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D8381" w14:textId="77777777" w:rsidR="00A4615C" w:rsidRDefault="00A4615C" w:rsidP="00A4615C">
      <w:pPr>
        <w:pStyle w:val="Heading1"/>
      </w:pPr>
      <w:r>
        <w:t>1NC---Texas---Round 2</w:t>
      </w:r>
    </w:p>
    <w:p w14:paraId="148AEE2B" w14:textId="77777777" w:rsidR="005D388F" w:rsidRDefault="00A4615C" w:rsidP="00A4615C">
      <w:pPr>
        <w:pStyle w:val="Heading2"/>
      </w:pPr>
      <w:r>
        <w:t>Off</w:t>
      </w:r>
    </w:p>
    <w:p w14:paraId="77EC106D" w14:textId="77777777" w:rsidR="00A4615C" w:rsidRDefault="00A4615C" w:rsidP="00A4615C">
      <w:pPr>
        <w:pStyle w:val="Heading3"/>
      </w:pPr>
      <w:r>
        <w:t>1NC</w:t>
      </w:r>
    </w:p>
    <w:p w14:paraId="363F176A" w14:textId="77777777" w:rsidR="00A4615C" w:rsidRDefault="00A4615C" w:rsidP="00A4615C">
      <w:r w:rsidRPr="00B9518E">
        <w:rPr>
          <w:rStyle w:val="Style13ptBold"/>
          <w:u w:val="single"/>
        </w:rPr>
        <w:t>Capitalism K</w:t>
      </w:r>
      <w:r>
        <w:t>:</w:t>
      </w:r>
    </w:p>
    <w:p w14:paraId="2D72140D" w14:textId="77777777" w:rsidR="00A4615C" w:rsidRDefault="00A4615C" w:rsidP="00A4615C">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C7808B3" w14:textId="77777777" w:rsidR="00A4615C" w:rsidRPr="00B434B5" w:rsidRDefault="00A4615C" w:rsidP="00A4615C">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73F26390" w14:textId="77777777" w:rsidR="00A4615C" w:rsidRDefault="00A4615C" w:rsidP="00A4615C">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34E26F6B" w14:textId="77777777" w:rsidR="00A4615C" w:rsidRPr="00C238EC" w:rsidRDefault="00A4615C" w:rsidP="00A4615C">
      <w:pPr>
        <w:rPr>
          <w:sz w:val="16"/>
        </w:rPr>
      </w:pPr>
      <w:r>
        <w:rPr>
          <w:sz w:val="16"/>
        </w:rPr>
        <w:t>&lt;&lt;TEXT CONDENSED NONE OMITTED&gt;&gt;</w:t>
      </w:r>
    </w:p>
    <w:p w14:paraId="6DD9291F" w14:textId="77777777" w:rsidR="00A4615C" w:rsidRPr="002B5806" w:rsidRDefault="00A4615C" w:rsidP="00A4615C">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F0B6E84" w14:textId="77777777" w:rsidR="00A4615C" w:rsidRPr="00F36A06" w:rsidRDefault="00A4615C" w:rsidP="00A4615C">
      <w:pPr>
        <w:rPr>
          <w:sz w:val="16"/>
        </w:rPr>
      </w:pPr>
      <w:r>
        <w:rPr>
          <w:sz w:val="16"/>
        </w:rPr>
        <w:t>&lt;&lt;PARAGRAPH BREAKS CONTINUE&gt;&gt;</w:t>
      </w:r>
    </w:p>
    <w:p w14:paraId="349B994B" w14:textId="77777777" w:rsidR="00A4615C" w:rsidRPr="003F6616" w:rsidRDefault="00A4615C" w:rsidP="00A4615C">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05495D5" w14:textId="77777777" w:rsidR="00A4615C" w:rsidRPr="002B5806" w:rsidRDefault="00A4615C" w:rsidP="00A4615C">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804E013" w14:textId="77777777" w:rsidR="00A4615C" w:rsidRPr="00C43A46" w:rsidRDefault="00A4615C" w:rsidP="00A4615C">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4E150E9F" w14:textId="77777777" w:rsidR="00A4615C" w:rsidRPr="00C43A46" w:rsidRDefault="00A4615C" w:rsidP="00A4615C">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8DEBBD0" w14:textId="77777777" w:rsidR="00A4615C" w:rsidRPr="00C43A46" w:rsidRDefault="00A4615C" w:rsidP="00A4615C">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33D7CA11" w14:textId="77777777" w:rsidR="00A4615C" w:rsidRPr="00C43A46" w:rsidRDefault="00A4615C" w:rsidP="00A4615C">
      <w:pPr>
        <w:rPr>
          <w:sz w:val="16"/>
        </w:rPr>
      </w:pPr>
      <w:r w:rsidRPr="00C43A46">
        <w:rPr>
          <w:sz w:val="16"/>
        </w:rPr>
        <w:t>&lt;&lt;TEXT CONDENSED, NONE OMITTED&gt;&gt;</w:t>
      </w:r>
    </w:p>
    <w:p w14:paraId="786FCE28" w14:textId="77777777" w:rsidR="00A4615C" w:rsidRPr="00C43A46" w:rsidRDefault="00A4615C" w:rsidP="00A4615C">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7444C884" w14:textId="77777777" w:rsidR="00A4615C" w:rsidRPr="00C43A46" w:rsidRDefault="00A4615C" w:rsidP="00A4615C">
      <w:pPr>
        <w:rPr>
          <w:sz w:val="16"/>
        </w:rPr>
      </w:pPr>
      <w:r w:rsidRPr="00C43A46">
        <w:rPr>
          <w:sz w:val="16"/>
        </w:rPr>
        <w:t>&lt;&lt;PARAGRAPH BREAKS RESUME&gt;&gt;</w:t>
      </w:r>
    </w:p>
    <w:p w14:paraId="0DCD770D" w14:textId="77777777" w:rsidR="00A4615C" w:rsidRPr="00C43A46" w:rsidRDefault="00A4615C" w:rsidP="00A4615C">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1E5CF462" w14:textId="77777777" w:rsidR="00A4615C" w:rsidRPr="00C43A46" w:rsidRDefault="00A4615C" w:rsidP="00A4615C">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6F181217" w14:textId="77777777" w:rsidR="00A4615C" w:rsidRPr="00C43A46" w:rsidRDefault="00A4615C" w:rsidP="00A4615C">
      <w:pPr>
        <w:rPr>
          <w:sz w:val="16"/>
        </w:rPr>
      </w:pPr>
      <w:r w:rsidRPr="00C43A46">
        <w:rPr>
          <w:sz w:val="16"/>
        </w:rPr>
        <w:t>&lt;&lt;TEXT CONDENSED, NONE OMITTED&gt;&gt;</w:t>
      </w:r>
    </w:p>
    <w:p w14:paraId="097AE8EE" w14:textId="77777777" w:rsidR="00A4615C" w:rsidRPr="00C43A46" w:rsidRDefault="00A4615C" w:rsidP="00A4615C">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4B46AD94" w14:textId="77777777" w:rsidR="00A4615C" w:rsidRPr="00C43A46" w:rsidRDefault="00A4615C" w:rsidP="00A4615C">
      <w:pPr>
        <w:rPr>
          <w:sz w:val="16"/>
        </w:rPr>
      </w:pPr>
      <w:r w:rsidRPr="00C43A46">
        <w:rPr>
          <w:sz w:val="16"/>
        </w:rPr>
        <w:t>&lt;&lt;PARAGRAPH BREAKS RESUME&gt;&gt;</w:t>
      </w:r>
    </w:p>
    <w:p w14:paraId="717DECAA" w14:textId="77777777" w:rsidR="00A4615C" w:rsidRPr="00C43A46" w:rsidRDefault="00A4615C" w:rsidP="00A4615C">
      <w:pPr>
        <w:rPr>
          <w:sz w:val="16"/>
        </w:rPr>
      </w:pPr>
      <w:r w:rsidRPr="00C43A46">
        <w:rPr>
          <w:sz w:val="16"/>
        </w:rPr>
        <w:t>Capitalism and Survival</w:t>
      </w:r>
    </w:p>
    <w:p w14:paraId="06ED372A" w14:textId="77777777" w:rsidR="00A4615C" w:rsidRPr="00C43A46" w:rsidRDefault="00A4615C" w:rsidP="00A4615C">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5569EE0B" w14:textId="77777777" w:rsidR="00A4615C" w:rsidRPr="00367BAC" w:rsidRDefault="00A4615C" w:rsidP="00A4615C">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5BDE0724" w14:textId="77777777" w:rsidR="00A4615C" w:rsidRPr="00C43A46" w:rsidRDefault="00A4615C" w:rsidP="00A4615C">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6FC4E68A" w14:textId="77777777" w:rsidR="00A4615C" w:rsidRPr="00C43A46" w:rsidRDefault="00A4615C" w:rsidP="00A4615C">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6FCD1CA3" w14:textId="77777777" w:rsidR="00A4615C" w:rsidRPr="00C43A46" w:rsidRDefault="00A4615C" w:rsidP="00A4615C">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2AD0979F" w14:textId="77777777" w:rsidR="00A4615C" w:rsidRPr="00367BAC" w:rsidRDefault="00A4615C" w:rsidP="00A4615C">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1F5572B9" w14:textId="77777777" w:rsidR="00A4615C" w:rsidRPr="00367BAC" w:rsidRDefault="00A4615C" w:rsidP="00A4615C">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2C1EF362" w14:textId="77777777" w:rsidR="00A4615C" w:rsidRPr="00C43A46" w:rsidRDefault="00A4615C" w:rsidP="00A4615C">
      <w:pPr>
        <w:rPr>
          <w:sz w:val="16"/>
        </w:rPr>
      </w:pPr>
      <w:r w:rsidRPr="00367BAC">
        <w:rPr>
          <w:sz w:val="16"/>
        </w:rPr>
        <w:t>The United States and Survival</w:t>
      </w:r>
    </w:p>
    <w:p w14:paraId="3A6BB7B7" w14:textId="77777777" w:rsidR="00A4615C" w:rsidRPr="00C43A46" w:rsidRDefault="00A4615C" w:rsidP="00A4615C">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173BB66" w14:textId="77777777" w:rsidR="00A4615C" w:rsidRPr="00C43A46" w:rsidRDefault="00A4615C" w:rsidP="00A4615C">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5FE922AD" w14:textId="77777777" w:rsidR="00A4615C" w:rsidRPr="00C43A46" w:rsidRDefault="00A4615C" w:rsidP="00A4615C">
      <w:pPr>
        <w:rPr>
          <w:sz w:val="16"/>
        </w:rPr>
      </w:pPr>
      <w:r w:rsidRPr="00C43A46">
        <w:rPr>
          <w:sz w:val="16"/>
        </w:rPr>
        <w:t>&lt;&lt;TEXT CONDENSED, NONE OMITTED&gt;&gt;</w:t>
      </w:r>
    </w:p>
    <w:p w14:paraId="0DE432E6" w14:textId="77777777" w:rsidR="00A4615C" w:rsidRPr="00C43A46" w:rsidRDefault="00A4615C" w:rsidP="00A4615C">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06815230" w14:textId="77777777" w:rsidR="00A4615C" w:rsidRPr="00C43A46" w:rsidRDefault="00A4615C" w:rsidP="00A4615C">
      <w:pPr>
        <w:rPr>
          <w:sz w:val="16"/>
        </w:rPr>
      </w:pPr>
      <w:r w:rsidRPr="00C43A46">
        <w:rPr>
          <w:sz w:val="16"/>
        </w:rPr>
        <w:t>&lt;&lt;PARAGRAPH BREAKS RESUME&gt;&gt;</w:t>
      </w:r>
    </w:p>
    <w:p w14:paraId="2A3AAA7E" w14:textId="77777777" w:rsidR="00A4615C" w:rsidRPr="00C43A46" w:rsidRDefault="00A4615C" w:rsidP="00A4615C">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27AB8050" w14:textId="77777777" w:rsidR="00A4615C" w:rsidRPr="00C43A46" w:rsidRDefault="00A4615C" w:rsidP="00A4615C">
      <w:pPr>
        <w:rPr>
          <w:sz w:val="16"/>
        </w:rPr>
      </w:pPr>
      <w:r w:rsidRPr="00C43A46">
        <w:rPr>
          <w:sz w:val="16"/>
        </w:rPr>
        <w:t xml:space="preserve">The Triangle of Extinction: Mad Money </w:t>
      </w:r>
    </w:p>
    <w:p w14:paraId="79663D0C" w14:textId="77777777" w:rsidR="00A4615C" w:rsidRPr="00C43A46" w:rsidRDefault="00A4615C" w:rsidP="00A4615C">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240FA35" w14:textId="77777777" w:rsidR="00A4615C" w:rsidRPr="00C43A46" w:rsidRDefault="00A4615C" w:rsidP="00A4615C">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71CB9F0A" w14:textId="77777777" w:rsidR="00A4615C" w:rsidRPr="00C43A46" w:rsidRDefault="00A4615C" w:rsidP="00A4615C">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2BA13008" w14:textId="77777777" w:rsidR="00A4615C" w:rsidRPr="00C43A46" w:rsidRDefault="00A4615C" w:rsidP="00A4615C">
      <w:pPr>
        <w:rPr>
          <w:sz w:val="16"/>
        </w:rPr>
      </w:pPr>
      <w:r w:rsidRPr="00C43A46">
        <w:rPr>
          <w:sz w:val="16"/>
        </w:rPr>
        <w:t>&lt;&lt;FIGURE 1.1 OMITTED&gt;&gt;</w:t>
      </w:r>
    </w:p>
    <w:p w14:paraId="61BC5DE0" w14:textId="77777777" w:rsidR="00A4615C" w:rsidRPr="00C43A46" w:rsidRDefault="00A4615C" w:rsidP="00A4615C">
      <w:pPr>
        <w:rPr>
          <w:sz w:val="16"/>
        </w:rPr>
      </w:pPr>
      <w:r w:rsidRPr="00C43A46">
        <w:rPr>
          <w:sz w:val="16"/>
        </w:rPr>
        <w:t>&lt;&lt;FIGURE 1.2 OMITTED&gt;&gt;</w:t>
      </w:r>
    </w:p>
    <w:p w14:paraId="126A3258" w14:textId="77777777" w:rsidR="00A4615C" w:rsidRPr="00C43A46" w:rsidRDefault="00A4615C" w:rsidP="00A4615C">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0F1A16E4" w14:textId="77777777" w:rsidR="00A4615C" w:rsidRPr="00C43A46" w:rsidRDefault="00A4615C" w:rsidP="00A4615C">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6ECCFCA" w14:textId="77777777" w:rsidR="00A4615C" w:rsidRPr="00A411A6" w:rsidRDefault="00A4615C" w:rsidP="00A4615C">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75EC639A" w14:textId="77777777" w:rsidR="00A4615C" w:rsidRPr="000C7105" w:rsidRDefault="00A4615C" w:rsidP="00A4615C">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08B60874" w14:textId="77777777" w:rsidR="00A4615C" w:rsidRPr="00DB227D" w:rsidRDefault="00A4615C" w:rsidP="00A4615C">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A6F0735" w14:textId="77777777" w:rsidR="00A4615C" w:rsidRPr="000C7105" w:rsidRDefault="00A4615C" w:rsidP="00A4615C">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0745785" w14:textId="77777777" w:rsidR="00A4615C" w:rsidRPr="000C7105" w:rsidRDefault="00A4615C" w:rsidP="00A4615C">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A4E45EF" w14:textId="77777777" w:rsidR="00A4615C" w:rsidRPr="000C7105" w:rsidRDefault="00A4615C" w:rsidP="00A4615C">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7DDB9A5" w14:textId="77777777" w:rsidR="00A4615C" w:rsidRPr="000C7105" w:rsidRDefault="00A4615C" w:rsidP="00A4615C">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0279DEC" w14:textId="77777777" w:rsidR="00A4615C" w:rsidRPr="000C7105" w:rsidRDefault="00A4615C" w:rsidP="00A4615C">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7AE23C4D" w14:textId="77777777" w:rsidR="00A4615C" w:rsidRPr="000C7105" w:rsidRDefault="00A4615C" w:rsidP="00A4615C">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4304072" w14:textId="77777777" w:rsidR="00A4615C" w:rsidRPr="000C7105" w:rsidRDefault="00A4615C" w:rsidP="00A4615C">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A253399" w14:textId="77777777" w:rsidR="00A4615C" w:rsidRPr="000C7105" w:rsidRDefault="00A4615C" w:rsidP="00A4615C">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0395AC8" w14:textId="77777777" w:rsidR="00A4615C" w:rsidRPr="000C7105" w:rsidRDefault="00A4615C" w:rsidP="00A4615C">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35CA192" w14:textId="77777777" w:rsidR="00A4615C" w:rsidRDefault="00A4615C" w:rsidP="00A4615C">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3AF1BA1" w14:textId="77777777" w:rsidR="007B3DD7" w:rsidRDefault="007B3DD7" w:rsidP="007B3DD7">
      <w:pPr>
        <w:pStyle w:val="Heading3"/>
      </w:pPr>
      <w:r>
        <w:t>1NC</w:t>
      </w:r>
    </w:p>
    <w:p w14:paraId="4FC3D52A" w14:textId="77777777" w:rsidR="007B3DD7" w:rsidRPr="007B3DD7" w:rsidRDefault="007B3DD7" w:rsidP="007B3DD7">
      <w:pPr>
        <w:rPr>
          <w:rStyle w:val="Style13ptBold"/>
        </w:rPr>
      </w:pPr>
      <w:r w:rsidRPr="003875A9">
        <w:rPr>
          <w:rStyle w:val="Style13ptBold"/>
          <w:u w:val="single"/>
        </w:rPr>
        <w:t>Statutory Licensing</w:t>
      </w:r>
      <w:r>
        <w:rPr>
          <w:rStyle w:val="Style13ptBold"/>
        </w:rPr>
        <w:t>:</w:t>
      </w:r>
    </w:p>
    <w:p w14:paraId="26D598C1" w14:textId="77777777" w:rsidR="007B3DD7" w:rsidRPr="007B3DD7" w:rsidRDefault="007B3DD7" w:rsidP="007B3DD7">
      <w:pPr>
        <w:pStyle w:val="Heading4"/>
      </w:pPr>
      <w:r w:rsidRPr="007B3DD7">
        <w:t>The United States federal government should:</w:t>
      </w:r>
    </w:p>
    <w:p w14:paraId="6B51FE8D" w14:textId="77777777" w:rsidR="007B3DD7" w:rsidRPr="007B3DD7" w:rsidRDefault="007B3DD7" w:rsidP="007B3DD7">
      <w:pPr>
        <w:pStyle w:val="Heading4"/>
      </w:pPr>
      <w:r w:rsidRPr="007B3DD7">
        <w:t xml:space="preserve">---establish a statutory licensing regime standardizing access to AI training data for a regulated fee renumerating data workers and producers </w:t>
      </w:r>
      <w:r>
        <w:t>;</w:t>
      </w:r>
    </w:p>
    <w:p w14:paraId="439F4A47" w14:textId="77777777" w:rsidR="007B3DD7" w:rsidRPr="007B3DD7" w:rsidRDefault="007B3DD7" w:rsidP="007B3DD7">
      <w:pPr>
        <w:pStyle w:val="Heading4"/>
      </w:pPr>
      <w:r w:rsidRPr="007B3DD7">
        <w:t>---establish user data access rights regulated through a multi-stakeholder technical committee</w:t>
      </w:r>
      <w:r>
        <w:t>.</w:t>
      </w:r>
    </w:p>
    <w:p w14:paraId="50F164BA" w14:textId="77777777" w:rsidR="007B3DD7" w:rsidRPr="002D2917" w:rsidRDefault="007B3DD7" w:rsidP="007B3DD7"/>
    <w:p w14:paraId="57B212BA" w14:textId="77777777" w:rsidR="007B3DD7" w:rsidRDefault="007B3DD7" w:rsidP="007B3DD7">
      <w:pPr>
        <w:pStyle w:val="Heading4"/>
      </w:pPr>
      <w:r>
        <w:t xml:space="preserve">CP solves AND avoids </w:t>
      </w:r>
      <w:r w:rsidRPr="00391D65">
        <w:rPr>
          <w:u w:val="single"/>
        </w:rPr>
        <w:t>high-cost bargaining</w:t>
      </w:r>
      <w:r w:rsidR="003875A9">
        <w:t>, t</w:t>
      </w:r>
      <w:r>
        <w:t>urn</w:t>
      </w:r>
      <w:r w:rsidR="003875A9">
        <w:t>ing</w:t>
      </w:r>
      <w:r>
        <w:t xml:space="preserve"> </w:t>
      </w:r>
      <w:r w:rsidRPr="00E305AC">
        <w:rPr>
          <w:u w:val="single"/>
        </w:rPr>
        <w:t>monopolization</w:t>
      </w:r>
      <w:r>
        <w:t>.</w:t>
      </w:r>
    </w:p>
    <w:p w14:paraId="65855DA2" w14:textId="77777777" w:rsidR="007B3DD7" w:rsidRPr="003875A9" w:rsidRDefault="007B3DD7" w:rsidP="003875A9">
      <w:r w:rsidRPr="003875A9">
        <w:rPr>
          <w:rStyle w:val="Style13ptBold"/>
        </w:rPr>
        <w:t>Peukert ’25</w:t>
      </w:r>
      <w:r w:rsidRPr="003875A9">
        <w:t xml:space="preserve"> [Christian; November 20; </w:t>
      </w:r>
      <w:r w:rsidR="003875A9" w:rsidRPr="003875A9">
        <w:t xml:space="preserve">Professor of Digitization, Innovation and Intellectual Property at the University of Lausanne; Promarket, </w:t>
      </w:r>
      <w:r w:rsidRPr="003875A9">
        <w:t>“Content Licensing Agreements Will Concentrate Markets Without Standardized Access,” https://www.promarket.org/2025/11/20/content-licensing-agreements-will-concentrate-markets-without-standardized-access/]</w:t>
      </w:r>
    </w:p>
    <w:p w14:paraId="4865F78D" w14:textId="77777777" w:rsidR="007B3DD7" w:rsidRPr="003875A9" w:rsidRDefault="007B3DD7" w:rsidP="007B3DD7">
      <w:pPr>
        <w:rPr>
          <w:sz w:val="16"/>
        </w:rPr>
      </w:pPr>
      <w:r w:rsidRPr="003875A9">
        <w:rPr>
          <w:rStyle w:val="Emphasis"/>
          <w:highlight w:val="cyan"/>
        </w:rPr>
        <w:t>Licensing</w:t>
      </w:r>
      <w:r w:rsidRPr="003875A9">
        <w:rPr>
          <w:rStyle w:val="Emphasis"/>
        </w:rPr>
        <w:t xml:space="preserve"> agreements</w:t>
      </w:r>
      <w:r w:rsidRPr="00E305AC">
        <w:rPr>
          <w:u w:val="single"/>
        </w:rPr>
        <w:t xml:space="preserve"> are </w:t>
      </w:r>
      <w:r w:rsidRPr="003875A9">
        <w:rPr>
          <w:rStyle w:val="Emphasis"/>
        </w:rPr>
        <w:t>reshaping</w:t>
      </w:r>
      <w:r w:rsidRPr="00E305AC">
        <w:rPr>
          <w:u w:val="single"/>
        </w:rPr>
        <w:t xml:space="preserve"> the </w:t>
      </w:r>
      <w:r w:rsidRPr="003875A9">
        <w:rPr>
          <w:rStyle w:val="StyleUnderline"/>
        </w:rPr>
        <w:t>foundations of AI. They</w:t>
      </w:r>
      <w:r w:rsidRPr="00E305AC">
        <w:rPr>
          <w:u w:val="single"/>
        </w:rPr>
        <w:t xml:space="preserve"> </w:t>
      </w:r>
      <w:r w:rsidRPr="00E305AC">
        <w:rPr>
          <w:highlight w:val="cyan"/>
          <w:u w:val="single"/>
        </w:rPr>
        <w:t xml:space="preserve">promise to solve </w:t>
      </w:r>
      <w:r w:rsidRPr="00E305AC">
        <w:rPr>
          <w:rStyle w:val="Emphasis"/>
          <w:highlight w:val="cyan"/>
        </w:rPr>
        <w:t>some</w:t>
      </w:r>
      <w:r w:rsidRPr="00E305AC">
        <w:rPr>
          <w:u w:val="single"/>
        </w:rPr>
        <w:t xml:space="preserve"> legal and </w:t>
      </w:r>
      <w:r w:rsidRPr="00391D65">
        <w:rPr>
          <w:rStyle w:val="Emphasis"/>
        </w:rPr>
        <w:t>economic</w:t>
      </w:r>
      <w:r w:rsidRPr="00E305AC">
        <w:rPr>
          <w:u w:val="single"/>
        </w:rPr>
        <w:t xml:space="preserve"> </w:t>
      </w:r>
      <w:r w:rsidRPr="00E305AC">
        <w:rPr>
          <w:highlight w:val="cyan"/>
          <w:u w:val="single"/>
        </w:rPr>
        <w:t>problems</w:t>
      </w:r>
      <w:r w:rsidRPr="00391D65">
        <w:rPr>
          <w:u w:val="single"/>
        </w:rPr>
        <w:t xml:space="preserve"> of the </w:t>
      </w:r>
      <w:r w:rsidRPr="00391D65">
        <w:rPr>
          <w:rStyle w:val="Emphasis"/>
        </w:rPr>
        <w:t>data economy</w:t>
      </w:r>
      <w:r w:rsidRPr="00391D65">
        <w:rPr>
          <w:u w:val="single"/>
        </w:rPr>
        <w:t xml:space="preserve"> </w:t>
      </w:r>
      <w:r w:rsidRPr="00E305AC">
        <w:rPr>
          <w:highlight w:val="cyan"/>
          <w:u w:val="single"/>
        </w:rPr>
        <w:t xml:space="preserve">but </w:t>
      </w:r>
      <w:r w:rsidRPr="00E305AC">
        <w:rPr>
          <w:rStyle w:val="Emphasis"/>
          <w:highlight w:val="cyan"/>
        </w:rPr>
        <w:t>risk</w:t>
      </w:r>
      <w:r w:rsidRPr="00E305AC">
        <w:rPr>
          <w:u w:val="single"/>
        </w:rPr>
        <w:t xml:space="preserve"> creating </w:t>
      </w:r>
      <w:r w:rsidRPr="00E305AC">
        <w:rPr>
          <w:rStyle w:val="Emphasis"/>
          <w:highlight w:val="cyan"/>
        </w:rPr>
        <w:t>new forms</w:t>
      </w:r>
      <w:r w:rsidRPr="00E305AC">
        <w:rPr>
          <w:highlight w:val="cyan"/>
          <w:u w:val="single"/>
        </w:rPr>
        <w:t xml:space="preserve"> of </w:t>
      </w:r>
      <w:r w:rsidRPr="00E305AC">
        <w:rPr>
          <w:rStyle w:val="Emphasis"/>
          <w:highlight w:val="cyan"/>
        </w:rPr>
        <w:t>concentration</w:t>
      </w:r>
      <w:r w:rsidRPr="003875A9">
        <w:rPr>
          <w:sz w:val="16"/>
        </w:rPr>
        <w:t xml:space="preserve">, both </w:t>
      </w:r>
      <w:r w:rsidRPr="00120941">
        <w:rPr>
          <w:highlight w:val="cyan"/>
          <w:u w:val="single"/>
        </w:rPr>
        <w:t xml:space="preserve">among AI firms that </w:t>
      </w:r>
      <w:r w:rsidRPr="003875A9">
        <w:rPr>
          <w:rStyle w:val="Emphasis"/>
          <w:highlight w:val="cyan"/>
        </w:rPr>
        <w:t>control access</w:t>
      </w:r>
      <w:r w:rsidRPr="003875A9">
        <w:rPr>
          <w:rStyle w:val="StyleUnderline"/>
          <w:highlight w:val="cyan"/>
        </w:rPr>
        <w:t xml:space="preserve"> to data</w:t>
      </w:r>
      <w:r w:rsidRPr="003875A9">
        <w:rPr>
          <w:sz w:val="16"/>
        </w:rPr>
        <w:t xml:space="preserve"> and among publishers that control its supply. </w:t>
      </w:r>
      <w:r w:rsidRPr="00E305AC">
        <w:rPr>
          <w:rStyle w:val="Emphasis"/>
        </w:rPr>
        <w:t>Left unchecked</w:t>
      </w:r>
      <w:r w:rsidRPr="00E305AC">
        <w:rPr>
          <w:u w:val="single"/>
        </w:rPr>
        <w:t xml:space="preserve">, the </w:t>
      </w:r>
      <w:r w:rsidRPr="00E305AC">
        <w:rPr>
          <w:rStyle w:val="Emphasis"/>
          <w:highlight w:val="cyan"/>
        </w:rPr>
        <w:t>result</w:t>
      </w:r>
      <w:r w:rsidRPr="00E305AC">
        <w:rPr>
          <w:u w:val="single"/>
        </w:rPr>
        <w:t xml:space="preserve"> may be a </w:t>
      </w:r>
      <w:r w:rsidRPr="00E305AC">
        <w:rPr>
          <w:highlight w:val="cyan"/>
          <w:u w:val="single"/>
        </w:rPr>
        <w:t>market</w:t>
      </w:r>
      <w:r w:rsidRPr="00E305AC">
        <w:rPr>
          <w:u w:val="single"/>
        </w:rPr>
        <w:t xml:space="preserve"> that </w:t>
      </w:r>
      <w:r w:rsidRPr="00E305AC">
        <w:rPr>
          <w:highlight w:val="cyan"/>
          <w:u w:val="single"/>
        </w:rPr>
        <w:t>is</w:t>
      </w:r>
      <w:r w:rsidRPr="00E305AC">
        <w:rPr>
          <w:u w:val="single"/>
        </w:rPr>
        <w:t xml:space="preserve"> safe but </w:t>
      </w:r>
      <w:r w:rsidRPr="00E305AC">
        <w:rPr>
          <w:rStyle w:val="Emphasis"/>
          <w:highlight w:val="cyan"/>
        </w:rPr>
        <w:t>static</w:t>
      </w:r>
      <w:r w:rsidRPr="00E305AC">
        <w:rPr>
          <w:highlight w:val="cyan"/>
          <w:u w:val="single"/>
        </w:rPr>
        <w:t>: fairer</w:t>
      </w:r>
      <w:r w:rsidRPr="00E305AC">
        <w:rPr>
          <w:u w:val="single"/>
        </w:rPr>
        <w:t xml:space="preserve"> towards data creators </w:t>
      </w:r>
      <w:r w:rsidRPr="00391D65">
        <w:rPr>
          <w:rStyle w:val="Emphasis"/>
          <w:highlight w:val="cyan"/>
        </w:rPr>
        <w:t>on paper</w:t>
      </w:r>
      <w:r w:rsidRPr="00E305AC">
        <w:rPr>
          <w:highlight w:val="cyan"/>
          <w:u w:val="single"/>
        </w:rPr>
        <w:t xml:space="preserve">, yet less </w:t>
      </w:r>
      <w:r w:rsidRPr="00E305AC">
        <w:rPr>
          <w:rStyle w:val="Emphasis"/>
          <w:highlight w:val="cyan"/>
        </w:rPr>
        <w:t>open</w:t>
      </w:r>
      <w:r w:rsidRPr="00E305AC">
        <w:rPr>
          <w:highlight w:val="cyan"/>
          <w:u w:val="single"/>
        </w:rPr>
        <w:t xml:space="preserve"> and</w:t>
      </w:r>
      <w:r w:rsidRPr="00E305AC">
        <w:rPr>
          <w:u w:val="single"/>
        </w:rPr>
        <w:t xml:space="preserve"> less </w:t>
      </w:r>
      <w:r w:rsidRPr="00E305AC">
        <w:rPr>
          <w:rStyle w:val="Emphasis"/>
          <w:highlight w:val="cyan"/>
        </w:rPr>
        <w:t>dynamic</w:t>
      </w:r>
      <w:r w:rsidRPr="003875A9">
        <w:rPr>
          <w:sz w:val="16"/>
        </w:rPr>
        <w:t xml:space="preserve">. </w:t>
      </w:r>
    </w:p>
    <w:p w14:paraId="0AD6C50D" w14:textId="77777777" w:rsidR="007B3DD7" w:rsidRPr="003875A9" w:rsidRDefault="007B3DD7" w:rsidP="007B3DD7">
      <w:pPr>
        <w:rPr>
          <w:sz w:val="16"/>
        </w:rPr>
      </w:pPr>
      <w:r w:rsidRPr="003875A9">
        <w:rPr>
          <w:sz w:val="16"/>
        </w:rPr>
        <w:t xml:space="preserve">Copyright policy could help prevent this outcome by acting, in effect, as a form of ex ante competition policy that predetermines what a competitive market should look like. A </w:t>
      </w:r>
      <w:r w:rsidRPr="00E305AC">
        <w:rPr>
          <w:rStyle w:val="Emphasis"/>
          <w:highlight w:val="cyan"/>
        </w:rPr>
        <w:t>statutory licensing</w:t>
      </w:r>
      <w:r w:rsidRPr="003875A9">
        <w:rPr>
          <w:rStyle w:val="Emphasis"/>
        </w:rPr>
        <w:t xml:space="preserve"> regime</w:t>
      </w:r>
      <w:r w:rsidRPr="003875A9">
        <w:rPr>
          <w:sz w:val="16"/>
        </w:rPr>
        <w:t xml:space="preserve"> </w:t>
      </w:r>
      <w:r w:rsidRPr="00E305AC">
        <w:rPr>
          <w:u w:val="single"/>
        </w:rPr>
        <w:t xml:space="preserve">would </w:t>
      </w:r>
      <w:r w:rsidRPr="00E305AC">
        <w:rPr>
          <w:rStyle w:val="Emphasis"/>
        </w:rPr>
        <w:t>simplify</w:t>
      </w:r>
      <w:r w:rsidRPr="00E305AC">
        <w:rPr>
          <w:u w:val="single"/>
        </w:rPr>
        <w:t xml:space="preserve"> </w:t>
      </w:r>
      <w:r w:rsidRPr="003875A9">
        <w:rPr>
          <w:rStyle w:val="StyleUnderline"/>
        </w:rPr>
        <w:t xml:space="preserve">transactions, </w:t>
      </w:r>
      <w:r w:rsidRPr="003875A9">
        <w:rPr>
          <w:rStyle w:val="StyleUnderline"/>
          <w:highlight w:val="cyan"/>
        </w:rPr>
        <w:t xml:space="preserve">reduce </w:t>
      </w:r>
      <w:r w:rsidRPr="003875A9">
        <w:rPr>
          <w:rStyle w:val="Emphasis"/>
          <w:highlight w:val="cyan"/>
        </w:rPr>
        <w:t>bargaining asymmetries</w:t>
      </w:r>
      <w:r w:rsidRPr="003875A9">
        <w:rPr>
          <w:rStyle w:val="StyleUnderline"/>
        </w:rPr>
        <w:t>, and keep</w:t>
      </w:r>
      <w:r w:rsidRPr="00E305AC">
        <w:rPr>
          <w:u w:val="single"/>
        </w:rPr>
        <w:t xml:space="preserve"> the playing field </w:t>
      </w:r>
      <w:r w:rsidRPr="00E305AC">
        <w:rPr>
          <w:rStyle w:val="Emphasis"/>
        </w:rPr>
        <w:t>level</w:t>
      </w:r>
      <w:r w:rsidRPr="003875A9">
        <w:rPr>
          <w:rStyle w:val="StyleUnderline"/>
        </w:rPr>
        <w:t xml:space="preserve">. By </w:t>
      </w:r>
      <w:r w:rsidRPr="003875A9">
        <w:rPr>
          <w:rStyle w:val="StyleUnderline"/>
          <w:highlight w:val="cyan"/>
        </w:rPr>
        <w:t>setting</w:t>
      </w:r>
      <w:r w:rsidRPr="00E305AC">
        <w:rPr>
          <w:highlight w:val="cyan"/>
          <w:u w:val="single"/>
        </w:rPr>
        <w:t xml:space="preserve"> </w:t>
      </w:r>
      <w:r w:rsidRPr="003875A9">
        <w:rPr>
          <w:rStyle w:val="Emphasis"/>
          <w:highlight w:val="cyan"/>
        </w:rPr>
        <w:t>transparent</w:t>
      </w:r>
      <w:r w:rsidRPr="00E305AC">
        <w:rPr>
          <w:highlight w:val="cyan"/>
          <w:u w:val="single"/>
        </w:rPr>
        <w:t xml:space="preserve">, </w:t>
      </w:r>
      <w:r w:rsidRPr="003875A9">
        <w:rPr>
          <w:rStyle w:val="Emphasis"/>
          <w:highlight w:val="cyan"/>
        </w:rPr>
        <w:t>non-discriminatory</w:t>
      </w:r>
      <w:r w:rsidRPr="00E305AC">
        <w:rPr>
          <w:highlight w:val="cyan"/>
          <w:u w:val="single"/>
        </w:rPr>
        <w:t xml:space="preserve"> terms for access</w:t>
      </w:r>
      <w:r w:rsidRPr="00E305AC">
        <w:rPr>
          <w:u w:val="single"/>
        </w:rPr>
        <w:t xml:space="preserve"> to creative works, such a framework would </w:t>
      </w:r>
      <w:r w:rsidRPr="00E305AC">
        <w:rPr>
          <w:highlight w:val="cyan"/>
          <w:u w:val="single"/>
        </w:rPr>
        <w:t xml:space="preserve">sustain </w:t>
      </w:r>
      <w:r w:rsidRPr="00E305AC">
        <w:rPr>
          <w:rStyle w:val="Emphasis"/>
          <w:highlight w:val="cyan"/>
        </w:rPr>
        <w:t>quality</w:t>
      </w:r>
      <w:r w:rsidRPr="00E305AC">
        <w:rPr>
          <w:highlight w:val="cyan"/>
          <w:u w:val="single"/>
        </w:rPr>
        <w:t xml:space="preserve"> and </w:t>
      </w:r>
      <w:r w:rsidRPr="00E305AC">
        <w:rPr>
          <w:rStyle w:val="Emphasis"/>
          <w:highlight w:val="cyan"/>
        </w:rPr>
        <w:t>differentiation</w:t>
      </w:r>
      <w:r w:rsidRPr="00E305AC">
        <w:rPr>
          <w:highlight w:val="cyan"/>
          <w:u w:val="single"/>
        </w:rPr>
        <w:t xml:space="preserve"> on </w:t>
      </w:r>
      <w:r w:rsidRPr="00E305AC">
        <w:rPr>
          <w:rStyle w:val="Emphasis"/>
          <w:highlight w:val="cyan"/>
        </w:rPr>
        <w:t>both sides</w:t>
      </w:r>
      <w:r w:rsidRPr="00E305AC">
        <w:rPr>
          <w:highlight w:val="cyan"/>
          <w:u w:val="single"/>
        </w:rPr>
        <w:t xml:space="preserve"> of the market</w:t>
      </w:r>
      <w:r w:rsidRPr="003875A9">
        <w:rPr>
          <w:sz w:val="16"/>
        </w:rPr>
        <w:t xml:space="preserve">. It would not replace antitrust enforcement but complement it, </w:t>
      </w:r>
      <w:r w:rsidRPr="00E305AC">
        <w:rPr>
          <w:rStyle w:val="Emphasis"/>
          <w:highlight w:val="cyan"/>
        </w:rPr>
        <w:t>targeting</w:t>
      </w:r>
      <w:r w:rsidRPr="00E305AC">
        <w:rPr>
          <w:u w:val="single"/>
        </w:rPr>
        <w:t xml:space="preserve"> the </w:t>
      </w:r>
      <w:r w:rsidRPr="00E305AC">
        <w:rPr>
          <w:rStyle w:val="Emphasis"/>
          <w:highlight w:val="cyan"/>
        </w:rPr>
        <w:t>bottlenecks</w:t>
      </w:r>
      <w:r w:rsidRPr="00E305AC">
        <w:rPr>
          <w:highlight w:val="cyan"/>
          <w:u w:val="single"/>
        </w:rPr>
        <w:t xml:space="preserve"> where market power</w:t>
      </w:r>
      <w:r w:rsidRPr="00E305AC">
        <w:rPr>
          <w:u w:val="single"/>
        </w:rPr>
        <w:t xml:space="preserve"> now </w:t>
      </w:r>
      <w:r w:rsidRPr="00E305AC">
        <w:rPr>
          <w:highlight w:val="cyan"/>
          <w:u w:val="single"/>
        </w:rPr>
        <w:t>forms</w:t>
      </w:r>
      <w:r w:rsidRPr="003875A9">
        <w:rPr>
          <w:sz w:val="16"/>
        </w:rPr>
        <w:t xml:space="preserve">. The challenge is to design copyright rules that preserve incentives for creation while ensuring that access to human knowledge remains broad enough to sustain rivalry and renewal. </w:t>
      </w:r>
      <w:r w:rsidRPr="00E305AC">
        <w:rPr>
          <w:u w:val="single"/>
        </w:rPr>
        <w:t xml:space="preserve">If </w:t>
      </w:r>
      <w:r w:rsidRPr="003875A9">
        <w:rPr>
          <w:rStyle w:val="Emphasis"/>
        </w:rPr>
        <w:t>data</w:t>
      </w:r>
      <w:r w:rsidRPr="00E305AC">
        <w:rPr>
          <w:u w:val="single"/>
        </w:rPr>
        <w:t xml:space="preserve"> is </w:t>
      </w:r>
      <w:r w:rsidRPr="00E305AC">
        <w:rPr>
          <w:highlight w:val="cyan"/>
          <w:u w:val="single"/>
        </w:rPr>
        <w:t xml:space="preserve">the </w:t>
      </w:r>
      <w:r w:rsidRPr="00E305AC">
        <w:rPr>
          <w:rStyle w:val="Emphasis"/>
          <w:highlight w:val="cyan"/>
        </w:rPr>
        <w:t>infrastructure</w:t>
      </w:r>
      <w:r w:rsidRPr="00E305AC">
        <w:rPr>
          <w:highlight w:val="cyan"/>
          <w:u w:val="single"/>
        </w:rPr>
        <w:t xml:space="preserve"> of intelligence</w:t>
      </w:r>
      <w:r w:rsidRPr="00E305AC">
        <w:rPr>
          <w:u w:val="single"/>
        </w:rPr>
        <w:t xml:space="preserve">, it </w:t>
      </w:r>
      <w:r w:rsidRPr="00E305AC">
        <w:rPr>
          <w:rStyle w:val="Emphasis"/>
          <w:highlight w:val="cyan"/>
        </w:rPr>
        <w:t>must</w:t>
      </w:r>
      <w:r w:rsidRPr="00E305AC">
        <w:rPr>
          <w:highlight w:val="cyan"/>
          <w:u w:val="single"/>
        </w:rPr>
        <w:t xml:space="preserve"> be </w:t>
      </w:r>
      <w:r w:rsidRPr="003875A9">
        <w:rPr>
          <w:rStyle w:val="Emphasis"/>
          <w:highlight w:val="cyan"/>
        </w:rPr>
        <w:t>governed</w:t>
      </w:r>
      <w:r w:rsidRPr="003875A9">
        <w:rPr>
          <w:rStyle w:val="StyleUnderline"/>
          <w:highlight w:val="cyan"/>
        </w:rPr>
        <w:t xml:space="preserve"> as</w:t>
      </w:r>
      <w:r w:rsidRPr="003875A9">
        <w:rPr>
          <w:rStyle w:val="StyleUnderline"/>
        </w:rPr>
        <w:t xml:space="preserve"> such: a </w:t>
      </w:r>
      <w:r w:rsidRPr="003875A9">
        <w:rPr>
          <w:rStyle w:val="StyleUnderline"/>
          <w:highlight w:val="cyan"/>
        </w:rPr>
        <w:t>renewable</w:t>
      </w:r>
      <w:r w:rsidRPr="00E305AC">
        <w:rPr>
          <w:u w:val="single"/>
        </w:rPr>
        <w:t xml:space="preserve"> resource, </w:t>
      </w:r>
      <w:r w:rsidRPr="00E305AC">
        <w:rPr>
          <w:highlight w:val="cyan"/>
          <w:u w:val="single"/>
        </w:rPr>
        <w:t xml:space="preserve">maintained </w:t>
      </w:r>
      <w:r w:rsidRPr="00E305AC">
        <w:rPr>
          <w:rStyle w:val="Emphasis"/>
          <w:highlight w:val="cyan"/>
        </w:rPr>
        <w:t>collectively</w:t>
      </w:r>
      <w:r w:rsidRPr="00E305AC">
        <w:rPr>
          <w:highlight w:val="cyan"/>
          <w:u w:val="single"/>
        </w:rPr>
        <w:t xml:space="preserve"> rather than </w:t>
      </w:r>
      <w:r w:rsidRPr="00E305AC">
        <w:rPr>
          <w:rStyle w:val="Emphasis"/>
          <w:highlight w:val="cyan"/>
        </w:rPr>
        <w:t>enclosed</w:t>
      </w:r>
      <w:r w:rsidRPr="00E305AC">
        <w:rPr>
          <w:rStyle w:val="Emphasis"/>
        </w:rPr>
        <w:t xml:space="preserve"> privately</w:t>
      </w:r>
      <w:r w:rsidRPr="003875A9">
        <w:rPr>
          <w:sz w:val="16"/>
        </w:rPr>
        <w:t>.</w:t>
      </w:r>
    </w:p>
    <w:p w14:paraId="6C523B9E" w14:textId="77777777" w:rsidR="007B3DD7" w:rsidRDefault="007B3DD7" w:rsidP="007B3DD7">
      <w:pPr>
        <w:pStyle w:val="Heading3"/>
      </w:pPr>
      <w:r>
        <w:t xml:space="preserve">1NC </w:t>
      </w:r>
    </w:p>
    <w:p w14:paraId="29C60992" w14:textId="77777777" w:rsidR="007B3DD7" w:rsidRPr="00157D73" w:rsidRDefault="007B3DD7" w:rsidP="007B3DD7">
      <w:r w:rsidRPr="007B3DD7">
        <w:rPr>
          <w:rStyle w:val="Style13ptBold"/>
          <w:u w:val="single"/>
        </w:rPr>
        <w:t>Bilateral Bargaining</w:t>
      </w:r>
      <w:r>
        <w:t>:</w:t>
      </w:r>
    </w:p>
    <w:p w14:paraId="2D69F28B" w14:textId="77777777" w:rsidR="007B3DD7" w:rsidRPr="007B3DD7" w:rsidRDefault="007B3DD7" w:rsidP="007B3DD7">
      <w:pPr>
        <w:pStyle w:val="Heading4"/>
      </w:pPr>
      <w:r w:rsidRPr="007B3DD7">
        <w:t xml:space="preserve">The United States federal government should substantially strengthen bilateral bargaining rights for data workers in the United States. </w:t>
      </w:r>
    </w:p>
    <w:p w14:paraId="548A836E" w14:textId="77777777" w:rsidR="007B3DD7" w:rsidRPr="00D9384D" w:rsidRDefault="007B3DD7" w:rsidP="003875A9"/>
    <w:p w14:paraId="60E0F0FF" w14:textId="77777777" w:rsidR="007B3DD7" w:rsidRPr="00D9384D" w:rsidRDefault="007B3DD7" w:rsidP="007B3DD7">
      <w:pPr>
        <w:pStyle w:val="Heading4"/>
      </w:pPr>
      <w:r>
        <w:t xml:space="preserve">Solves AND avoids </w:t>
      </w:r>
      <w:r w:rsidRPr="00D9384D">
        <w:rPr>
          <w:u w:val="single"/>
        </w:rPr>
        <w:t>internal</w:t>
      </w:r>
      <w:r>
        <w:t xml:space="preserve"> transaction </w:t>
      </w:r>
      <w:r w:rsidRPr="00D9384D">
        <w:t>costs</w:t>
      </w:r>
      <w:r>
        <w:t xml:space="preserve"> that prevent </w:t>
      </w:r>
      <w:r>
        <w:rPr>
          <w:u w:val="single"/>
        </w:rPr>
        <w:t xml:space="preserve">efficient bargaining. </w:t>
      </w:r>
    </w:p>
    <w:p w14:paraId="308A3EE7" w14:textId="77777777" w:rsidR="007B3DD7" w:rsidRDefault="007B3DD7" w:rsidP="007B3DD7">
      <w:r w:rsidRPr="00BD5BDC">
        <w:rPr>
          <w:rStyle w:val="Style13ptBold"/>
        </w:rPr>
        <w:t xml:space="preserve">Edwards ’20 </w:t>
      </w:r>
      <w:r>
        <w:t xml:space="preserve">[Geoff; June 05; PhD, </w:t>
      </w:r>
      <w:r w:rsidRPr="00BD5BDC">
        <w:t>economist with extensive experience advising in competition and regulatory proceeding</w:t>
      </w:r>
      <w:r>
        <w:t xml:space="preserve">s; Jennfier Fish; “Bilateral v Collective Bargaining and Arbitration Options,” </w:t>
      </w:r>
      <w:r w:rsidRPr="00BD5BDC">
        <w:t>https://ecp.crai.com/wp-content/uploads/2020/08/Bilateral-v-Collective-Bargaining-and-Arbitration-Options-FINAL-2006....pdf</w:t>
      </w:r>
      <w:r>
        <w:t>]</w:t>
      </w:r>
    </w:p>
    <w:p w14:paraId="429BFCB5" w14:textId="77777777" w:rsidR="007B3DD7" w:rsidRPr="003875A9" w:rsidRDefault="007B3DD7" w:rsidP="007B3DD7">
      <w:pPr>
        <w:rPr>
          <w:sz w:val="16"/>
        </w:rPr>
      </w:pPr>
      <w:r w:rsidRPr="007B3DD7">
        <w:rPr>
          <w:rStyle w:val="Emphasis"/>
        </w:rPr>
        <w:t>Conclusion</w:t>
      </w:r>
      <w:r w:rsidRPr="007B3DD7">
        <w:rPr>
          <w:rStyle w:val="StyleUnderline"/>
        </w:rPr>
        <w:t xml:space="preserve"> </w:t>
      </w:r>
      <w:r w:rsidRPr="007B3DD7">
        <w:rPr>
          <w:u w:val="single"/>
        </w:rPr>
        <w:t xml:space="preserve">on </w:t>
      </w:r>
      <w:r w:rsidRPr="007B3DD7">
        <w:rPr>
          <w:rStyle w:val="Emphasis"/>
          <w:highlight w:val="cyan"/>
        </w:rPr>
        <w:t>bilateral</w:t>
      </w:r>
      <w:r w:rsidRPr="00C47E88">
        <w:rPr>
          <w:highlight w:val="cyan"/>
          <w:u w:val="single"/>
        </w:rPr>
        <w:t xml:space="preserve"> </w:t>
      </w:r>
      <w:r w:rsidRPr="007B3DD7">
        <w:rPr>
          <w:rStyle w:val="Emphasis"/>
          <w:highlight w:val="cyan"/>
        </w:rPr>
        <w:t>v</w:t>
      </w:r>
      <w:r w:rsidRPr="003875A9">
        <w:rPr>
          <w:sz w:val="16"/>
        </w:rPr>
        <w:t xml:space="preserve"> mandatory </w:t>
      </w:r>
      <w:r w:rsidRPr="007B3DD7">
        <w:rPr>
          <w:rStyle w:val="Emphasis"/>
          <w:highlight w:val="cyan"/>
        </w:rPr>
        <w:t>c</w:t>
      </w:r>
      <w:r w:rsidRPr="007B3DD7">
        <w:rPr>
          <w:u w:val="single"/>
        </w:rPr>
        <w:t xml:space="preserve">ollective </w:t>
      </w:r>
      <w:r w:rsidRPr="007B3DD7">
        <w:rPr>
          <w:rStyle w:val="Emphasis"/>
          <w:highlight w:val="cyan"/>
        </w:rPr>
        <w:t>b</w:t>
      </w:r>
      <w:r w:rsidRPr="007B3DD7">
        <w:rPr>
          <w:u w:val="single"/>
        </w:rPr>
        <w:t>argaining</w:t>
      </w:r>
    </w:p>
    <w:p w14:paraId="753A8EF5" w14:textId="77777777" w:rsidR="007B3DD7" w:rsidRPr="003875A9" w:rsidRDefault="007B3DD7" w:rsidP="003875A9">
      <w:pPr>
        <w:rPr>
          <w:sz w:val="16"/>
        </w:rPr>
      </w:pPr>
      <w:r w:rsidRPr="003875A9">
        <w:rPr>
          <w:sz w:val="16"/>
        </w:rPr>
        <w:t xml:space="preserve">45. While mandatory collective bargaining offers an advantage of savings in external transaction costs between the digital platforms and news media businesses, the </w:t>
      </w:r>
      <w:r w:rsidRPr="00C47E88">
        <w:rPr>
          <w:rStyle w:val="Emphasis"/>
          <w:highlight w:val="cyan"/>
        </w:rPr>
        <w:t>extent</w:t>
      </w:r>
      <w:r w:rsidRPr="003875A9">
        <w:rPr>
          <w:sz w:val="16"/>
          <w:highlight w:val="cyan"/>
        </w:rPr>
        <w:t xml:space="preserve"> </w:t>
      </w:r>
      <w:r w:rsidRPr="00C47E88">
        <w:rPr>
          <w:highlight w:val="cyan"/>
          <w:u w:val="single"/>
        </w:rPr>
        <w:t xml:space="preserve">of </w:t>
      </w:r>
      <w:r w:rsidRPr="003875A9">
        <w:rPr>
          <w:rStyle w:val="Emphasis"/>
          <w:highlight w:val="cyan"/>
        </w:rPr>
        <w:t>heterogeneity</w:t>
      </w:r>
      <w:r w:rsidRPr="00C47E88">
        <w:rPr>
          <w:highlight w:val="cyan"/>
          <w:u w:val="single"/>
        </w:rPr>
        <w:t xml:space="preserve"> in</w:t>
      </w:r>
      <w:r w:rsidRPr="00C47E88">
        <w:rPr>
          <w:u w:val="single"/>
        </w:rPr>
        <w:t xml:space="preserve"> the </w:t>
      </w:r>
      <w:r w:rsidRPr="003875A9">
        <w:rPr>
          <w:rStyle w:val="Emphasis"/>
        </w:rPr>
        <w:t xml:space="preserve">business </w:t>
      </w:r>
      <w:r w:rsidRPr="003875A9">
        <w:rPr>
          <w:rStyle w:val="Emphasis"/>
          <w:highlight w:val="cyan"/>
        </w:rPr>
        <w:t>models</w:t>
      </w:r>
      <w:r w:rsidRPr="003875A9">
        <w:rPr>
          <w:sz w:val="16"/>
        </w:rPr>
        <w:t xml:space="preserve">, </w:t>
      </w:r>
      <w:r w:rsidRPr="00C47E88">
        <w:rPr>
          <w:u w:val="single"/>
        </w:rPr>
        <w:t xml:space="preserve">nature of </w:t>
      </w:r>
      <w:r w:rsidRPr="00C47E88">
        <w:rPr>
          <w:rStyle w:val="Emphasis"/>
          <w:highlight w:val="cyan"/>
        </w:rPr>
        <w:t>content</w:t>
      </w:r>
      <w:r w:rsidRPr="00C47E88">
        <w:rPr>
          <w:highlight w:val="cyan"/>
          <w:u w:val="single"/>
        </w:rPr>
        <w:t xml:space="preserve"> </w:t>
      </w:r>
      <w:r w:rsidRPr="003875A9">
        <w:rPr>
          <w:highlight w:val="cyan"/>
          <w:u w:val="single"/>
        </w:rPr>
        <w:t xml:space="preserve">and </w:t>
      </w:r>
      <w:r w:rsidRPr="003875A9">
        <w:rPr>
          <w:rStyle w:val="Emphasis"/>
          <w:highlight w:val="cyan"/>
        </w:rPr>
        <w:t>incentives</w:t>
      </w:r>
      <w:r w:rsidRPr="00C47E88">
        <w:rPr>
          <w:u w:val="single"/>
        </w:rPr>
        <w:t xml:space="preserve"> of news media businesses will </w:t>
      </w:r>
      <w:r w:rsidRPr="00C47E88">
        <w:rPr>
          <w:highlight w:val="cyan"/>
          <w:u w:val="single"/>
        </w:rPr>
        <w:t xml:space="preserve">result in </w:t>
      </w:r>
      <w:r w:rsidRPr="00C47E88">
        <w:rPr>
          <w:rStyle w:val="Emphasis"/>
          <w:highlight w:val="cyan"/>
        </w:rPr>
        <w:t>significant</w:t>
      </w:r>
      <w:r w:rsidRPr="00C47E88">
        <w:rPr>
          <w:highlight w:val="cyan"/>
          <w:u w:val="single"/>
        </w:rPr>
        <w:t xml:space="preserve"> internal </w:t>
      </w:r>
      <w:r w:rsidRPr="003875A9">
        <w:rPr>
          <w:rStyle w:val="Emphasis"/>
          <w:highlight w:val="cyan"/>
        </w:rPr>
        <w:t>coordination</w:t>
      </w:r>
      <w:r w:rsidRPr="00D9384D">
        <w:rPr>
          <w:highlight w:val="cyan"/>
          <w:u w:val="single"/>
        </w:rPr>
        <w:t xml:space="preserve"> costs</w:t>
      </w:r>
      <w:r w:rsidRPr="00C47E88">
        <w:rPr>
          <w:u w:val="single"/>
        </w:rPr>
        <w:t xml:space="preserve"> </w:t>
      </w:r>
      <w:r w:rsidRPr="00D9384D">
        <w:rPr>
          <w:u w:val="single"/>
        </w:rPr>
        <w:t>and</w:t>
      </w:r>
      <w:r w:rsidRPr="00C47E88">
        <w:rPr>
          <w:u w:val="single"/>
        </w:rPr>
        <w:t xml:space="preserve"> significant </w:t>
      </w:r>
      <w:r w:rsidRPr="00C47E88">
        <w:rPr>
          <w:highlight w:val="cyan"/>
          <w:u w:val="single"/>
        </w:rPr>
        <w:t xml:space="preserve">costs of </w:t>
      </w:r>
      <w:r w:rsidRPr="00D9384D">
        <w:rPr>
          <w:rStyle w:val="Emphasis"/>
          <w:highlight w:val="cyan"/>
        </w:rPr>
        <w:t>compromise</w:t>
      </w:r>
      <w:r w:rsidRPr="003875A9">
        <w:rPr>
          <w:rStyle w:val="StyleUnderline"/>
          <w:highlight w:val="cyan"/>
        </w:rPr>
        <w:t>, f</w:t>
      </w:r>
      <w:r w:rsidRPr="00D9384D">
        <w:rPr>
          <w:highlight w:val="cyan"/>
          <w:u w:val="single"/>
        </w:rPr>
        <w:t>or</w:t>
      </w:r>
      <w:r w:rsidRPr="003875A9">
        <w:rPr>
          <w:sz w:val="16"/>
        </w:rPr>
        <w:t xml:space="preserve"> both </w:t>
      </w:r>
      <w:r w:rsidRPr="00D9384D">
        <w:rPr>
          <w:rStyle w:val="Emphasis"/>
          <w:highlight w:val="cyan"/>
        </w:rPr>
        <w:t>news media</w:t>
      </w:r>
      <w:r w:rsidRPr="003875A9">
        <w:rPr>
          <w:sz w:val="16"/>
        </w:rPr>
        <w:t xml:space="preserve"> businesses and the public generally, </w:t>
      </w:r>
      <w:r w:rsidRPr="003875A9">
        <w:rPr>
          <w:rStyle w:val="StyleUnderline"/>
          <w:highlight w:val="cyan"/>
        </w:rPr>
        <w:t>including</w:t>
      </w:r>
      <w:r w:rsidRPr="003875A9">
        <w:rPr>
          <w:sz w:val="16"/>
        </w:rPr>
        <w:t xml:space="preserve"> an </w:t>
      </w:r>
      <w:r w:rsidRPr="003875A9">
        <w:rPr>
          <w:rStyle w:val="Emphasis"/>
          <w:highlight w:val="cyan"/>
        </w:rPr>
        <w:t>adverse impact</w:t>
      </w:r>
      <w:r w:rsidRPr="003875A9">
        <w:rPr>
          <w:rStyle w:val="StyleUnderline"/>
          <w:highlight w:val="cyan"/>
        </w:rPr>
        <w:t xml:space="preserve"> on </w:t>
      </w:r>
      <w:r w:rsidRPr="003875A9">
        <w:rPr>
          <w:rStyle w:val="Emphasis"/>
          <w:highlight w:val="cyan"/>
        </w:rPr>
        <w:t>original</w:t>
      </w:r>
      <w:r w:rsidRPr="003875A9">
        <w:rPr>
          <w:sz w:val="16"/>
        </w:rPr>
        <w:t xml:space="preserve"> and </w:t>
      </w:r>
      <w:r w:rsidRPr="003875A9">
        <w:rPr>
          <w:rStyle w:val="Emphasis"/>
          <w:highlight w:val="cyan"/>
        </w:rPr>
        <w:t>quality</w:t>
      </w:r>
      <w:r w:rsidRPr="003875A9">
        <w:rPr>
          <w:rStyle w:val="StyleUnderline"/>
          <w:highlight w:val="cyan"/>
        </w:rPr>
        <w:t xml:space="preserve"> journalism</w:t>
      </w:r>
      <w:r w:rsidRPr="003875A9">
        <w:rPr>
          <w:sz w:val="16"/>
        </w:rPr>
        <w:t xml:space="preserve">. While these internal coordination and compromise costs will depend on the extent to which matters in dispute between the digital platforms and news media businesses are directly codified in the mandatory code of conduct, we consider that </w:t>
      </w:r>
      <w:r w:rsidRPr="003875A9">
        <w:rPr>
          <w:rStyle w:val="Emphasis"/>
          <w:highlight w:val="cyan"/>
        </w:rPr>
        <w:t>bilateral bargaining</w:t>
      </w:r>
      <w:r w:rsidRPr="003875A9">
        <w:rPr>
          <w:rStyle w:val="StyleUnderline"/>
          <w:highlight w:val="cyan"/>
        </w:rPr>
        <w:t xml:space="preserve"> </w:t>
      </w:r>
      <w:r w:rsidRPr="003875A9">
        <w:rPr>
          <w:highlight w:val="cyan"/>
          <w:u w:val="single"/>
        </w:rPr>
        <w:t>is</w:t>
      </w:r>
      <w:r w:rsidRPr="003875A9">
        <w:rPr>
          <w:sz w:val="16"/>
        </w:rPr>
        <w:t xml:space="preserve"> likely to be </w:t>
      </w:r>
      <w:r w:rsidRPr="003875A9">
        <w:rPr>
          <w:rStyle w:val="StyleUnderline"/>
          <w:highlight w:val="cyan"/>
        </w:rPr>
        <w:t xml:space="preserve">more </w:t>
      </w:r>
      <w:r w:rsidRPr="003875A9">
        <w:rPr>
          <w:rStyle w:val="Emphasis"/>
          <w:highlight w:val="cyan"/>
        </w:rPr>
        <w:t>efficient</w:t>
      </w:r>
      <w:r w:rsidRPr="003875A9">
        <w:rPr>
          <w:sz w:val="16"/>
        </w:rPr>
        <w:t xml:space="preserve"> and socially preferable to mandatory collective bargaining, in relation to both monetary payment and other matters.</w:t>
      </w:r>
    </w:p>
    <w:p w14:paraId="628B39B9" w14:textId="77777777" w:rsidR="00A4615C" w:rsidRDefault="00A4615C" w:rsidP="00A4615C">
      <w:pPr>
        <w:pStyle w:val="Heading3"/>
      </w:pPr>
      <w:r>
        <w:t>1NC</w:t>
      </w:r>
    </w:p>
    <w:p w14:paraId="12325DA1" w14:textId="77777777" w:rsidR="00A4615C" w:rsidRDefault="00A4615C" w:rsidP="00A4615C">
      <w:pPr>
        <w:pStyle w:val="Heading3"/>
      </w:pPr>
      <w:r>
        <w:t>1NC</w:t>
      </w:r>
    </w:p>
    <w:p w14:paraId="313EA0C9" w14:textId="77777777" w:rsidR="00A4615C" w:rsidRDefault="00A4615C" w:rsidP="00A4615C">
      <w:r>
        <w:t>EU CP</w:t>
      </w:r>
    </w:p>
    <w:p w14:paraId="4AAB1ACE" w14:textId="77777777" w:rsidR="00A4615C" w:rsidRDefault="00A4615C" w:rsidP="00A4615C">
      <w:pPr>
        <w:pStyle w:val="Heading4"/>
      </w:pPr>
      <w:r>
        <w:t>The European Union should:</w:t>
      </w:r>
    </w:p>
    <w:p w14:paraId="21303E3C" w14:textId="77777777" w:rsidR="00A4615C" w:rsidRDefault="00A4615C" w:rsidP="00A4615C">
      <w:pPr>
        <w:pStyle w:val="Heading4"/>
      </w:pPr>
      <w:r w:rsidRPr="00BD66A3">
        <w:t>---</w:t>
      </w:r>
      <w:r w:rsidR="00BD66A3" w:rsidRPr="00BD66A3">
        <w:t>substantially strengthen collective bargaining rights for platform workers over data production in the United States</w:t>
      </w:r>
      <w:r w:rsidRPr="00BD66A3">
        <w:t>;</w:t>
      </w:r>
    </w:p>
    <w:p w14:paraId="52D03EC4" w14:textId="77777777" w:rsidR="00A4615C" w:rsidRPr="00854DFC" w:rsidRDefault="00A4615C" w:rsidP="00A4615C">
      <w:pPr>
        <w:pStyle w:val="Heading4"/>
      </w:pPr>
      <w:r>
        <w:t>---</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rsidR="00BD66A3">
        <w:t>the United States federal government substantially strengthen collective bargaining rights for platform workers over data production in the United States.</w:t>
      </w:r>
    </w:p>
    <w:p w14:paraId="1A04BD2C" w14:textId="77777777" w:rsidR="00A4615C" w:rsidRPr="007C09E3" w:rsidRDefault="00A4615C" w:rsidP="00A4615C">
      <w:pPr>
        <w:pStyle w:val="Heading4"/>
      </w:pPr>
      <w:r>
        <w:t xml:space="preserve">It </w:t>
      </w:r>
      <w:r>
        <w:rPr>
          <w:u w:val="single"/>
        </w:rPr>
        <w:t>solves</w:t>
      </w:r>
      <w:r>
        <w:t xml:space="preserve"> AND </w:t>
      </w:r>
      <w:r>
        <w:rPr>
          <w:u w:val="single"/>
        </w:rPr>
        <w:t>reasserts</w:t>
      </w:r>
      <w:r>
        <w:t xml:space="preserve"> European leadership.</w:t>
      </w:r>
    </w:p>
    <w:p w14:paraId="42D9FDE7" w14:textId="77777777" w:rsidR="00A4615C" w:rsidRPr="00E101AA" w:rsidRDefault="00A4615C" w:rsidP="00A4615C">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3FEE543F" w14:textId="77777777" w:rsidR="00A4615C" w:rsidRPr="00BE0158" w:rsidRDefault="00A4615C" w:rsidP="00A4615C">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3522B9BF" w14:textId="77777777" w:rsidR="00A4615C" w:rsidRPr="00BE0158" w:rsidRDefault="00A4615C" w:rsidP="00A4615C">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103CAB75" w14:textId="77777777" w:rsidR="00A4615C" w:rsidRPr="00BE0158" w:rsidRDefault="00A4615C" w:rsidP="00A4615C">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028A5D88" w14:textId="77777777" w:rsidR="00A4615C" w:rsidRPr="00BE0158" w:rsidRDefault="00A4615C" w:rsidP="00A4615C">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1132DC76" w14:textId="77777777" w:rsidR="00A4615C" w:rsidRPr="00BE0158" w:rsidRDefault="00A4615C" w:rsidP="00A4615C">
      <w:pPr>
        <w:rPr>
          <w:sz w:val="16"/>
        </w:rPr>
      </w:pPr>
      <w:r w:rsidRPr="00BE0158">
        <w:rPr>
          <w:sz w:val="16"/>
        </w:rPr>
        <w:t>Tech bruise</w:t>
      </w:r>
    </w:p>
    <w:p w14:paraId="67405B3B" w14:textId="77777777" w:rsidR="00A4615C" w:rsidRPr="00BE0158" w:rsidRDefault="00A4615C" w:rsidP="00A4615C">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2AF8D867" w14:textId="77777777" w:rsidR="00A4615C" w:rsidRPr="003607A3" w:rsidRDefault="00A4615C" w:rsidP="00A4615C">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2792A576" w14:textId="77777777" w:rsidR="00A4615C" w:rsidRPr="003607A3" w:rsidRDefault="00A4615C" w:rsidP="00A4615C">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3FE262A1" w14:textId="77777777" w:rsidR="00A4615C" w:rsidRPr="003607A3" w:rsidRDefault="00A4615C" w:rsidP="00A4615C">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6AEE8E41" w14:textId="77777777" w:rsidR="00A4615C" w:rsidRPr="00BE0158" w:rsidRDefault="00A4615C" w:rsidP="00A4615C">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5CD456A9" w14:textId="77777777" w:rsidR="00A4615C" w:rsidRPr="00BE0158" w:rsidRDefault="00A4615C" w:rsidP="00A4615C">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590D85C2" w14:textId="77777777" w:rsidR="00A4615C" w:rsidRPr="006F0616" w:rsidRDefault="00A4615C" w:rsidP="00A4615C">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76D140AF" w14:textId="77777777" w:rsidR="00A4615C" w:rsidRPr="00BE0158" w:rsidRDefault="00A4615C" w:rsidP="00A4615C">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54AB7847" w14:textId="77777777" w:rsidR="00A4615C" w:rsidRPr="00BE0158" w:rsidRDefault="00A4615C" w:rsidP="00A4615C">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51321BA0" w14:textId="77777777" w:rsidR="00A4615C" w:rsidRPr="00BE0158" w:rsidRDefault="00A4615C" w:rsidP="00A4615C">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0A5AAF2E" w14:textId="77777777" w:rsidR="00A4615C" w:rsidRPr="00BE0158" w:rsidRDefault="00A4615C" w:rsidP="00A4615C">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53FF3A52" w14:textId="77777777" w:rsidR="00A4615C" w:rsidRPr="00BE0158" w:rsidRDefault="00A4615C" w:rsidP="00A4615C">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016D47FD" w14:textId="77777777" w:rsidR="00A4615C" w:rsidRPr="00BE0158" w:rsidRDefault="00A4615C" w:rsidP="00A4615C">
      <w:pPr>
        <w:rPr>
          <w:sz w:val="16"/>
        </w:rPr>
      </w:pPr>
      <w:r w:rsidRPr="00BE0158">
        <w:rPr>
          <w:sz w:val="16"/>
        </w:rPr>
        <w:t>Bulk bulk</w:t>
      </w:r>
    </w:p>
    <w:p w14:paraId="586F7379" w14:textId="77777777" w:rsidR="00A4615C" w:rsidRPr="00BE0158" w:rsidRDefault="00A4615C" w:rsidP="00A4615C">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46ADDC7F" w14:textId="77777777" w:rsidR="00A4615C" w:rsidRPr="00FF153D" w:rsidRDefault="00A4615C" w:rsidP="00A4615C">
      <w:pPr>
        <w:rPr>
          <w:rStyle w:val="Emphasis"/>
        </w:rPr>
      </w:pPr>
      <w:r w:rsidRPr="00BE0158">
        <w:rPr>
          <w:sz w:val="16"/>
        </w:rPr>
        <w:t>Chart: The Economist</w:t>
      </w:r>
    </w:p>
    <w:p w14:paraId="16F0DCE4" w14:textId="77777777" w:rsidR="00A4615C" w:rsidRPr="00BE0158" w:rsidRDefault="00A4615C" w:rsidP="00A4615C">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3156C7C2" w14:textId="77777777" w:rsidR="00A4615C" w:rsidRPr="00BE0158" w:rsidRDefault="00A4615C" w:rsidP="00A4615C">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693A2867" w14:textId="77777777" w:rsidR="00A4615C" w:rsidRPr="00BE0158" w:rsidRDefault="00A4615C" w:rsidP="00A4615C">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772CE9D5" w14:textId="77777777" w:rsidR="00A4615C" w:rsidRPr="00BE0158" w:rsidRDefault="00A4615C" w:rsidP="00A4615C">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1113783C" w14:textId="77777777" w:rsidR="00A4615C" w:rsidRPr="003607A3" w:rsidRDefault="00A4615C" w:rsidP="00A4615C">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32F83FFC" w14:textId="77777777" w:rsidR="00A4615C" w:rsidRPr="00BE0158" w:rsidRDefault="00A4615C" w:rsidP="00A4615C">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78BB6423" w14:textId="77777777" w:rsidR="00A4615C" w:rsidRPr="00BE0158" w:rsidRDefault="00A4615C" w:rsidP="00A4615C">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47FD7864" w14:textId="77777777" w:rsidR="00A4615C" w:rsidRPr="00BE0158" w:rsidRDefault="00A4615C" w:rsidP="00A4615C">
      <w:pPr>
        <w:rPr>
          <w:sz w:val="16"/>
        </w:rPr>
      </w:pPr>
      <w:r w:rsidRPr="00BE0158">
        <w:rPr>
          <w:sz w:val="16"/>
        </w:rPr>
        <w:t>Who’s helping whom?</w:t>
      </w:r>
    </w:p>
    <w:p w14:paraId="620080E6" w14:textId="77777777" w:rsidR="00A4615C" w:rsidRPr="00BE0158" w:rsidRDefault="00A4615C" w:rsidP="00A4615C">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485DD8F6" w14:textId="77777777" w:rsidR="00A4615C" w:rsidRPr="00BE0158" w:rsidRDefault="00A4615C" w:rsidP="00A4615C">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5359344D" w14:textId="77777777" w:rsidR="00A4615C" w:rsidRPr="00BE0158" w:rsidRDefault="00A4615C" w:rsidP="00A4615C">
      <w:pPr>
        <w:rPr>
          <w:sz w:val="16"/>
        </w:rPr>
      </w:pPr>
      <w:r w:rsidRPr="00BE0158">
        <w:rPr>
          <w:sz w:val="16"/>
        </w:rPr>
        <w:t>An illustration depicts Lady Europa gathering her shield, lance, and helmet from behind the door, while Uncle Sam peers through the window in surprise.</w:t>
      </w:r>
    </w:p>
    <w:p w14:paraId="20384D22" w14:textId="77777777" w:rsidR="00A4615C" w:rsidRPr="00BE0158" w:rsidRDefault="00A4615C" w:rsidP="00A4615C">
      <w:pPr>
        <w:rPr>
          <w:sz w:val="16"/>
        </w:rPr>
      </w:pPr>
      <w:r w:rsidRPr="00BE0158">
        <w:rPr>
          <w:sz w:val="16"/>
        </w:rPr>
        <w:t>Illustration: Harry Haysom</w:t>
      </w:r>
    </w:p>
    <w:p w14:paraId="2AF3DF0E" w14:textId="77777777" w:rsidR="00A4615C" w:rsidRPr="003607A3" w:rsidRDefault="00A4615C" w:rsidP="00A4615C">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68C0DD6C" w14:textId="77777777" w:rsidR="00A4615C" w:rsidRPr="003607A3" w:rsidRDefault="00A4615C" w:rsidP="00A4615C">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49FB610F" w14:textId="77777777" w:rsidR="00A4615C" w:rsidRDefault="00A4615C" w:rsidP="00A4615C">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4BC75AB5" w14:textId="77777777" w:rsidR="00A4615C" w:rsidRPr="00F27082" w:rsidRDefault="00A4615C" w:rsidP="00A4615C">
      <w:pPr>
        <w:pStyle w:val="Heading4"/>
      </w:pPr>
      <w:r>
        <w:t xml:space="preserve">That solves </w:t>
      </w:r>
      <w:r>
        <w:rPr>
          <w:u w:val="single"/>
        </w:rPr>
        <w:t>extinction</w:t>
      </w:r>
      <w:r>
        <w:t>.</w:t>
      </w:r>
    </w:p>
    <w:p w14:paraId="39EFBEED" w14:textId="77777777" w:rsidR="00A4615C" w:rsidRPr="00D10E3C" w:rsidRDefault="00A4615C" w:rsidP="00A4615C">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3D7C5686" w14:textId="77777777" w:rsidR="00A4615C" w:rsidRPr="007F3EE3" w:rsidRDefault="00A4615C" w:rsidP="00A4615C">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66103702" w14:textId="77777777" w:rsidR="00A4615C" w:rsidRPr="007F3EE3" w:rsidRDefault="00A4615C" w:rsidP="00A4615C">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171B29E3" w14:textId="77777777" w:rsidR="00A4615C" w:rsidRPr="007F3EE3" w:rsidRDefault="00A4615C" w:rsidP="00A4615C">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08229AFF" w14:textId="77777777" w:rsidR="00A4615C" w:rsidRPr="007F3EE3" w:rsidRDefault="00A4615C" w:rsidP="00A4615C">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32A0DE96" w14:textId="77777777" w:rsidR="00A4615C" w:rsidRPr="007F3EE3" w:rsidRDefault="00A4615C" w:rsidP="00A4615C">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087F1F0" w14:textId="77777777" w:rsidR="00A4615C" w:rsidRPr="007F3EE3" w:rsidRDefault="00A4615C" w:rsidP="00A4615C">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5A596F09" w14:textId="77777777" w:rsidR="00A4615C" w:rsidRPr="007F3EE3" w:rsidRDefault="00A4615C" w:rsidP="00A4615C">
      <w:pPr>
        <w:rPr>
          <w:sz w:val="16"/>
        </w:rPr>
      </w:pPr>
      <w:r w:rsidRPr="007F3EE3">
        <w:rPr>
          <w:sz w:val="16"/>
        </w:rPr>
        <w:t>Industrial Decline</w:t>
      </w:r>
    </w:p>
    <w:p w14:paraId="340586DC" w14:textId="77777777" w:rsidR="00A4615C" w:rsidRPr="007F3EE3" w:rsidRDefault="00A4615C" w:rsidP="00A4615C">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5313708D" w14:textId="77777777" w:rsidR="00A4615C" w:rsidRPr="007F3EE3" w:rsidRDefault="00A4615C" w:rsidP="00A4615C">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BD1A7C4" w14:textId="77777777" w:rsidR="00A4615C" w:rsidRPr="00E616AD" w:rsidRDefault="00A4615C" w:rsidP="00A4615C">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251DDC2D" w14:textId="77777777" w:rsidR="00A4615C" w:rsidRPr="00E616AD" w:rsidRDefault="00A4615C" w:rsidP="00A4615C">
      <w:pPr>
        <w:rPr>
          <w:sz w:val="16"/>
        </w:rPr>
      </w:pPr>
      <w:r w:rsidRPr="00E616AD">
        <w:rPr>
          <w:sz w:val="16"/>
        </w:rPr>
        <w:t>Geopolitical Theaters</w:t>
      </w:r>
    </w:p>
    <w:p w14:paraId="05947940" w14:textId="77777777" w:rsidR="00A4615C" w:rsidRPr="00E616AD" w:rsidRDefault="00A4615C" w:rsidP="00A4615C">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2BFC49FE" w14:textId="77777777" w:rsidR="00A4615C" w:rsidRPr="00E616AD" w:rsidRDefault="00A4615C" w:rsidP="00A4615C">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08AF6287" w14:textId="77777777" w:rsidR="00A4615C" w:rsidRPr="00E616AD" w:rsidRDefault="00A4615C" w:rsidP="00A4615C">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4B6392EF" w14:textId="77777777" w:rsidR="00A4615C" w:rsidRPr="00E616AD" w:rsidRDefault="00A4615C" w:rsidP="00A4615C">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4608B603" w14:textId="77777777" w:rsidR="00A4615C" w:rsidRPr="00E616AD" w:rsidRDefault="00A4615C" w:rsidP="00A4615C">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573B6D1A" w14:textId="77777777" w:rsidR="00A4615C" w:rsidRPr="00E616AD" w:rsidRDefault="00A4615C" w:rsidP="00A4615C">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1DD55A62" w14:textId="77777777" w:rsidR="00A4615C" w:rsidRPr="00E616AD" w:rsidRDefault="00A4615C" w:rsidP="00A4615C">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1CF93693" w14:textId="77777777" w:rsidR="00A4615C" w:rsidRPr="007F3EE3" w:rsidRDefault="00A4615C" w:rsidP="00A4615C">
      <w:pPr>
        <w:rPr>
          <w:sz w:val="16"/>
        </w:rPr>
      </w:pPr>
      <w:r w:rsidRPr="00E616AD">
        <w:rPr>
          <w:sz w:val="16"/>
        </w:rPr>
        <w:t>Environmental Issues</w:t>
      </w:r>
    </w:p>
    <w:p w14:paraId="1FAF5822" w14:textId="77777777" w:rsidR="00A4615C" w:rsidRPr="00E616AD" w:rsidRDefault="00A4615C" w:rsidP="00A4615C">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24D4C2B5" w14:textId="77777777" w:rsidR="00A4615C" w:rsidRPr="00E616AD" w:rsidRDefault="00A4615C" w:rsidP="00A4615C">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113E4FA1" w14:textId="77777777" w:rsidR="00A4615C" w:rsidRPr="00E616AD" w:rsidRDefault="00A4615C" w:rsidP="00A4615C">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1E819DF8" w14:textId="77777777" w:rsidR="00A4615C" w:rsidRPr="00E616AD" w:rsidRDefault="00A4615C" w:rsidP="00A4615C">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6D95FBB2" w14:textId="77777777" w:rsidR="00A4615C" w:rsidRPr="00E616AD" w:rsidRDefault="00A4615C" w:rsidP="00A4615C">
      <w:pPr>
        <w:rPr>
          <w:sz w:val="16"/>
        </w:rPr>
      </w:pPr>
      <w:r w:rsidRPr="00E616AD">
        <w:rPr>
          <w:sz w:val="16"/>
        </w:rPr>
        <w:t>Just as it once led on human rights, Europe can now champion a Universal Declaration of the Rights of Nature—a legal and moral revolution, necessary and urgent.</w:t>
      </w:r>
    </w:p>
    <w:p w14:paraId="2DE5DC3E" w14:textId="77777777" w:rsidR="00A4615C" w:rsidRPr="00E616AD" w:rsidRDefault="00A4615C" w:rsidP="00A4615C">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663F04AC" w14:textId="77777777" w:rsidR="00A4615C" w:rsidRPr="00E616AD" w:rsidRDefault="00A4615C" w:rsidP="00A4615C">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1AA325A2" w14:textId="77777777" w:rsidR="00A4615C" w:rsidRPr="00E616AD" w:rsidRDefault="00A4615C" w:rsidP="00A4615C">
      <w:pPr>
        <w:rPr>
          <w:sz w:val="16"/>
        </w:rPr>
      </w:pPr>
      <w:r w:rsidRPr="00E616AD">
        <w:rPr>
          <w:sz w:val="16"/>
        </w:rPr>
        <w:t>The AI Revolution</w:t>
      </w:r>
    </w:p>
    <w:p w14:paraId="7FE787F2" w14:textId="77777777" w:rsidR="00A4615C" w:rsidRPr="00AA3772" w:rsidRDefault="00A4615C" w:rsidP="00A4615C">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705755C8" w14:textId="77777777" w:rsidR="00A4615C" w:rsidRPr="00E616AD" w:rsidRDefault="00A4615C" w:rsidP="00A4615C">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6182D80F" w14:textId="77777777" w:rsidR="00A4615C" w:rsidRPr="00E616AD" w:rsidRDefault="00A4615C" w:rsidP="00A4615C">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73A7A1C5" w14:textId="77777777" w:rsidR="00A4615C" w:rsidRPr="00D87502" w:rsidRDefault="00A4615C" w:rsidP="00A4615C">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00F5F91B" w14:textId="77777777" w:rsidR="00A4615C" w:rsidRPr="003651B4" w:rsidRDefault="00A4615C" w:rsidP="00A4615C">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77624211" w14:textId="77777777" w:rsidR="00A4615C" w:rsidRDefault="00A4615C" w:rsidP="00A4615C">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0F8D8E66" w14:textId="77777777" w:rsidR="00A4615C" w:rsidRDefault="00A4615C" w:rsidP="00A4615C">
      <w:pPr>
        <w:pStyle w:val="Heading3"/>
      </w:pPr>
      <w:r>
        <w:t>1NC</w:t>
      </w:r>
    </w:p>
    <w:p w14:paraId="449CA69C" w14:textId="77777777" w:rsidR="00A4615C" w:rsidRPr="003869B1" w:rsidRDefault="00A4615C" w:rsidP="00A4615C">
      <w:pPr>
        <w:rPr>
          <w:rStyle w:val="Style13ptBold"/>
        </w:rPr>
      </w:pPr>
      <w:r w:rsidRPr="003869B1">
        <w:rPr>
          <w:rStyle w:val="Style13ptBold"/>
          <w:u w:val="single"/>
        </w:rPr>
        <w:t xml:space="preserve">Topicality </w:t>
      </w:r>
      <w:r>
        <w:rPr>
          <w:rStyle w:val="Style13ptBold"/>
          <w:u w:val="single"/>
        </w:rPr>
        <w:t xml:space="preserve">No </w:t>
      </w:r>
      <w:r w:rsidRPr="003869B1">
        <w:rPr>
          <w:rStyle w:val="Style13ptBold"/>
          <w:u w:val="single"/>
        </w:rPr>
        <w:t>Scope</w:t>
      </w:r>
      <w:r>
        <w:rPr>
          <w:rStyle w:val="Style13ptBold"/>
        </w:rPr>
        <w:t>:</w:t>
      </w:r>
    </w:p>
    <w:p w14:paraId="48B09A6B" w14:textId="77777777" w:rsidR="00A4615C" w:rsidRPr="006A6B3E" w:rsidRDefault="00A4615C" w:rsidP="00A4615C">
      <w:pPr>
        <w:pStyle w:val="Heading4"/>
      </w:pPr>
      <w:r>
        <w:t xml:space="preserve">Strengthening a right </w:t>
      </w:r>
      <w:r>
        <w:rPr>
          <w:u w:val="single"/>
        </w:rPr>
        <w:t>overcomes</w:t>
      </w:r>
      <w:r>
        <w:t xml:space="preserve"> opposing interests to </w:t>
      </w:r>
      <w:r>
        <w:rPr>
          <w:u w:val="single"/>
        </w:rPr>
        <w:t>effective enforcement</w:t>
      </w:r>
      <w:r>
        <w:t>.</w:t>
      </w:r>
    </w:p>
    <w:p w14:paraId="3A20DC5A" w14:textId="77777777" w:rsidR="00A4615C" w:rsidRPr="00EE5279" w:rsidRDefault="00A4615C" w:rsidP="00A4615C">
      <w:r w:rsidRPr="00EE5279">
        <w:rPr>
          <w:rStyle w:val="Style13ptBold"/>
        </w:rPr>
        <w:t>Schauer ’82</w:t>
      </w:r>
      <w:r w:rsidRPr="00EE5279">
        <w:t xml:space="preserve"> [Frederick; 1982; J.D. from Harvard Law School, M.B.A. from Dartmouth College, James Goold Cutler Professor of Law at William &amp; Mary Law School; Free Speech: A Philosophical Enquiry, “The Strength of the Liberty,” p. 134-135]</w:t>
      </w:r>
    </w:p>
    <w:p w14:paraId="19B24E9A" w14:textId="77777777" w:rsidR="00A4615C" w:rsidRDefault="00A4615C" w:rsidP="00A4615C">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E5279">
        <w:rPr>
          <w:rFonts w:eastAsia="Calibri"/>
          <w:u w:val="single"/>
        </w:rPr>
        <w:t xml:space="preserve">it is </w:t>
      </w:r>
      <w:r w:rsidRPr="00EE5279">
        <w:rPr>
          <w:rStyle w:val="Emphasis"/>
          <w:highlight w:val="cyan"/>
        </w:rPr>
        <w:t>important</w:t>
      </w:r>
      <w:r w:rsidRPr="00D33548">
        <w:rPr>
          <w:rFonts w:eastAsia="Calibri"/>
          <w:highlight w:val="cyan"/>
          <w:u w:val="single"/>
        </w:rPr>
        <w:t xml:space="preserve"> to recognize</w:t>
      </w:r>
      <w:r w:rsidRPr="00E57A76">
        <w:rPr>
          <w:rFonts w:eastAsia="Calibri"/>
          <w:sz w:val="16"/>
        </w:rPr>
        <w:t xml:space="preserve"> not only </w:t>
      </w:r>
      <w:r w:rsidRPr="00EE5279">
        <w:rPr>
          <w:rFonts w:eastAsia="Calibri"/>
          <w:u w:val="single"/>
        </w:rPr>
        <w:t xml:space="preserve">the </w:t>
      </w:r>
      <w:r w:rsidRPr="00EE5279">
        <w:rPr>
          <w:rStyle w:val="Emphasis"/>
          <w:highlight w:val="cyan"/>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an</w:t>
      </w:r>
      <w:r w:rsidRPr="00EE5279">
        <w:rPr>
          <w:rFonts w:eastAsia="Calibri"/>
          <w:u w:val="single"/>
        </w:rPr>
        <w:t xml:space="preserve">d the </w:t>
      </w:r>
      <w:r w:rsidRPr="00EE5279">
        <w:rPr>
          <w:rStyle w:val="Emphasis"/>
          <w:highlight w:val="cyan"/>
        </w:rPr>
        <w:t>scope</w:t>
      </w:r>
      <w:r w:rsidRPr="00D33548">
        <w:rPr>
          <w:rFonts w:eastAsia="Calibri"/>
          <w:highlight w:val="cyan"/>
          <w:u w:val="single"/>
        </w:rPr>
        <w:t xml:space="preserve"> of a right. This</w:t>
      </w:r>
      <w:r w:rsidRPr="00E57A76">
        <w:rPr>
          <w:rFonts w:eastAsia="Calibri"/>
          <w:u w:val="single"/>
        </w:rPr>
        <w:t xml:space="preserve"> </w:t>
      </w:r>
      <w:r w:rsidRPr="00400F95">
        <w:rPr>
          <w:rStyle w:val="Emphasis"/>
        </w:rPr>
        <w:t>terminology</w:t>
      </w:r>
      <w:r w:rsidRPr="00E57A76">
        <w:rPr>
          <w:rFonts w:eastAsia="Calibri"/>
          <w:u w:val="single"/>
        </w:rPr>
        <w:t xml:space="preserve"> </w:t>
      </w:r>
      <w:r w:rsidRPr="00D33548">
        <w:rPr>
          <w:rFonts w:eastAsia="Calibri"/>
          <w:highlight w:val="cyan"/>
          <w:u w:val="single"/>
        </w:rPr>
        <w:t>is</w:t>
      </w:r>
      <w:r w:rsidRPr="00E57A76">
        <w:rPr>
          <w:rFonts w:eastAsia="Calibri"/>
          <w:sz w:val="16"/>
        </w:rPr>
        <w:t xml:space="preserve"> but </w:t>
      </w:r>
      <w:r w:rsidRPr="00EE5279">
        <w:rPr>
          <w:rStyle w:val="Emphasis"/>
          <w:highlight w:val="cyan"/>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EE5279">
        <w:rPr>
          <w:rStyle w:val="Emphasis"/>
          <w:highlight w:val="cyan"/>
        </w:rPr>
        <w:t>coverage</w:t>
      </w:r>
      <w:r w:rsidRPr="00D33548">
        <w:rPr>
          <w:rFonts w:eastAsia="Calibri"/>
          <w:highlight w:val="cyan"/>
          <w:u w:val="single"/>
        </w:rPr>
        <w:t xml:space="preserve"> and </w:t>
      </w:r>
      <w:r w:rsidRPr="00EE5279">
        <w:rPr>
          <w:rStyle w:val="Emphasis"/>
          <w:highlight w:val="cyan"/>
        </w:rPr>
        <w:t>protection</w:t>
      </w:r>
      <w:r w:rsidRPr="00E57A76">
        <w:rPr>
          <w:rFonts w:eastAsia="Calibri"/>
          <w:sz w:val="16"/>
        </w:rPr>
        <w:t xml:space="preserve"> that I discussed earlier, but </w:t>
      </w:r>
      <w:r w:rsidRPr="00E57A76">
        <w:rPr>
          <w:rFonts w:eastAsia="Calibri"/>
          <w:u w:val="single"/>
        </w:rPr>
        <w:t xml:space="preserve">the terms </w:t>
      </w:r>
      <w:r w:rsidRPr="00531D3D">
        <w:rPr>
          <w:rStyle w:val="StyleUnderline"/>
        </w:rPr>
        <w:t>‘</w:t>
      </w:r>
      <w:r w:rsidRPr="00400F95">
        <w:rPr>
          <w:rStyle w:val="Emphasis"/>
        </w:rPr>
        <w:t>strength</w:t>
      </w:r>
      <w:r w:rsidRPr="00531D3D">
        <w:rPr>
          <w:rStyle w:val="StyleUnderline"/>
        </w:rPr>
        <w:t>’</w:t>
      </w:r>
      <w:r w:rsidRPr="00E57A76">
        <w:rPr>
          <w:rFonts w:eastAsia="Calibri"/>
          <w:u w:val="single"/>
        </w:rPr>
        <w:t xml:space="preserve"> and </w:t>
      </w:r>
      <w:r w:rsidRPr="00531D3D">
        <w:rPr>
          <w:rStyle w:val="StyleUnderline"/>
        </w:rPr>
        <w:t>‘</w:t>
      </w:r>
      <w:r w:rsidRPr="00400F95">
        <w:rPr>
          <w:rStyle w:val="Emphasis"/>
        </w:rPr>
        <w:t>scope</w:t>
      </w:r>
      <w:r w:rsidRPr="00531D3D">
        <w:rPr>
          <w:rStyle w:val="StyleUnderline"/>
        </w:rPr>
        <w:t xml:space="preserve">’ </w:t>
      </w:r>
      <w:r w:rsidRPr="00E57A76">
        <w:rPr>
          <w:rFonts w:eastAsia="Calibri"/>
          <w:u w:val="single"/>
        </w:rPr>
        <w:t>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E5279">
        <w:rPr>
          <w:rStyle w:val="Emphasis"/>
          <w:highlight w:val="cyan"/>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E5279">
        <w:rPr>
          <w:rStyle w:val="Emphasis"/>
        </w:rPr>
        <w:t xml:space="preserve">its </w:t>
      </w:r>
      <w:r w:rsidRPr="00EE5279">
        <w:rPr>
          <w:rStyle w:val="Emphasis"/>
          <w:highlight w:val="cyan"/>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400F95">
        <w:rPr>
          <w:rStyle w:val="Emphasis"/>
          <w:highlight w:val="cyan"/>
        </w:rPr>
        <w:t>opposing interests</w:t>
      </w:r>
      <w:r w:rsidRPr="00E57A76">
        <w:rPr>
          <w:rFonts w:eastAsia="Calibri"/>
          <w:u w:val="single"/>
        </w:rPr>
        <w:t xml:space="preserve"> (or values, or other rights) </w:t>
      </w:r>
      <w:r w:rsidRPr="00400F95">
        <w:rPr>
          <w:rStyle w:val="Emphasis"/>
          <w:highlight w:val="cyan"/>
        </w:rPr>
        <w:t>within</w:t>
      </w:r>
      <w:r w:rsidRPr="00400F95">
        <w:rPr>
          <w:rStyle w:val="StyleUnderline"/>
          <w:highlight w:val="cyan"/>
        </w:rPr>
        <w:t xml:space="preserve"> its </w:t>
      </w:r>
      <w:r w:rsidRPr="00400F95">
        <w:rPr>
          <w:rStyle w:val="Emphasis"/>
          <w:highlight w:val="cyan"/>
        </w:rPr>
        <w:t>scope</w:t>
      </w:r>
      <w:r w:rsidRPr="00E57A76">
        <w:rPr>
          <w:rFonts w:eastAsia="Calibri"/>
          <w:u w:val="single"/>
        </w:rPr>
        <w:t xml:space="preserve">. This distinction is </w:t>
      </w:r>
      <w:r w:rsidRPr="00EE5279">
        <w:rPr>
          <w:rStyle w:val="Emphasis"/>
        </w:rPr>
        <w:t>nothing new</w:t>
      </w:r>
      <w:r w:rsidRPr="00E57A76">
        <w:rPr>
          <w:rFonts w:eastAsia="Calibri"/>
          <w:u w:val="single"/>
        </w:rPr>
        <w:t xml:space="preserve">, although it is </w:t>
      </w:r>
      <w:r w:rsidRPr="00EE5279">
        <w:rPr>
          <w:rStyle w:val="Emphasis"/>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87E1E9E" w14:textId="77777777" w:rsidR="00A4615C" w:rsidRDefault="00A4615C" w:rsidP="00A4615C">
      <w:pPr>
        <w:pStyle w:val="Heading3"/>
      </w:pPr>
      <w:r>
        <w:t>1NC</w:t>
      </w:r>
    </w:p>
    <w:p w14:paraId="496987D6" w14:textId="77777777" w:rsidR="00A4615C" w:rsidRDefault="00A4615C" w:rsidP="00A4615C">
      <w:r>
        <w:t>T-Subsets</w:t>
      </w:r>
    </w:p>
    <w:p w14:paraId="708D00EB" w14:textId="77777777" w:rsidR="00A4615C" w:rsidRPr="00A86F76" w:rsidRDefault="00A4615C" w:rsidP="00A4615C">
      <w:pPr>
        <w:pStyle w:val="Heading4"/>
      </w:pPr>
      <w:r>
        <w:t xml:space="preserve">‘Substantial’ </w:t>
      </w:r>
      <w:r>
        <w:rPr>
          <w:u w:val="single"/>
        </w:rPr>
        <w:t>excludes</w:t>
      </w:r>
      <w:r>
        <w:t xml:space="preserve"> subsets.</w:t>
      </w:r>
    </w:p>
    <w:p w14:paraId="6C6931F4" w14:textId="77777777" w:rsidR="00A4615C" w:rsidRPr="009B6FCD" w:rsidRDefault="00A4615C" w:rsidP="00A4615C">
      <w:r w:rsidRPr="0009590B">
        <w:rPr>
          <w:rStyle w:val="Style13ptBold"/>
        </w:rPr>
        <w:t>Tax Court ’65</w:t>
      </w:r>
      <w:r>
        <w:t xml:space="preserve"> [U.S. Tax Court; July 23; Dudderar v. Commissioner of Internal Revenue. 44 T.C 632]</w:t>
      </w:r>
    </w:p>
    <w:p w14:paraId="1AAE3DC7" w14:textId="77777777" w:rsidR="00A4615C" w:rsidRPr="00A359E0" w:rsidRDefault="00A4615C" w:rsidP="00A4615C">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789E23EC" w14:textId="77777777" w:rsidR="00A4615C" w:rsidRDefault="00A4615C" w:rsidP="00A4615C">
      <w:pPr>
        <w:pStyle w:val="Heading3"/>
      </w:pPr>
      <w:r>
        <w:t>1NC</w:t>
      </w:r>
    </w:p>
    <w:p w14:paraId="65D51250" w14:textId="77777777" w:rsidR="00A4615C" w:rsidRPr="007F0BF1" w:rsidRDefault="00A4615C" w:rsidP="00A4615C">
      <w:pPr>
        <w:rPr>
          <w:rStyle w:val="Style13ptBold"/>
        </w:rPr>
      </w:pPr>
      <w:r>
        <w:rPr>
          <w:rStyle w:val="Style13ptBold"/>
        </w:rPr>
        <w:t>MQD</w:t>
      </w:r>
    </w:p>
    <w:p w14:paraId="3A2C7163" w14:textId="77777777" w:rsidR="00A4615C" w:rsidRPr="00D36677" w:rsidRDefault="00A4615C" w:rsidP="00A4615C">
      <w:pPr>
        <w:pStyle w:val="Heading4"/>
      </w:pPr>
      <w:r>
        <w:t xml:space="preserve">MQD </w:t>
      </w:r>
      <w:r w:rsidRPr="00D36677">
        <w:rPr>
          <w:u w:val="single"/>
        </w:rPr>
        <w:t>strong</w:t>
      </w:r>
      <w:r>
        <w:t xml:space="preserve"> now---the plan </w:t>
      </w:r>
      <w:r>
        <w:rPr>
          <w:u w:val="single"/>
        </w:rPr>
        <w:t>kills</w:t>
      </w:r>
      <w:r>
        <w:t xml:space="preserve"> the doctrine. </w:t>
      </w:r>
    </w:p>
    <w:p w14:paraId="5606B323" w14:textId="77777777" w:rsidR="00A4615C" w:rsidRPr="00B4686C" w:rsidRDefault="00A4615C" w:rsidP="00A4615C">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5A132D31" w14:textId="77777777" w:rsidR="00A4615C" w:rsidRPr="00F41442" w:rsidRDefault="00A4615C" w:rsidP="00A4615C">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475105">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475105">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475105">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475105">
        <w:rPr>
          <w:rStyle w:val="Emphasis"/>
        </w:rPr>
        <w:t>wide array</w:t>
      </w:r>
      <w:r w:rsidRPr="001B5334">
        <w:rPr>
          <w:rStyle w:val="StyleUnderline"/>
        </w:rPr>
        <w:t xml:space="preserve"> of</w:t>
      </w:r>
      <w:r w:rsidRPr="00ED4D33">
        <w:rPr>
          <w:sz w:val="16"/>
        </w:rPr>
        <w:t xml:space="preserve"> administrative </w:t>
      </w:r>
      <w:r w:rsidRPr="00F41442">
        <w:rPr>
          <w:rStyle w:val="StyleUnderline"/>
        </w:rPr>
        <w:t xml:space="preserve">actions that exert public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including those that protect the environment and consumers. But </w:t>
      </w:r>
      <w:r w:rsidRPr="00F41442">
        <w:rPr>
          <w:rStyle w:val="StyleUnderline"/>
        </w:rPr>
        <w:t>because labor's project squarely raises</w:t>
      </w:r>
      <w:r w:rsidRPr="00F41442">
        <w:rPr>
          <w:sz w:val="16"/>
        </w:rPr>
        <w:t xml:space="preserve"> the </w:t>
      </w:r>
      <w:r w:rsidRPr="00F41442">
        <w:rPr>
          <w:rStyle w:val="StyleUnderline"/>
        </w:rPr>
        <w:t xml:space="preserve">question of democratic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and public participation in government, </w:t>
      </w:r>
      <w:r w:rsidRPr="00F41442">
        <w:rPr>
          <w:rStyle w:val="StyleUnderline"/>
        </w:rPr>
        <w:t>labor</w:t>
      </w:r>
      <w:r w:rsidRPr="00F41442">
        <w:rPr>
          <w:sz w:val="16"/>
        </w:rPr>
        <w:t xml:space="preserve"> has been at the center of many of the debates and </w:t>
      </w:r>
      <w:r w:rsidRPr="00F41442">
        <w:rPr>
          <w:rStyle w:val="StyleUnderline"/>
        </w:rPr>
        <w:t>faces</w:t>
      </w:r>
      <w:r w:rsidRPr="00F41442">
        <w:rPr>
          <w:sz w:val="16"/>
        </w:rPr>
        <w:t xml:space="preserve"> some of </w:t>
      </w:r>
      <w:r w:rsidRPr="00F41442">
        <w:rPr>
          <w:rStyle w:val="StyleUnderline"/>
        </w:rPr>
        <w:t xml:space="preserve">the greatest </w:t>
      </w:r>
      <w:r w:rsidRPr="00F41442">
        <w:rPr>
          <w:rStyle w:val="Emphasis"/>
        </w:rPr>
        <w:t>risks</w:t>
      </w:r>
      <w:r w:rsidRPr="00F41442">
        <w:rPr>
          <w:sz w:val="16"/>
        </w:rPr>
        <w:t>.</w:t>
      </w:r>
    </w:p>
    <w:p w14:paraId="2CB984B9" w14:textId="77777777" w:rsidR="00A4615C" w:rsidRPr="00ED4D33" w:rsidRDefault="00A4615C" w:rsidP="00A4615C">
      <w:pPr>
        <w:rPr>
          <w:sz w:val="16"/>
        </w:rPr>
      </w:pPr>
      <w:r w:rsidRPr="00F41442">
        <w:rPr>
          <w:sz w:val="16"/>
        </w:rPr>
        <w:t>Once considered off-the-wall, arguments that long-standing administrative structures violate the separation of powers or due process began appearing in lower-court opinions and Court concurrences several  [*1058]  years ago.361 By 2022, the assault on the administrative</w:t>
      </w:r>
      <w:r w:rsidRPr="00ED4D33">
        <w:rPr>
          <w:sz w:val="16"/>
        </w:rPr>
        <w:t xml:space="preserve"> state </w:t>
      </w:r>
      <w:r w:rsidRPr="00F41442">
        <w:rPr>
          <w:sz w:val="16"/>
        </w:rPr>
        <w:t xml:space="preserve">had captured a majority on the Court.362 In West Virginia v. EPA, </w:t>
      </w:r>
      <w:r w:rsidRPr="00F41442">
        <w:rPr>
          <w:rStyle w:val="StyleUnderline"/>
        </w:rPr>
        <w:t>the Court announced</w:t>
      </w:r>
      <w:r w:rsidRPr="00F41442">
        <w:rPr>
          <w:sz w:val="16"/>
        </w:rPr>
        <w:t xml:space="preserve"> that </w:t>
      </w:r>
      <w:r w:rsidRPr="00F41442">
        <w:rPr>
          <w:rStyle w:val="StyleUnderline"/>
        </w:rPr>
        <w:t>in cases involving "</w:t>
      </w:r>
      <w:r w:rsidRPr="00F41442">
        <w:rPr>
          <w:rStyle w:val="Emphasis"/>
        </w:rPr>
        <w:t>m</w:t>
      </w:r>
      <w:r w:rsidRPr="00F41442">
        <w:rPr>
          <w:rStyle w:val="StyleUnderline"/>
        </w:rPr>
        <w:t xml:space="preserve">ajor </w:t>
      </w:r>
      <w:r w:rsidRPr="00F41442">
        <w:rPr>
          <w:rStyle w:val="Emphasis"/>
        </w:rPr>
        <w:t>q</w:t>
      </w:r>
      <w:r w:rsidRPr="00F41442">
        <w:rPr>
          <w:rStyle w:val="StyleUnderline"/>
        </w:rPr>
        <w:t>uestion</w:t>
      </w:r>
      <w:r w:rsidRPr="00F41442">
        <w:rPr>
          <w:rStyle w:val="Emphasis"/>
        </w:rPr>
        <w:t>s</w:t>
      </w:r>
      <w:r w:rsidRPr="00F41442">
        <w:rPr>
          <w:rStyle w:val="StyleUnderline"/>
        </w:rPr>
        <w:t>,</w:t>
      </w:r>
      <w:r w:rsidRPr="00F41442">
        <w:rPr>
          <w:sz w:val="16"/>
        </w:rPr>
        <w:t xml:space="preserve">" it will not apply the ordinary legal principles governing administrative agencies' interpretation of statutes. Instead, </w:t>
      </w:r>
      <w:r w:rsidRPr="00F41442">
        <w:rPr>
          <w:rStyle w:val="StyleUnderline"/>
        </w:rPr>
        <w:t xml:space="preserve">for agency </w:t>
      </w:r>
      <w:r w:rsidRPr="00F41442">
        <w:rPr>
          <w:rStyle w:val="Emphasis"/>
        </w:rPr>
        <w:t>action</w:t>
      </w:r>
      <w:r w:rsidRPr="00F41442">
        <w:rPr>
          <w:rStyle w:val="StyleUnderline"/>
        </w:rPr>
        <w:t xml:space="preserve"> that is</w:t>
      </w:r>
      <w:r w:rsidRPr="00F41442">
        <w:rPr>
          <w:sz w:val="16"/>
        </w:rPr>
        <w:t>, in the Justices' view, "</w:t>
      </w:r>
      <w:r w:rsidRPr="00F41442">
        <w:rPr>
          <w:rStyle w:val="StyleUnderline"/>
        </w:rPr>
        <w:t xml:space="preserve">highly </w:t>
      </w:r>
      <w:r w:rsidRPr="00F41442">
        <w:rPr>
          <w:rStyle w:val="Emphasis"/>
        </w:rPr>
        <w:t>consequential</w:t>
      </w:r>
      <w:r w:rsidRPr="00F41442">
        <w:rPr>
          <w:sz w:val="16"/>
        </w:rPr>
        <w:t>," posing questions of "economic and political</w:t>
      </w:r>
      <w:r w:rsidRPr="00ED4D33">
        <w:rPr>
          <w:sz w:val="16"/>
        </w:rPr>
        <w:t xml:space="preserve">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475105">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F41442">
        <w:rPr>
          <w:rStyle w:val="StyleUnderline"/>
        </w:rPr>
        <w:t>Court seemed</w:t>
      </w:r>
      <w:r w:rsidRPr="00F41442">
        <w:rPr>
          <w:sz w:val="16"/>
        </w:rPr>
        <w:t xml:space="preserve"> particularly </w:t>
      </w:r>
      <w:r w:rsidRPr="00F41442">
        <w:rPr>
          <w:rStyle w:val="Emphasis"/>
        </w:rPr>
        <w:t>skeptical</w:t>
      </w:r>
      <w:r w:rsidRPr="00F41442">
        <w:rPr>
          <w:rStyle w:val="StyleUnderline"/>
        </w:rPr>
        <w:t xml:space="preserve"> of broad</w:t>
      </w:r>
      <w:r w:rsidRPr="00F41442">
        <w:rPr>
          <w:sz w:val="16"/>
        </w:rPr>
        <w:t xml:space="preserve"> readings of "</w:t>
      </w:r>
      <w:r w:rsidRPr="00F41442">
        <w:rPr>
          <w:rStyle w:val="Emphasis"/>
        </w:rPr>
        <w:t>cryptic</w:t>
      </w:r>
      <w:r w:rsidRPr="00F41442">
        <w:rPr>
          <w:rStyle w:val="StyleUnderline"/>
        </w:rPr>
        <w:t>" authorizing statutes</w:t>
      </w:r>
      <w:r w:rsidRPr="00F41442">
        <w:rPr>
          <w:sz w:val="16"/>
        </w:rPr>
        <w:t>, but the decision could sweep so broadly as to disallow regulation whenever the Co</w:t>
      </w:r>
      <w:r w:rsidRPr="00ED4D33">
        <w:rPr>
          <w:sz w:val="16"/>
        </w:rPr>
        <w:t>urt does not consider the authorization "clear."365</w:t>
      </w:r>
    </w:p>
    <w:p w14:paraId="64257177" w14:textId="77777777" w:rsidR="00A4615C" w:rsidRPr="00ED4D33" w:rsidRDefault="00A4615C" w:rsidP="00A4615C">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475105">
        <w:rPr>
          <w:rStyle w:val="Emphasis"/>
          <w:highlight w:val="cyan"/>
        </w:rPr>
        <w:t>m</w:t>
      </w:r>
      <w:r w:rsidRPr="00ED4D33">
        <w:rPr>
          <w:sz w:val="16"/>
        </w:rPr>
        <w:t xml:space="preserve">ajor </w:t>
      </w:r>
      <w:r w:rsidRPr="00475105">
        <w:rPr>
          <w:rStyle w:val="Emphasis"/>
          <w:highlight w:val="cyan"/>
        </w:rPr>
        <w:t>q</w:t>
      </w:r>
      <w:r w:rsidRPr="00ED4D33">
        <w:rPr>
          <w:sz w:val="16"/>
        </w:rPr>
        <w:t xml:space="preserve">uestions </w:t>
      </w:r>
      <w:r w:rsidRPr="00475105">
        <w:rPr>
          <w:rStyle w:val="Emphasis"/>
          <w:highlight w:val="cyan"/>
        </w:rPr>
        <w:t>d</w:t>
      </w:r>
      <w:r w:rsidRPr="00ED4D33">
        <w:rPr>
          <w:sz w:val="16"/>
        </w:rPr>
        <w:t xml:space="preserve">octrine is required to </w:t>
      </w:r>
      <w:r w:rsidRPr="00475105">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475105">
        <w:rPr>
          <w:rStyle w:val="Emphasis"/>
        </w:rPr>
        <w:t xml:space="preserve">excessive </w:t>
      </w:r>
      <w:r w:rsidRPr="00475105">
        <w:rPr>
          <w:rStyle w:val="Emphasis"/>
          <w:highlight w:val="cyan"/>
        </w:rPr>
        <w:t>delegation</w:t>
      </w:r>
      <w:r w:rsidRPr="00ED4D33">
        <w:rPr>
          <w:sz w:val="16"/>
        </w:rPr>
        <w:t xml:space="preserve"> from Congress </w:t>
      </w:r>
      <w:r w:rsidRPr="00971A32">
        <w:rPr>
          <w:rStyle w:val="StyleUnderline"/>
        </w:rPr>
        <w:t xml:space="preserve">to the </w:t>
      </w:r>
      <w:r w:rsidRPr="00475105">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475105">
        <w:rPr>
          <w:rStyle w:val="Emphasis"/>
        </w:rPr>
        <w:t>m</w:t>
      </w:r>
      <w:r w:rsidRPr="00ED4D33">
        <w:rPr>
          <w:sz w:val="16"/>
        </w:rPr>
        <w:t xml:space="preserve">ajor </w:t>
      </w:r>
      <w:r w:rsidRPr="00475105">
        <w:rPr>
          <w:rStyle w:val="Emphasis"/>
        </w:rPr>
        <w:t>q</w:t>
      </w:r>
      <w:r w:rsidRPr="00ED4D33">
        <w:rPr>
          <w:sz w:val="16"/>
        </w:rPr>
        <w:t xml:space="preserve">uestions" </w:t>
      </w:r>
      <w:r w:rsidRPr="00475105">
        <w:rPr>
          <w:rStyle w:val="Emphasis"/>
        </w:rPr>
        <w:t>d</w:t>
      </w:r>
      <w:r w:rsidRPr="00ED4D33">
        <w:rPr>
          <w:sz w:val="16"/>
        </w:rPr>
        <w:t xml:space="preserve">octrine </w:t>
      </w:r>
      <w:r w:rsidRPr="00F815C7">
        <w:rPr>
          <w:rStyle w:val="StyleUnderline"/>
        </w:rPr>
        <w:t xml:space="preserve">to avoid </w:t>
      </w:r>
      <w:r w:rsidRPr="00475105">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475105">
        <w:rPr>
          <w:rStyle w:val="Emphasis"/>
        </w:rPr>
        <w:t>ability</w:t>
      </w:r>
      <w:r w:rsidRPr="00D4176B">
        <w:rPr>
          <w:rStyle w:val="StyleUnderline"/>
        </w:rPr>
        <w:t xml:space="preserve"> to subordinate the </w:t>
      </w:r>
      <w:r w:rsidRPr="00475105">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0B7ECE48" w14:textId="77777777" w:rsidR="00A4615C" w:rsidRPr="00ED4D33" w:rsidRDefault="00A4615C" w:rsidP="00A4615C">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475105">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475105">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475105">
        <w:rPr>
          <w:rStyle w:val="Emphasis"/>
        </w:rPr>
        <w:t>arrogated</w:t>
      </w:r>
      <w:r w:rsidRPr="00ED4D33">
        <w:rPr>
          <w:sz w:val="16"/>
        </w:rPr>
        <w:t xml:space="preserve"> the </w:t>
      </w:r>
      <w:r w:rsidRPr="00DB31EF">
        <w:rPr>
          <w:rStyle w:val="StyleUnderline"/>
        </w:rPr>
        <w:t xml:space="preserve">Board's authority to </w:t>
      </w:r>
      <w:r w:rsidRPr="00475105">
        <w:rPr>
          <w:rStyle w:val="Emphasis"/>
        </w:rPr>
        <w:t>determine</w:t>
      </w:r>
      <w:r w:rsidRPr="00DB31EF">
        <w:rPr>
          <w:rStyle w:val="StyleUnderline"/>
        </w:rPr>
        <w:t xml:space="preserve"> what strike activity was "arguably </w:t>
      </w:r>
      <w:r w:rsidRPr="00475105">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475105">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475105">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1ABC50CA" w14:textId="77777777" w:rsidR="00A4615C" w:rsidRPr="009E7E54" w:rsidRDefault="00A4615C" w:rsidP="00A4615C">
      <w:pPr>
        <w:rPr>
          <w:sz w:val="16"/>
        </w:rPr>
      </w:pPr>
      <w:r w:rsidRPr="00F41442">
        <w:rPr>
          <w:sz w:val="16"/>
        </w:rPr>
        <w:t xml:space="preserve">Depending on where the Supreme Court takes the doctrine next, and how lower courts apply the Court's reasoning, </w:t>
      </w:r>
      <w:r w:rsidRPr="00F41442">
        <w:rPr>
          <w:rStyle w:val="StyleUnderline"/>
        </w:rPr>
        <w:t xml:space="preserve">the </w:t>
      </w:r>
      <w:r w:rsidRPr="00F41442">
        <w:rPr>
          <w:rStyle w:val="Emphasis"/>
        </w:rPr>
        <w:t>result</w:t>
      </w:r>
      <w:r w:rsidRPr="00F41442">
        <w:rPr>
          <w:rStyle w:val="StyleUnderline"/>
        </w:rPr>
        <w:t xml:space="preserve"> could be to </w:t>
      </w:r>
      <w:r w:rsidRPr="00F41442">
        <w:rPr>
          <w:rStyle w:val="Emphasis"/>
        </w:rPr>
        <w:t>disable</w:t>
      </w:r>
      <w:r w:rsidRPr="00F41442">
        <w:rPr>
          <w:sz w:val="16"/>
        </w:rPr>
        <w:t xml:space="preserve"> many of </w:t>
      </w:r>
      <w:r w:rsidRPr="00F41442">
        <w:rPr>
          <w:rStyle w:val="StyleUnderline"/>
        </w:rPr>
        <w:t xml:space="preserve">the NLRB's efforts to protect </w:t>
      </w:r>
      <w:r w:rsidRPr="00475105">
        <w:rPr>
          <w:rStyle w:val="Emphasis"/>
          <w:highlight w:val="cyan"/>
        </w:rPr>
        <w:t>workers' rights</w:t>
      </w:r>
      <w:r w:rsidRPr="00D2126A">
        <w:rPr>
          <w:rStyle w:val="StyleUnderline"/>
        </w:rPr>
        <w:t xml:space="preserve"> </w:t>
      </w:r>
      <w:r w:rsidRPr="00F41442">
        <w:rPr>
          <w:rStyle w:val="StyleUnderline"/>
        </w:rPr>
        <w:t>efforts which</w:t>
      </w:r>
      <w:r w:rsidRPr="00F41442">
        <w:rPr>
          <w:sz w:val="16"/>
        </w:rPr>
        <w:t xml:space="preserve"> necessarily </w:t>
      </w:r>
      <w:r w:rsidRPr="00F41442">
        <w:rPr>
          <w:rStyle w:val="StyleUnderline"/>
        </w:rPr>
        <w:t>cover</w:t>
      </w:r>
      <w:r w:rsidRPr="00F41442">
        <w:rPr>
          <w:sz w:val="16"/>
        </w:rPr>
        <w:t xml:space="preserve"> nearly </w:t>
      </w:r>
      <w:r w:rsidRPr="00F41442">
        <w:rPr>
          <w:rStyle w:val="StyleUnderline"/>
        </w:rPr>
        <w:t xml:space="preserve">the entire </w:t>
      </w:r>
      <w:r w:rsidRPr="00F41442">
        <w:rPr>
          <w:rStyle w:val="Emphasis"/>
        </w:rPr>
        <w:t>economy</w:t>
      </w:r>
      <w:r w:rsidRPr="00F41442">
        <w:rPr>
          <w:rStyle w:val="StyleUnderline"/>
        </w:rPr>
        <w:t xml:space="preserve"> and</w:t>
      </w:r>
      <w:r w:rsidRPr="00F41442">
        <w:rPr>
          <w:sz w:val="16"/>
        </w:rPr>
        <w:t xml:space="preserve"> arguably</w:t>
      </w:r>
      <w:r w:rsidRPr="00ED4D33">
        <w:rPr>
          <w:sz w:val="16"/>
        </w:rPr>
        <w:t xml:space="preserve"> </w:t>
      </w:r>
      <w:r w:rsidRPr="00297CF9">
        <w:rPr>
          <w:rStyle w:val="StyleUnderline"/>
          <w:highlight w:val="cyan"/>
        </w:rPr>
        <w:t>involve "</w:t>
      </w:r>
      <w:r w:rsidRPr="00475105">
        <w:rPr>
          <w:rStyle w:val="Emphasis"/>
          <w:highlight w:val="cyan"/>
        </w:rPr>
        <w:t>major</w:t>
      </w:r>
      <w:r w:rsidRPr="00ED4D33">
        <w:rPr>
          <w:sz w:val="16"/>
        </w:rPr>
        <w:t xml:space="preserve">" political and </w:t>
      </w:r>
      <w:r w:rsidRPr="00A002CE">
        <w:rPr>
          <w:rStyle w:val="StyleUnderline"/>
        </w:rPr>
        <w:t xml:space="preserve">economic </w:t>
      </w:r>
      <w:r w:rsidRPr="00475105">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475105">
        <w:rPr>
          <w:rStyle w:val="Emphasis"/>
          <w:highlight w:val="cyan"/>
        </w:rPr>
        <w:t>trade-offs</w:t>
      </w:r>
      <w:r w:rsidRPr="00F41442">
        <w:rPr>
          <w:rStyle w:val="StyleUnderline"/>
        </w:rPr>
        <w:t>. Even when</w:t>
      </w:r>
      <w:r w:rsidRPr="00F41442">
        <w:rPr>
          <w:sz w:val="16"/>
        </w:rPr>
        <w:t xml:space="preserve"> the Board exercises power under the Act's "capacious terms" and even when </w:t>
      </w:r>
      <w:r w:rsidRPr="00F41442">
        <w:rPr>
          <w:rStyle w:val="StyleUnderline"/>
        </w:rPr>
        <w:t>it is clear</w:t>
      </w:r>
      <w:r w:rsidRPr="00F41442">
        <w:rPr>
          <w:sz w:val="16"/>
        </w:rPr>
        <w:t xml:space="preserve"> that </w:t>
      </w:r>
      <w:r w:rsidRPr="00F41442">
        <w:rPr>
          <w:rStyle w:val="StyleUnderline"/>
        </w:rPr>
        <w:t xml:space="preserve">Congress </w:t>
      </w:r>
      <w:r w:rsidRPr="00F41442">
        <w:rPr>
          <w:rStyle w:val="Emphasis"/>
        </w:rPr>
        <w:t>intended</w:t>
      </w:r>
      <w:r w:rsidRPr="00F41442">
        <w:rPr>
          <w:rStyle w:val="StyleUnderline"/>
        </w:rPr>
        <w:t xml:space="preserve"> to provide</w:t>
      </w:r>
      <w:r w:rsidRPr="00F41442">
        <w:rPr>
          <w:sz w:val="16"/>
        </w:rPr>
        <w:t xml:space="preserve"> "agency </w:t>
      </w:r>
      <w:r w:rsidRPr="00F41442">
        <w:rPr>
          <w:rStyle w:val="StyleUnderline"/>
        </w:rPr>
        <w:t>discretion</w:t>
      </w:r>
      <w:r w:rsidRPr="00F41442">
        <w:rPr>
          <w:sz w:val="16"/>
        </w:rPr>
        <w:t xml:space="preserve">," under the new precedent, </w:t>
      </w:r>
      <w:r w:rsidRPr="00F41442">
        <w:rPr>
          <w:rStyle w:val="StyleUnderline"/>
        </w:rPr>
        <w:t>conservative courts could refuse</w:t>
      </w:r>
      <w:r w:rsidRPr="00F41442">
        <w:rPr>
          <w:sz w:val="16"/>
        </w:rPr>
        <w:t xml:space="preserve"> to allow </w:t>
      </w:r>
      <w:r w:rsidRPr="00F41442">
        <w:rPr>
          <w:rStyle w:val="StyleUnderline"/>
        </w:rPr>
        <w:t xml:space="preserve">the </w:t>
      </w:r>
      <w:r w:rsidRPr="00F41442">
        <w:rPr>
          <w:rStyle w:val="Emphasis"/>
        </w:rPr>
        <w:t>Board</w:t>
      </w:r>
      <w:r w:rsidRPr="00F41442">
        <w:rPr>
          <w:rStyle w:val="StyleUnderline"/>
        </w:rPr>
        <w:t xml:space="preserve"> to exercise delegated </w:t>
      </w:r>
      <w:r w:rsidRPr="00F41442">
        <w:rPr>
          <w:rStyle w:val="Emphasis"/>
        </w:rPr>
        <w:t>authority</w:t>
      </w:r>
      <w:r w:rsidRPr="00F41442">
        <w:rPr>
          <w:sz w:val="16"/>
        </w:rPr>
        <w:t>. The most aggressive reading</w:t>
      </w:r>
      <w:r w:rsidRPr="00ED4D33">
        <w:rPr>
          <w:sz w:val="16"/>
        </w:rPr>
        <w:t xml:space="preserve">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475105">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475105">
        <w:rPr>
          <w:rStyle w:val="Emphasis"/>
        </w:rPr>
        <w:t xml:space="preserve">textual </w:t>
      </w:r>
      <w:r w:rsidRPr="00475105">
        <w:rPr>
          <w:rStyle w:val="Emphasis"/>
          <w:highlight w:val="cyan"/>
        </w:rPr>
        <w:t>directives</w:t>
      </w:r>
      <w:r w:rsidRPr="00ED4D33">
        <w:rPr>
          <w:sz w:val="16"/>
        </w:rPr>
        <w:t xml:space="preserve"> in </w:t>
      </w:r>
      <w:r w:rsidRPr="00F41442">
        <w:rPr>
          <w:sz w:val="16"/>
        </w:rPr>
        <w:t xml:space="preserve">congressional mandates </w:t>
      </w:r>
      <w:r w:rsidRPr="00F41442">
        <w:rPr>
          <w:rStyle w:val="StyleUnderline"/>
        </w:rPr>
        <w:t>rather than using</w:t>
      </w:r>
      <w:r w:rsidRPr="00F41442">
        <w:rPr>
          <w:sz w:val="16"/>
        </w:rPr>
        <w:t xml:space="preserve"> their </w:t>
      </w:r>
      <w:r w:rsidRPr="00F41442">
        <w:rPr>
          <w:rStyle w:val="Emphasis"/>
        </w:rPr>
        <w:t>expertise</w:t>
      </w:r>
      <w:r w:rsidRPr="00F41442">
        <w:rPr>
          <w:rStyle w:val="StyleUnderline"/>
        </w:rPr>
        <w:t xml:space="preserve"> to</w:t>
      </w:r>
      <w:r w:rsidRPr="00F41442">
        <w:rPr>
          <w:sz w:val="16"/>
        </w:rPr>
        <w:t xml:space="preserve"> fill in gaps in statutes and </w:t>
      </w:r>
      <w:r w:rsidRPr="00F41442">
        <w:rPr>
          <w:rStyle w:val="StyleUnderline"/>
        </w:rPr>
        <w:t xml:space="preserve">elucidate labor </w:t>
      </w:r>
      <w:r w:rsidRPr="00F41442">
        <w:rPr>
          <w:rStyle w:val="Emphasis"/>
        </w:rPr>
        <w:t>relations</w:t>
      </w:r>
      <w:r w:rsidRPr="00F41442">
        <w:rPr>
          <w:rStyle w:val="StyleUnderline"/>
        </w:rPr>
        <w:t xml:space="preserve"> policy</w:t>
      </w:r>
      <w:r w:rsidRPr="00F41442">
        <w:rPr>
          <w:sz w:val="16"/>
        </w:rPr>
        <w:t xml:space="preserve"> over time. Nearly all of </w:t>
      </w:r>
      <w:r w:rsidRPr="00F41442">
        <w:rPr>
          <w:rStyle w:val="StyleUnderline"/>
        </w:rPr>
        <w:t>the Board's</w:t>
      </w:r>
      <w:r w:rsidRPr="00F41442">
        <w:rPr>
          <w:sz w:val="16"/>
        </w:rPr>
        <w:t xml:space="preserve"> recent </w:t>
      </w:r>
      <w:r w:rsidRPr="00F41442">
        <w:rPr>
          <w:rStyle w:val="Emphasis"/>
        </w:rPr>
        <w:t>actions</w:t>
      </w:r>
      <w:r w:rsidRPr="00F41442">
        <w:rPr>
          <w:rStyle w:val="StyleUnderline"/>
        </w:rPr>
        <w:t xml:space="preserve"> to protect</w:t>
      </w:r>
      <w:r w:rsidRPr="00F41442">
        <w:rPr>
          <w:sz w:val="16"/>
        </w:rPr>
        <w:t xml:space="preserve"> workers' </w:t>
      </w:r>
      <w:r w:rsidRPr="00F41442">
        <w:rPr>
          <w:rStyle w:val="StyleUnderline"/>
        </w:rPr>
        <w:t>collective</w:t>
      </w:r>
      <w:r w:rsidRPr="00F41442">
        <w:rPr>
          <w:sz w:val="16"/>
        </w:rPr>
        <w:t xml:space="preserve"> speech and association </w:t>
      </w:r>
      <w:r w:rsidRPr="00F41442">
        <w:rPr>
          <w:rStyle w:val="Emphasis"/>
        </w:rPr>
        <w:t>rights</w:t>
      </w:r>
      <w:r w:rsidRPr="00F41442">
        <w:rPr>
          <w:sz w:val="16"/>
        </w:rPr>
        <w:t xml:space="preserve"> could </w:t>
      </w:r>
      <w:r w:rsidRPr="00F41442">
        <w:rPr>
          <w:rStyle w:val="StyleUnderline"/>
        </w:rPr>
        <w:t xml:space="preserve">come under </w:t>
      </w:r>
      <w:r w:rsidRPr="00F41442">
        <w:rPr>
          <w:rStyle w:val="Emphasis"/>
        </w:rPr>
        <w:t>challenge</w:t>
      </w:r>
      <w:r w:rsidRPr="00F41442">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F41442">
        <w:rPr>
          <w:rStyle w:val="StyleUnderline"/>
        </w:rPr>
        <w:t xml:space="preserve">the new </w:t>
      </w:r>
      <w:r w:rsidRPr="00F41442">
        <w:rPr>
          <w:rStyle w:val="Emphasis"/>
        </w:rPr>
        <w:t>m</w:t>
      </w:r>
      <w:r w:rsidRPr="00F41442">
        <w:rPr>
          <w:sz w:val="16"/>
        </w:rPr>
        <w:t xml:space="preserve">ajor </w:t>
      </w:r>
      <w:r w:rsidRPr="00F41442">
        <w:rPr>
          <w:rStyle w:val="Emphasis"/>
        </w:rPr>
        <w:t>q</w:t>
      </w:r>
      <w:r w:rsidRPr="00F41442">
        <w:rPr>
          <w:sz w:val="16"/>
        </w:rPr>
        <w:t xml:space="preserve">uestions </w:t>
      </w:r>
      <w:r w:rsidRPr="00F41442">
        <w:rPr>
          <w:rStyle w:val="Emphasis"/>
        </w:rPr>
        <w:t>d</w:t>
      </w:r>
      <w:r w:rsidRPr="00F41442">
        <w:rPr>
          <w:sz w:val="16"/>
        </w:rPr>
        <w:t xml:space="preserve">octrine could </w:t>
      </w:r>
      <w:r w:rsidRPr="00F41442">
        <w:rPr>
          <w:rStyle w:val="StyleUnderline"/>
        </w:rPr>
        <w:t>eviscerate</w:t>
      </w:r>
      <w:r w:rsidRPr="00F41442">
        <w:rPr>
          <w:sz w:val="16"/>
        </w:rPr>
        <w:t xml:space="preserve"> existing </w:t>
      </w:r>
      <w:r w:rsidRPr="00F41442">
        <w:rPr>
          <w:rStyle w:val="Emphasis"/>
        </w:rPr>
        <w:t>labor law</w:t>
      </w:r>
      <w:r w:rsidRPr="00F41442">
        <w:rPr>
          <w:rStyle w:val="StyleUnderline"/>
        </w:rPr>
        <w:t xml:space="preserve"> and hamstring the </w:t>
      </w:r>
      <w:r w:rsidRPr="00F41442">
        <w:rPr>
          <w:rStyle w:val="Emphasis"/>
        </w:rPr>
        <w:t>NLRB</w:t>
      </w:r>
      <w:r w:rsidRPr="00ED4D33">
        <w:rPr>
          <w:sz w:val="16"/>
        </w:rPr>
        <w:t>, the Department of Labor, and other social welfare agencies in the future.375</w:t>
      </w:r>
    </w:p>
    <w:p w14:paraId="45740470" w14:textId="77777777" w:rsidR="00A4615C" w:rsidRPr="00DC4CC9" w:rsidRDefault="00A4615C" w:rsidP="00A4615C">
      <w:pPr>
        <w:pStyle w:val="Heading4"/>
      </w:pPr>
      <w:r>
        <w:t xml:space="preserve">It balances </w:t>
      </w:r>
      <w:r w:rsidRPr="00D36677">
        <w:rPr>
          <w:u w:val="single"/>
        </w:rPr>
        <w:t>FDA regulation</w:t>
      </w:r>
      <w:r>
        <w:t xml:space="preserve"> key to calibrate </w:t>
      </w:r>
      <w:r w:rsidRPr="00D36677">
        <w:rPr>
          <w:u w:val="single"/>
        </w:rPr>
        <w:t>medical AI</w:t>
      </w:r>
      <w:r>
        <w:t xml:space="preserve">. </w:t>
      </w:r>
    </w:p>
    <w:p w14:paraId="0EDB193A" w14:textId="77777777" w:rsidR="00A4615C" w:rsidRDefault="00A4615C" w:rsidP="00A4615C">
      <w:r w:rsidRPr="008426C8">
        <w:rPr>
          <w:rStyle w:val="Style13ptBold"/>
        </w:rPr>
        <w:t>Smith ’25</w:t>
      </w:r>
      <w:r>
        <w:t xml:space="preserve"> [Hayden; May 2025; J.D. from Columbia Law School, Extern at the U.S. Court of Appeals; William and Mary Law Review, “AI v. MQD: Navigating New Regulatory Challenges in the Life Sciences,” vol. 66]</w:t>
      </w:r>
    </w:p>
    <w:p w14:paraId="06638610" w14:textId="77777777" w:rsidR="00A4615C" w:rsidRPr="00FD3356" w:rsidRDefault="00A4615C" w:rsidP="00A4615C">
      <w:pPr>
        <w:rPr>
          <w:sz w:val="16"/>
        </w:rPr>
      </w:pPr>
      <w:r w:rsidRPr="00FD3356">
        <w:rPr>
          <w:sz w:val="16"/>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8C7420">
        <w:rPr>
          <w:rStyle w:val="StyleUnderline"/>
        </w:rPr>
        <w:t xml:space="preserve">Today, </w:t>
      </w:r>
      <w:r w:rsidRPr="006465D3">
        <w:rPr>
          <w:rStyle w:val="StyleUnderline"/>
          <w:highlight w:val="cyan"/>
        </w:rPr>
        <w:t>advanced</w:t>
      </w:r>
      <w:r w:rsidRPr="00FD3356">
        <w:rPr>
          <w:sz w:val="16"/>
        </w:rPr>
        <w:t xml:space="preserve"> weight loss </w:t>
      </w:r>
      <w:r w:rsidRPr="00475105">
        <w:rPr>
          <w:rStyle w:val="Emphasis"/>
          <w:highlight w:val="cyan"/>
        </w:rPr>
        <w:t>medication</w:t>
      </w:r>
      <w:r w:rsidRPr="00FD3356">
        <w:rPr>
          <w:sz w:val="16"/>
        </w:rPr>
        <w:t xml:space="preserve"> that </w:t>
      </w:r>
      <w:r w:rsidRPr="00F41442">
        <w:rPr>
          <w:rStyle w:val="StyleUnderline"/>
        </w:rPr>
        <w:t>mimics</w:t>
      </w:r>
      <w:r w:rsidRPr="008C7420">
        <w:rPr>
          <w:rStyle w:val="StyleUnderline"/>
        </w:rPr>
        <w:t xml:space="preserve"> natural </w:t>
      </w:r>
      <w:r w:rsidRPr="00475105">
        <w:rPr>
          <w:rStyle w:val="Emphasis"/>
          <w:highlight w:val="cyan"/>
        </w:rPr>
        <w:t>hormones</w:t>
      </w:r>
      <w:r w:rsidRPr="008C7420">
        <w:rPr>
          <w:rStyle w:val="StyleUnderline"/>
        </w:rPr>
        <w:t xml:space="preserve">, adaptable </w:t>
      </w:r>
      <w:r w:rsidRPr="00475105">
        <w:rPr>
          <w:rStyle w:val="Emphasis"/>
          <w:highlight w:val="cyan"/>
        </w:rPr>
        <w:t>vaccines</w:t>
      </w:r>
      <w:r w:rsidRPr="00FD3356">
        <w:rPr>
          <w:sz w:val="16"/>
        </w:rPr>
        <w:t xml:space="preserve"> that </w:t>
      </w:r>
      <w:r w:rsidRPr="008C7420">
        <w:rPr>
          <w:rStyle w:val="StyleUnderline"/>
        </w:rPr>
        <w:t xml:space="preserve">rapidly </w:t>
      </w:r>
      <w:r w:rsidRPr="006465D3">
        <w:rPr>
          <w:rStyle w:val="StyleUnderline"/>
          <w:highlight w:val="cyan"/>
        </w:rPr>
        <w:t xml:space="preserve">generate </w:t>
      </w:r>
      <w:r w:rsidRPr="00475105">
        <w:rPr>
          <w:rStyle w:val="Emphasis"/>
          <w:highlight w:val="cyan"/>
        </w:rPr>
        <w:t>antibodies</w:t>
      </w:r>
      <w:r w:rsidRPr="00FD3356">
        <w:rPr>
          <w:sz w:val="16"/>
        </w:rPr>
        <w:t xml:space="preserve">, intravenous treatment that fights neurocognitive impairments, and </w:t>
      </w:r>
      <w:r w:rsidRPr="00F9426A">
        <w:rPr>
          <w:rStyle w:val="StyleUnderline"/>
        </w:rPr>
        <w:t xml:space="preserve">targeted cancer </w:t>
      </w:r>
      <w:r w:rsidRPr="00475105">
        <w:rPr>
          <w:rStyle w:val="Emphasis"/>
          <w:highlight w:val="cyan"/>
        </w:rPr>
        <w:t>drugs</w:t>
      </w:r>
      <w:r w:rsidRPr="00FD3356">
        <w:rPr>
          <w:sz w:val="16"/>
        </w:rPr>
        <w:t xml:space="preserve"> that </w:t>
      </w:r>
      <w:r w:rsidRPr="006465D3">
        <w:rPr>
          <w:rStyle w:val="StyleUnderline"/>
          <w:highlight w:val="cyan"/>
        </w:rPr>
        <w:t xml:space="preserve">alter cell </w:t>
      </w:r>
      <w:r w:rsidRPr="00475105">
        <w:rPr>
          <w:rStyle w:val="Emphasis"/>
          <w:highlight w:val="cyan"/>
        </w:rPr>
        <w:t>behavior</w:t>
      </w:r>
      <w:r w:rsidRPr="00FD3356">
        <w:rPr>
          <w:sz w:val="16"/>
        </w:rPr>
        <w:t xml:space="preserve"> have arrived.</w:t>
      </w:r>
    </w:p>
    <w:p w14:paraId="331ACBEF" w14:textId="77777777" w:rsidR="00A4615C" w:rsidRPr="00FD3356" w:rsidRDefault="00A4615C" w:rsidP="00A4615C">
      <w:pPr>
        <w:rPr>
          <w:sz w:val="16"/>
        </w:rPr>
      </w:pPr>
      <w:r w:rsidRPr="00FD3356">
        <w:rPr>
          <w:sz w:val="16"/>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475105">
        <w:rPr>
          <w:rStyle w:val="Emphasis"/>
          <w:highlight w:val="cyan"/>
        </w:rPr>
        <w:t>A</w:t>
      </w:r>
      <w:r w:rsidRPr="00FD3356">
        <w:rPr>
          <w:sz w:val="16"/>
        </w:rPr>
        <w:t xml:space="preserve">rtificial </w:t>
      </w:r>
      <w:r w:rsidRPr="00475105">
        <w:rPr>
          <w:rStyle w:val="Emphasis"/>
          <w:highlight w:val="cyan"/>
        </w:rPr>
        <w:t>i</w:t>
      </w:r>
      <w:r w:rsidRPr="00FD3356">
        <w:rPr>
          <w:sz w:val="16"/>
        </w:rPr>
        <w:t xml:space="preserve">ntelligence (AI) </w:t>
      </w:r>
      <w:r w:rsidRPr="007969E4">
        <w:rPr>
          <w:rStyle w:val="StyleUnderline"/>
          <w:highlight w:val="cyan"/>
        </w:rPr>
        <w:t>finds</w:t>
      </w:r>
      <w:r w:rsidRPr="00FD3356">
        <w:rPr>
          <w:sz w:val="16"/>
        </w:rPr>
        <w:t xml:space="preserve"> in </w:t>
      </w:r>
      <w:r w:rsidRPr="00F41442">
        <w:rPr>
          <w:rStyle w:val="StyleUnderline"/>
        </w:rPr>
        <w:t xml:space="preserve">itself </w:t>
      </w:r>
      <w:r w:rsidRPr="007969E4">
        <w:rPr>
          <w:rStyle w:val="StyleUnderline"/>
          <w:highlight w:val="cyan"/>
        </w:rPr>
        <w:t xml:space="preserve">the </w:t>
      </w:r>
      <w:r w:rsidRPr="00475105">
        <w:rPr>
          <w:rStyle w:val="Emphasis"/>
          <w:highlight w:val="cyan"/>
        </w:rPr>
        <w:t>solution</w:t>
      </w:r>
      <w:r w:rsidRPr="00815F5F">
        <w:rPr>
          <w:rStyle w:val="StyleUnderline"/>
        </w:rPr>
        <w:t xml:space="preserve"> to facilitate</w:t>
      </w:r>
      <w:r w:rsidRPr="00FD3356">
        <w:rPr>
          <w:sz w:val="16"/>
        </w:rPr>
        <w:t xml:space="preserve"> the </w:t>
      </w:r>
      <w:r w:rsidRPr="00475105">
        <w:rPr>
          <w:rStyle w:val="Emphasis"/>
        </w:rPr>
        <w:t>discovery</w:t>
      </w:r>
      <w:r w:rsidRPr="00815F5F">
        <w:rPr>
          <w:rStyle w:val="StyleUnderline"/>
        </w:rPr>
        <w:t xml:space="preserve"> of modern </w:t>
      </w:r>
      <w:r w:rsidRPr="00475105">
        <w:rPr>
          <w:rStyle w:val="Emphasis"/>
        </w:rPr>
        <w:t>therapies</w:t>
      </w:r>
      <w:r w:rsidRPr="00FD3356">
        <w:rPr>
          <w:sz w:val="16"/>
        </w:rPr>
        <w:t>.</w:t>
      </w:r>
    </w:p>
    <w:p w14:paraId="260E6B8A" w14:textId="77777777" w:rsidR="00A4615C" w:rsidRPr="00FD3356" w:rsidRDefault="00A4615C" w:rsidP="00A4615C">
      <w:pPr>
        <w:rPr>
          <w:sz w:val="16"/>
        </w:rPr>
      </w:pPr>
      <w:r w:rsidRPr="000560EA">
        <w:rPr>
          <w:rStyle w:val="StyleUnderline"/>
        </w:rPr>
        <w:t xml:space="preserve">AI is the </w:t>
      </w:r>
      <w:r w:rsidRPr="00475105">
        <w:rPr>
          <w:rStyle w:val="Emphasis"/>
        </w:rPr>
        <w:t>fastest</w:t>
      </w:r>
      <w:r w:rsidRPr="000560EA">
        <w:rPr>
          <w:rStyle w:val="StyleUnderline"/>
        </w:rPr>
        <w:t xml:space="preserve"> growing market</w:t>
      </w:r>
      <w:r w:rsidRPr="00FD3356">
        <w:rPr>
          <w:sz w:val="16"/>
        </w:rPr>
        <w:t xml:space="preserve"> in the life sciences industry.4 </w:t>
      </w:r>
      <w:r w:rsidRPr="00475105">
        <w:rPr>
          <w:rStyle w:val="Emphasis"/>
        </w:rPr>
        <w:t>Pharma</w:t>
      </w:r>
      <w:r w:rsidRPr="00815F5F">
        <w:rPr>
          <w:rStyle w:val="StyleUnderline"/>
        </w:rPr>
        <w:t xml:space="preserve">ceutical, </w:t>
      </w:r>
      <w:r w:rsidRPr="00475105">
        <w:rPr>
          <w:rStyle w:val="Emphasis"/>
        </w:rPr>
        <w:t>biotech</w:t>
      </w:r>
      <w:r w:rsidRPr="00815F5F">
        <w:rPr>
          <w:rStyle w:val="StyleUnderline"/>
        </w:rPr>
        <w:t xml:space="preserve">nology, medical </w:t>
      </w:r>
      <w:r w:rsidRPr="00475105">
        <w:rPr>
          <w:rStyle w:val="Emphasis"/>
        </w:rPr>
        <w:t>devices</w:t>
      </w:r>
      <w:r w:rsidRPr="00FD3356">
        <w:rPr>
          <w:sz w:val="16"/>
        </w:rPr>
        <w:t xml:space="preserve">, nutraceuticals, biomedical </w:t>
      </w:r>
      <w:r w:rsidRPr="007F68D6">
        <w:rPr>
          <w:rStyle w:val="StyleUnderline"/>
        </w:rPr>
        <w:t>research</w:t>
      </w:r>
      <w:r w:rsidRPr="00FD3356">
        <w:rPr>
          <w:sz w:val="16"/>
        </w:rPr>
        <w:t xml:space="preserve">, healthcare </w:t>
      </w:r>
      <w:r w:rsidRPr="00475105">
        <w:rPr>
          <w:rStyle w:val="Emphasis"/>
        </w:rPr>
        <w:t>info</w:t>
      </w:r>
      <w:r w:rsidRPr="007F68D6">
        <w:rPr>
          <w:rStyle w:val="StyleUnderline"/>
        </w:rPr>
        <w:t>rmation, and generative</w:t>
      </w:r>
      <w:r w:rsidRPr="00FD3356">
        <w:rPr>
          <w:sz w:val="16"/>
        </w:rPr>
        <w:t xml:space="preserve"> health care </w:t>
      </w:r>
      <w:r w:rsidRPr="000560EA">
        <w:rPr>
          <w:rStyle w:val="StyleUnderline"/>
        </w:rPr>
        <w:t>technology</w:t>
      </w:r>
      <w:r w:rsidRPr="00FD3356">
        <w:rPr>
          <w:sz w:val="16"/>
        </w:rPr>
        <w:t xml:space="preserve"> companies </w:t>
      </w:r>
      <w:r w:rsidRPr="000560EA">
        <w:rPr>
          <w:rStyle w:val="StyleUnderline"/>
        </w:rPr>
        <w:t xml:space="preserve">fall under this broad </w:t>
      </w:r>
      <w:r w:rsidRPr="00475105">
        <w:rPr>
          <w:rStyle w:val="Emphasis"/>
        </w:rPr>
        <w:t>umbrella</w:t>
      </w:r>
      <w:r w:rsidRPr="00FD3356">
        <w:rPr>
          <w:sz w:val="16"/>
        </w:rPr>
        <w:t>.5 Companies building the latest emerging technology in AI and Machine Learning (AI/ML) promise to revolutionize public health through pharmaceutical discovery, research and development, and medical device software (SaMD) innovation.6 This Note explores the life science innovations poised to revolutionize drug development and medical devices through AI’s integration.7</w:t>
      </w:r>
    </w:p>
    <w:p w14:paraId="12404D33" w14:textId="77777777" w:rsidR="00A4615C" w:rsidRPr="00FD3356" w:rsidRDefault="00A4615C" w:rsidP="00A4615C">
      <w:pPr>
        <w:rPr>
          <w:sz w:val="16"/>
        </w:rPr>
      </w:pPr>
      <w:r w:rsidRPr="000C2992">
        <w:rPr>
          <w:rStyle w:val="StyleUnderline"/>
        </w:rPr>
        <w:t>As emerging tech</w:t>
      </w:r>
      <w:r w:rsidRPr="00FD3356">
        <w:rPr>
          <w:sz w:val="16"/>
        </w:rPr>
        <w:t xml:space="preserve">nology </w:t>
      </w:r>
      <w:r w:rsidRPr="00475105">
        <w:rPr>
          <w:rStyle w:val="Emphasis"/>
        </w:rPr>
        <w:t>eclipses</w:t>
      </w:r>
      <w:r w:rsidRPr="000C2992">
        <w:rPr>
          <w:rStyle w:val="StyleUnderline"/>
        </w:rPr>
        <w:t xml:space="preserve"> legislation, </w:t>
      </w:r>
      <w:r w:rsidRPr="006465D3">
        <w:rPr>
          <w:rStyle w:val="StyleUnderline"/>
          <w:highlight w:val="cyan"/>
        </w:rPr>
        <w:t xml:space="preserve">the </w:t>
      </w:r>
      <w:r w:rsidRPr="00475105">
        <w:rPr>
          <w:rStyle w:val="Emphasis"/>
          <w:highlight w:val="cyan"/>
        </w:rPr>
        <w:t>F</w:t>
      </w:r>
      <w:r w:rsidRPr="00366CD9">
        <w:rPr>
          <w:rStyle w:val="StyleUnderline"/>
        </w:rPr>
        <w:t xml:space="preserve">ood and </w:t>
      </w:r>
      <w:r w:rsidRPr="00475105">
        <w:rPr>
          <w:rStyle w:val="Emphasis"/>
          <w:highlight w:val="cyan"/>
        </w:rPr>
        <w:t>D</w:t>
      </w:r>
      <w:r w:rsidRPr="00366CD9">
        <w:rPr>
          <w:rStyle w:val="StyleUnderline"/>
        </w:rPr>
        <w:t xml:space="preserve">rug </w:t>
      </w:r>
      <w:r w:rsidRPr="00475105">
        <w:rPr>
          <w:rStyle w:val="Emphasis"/>
          <w:highlight w:val="cyan"/>
        </w:rPr>
        <w:t>A</w:t>
      </w:r>
      <w:r w:rsidRPr="006465D3">
        <w:rPr>
          <w:rStyle w:val="StyleUnderline"/>
        </w:rPr>
        <w:t>dministration</w:t>
      </w:r>
      <w:r w:rsidRPr="00FD3356">
        <w:rPr>
          <w:sz w:val="16"/>
        </w:rPr>
        <w:t xml:space="preserve"> (FDA) </w:t>
      </w:r>
      <w:r w:rsidRPr="006465D3">
        <w:rPr>
          <w:rStyle w:val="StyleUnderline"/>
          <w:highlight w:val="cyan"/>
        </w:rPr>
        <w:t xml:space="preserve">must </w:t>
      </w:r>
      <w:r w:rsidRPr="00475105">
        <w:rPr>
          <w:rStyle w:val="Emphasis"/>
          <w:highlight w:val="cyan"/>
        </w:rPr>
        <w:t>navigate</w:t>
      </w:r>
      <w:r w:rsidRPr="006465D3">
        <w:rPr>
          <w:rStyle w:val="StyleUnderline"/>
          <w:highlight w:val="cyan"/>
        </w:rPr>
        <w:t xml:space="preserve"> a new</w:t>
      </w:r>
      <w:r w:rsidRPr="00366CD9">
        <w:rPr>
          <w:rStyle w:val="StyleUnderline"/>
        </w:rPr>
        <w:t xml:space="preserve"> regulatory </w:t>
      </w:r>
      <w:r w:rsidRPr="00475105">
        <w:rPr>
          <w:rStyle w:val="Emphasis"/>
          <w:highlight w:val="cyan"/>
        </w:rPr>
        <w:t>landscape</w:t>
      </w:r>
      <w:r w:rsidRPr="00FD3356">
        <w:rPr>
          <w:sz w:val="16"/>
        </w:rPr>
        <w:t xml:space="preserve">.8 Fraught with public health hurdles, legitimate ethical probes,9 and calls for major legislative reform,10 new regulatory challenges in </w:t>
      </w:r>
      <w:r w:rsidRPr="006465D3">
        <w:rPr>
          <w:rStyle w:val="StyleUnderline"/>
        </w:rPr>
        <w:t xml:space="preserve">the life sciences </w:t>
      </w:r>
      <w:r w:rsidRPr="00475105">
        <w:rPr>
          <w:rStyle w:val="Emphasis"/>
        </w:rPr>
        <w:t>require</w:t>
      </w:r>
      <w:r w:rsidRPr="006465D3">
        <w:rPr>
          <w:rStyle w:val="StyleUnderline"/>
        </w:rPr>
        <w:t xml:space="preserve"> the FDA</w:t>
      </w:r>
      <w:r w:rsidRPr="00FD3356">
        <w:rPr>
          <w:sz w:val="16"/>
        </w:rPr>
        <w:t xml:space="preserve"> to reevaluate its current framework in light of AI’s known and unknown risks.11 Leading public health advocates, lawmakers, and the new technology titans agree that AI regulation is essential to survival.</w:t>
      </w:r>
    </w:p>
    <w:p w14:paraId="47DE5C9E" w14:textId="77777777" w:rsidR="00A4615C" w:rsidRDefault="00A4615C" w:rsidP="00A4615C">
      <w:pPr>
        <w:rPr>
          <w:sz w:val="16"/>
        </w:rPr>
      </w:pPr>
      <w:r w:rsidRPr="00FD3356">
        <w:rPr>
          <w:sz w:val="16"/>
        </w:rPr>
        <w:t xml:space="preserve">Despite global technological innovation, </w:t>
      </w:r>
      <w:r w:rsidRPr="00475105">
        <w:rPr>
          <w:rStyle w:val="Emphasis"/>
        </w:rPr>
        <w:t>breakthroughs</w:t>
      </w:r>
      <w:r w:rsidRPr="00366CD9">
        <w:rPr>
          <w:rStyle w:val="StyleUnderline"/>
        </w:rPr>
        <w:t xml:space="preserve"> in drug development</w:t>
      </w:r>
      <w:r w:rsidRPr="00FD3356">
        <w:rPr>
          <w:sz w:val="16"/>
        </w:rPr>
        <w:t xml:space="preserve"> have </w:t>
      </w:r>
      <w:r w:rsidRPr="00475105">
        <w:rPr>
          <w:rStyle w:val="Emphasis"/>
        </w:rPr>
        <w:t>declined</w:t>
      </w:r>
      <w:r w:rsidRPr="00366CD9">
        <w:rPr>
          <w:rStyle w:val="StyleUnderline"/>
        </w:rPr>
        <w:t xml:space="preserve"> precipitously</w:t>
      </w:r>
      <w:r w:rsidRPr="00FD3356">
        <w:rPr>
          <w:sz w:val="16"/>
        </w:rPr>
        <w:t xml:space="preserve"> in the decades since Fleming discovered penicillin.13 </w:t>
      </w:r>
      <w:r w:rsidRPr="00FB745D">
        <w:rPr>
          <w:rStyle w:val="StyleUnderline"/>
        </w:rPr>
        <w:t xml:space="preserve">The </w:t>
      </w:r>
      <w:r w:rsidRPr="00475105">
        <w:rPr>
          <w:rStyle w:val="Emphasis"/>
        </w:rPr>
        <w:t>FDA</w:t>
      </w:r>
      <w:r w:rsidRPr="00FB745D">
        <w:rPr>
          <w:rStyle w:val="StyleUnderline"/>
        </w:rPr>
        <w:t xml:space="preserve"> promulgates </w:t>
      </w:r>
      <w:r w:rsidRPr="00475105">
        <w:rPr>
          <w:rStyle w:val="Emphasis"/>
        </w:rPr>
        <w:t>rules</w:t>
      </w:r>
      <w:r w:rsidRPr="00FD3356">
        <w:rPr>
          <w:sz w:val="16"/>
        </w:rPr>
        <w:t xml:space="preserve"> under authority </w:t>
      </w:r>
      <w:r w:rsidRPr="00FB745D">
        <w:rPr>
          <w:rStyle w:val="StyleUnderline"/>
        </w:rPr>
        <w:t xml:space="preserve">granted by </w:t>
      </w:r>
      <w:r w:rsidRPr="00475105">
        <w:rPr>
          <w:rStyle w:val="Emphasis"/>
        </w:rPr>
        <w:t>Congress</w:t>
      </w:r>
      <w:r w:rsidRPr="00FD3356">
        <w:rPr>
          <w:sz w:val="16"/>
        </w:rPr>
        <w:t xml:space="preserve">,14 while the Administrative Procedure Act (APA) governs the processes for issuing regulations through adjudication and rulemaking.15 However, </w:t>
      </w:r>
      <w:r w:rsidRPr="006465D3">
        <w:rPr>
          <w:rStyle w:val="StyleUnderline"/>
        </w:rPr>
        <w:t>absent “</w:t>
      </w:r>
      <w:r w:rsidRPr="00475105">
        <w:rPr>
          <w:rStyle w:val="Emphasis"/>
        </w:rPr>
        <w:t>clear</w:t>
      </w:r>
      <w:r w:rsidRPr="00FB745D">
        <w:rPr>
          <w:rStyle w:val="StyleUnderline"/>
        </w:rPr>
        <w:t xml:space="preserve"> congressional </w:t>
      </w:r>
      <w:r w:rsidRPr="00475105">
        <w:rPr>
          <w:rStyle w:val="Emphasis"/>
        </w:rPr>
        <w:t>authorization</w:t>
      </w:r>
      <w:r w:rsidRPr="00FD3356">
        <w:rPr>
          <w:sz w:val="16"/>
        </w:rPr>
        <w:t xml:space="preserve">” to regulate AI integration in the life sciences, </w:t>
      </w:r>
      <w:r w:rsidRPr="00FB745D">
        <w:rPr>
          <w:rStyle w:val="StyleUnderline"/>
        </w:rPr>
        <w:t xml:space="preserve">the FDA must approach rulemaking </w:t>
      </w:r>
      <w:r w:rsidRPr="00475105">
        <w:rPr>
          <w:rStyle w:val="Emphasis"/>
        </w:rPr>
        <w:t>carefully</w:t>
      </w:r>
      <w:r w:rsidRPr="00FD3356">
        <w:rPr>
          <w:sz w:val="16"/>
        </w:rPr>
        <w:t xml:space="preserve"> and </w:t>
      </w:r>
      <w:r w:rsidRPr="00FB745D">
        <w:rPr>
          <w:rStyle w:val="StyleUnderline"/>
        </w:rPr>
        <w:t xml:space="preserve">within its established </w:t>
      </w:r>
      <w:r w:rsidRPr="00475105">
        <w:rPr>
          <w:rStyle w:val="Emphasis"/>
        </w:rPr>
        <w:t>parameters</w:t>
      </w:r>
      <w:r w:rsidRPr="00FD3356">
        <w:rPr>
          <w:sz w:val="16"/>
        </w:rPr>
        <w:t>.16</w:t>
      </w:r>
    </w:p>
    <w:p w14:paraId="3893F0FE" w14:textId="77777777" w:rsidR="00A4615C" w:rsidRPr="00FD3356" w:rsidRDefault="00A4615C" w:rsidP="00A4615C">
      <w:pPr>
        <w:rPr>
          <w:sz w:val="16"/>
        </w:rPr>
      </w:pPr>
      <w:r>
        <w:rPr>
          <w:sz w:val="16"/>
        </w:rPr>
        <w:t>&lt;&lt;TEXT CONDENSED, NONE OMITTED&gt;&gt;</w:t>
      </w:r>
    </w:p>
    <w:p w14:paraId="1E9100B7" w14:textId="77777777" w:rsidR="00A4615C" w:rsidRPr="00EC7186" w:rsidRDefault="00A4615C" w:rsidP="00A4615C">
      <w:pPr>
        <w:rPr>
          <w:sz w:val="8"/>
        </w:rPr>
      </w:pPr>
      <w:r w:rsidRPr="00EC7186">
        <w:rPr>
          <w:sz w:val="8"/>
        </w:rPr>
        <w:t>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questions challenge.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the life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(IDx-DR) to detect diabetic retinopathy in adults who suffer from diabetes.29 IDx-DR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IDx-DR,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Insilico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soft ware AlphaFold and EvolutionaryScale’s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Ass’n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“[e]ven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the life sciences? Although legislation inevitably lags behind emerging technology, the FDA must navigate AI oversight while confronting new MQD challenges.100 Heightened skepticism toward agency authority compels the FDA to exercise greater caution in promulgating new regulations for AI in drug discovery and AI-SaMD.101</w:t>
      </w:r>
    </w:p>
    <w:p w14:paraId="3BD5280D" w14:textId="77777777" w:rsidR="00A4615C" w:rsidRPr="00FD3356" w:rsidRDefault="00A4615C" w:rsidP="00A4615C">
      <w:pPr>
        <w:rPr>
          <w:sz w:val="16"/>
        </w:rPr>
      </w:pPr>
      <w:r>
        <w:rPr>
          <w:sz w:val="16"/>
        </w:rPr>
        <w:t>&lt;&lt;PARAGRAPH BREAKS RESUME&gt;&gt;</w:t>
      </w:r>
    </w:p>
    <w:p w14:paraId="7B6E3DB5" w14:textId="77777777" w:rsidR="00A4615C" w:rsidRPr="00F41442" w:rsidRDefault="00A4615C" w:rsidP="00A4615C">
      <w:pPr>
        <w:rPr>
          <w:sz w:val="16"/>
        </w:rPr>
      </w:pPr>
      <w:r w:rsidRPr="00FB745D">
        <w:rPr>
          <w:rStyle w:val="StyleUnderline"/>
        </w:rPr>
        <w:t xml:space="preserve">Drug </w:t>
      </w:r>
      <w:r w:rsidRPr="00155420">
        <w:rPr>
          <w:rStyle w:val="StyleUnderline"/>
        </w:rPr>
        <w:t xml:space="preserve">development is </w:t>
      </w:r>
      <w:r w:rsidRPr="00475105">
        <w:rPr>
          <w:rStyle w:val="Emphasis"/>
        </w:rPr>
        <w:t>slower</w:t>
      </w:r>
      <w:r w:rsidRPr="00155420">
        <w:rPr>
          <w:rStyle w:val="StyleUnderline"/>
        </w:rPr>
        <w:t xml:space="preserve"> and</w:t>
      </w:r>
      <w:r w:rsidRPr="00FB745D">
        <w:rPr>
          <w:rStyle w:val="StyleUnderline"/>
        </w:rPr>
        <w:t xml:space="preserve"> more </w:t>
      </w:r>
      <w:r w:rsidRPr="00475105">
        <w:rPr>
          <w:rStyle w:val="Emphasis"/>
        </w:rPr>
        <w:t>expensive</w:t>
      </w:r>
      <w:r w:rsidRPr="00FD3356">
        <w:rPr>
          <w:sz w:val="16"/>
        </w:rPr>
        <w:t xml:space="preserve"> today </w:t>
      </w:r>
      <w:r w:rsidRPr="00FB745D">
        <w:rPr>
          <w:rStyle w:val="StyleUnderline"/>
        </w:rPr>
        <w:t>than fifty years ago</w:t>
      </w:r>
      <w:r w:rsidRPr="00FD3356">
        <w:rPr>
          <w:sz w:val="16"/>
        </w:rPr>
        <w:t xml:space="preserve">.102 Jack Scannell called this phenomenon “Eroom’s Law,” or Moore’s Law inverted.103 Unlike Moore’s Law, which holds that the number of transistors in a computer doubles every two </w:t>
      </w:r>
      <w:r w:rsidRPr="00F41442">
        <w:rPr>
          <w:sz w:val="16"/>
        </w:rPr>
        <w:t xml:space="preserve">years, Eroom’s Law holds that </w:t>
      </w:r>
      <w:r w:rsidRPr="00F41442">
        <w:rPr>
          <w:rStyle w:val="StyleUnderline"/>
        </w:rPr>
        <w:t xml:space="preserve">the </w:t>
      </w:r>
      <w:r w:rsidRPr="00F41442">
        <w:rPr>
          <w:rStyle w:val="Emphasis"/>
        </w:rPr>
        <w:t>cost</w:t>
      </w:r>
      <w:r w:rsidRPr="00F41442">
        <w:rPr>
          <w:rStyle w:val="StyleUnderline"/>
        </w:rPr>
        <w:t xml:space="preserve"> of new drugs </w:t>
      </w:r>
      <w:r w:rsidRPr="00F41442">
        <w:rPr>
          <w:rStyle w:val="Emphasis"/>
        </w:rPr>
        <w:t>doubles</w:t>
      </w:r>
      <w:r w:rsidRPr="00F41442">
        <w:rPr>
          <w:rStyle w:val="StyleUnderline"/>
        </w:rPr>
        <w:t xml:space="preserve"> every nine years</w:t>
      </w:r>
      <w:r w:rsidRPr="00F41442">
        <w:rPr>
          <w:sz w:val="16"/>
        </w:rPr>
        <w:t xml:space="preserve">.104 If the FDA regulates AI under extant FDCA statutes, it must reckon with Eroom’s Law.105 </w:t>
      </w:r>
      <w:r w:rsidRPr="00F41442">
        <w:rPr>
          <w:rStyle w:val="StyleUnderline"/>
        </w:rPr>
        <w:t xml:space="preserve">The </w:t>
      </w:r>
      <w:r w:rsidRPr="00F41442">
        <w:rPr>
          <w:rStyle w:val="Emphasis"/>
        </w:rPr>
        <w:t>FDA</w:t>
      </w:r>
      <w:r w:rsidRPr="00F41442">
        <w:rPr>
          <w:rStyle w:val="StyleUnderline"/>
        </w:rPr>
        <w:t xml:space="preserve"> must decide</w:t>
      </w:r>
      <w:r w:rsidRPr="00F41442">
        <w:rPr>
          <w:sz w:val="16"/>
        </w:rPr>
        <w:t xml:space="preserve"> whether to focus on </w:t>
      </w:r>
      <w:r w:rsidRPr="00F41442">
        <w:rPr>
          <w:rStyle w:val="Emphasis"/>
        </w:rPr>
        <w:t>pre</w:t>
      </w:r>
      <w:r w:rsidRPr="00F41442">
        <w:rPr>
          <w:rStyle w:val="StyleUnderline"/>
        </w:rPr>
        <w:t xml:space="preserve">-market rulemaking or </w:t>
      </w:r>
      <w:r w:rsidRPr="00F41442">
        <w:rPr>
          <w:rStyle w:val="Emphasis"/>
        </w:rPr>
        <w:t>post-market</w:t>
      </w:r>
      <w:r w:rsidRPr="00F41442">
        <w:rPr>
          <w:rStyle w:val="StyleUnderline"/>
        </w:rPr>
        <w:t xml:space="preserve"> adjudication</w:t>
      </w:r>
      <w:r w:rsidRPr="00F41442">
        <w:rPr>
          <w:sz w:val="16"/>
        </w:rPr>
        <w:t>. In addition to folding emerging technology into the FDCA’s framework, the FDA must decide how to catalog its regulatory antecedents—the history of its prior actions.106</w:t>
      </w:r>
    </w:p>
    <w:p w14:paraId="4F42316E" w14:textId="77777777" w:rsidR="00A4615C" w:rsidRPr="00FD3356" w:rsidRDefault="00A4615C" w:rsidP="00A4615C">
      <w:pPr>
        <w:rPr>
          <w:sz w:val="16"/>
        </w:rPr>
      </w:pPr>
      <w:r w:rsidRPr="00F41442">
        <w:rPr>
          <w:sz w:val="16"/>
        </w:rPr>
        <w:t xml:space="preserve">The MQD’s breadth is undeniable.107 </w:t>
      </w:r>
      <w:r w:rsidRPr="00F41442">
        <w:rPr>
          <w:rStyle w:val="StyleUnderline"/>
        </w:rPr>
        <w:t xml:space="preserve">If the FDA </w:t>
      </w:r>
      <w:r w:rsidRPr="00F41442">
        <w:rPr>
          <w:rStyle w:val="Emphasis"/>
        </w:rPr>
        <w:t>promulgates</w:t>
      </w:r>
      <w:r w:rsidRPr="00F41442">
        <w:rPr>
          <w:rStyle w:val="StyleUnderline"/>
        </w:rPr>
        <w:t xml:space="preserve"> rules</w:t>
      </w:r>
      <w:r w:rsidRPr="00F41442">
        <w:rPr>
          <w:sz w:val="16"/>
        </w:rPr>
        <w:t xml:space="preserve"> outside the FDCA’s guardrails, and </w:t>
      </w:r>
      <w:r w:rsidRPr="00F41442">
        <w:rPr>
          <w:rStyle w:val="Emphasis"/>
        </w:rPr>
        <w:t>too soon</w:t>
      </w:r>
      <w:r w:rsidRPr="00E034E5">
        <w:rPr>
          <w:rStyle w:val="StyleUnderline"/>
        </w:rPr>
        <w:t xml:space="preserve">, it faces MQD </w:t>
      </w:r>
      <w:r w:rsidRPr="00475105">
        <w:rPr>
          <w:rStyle w:val="Emphasis"/>
        </w:rPr>
        <w:t>challenges</w:t>
      </w:r>
      <w:r w:rsidRPr="00FD3356">
        <w:rPr>
          <w:sz w:val="16"/>
        </w:rPr>
        <w:t xml:space="preserve">, but </w:t>
      </w:r>
      <w:r w:rsidRPr="0012314C">
        <w:rPr>
          <w:rStyle w:val="StyleUnderline"/>
        </w:rPr>
        <w:t>if the agency regulates</w:t>
      </w:r>
      <w:r w:rsidRPr="00FD3356">
        <w:rPr>
          <w:sz w:val="16"/>
        </w:rPr>
        <w:t xml:space="preserve"> too cautiously and </w:t>
      </w:r>
      <w:r w:rsidRPr="0012314C">
        <w:rPr>
          <w:rStyle w:val="StyleUnderline"/>
        </w:rPr>
        <w:t xml:space="preserve">too </w:t>
      </w:r>
      <w:r w:rsidRPr="00475105">
        <w:rPr>
          <w:rStyle w:val="Emphasis"/>
        </w:rPr>
        <w:t>late</w:t>
      </w:r>
      <w:r w:rsidRPr="0012314C">
        <w:rPr>
          <w:rStyle w:val="StyleUnderline"/>
        </w:rPr>
        <w:t xml:space="preserve">, it risks endangering public </w:t>
      </w:r>
      <w:r w:rsidRPr="00475105">
        <w:rPr>
          <w:rStyle w:val="Emphasis"/>
        </w:rPr>
        <w:t>health</w:t>
      </w:r>
      <w:r w:rsidRPr="00FD3356">
        <w:rPr>
          <w:sz w:val="16"/>
        </w:rPr>
        <w:t xml:space="preserve">.108 Simply amending the FDCA is a temporary solution. Emerging technology is unpredictable from one Congress to the next. </w:t>
      </w:r>
      <w:r w:rsidRPr="00F548E7">
        <w:rPr>
          <w:rStyle w:val="StyleUnderline"/>
        </w:rPr>
        <w:t xml:space="preserve">If the FDA </w:t>
      </w:r>
      <w:r w:rsidRPr="00475105">
        <w:rPr>
          <w:rStyle w:val="Emphasis"/>
        </w:rPr>
        <w:t>regulates</w:t>
      </w:r>
      <w:r w:rsidRPr="00155420">
        <w:rPr>
          <w:sz w:val="16"/>
        </w:rPr>
        <w:t xml:space="preserve"> </w:t>
      </w:r>
      <w:r w:rsidRPr="00FD3356">
        <w:rPr>
          <w:sz w:val="16"/>
        </w:rPr>
        <w:t xml:space="preserve">the integration of </w:t>
      </w:r>
      <w:r w:rsidRPr="00F548E7">
        <w:rPr>
          <w:rStyle w:val="StyleUnderline"/>
        </w:rPr>
        <w:t>AI in drug discovery</w:t>
      </w:r>
      <w:r w:rsidRPr="00FD3356">
        <w:rPr>
          <w:sz w:val="16"/>
        </w:rPr>
        <w:t xml:space="preserve"> and SaMD </w:t>
      </w:r>
      <w:r w:rsidRPr="00475105">
        <w:rPr>
          <w:rStyle w:val="Emphasis"/>
        </w:rPr>
        <w:t>immediately</w:t>
      </w:r>
      <w:r w:rsidRPr="00F548E7">
        <w:rPr>
          <w:rStyle w:val="StyleUnderline"/>
        </w:rPr>
        <w:t xml:space="preserve">, it risks </w:t>
      </w:r>
      <w:r w:rsidRPr="00475105">
        <w:rPr>
          <w:rStyle w:val="Emphasis"/>
        </w:rPr>
        <w:t>stalling</w:t>
      </w:r>
      <w:r w:rsidRPr="00F548E7">
        <w:rPr>
          <w:rStyle w:val="StyleUnderline"/>
        </w:rPr>
        <w:t xml:space="preserve"> clinical research</w:t>
      </w:r>
      <w:r w:rsidRPr="00FD3356">
        <w:rPr>
          <w:sz w:val="16"/>
        </w:rPr>
        <w:t xml:space="preserve"> for revolutionary therapies.109 Therein lies the final complicating factor: hypervigilant rulemaking before the life sciences industry can revolutionize its processes ultimately rejects the promise of AI and subjects the FDA to MQD challenges.110</w:t>
      </w:r>
    </w:p>
    <w:p w14:paraId="396F195C" w14:textId="77777777" w:rsidR="00A4615C" w:rsidRPr="00FD3356" w:rsidRDefault="00A4615C" w:rsidP="00A4615C">
      <w:pPr>
        <w:rPr>
          <w:sz w:val="16"/>
        </w:rPr>
      </w:pPr>
      <w:r w:rsidRPr="00FD3356">
        <w:rPr>
          <w:sz w:val="16"/>
        </w:rPr>
        <w:t>A. Antecedents: Vigilant Regulation</w:t>
      </w:r>
    </w:p>
    <w:p w14:paraId="762CB470" w14:textId="77777777" w:rsidR="00A4615C" w:rsidRPr="00FD3356" w:rsidRDefault="00A4615C" w:rsidP="00A4615C">
      <w:pPr>
        <w:rPr>
          <w:sz w:val="16"/>
        </w:rPr>
      </w:pPr>
      <w:r w:rsidRPr="00FD3356">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2C131A9C" w14:textId="77777777" w:rsidR="00A4615C" w:rsidRPr="00FD3356" w:rsidRDefault="00A4615C" w:rsidP="00A4615C">
      <w:pPr>
        <w:rPr>
          <w:sz w:val="16"/>
        </w:rPr>
      </w:pPr>
      <w:r w:rsidRPr="00F41442">
        <w:rPr>
          <w:sz w:val="16"/>
        </w:rPr>
        <w:t xml:space="preserve">The “Pacing Problem” describes how </w:t>
      </w:r>
      <w:r w:rsidRPr="00F41442">
        <w:rPr>
          <w:rStyle w:val="StyleUnderline"/>
        </w:rPr>
        <w:t xml:space="preserve">regulatory </w:t>
      </w:r>
      <w:r w:rsidRPr="00F41442">
        <w:rPr>
          <w:rStyle w:val="Emphasis"/>
        </w:rPr>
        <w:t>frameworks</w:t>
      </w:r>
      <w:r w:rsidRPr="00F41442">
        <w:rPr>
          <w:sz w:val="16"/>
        </w:rPr>
        <w:t xml:space="preserve"> and administrative policies </w:t>
      </w:r>
      <w:r w:rsidRPr="00F41442">
        <w:rPr>
          <w:rStyle w:val="StyleUnderline"/>
        </w:rPr>
        <w:t xml:space="preserve">consistently </w:t>
      </w:r>
      <w:r w:rsidRPr="00475105">
        <w:rPr>
          <w:rStyle w:val="Emphasis"/>
          <w:highlight w:val="cyan"/>
        </w:rPr>
        <w:t>struggle</w:t>
      </w:r>
      <w:r w:rsidRPr="005B2E1A">
        <w:rPr>
          <w:rStyle w:val="StyleUnderline"/>
        </w:rPr>
        <w:t xml:space="preserve"> to keep pace </w:t>
      </w:r>
      <w:r w:rsidRPr="00155420">
        <w:rPr>
          <w:rStyle w:val="StyleUnderline"/>
          <w:highlight w:val="cyan"/>
        </w:rPr>
        <w:t>with</w:t>
      </w:r>
      <w:r w:rsidRPr="005B2E1A">
        <w:rPr>
          <w:rStyle w:val="StyleUnderline"/>
        </w:rPr>
        <w:t xml:space="preserve"> rapid</w:t>
      </w:r>
      <w:r w:rsidRPr="00FD3356">
        <w:rPr>
          <w:sz w:val="16"/>
        </w:rPr>
        <w:t xml:space="preserve"> technological </w:t>
      </w:r>
      <w:r w:rsidRPr="00475105">
        <w:rPr>
          <w:rStyle w:val="Emphasis"/>
          <w:highlight w:val="cyan"/>
        </w:rPr>
        <w:t>innovation</w:t>
      </w:r>
      <w:r w:rsidRPr="00F41442">
        <w:rPr>
          <w:rStyle w:val="StyleUnderline"/>
        </w:rPr>
        <w:t xml:space="preserve"> and evolving</w:t>
      </w:r>
      <w:r w:rsidRPr="00F41442">
        <w:rPr>
          <w:sz w:val="16"/>
        </w:rPr>
        <w:t xml:space="preserve"> market </w:t>
      </w:r>
      <w:r w:rsidRPr="00F41442">
        <w:rPr>
          <w:rStyle w:val="Emphasis"/>
        </w:rPr>
        <w:t>dynamics</w:t>
      </w:r>
      <w:r w:rsidRPr="00F41442">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w:t>
      </w:r>
      <w:r w:rsidRPr="00FD3356">
        <w:rPr>
          <w:sz w:val="16"/>
        </w:rPr>
        <w:t xml:space="preserve">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73F09821" w14:textId="77777777" w:rsidR="00A4615C" w:rsidRPr="00F879FE" w:rsidRDefault="00A4615C" w:rsidP="00A4615C">
      <w:pPr>
        <w:rPr>
          <w:sz w:val="16"/>
        </w:rPr>
      </w:pPr>
      <w:r w:rsidRPr="00FD3356">
        <w:rPr>
          <w:sz w:val="16"/>
        </w:rPr>
        <w:t xml:space="preserve">The MQD fundamentally alters the regulatory landscape for </w:t>
      </w:r>
      <w:r w:rsidRPr="00F879FE">
        <w:rPr>
          <w:sz w:val="16"/>
        </w:rPr>
        <w:t xml:space="preserve">life sciences post-Chevron.118 Today, </w:t>
      </w:r>
      <w:r w:rsidRPr="00F879FE">
        <w:rPr>
          <w:rStyle w:val="StyleUnderline"/>
        </w:rPr>
        <w:t xml:space="preserve">biotechnology </w:t>
      </w:r>
      <w:r w:rsidRPr="00475105">
        <w:rPr>
          <w:rStyle w:val="Emphasis"/>
        </w:rPr>
        <w:t>companies</w:t>
      </w:r>
      <w:r w:rsidRPr="00F879FE">
        <w:rPr>
          <w:rStyle w:val="StyleUnderline"/>
        </w:rPr>
        <w:t xml:space="preserve"> generate “</w:t>
      </w:r>
      <w:r w:rsidRPr="00475105">
        <w:rPr>
          <w:rStyle w:val="Emphasis"/>
        </w:rPr>
        <w:t>major</w:t>
      </w:r>
      <w:r w:rsidRPr="00F879FE">
        <w:rPr>
          <w:sz w:val="16"/>
        </w:rPr>
        <w:t xml:space="preserve">” economic </w:t>
      </w:r>
      <w:r w:rsidRPr="00F879FE">
        <w:rPr>
          <w:rStyle w:val="StyleUnderline"/>
        </w:rPr>
        <w:t>value</w:t>
      </w:r>
      <w:r w:rsidRPr="00F879FE">
        <w:rPr>
          <w:sz w:val="16"/>
        </w:rPr>
        <w:t xml:space="preserve">.119 Perhaps </w:t>
      </w:r>
      <w:r w:rsidRPr="00F879FE">
        <w:rPr>
          <w:rStyle w:val="StyleUnderline"/>
        </w:rPr>
        <w:t xml:space="preserve">the </w:t>
      </w:r>
      <w:r w:rsidRPr="00475105">
        <w:rPr>
          <w:rStyle w:val="Emphasis"/>
        </w:rPr>
        <w:t>moonshot</w:t>
      </w:r>
      <w:r w:rsidRPr="00F879FE">
        <w:rPr>
          <w:rStyle w:val="StyleUnderline"/>
        </w:rPr>
        <w:t xml:space="preserve"> to economize AI is </w:t>
      </w:r>
      <w:r w:rsidRPr="00475105">
        <w:rPr>
          <w:rStyle w:val="Emphasis"/>
        </w:rPr>
        <w:t>only possible</w:t>
      </w:r>
      <w:r w:rsidRPr="00F879FE">
        <w:rPr>
          <w:rStyle w:val="StyleUnderline"/>
        </w:rPr>
        <w:t xml:space="preserve"> because regulation </w:t>
      </w:r>
      <w:r w:rsidRPr="00475105">
        <w:rPr>
          <w:rStyle w:val="Emphasis"/>
        </w:rPr>
        <w:t>trails</w:t>
      </w:r>
      <w:r w:rsidRPr="00F879FE">
        <w:rPr>
          <w:rStyle w:val="StyleUnderline"/>
        </w:rPr>
        <w:t xml:space="preserve"> innovation</w:t>
      </w:r>
      <w:r w:rsidRPr="00F879FE">
        <w:rPr>
          <w:sz w:val="16"/>
        </w:rPr>
        <w:t xml:space="preserve">.120 The sooner AI identifies viable new therapies, then tests, trials, manufacturers, and markets the final drug, the sooner patients receive treatment.121 </w:t>
      </w:r>
    </w:p>
    <w:p w14:paraId="70091270" w14:textId="77777777" w:rsidR="00A4615C" w:rsidRPr="00FD3356" w:rsidRDefault="00A4615C" w:rsidP="00A4615C">
      <w:pPr>
        <w:rPr>
          <w:sz w:val="16"/>
        </w:rPr>
      </w:pPr>
      <w:r w:rsidRPr="00F879FE">
        <w:rPr>
          <w:sz w:val="16"/>
        </w:rPr>
        <w:t>The major corporate players envision new capabilities that auto mate clinical research,122 create post-marketing safety sur</w:t>
      </w:r>
      <w:r w:rsidRPr="00FD3356">
        <w:rPr>
          <w:sz w:val="16"/>
        </w:rPr>
        <w:t>veil lance,123 and capitalize on data gathering.124 The FDA’s mission is compatible with life science companies that seek to “accelerate the development of safe and effective drugs.”12</w:t>
      </w:r>
    </w:p>
    <w:p w14:paraId="2715349F" w14:textId="77777777" w:rsidR="00A4615C" w:rsidRPr="00FD3356" w:rsidRDefault="00A4615C" w:rsidP="00A4615C">
      <w:pPr>
        <w:rPr>
          <w:sz w:val="16"/>
        </w:rPr>
      </w:pPr>
      <w:r w:rsidRPr="00155590">
        <w:rPr>
          <w:rStyle w:val="StyleUnderline"/>
        </w:rPr>
        <w:t xml:space="preserve">The problem with </w:t>
      </w:r>
      <w:r w:rsidRPr="00475105">
        <w:rPr>
          <w:rStyle w:val="Emphasis"/>
        </w:rPr>
        <w:t>hypervigilant</w:t>
      </w:r>
      <w:r w:rsidRPr="00155590">
        <w:rPr>
          <w:rStyle w:val="StyleUnderline"/>
        </w:rPr>
        <w:t xml:space="preserve"> regulation</w:t>
      </w:r>
      <w:r w:rsidRPr="00FD3356">
        <w:rPr>
          <w:sz w:val="16"/>
        </w:rPr>
        <w:t xml:space="preserve"> as rulemaking </w:t>
      </w:r>
      <w:r w:rsidRPr="00155590">
        <w:rPr>
          <w:rStyle w:val="StyleUnderline"/>
        </w:rPr>
        <w:t>is</w:t>
      </w:r>
      <w:r w:rsidRPr="00FD3356">
        <w:rPr>
          <w:sz w:val="16"/>
        </w:rPr>
        <w:t xml:space="preserve"> the “</w:t>
      </w:r>
      <w:r w:rsidRPr="00155590">
        <w:rPr>
          <w:rStyle w:val="StyleUnderline"/>
        </w:rPr>
        <w:t xml:space="preserve">lack of regulatory </w:t>
      </w:r>
      <w:r w:rsidRPr="00475105">
        <w:rPr>
          <w:rStyle w:val="Emphasis"/>
        </w:rPr>
        <w:t>antecedents</w:t>
      </w:r>
      <w:r w:rsidRPr="00FD3356">
        <w:rPr>
          <w:sz w:val="16"/>
        </w:rPr>
        <w:t xml:space="preserve">” for AI.126 While the FDA has regulated emerging technologies by extant statutes in the past, AI is unique.127 </w:t>
      </w:r>
      <w:r w:rsidRPr="00F41442">
        <w:rPr>
          <w:rStyle w:val="StyleUnderline"/>
        </w:rPr>
        <w:t>If</w:t>
      </w:r>
      <w:r w:rsidRPr="00155590">
        <w:rPr>
          <w:rStyle w:val="StyleUnderline"/>
        </w:rPr>
        <w:t xml:space="preserve"> the </w:t>
      </w:r>
      <w:r w:rsidRPr="00475105">
        <w:rPr>
          <w:rStyle w:val="Emphasis"/>
          <w:highlight w:val="cyan"/>
        </w:rPr>
        <w:t>FDA</w:t>
      </w:r>
      <w:r w:rsidRPr="00F41442">
        <w:rPr>
          <w:rStyle w:val="StyleUnderline"/>
        </w:rPr>
        <w:t xml:space="preserve"> engages in rulemaking by </w:t>
      </w:r>
      <w:r w:rsidRPr="00F41442">
        <w:rPr>
          <w:rStyle w:val="Emphasis"/>
        </w:rPr>
        <w:t>adjudication</w:t>
      </w:r>
      <w:r w:rsidRPr="00F41442">
        <w:rPr>
          <w:rStyle w:val="StyleUnderline"/>
        </w:rPr>
        <w:t xml:space="preserve"> on a case-by-case basis</w:t>
      </w:r>
      <w:r w:rsidRPr="00F41442">
        <w:rPr>
          <w:sz w:val="16"/>
        </w:rPr>
        <w:t xml:space="preserve">,128 </w:t>
      </w:r>
      <w:r w:rsidRPr="00F41442">
        <w:rPr>
          <w:rStyle w:val="StyleUnderline"/>
        </w:rPr>
        <w:t>it st</w:t>
      </w:r>
      <w:r w:rsidRPr="00155590">
        <w:rPr>
          <w:rStyle w:val="StyleUnderline"/>
        </w:rPr>
        <w:t xml:space="preserve">ill </w:t>
      </w:r>
      <w:r w:rsidRPr="00475105">
        <w:rPr>
          <w:rStyle w:val="Emphasis"/>
          <w:highlight w:val="cyan"/>
        </w:rPr>
        <w:t>lacks</w:t>
      </w:r>
      <w:r w:rsidRPr="00F41442">
        <w:rPr>
          <w:rStyle w:val="StyleUnderline"/>
        </w:rPr>
        <w:t xml:space="preserve"> the</w:t>
      </w:r>
      <w:r w:rsidRPr="00FD3356">
        <w:rPr>
          <w:sz w:val="16"/>
        </w:rPr>
        <w:t xml:space="preserve"> regulatory </w:t>
      </w:r>
      <w:r w:rsidRPr="00F41442">
        <w:rPr>
          <w:rStyle w:val="Emphasis"/>
        </w:rPr>
        <w:t>antecedents</w:t>
      </w:r>
      <w:r w:rsidRPr="00F41442">
        <w:rPr>
          <w:rStyle w:val="StyleUnderline"/>
        </w:rPr>
        <w:t xml:space="preserve"> to justify</w:t>
      </w:r>
      <w:r w:rsidRPr="00155590">
        <w:rPr>
          <w:rStyle w:val="StyleUnderline"/>
        </w:rPr>
        <w:t xml:space="preserve"> </w:t>
      </w:r>
      <w:r w:rsidRPr="00475105">
        <w:rPr>
          <w:rStyle w:val="Emphasis"/>
          <w:highlight w:val="cyan"/>
        </w:rPr>
        <w:t>enforce</w:t>
      </w:r>
      <w:r w:rsidRPr="00475105">
        <w:rPr>
          <w:rStyle w:val="Emphasis"/>
        </w:rPr>
        <w:t>ment</w:t>
      </w:r>
      <w:r w:rsidRPr="00155590">
        <w:rPr>
          <w:rStyle w:val="StyleUnderline"/>
        </w:rPr>
        <w:t xml:space="preserve"> </w:t>
      </w:r>
      <w:r w:rsidRPr="00F41442">
        <w:rPr>
          <w:rStyle w:val="StyleUnderline"/>
        </w:rPr>
        <w:t>over AI-enabled</w:t>
      </w:r>
      <w:r w:rsidRPr="00F41442">
        <w:rPr>
          <w:sz w:val="16"/>
        </w:rPr>
        <w:t xml:space="preserve"> drug </w:t>
      </w:r>
      <w:r w:rsidRPr="00F41442">
        <w:rPr>
          <w:rStyle w:val="StyleUnderline"/>
        </w:rPr>
        <w:t>discovery</w:t>
      </w:r>
      <w:r w:rsidRPr="00F41442">
        <w:rPr>
          <w:sz w:val="16"/>
        </w:rPr>
        <w:t xml:space="preserve"> and</w:t>
      </w:r>
      <w:r w:rsidRPr="00FD3356">
        <w:rPr>
          <w:sz w:val="16"/>
        </w:rPr>
        <w:t xml:space="preserve"> SaMD.129 The FDA must embrace a comprehensive regulatory scheme that fosters market growth without rulemaking too soon in AI’s infancy</w:t>
      </w:r>
    </w:p>
    <w:p w14:paraId="73907AD2" w14:textId="77777777" w:rsidR="00A4615C" w:rsidRPr="00FD3356" w:rsidRDefault="00A4615C" w:rsidP="00A4615C">
      <w:pPr>
        <w:rPr>
          <w:sz w:val="16"/>
        </w:rPr>
      </w:pPr>
      <w:r w:rsidRPr="00FD3356">
        <w:rPr>
          <w:sz w:val="16"/>
        </w:rPr>
        <w:t>B. Narrow Interpretations: Targeted Rulemaking</w:t>
      </w:r>
    </w:p>
    <w:p w14:paraId="08C4B9F0" w14:textId="77777777" w:rsidR="00A4615C" w:rsidRPr="00FD3356" w:rsidRDefault="00A4615C" w:rsidP="00A4615C">
      <w:pPr>
        <w:rPr>
          <w:sz w:val="16"/>
        </w:rPr>
      </w:pPr>
      <w:r w:rsidRPr="00FD3356">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7E1DD22C" w14:textId="77777777" w:rsidR="00A4615C" w:rsidRPr="00FD3356" w:rsidRDefault="00A4615C" w:rsidP="00A4615C">
      <w:pPr>
        <w:rPr>
          <w:sz w:val="16"/>
        </w:rPr>
      </w:pPr>
      <w:r w:rsidRPr="00FD3356">
        <w:rPr>
          <w:sz w:val="16"/>
        </w:rPr>
        <w:t xml:space="preserve">The MQD constrains the FDA’s power to enforce extant statutes or create new AI provisions when addressing issues of exceptional economic and political significance in the life sciences. </w:t>
      </w:r>
      <w:r w:rsidRPr="00F41442">
        <w:rPr>
          <w:rStyle w:val="StyleUnderline"/>
        </w:rPr>
        <w:t xml:space="preserve">Unlike </w:t>
      </w:r>
      <w:r w:rsidRPr="00F41442">
        <w:rPr>
          <w:rStyle w:val="Emphasis"/>
        </w:rPr>
        <w:t>other</w:t>
      </w:r>
      <w:r w:rsidRPr="00F41442">
        <w:rPr>
          <w:rStyle w:val="StyleUnderline"/>
        </w:rPr>
        <w:t xml:space="preserve"> administrative agencie</w:t>
      </w:r>
      <w:r w:rsidRPr="00F41442">
        <w:rPr>
          <w:rStyle w:val="Emphasis"/>
        </w:rPr>
        <w:t>s</w:t>
      </w:r>
      <w:r w:rsidRPr="00F41442">
        <w:rPr>
          <w:rStyle w:val="StyleUnderline"/>
        </w:rPr>
        <w:t xml:space="preserve"> limited by </w:t>
      </w:r>
      <w:r w:rsidRPr="00F41442">
        <w:rPr>
          <w:rStyle w:val="Emphasis"/>
        </w:rPr>
        <w:t>outdated</w:t>
      </w:r>
      <w:r w:rsidRPr="00F41442">
        <w:rPr>
          <w:rStyle w:val="StyleUnderline"/>
        </w:rPr>
        <w:t xml:space="preserve"> amendments, the </w:t>
      </w:r>
      <w:r w:rsidRPr="00F41442">
        <w:rPr>
          <w:rStyle w:val="Emphasis"/>
        </w:rPr>
        <w:t>FDCA</w:t>
      </w:r>
      <w:r w:rsidRPr="00F41442">
        <w:rPr>
          <w:rStyle w:val="StyleUnderline"/>
        </w:rPr>
        <w:t xml:space="preserve"> provides </w:t>
      </w:r>
      <w:r w:rsidRPr="00F41442">
        <w:rPr>
          <w:rStyle w:val="Emphasis"/>
        </w:rPr>
        <w:t>flexible</w:t>
      </w:r>
      <w:r w:rsidRPr="00F41442">
        <w:rPr>
          <w:rStyle w:val="StyleUnderline"/>
        </w:rPr>
        <w:t xml:space="preserve"> regulatory </w:t>
      </w:r>
      <w:r w:rsidRPr="00F41442">
        <w:rPr>
          <w:rStyle w:val="Emphasis"/>
        </w:rPr>
        <w:t>pathways</w:t>
      </w:r>
      <w:r w:rsidRPr="00F41442">
        <w:rPr>
          <w:rStyle w:val="StyleUnderline"/>
        </w:rPr>
        <w:t xml:space="preserve"> to accommodate AI</w:t>
      </w:r>
      <w:r w:rsidRPr="00F41442">
        <w:rPr>
          <w:sz w:val="16"/>
        </w:rPr>
        <w:t xml:space="preserve">.132 </w:t>
      </w:r>
      <w:r w:rsidRPr="00F41442">
        <w:rPr>
          <w:rStyle w:val="StyleUnderline"/>
        </w:rPr>
        <w:t xml:space="preserve">The nation’s </w:t>
      </w:r>
      <w:r w:rsidRPr="00F41442">
        <w:rPr>
          <w:rStyle w:val="Emphasis"/>
        </w:rPr>
        <w:t>leading</w:t>
      </w:r>
      <w:r w:rsidRPr="00F41442">
        <w:rPr>
          <w:rStyle w:val="StyleUnderline"/>
        </w:rPr>
        <w:t xml:space="preserve"> scientists</w:t>
      </w:r>
      <w:r w:rsidRPr="00F41442">
        <w:rPr>
          <w:sz w:val="16"/>
        </w:rPr>
        <w:t xml:space="preserve"> and medical professionals, food and drug </w:t>
      </w:r>
      <w:r w:rsidRPr="00F41442">
        <w:rPr>
          <w:rStyle w:val="StyleUnderline"/>
        </w:rPr>
        <w:t xml:space="preserve">experts, and policy specialists </w:t>
      </w:r>
      <w:r w:rsidRPr="00F41442">
        <w:rPr>
          <w:rStyle w:val="Emphasis"/>
        </w:rPr>
        <w:t>shepherd</w:t>
      </w:r>
      <w:r w:rsidRPr="00F41442">
        <w:rPr>
          <w:sz w:val="16"/>
        </w:rPr>
        <w:t xml:space="preserve"> emerging technology companies </w:t>
      </w:r>
      <w:r w:rsidRPr="00F41442">
        <w:rPr>
          <w:rStyle w:val="StyleUnderline"/>
        </w:rPr>
        <w:t xml:space="preserve">through </w:t>
      </w:r>
      <w:r w:rsidRPr="00F41442">
        <w:rPr>
          <w:rStyle w:val="Emphasis"/>
        </w:rPr>
        <w:t>complex FDA</w:t>
      </w:r>
      <w:r w:rsidRPr="00F41442">
        <w:rPr>
          <w:rStyle w:val="StyleUnderline"/>
        </w:rPr>
        <w:t xml:space="preserve"> compliance issues</w:t>
      </w:r>
      <w:r w:rsidRPr="00F41442">
        <w:rPr>
          <w:sz w:val="16"/>
        </w:rPr>
        <w:t>.133 The agency guides companies through informal rulemaking to shape their innovations into compliant products.134 However, if the FDA attempts to overregulate AI beyond the scope of extant statutes</w:t>
      </w:r>
      <w:r w:rsidRPr="00FD3356">
        <w:rPr>
          <w:sz w:val="16"/>
        </w:rPr>
        <w:t>, competitive companies in a race to monetize AI will mount MQD challenges.135</w:t>
      </w:r>
    </w:p>
    <w:p w14:paraId="5914E5B5" w14:textId="77777777" w:rsidR="00A4615C" w:rsidRPr="00FD3356" w:rsidRDefault="00A4615C" w:rsidP="00A4615C">
      <w:pPr>
        <w:rPr>
          <w:sz w:val="16"/>
        </w:rPr>
      </w:pPr>
      <w:r w:rsidRPr="00FD3356">
        <w:rPr>
          <w:sz w:val="16"/>
        </w:rPr>
        <w:t>While executive support for AI/ML development is crucial to pace regulation with innovation,136 demand for informal rulemaking is premature.137 Pre-market regulation is harmful before the full scope of AI’s risks are known. Not only would rules that target pre-market innovation detract from the public benefit that AI promises, but it would deteriorate the FDA’s authority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Healthcare data firms, pharmaceutical companies, and medical device manufacturers will tailor their approach in the major questions era, balancing inevitable oversight with their financial interests.139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11BD372F" w14:textId="77777777" w:rsidR="00A4615C" w:rsidRPr="00FD3356" w:rsidRDefault="00A4615C" w:rsidP="00A4615C">
      <w:pPr>
        <w:rPr>
          <w:sz w:val="16"/>
        </w:rPr>
      </w:pPr>
      <w:r w:rsidRPr="00FD3356">
        <w:rPr>
          <w:sz w:val="16"/>
        </w:rPr>
        <w:t>III. THE SOLUTION WITHIN REACH</w:t>
      </w:r>
    </w:p>
    <w:p w14:paraId="22FAC52A" w14:textId="77777777" w:rsidR="00A4615C" w:rsidRPr="00FD0CBC" w:rsidRDefault="00A4615C" w:rsidP="00A4615C">
      <w:pPr>
        <w:rPr>
          <w:sz w:val="16"/>
        </w:rPr>
      </w:pPr>
      <w:r w:rsidRPr="00FD3356">
        <w:rPr>
          <w:sz w:val="16"/>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F44E5A">
        <w:rPr>
          <w:rStyle w:val="StyleUnderline"/>
          <w:highlight w:val="cyan"/>
        </w:rPr>
        <w:t xml:space="preserve">The </w:t>
      </w:r>
      <w:r w:rsidRPr="00475105">
        <w:rPr>
          <w:rStyle w:val="Emphasis"/>
          <w:highlight w:val="cyan"/>
        </w:rPr>
        <w:t>FDA</w:t>
      </w:r>
      <w:r w:rsidRPr="00F44E5A">
        <w:rPr>
          <w:rStyle w:val="StyleUnderline"/>
          <w:highlight w:val="cyan"/>
        </w:rPr>
        <w:t xml:space="preserve"> must </w:t>
      </w:r>
      <w:r w:rsidRPr="00475105">
        <w:rPr>
          <w:rStyle w:val="Emphasis"/>
          <w:highlight w:val="cyan"/>
        </w:rPr>
        <w:t>fold</w:t>
      </w:r>
      <w:r w:rsidRPr="00B804BE">
        <w:rPr>
          <w:rStyle w:val="StyleUnderline"/>
        </w:rPr>
        <w:t xml:space="preserve"> AI regulation</w:t>
      </w:r>
      <w:r w:rsidRPr="00FD3356">
        <w:rPr>
          <w:sz w:val="16"/>
        </w:rPr>
        <w:t xml:space="preserve"> under extant statutes </w:t>
      </w:r>
      <w:r w:rsidRPr="00475105">
        <w:rPr>
          <w:rStyle w:val="Emphasis"/>
          <w:highlight w:val="cyan"/>
        </w:rPr>
        <w:t>until Congress</w:t>
      </w:r>
      <w:r w:rsidRPr="00F44E5A">
        <w:rPr>
          <w:rStyle w:val="StyleUnderline"/>
          <w:highlight w:val="cyan"/>
        </w:rPr>
        <w:t xml:space="preserve"> confers</w:t>
      </w:r>
      <w:r w:rsidRPr="00B804BE">
        <w:rPr>
          <w:rStyle w:val="StyleUnderline"/>
        </w:rPr>
        <w:t xml:space="preserve"> clear </w:t>
      </w:r>
      <w:r w:rsidRPr="00475105">
        <w:rPr>
          <w:rStyle w:val="Emphasis"/>
          <w:highlight w:val="cyan"/>
        </w:rPr>
        <w:t>authority</w:t>
      </w:r>
      <w:r w:rsidRPr="00FD3356">
        <w:rPr>
          <w:sz w:val="16"/>
        </w:rPr>
        <w:t xml:space="preserve">. Until the challenges associated with the utilization of AI/ML in the life sciences are known specifically, </w:t>
      </w:r>
      <w:r w:rsidRPr="00FD0CBC">
        <w:rPr>
          <w:rStyle w:val="StyleUnderline"/>
        </w:rPr>
        <w:t xml:space="preserve">promulgating </w:t>
      </w:r>
      <w:r w:rsidRPr="00475105">
        <w:rPr>
          <w:rStyle w:val="Emphasis"/>
          <w:highlight w:val="cyan"/>
        </w:rPr>
        <w:t>new</w:t>
      </w:r>
      <w:r w:rsidRPr="00DD3CC4">
        <w:rPr>
          <w:rStyle w:val="StyleUnderline"/>
          <w:highlight w:val="cyan"/>
        </w:rPr>
        <w:t xml:space="preserve"> rules only</w:t>
      </w:r>
      <w:r w:rsidRPr="00FD0CBC">
        <w:rPr>
          <w:rStyle w:val="StyleUnderline"/>
        </w:rPr>
        <w:t xml:space="preserve"> risks </w:t>
      </w:r>
      <w:r w:rsidRPr="00475105">
        <w:rPr>
          <w:rStyle w:val="Emphasis"/>
          <w:highlight w:val="cyan"/>
        </w:rPr>
        <w:t>halt</w:t>
      </w:r>
      <w:r w:rsidRPr="00DD3CC4">
        <w:rPr>
          <w:rStyle w:val="StyleUnderline"/>
        </w:rPr>
        <w:t>ing</w:t>
      </w:r>
      <w:r w:rsidRPr="00FD0CBC">
        <w:rPr>
          <w:rStyle w:val="StyleUnderline"/>
        </w:rPr>
        <w:t xml:space="preserve"> </w:t>
      </w:r>
      <w:r w:rsidRPr="00DD3CC4">
        <w:rPr>
          <w:rStyle w:val="StyleUnderline"/>
          <w:highlight w:val="cyan"/>
        </w:rPr>
        <w:t>innovation</w:t>
      </w:r>
      <w:r w:rsidRPr="00FD0CBC">
        <w:rPr>
          <w:sz w:val="16"/>
        </w:rPr>
        <w:t xml:space="preserve"> in the face of an MQD challenge.</w:t>
      </w:r>
    </w:p>
    <w:p w14:paraId="096AB3DA" w14:textId="77777777" w:rsidR="00A4615C" w:rsidRPr="00F41442" w:rsidRDefault="00A4615C" w:rsidP="00A4615C">
      <w:pPr>
        <w:rPr>
          <w:sz w:val="16"/>
        </w:rPr>
      </w:pPr>
      <w:r w:rsidRPr="00FD0CBC">
        <w:rPr>
          <w:rStyle w:val="StyleUnderline"/>
        </w:rPr>
        <w:t xml:space="preserve">The FDA’s </w:t>
      </w:r>
      <w:r w:rsidRPr="00475105">
        <w:rPr>
          <w:rStyle w:val="Emphasis"/>
        </w:rPr>
        <w:t>inherited</w:t>
      </w:r>
      <w:r w:rsidRPr="00FD0CBC">
        <w:rPr>
          <w:rStyle w:val="StyleUnderline"/>
        </w:rPr>
        <w:t xml:space="preserve"> framework is </w:t>
      </w:r>
      <w:r w:rsidRPr="00475105">
        <w:rPr>
          <w:rStyle w:val="Emphasis"/>
        </w:rPr>
        <w:t>sufficient</w:t>
      </w:r>
      <w:r w:rsidRPr="00FD0CBC">
        <w:rPr>
          <w:rStyle w:val="StyleUnderline"/>
        </w:rPr>
        <w:t xml:space="preserve"> to regulate AI</w:t>
      </w:r>
      <w:r w:rsidRPr="00FD0CBC">
        <w:rPr>
          <w:sz w:val="16"/>
        </w:rPr>
        <w:t xml:space="preserve">/ML systems </w:t>
      </w:r>
      <w:r w:rsidRPr="00FD0CBC">
        <w:rPr>
          <w:rStyle w:val="StyleUnderline"/>
        </w:rPr>
        <w:t xml:space="preserve">in drug </w:t>
      </w:r>
      <w:r w:rsidRPr="00F41442">
        <w:rPr>
          <w:rStyle w:val="StyleUnderline"/>
        </w:rPr>
        <w:t>discovery</w:t>
      </w:r>
      <w:r w:rsidRPr="00F41442">
        <w:rPr>
          <w:sz w:val="16"/>
        </w:rPr>
        <w:t xml:space="preserve"> and SaMD in the near term. The FDA has made substantial non-regulatory progress to oversee the safe and effective incorporation of AI/ML systems by life science companies through discussion papers and guidance documents.142 </w:t>
      </w:r>
      <w:r w:rsidRPr="00F41442">
        <w:rPr>
          <w:rStyle w:val="Emphasis"/>
        </w:rPr>
        <w:t>Until</w:t>
      </w:r>
      <w:r w:rsidRPr="00F41442">
        <w:rPr>
          <w:sz w:val="16"/>
        </w:rPr>
        <w:t xml:space="preserve"> the </w:t>
      </w:r>
      <w:r w:rsidRPr="00F41442">
        <w:rPr>
          <w:rStyle w:val="StyleUnderline"/>
        </w:rPr>
        <w:t xml:space="preserve">risks of AI are </w:t>
      </w:r>
      <w:r w:rsidRPr="00F41442">
        <w:rPr>
          <w:rStyle w:val="Emphasis"/>
        </w:rPr>
        <w:t>known</w:t>
      </w:r>
      <w:r w:rsidRPr="00F41442">
        <w:rPr>
          <w:rStyle w:val="StyleUnderline"/>
        </w:rPr>
        <w:t xml:space="preserve"> specifically, the </w:t>
      </w:r>
      <w:r w:rsidRPr="00F41442">
        <w:rPr>
          <w:rStyle w:val="Emphasis"/>
        </w:rPr>
        <w:t>FDA</w:t>
      </w:r>
      <w:r w:rsidRPr="00F41442">
        <w:rPr>
          <w:rStyle w:val="StyleUnderline"/>
        </w:rPr>
        <w:t xml:space="preserve"> should pursue</w:t>
      </w:r>
      <w:r w:rsidRPr="00F41442">
        <w:rPr>
          <w:sz w:val="16"/>
        </w:rPr>
        <w:t xml:space="preserve"> its </w:t>
      </w:r>
      <w:r w:rsidRPr="00F41442">
        <w:rPr>
          <w:rStyle w:val="Emphasis"/>
        </w:rPr>
        <w:t>dialogue</w:t>
      </w:r>
      <w:r w:rsidRPr="00F41442">
        <w:rPr>
          <w:rStyle w:val="StyleUnderline"/>
        </w:rPr>
        <w:t xml:space="preserve"> with corporate </w:t>
      </w:r>
      <w:r w:rsidRPr="00F41442">
        <w:rPr>
          <w:rStyle w:val="Emphasis"/>
        </w:rPr>
        <w:t>stakeholders</w:t>
      </w:r>
      <w:r w:rsidRPr="00F41442">
        <w:rPr>
          <w:sz w:val="16"/>
        </w:rPr>
        <w:t xml:space="preserve">. Only after the FDA has developed a robust record of regulatory antecedents should it begin folding AI’s application under existing statutes. </w:t>
      </w:r>
      <w:r w:rsidRPr="00F41442">
        <w:rPr>
          <w:rStyle w:val="StyleUnderline"/>
        </w:rPr>
        <w:t xml:space="preserve">The FDA is </w:t>
      </w:r>
      <w:r w:rsidRPr="00F41442">
        <w:rPr>
          <w:rStyle w:val="Emphasis"/>
        </w:rPr>
        <w:t>less vulnerable</w:t>
      </w:r>
      <w:r w:rsidRPr="00F41442">
        <w:rPr>
          <w:rStyle w:val="StyleUnderline"/>
        </w:rPr>
        <w:t xml:space="preserve"> to MQD challenges when</w:t>
      </w:r>
      <w:r w:rsidRPr="00F41442">
        <w:rPr>
          <w:sz w:val="16"/>
        </w:rPr>
        <w:t xml:space="preserve"> the </w:t>
      </w:r>
      <w:r w:rsidRPr="00F41442">
        <w:rPr>
          <w:rStyle w:val="StyleUnderline"/>
        </w:rPr>
        <w:t xml:space="preserve">agency </w:t>
      </w:r>
      <w:r w:rsidRPr="00F41442">
        <w:rPr>
          <w:rStyle w:val="Emphasis"/>
        </w:rPr>
        <w:t>communicates</w:t>
      </w:r>
      <w:r w:rsidRPr="00F41442">
        <w:rPr>
          <w:rStyle w:val="StyleUnderline"/>
        </w:rPr>
        <w:t xml:space="preserve"> with corporate </w:t>
      </w:r>
      <w:r w:rsidRPr="00F41442">
        <w:rPr>
          <w:rStyle w:val="Emphasis"/>
        </w:rPr>
        <w:t>stakeholders</w:t>
      </w:r>
      <w:r w:rsidRPr="00F41442">
        <w:rPr>
          <w:sz w:val="16"/>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5D8272A2" w14:textId="77777777" w:rsidR="00A4615C" w:rsidRPr="00F41442" w:rsidRDefault="00A4615C" w:rsidP="00A4615C">
      <w:pPr>
        <w:rPr>
          <w:sz w:val="16"/>
        </w:rPr>
      </w:pPr>
      <w:r w:rsidRPr="00F41442">
        <w:rPr>
          <w:sz w:val="16"/>
        </w:rPr>
        <w:t>A. Unprecedented Agency Engagement</w:t>
      </w:r>
    </w:p>
    <w:p w14:paraId="707492C8" w14:textId="77777777" w:rsidR="00A4615C" w:rsidRPr="00C507AB" w:rsidRDefault="00A4615C" w:rsidP="00A4615C">
      <w:pPr>
        <w:rPr>
          <w:sz w:val="16"/>
        </w:rPr>
      </w:pPr>
      <w:r w:rsidRPr="00F41442">
        <w:rPr>
          <w:sz w:val="16"/>
        </w:rPr>
        <w:t>Rulemaking under the FDA’s inherited regime requires careful attention to its antecedent policies. The FDCA provides a robust</w:t>
      </w:r>
      <w:r w:rsidRPr="00C507AB">
        <w:rPr>
          <w:sz w:val="16"/>
        </w:rPr>
        <w:t xml:space="preserve">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432FEC01" w14:textId="77777777" w:rsidR="00A4615C" w:rsidRDefault="00A4615C" w:rsidP="00A4615C">
      <w:pPr>
        <w:rPr>
          <w:sz w:val="16"/>
        </w:rPr>
      </w:pPr>
      <w:r w:rsidRPr="00C507AB">
        <w:rPr>
          <w:rStyle w:val="StyleUnderline"/>
        </w:rPr>
        <w:t xml:space="preserve">Congress </w:t>
      </w:r>
      <w:r w:rsidRPr="00475105">
        <w:rPr>
          <w:rStyle w:val="Emphasis"/>
        </w:rPr>
        <w:t>clearly authorizes</w:t>
      </w:r>
      <w:r w:rsidRPr="00C507AB">
        <w:rPr>
          <w:sz w:val="16"/>
        </w:rPr>
        <w:t xml:space="preserve"> the </w:t>
      </w:r>
      <w:r w:rsidRPr="00C507AB">
        <w:rPr>
          <w:rStyle w:val="StyleUnderline"/>
        </w:rPr>
        <w:t xml:space="preserve">FDA to operate in the </w:t>
      </w:r>
      <w:r w:rsidRPr="00475105">
        <w:rPr>
          <w:rStyle w:val="Emphasis"/>
        </w:rPr>
        <w:t>twilight zone</w:t>
      </w:r>
      <w:r w:rsidRPr="00C507AB">
        <w:rPr>
          <w:sz w:val="16"/>
        </w:rPr>
        <w:t xml:space="preserve"> where legislative</w:t>
      </w:r>
      <w:r w:rsidRPr="00FD3356">
        <w:rPr>
          <w:sz w:val="16"/>
        </w:rPr>
        <w:t xml:space="preser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FD3356">
        <w:rPr>
          <w:rStyle w:val="StyleUnderline"/>
        </w:rPr>
        <w:t xml:space="preserve">The FDA should prioritize </w:t>
      </w:r>
      <w:r w:rsidRPr="00475105">
        <w:rPr>
          <w:rStyle w:val="Emphasis"/>
          <w:highlight w:val="cyan"/>
        </w:rPr>
        <w:t>post-market</w:t>
      </w:r>
      <w:r w:rsidRPr="001246C6">
        <w:rPr>
          <w:rStyle w:val="StyleUnderline"/>
          <w:highlight w:val="cyan"/>
        </w:rPr>
        <w:t xml:space="preserve"> adjudication</w:t>
      </w:r>
      <w:r w:rsidRPr="00FD3356">
        <w:rPr>
          <w:rStyle w:val="StyleUnderline"/>
        </w:rPr>
        <w:t xml:space="preserve"> because it </w:t>
      </w:r>
      <w:r w:rsidRPr="001246C6">
        <w:rPr>
          <w:rStyle w:val="StyleUnderline"/>
          <w:highlight w:val="cyan"/>
        </w:rPr>
        <w:t>avoids</w:t>
      </w:r>
      <w:r w:rsidRPr="00FD3356">
        <w:rPr>
          <w:sz w:val="16"/>
        </w:rPr>
        <w:t xml:space="preserve"> the </w:t>
      </w:r>
      <w:r w:rsidRPr="00475105">
        <w:rPr>
          <w:rStyle w:val="Emphasis"/>
          <w:highlight w:val="cyan"/>
        </w:rPr>
        <w:t>generality</w:t>
      </w:r>
      <w:r w:rsidRPr="001246C6">
        <w:rPr>
          <w:rStyle w:val="StyleUnderline"/>
          <w:highlight w:val="cyan"/>
        </w:rPr>
        <w:t xml:space="preserve"> of </w:t>
      </w:r>
      <w:r w:rsidRPr="00475105">
        <w:rPr>
          <w:rStyle w:val="Emphasis"/>
          <w:highlight w:val="cyan"/>
        </w:rPr>
        <w:t>informal</w:t>
      </w:r>
      <w:r w:rsidRPr="001246C6">
        <w:rPr>
          <w:rStyle w:val="StyleUnderline"/>
          <w:highlight w:val="cyan"/>
        </w:rPr>
        <w:t xml:space="preserve"> rulemaking that</w:t>
      </w:r>
      <w:r w:rsidRPr="00FD3356">
        <w:rPr>
          <w:rStyle w:val="StyleUnderline"/>
        </w:rPr>
        <w:t xml:space="preserve"> would </w:t>
      </w:r>
      <w:r w:rsidRPr="00475105">
        <w:rPr>
          <w:rStyle w:val="Emphasis"/>
          <w:highlight w:val="cyan"/>
        </w:rPr>
        <w:t>undermine</w:t>
      </w:r>
      <w:r w:rsidRPr="001246C6">
        <w:rPr>
          <w:rStyle w:val="StyleUnderline"/>
          <w:highlight w:val="cyan"/>
        </w:rPr>
        <w:t xml:space="preserve"> AI’s possibilities</w:t>
      </w:r>
      <w:r w:rsidRPr="00FD3356">
        <w:rPr>
          <w:sz w:val="16"/>
        </w:rPr>
        <w:t>.149</w:t>
      </w:r>
    </w:p>
    <w:p w14:paraId="207DCB31" w14:textId="77777777" w:rsidR="00A4615C" w:rsidRPr="00FD3356" w:rsidRDefault="00A4615C" w:rsidP="00A4615C">
      <w:pPr>
        <w:rPr>
          <w:sz w:val="16"/>
        </w:rPr>
      </w:pPr>
      <w:r>
        <w:rPr>
          <w:sz w:val="16"/>
        </w:rPr>
        <w:t>&lt;&lt;TEXT CONDENSED, NONE OMITTED&gt;&gt;</w:t>
      </w:r>
    </w:p>
    <w:p w14:paraId="14E8CEB3" w14:textId="77777777" w:rsidR="00A4615C" w:rsidRPr="000D59E4" w:rsidRDefault="00A4615C" w:rsidP="00A4615C">
      <w:pPr>
        <w:rPr>
          <w:sz w:val="8"/>
        </w:rPr>
      </w:pPr>
      <w:r w:rsidRPr="000D59E4">
        <w:rPr>
          <w:sz w:val="8"/>
        </w:rPr>
        <w:t>Consider the following examples when the FDA regulates SaMD. OsteoDetect is a radiological AI detection and diagnosis software that analyzes X-ray images and identifies the location of minor bone fractures for doctors.150 The FDA cleared the software for use in primary care settings in 2018.151 In 2019, the FDA authorized Embrace2, a seizure-monitoring SaMD that tracks patients’ vitals and shares data with healthcare providers.152 Notably, many SaMD inventions picked up long before lawmakers and administrative agencies began calling for change. When the FDA approved dozens of SaMD devices—including OsteoDetect and Embrace2—the FDCA was detailed enough in its definitions to regulate the novel technology. However, the FDA frequently updates its definitions, either by enforcement under FDCA §§ 301-310 or minor bills like the FDA Modernization Act of 2022.153 In 2024, for example, the agency made “a power grab to regulate lab tests like medical devices” when it quietly finalized a rule to regulate in vitro diagnostic (IVD) products as devices.154 By adding language that the laboratory developed tests (LDTs) are devices “when the manufacturer ... is a laboratory” under § 809.3(a)’s definition of IVDs,155 the FDA risks a MQD challenge. Without an interactive online bank of antecedents, the FDA will draw criticism for these actions in the MQD era. The agency must do better to catalog any change in its approach to regulate AI under current law. One reasonable counterargument arises here. Because the FDA safeguards public health and safety, the agency must tweak definitions as necessary. When the FDA authorized the integration of AI in SaMD in 2018, the risks were largely unknown. Seven years later, who bears the legal risks when a device reports false data, or worse, fails to identify a life-threatening problem? Businesses and the FDA are both accountable for those products that impact public health.156 Both AI-SaMD products mentioned above fall under extant FDCA regulations.157 Though Congress never passed the FDCA with AI’s revolutionary capabilities in mind, it still granted the FDA authority to regulate emerging technology.158 As technology evolves, the FDA’s autonomy to regulate by law does not.159 Technological innovation is presumed, and regulation persists even when Congress cannot act fast enough to determine how new products fall under existing statutes. The solution here goes one step beyond the obvious. Not only should the FDA regulate within its present toolkit but it should also dramatically limit drafting informal rules on pre-market trials to allow AI-enabled technologies to flourish.160 As a result, new biotechnology companies will grow and compete while the FDA simultaneously fends off MQD challenges.161 Recent guidance offers one example of how the agency should regulate slowly and cautiously while engaging with corporate stakeholders.162 The Center for Biologics Evaluation and Research (CBER) has identified roughly seventy INDs since 2016 that utilize AI in the development of vaccines, cellular treatment products, and gene therapies.163 The FDA issued a joint discussion paper with CBER, CDER, CDRH, and OCP in response to Executive Order 14110 in October 2023.164 This white paper is one example of the cautious steps the FDA should take to catalog its interpretation of extant FDCA statutes. The FDA regularly shows its willingness to repurpose long-extant statutes. In May 2024, when the FDA published the final rule that redefined laboratory developed IVDs as medical “devices” under the FDCA, the agency issued a 160-page rule.165 In it, the agency proclaimed authority over labs that develop, manufacture, and perform tests like blood cancer lab tests.166 Such administrative missteps must be avoided in the FDA’s effort to fold the applications of AI into the existing FDCA framework. Collaboration beyond the traditional administrative pathways is essential to AI’s integration. The APA requires that agencies engage the public and corporate stakeholders before promulgating rules.167 As a result, the FDA must consult the public with Notices of Pro posed Rulemaking (NPRM). Then, in a final rule, the FDA must respond to public comments and justify its decision by the logical outgrowth from the rule’s original construction.168 Depending on the rule’s economic implications, the FDA must submit an impact analysis describing the rule’s anticipated costs and benefits to the Office of Management and Budget (OMB).169 If, for example, the FDA promulgates a rule that requires medical device manufacturers planning to utilize an AI-SaMD in their new product to submit the algorithm for pre-market review on an expedited timeline,170 the agency must also rationalize the rule’s impact on small businesses.171 This process already requires participation from stake holders with affected interests.172 Still, more engagement is necessary to navigate the MQD minefield. Rulemaking-by-negotiation, or negotiated rulemaking between stakeholders and agencies, is one component of the solution within reach.173 The new process should involve both the regulatory agency and stakeholders who would be subject to the proposed regulations.174 Congress outlined the process in the Negotiated Rulemak ing Act in 1990, although the FDA has never pursued this variation of rulemaking.175 Life science businesses would prefer preliminary negotiation because it affords key stakeholders time to adapt, while agencies might champion negotiation because it minimizes the risk of legal challenges to comprehensive rules.176 Some critics of negotiation-by-rulemaking argue that it yields “inferior outcomes” to the unfair benefit of business groups.177 Others find it inconsistent with APA processes altogether.178 The process is more costly and time-consuming when the agency must negotiate with business groups before moving to notice-and-comment.179 The consensus among scholars is that the burdensome effort before informal rulemaking only makes sense in rare cases. Here, the integration of AI in the life sciences presents such a case. AI regulation offers a unique case when negotiation-by-rulemaking is essential to the quality of rules. Because the FDCA is amendable to AI integration under Title 21 and its enforcement provisions, regulation-by-negotiation proves less costly than the litigation triggered by overly strict rulemaking.180 A collaborative mediation before informal rulemaking is similar to the FDA’s current form of engagement through policy opinions and discussion papers.181 The main difference is that the FDA and AI-interested corporations must formally enter into periods of negotiated rulemaking. This would reinstall public trust in the FDA for its initiative to collaborate with leading life science companies. Strategic pre-submission negotiation with the FDA creates immediate pathways for innovation while significantly reducing the risk of MQD challenges in the long-term.182 Negotiated rulemaking even democratizes the administrative process before a NPRM.183 Above all, negotiation-by-rulemaking defers informal rulemaking to a time when the risks of AI are known specifically. Until then, negotiation-by-rulemaking, as a form of collaboration between the FDA and corporate stakeholders, is progress. One counterargument is the reality that business exerts influence over policymakers.184 Worth noting, the major technology companies willing to spend on AI already lobby for their efforts in other channels.185 However, even if lobbying efforts obstruct the public’s opportunity to comment on proposed rules,186 negotiated-rulemaking is distinct because it allows representatives the opportunity to reach a consensus on a committee. In fact, negotiation before the public comment period could eliminate lobbying efforts altogether before the NPRM period. An amended FDCA offers only a short-term solution for AI integration, while industry lobbying threatens the sustainability of the dynamic scheme contemplated in this Note. The solution, or compromise, involves unprecedented collaboration between industry and agency B. Rulemaking and the Proposed Regulatory Regime The following analysis demonstrates how delaying pre-market regulation can foster innovation while upholding the FDA’s core mission to protect public health and safety. In the case of life-threatening risks that could result from AI enabled medical devices or pharmaceuticals, the FDA is equipped to enforce, ban, or exercise a variety of other legal measures to reduce those risks.187 Fortunately, the FDA solicits public feedback.188 Feedback on its white papers, rather than notice-and comment, is how the agency will stay relevant in the near term without stifling growth. The iterative process of informal rulemaking provides entities the opportunity to engage with agencies through notice-and-comment; however, even proposed rules in fluence corporate behavior.18 Cooperation between corporate stakeholders and the FDA is essential to statutory interpretation outside the legislative process.190 Some discussion papers acknowledge this dilemma by soliciting input on issues where the agency entertains future rulemaking processes.191 The FDA should focus its regulatory efforts less on pre-market rulemaking and more on post-market adjudication. Not only does Congress grant the FDA exclusive pre-market control but the submission processes for approval comes long before potential MQD challenges arise.192 If the FDA increases post-market surveillance—like implementing AI software to monitor someone’s heart rate through their phone or an implanted device193—it tests the limits of the FDCA’s definitions.194 Pre-market promulgation under the FDCA’s existing § 321 definitions disadvantages emerging growth companies. Consider the following companies with “the most approved AI-enabled devices”: General Electric, Siemens Medical Solutions, Canon, Philips, and Samsung each hold major indications in the medical devices market.195 However, no AI-discovered drugs have received approval despite pipeline promises by companies like Tempus AI or Deep Mind.196 This follows given the guardrails in place.197 It is also why the FDA should never abuse its pre-market regulatory authority for either SaMD or drug pathways. As of December 2024, no AI discovered drugs exist, and only two AI-designed drugs have survived to clinical trials.198 One of those two failed during Phase I of clinical trials.199 Given the FDA’s inherited authority to oversee emerging AI integration,200 the pacing problem is not a reason to immediately regulate life sciences for two reasons. First, the FDA has demonstrated effective post-market enforcement before. In 1998, the FDA regulated human reproductive cloning under an inherited regulatory regime.201 No litigation ensued.202 Although in hindsight it seems likely that Congress would have permitted the FDA’s control here,203 the statutory framework was specific enough to govern human cloning as an emerging technology. The FDA’s ban on human reproductive cloning created a long-term solution then.204 Still, today, the FDCA offers a statutory rulebook to effectively regulate AI without overregulating life sciences. Perhaps inherited regulation as it applies to AI will not yield the same long-term solution that it did for human reproductive cloning but rather allow technology to progress while regulators keep pace. Without litigation for courts to deter life sciences companies from engaging in allegedly harmful behavior, the race to implement AI-specific rules proves pointless.205 Haste only threatens the stability of the FDA’s relationship with private stakeholders also committed to improving public health.206 Specific rules that promote public health beyond the FDA’s current regime is unrealistic when drug discovery is not already achieving results that merit oversight. Second, administrative agencies like the FDA will not lose their regulatory capacity between now and the near future when a new regime coalesces. The “modern” FDCA regulatory regime founded the ETP in 2014 to “meet with Emerging Technology Team (ETT) members to discuss, identify, and resolve potential technical and regulatory issues regarding the development and implementation of a novel technology before filing a regulatory submission.”207 AI does not pose an unrecognizable problem to an adept FDA.208 Title 21 of the Code of Federal Regulations accounts for the evolving nature of life sciences such that Congress rarely objects to FDA enforcement.209 Still, private firms, particularly profitable biotechnology companies, consistently challenge interpretations of Title 21.210 Consider the Supreme Court’s reasoning in FDA v. Brown &amp; Williamson, where the Court held that the FDA’s regulation of tobacco overstepped clear regulatory authorization from Congress.211 In that case, private organizations objected to the FDA’s regulatory reach.212 To avoid similar backlash whereby private entities challenge the FDA’s statutory authority to regulate AI, the FDA must proceed cautiously. Through pacing, life science companies and administrative agencies interact symbiotically since reactionary adjudication is more specific than anticipatory rulemaking. To collaborate with corporate stakeholders, the FDA must go beyond the APA’s traditional pathways. The FDA must pursue rulemaking-by-negotiation before notice-and-comment. Negotiated rulemaking before an inevitable informal rulemaking process allows the FDA to promulgate rules likely to survive major questions. Life science companies are unlikely to challenge regulations they helped develop. Before finalizing these rules, the FDA should prioritize post-market adjudication over pre-market rulemaking. The result is targeted post-market adjudication today, which paves the way for dynamic regulation tomorrow. C. Slow and Precise as Safe and Effective An administrative solution to navigate the major questions era requires executive agencies to operate within surprisingly simple judicial constraints. The formula follows: The FDA should only regulate AI-enabled technologies provided clear congressional authorization.213 The FDA should focus its regulatory effort exclusively on post-market adjudication. Today, the FDCA is the FDA’s toolkit for slow and precise regulation within Congress’s prescribed authority. The FDA should regulate all AI-enabled technology in a limited capacity to avoid a MQD challenge in federal courts already hamstrung following Chevron’s untimely death.214 Slow and precise regulation within existing guardrails is the solution to meet the FDA’s safe and effective standards while avoiding judicial scrutiny. But why should the FDA delay drafting rules when a major questions challenge appears inevitable? Despite its best efforts to facilitate AI, the FDA is still vulnerable to litigation in the lower courts.215 Consider the following case in the aftermath of West Virginia v. EPA, wherein the court presumed that “Congress intends to make major policy decisions itself.”216 In Bryant v. Stein, the court considered whether a state can impose additional requirements on the distribution of Mifeprex, an FDA-approved drug.217 When Congress enacted the Food and Drug Administration Amendments Act (FDAAA) in 2007, it required the FDA to implement Risk Evaluation and Mitigation Strategies (REMS) to “ensure that the benefits of [a] drug outweigh the risks” for certain classes of drugs.218 The court rejected the plaintiff’s MQD challenge because it found no ambiguous regulatory provision at issue, nor did the defendant offer an “interpretation of the FDCA or its 2007 amendments to broaden the agency’s authority.”219 The plaintiffs’ tenuous major questions challenge in district court flagged significant concerns. If argued differently, the court might have narrowed the agency’s authority under state law.220 A more effective regulatory approach shifts the FDA’s focus from pre-market rulemaking to post-market adjudication. This solution sends the technically complex decisions through judicial review. While lower courts apply the MQD inconsistently, the FDA avoids drafting rules that could prompt MQD challenges and risk broader restrictions on its authority by addressing questions of statutory interpretation as they arise rather than preemptively. Others suggest a solution whereby agencies catalog regulatory antecedents during the interactive rulemaking process to survive major questions.221 The strategy of deferring rulemaking until AI proves its potential in drug discovery and SaMD aligns with one solution proposed by Richard Revesz and Max Sarinsky in Regula tory Antecedents and the Major Questions Doctrine.222 Revesz and Sarinsky offer a compelling answer to the question of inconsistent applications addressed above. With a robust catalog of regulatory antecedents, the FDA can back its reasoning for enforcement action.223 An accessible online catalog like the Federal Register would suffice at this early stage in the MQD era.224 Any solution to the skirt the MQD under judicial review would fail to advance the broader goal of facilitating AI innovation without strong antecedent policies. Thus, the FDA must prioritize post-market enforcement while developing a strong foundation of antecedent policies before undertaking pre-market rulemaking. Another solution, in addition to building a robust antecedent catalog, is the APA’s interpretive rule exemption to traditional notice-and-comment.225 Section 553(b)(3)(A) exempts interpretive rules from informal rulemaking procedural requirements.226 Informal rulemaking yields final, legislative rules, while interpretative rules, exempt from notice-and-comment, clarify and particularize the agency’s legislative rules.227 If the FDA seeks to define the FDCA’s reach over AI in drug discovery and SaMD under Chapters V or VI, business groups will rightfully challenge those rules as legislative rather than interpretive.228 Instead, the agency should issue non-final guidance through its interactive online catalog, biding time until the platform can drive legislation. An administrative catalog should build on historical successes at the FDA and supplant rushed rulemaking as an effective way to bring the regulation of AI under its current regime. Consider the FDA’s oversight of telemedicine devices in the 1990s. At one point in 1985, then-Commissioner Frank Young stated that the FDA’s of ficial policy was “the least regulation consistent with the requirements of public health and safety.”229 By the 1990s, the increasing complexity of medical software led to changes in policy.230 The FDA hosted public workshops and met with corporations driving innovation.231 The FDA would benefit from a similar policy today. It must adapt from its catalog of emerging technologies. In a recent test to strong agency authority, the Securities and Exchange Commission (SEC) withstood a MQD challenge in SEC v. Coinbase.232 In a case where the court held that the SEC correctly interpreted the meaning of an “investment contract” under an extant statute in the Securities Exchange Act of 1934, the court also found the MQD inapplicable.233 The FDA is unlikely to face the same deference following the Court’s decision in Loper Bright Enterprises. Instead, it must carefully limit enforcement actions that connect the application of extant statutes to AI-integration. One key takeaway from Coinbase is that lower courts rely heavily on administrative policy antecedents to reinforce extant statutes in the MQD era. In another recent case, the D.C. Circuit issued a ruling illustra tive of the scope of judicial deference to the FDA’s decision-making on scientific matters. In Ipsen Biopharmaceuticals, Inc. v. Becerra, the appellant challenged the FDA’s refusal to classify Somatuline Depot as a biologic, which would have extended market exclusivity against generic competition.234 Although Ipsen argued the decision was arbitrary and capricious under the APA, the D.C. Circuit upheld the FDA’s determination. The court emphasized that it “must be careful not to unduly second-guess an agency’s scientific judgments,” and will affirm FDA decisions that are “reasonable and reasonably explained.”235 This ruling suggests that even in the post Loper Bright landscape, courts remain likely to defer to the FDA’s scientific expertise when supported by reasonable analysis.236 However, the FDA must still promulgate new or amended regulations cautiously. Courts will likely scrutinize an agency’s attempt to extend existing statutory authority to govern artificial intelligence more rigorously.</w:t>
      </w:r>
    </w:p>
    <w:p w14:paraId="424E6FD6" w14:textId="77777777" w:rsidR="00A4615C" w:rsidRPr="00FD3356" w:rsidRDefault="00A4615C" w:rsidP="00A4615C">
      <w:pPr>
        <w:rPr>
          <w:sz w:val="16"/>
        </w:rPr>
      </w:pPr>
      <w:r>
        <w:rPr>
          <w:sz w:val="16"/>
        </w:rPr>
        <w:t>&lt;&lt;PARAGRAPH BREAKS RESUME&gt;&gt;</w:t>
      </w:r>
    </w:p>
    <w:p w14:paraId="5625312B" w14:textId="77777777" w:rsidR="00A4615C" w:rsidRPr="00FD3356" w:rsidRDefault="00A4615C" w:rsidP="00A4615C">
      <w:pPr>
        <w:rPr>
          <w:sz w:val="16"/>
        </w:rPr>
      </w:pPr>
      <w:r w:rsidRPr="00971D25">
        <w:rPr>
          <w:rStyle w:val="StyleUnderline"/>
        </w:rPr>
        <w:t xml:space="preserve">The </w:t>
      </w:r>
      <w:r w:rsidRPr="00475105">
        <w:rPr>
          <w:rStyle w:val="Emphasis"/>
        </w:rPr>
        <w:t>solution</w:t>
      </w:r>
      <w:r w:rsidRPr="00971D25">
        <w:rPr>
          <w:rStyle w:val="StyleUnderline"/>
        </w:rPr>
        <w:t xml:space="preserve"> to navigate </w:t>
      </w:r>
      <w:r w:rsidRPr="00475105">
        <w:rPr>
          <w:rStyle w:val="Emphasis"/>
        </w:rPr>
        <w:t>m</w:t>
      </w:r>
      <w:r w:rsidRPr="00971D25">
        <w:rPr>
          <w:rStyle w:val="StyleUnderline"/>
        </w:rPr>
        <w:t xml:space="preserve">ajor </w:t>
      </w:r>
      <w:r w:rsidRPr="00475105">
        <w:rPr>
          <w:rStyle w:val="Emphasis"/>
        </w:rPr>
        <w:t>q</w:t>
      </w:r>
      <w:r w:rsidRPr="00971D25">
        <w:rPr>
          <w:rStyle w:val="StyleUnderline"/>
        </w:rPr>
        <w:t>uestions</w:t>
      </w:r>
      <w:r w:rsidRPr="00FD3356">
        <w:rPr>
          <w:sz w:val="16"/>
        </w:rPr>
        <w:t xml:space="preserve"> </w:t>
      </w:r>
      <w:r w:rsidRPr="00F41442">
        <w:rPr>
          <w:sz w:val="16"/>
        </w:rPr>
        <w:t xml:space="preserve">safely and effectively </w:t>
      </w:r>
      <w:r w:rsidRPr="00F41442">
        <w:rPr>
          <w:rStyle w:val="StyleUnderline"/>
        </w:rPr>
        <w:t xml:space="preserve">requires </w:t>
      </w:r>
      <w:r w:rsidRPr="00F41442">
        <w:rPr>
          <w:rStyle w:val="Emphasis"/>
        </w:rPr>
        <w:t>careful interpretation</w:t>
      </w:r>
      <w:r w:rsidRPr="00F41442">
        <w:rPr>
          <w:rStyle w:val="StyleUnderline"/>
        </w:rPr>
        <w:t xml:space="preserve"> of extant statutes</w:t>
      </w:r>
      <w:r w:rsidRPr="00F41442">
        <w:rPr>
          <w:sz w:val="16"/>
        </w:rPr>
        <w:t xml:space="preserve"> through negotiated rulemaking, a robust antecedent catalog, and limited enforcement as described above. </w:t>
      </w:r>
      <w:r w:rsidRPr="00F41442">
        <w:rPr>
          <w:rStyle w:val="StyleUnderline"/>
        </w:rPr>
        <w:t xml:space="preserve">If the FDA </w:t>
      </w:r>
      <w:r w:rsidRPr="00F41442">
        <w:rPr>
          <w:rStyle w:val="Emphasis"/>
        </w:rPr>
        <w:t>unilaterally</w:t>
      </w:r>
      <w:r w:rsidRPr="00F41442">
        <w:rPr>
          <w:rStyle w:val="StyleUnderline"/>
        </w:rPr>
        <w:t xml:space="preserve"> extends its oversight</w:t>
      </w:r>
      <w:r w:rsidRPr="00F41442">
        <w:rPr>
          <w:sz w:val="16"/>
        </w:rPr>
        <w:t xml:space="preserve"> to AI/ML-automated data collection, </w:t>
      </w:r>
      <w:r w:rsidRPr="00F41442">
        <w:rPr>
          <w:rStyle w:val="StyleUnderline"/>
        </w:rPr>
        <w:t>emerging</w:t>
      </w:r>
      <w:r w:rsidRPr="00F41442">
        <w:rPr>
          <w:sz w:val="16"/>
        </w:rPr>
        <w:t xml:space="preserve"> life science </w:t>
      </w:r>
      <w:r w:rsidRPr="00F41442">
        <w:rPr>
          <w:rStyle w:val="Emphasis"/>
        </w:rPr>
        <w:t>companies</w:t>
      </w:r>
      <w:r w:rsidRPr="00F41442">
        <w:rPr>
          <w:rStyle w:val="StyleUnderline"/>
        </w:rPr>
        <w:t xml:space="preserve"> would bear the </w:t>
      </w:r>
      <w:r w:rsidRPr="00F41442">
        <w:rPr>
          <w:rStyle w:val="Emphasis"/>
        </w:rPr>
        <w:t>heaviest</w:t>
      </w:r>
      <w:r w:rsidRPr="00F41442">
        <w:rPr>
          <w:rStyle w:val="StyleUnderline"/>
        </w:rPr>
        <w:t xml:space="preserve"> regulatory burden</w:t>
      </w:r>
      <w:r w:rsidRPr="00F41442">
        <w:rPr>
          <w:sz w:val="16"/>
        </w:rPr>
        <w:t xml:space="preserve">.237 The FDCA’s </w:t>
      </w:r>
      <w:r w:rsidRPr="00F41442">
        <w:rPr>
          <w:rStyle w:val="Emphasis"/>
        </w:rPr>
        <w:t>expansive</w:t>
      </w:r>
      <w:r w:rsidRPr="00F41442">
        <w:rPr>
          <w:rStyle w:val="StyleUnderline"/>
        </w:rPr>
        <w:t xml:space="preserve"> framework</w:t>
      </w:r>
      <w:r w:rsidRPr="00F41442">
        <w:rPr>
          <w:sz w:val="16"/>
        </w:rPr>
        <w:t xml:space="preserve"> arguably </w:t>
      </w:r>
      <w:r w:rsidRPr="00F41442">
        <w:rPr>
          <w:rStyle w:val="Emphasis"/>
        </w:rPr>
        <w:t>impedes</w:t>
      </w:r>
      <w:r w:rsidRPr="00F41442">
        <w:rPr>
          <w:rStyle w:val="StyleUnderline"/>
        </w:rPr>
        <w:t xml:space="preserve"> pharmaceutical innovation with</w:t>
      </w:r>
      <w:r w:rsidRPr="00F41442">
        <w:rPr>
          <w:sz w:val="16"/>
        </w:rPr>
        <w:t xml:space="preserve"> its </w:t>
      </w:r>
      <w:r w:rsidRPr="00F41442">
        <w:rPr>
          <w:rStyle w:val="Emphasis"/>
        </w:rPr>
        <w:t>rules</w:t>
      </w:r>
      <w:r w:rsidRPr="00F41442">
        <w:rPr>
          <w:sz w:val="16"/>
        </w:rPr>
        <w:t xml:space="preserve"> on data gathering </w:t>
      </w:r>
      <w:r w:rsidRPr="00F41442">
        <w:rPr>
          <w:rStyle w:val="StyleUnderline"/>
        </w:rPr>
        <w:t xml:space="preserve">at </w:t>
      </w:r>
      <w:r w:rsidRPr="00F41442">
        <w:rPr>
          <w:rStyle w:val="Emphasis"/>
        </w:rPr>
        <w:t>every stage</w:t>
      </w:r>
      <w:r w:rsidRPr="00F41442">
        <w:rPr>
          <w:sz w:val="16"/>
        </w:rPr>
        <w:t xml:space="preserve"> of clinical trials. It is possible to comply with calls for the “Safe, Secure, and Trustworthy Development and Use of Artificial Intelligence” without disrupting how life science companies conduct</w:t>
      </w:r>
      <w:r w:rsidRPr="00FD3356">
        <w:rPr>
          <w:sz w:val="16"/>
        </w:rPr>
        <w:t xml:space="preserve"> business.238 Equal access to data without AI/ML-automation restrictions is essential to a competitive market.239 By easing regulation, the FDA essentially evades the MQD until a time when Congress speaks clearly.240</w:t>
      </w:r>
    </w:p>
    <w:p w14:paraId="6BDC22F3" w14:textId="77777777" w:rsidR="00A4615C" w:rsidRPr="00FD3356" w:rsidRDefault="00A4615C" w:rsidP="00A4615C">
      <w:pPr>
        <w:rPr>
          <w:sz w:val="16"/>
        </w:rPr>
      </w:pPr>
      <w:r w:rsidRPr="001246C6">
        <w:rPr>
          <w:rStyle w:val="StyleUnderline"/>
          <w:highlight w:val="cyan"/>
        </w:rPr>
        <w:t xml:space="preserve">By </w:t>
      </w:r>
      <w:r w:rsidRPr="00475105">
        <w:rPr>
          <w:rStyle w:val="Emphasis"/>
          <w:highlight w:val="cyan"/>
        </w:rPr>
        <w:t>soliciting</w:t>
      </w:r>
      <w:r w:rsidRPr="001246C6">
        <w:rPr>
          <w:rStyle w:val="StyleUnderline"/>
          <w:highlight w:val="cyan"/>
        </w:rPr>
        <w:t xml:space="preserve"> stakeholders </w:t>
      </w:r>
      <w:r w:rsidRPr="00475105">
        <w:rPr>
          <w:rStyle w:val="Emphasis"/>
          <w:highlight w:val="cyan"/>
        </w:rPr>
        <w:t>before</w:t>
      </w:r>
      <w:r w:rsidRPr="00FD3356">
        <w:rPr>
          <w:sz w:val="16"/>
        </w:rPr>
        <w:t xml:space="preserve"> pursuing informal </w:t>
      </w:r>
      <w:r w:rsidRPr="00A44A0C">
        <w:rPr>
          <w:rStyle w:val="StyleUnderline"/>
        </w:rPr>
        <w:t xml:space="preserve">rulemaking, </w:t>
      </w:r>
      <w:r w:rsidRPr="001246C6">
        <w:rPr>
          <w:rStyle w:val="StyleUnderline"/>
          <w:highlight w:val="cyan"/>
        </w:rPr>
        <w:t>the FDA</w:t>
      </w:r>
      <w:r w:rsidRPr="00A44A0C">
        <w:rPr>
          <w:rStyle w:val="StyleUnderline"/>
        </w:rPr>
        <w:t xml:space="preserve">’s calculated </w:t>
      </w:r>
      <w:r w:rsidRPr="00475105">
        <w:rPr>
          <w:rStyle w:val="Emphasis"/>
        </w:rPr>
        <w:t>approach</w:t>
      </w:r>
      <w:r w:rsidRPr="00FD3356">
        <w:rPr>
          <w:sz w:val="16"/>
        </w:rPr>
        <w:t xml:space="preserve"> to AI regulation </w:t>
      </w:r>
      <w:r w:rsidRPr="001246C6">
        <w:rPr>
          <w:rStyle w:val="StyleUnderline"/>
          <w:highlight w:val="cyan"/>
        </w:rPr>
        <w:t>gives</w:t>
      </w:r>
      <w:r w:rsidRPr="00FD3356">
        <w:rPr>
          <w:sz w:val="16"/>
        </w:rPr>
        <w:t xml:space="preserve"> life science </w:t>
      </w:r>
      <w:r w:rsidRPr="001246C6">
        <w:rPr>
          <w:rStyle w:val="StyleUnderline"/>
          <w:highlight w:val="cyan"/>
        </w:rPr>
        <w:t>companies</w:t>
      </w:r>
      <w:r w:rsidRPr="00A44A0C">
        <w:rPr>
          <w:rStyle w:val="StyleUnderline"/>
        </w:rPr>
        <w:t xml:space="preserve"> valuable </w:t>
      </w:r>
      <w:r w:rsidRPr="001246C6">
        <w:rPr>
          <w:rStyle w:val="StyleUnderline"/>
          <w:highlight w:val="cyan"/>
        </w:rPr>
        <w:t>time</w:t>
      </w:r>
      <w:r w:rsidRPr="00A44A0C">
        <w:rPr>
          <w:rStyle w:val="StyleUnderline"/>
        </w:rPr>
        <w:t xml:space="preserve"> to </w:t>
      </w:r>
      <w:r w:rsidRPr="00475105">
        <w:rPr>
          <w:rStyle w:val="Emphasis"/>
        </w:rPr>
        <w:t>grow</w:t>
      </w:r>
      <w:r w:rsidRPr="00FD3356">
        <w:rPr>
          <w:sz w:val="16"/>
        </w:rPr>
        <w:t xml:space="preserve">.241 Biotechnology and medical device companies have not yet integrated AI in a fashion that requires vigilant informal rulemaking. Practically, </w:t>
      </w:r>
      <w:r w:rsidRPr="00A44A0C">
        <w:rPr>
          <w:rStyle w:val="StyleUnderline"/>
        </w:rPr>
        <w:t xml:space="preserve">the call for </w:t>
      </w:r>
      <w:r w:rsidRPr="00475105">
        <w:rPr>
          <w:rStyle w:val="Emphasis"/>
        </w:rPr>
        <w:t>immediate</w:t>
      </w:r>
      <w:r w:rsidRPr="00A44A0C">
        <w:rPr>
          <w:rStyle w:val="StyleUnderline"/>
        </w:rPr>
        <w:t xml:space="preserve"> regulation is </w:t>
      </w:r>
      <w:r w:rsidRPr="00475105">
        <w:rPr>
          <w:rStyle w:val="Emphasis"/>
        </w:rPr>
        <w:t>unfounded</w:t>
      </w:r>
      <w:r w:rsidRPr="00A44A0C">
        <w:rPr>
          <w:rStyle w:val="StyleUnderline"/>
        </w:rPr>
        <w:t xml:space="preserve"> when </w:t>
      </w:r>
      <w:r w:rsidRPr="00475105">
        <w:rPr>
          <w:rStyle w:val="Emphasis"/>
        </w:rPr>
        <w:t>no</w:t>
      </w:r>
      <w:r w:rsidRPr="00A44A0C">
        <w:rPr>
          <w:rStyle w:val="StyleUnderline"/>
        </w:rPr>
        <w:t xml:space="preserve"> AI</w:t>
      </w:r>
      <w:r w:rsidRPr="00FD3356">
        <w:rPr>
          <w:sz w:val="16"/>
        </w:rPr>
        <w:t xml:space="preserve">-developed </w:t>
      </w:r>
      <w:r w:rsidRPr="00A44A0C">
        <w:rPr>
          <w:rStyle w:val="StyleUnderline"/>
        </w:rPr>
        <w:t>therapies</w:t>
      </w:r>
      <w:r w:rsidRPr="00FD3356">
        <w:rPr>
          <w:sz w:val="16"/>
        </w:rPr>
        <w:t xml:space="preserve"> or SaMD </w:t>
      </w:r>
      <w:r w:rsidRPr="00A44A0C">
        <w:rPr>
          <w:rStyle w:val="StyleUnderline"/>
        </w:rPr>
        <w:t xml:space="preserve">pose an imminent </w:t>
      </w:r>
      <w:r w:rsidRPr="00475105">
        <w:rPr>
          <w:rStyle w:val="Emphasis"/>
        </w:rPr>
        <w:t>risk</w:t>
      </w:r>
      <w:r w:rsidRPr="00A44A0C">
        <w:rPr>
          <w:rStyle w:val="StyleUnderline"/>
        </w:rPr>
        <w:t xml:space="preserve"> of reaching the public</w:t>
      </w:r>
      <w:r w:rsidRPr="00FD3356">
        <w:rPr>
          <w:sz w:val="16"/>
        </w:rPr>
        <w:t xml:space="preserve"> in a harmful manner. </w:t>
      </w:r>
      <w:r w:rsidRPr="00A44A0C">
        <w:rPr>
          <w:rStyle w:val="StyleUnderline"/>
        </w:rPr>
        <w:t xml:space="preserve">The FDA’s inherited </w:t>
      </w:r>
      <w:r w:rsidRPr="00D435E0">
        <w:rPr>
          <w:rStyle w:val="StyleUnderline"/>
        </w:rPr>
        <w:t>framework is sufficiently comprehensive</w:t>
      </w:r>
      <w:r w:rsidRPr="00FD3356">
        <w:rPr>
          <w:sz w:val="16"/>
        </w:rPr>
        <w:t xml:space="preserve"> that </w:t>
      </w:r>
      <w:r w:rsidRPr="00475105">
        <w:rPr>
          <w:rStyle w:val="Emphasis"/>
        </w:rPr>
        <w:t>hasty</w:t>
      </w:r>
      <w:r w:rsidRPr="00971D25">
        <w:rPr>
          <w:rStyle w:val="StyleUnderline"/>
        </w:rPr>
        <w:t xml:space="preserve"> rulemaking</w:t>
      </w:r>
      <w:r w:rsidRPr="00FD3356">
        <w:rPr>
          <w:sz w:val="16"/>
        </w:rPr>
        <w:t>—even disguised by public health rhetoric—</w:t>
      </w:r>
      <w:r w:rsidRPr="00971D25">
        <w:rPr>
          <w:rStyle w:val="StyleUnderline"/>
        </w:rPr>
        <w:t xml:space="preserve">would undermine both </w:t>
      </w:r>
      <w:r w:rsidRPr="00475105">
        <w:rPr>
          <w:rStyle w:val="Emphasis"/>
        </w:rPr>
        <w:t>safety</w:t>
      </w:r>
      <w:r w:rsidRPr="00971D25">
        <w:rPr>
          <w:rStyle w:val="StyleUnderline"/>
        </w:rPr>
        <w:t xml:space="preserve"> and </w:t>
      </w:r>
      <w:r w:rsidRPr="00475105">
        <w:rPr>
          <w:rStyle w:val="Emphasis"/>
        </w:rPr>
        <w:t>innovation</w:t>
      </w:r>
      <w:r w:rsidRPr="00FD3356">
        <w:rPr>
          <w:sz w:val="16"/>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7735A66E" w14:textId="77777777" w:rsidR="00A4615C" w:rsidRPr="00FD3356" w:rsidRDefault="00A4615C" w:rsidP="00A4615C">
      <w:pPr>
        <w:rPr>
          <w:sz w:val="16"/>
        </w:rPr>
      </w:pPr>
      <w:r w:rsidRPr="00FD3356">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BB360A">
        <w:rPr>
          <w:rStyle w:val="StyleUnderline"/>
        </w:rPr>
        <w:t>AI is not</w:t>
      </w:r>
      <w:r w:rsidRPr="00FD3356">
        <w:rPr>
          <w:sz w:val="16"/>
        </w:rPr>
        <w:t xml:space="preserve"> a </w:t>
      </w:r>
      <w:r w:rsidRPr="00475105">
        <w:rPr>
          <w:rStyle w:val="Emphasis"/>
        </w:rPr>
        <w:t>new</w:t>
      </w:r>
      <w:r w:rsidRPr="00BB360A">
        <w:rPr>
          <w:rStyle w:val="StyleUnderline"/>
        </w:rPr>
        <w:t xml:space="preserve"> tech</w:t>
      </w:r>
      <w:r w:rsidRPr="00FD3356">
        <w:rPr>
          <w:sz w:val="16"/>
        </w:rPr>
        <w:t xml:space="preserve">nology that </w:t>
      </w:r>
      <w:r w:rsidRPr="00A44A0C">
        <w:rPr>
          <w:rStyle w:val="StyleUnderline"/>
        </w:rPr>
        <w:t xml:space="preserve">demands </w:t>
      </w:r>
      <w:r w:rsidRPr="00475105">
        <w:rPr>
          <w:rStyle w:val="Emphasis"/>
        </w:rPr>
        <w:t>hurried</w:t>
      </w:r>
      <w:r w:rsidRPr="00FD3356">
        <w:rPr>
          <w:sz w:val="16"/>
        </w:rPr>
        <w:t xml:space="preserve"> regulation at the risk of creating </w:t>
      </w:r>
      <w:r w:rsidRPr="00A44A0C">
        <w:rPr>
          <w:rStyle w:val="StyleUnderline"/>
        </w:rPr>
        <w:t xml:space="preserve">imprecise </w:t>
      </w:r>
      <w:r w:rsidRPr="00475105">
        <w:rPr>
          <w:rStyle w:val="Emphasis"/>
        </w:rPr>
        <w:t>laws</w:t>
      </w:r>
      <w:r w:rsidRPr="00FD3356">
        <w:rPr>
          <w:sz w:val="16"/>
        </w:rPr>
        <w:t>.246</w:t>
      </w:r>
    </w:p>
    <w:p w14:paraId="603EC85D" w14:textId="77777777" w:rsidR="00A4615C" w:rsidRPr="00FD3356" w:rsidRDefault="00A4615C" w:rsidP="00A4615C">
      <w:pPr>
        <w:rPr>
          <w:sz w:val="16"/>
        </w:rPr>
      </w:pPr>
      <w:r w:rsidRPr="00FD3356">
        <w:rPr>
          <w:sz w:val="16"/>
        </w:rPr>
        <w:t>Without burdensome regulatory capture today, AI will become tomorrow’s source of growth. The FDA should utilize this period to pinpoint risks until a time when the agency can enforce regulation with surgical precision.</w:t>
      </w:r>
    </w:p>
    <w:p w14:paraId="6399821B" w14:textId="77777777" w:rsidR="00A4615C" w:rsidRPr="00F41442" w:rsidRDefault="00A4615C" w:rsidP="00A4615C">
      <w:pPr>
        <w:rPr>
          <w:sz w:val="16"/>
        </w:rPr>
      </w:pPr>
      <w:r w:rsidRPr="00F41442">
        <w:rPr>
          <w:sz w:val="16"/>
        </w:rPr>
        <w:t>CONCLUSION</w:t>
      </w:r>
    </w:p>
    <w:p w14:paraId="13213C59" w14:textId="77777777" w:rsidR="00A4615C" w:rsidRPr="00F41442" w:rsidRDefault="00A4615C" w:rsidP="00A4615C">
      <w:pPr>
        <w:rPr>
          <w:sz w:val="16"/>
        </w:rPr>
      </w:pPr>
      <w:r w:rsidRPr="00F41442">
        <w:rPr>
          <w:rStyle w:val="StyleUnderline"/>
        </w:rPr>
        <w:t xml:space="preserve">The </w:t>
      </w:r>
      <w:r w:rsidRPr="00F41442">
        <w:rPr>
          <w:rStyle w:val="Emphasis"/>
        </w:rPr>
        <w:t>FDA</w:t>
      </w:r>
      <w:r w:rsidRPr="00F41442">
        <w:rPr>
          <w:rStyle w:val="StyleUnderline"/>
        </w:rPr>
        <w:t xml:space="preserve"> must greet</w:t>
      </w:r>
      <w:r w:rsidRPr="00F41442">
        <w:rPr>
          <w:sz w:val="16"/>
        </w:rPr>
        <w:t xml:space="preserve"> the “</w:t>
      </w:r>
      <w:r w:rsidRPr="00F41442">
        <w:rPr>
          <w:rStyle w:val="Emphasis"/>
        </w:rPr>
        <w:t>outstretched hand</w:t>
      </w:r>
      <w:r w:rsidRPr="00F41442">
        <w:rPr>
          <w:rStyle w:val="StyleUnderline"/>
        </w:rPr>
        <w:t xml:space="preserve"> of opportunity” with </w:t>
      </w:r>
      <w:r w:rsidRPr="00F41442">
        <w:rPr>
          <w:rStyle w:val="Emphasis"/>
        </w:rPr>
        <w:t>dynamic</w:t>
      </w:r>
      <w:r w:rsidRPr="00F41442">
        <w:rPr>
          <w:rStyle w:val="StyleUnderline"/>
        </w:rPr>
        <w:t xml:space="preserve"> AI </w:t>
      </w:r>
      <w:r w:rsidRPr="00F41442">
        <w:rPr>
          <w:rStyle w:val="Emphasis"/>
        </w:rPr>
        <w:t>regulation</w:t>
      </w:r>
      <w:r w:rsidRPr="00F41442">
        <w:rPr>
          <w:sz w:val="16"/>
        </w:rPr>
        <w:t xml:space="preserve">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w:t>
      </w:r>
      <w:r w:rsidRPr="00F41442">
        <w:rPr>
          <w:rStyle w:val="StyleUnderline"/>
        </w:rPr>
        <w:t>The agency should regulate</w:t>
      </w:r>
      <w:r w:rsidRPr="00F41442">
        <w:rPr>
          <w:sz w:val="16"/>
        </w:rPr>
        <w:t xml:space="preserve"> life sciences </w:t>
      </w:r>
      <w:r w:rsidRPr="00F41442">
        <w:rPr>
          <w:rStyle w:val="StyleUnderline"/>
        </w:rPr>
        <w:t xml:space="preserve">within the </w:t>
      </w:r>
      <w:r w:rsidRPr="00F41442">
        <w:rPr>
          <w:rStyle w:val="Emphasis"/>
        </w:rPr>
        <w:t>FDCA’s</w:t>
      </w:r>
      <w:r w:rsidRPr="009064D1">
        <w:rPr>
          <w:rStyle w:val="StyleUnderline"/>
        </w:rPr>
        <w:t xml:space="preserve"> amended </w:t>
      </w:r>
      <w:r w:rsidRPr="00475105">
        <w:rPr>
          <w:rStyle w:val="Emphasis"/>
          <w:highlight w:val="cyan"/>
        </w:rPr>
        <w:t>guardrails</w:t>
      </w:r>
      <w:r w:rsidRPr="00651A2A">
        <w:rPr>
          <w:rStyle w:val="StyleUnderline"/>
          <w:highlight w:val="cyan"/>
        </w:rPr>
        <w:t xml:space="preserve"> until AI </w:t>
      </w:r>
      <w:r w:rsidRPr="00475105">
        <w:rPr>
          <w:rStyle w:val="Emphasis"/>
          <w:highlight w:val="cyan"/>
        </w:rPr>
        <w:t>surpasses</w:t>
      </w:r>
      <w:r w:rsidRPr="00651A2A">
        <w:rPr>
          <w:rStyle w:val="StyleUnderline"/>
          <w:highlight w:val="cyan"/>
        </w:rPr>
        <w:t xml:space="preserve"> its</w:t>
      </w:r>
      <w:r w:rsidRPr="00FD3356">
        <w:rPr>
          <w:sz w:val="16"/>
        </w:rPr>
        <w:t xml:space="preserve"> presently </w:t>
      </w:r>
      <w:r w:rsidRPr="009064D1">
        <w:rPr>
          <w:rStyle w:val="StyleUnderline"/>
        </w:rPr>
        <w:t xml:space="preserve">cognizable </w:t>
      </w:r>
      <w:r w:rsidRPr="00475105">
        <w:rPr>
          <w:rStyle w:val="Emphasis"/>
          <w:highlight w:val="cyan"/>
        </w:rPr>
        <w:t>framework</w:t>
      </w:r>
      <w:r w:rsidRPr="009064D1">
        <w:rPr>
          <w:rStyle w:val="StyleUnderline"/>
        </w:rPr>
        <w:t xml:space="preserve"> or</w:t>
      </w:r>
      <w:r w:rsidRPr="00FD3356">
        <w:rPr>
          <w:sz w:val="16"/>
        </w:rPr>
        <w:t xml:space="preserve"> until </w:t>
      </w:r>
      <w:r w:rsidRPr="009064D1">
        <w:rPr>
          <w:rStyle w:val="StyleUnderline"/>
        </w:rPr>
        <w:t>Congress speaks clearly</w:t>
      </w:r>
      <w:r w:rsidRPr="00FD3356">
        <w:rPr>
          <w:sz w:val="16"/>
        </w:rPr>
        <w:t>. As this Note demonstrates</w:t>
      </w:r>
      <w:r w:rsidRPr="00F41442">
        <w:rPr>
          <w:sz w:val="16"/>
        </w:rPr>
        <w:t xml:space="preserve">, </w:t>
      </w:r>
      <w:r w:rsidRPr="00F41442">
        <w:rPr>
          <w:rStyle w:val="StyleUnderline"/>
        </w:rPr>
        <w:t xml:space="preserve">the FDA is </w:t>
      </w:r>
      <w:r w:rsidRPr="00F41442">
        <w:rPr>
          <w:rStyle w:val="Emphasis"/>
        </w:rPr>
        <w:t>equipped</w:t>
      </w:r>
      <w:r w:rsidRPr="00F41442">
        <w:rPr>
          <w:rStyle w:val="StyleUnderline"/>
        </w:rPr>
        <w:t xml:space="preserve"> to safely</w:t>
      </w:r>
      <w:r w:rsidRPr="00F41442">
        <w:rPr>
          <w:sz w:val="16"/>
        </w:rPr>
        <w:t xml:space="preserve"> and effectively </w:t>
      </w:r>
      <w:r w:rsidRPr="00F41442">
        <w:rPr>
          <w:rStyle w:val="Emphasis"/>
        </w:rPr>
        <w:t>regulate</w:t>
      </w:r>
      <w:r w:rsidRPr="00F41442">
        <w:rPr>
          <w:sz w:val="16"/>
        </w:rPr>
        <w:t xml:space="preserve"> drug discovery and SaMD applications </w:t>
      </w:r>
      <w:r w:rsidRPr="00F41442">
        <w:rPr>
          <w:rStyle w:val="StyleUnderline"/>
        </w:rPr>
        <w:t xml:space="preserve">under </w:t>
      </w:r>
      <w:r w:rsidRPr="00F41442">
        <w:rPr>
          <w:rStyle w:val="Emphasis"/>
        </w:rPr>
        <w:t>current parameters</w:t>
      </w:r>
      <w:r w:rsidRPr="00F41442">
        <w:rPr>
          <w:sz w:val="16"/>
        </w:rPr>
        <w:t>.248</w:t>
      </w:r>
    </w:p>
    <w:p w14:paraId="7D14E371" w14:textId="77777777" w:rsidR="00A4615C" w:rsidRPr="007F0BF1" w:rsidRDefault="00A4615C" w:rsidP="00A4615C">
      <w:pPr>
        <w:rPr>
          <w:sz w:val="16"/>
        </w:rPr>
      </w:pPr>
      <w:r w:rsidRPr="00F41442">
        <w:rPr>
          <w:sz w:val="16"/>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F41442">
        <w:rPr>
          <w:rStyle w:val="StyleUnderline"/>
        </w:rPr>
        <w:t xml:space="preserve">a </w:t>
      </w:r>
      <w:r w:rsidRPr="00F41442">
        <w:rPr>
          <w:rStyle w:val="Emphasis"/>
        </w:rPr>
        <w:t>lighter</w:t>
      </w:r>
      <w:r w:rsidRPr="00F41442">
        <w:rPr>
          <w:rStyle w:val="StyleUnderline"/>
        </w:rPr>
        <w:t xml:space="preserve"> pre-market framework offers companies breathing room to </w:t>
      </w:r>
      <w:r w:rsidRPr="00F41442">
        <w:rPr>
          <w:rStyle w:val="Emphasis"/>
        </w:rPr>
        <w:t>innovate</w:t>
      </w:r>
      <w:r w:rsidRPr="00F41442">
        <w:rPr>
          <w:sz w:val="16"/>
        </w:rPr>
        <w:t xml:space="preserve">, trial and error, </w:t>
      </w:r>
      <w:r w:rsidRPr="00F41442">
        <w:rPr>
          <w:rStyle w:val="StyleUnderline"/>
        </w:rPr>
        <w:t xml:space="preserve">then </w:t>
      </w:r>
      <w:r w:rsidRPr="00F41442">
        <w:rPr>
          <w:rStyle w:val="Emphasis"/>
        </w:rPr>
        <w:t>deliver</w:t>
      </w:r>
      <w:r w:rsidRPr="00F41442">
        <w:rPr>
          <w:rStyle w:val="StyleUnderline"/>
        </w:rPr>
        <w:t xml:space="preserve"> on their promises. The near-term regulatory </w:t>
      </w:r>
      <w:r w:rsidRPr="00F41442">
        <w:rPr>
          <w:rStyle w:val="Emphasis"/>
        </w:rPr>
        <w:t>solution</w:t>
      </w:r>
      <w:r w:rsidRPr="00F41442">
        <w:rPr>
          <w:sz w:val="16"/>
        </w:rPr>
        <w:t xml:space="preserve"> narrows the FDA’s scope under its inherited regime and </w:t>
      </w:r>
      <w:r w:rsidRPr="00F41442">
        <w:rPr>
          <w:rStyle w:val="StyleUnderline"/>
        </w:rPr>
        <w:t>brings</w:t>
      </w:r>
      <w:r w:rsidRPr="00F41442">
        <w:rPr>
          <w:sz w:val="16"/>
        </w:rPr>
        <w:t xml:space="preserve"> revolutionary, yet </w:t>
      </w:r>
      <w:r w:rsidRPr="00F41442">
        <w:rPr>
          <w:rStyle w:val="StyleUnderline"/>
        </w:rPr>
        <w:t xml:space="preserve">safe and </w:t>
      </w:r>
      <w:r w:rsidRPr="00F41442">
        <w:rPr>
          <w:rStyle w:val="Emphasis"/>
        </w:rPr>
        <w:t>effective AI</w:t>
      </w:r>
      <w:r w:rsidRPr="00F41442">
        <w:rPr>
          <w:sz w:val="16"/>
        </w:rPr>
        <w:t xml:space="preserve">-enabled therapies </w:t>
      </w:r>
      <w:r w:rsidRPr="00F41442">
        <w:rPr>
          <w:rStyle w:val="StyleUnderline"/>
        </w:rPr>
        <w:t>to</w:t>
      </w:r>
      <w:r w:rsidRPr="009967C2">
        <w:rPr>
          <w:rStyle w:val="StyleUnderline"/>
        </w:rPr>
        <w:t xml:space="preserve"> market. </w:t>
      </w:r>
      <w:r w:rsidRPr="009967C2">
        <w:rPr>
          <w:rStyle w:val="StyleUnderline"/>
          <w:highlight w:val="cyan"/>
        </w:rPr>
        <w:t>To</w:t>
      </w:r>
      <w:r w:rsidRPr="00651A2A">
        <w:rPr>
          <w:rStyle w:val="StyleUnderline"/>
          <w:highlight w:val="cyan"/>
        </w:rPr>
        <w:t xml:space="preserve"> </w:t>
      </w:r>
      <w:r w:rsidRPr="00475105">
        <w:rPr>
          <w:rStyle w:val="Emphasis"/>
          <w:highlight w:val="cyan"/>
        </w:rPr>
        <w:t>bypass</w:t>
      </w:r>
      <w:r w:rsidRPr="00FD3356">
        <w:rPr>
          <w:sz w:val="16"/>
        </w:rPr>
        <w:t xml:space="preserve"> detrimental </w:t>
      </w:r>
      <w:r w:rsidRPr="00F43E9B">
        <w:rPr>
          <w:rStyle w:val="StyleUnderline"/>
        </w:rPr>
        <w:t xml:space="preserve">judicial </w:t>
      </w:r>
      <w:r w:rsidRPr="00651A2A">
        <w:rPr>
          <w:rStyle w:val="StyleUnderline"/>
          <w:highlight w:val="cyan"/>
        </w:rPr>
        <w:t>scrutiny</w:t>
      </w:r>
      <w:r w:rsidRPr="00FD3356">
        <w:rPr>
          <w:sz w:val="16"/>
        </w:rPr>
        <w:t xml:space="preserve"> in the major questions era, </w:t>
      </w:r>
      <w:r w:rsidRPr="00651A2A">
        <w:rPr>
          <w:rStyle w:val="StyleUnderline"/>
          <w:highlight w:val="cyan"/>
        </w:rPr>
        <w:t xml:space="preserve">the </w:t>
      </w:r>
      <w:r w:rsidRPr="00475105">
        <w:rPr>
          <w:rStyle w:val="Emphasis"/>
          <w:highlight w:val="cyan"/>
        </w:rPr>
        <w:t>FDA</w:t>
      </w:r>
      <w:r w:rsidRPr="00651A2A">
        <w:rPr>
          <w:rStyle w:val="StyleUnderline"/>
          <w:highlight w:val="cyan"/>
        </w:rPr>
        <w:t xml:space="preserve"> must regulate</w:t>
      </w:r>
      <w:r w:rsidRPr="00F43E9B">
        <w:rPr>
          <w:rStyle w:val="StyleUnderline"/>
        </w:rPr>
        <w:t xml:space="preserve"> AI </w:t>
      </w:r>
      <w:r w:rsidRPr="00475105">
        <w:rPr>
          <w:rStyle w:val="Emphasis"/>
          <w:highlight w:val="cyan"/>
        </w:rPr>
        <w:t>slowly</w:t>
      </w:r>
      <w:r w:rsidRPr="00651A2A">
        <w:rPr>
          <w:rStyle w:val="StyleUnderline"/>
          <w:highlight w:val="cyan"/>
        </w:rPr>
        <w:t xml:space="preserve"> and </w:t>
      </w:r>
      <w:r w:rsidRPr="00475105">
        <w:rPr>
          <w:rStyle w:val="Emphasis"/>
          <w:highlight w:val="cyan"/>
        </w:rPr>
        <w:t>precisely</w:t>
      </w:r>
      <w:r w:rsidRPr="00F43E9B">
        <w:rPr>
          <w:rStyle w:val="StyleUnderline"/>
        </w:rPr>
        <w:t>, pacing</w:t>
      </w:r>
      <w:r w:rsidRPr="00FD3356">
        <w:rPr>
          <w:sz w:val="16"/>
        </w:rPr>
        <w:t xml:space="preserve"> its </w:t>
      </w:r>
      <w:r w:rsidRPr="00F43E9B">
        <w:rPr>
          <w:rStyle w:val="StyleUnderline"/>
        </w:rPr>
        <w:t xml:space="preserve">regulation with </w:t>
      </w:r>
      <w:r w:rsidRPr="00F41442">
        <w:rPr>
          <w:rStyle w:val="StyleUnderline"/>
        </w:rPr>
        <w:t xml:space="preserve">innovation. This administrative </w:t>
      </w:r>
      <w:r w:rsidRPr="00F41442">
        <w:rPr>
          <w:rStyle w:val="Emphasis"/>
        </w:rPr>
        <w:t>solution</w:t>
      </w:r>
      <w:r w:rsidRPr="00F41442">
        <w:rPr>
          <w:rStyle w:val="StyleUnderline"/>
        </w:rPr>
        <w:t xml:space="preserve"> to </w:t>
      </w:r>
      <w:r w:rsidRPr="00F41442">
        <w:rPr>
          <w:rStyle w:val="Emphasis"/>
        </w:rPr>
        <w:t>navigate</w:t>
      </w:r>
      <w:r w:rsidRPr="00F41442">
        <w:rPr>
          <w:rStyle w:val="StyleUnderline"/>
        </w:rPr>
        <w:t xml:space="preserve"> a new</w:t>
      </w:r>
      <w:r w:rsidRPr="00F41442">
        <w:rPr>
          <w:sz w:val="16"/>
        </w:rPr>
        <w:t xml:space="preserve"> regulatory </w:t>
      </w:r>
      <w:r w:rsidRPr="00F41442">
        <w:rPr>
          <w:rStyle w:val="StyleUnderline"/>
        </w:rPr>
        <w:t xml:space="preserve">landscape accelerates AI’s path to </w:t>
      </w:r>
      <w:r w:rsidRPr="00F41442">
        <w:rPr>
          <w:rStyle w:val="Emphasis"/>
        </w:rPr>
        <w:t>market</w:t>
      </w:r>
      <w:r w:rsidRPr="00F41442">
        <w:rPr>
          <w:rStyle w:val="StyleUnderline"/>
        </w:rPr>
        <w:t xml:space="preserve"> in</w:t>
      </w:r>
      <w:r w:rsidRPr="00F41442">
        <w:rPr>
          <w:sz w:val="16"/>
        </w:rPr>
        <w:t xml:space="preserve"> the </w:t>
      </w:r>
      <w:r w:rsidRPr="00F41442">
        <w:rPr>
          <w:rStyle w:val="StyleUnderline"/>
        </w:rPr>
        <w:t>life sciences</w:t>
      </w:r>
      <w:r w:rsidRPr="00F41442">
        <w:rPr>
          <w:sz w:val="16"/>
        </w:rPr>
        <w:t>.</w:t>
      </w:r>
    </w:p>
    <w:p w14:paraId="25666056" w14:textId="77777777" w:rsidR="00A4615C" w:rsidRDefault="00A4615C" w:rsidP="00A4615C">
      <w:pPr>
        <w:pStyle w:val="Heading4"/>
      </w:pPr>
      <w:r>
        <w:t>Extinction.</w:t>
      </w:r>
    </w:p>
    <w:p w14:paraId="638A8780" w14:textId="77777777" w:rsidR="00A4615C" w:rsidRPr="00120F63" w:rsidRDefault="00A4615C" w:rsidP="00A4615C">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547D258C" w14:textId="77777777" w:rsidR="00A4615C" w:rsidRPr="00F41442" w:rsidRDefault="00A4615C" w:rsidP="00A4615C">
      <w:pPr>
        <w:rPr>
          <w:sz w:val="16"/>
        </w:rPr>
      </w:pPr>
      <w:bookmarkStart w:id="0" w:name="_Hlk201056784"/>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475105">
        <w:rPr>
          <w:rStyle w:val="Emphasis"/>
        </w:rPr>
        <w:t>world</w:t>
      </w:r>
      <w:r w:rsidRPr="003713F1">
        <w:rPr>
          <w:rStyle w:val="StyleUnderline"/>
        </w:rPr>
        <w:t xml:space="preserve"> is approaching</w:t>
      </w:r>
      <w:r w:rsidRPr="00323753">
        <w:rPr>
          <w:sz w:val="16"/>
        </w:rPr>
        <w:t xml:space="preserve"> a “</w:t>
      </w:r>
      <w:r w:rsidRPr="00475105">
        <w:rPr>
          <w:rStyle w:val="Emphasis"/>
        </w:rPr>
        <w:t>ChatGPT moment</w:t>
      </w:r>
      <w:r w:rsidRPr="003713F1">
        <w:rPr>
          <w:rStyle w:val="StyleUnderline"/>
        </w:rPr>
        <w:t>” in biotech, thanks to</w:t>
      </w:r>
      <w:r w:rsidRPr="00323753">
        <w:rPr>
          <w:sz w:val="16"/>
        </w:rPr>
        <w:t xml:space="preserve"> dramatic </w:t>
      </w:r>
      <w:r w:rsidRPr="00475105">
        <w:rPr>
          <w:rStyle w:val="Emphasis"/>
          <w:highlight w:val="cyan"/>
        </w:rPr>
        <w:t>innovations</w:t>
      </w:r>
      <w:r w:rsidRPr="00F53390">
        <w:rPr>
          <w:rStyle w:val="StyleUnderline"/>
        </w:rPr>
        <w:t xml:space="preserve"> in gene editing and synthesis</w:t>
      </w:r>
      <w:r w:rsidRPr="00323753">
        <w:rPr>
          <w:sz w:val="16"/>
        </w:rPr>
        <w:t xml:space="preserve">, themselves </w:t>
      </w:r>
      <w:r w:rsidRPr="00475105">
        <w:rPr>
          <w:rStyle w:val="Emphasis"/>
          <w:highlight w:val="cyan"/>
        </w:rPr>
        <w:t>turbocharged</w:t>
      </w:r>
      <w:r w:rsidRPr="001E767C">
        <w:rPr>
          <w:rStyle w:val="StyleUnderline"/>
          <w:highlight w:val="cyan"/>
        </w:rPr>
        <w:t xml:space="preserve"> by </w:t>
      </w:r>
      <w:r w:rsidRPr="00475105">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F41442">
        <w:rPr>
          <w:rStyle w:val="StyleUnderline"/>
        </w:rPr>
        <w:t xml:space="preserve">developments are </w:t>
      </w:r>
      <w:r w:rsidRPr="00F41442">
        <w:rPr>
          <w:rStyle w:val="Emphasis"/>
        </w:rPr>
        <w:t>well-known</w:t>
      </w:r>
      <w:r w:rsidRPr="00F41442">
        <w:rPr>
          <w:rStyle w:val="StyleUnderline"/>
        </w:rPr>
        <w:t xml:space="preserve"> to specialists</w:t>
      </w:r>
      <w:r w:rsidRPr="00F41442">
        <w:rPr>
          <w:sz w:val="16"/>
        </w:rPr>
        <w:t xml:space="preserve"> in the field, </w:t>
      </w:r>
      <w:r w:rsidRPr="00F41442">
        <w:rPr>
          <w:rStyle w:val="StyleUnderline"/>
        </w:rPr>
        <w:t xml:space="preserve">they are only </w:t>
      </w:r>
      <w:r w:rsidRPr="00F41442">
        <w:rPr>
          <w:rStyle w:val="Emphasis"/>
        </w:rPr>
        <w:t>dimly</w:t>
      </w:r>
      <w:r w:rsidRPr="00F41442">
        <w:rPr>
          <w:rStyle w:val="StyleUnderline"/>
        </w:rPr>
        <w:t xml:space="preserve"> appreciated by many</w:t>
      </w:r>
      <w:r w:rsidRPr="00F41442">
        <w:rPr>
          <w:sz w:val="16"/>
        </w:rPr>
        <w:t xml:space="preserve"> elected officials and </w:t>
      </w:r>
      <w:r w:rsidRPr="00F41442">
        <w:rPr>
          <w:rStyle w:val="Emphasis"/>
        </w:rPr>
        <w:t>policymakers</w:t>
      </w:r>
      <w:r w:rsidRPr="00F41442">
        <w:rPr>
          <w:sz w:val="16"/>
        </w:rPr>
        <w:t>, to say nothing of the general public.</w:t>
      </w:r>
    </w:p>
    <w:bookmarkEnd w:id="0"/>
    <w:p w14:paraId="601642D9" w14:textId="77777777" w:rsidR="00A4615C" w:rsidRPr="00323753" w:rsidRDefault="00A4615C" w:rsidP="00A4615C">
      <w:pPr>
        <w:rPr>
          <w:sz w:val="16"/>
        </w:rPr>
      </w:pPr>
      <w:r w:rsidRPr="00F41442">
        <w:rPr>
          <w:rStyle w:val="StyleUnderline"/>
        </w:rPr>
        <w:t xml:space="preserve">Rapid </w:t>
      </w:r>
      <w:r w:rsidRPr="00F41442">
        <w:rPr>
          <w:rStyle w:val="Emphasis"/>
        </w:rPr>
        <w:t>advances</w:t>
      </w:r>
      <w:r w:rsidRPr="00F41442">
        <w:rPr>
          <w:rStyle w:val="StyleUnderline"/>
        </w:rPr>
        <w:t xml:space="preserve"> in</w:t>
      </w:r>
      <w:r w:rsidRPr="00F41442">
        <w:rPr>
          <w:sz w:val="16"/>
        </w:rPr>
        <w:t xml:space="preserve"> bioscience and </w:t>
      </w:r>
      <w:r w:rsidRPr="00F41442">
        <w:rPr>
          <w:rStyle w:val="Emphasis"/>
        </w:rPr>
        <w:t>bioengineering</w:t>
      </w:r>
      <w:r w:rsidRPr="00F41442">
        <w:rPr>
          <w:rStyle w:val="StyleUnderline"/>
        </w:rPr>
        <w:t xml:space="preserve"> hold immense </w:t>
      </w:r>
      <w:r w:rsidRPr="00F41442">
        <w:rPr>
          <w:rStyle w:val="Emphasis"/>
        </w:rPr>
        <w:t>promise</w:t>
      </w:r>
      <w:r w:rsidRPr="00F41442">
        <w:rPr>
          <w:rStyle w:val="StyleUnderline"/>
        </w:rPr>
        <w:t xml:space="preserve"> for human betterment. But</w:t>
      </w:r>
      <w:r w:rsidRPr="00F41442">
        <w:rPr>
          <w:sz w:val="16"/>
        </w:rPr>
        <w:t xml:space="preserve"> as these disruptive technologies become more widely distributed—</w:t>
      </w:r>
      <w:r w:rsidRPr="00F41442">
        <w:rPr>
          <w:rStyle w:val="StyleUnderline"/>
        </w:rPr>
        <w:t>thanks</w:t>
      </w:r>
      <w:r w:rsidRPr="00F41442">
        <w:rPr>
          <w:sz w:val="16"/>
        </w:rPr>
        <w:t xml:space="preserve"> in part to </w:t>
      </w:r>
      <w:r w:rsidRPr="00F41442">
        <w:rPr>
          <w:rStyle w:val="StyleUnderline"/>
        </w:rPr>
        <w:t xml:space="preserve">advances in </w:t>
      </w:r>
      <w:r w:rsidRPr="00F41442">
        <w:rPr>
          <w:rStyle w:val="Emphasis"/>
        </w:rPr>
        <w:t>m</w:t>
      </w:r>
      <w:r w:rsidRPr="00F41442">
        <w:rPr>
          <w:rStyle w:val="StyleUnderline"/>
        </w:rPr>
        <w:t xml:space="preserve">achine </w:t>
      </w:r>
      <w:r w:rsidRPr="00F41442">
        <w:rPr>
          <w:rStyle w:val="Emphasis"/>
        </w:rPr>
        <w:t>l</w:t>
      </w:r>
      <w:r w:rsidRPr="00F41442">
        <w:rPr>
          <w:rStyle w:val="StyleUnderline"/>
        </w:rPr>
        <w:t>earning</w:t>
      </w:r>
      <w:r w:rsidRPr="00F41442">
        <w:rPr>
          <w:sz w:val="16"/>
        </w:rPr>
        <w:t xml:space="preserve"> that expand the frontiers</w:t>
      </w:r>
      <w:r w:rsidRPr="00323753">
        <w:rPr>
          <w:sz w:val="16"/>
        </w:rPr>
        <w:t xml:space="preserve"> of, and democratize access to, previously specialized knowledge—</w:t>
      </w:r>
      <w:r w:rsidRPr="00622C21">
        <w:rPr>
          <w:rStyle w:val="StyleUnderline"/>
        </w:rPr>
        <w:t>their</w:t>
      </w:r>
      <w:r w:rsidRPr="00323753">
        <w:rPr>
          <w:sz w:val="16"/>
        </w:rPr>
        <w:t xml:space="preserve"> inherently </w:t>
      </w:r>
      <w:r w:rsidRPr="00475105">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t xml:space="preserve">unintended </w:t>
      </w:r>
      <w:r w:rsidRPr="00475105">
        <w:rPr>
          <w:rStyle w:val="Emphasis"/>
        </w:rPr>
        <w:t>consequences</w:t>
      </w:r>
      <w:r w:rsidRPr="00622C21">
        <w:rPr>
          <w:rStyle w:val="StyleUnderline"/>
        </w:rPr>
        <w:t xml:space="preserve"> could create unprecedented </w:t>
      </w:r>
      <w:r w:rsidRPr="00475105">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510F7A9D" w14:textId="77777777" w:rsidR="00A4615C" w:rsidRPr="00323753" w:rsidRDefault="00A4615C" w:rsidP="00A4615C">
      <w:pPr>
        <w:rPr>
          <w:sz w:val="16"/>
        </w:rPr>
      </w:pPr>
      <w:r w:rsidRPr="00323753">
        <w:rPr>
          <w:sz w:val="16"/>
        </w:rPr>
        <w:t xml:space="preserve">The </w:t>
      </w:r>
      <w:r w:rsidRPr="00475105">
        <w:rPr>
          <w:rStyle w:val="Emphasis"/>
        </w:rPr>
        <w:t>COVID</w:t>
      </w:r>
      <w:r w:rsidRPr="00323753">
        <w:rPr>
          <w:sz w:val="16"/>
        </w:rPr>
        <w:t xml:space="preserve">-19 pandemic </w:t>
      </w:r>
      <w:r w:rsidRPr="002D4566">
        <w:rPr>
          <w:rStyle w:val="StyleUnderline"/>
        </w:rPr>
        <w:t xml:space="preserve">has been a painful </w:t>
      </w:r>
      <w:r w:rsidRPr="00F41442">
        <w:rPr>
          <w:rStyle w:val="Emphasis"/>
        </w:rPr>
        <w:t>reminder</w:t>
      </w:r>
      <w:r w:rsidRPr="00F41442">
        <w:rPr>
          <w:sz w:val="16"/>
        </w:rPr>
        <w:t xml:space="preserve"> that </w:t>
      </w:r>
      <w:r w:rsidRPr="00F41442">
        <w:rPr>
          <w:rStyle w:val="StyleUnderline"/>
        </w:rPr>
        <w:t xml:space="preserve">we live in an epidemiologically </w:t>
      </w:r>
      <w:r w:rsidRPr="00F41442">
        <w:rPr>
          <w:rStyle w:val="Emphasis"/>
        </w:rPr>
        <w:t>interdependent</w:t>
      </w:r>
      <w:r w:rsidRPr="00F41442">
        <w:rPr>
          <w:rStyle w:val="StyleUnderline"/>
        </w:rPr>
        <w:t xml:space="preserve"> world</w:t>
      </w:r>
      <w:r w:rsidRPr="00F41442">
        <w:rPr>
          <w:sz w:val="16"/>
        </w:rPr>
        <w:t xml:space="preserve">—and of the suffering, death, and disruption that virulent pathogens can wreak, regardless of whether they are naturally occurring, consciously engineered, or accidentally released.4 </w:t>
      </w:r>
      <w:r w:rsidRPr="00F41442">
        <w:rPr>
          <w:rStyle w:val="StyleUnderline"/>
        </w:rPr>
        <w:t xml:space="preserve">In the </w:t>
      </w:r>
      <w:r w:rsidRPr="00F41442">
        <w:rPr>
          <w:rStyle w:val="Emphasis"/>
        </w:rPr>
        <w:t>wake</w:t>
      </w:r>
      <w:r w:rsidRPr="00F41442">
        <w:rPr>
          <w:rStyle w:val="StyleUnderline"/>
        </w:rPr>
        <w:t xml:space="preserve"> of</w:t>
      </w:r>
      <w:r w:rsidRPr="00F41442">
        <w:rPr>
          <w:sz w:val="16"/>
        </w:rPr>
        <w:t xml:space="preserve"> that experience, as well as other </w:t>
      </w:r>
      <w:r w:rsidRPr="00F41442">
        <w:rPr>
          <w:rStyle w:val="StyleUnderline"/>
        </w:rPr>
        <w:t xml:space="preserve">deadly zoonotic virus </w:t>
      </w:r>
      <w:r w:rsidRPr="00F41442">
        <w:rPr>
          <w:rStyle w:val="Emphasis"/>
        </w:rPr>
        <w:t>outbreaks</w:t>
      </w:r>
      <w:r w:rsidRPr="00F41442">
        <w:rPr>
          <w:sz w:val="16"/>
        </w:rPr>
        <w:t xml:space="preserve"> including avian influenza (H5N1), Ebola, MERS, SARS, swine flu (H1N1), and Zika, governments and experts have proposed a slew of </w:t>
      </w:r>
      <w:r w:rsidRPr="00F41442">
        <w:rPr>
          <w:rStyle w:val="Emphasis"/>
        </w:rPr>
        <w:t>innovations</w:t>
      </w:r>
      <w:r w:rsidRPr="00F41442">
        <w:rPr>
          <w:sz w:val="16"/>
        </w:rPr>
        <w:t xml:space="preserve"> t</w:t>
      </w:r>
      <w:r w:rsidRPr="00E11DD5">
        <w:rPr>
          <w:sz w:val="16"/>
        </w:rPr>
        <w:t xml:space="preserve">o </w:t>
      </w:r>
      <w:r w:rsidRPr="00E11DD5">
        <w:rPr>
          <w:rStyle w:val="StyleUnderline"/>
          <w:highlight w:val="cyan"/>
        </w:rPr>
        <w:t>improve</w:t>
      </w:r>
      <w:r w:rsidRPr="00063F0F">
        <w:rPr>
          <w:sz w:val="16"/>
        </w:rPr>
        <w:t xml:space="preserve"> </w:t>
      </w:r>
      <w:r w:rsidRPr="00323753">
        <w:rPr>
          <w:sz w:val="16"/>
        </w:rPr>
        <w:t xml:space="preserve">the world’s </w:t>
      </w:r>
      <w:r w:rsidRPr="00475105">
        <w:rPr>
          <w:rStyle w:val="Emphasis"/>
          <w:highlight w:val="cyan"/>
        </w:rPr>
        <w:t>capacity</w:t>
      </w:r>
      <w:r w:rsidRPr="00E11DD5">
        <w:rPr>
          <w:rStyle w:val="StyleUnderline"/>
          <w:highlight w:val="cyan"/>
        </w:rPr>
        <w:t xml:space="preserve"> to prevent</w:t>
      </w:r>
      <w:r w:rsidRPr="00323753">
        <w:rPr>
          <w:sz w:val="16"/>
        </w:rPr>
        <w:t xml:space="preserve">, prepare for, detect, respond to, </w:t>
      </w:r>
      <w:r w:rsidRPr="00F41442">
        <w:rPr>
          <w:rStyle w:val="StyleUnderline"/>
        </w:rPr>
        <w:t xml:space="preserve">and </w:t>
      </w:r>
      <w:r w:rsidRPr="00F41442">
        <w:rPr>
          <w:rStyle w:val="Emphasis"/>
        </w:rPr>
        <w:t>recover</w:t>
      </w:r>
      <w:r w:rsidRPr="00F41442">
        <w:rPr>
          <w:rStyle w:val="StyleUnderline"/>
        </w:rPr>
        <w:t xml:space="preserve"> from global</w:t>
      </w:r>
      <w:r w:rsidRPr="00323753">
        <w:rPr>
          <w:sz w:val="16"/>
        </w:rPr>
        <w:t xml:space="preserve"> public health </w:t>
      </w:r>
      <w:r w:rsidRPr="00E11DD5">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59DFB592" w14:textId="77777777" w:rsidR="00A4615C" w:rsidRPr="00F41442" w:rsidRDefault="00A4615C" w:rsidP="00A4615C">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w:t>
      </w:r>
      <w:r w:rsidRPr="00F41442">
        <w:rPr>
          <w:sz w:val="16"/>
        </w:rPr>
        <w:t xml:space="preserve">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F41442">
        <w:rPr>
          <w:rStyle w:val="Emphasis"/>
        </w:rPr>
        <w:t>governments</w:t>
      </w:r>
      <w:r w:rsidRPr="00F41442">
        <w:rPr>
          <w:rStyle w:val="StyleUnderline"/>
        </w:rPr>
        <w:t xml:space="preserve"> will need</w:t>
      </w:r>
      <w:r w:rsidRPr="00F41442">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F41442">
        <w:rPr>
          <w:rStyle w:val="StyleUnderline"/>
        </w:rPr>
        <w:t xml:space="preserve">robust </w:t>
      </w:r>
      <w:r w:rsidRPr="00F41442">
        <w:rPr>
          <w:rStyle w:val="Emphasis"/>
        </w:rPr>
        <w:t>mechanisms</w:t>
      </w:r>
      <w:r w:rsidRPr="00F41442">
        <w:rPr>
          <w:rStyle w:val="StyleUnderline"/>
        </w:rPr>
        <w:t xml:space="preserve"> to reduce</w:t>
      </w:r>
      <w:r w:rsidRPr="00F41442">
        <w:rPr>
          <w:sz w:val="16"/>
        </w:rPr>
        <w:t xml:space="preserve"> the </w:t>
      </w:r>
      <w:r w:rsidRPr="00F41442">
        <w:rPr>
          <w:rStyle w:val="StyleUnderline"/>
        </w:rPr>
        <w:t xml:space="preserve">risks of </w:t>
      </w:r>
      <w:r w:rsidRPr="00F41442">
        <w:rPr>
          <w:rStyle w:val="Emphasis"/>
        </w:rPr>
        <w:t>catastrophic accidents</w:t>
      </w:r>
      <w:r w:rsidRPr="00F41442">
        <w:rPr>
          <w:rStyle w:val="StyleUnderline"/>
        </w:rPr>
        <w:t>. But</w:t>
      </w:r>
      <w:r w:rsidRPr="00F41442">
        <w:rPr>
          <w:sz w:val="16"/>
        </w:rPr>
        <w:t xml:space="preserve"> all of </w:t>
      </w:r>
      <w:r w:rsidRPr="00F41442">
        <w:rPr>
          <w:rStyle w:val="StyleUnderline"/>
        </w:rPr>
        <w:t xml:space="preserve">these efforts must be pursued </w:t>
      </w:r>
      <w:r w:rsidRPr="00F41442">
        <w:rPr>
          <w:rStyle w:val="Emphasis"/>
        </w:rPr>
        <w:t>without</w:t>
      </w:r>
      <w:r w:rsidRPr="00F41442">
        <w:rPr>
          <w:rStyle w:val="StyleUnderline"/>
        </w:rPr>
        <w:t xml:space="preserve"> strangling</w:t>
      </w:r>
      <w:r w:rsidRPr="00F41442">
        <w:rPr>
          <w:sz w:val="16"/>
        </w:rPr>
        <w:t xml:space="preserve"> the </w:t>
      </w:r>
      <w:r w:rsidRPr="00F41442">
        <w:rPr>
          <w:rStyle w:val="StyleUnderline"/>
        </w:rPr>
        <w:t>dynamism of the biotech</w:t>
      </w:r>
      <w:r w:rsidRPr="00F41442">
        <w:rPr>
          <w:sz w:val="16"/>
        </w:rPr>
        <w:t xml:space="preserve">nology </w:t>
      </w:r>
      <w:r w:rsidRPr="00F41442">
        <w:rPr>
          <w:rStyle w:val="Emphasis"/>
        </w:rPr>
        <w:t>revolution</w:t>
      </w:r>
      <w:r w:rsidRPr="00F41442">
        <w:rPr>
          <w:rStyle w:val="StyleUnderline"/>
        </w:rPr>
        <w:t xml:space="preserve"> and depriving humanity of</w:t>
      </w:r>
      <w:r w:rsidRPr="00F41442">
        <w:rPr>
          <w:sz w:val="16"/>
        </w:rPr>
        <w:t xml:space="preserve"> its </w:t>
      </w:r>
      <w:r w:rsidRPr="00F41442">
        <w:rPr>
          <w:rStyle w:val="StyleUnderline"/>
        </w:rPr>
        <w:t xml:space="preserve">countless </w:t>
      </w:r>
      <w:r w:rsidRPr="00F41442">
        <w:rPr>
          <w:rStyle w:val="Emphasis"/>
        </w:rPr>
        <w:t>positive</w:t>
      </w:r>
      <w:r w:rsidRPr="00F41442">
        <w:rPr>
          <w:rStyle w:val="StyleUnderline"/>
        </w:rPr>
        <w:t xml:space="preserve"> application</w:t>
      </w:r>
      <w:r w:rsidRPr="00F41442">
        <w:rPr>
          <w:rStyle w:val="Emphasis"/>
        </w:rPr>
        <w:t>s</w:t>
      </w:r>
      <w:r w:rsidRPr="00F41442">
        <w:rPr>
          <w:rStyle w:val="StyleUnderline"/>
        </w:rPr>
        <w:t>.</w:t>
      </w:r>
    </w:p>
    <w:p w14:paraId="76458863" w14:textId="77777777" w:rsidR="00A4615C" w:rsidRPr="00F41442" w:rsidRDefault="00A4615C" w:rsidP="00A4615C">
      <w:pPr>
        <w:rPr>
          <w:sz w:val="16"/>
        </w:rPr>
      </w:pPr>
      <w:r w:rsidRPr="00F41442">
        <w:rPr>
          <w:sz w:val="16"/>
        </w:rPr>
        <w:t>&lt;&lt;TEXT CONDENSED, NONE OMITTED&gt;&gt;</w:t>
      </w:r>
    </w:p>
    <w:p w14:paraId="648E42D0" w14:textId="77777777" w:rsidR="00A4615C" w:rsidRPr="00A362D0" w:rsidRDefault="00A4615C" w:rsidP="00A4615C">
      <w:pPr>
        <w:rPr>
          <w:sz w:val="8"/>
        </w:rPr>
      </w:pPr>
      <w:r w:rsidRPr="00F41442">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w:t>
      </w:r>
      <w:r w:rsidRPr="00A362D0">
        <w:rPr>
          <w:sz w:val="8"/>
        </w:rPr>
        <w:t>, including through enhanced minilateral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Bioworks formed a partnership with Google Cloud to develop advanced large language models that would “supercharge our mission to make biology easier to engineer,” in the words of Ginkgo’s chief executive officer.16 More recently, the biotech start-up EvolutionaryScale,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EvolutionaryScale’s chief scientist, explained, “We want to build tools that can make biology programmable.”18</w:t>
      </w:r>
    </w:p>
    <w:p w14:paraId="40A6015A" w14:textId="77777777" w:rsidR="00A4615C" w:rsidRPr="00F41442" w:rsidRDefault="00A4615C" w:rsidP="00A4615C">
      <w:pPr>
        <w:rPr>
          <w:sz w:val="16"/>
        </w:rPr>
      </w:pPr>
      <w:r w:rsidRPr="00F41442">
        <w:rPr>
          <w:sz w:val="16"/>
        </w:rPr>
        <w:t>&lt;&lt;PARAGRAPH BREAKS RESUME&gt;&gt;</w:t>
      </w:r>
    </w:p>
    <w:p w14:paraId="3B8EA0BA" w14:textId="77777777" w:rsidR="00A4615C" w:rsidRPr="00323753" w:rsidRDefault="00A4615C" w:rsidP="00A4615C">
      <w:pPr>
        <w:rPr>
          <w:sz w:val="16"/>
        </w:rPr>
      </w:pPr>
      <w:r w:rsidRPr="00F41442">
        <w:rPr>
          <w:rStyle w:val="StyleUnderline"/>
        </w:rPr>
        <w:t xml:space="preserve">The potential </w:t>
      </w:r>
      <w:r w:rsidRPr="00F41442">
        <w:rPr>
          <w:rStyle w:val="Emphasis"/>
        </w:rPr>
        <w:t>benefits</w:t>
      </w:r>
      <w:r w:rsidRPr="00F41442">
        <w:rPr>
          <w:rStyle w:val="StyleUnderline"/>
        </w:rPr>
        <w:t xml:space="preserve"> of</w:t>
      </w:r>
      <w:r w:rsidRPr="00F41442">
        <w:rPr>
          <w:sz w:val="16"/>
        </w:rPr>
        <w:t xml:space="preserve"> these and other </w:t>
      </w:r>
      <w:r w:rsidRPr="00F41442">
        <w:rPr>
          <w:rStyle w:val="StyleUnderline"/>
        </w:rPr>
        <w:t xml:space="preserve">bioengineering </w:t>
      </w:r>
      <w:r w:rsidRPr="00F41442">
        <w:rPr>
          <w:rStyle w:val="Emphasis"/>
        </w:rPr>
        <w:t>breakthroughs</w:t>
      </w:r>
      <w:r w:rsidRPr="00F41442">
        <w:rPr>
          <w:rStyle w:val="StyleUnderline"/>
        </w:rPr>
        <w:t xml:space="preserve"> are vast</w:t>
      </w:r>
      <w:r w:rsidRPr="00F41442">
        <w:rPr>
          <w:sz w:val="16"/>
        </w:rPr>
        <w:t xml:space="preserve">.19 </w:t>
      </w:r>
      <w:r w:rsidRPr="00F41442">
        <w:rPr>
          <w:rStyle w:val="Emphasis"/>
        </w:rPr>
        <w:t>Syn</w:t>
      </w:r>
      <w:r w:rsidRPr="00F41442">
        <w:rPr>
          <w:sz w:val="14"/>
        </w:rPr>
        <w:t>t</w:t>
      </w:r>
      <w:r w:rsidRPr="00F41442">
        <w:rPr>
          <w:sz w:val="16"/>
        </w:rPr>
        <w:t xml:space="preserve">hetic </w:t>
      </w:r>
      <w:r w:rsidRPr="00F41442">
        <w:rPr>
          <w:rStyle w:val="Emphasis"/>
        </w:rPr>
        <w:t>bio</w:t>
      </w:r>
      <w:r w:rsidRPr="00F41442">
        <w:rPr>
          <w:sz w:val="14"/>
        </w:rPr>
        <w:t>l</w:t>
      </w:r>
      <w:r w:rsidRPr="00F41442">
        <w:rPr>
          <w:sz w:val="16"/>
        </w:rPr>
        <w:t xml:space="preserve">ogy </w:t>
      </w:r>
      <w:r w:rsidRPr="00F41442">
        <w:rPr>
          <w:rStyle w:val="StyleUnderline"/>
        </w:rPr>
        <w:t xml:space="preserve">and </w:t>
      </w:r>
      <w:r w:rsidRPr="00F41442">
        <w:rPr>
          <w:rStyle w:val="Emphasis"/>
        </w:rPr>
        <w:t>gene editing</w:t>
      </w:r>
      <w:r w:rsidRPr="00F41442">
        <w:rPr>
          <w:rStyle w:val="StyleUnderline"/>
        </w:rPr>
        <w:t xml:space="preserve"> promise to transform medicine</w:t>
      </w:r>
      <w:r w:rsidRPr="00F41442">
        <w:rPr>
          <w:sz w:val="16"/>
        </w:rPr>
        <w:t xml:space="preserve">, materials </w:t>
      </w:r>
      <w:r w:rsidRPr="00F41442">
        <w:rPr>
          <w:rStyle w:val="Emphasis"/>
        </w:rPr>
        <w:t>science</w:t>
      </w:r>
      <w:r w:rsidRPr="00F41442">
        <w:rPr>
          <w:rStyle w:val="StyleUnderline"/>
        </w:rPr>
        <w:t xml:space="preserve">, </w:t>
      </w:r>
      <w:r w:rsidRPr="00F41442">
        <w:rPr>
          <w:rStyle w:val="Emphasis"/>
        </w:rPr>
        <w:t>manufacturing</w:t>
      </w:r>
      <w:r w:rsidRPr="00F41442">
        <w:rPr>
          <w:sz w:val="16"/>
        </w:rPr>
        <w:t xml:space="preserve">, consumer goods, </w:t>
      </w:r>
      <w:r w:rsidRPr="00F41442">
        <w:rPr>
          <w:rStyle w:val="StyleUnderline"/>
        </w:rPr>
        <w:t xml:space="preserve">agriculture, </w:t>
      </w:r>
      <w:r w:rsidRPr="00F41442">
        <w:rPr>
          <w:rStyle w:val="Emphasis"/>
        </w:rPr>
        <w:t>energy</w:t>
      </w:r>
      <w:r w:rsidRPr="00F41442">
        <w:rPr>
          <w:sz w:val="16"/>
        </w:rPr>
        <w:t xml:space="preserve"> production, </w:t>
      </w:r>
      <w:r w:rsidRPr="00F41442">
        <w:rPr>
          <w:rStyle w:val="StyleUnderline"/>
        </w:rPr>
        <w:t>environmental</w:t>
      </w:r>
      <w:r w:rsidRPr="00D314A0">
        <w:rPr>
          <w:rStyle w:val="StyleUnderline"/>
        </w:rPr>
        <w:t xml:space="preserve">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E11DD5">
        <w:rPr>
          <w:rStyle w:val="StyleUnderline"/>
          <w:highlight w:val="cyan"/>
        </w:rPr>
        <w:t xml:space="preserve">revolutionize </w:t>
      </w:r>
      <w:r w:rsidRPr="00475105">
        <w:rPr>
          <w:rStyle w:val="Emphasis"/>
          <w:highlight w:val="cyan"/>
        </w:rPr>
        <w:t>health</w:t>
      </w:r>
      <w:r w:rsidRPr="00E11DD5">
        <w:rPr>
          <w:rStyle w:val="StyleUnderline"/>
          <w:highlight w:val="cyan"/>
        </w:rPr>
        <w:t>, enabling</w:t>
      </w:r>
      <w:r w:rsidRPr="00323753">
        <w:rPr>
          <w:sz w:val="16"/>
        </w:rPr>
        <w:t xml:space="preserve"> more </w:t>
      </w:r>
      <w:r w:rsidRPr="00632D52">
        <w:rPr>
          <w:rStyle w:val="StyleUnderline"/>
        </w:rPr>
        <w:t xml:space="preserve">precise </w:t>
      </w:r>
      <w:r w:rsidRPr="00475105">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475105">
        <w:rPr>
          <w:rStyle w:val="Emphasis"/>
        </w:rPr>
        <w:t>sustainable</w:t>
      </w:r>
      <w:r w:rsidRPr="00632D52">
        <w:rPr>
          <w:rStyle w:val="StyleUnderline"/>
        </w:rPr>
        <w:t xml:space="preserve"> development</w:t>
      </w:r>
      <w:r w:rsidRPr="00323753">
        <w:rPr>
          <w:sz w:val="16"/>
        </w:rPr>
        <w:t xml:space="preserve">, including by </w:t>
      </w:r>
      <w:r w:rsidRPr="00E11DD5">
        <w:rPr>
          <w:rStyle w:val="StyleUnderline"/>
          <w:highlight w:val="cyan"/>
        </w:rPr>
        <w:t xml:space="preserve">making </w:t>
      </w:r>
      <w:r w:rsidRPr="00475105">
        <w:rPr>
          <w:rStyle w:val="Emphasis"/>
          <w:highlight w:val="cyan"/>
        </w:rPr>
        <w:t>crops</w:t>
      </w:r>
      <w:r w:rsidRPr="00323753">
        <w:rPr>
          <w:sz w:val="16"/>
        </w:rPr>
        <w:t xml:space="preserve"> more </w:t>
      </w:r>
      <w:r w:rsidRPr="00E11DD5">
        <w:rPr>
          <w:rStyle w:val="StyleUnderline"/>
          <w:highlight w:val="cyan"/>
        </w:rPr>
        <w:t>resilient</w:t>
      </w:r>
      <w:r w:rsidRPr="00FD303B">
        <w:rPr>
          <w:rStyle w:val="StyleUnderline"/>
        </w:rPr>
        <w:t xml:space="preserve"> and </w:t>
      </w:r>
      <w:r w:rsidRPr="00475105">
        <w:rPr>
          <w:rStyle w:val="Emphasis"/>
          <w:highlight w:val="cyan"/>
        </w:rPr>
        <w:t>food</w:t>
      </w:r>
      <w:r w:rsidRPr="00323753">
        <w:rPr>
          <w:sz w:val="16"/>
        </w:rPr>
        <w:t xml:space="preserve"> production more </w:t>
      </w:r>
      <w:r w:rsidRPr="00E11DD5">
        <w:rPr>
          <w:rStyle w:val="StyleUnderline"/>
          <w:highlight w:val="cyan"/>
        </w:rPr>
        <w:t>efficient</w:t>
      </w:r>
      <w:r w:rsidRPr="00323753">
        <w:rPr>
          <w:sz w:val="16"/>
        </w:rPr>
        <w:t xml:space="preserve">, as well as </w:t>
      </w:r>
      <w:r w:rsidRPr="001D0416">
        <w:rPr>
          <w:rStyle w:val="StyleUnderline"/>
        </w:rPr>
        <w:t xml:space="preserve">accelerate the </w:t>
      </w:r>
      <w:r w:rsidRPr="00475105">
        <w:rPr>
          <w:rStyle w:val="Emphasis"/>
        </w:rPr>
        <w:t>clean energy</w:t>
      </w:r>
      <w:r w:rsidRPr="001D0416">
        <w:rPr>
          <w:rStyle w:val="StyleUnderline"/>
        </w:rPr>
        <w:t xml:space="preserve"> transition</w:t>
      </w:r>
      <w:r w:rsidRPr="00323753">
        <w:rPr>
          <w:sz w:val="16"/>
        </w:rPr>
        <w:t xml:space="preserve">, including by </w:t>
      </w:r>
      <w:r w:rsidRPr="00E11DD5">
        <w:rPr>
          <w:rStyle w:val="StyleUnderline"/>
          <w:highlight w:val="cyan"/>
        </w:rPr>
        <w:t>introducing</w:t>
      </w:r>
      <w:r w:rsidRPr="00373EB1">
        <w:rPr>
          <w:rStyle w:val="StyleUnderline"/>
        </w:rPr>
        <w:t xml:space="preserve"> new </w:t>
      </w:r>
      <w:r w:rsidRPr="00475105">
        <w:rPr>
          <w:rStyle w:val="Emphasis"/>
          <w:highlight w:val="cyan"/>
        </w:rPr>
        <w:t>biofuels</w:t>
      </w:r>
      <w:r w:rsidRPr="00E11DD5">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475105">
        <w:rPr>
          <w:rStyle w:val="Emphasis"/>
          <w:highlight w:val="cyan"/>
        </w:rPr>
        <w:t>organisms</w:t>
      </w:r>
      <w:r w:rsidRPr="00323753">
        <w:rPr>
          <w:sz w:val="16"/>
        </w:rPr>
        <w:t xml:space="preserve"> such as algae </w:t>
      </w:r>
      <w:r w:rsidRPr="00E11DD5">
        <w:rPr>
          <w:rStyle w:val="StyleUnderline"/>
          <w:highlight w:val="cyan"/>
        </w:rPr>
        <w:t xml:space="preserve">to mitigate </w:t>
      </w:r>
      <w:r w:rsidRPr="00475105">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69B8E0E6" w14:textId="77777777" w:rsidR="00A4615C" w:rsidRPr="00F41442" w:rsidRDefault="00A4615C" w:rsidP="00A4615C">
      <w:pPr>
        <w:rPr>
          <w:sz w:val="16"/>
        </w:rPr>
      </w:pPr>
      <w:r w:rsidRPr="00323753">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F41442">
        <w:rPr>
          <w:rStyle w:val="StyleUnderline"/>
        </w:rPr>
        <w:t>Alongside incredible rewards</w:t>
      </w:r>
      <w:r w:rsidRPr="00F41442">
        <w:rPr>
          <w:sz w:val="16"/>
        </w:rPr>
        <w:t xml:space="preserve">, however, </w:t>
      </w:r>
      <w:r w:rsidRPr="00F41442">
        <w:rPr>
          <w:rStyle w:val="StyleUnderline"/>
        </w:rPr>
        <w:t xml:space="preserve">this awesome </w:t>
      </w:r>
      <w:r w:rsidRPr="00F41442">
        <w:rPr>
          <w:rStyle w:val="Emphasis"/>
        </w:rPr>
        <w:t>power</w:t>
      </w:r>
      <w:r w:rsidRPr="00F41442">
        <w:rPr>
          <w:rStyle w:val="StyleUnderline"/>
        </w:rPr>
        <w:t xml:space="preserve"> poses</w:t>
      </w:r>
      <w:r w:rsidRPr="00F41442">
        <w:rPr>
          <w:sz w:val="16"/>
        </w:rPr>
        <w:t xml:space="preserve"> serious and </w:t>
      </w:r>
      <w:r w:rsidRPr="00F41442">
        <w:rPr>
          <w:rStyle w:val="StyleUnderline"/>
        </w:rPr>
        <w:t xml:space="preserve">growing </w:t>
      </w:r>
      <w:r w:rsidRPr="00F41442">
        <w:rPr>
          <w:rStyle w:val="Emphasis"/>
        </w:rPr>
        <w:t>risks</w:t>
      </w:r>
      <w:r w:rsidRPr="00F41442">
        <w:rPr>
          <w:rStyle w:val="StyleUnderline"/>
        </w:rPr>
        <w:t xml:space="preserve"> that need to be </w:t>
      </w:r>
      <w:r w:rsidRPr="00F41442">
        <w:rPr>
          <w:rStyle w:val="Emphasis"/>
        </w:rPr>
        <w:t>managed</w:t>
      </w:r>
      <w:r w:rsidRPr="00F41442">
        <w:rPr>
          <w:sz w:val="16"/>
        </w:rPr>
        <w:t>. Two of the most important are the dangers of malevolent use and unintended consequences.</w:t>
      </w:r>
    </w:p>
    <w:p w14:paraId="7498D5E2" w14:textId="77777777" w:rsidR="00A4615C" w:rsidRPr="00F41442" w:rsidRDefault="00A4615C" w:rsidP="00A4615C">
      <w:pPr>
        <w:rPr>
          <w:sz w:val="16"/>
        </w:rPr>
      </w:pPr>
      <w:r w:rsidRPr="00F41442">
        <w:rPr>
          <w:sz w:val="16"/>
        </w:rPr>
        <w:t>Bioweapons and Bioterrorism</w:t>
      </w:r>
    </w:p>
    <w:p w14:paraId="26522262" w14:textId="77777777" w:rsidR="00A4615C" w:rsidRPr="00F41442" w:rsidRDefault="00A4615C" w:rsidP="00A4615C">
      <w:pPr>
        <w:rPr>
          <w:sz w:val="16"/>
        </w:rPr>
      </w:pPr>
      <w:r w:rsidRPr="00F41442">
        <w:rPr>
          <w:sz w:val="16"/>
        </w:rPr>
        <w:t>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w:t>
      </w:r>
      <w:r w:rsidRPr="00323753">
        <w:rPr>
          <w:sz w:val="16"/>
        </w:rPr>
        <w:t xml:space="preserve"> damage in the wrong hands. </w:t>
      </w:r>
      <w:r w:rsidRPr="001A0AFC">
        <w:rPr>
          <w:rStyle w:val="StyleUnderline"/>
        </w:rPr>
        <w:t xml:space="preserve">What sets gene editing and synthetic biology </w:t>
      </w:r>
      <w:r w:rsidRPr="00475105">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475105">
        <w:rPr>
          <w:rStyle w:val="Emphasis"/>
        </w:rPr>
        <w:t>massive scale</w:t>
      </w:r>
      <w:r w:rsidRPr="00323753">
        <w:rPr>
          <w:sz w:val="16"/>
        </w:rPr>
        <w:t xml:space="preserve">, including by </w:t>
      </w:r>
      <w:r w:rsidRPr="002C47C3">
        <w:rPr>
          <w:rStyle w:val="StyleUnderline"/>
        </w:rPr>
        <w:t xml:space="preserve">making viruses more </w:t>
      </w:r>
      <w:r w:rsidRPr="00475105">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475105">
        <w:rPr>
          <w:rStyle w:val="Emphasis"/>
        </w:rPr>
        <w:t>grow</w:t>
      </w:r>
      <w:r w:rsidRPr="002626E4">
        <w:rPr>
          <w:rStyle w:val="StyleUnderline"/>
        </w:rPr>
        <w:t xml:space="preserve"> as gene-editing </w:t>
      </w:r>
      <w:r w:rsidRPr="00475105">
        <w:rPr>
          <w:rStyle w:val="Emphasis"/>
        </w:rPr>
        <w:t>capabilities</w:t>
      </w:r>
      <w:r w:rsidRPr="002626E4">
        <w:rPr>
          <w:rStyle w:val="StyleUnderline"/>
        </w:rPr>
        <w:t xml:space="preserve"> become</w:t>
      </w:r>
      <w:r w:rsidRPr="00323753">
        <w:rPr>
          <w:sz w:val="16"/>
        </w:rPr>
        <w:t xml:space="preserve"> more </w:t>
      </w:r>
      <w:r w:rsidRPr="00475105">
        <w:rPr>
          <w:rStyle w:val="Emphasis"/>
        </w:rPr>
        <w:t>distributed</w:t>
      </w:r>
      <w:r w:rsidRPr="00654BE0">
        <w:rPr>
          <w:rStyle w:val="StyleUnderline"/>
        </w:rPr>
        <w:t xml:space="preserve"> and</w:t>
      </w:r>
      <w:r w:rsidRPr="00323753">
        <w:rPr>
          <w:sz w:val="16"/>
        </w:rPr>
        <w:t xml:space="preserve"> as advances in </w:t>
      </w:r>
      <w:r w:rsidRPr="00475105">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475105">
        <w:rPr>
          <w:rStyle w:val="Emphasis"/>
        </w:rPr>
        <w:t>attackers</w:t>
      </w:r>
      <w:r w:rsidRPr="00654BE0">
        <w:rPr>
          <w:rStyle w:val="StyleUnderline"/>
        </w:rPr>
        <w:t xml:space="preserve"> to create more deadly </w:t>
      </w:r>
      <w:r w:rsidRPr="00475105">
        <w:rPr>
          <w:rStyle w:val="Emphasis"/>
        </w:rPr>
        <w:t>pathogens</w:t>
      </w:r>
      <w:r w:rsidRPr="00323753">
        <w:rPr>
          <w:sz w:val="16"/>
        </w:rPr>
        <w:t xml:space="preserve"> and determine </w:t>
      </w:r>
      <w:r w:rsidRPr="00F41442">
        <w:rPr>
          <w:sz w:val="16"/>
        </w:rPr>
        <w:t>more effective and efficient means to deploy them.</w:t>
      </w:r>
    </w:p>
    <w:p w14:paraId="37FDD701" w14:textId="77777777" w:rsidR="00A4615C" w:rsidRPr="00323753" w:rsidRDefault="00A4615C" w:rsidP="00A4615C">
      <w:pPr>
        <w:rPr>
          <w:sz w:val="16"/>
        </w:rPr>
      </w:pPr>
      <w:r w:rsidRPr="00F41442">
        <w:rPr>
          <w:sz w:val="16"/>
        </w:rPr>
        <w:t xml:space="preserve">Although the likelihood of an engineered pathogen wiping out humanity remains vanishingly low, </w:t>
      </w:r>
      <w:r w:rsidRPr="00F41442">
        <w:rPr>
          <w:rStyle w:val="StyleUnderline"/>
        </w:rPr>
        <w:t xml:space="preserve">the </w:t>
      </w:r>
      <w:r w:rsidRPr="00F41442">
        <w:rPr>
          <w:rStyle w:val="Emphasis"/>
        </w:rPr>
        <w:t>risk</w:t>
      </w:r>
      <w:r w:rsidRPr="00F41442">
        <w:rPr>
          <w:rStyle w:val="StyleUnderline"/>
        </w:rPr>
        <w:t xml:space="preserve"> of mass-casualty attacks will</w:t>
      </w:r>
      <w:r w:rsidRPr="00F41442">
        <w:rPr>
          <w:sz w:val="16"/>
        </w:rPr>
        <w:t xml:space="preserve"> inevitably </w:t>
      </w:r>
      <w:r w:rsidRPr="00F41442">
        <w:rPr>
          <w:rStyle w:val="Emphasis"/>
        </w:rPr>
        <w:t>grow</w:t>
      </w:r>
      <w:r w:rsidRPr="00F41442">
        <w:rPr>
          <w:rStyle w:val="StyleUnderline"/>
        </w:rPr>
        <w:t xml:space="preserve"> as</w:t>
      </w:r>
      <w:r w:rsidRPr="00F41442">
        <w:rPr>
          <w:sz w:val="16"/>
        </w:rPr>
        <w:t xml:space="preserve"> the </w:t>
      </w:r>
      <w:r w:rsidRPr="00F41442">
        <w:rPr>
          <w:rStyle w:val="StyleUnderline"/>
        </w:rPr>
        <w:t xml:space="preserve">technical </w:t>
      </w:r>
      <w:r w:rsidRPr="00F41442">
        <w:rPr>
          <w:rStyle w:val="Emphasis"/>
        </w:rPr>
        <w:t>knowledge</w:t>
      </w:r>
      <w:r w:rsidRPr="00F41442">
        <w:rPr>
          <w:rStyle w:val="StyleUnderline"/>
        </w:rPr>
        <w:t xml:space="preserve"> to create</w:t>
      </w:r>
      <w:r w:rsidRPr="00F41442">
        <w:rPr>
          <w:sz w:val="16"/>
        </w:rPr>
        <w:t xml:space="preserve"> such </w:t>
      </w:r>
      <w:r w:rsidRPr="00F41442">
        <w:rPr>
          <w:rStyle w:val="StyleUnderline"/>
        </w:rPr>
        <w:t>weapons spreads</w:t>
      </w:r>
      <w:r w:rsidRPr="00F41442">
        <w:rPr>
          <w:sz w:val="16"/>
        </w:rPr>
        <w:t>.23 One could imagine a scenario whereby a national government or a terrorist group causes catastrophic damage by intentionally releasing a plague among an adversary’s population—or even humanity at large—that has limited or no immunity. One tabletop exercise</w:t>
      </w:r>
      <w:r w:rsidRPr="00323753">
        <w:rPr>
          <w:sz w:val="16"/>
        </w:rPr>
        <w:t xml:space="preserv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202E0D31" w14:textId="77777777" w:rsidR="00A4615C" w:rsidRPr="00323753" w:rsidRDefault="00A4615C" w:rsidP="00A4615C">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21BCE3C0" w14:textId="77777777" w:rsidR="00A4615C" w:rsidRPr="00F41442" w:rsidRDefault="00A4615C" w:rsidP="00A4615C">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475105">
        <w:rPr>
          <w:rStyle w:val="Emphasis"/>
          <w:highlight w:val="cyan"/>
        </w:rPr>
        <w:t>Russia</w:t>
      </w:r>
      <w:r w:rsidRPr="00E11DD5">
        <w:rPr>
          <w:rStyle w:val="StyleUnderline"/>
          <w:highlight w:val="cyan"/>
        </w:rPr>
        <w:t xml:space="preserve"> and </w:t>
      </w:r>
      <w:r w:rsidRPr="00475105">
        <w:rPr>
          <w:rStyle w:val="Emphasis"/>
          <w:highlight w:val="cyan"/>
        </w:rPr>
        <w:t>No</w:t>
      </w:r>
      <w:r w:rsidRPr="00654BE0">
        <w:rPr>
          <w:rStyle w:val="StyleUnderline"/>
        </w:rPr>
        <w:t xml:space="preserve">rth </w:t>
      </w:r>
      <w:r w:rsidRPr="0047510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w:t>
      </w:r>
      <w:r w:rsidRPr="00F41442">
        <w:rPr>
          <w:sz w:val="16"/>
        </w:rPr>
        <w:t xml:space="preserve">offensive </w:t>
      </w:r>
      <w:r w:rsidRPr="00F41442">
        <w:rPr>
          <w:rStyle w:val="StyleUnderline"/>
        </w:rPr>
        <w:t xml:space="preserve">bioweapons </w:t>
      </w:r>
      <w:r w:rsidRPr="00F41442">
        <w:rPr>
          <w:rStyle w:val="Emphasis"/>
        </w:rPr>
        <w:t>programs</w:t>
      </w:r>
      <w:r w:rsidRPr="00F41442">
        <w:rPr>
          <w:rStyle w:val="StyleUnderline"/>
        </w:rPr>
        <w:t xml:space="preserve"> today</w:t>
      </w:r>
      <w:r w:rsidRPr="00F41442">
        <w:rPr>
          <w:sz w:val="16"/>
        </w:rPr>
        <w:t>, in violation of their treaty obligations under the BWC.30</w:t>
      </w:r>
    </w:p>
    <w:p w14:paraId="6679F325" w14:textId="77777777" w:rsidR="00A4615C" w:rsidRPr="00323753" w:rsidRDefault="00A4615C" w:rsidP="00A4615C">
      <w:pPr>
        <w:rPr>
          <w:sz w:val="16"/>
        </w:rPr>
      </w:pPr>
      <w:r w:rsidRPr="00F41442">
        <w:rPr>
          <w:sz w:val="16"/>
        </w:rPr>
        <w:t xml:space="preserve">Despite this record, </w:t>
      </w:r>
      <w:r w:rsidRPr="00F41442">
        <w:rPr>
          <w:rStyle w:val="StyleUnderline"/>
        </w:rPr>
        <w:t>many strategists have</w:t>
      </w:r>
      <w:r w:rsidRPr="00F41442">
        <w:rPr>
          <w:sz w:val="16"/>
        </w:rPr>
        <w:t xml:space="preserve"> long </w:t>
      </w:r>
      <w:r w:rsidRPr="00F41442">
        <w:rPr>
          <w:rStyle w:val="Emphasis"/>
        </w:rPr>
        <w:t>regarded</w:t>
      </w:r>
      <w:r w:rsidRPr="00F41442">
        <w:rPr>
          <w:rStyle w:val="StyleUnderline"/>
        </w:rPr>
        <w:t xml:space="preserve"> anxieties about</w:t>
      </w:r>
      <w:r w:rsidRPr="00F41442">
        <w:rPr>
          <w:sz w:val="16"/>
        </w:rPr>
        <w:t xml:space="preserve"> the state-sanctioned use of </w:t>
      </w:r>
      <w:r w:rsidRPr="00F41442">
        <w:rPr>
          <w:rStyle w:val="Emphasis"/>
        </w:rPr>
        <w:t>bio</w:t>
      </w:r>
      <w:r w:rsidRPr="00F41442">
        <w:rPr>
          <w:sz w:val="16"/>
        </w:rPr>
        <w:t xml:space="preserve">logical </w:t>
      </w:r>
      <w:r w:rsidRPr="00F41442">
        <w:rPr>
          <w:rStyle w:val="StyleUnderline"/>
        </w:rPr>
        <w:t xml:space="preserve">weapons to be </w:t>
      </w:r>
      <w:r w:rsidRPr="00F41442">
        <w:rPr>
          <w:rStyle w:val="Emphasis"/>
        </w:rPr>
        <w:t>overblown</w:t>
      </w:r>
      <w:r w:rsidRPr="00F41442">
        <w:rPr>
          <w:rStyle w:val="StyleUnderline"/>
        </w:rPr>
        <w:t>, given</w:t>
      </w:r>
      <w:r w:rsidRPr="00F41442">
        <w:rPr>
          <w:sz w:val="16"/>
        </w:rPr>
        <w:t xml:space="preserve"> their </w:t>
      </w:r>
      <w:r w:rsidRPr="00F41442">
        <w:rPr>
          <w:rStyle w:val="StyleUnderline"/>
        </w:rPr>
        <w:t xml:space="preserve">marginal military </w:t>
      </w:r>
      <w:r w:rsidRPr="00F41442">
        <w:rPr>
          <w:rStyle w:val="Emphasis"/>
        </w:rPr>
        <w:t>utility</w:t>
      </w:r>
      <w:r w:rsidRPr="00F41442">
        <w:rPr>
          <w:sz w:val="16"/>
        </w:rPr>
        <w:t xml:space="preserve">.31 </w:t>
      </w:r>
      <w:r w:rsidRPr="00F41442">
        <w:rPr>
          <w:rStyle w:val="StyleUnderline"/>
        </w:rPr>
        <w:t>Such instruments are</w:t>
      </w:r>
      <w:r w:rsidRPr="00F41442">
        <w:rPr>
          <w:sz w:val="16"/>
        </w:rPr>
        <w:t xml:space="preserve"> inherently </w:t>
      </w:r>
      <w:r w:rsidRPr="00F41442">
        <w:rPr>
          <w:rStyle w:val="StyleUnderline"/>
        </w:rPr>
        <w:t>imprecise</w:t>
      </w:r>
      <w:r w:rsidRPr="00F41442">
        <w:rPr>
          <w:sz w:val="16"/>
        </w:rPr>
        <w:t xml:space="preserve">, the thinking goes, since pathogens can infect friend and foe alike, </w:t>
      </w:r>
      <w:r w:rsidRPr="00F41442">
        <w:rPr>
          <w:rStyle w:val="StyleUnderline"/>
        </w:rPr>
        <w:t>making it difficult to contain</w:t>
      </w:r>
      <w:r w:rsidRPr="00F41442">
        <w:rPr>
          <w:sz w:val="16"/>
        </w:rPr>
        <w:t xml:space="preserve"> their </w:t>
      </w:r>
      <w:r w:rsidRPr="00F41442">
        <w:rPr>
          <w:rStyle w:val="StyleUnderline"/>
        </w:rPr>
        <w:t>ghastly effects.</w:t>
      </w:r>
      <w:r w:rsidRPr="00F41442">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6F71CDB2" w14:textId="77777777" w:rsidR="00A4615C" w:rsidRPr="00F41442" w:rsidRDefault="00A4615C" w:rsidP="00A4615C">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475105">
        <w:rPr>
          <w:rStyle w:val="Emphasis"/>
        </w:rPr>
        <w:t>may</w:t>
      </w:r>
      <w:r w:rsidRPr="005112A8">
        <w:rPr>
          <w:rStyle w:val="StyleUnderline"/>
        </w:rPr>
        <w:t xml:space="preserve"> have been true at </w:t>
      </w:r>
      <w:r w:rsidRPr="00F41442">
        <w:rPr>
          <w:rStyle w:val="StyleUnderline"/>
        </w:rPr>
        <w:t xml:space="preserve">the </w:t>
      </w:r>
      <w:r w:rsidRPr="00F41442">
        <w:rPr>
          <w:rStyle w:val="Emphasis"/>
        </w:rPr>
        <w:t>time</w:t>
      </w:r>
      <w:r w:rsidRPr="00F41442">
        <w:rPr>
          <w:rStyle w:val="StyleUnderline"/>
        </w:rPr>
        <w:t xml:space="preserve">, the </w:t>
      </w:r>
      <w:r w:rsidRPr="00F41442">
        <w:rPr>
          <w:rStyle w:val="Emphasis"/>
        </w:rPr>
        <w:t>convergence</w:t>
      </w:r>
      <w:r w:rsidRPr="00F41442">
        <w:rPr>
          <w:rStyle w:val="StyleUnderline"/>
        </w:rPr>
        <w:t xml:space="preserve"> of biotech</w:t>
      </w:r>
      <w:r w:rsidRPr="00F41442">
        <w:rPr>
          <w:sz w:val="16"/>
        </w:rPr>
        <w:t xml:space="preserve">nology </w:t>
      </w:r>
      <w:r w:rsidRPr="00F41442">
        <w:rPr>
          <w:rStyle w:val="StyleUnderline"/>
        </w:rPr>
        <w:t xml:space="preserve">and </w:t>
      </w:r>
      <w:r w:rsidRPr="00F41442">
        <w:rPr>
          <w:rStyle w:val="Emphasis"/>
        </w:rPr>
        <w:t>AI</w:t>
      </w:r>
      <w:r w:rsidRPr="00F41442">
        <w:rPr>
          <w:sz w:val="16"/>
        </w:rPr>
        <w:t xml:space="preserve"> innovation may </w:t>
      </w:r>
      <w:r w:rsidRPr="00F41442">
        <w:rPr>
          <w:rStyle w:val="StyleUnderline"/>
        </w:rPr>
        <w:t xml:space="preserve">require a </w:t>
      </w:r>
      <w:r w:rsidRPr="00F41442">
        <w:rPr>
          <w:rStyle w:val="Emphasis"/>
        </w:rPr>
        <w:t>new</w:t>
      </w:r>
      <w:r w:rsidRPr="00F41442">
        <w:rPr>
          <w:rStyle w:val="StyleUnderline"/>
        </w:rPr>
        <w:t xml:space="preserve"> risk assessment</w:t>
      </w:r>
      <w:r w:rsidRPr="00F41442">
        <w:rPr>
          <w:sz w:val="16"/>
        </w:rPr>
        <w:t xml:space="preserve">.33 </w:t>
      </w:r>
      <w:r w:rsidRPr="00F41442">
        <w:rPr>
          <w:rStyle w:val="StyleUnderline"/>
        </w:rPr>
        <w:t>Because AI can</w:t>
      </w:r>
      <w:r w:rsidRPr="00F41442">
        <w:rPr>
          <w:sz w:val="16"/>
        </w:rPr>
        <w:t xml:space="preserve"> be trained to </w:t>
      </w:r>
      <w:r w:rsidRPr="00F41442">
        <w:rPr>
          <w:rStyle w:val="StyleUnderline"/>
        </w:rPr>
        <w:t xml:space="preserve">generate </w:t>
      </w:r>
      <w:r w:rsidRPr="00F41442">
        <w:rPr>
          <w:rStyle w:val="Emphasis"/>
        </w:rPr>
        <w:t>detailed designs</w:t>
      </w:r>
      <w:r w:rsidRPr="00F41442">
        <w:rPr>
          <w:rStyle w:val="StyleUnderline"/>
        </w:rPr>
        <w:t xml:space="preserve"> of</w:t>
      </w:r>
      <w:r w:rsidRPr="00F41442">
        <w:rPr>
          <w:sz w:val="16"/>
        </w:rPr>
        <w:t xml:space="preserve"> historical and novel </w:t>
      </w:r>
      <w:r w:rsidRPr="00F41442">
        <w:rPr>
          <w:rStyle w:val="StyleUnderline"/>
        </w:rPr>
        <w:t>pathogens as well as</w:t>
      </w:r>
      <w:r w:rsidRPr="00F41442">
        <w:rPr>
          <w:sz w:val="16"/>
        </w:rPr>
        <w:t xml:space="preserve"> to identify, link, and </w:t>
      </w:r>
      <w:r w:rsidRPr="00F41442">
        <w:rPr>
          <w:rStyle w:val="Emphasis"/>
        </w:rPr>
        <w:t>correlate</w:t>
      </w:r>
      <w:r w:rsidRPr="00F41442">
        <w:rPr>
          <w:rStyle w:val="StyleUnderline"/>
        </w:rPr>
        <w:t xml:space="preserve"> genetic </w:t>
      </w:r>
      <w:r w:rsidRPr="00F41442">
        <w:rPr>
          <w:rStyle w:val="Emphasis"/>
        </w:rPr>
        <w:t>info</w:t>
      </w:r>
      <w:r w:rsidRPr="00F41442">
        <w:rPr>
          <w:rStyle w:val="StyleUnderline"/>
        </w:rPr>
        <w:t>rmation</w:t>
      </w:r>
      <w:r w:rsidRPr="00F41442">
        <w:rPr>
          <w:sz w:val="16"/>
        </w:rPr>
        <w:t xml:space="preserve"> and markers across and within populations, </w:t>
      </w:r>
      <w:r w:rsidRPr="00F41442">
        <w:rPr>
          <w:rStyle w:val="StyleUnderline"/>
        </w:rPr>
        <w:t>governments</w:t>
      </w:r>
      <w:r w:rsidRPr="00F41442">
        <w:rPr>
          <w:sz w:val="16"/>
        </w:rPr>
        <w:t xml:space="preserve"> (and potentially terrorists) may soon </w:t>
      </w:r>
      <w:r w:rsidRPr="00F41442">
        <w:rPr>
          <w:rStyle w:val="StyleUnderline"/>
        </w:rPr>
        <w:t xml:space="preserve">find it </w:t>
      </w:r>
      <w:r w:rsidRPr="00F41442">
        <w:rPr>
          <w:rStyle w:val="Emphasis"/>
        </w:rPr>
        <w:t>easier</w:t>
      </w:r>
      <w:r w:rsidRPr="00F41442">
        <w:rPr>
          <w:rStyle w:val="StyleUnderline"/>
        </w:rPr>
        <w:t xml:space="preserve"> to design </w:t>
      </w:r>
      <w:r w:rsidRPr="00F41442">
        <w:rPr>
          <w:rStyle w:val="Emphasis"/>
        </w:rPr>
        <w:t>more virulent</w:t>
      </w:r>
      <w:r w:rsidRPr="00F41442">
        <w:rPr>
          <w:sz w:val="16"/>
        </w:rPr>
        <w:t xml:space="preserve"> and precise </w:t>
      </w:r>
      <w:r w:rsidRPr="00F41442">
        <w:rPr>
          <w:rStyle w:val="StyleUnderline"/>
        </w:rPr>
        <w:t>bioweapons</w:t>
      </w:r>
      <w:r w:rsidRPr="00F41442">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w:t>
      </w:r>
      <w:r w:rsidRPr="00323753">
        <w:rPr>
          <w:sz w:val="16"/>
        </w:rPr>
        <w:t xml:space="preserve">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475105">
        <w:rPr>
          <w:rStyle w:val="Emphasis"/>
          <w:highlight w:val="cyan"/>
        </w:rPr>
        <w:t>China</w:t>
      </w:r>
      <w:r w:rsidRPr="00E11DD5">
        <w:rPr>
          <w:rStyle w:val="StyleUnderline"/>
          <w:highlight w:val="cyan"/>
        </w:rPr>
        <w:t>, will</w:t>
      </w:r>
      <w:r w:rsidRPr="007D30BC">
        <w:rPr>
          <w:rStyle w:val="StyleUnderline"/>
        </w:rPr>
        <w:t xml:space="preserve"> </w:t>
      </w:r>
      <w:r w:rsidRPr="00475105">
        <w:rPr>
          <w:rStyle w:val="Emphasis"/>
        </w:rPr>
        <w:t>employ AI</w:t>
      </w:r>
      <w:r w:rsidRPr="007D30BC">
        <w:rPr>
          <w:rStyle w:val="StyleUnderline"/>
        </w:rPr>
        <w:t xml:space="preserve"> to </w:t>
      </w:r>
      <w:r w:rsidRPr="00E11DD5">
        <w:rPr>
          <w:rStyle w:val="StyleUnderline"/>
          <w:highlight w:val="cyan"/>
        </w:rPr>
        <w:t>generate</w:t>
      </w:r>
      <w:r w:rsidRPr="00323753">
        <w:rPr>
          <w:sz w:val="16"/>
        </w:rPr>
        <w:t xml:space="preserve"> targeted </w:t>
      </w:r>
      <w:r w:rsidRPr="00475105">
        <w:rPr>
          <w:rStyle w:val="Emphasis"/>
          <w:highlight w:val="cyan"/>
        </w:rPr>
        <w:t>virulent</w:t>
      </w:r>
      <w:r w:rsidRPr="00323753">
        <w:rPr>
          <w:sz w:val="16"/>
        </w:rPr>
        <w:t xml:space="preserve"> and </w:t>
      </w:r>
      <w:r w:rsidRPr="007D30BC">
        <w:rPr>
          <w:rStyle w:val="StyleUnderline"/>
        </w:rPr>
        <w:t>transmissible pathogens</w:t>
      </w:r>
      <w:r w:rsidRPr="00323753">
        <w:rPr>
          <w:sz w:val="16"/>
        </w:rPr>
        <w:t>, including ones not found in nature.36 In a context of geopolitical mistrust and lack of transparency</w:t>
      </w:r>
      <w:r w:rsidRPr="00F41442">
        <w:rPr>
          <w:sz w:val="16"/>
        </w:rPr>
        <w:t xml:space="preserve">, </w:t>
      </w:r>
      <w:r w:rsidRPr="00F41442">
        <w:rPr>
          <w:rStyle w:val="StyleUnderline"/>
        </w:rPr>
        <w:t>it is easy to imagine</w:t>
      </w:r>
      <w:r w:rsidRPr="00F41442">
        <w:rPr>
          <w:sz w:val="16"/>
        </w:rPr>
        <w:t xml:space="preserve"> an </w:t>
      </w:r>
      <w:r w:rsidRPr="00F41442">
        <w:rPr>
          <w:rStyle w:val="Emphasis"/>
        </w:rPr>
        <w:t>escalatory spiral</w:t>
      </w:r>
      <w:r w:rsidRPr="00F41442">
        <w:rPr>
          <w:rStyle w:val="StyleUnderline"/>
        </w:rPr>
        <w:t xml:space="preserve"> between</w:t>
      </w:r>
      <w:r w:rsidRPr="00F41442">
        <w:rPr>
          <w:sz w:val="16"/>
        </w:rPr>
        <w:t xml:space="preserve"> these two </w:t>
      </w:r>
      <w:r w:rsidRPr="00F41442">
        <w:rPr>
          <w:rStyle w:val="Emphasis"/>
        </w:rPr>
        <w:t>superpowers</w:t>
      </w:r>
      <w:r w:rsidRPr="00F41442">
        <w:rPr>
          <w:sz w:val="16"/>
        </w:rPr>
        <w:t>, fueled by misinformation and disinformation.</w:t>
      </w:r>
    </w:p>
    <w:p w14:paraId="7BED1E25" w14:textId="77777777" w:rsidR="00A4615C" w:rsidRPr="00323753" w:rsidRDefault="00A4615C" w:rsidP="00A4615C">
      <w:pPr>
        <w:rPr>
          <w:sz w:val="16"/>
        </w:rPr>
      </w:pPr>
      <w:r w:rsidRPr="00F41442">
        <w:rPr>
          <w:sz w:val="16"/>
        </w:rPr>
        <w:t>The democratization of biotechnology also increases the risk of bioterrorism. Globally, individuals and private groups increasingly have access to sophisticated tools and</w:t>
      </w:r>
      <w:r w:rsidRPr="00323753">
        <w:rPr>
          <w:sz w:val="16"/>
        </w:rPr>
        <w:t xml:space="preserve"> materials for genome editing. </w:t>
      </w:r>
      <w:r w:rsidRPr="00CF4031">
        <w:rPr>
          <w:rStyle w:val="StyleUnderline"/>
        </w:rPr>
        <w:t>While</w:t>
      </w:r>
      <w:r w:rsidRPr="00323753">
        <w:rPr>
          <w:sz w:val="16"/>
        </w:rPr>
        <w:t xml:space="preserve"> this </w:t>
      </w:r>
      <w:r w:rsidRPr="00475105">
        <w:rPr>
          <w:rStyle w:val="Emphasis"/>
        </w:rPr>
        <w:t>diffusion</w:t>
      </w:r>
      <w:r w:rsidRPr="00CF4031">
        <w:rPr>
          <w:rStyle w:val="StyleUnderline"/>
        </w:rPr>
        <w:t xml:space="preserve"> of expertise and capability will accelerate </w:t>
      </w:r>
      <w:r w:rsidRPr="00475105">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475105">
        <w:rPr>
          <w:rStyle w:val="Emphasis"/>
        </w:rPr>
        <w:t>entry</w:t>
      </w:r>
      <w:r w:rsidRPr="00CF4031">
        <w:rPr>
          <w:rStyle w:val="StyleUnderline"/>
        </w:rPr>
        <w:t xml:space="preserve"> for mass-casualty </w:t>
      </w:r>
      <w:r w:rsidRPr="00475105">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52AA74A4" w14:textId="77777777" w:rsidR="00A4615C" w:rsidRPr="00323753" w:rsidRDefault="00A4615C" w:rsidP="00A4615C">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70499383" w14:textId="77777777" w:rsidR="00A4615C" w:rsidRPr="00323753" w:rsidRDefault="00A4615C" w:rsidP="00A4615C">
      <w:pPr>
        <w:rPr>
          <w:sz w:val="16"/>
        </w:rPr>
      </w:pPr>
      <w:r w:rsidRPr="00323753">
        <w:rPr>
          <w:sz w:val="16"/>
        </w:rPr>
        <w:t xml:space="preserve">Until recently, </w:t>
      </w:r>
      <w:r w:rsidRPr="00772E48">
        <w:rPr>
          <w:rStyle w:val="StyleUnderline"/>
        </w:rPr>
        <w:t xml:space="preserve">many </w:t>
      </w:r>
      <w:r w:rsidRPr="00475105">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475105">
        <w:rPr>
          <w:rStyle w:val="Emphasis"/>
        </w:rPr>
        <w:t>implausible</w:t>
      </w:r>
      <w:r w:rsidRPr="00323753">
        <w:rPr>
          <w:sz w:val="16"/>
        </w:rPr>
        <w:t xml:space="preserve">, since </w:t>
      </w:r>
      <w:r w:rsidRPr="004C0B28">
        <w:rPr>
          <w:rStyle w:val="StyleUnderline"/>
        </w:rPr>
        <w:t xml:space="preserve">it would require a </w:t>
      </w:r>
      <w:r w:rsidRPr="00475105">
        <w:rPr>
          <w:rStyle w:val="Emphasis"/>
        </w:rPr>
        <w:t>nonstate</w:t>
      </w:r>
      <w:r w:rsidRPr="004C0B28">
        <w:rPr>
          <w:rStyle w:val="StyleUnderline"/>
        </w:rPr>
        <w:t xml:space="preserve"> actor to obtain the entire genome </w:t>
      </w:r>
      <w:r w:rsidRPr="00475105">
        <w:rPr>
          <w:rStyle w:val="Emphasis"/>
        </w:rPr>
        <w:t>sequence</w:t>
      </w:r>
      <w:r w:rsidRPr="00323753">
        <w:rPr>
          <w:sz w:val="16"/>
        </w:rPr>
        <w:t xml:space="preserve"> of a virus and d</w:t>
      </w:r>
      <w:r w:rsidRPr="00F41442">
        <w:rPr>
          <w:sz w:val="16"/>
        </w:rPr>
        <w:t xml:space="preserve">esign a targeted biological weapon.43 </w:t>
      </w:r>
      <w:r w:rsidRPr="00F41442">
        <w:rPr>
          <w:rStyle w:val="StyleUnderline"/>
        </w:rPr>
        <w:t xml:space="preserve">However, the </w:t>
      </w:r>
      <w:r w:rsidRPr="00F41442">
        <w:rPr>
          <w:rStyle w:val="Emphasis"/>
        </w:rPr>
        <w:t>diffusion</w:t>
      </w:r>
      <w:r w:rsidRPr="00F41442">
        <w:rPr>
          <w:rStyle w:val="StyleUnderline"/>
        </w:rPr>
        <w:t xml:space="preserve"> of scientific knowledge and</w:t>
      </w:r>
      <w:r w:rsidRPr="00F41442">
        <w:rPr>
          <w:sz w:val="16"/>
        </w:rPr>
        <w:t xml:space="preserve"> the rise of </w:t>
      </w:r>
      <w:r w:rsidRPr="00F41442">
        <w:rPr>
          <w:rStyle w:val="StyleUnderline"/>
        </w:rPr>
        <w:t>AI</w:t>
      </w:r>
      <w:r w:rsidRPr="00F41442">
        <w:rPr>
          <w:sz w:val="16"/>
        </w:rPr>
        <w:t xml:space="preserve"> may </w:t>
      </w:r>
      <w:r w:rsidRPr="00F41442">
        <w:rPr>
          <w:rStyle w:val="StyleUnderline"/>
        </w:rPr>
        <w:t xml:space="preserve">warrant a </w:t>
      </w:r>
      <w:r w:rsidRPr="00F41442">
        <w:rPr>
          <w:rStyle w:val="Emphasis"/>
        </w:rPr>
        <w:t>reassessment</w:t>
      </w:r>
      <w:r w:rsidRPr="00F41442">
        <w:rPr>
          <w:sz w:val="16"/>
        </w:rPr>
        <w:t xml:space="preserve">.44 In testimony to the U.S. Senate last year, Dario Amodei, the cofounder and chief executive officer of Anthropic, stated that </w:t>
      </w:r>
      <w:r w:rsidRPr="00F41442">
        <w:rPr>
          <w:rStyle w:val="Emphasis"/>
        </w:rPr>
        <w:t>AI</w:t>
      </w:r>
      <w:r w:rsidRPr="00F41442">
        <w:rPr>
          <w:rStyle w:val="StyleUnderline"/>
        </w:rPr>
        <w:t xml:space="preserve"> advances may provide </w:t>
      </w:r>
      <w:r w:rsidRPr="00F41442">
        <w:rPr>
          <w:rStyle w:val="Emphasis"/>
        </w:rPr>
        <w:t>unskilled</w:t>
      </w:r>
      <w:r w:rsidRPr="00F41442">
        <w:rPr>
          <w:rStyle w:val="StyleUnderline"/>
        </w:rPr>
        <w:t xml:space="preserve"> individuals with</w:t>
      </w:r>
      <w:r w:rsidRPr="00F41442">
        <w:rPr>
          <w:sz w:val="16"/>
        </w:rPr>
        <w:t xml:space="preserve"> the</w:t>
      </w:r>
      <w:r w:rsidRPr="00323753">
        <w:rPr>
          <w:sz w:val="16"/>
        </w:rPr>
        <w:t xml:space="preserve"> </w:t>
      </w:r>
      <w:r w:rsidRPr="0047510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475105">
        <w:rPr>
          <w:rStyle w:val="Emphasis"/>
          <w:highlight w:val="cyan"/>
        </w:rPr>
        <w:t>attacks</w:t>
      </w:r>
      <w:r w:rsidRPr="00772E48">
        <w:rPr>
          <w:rStyle w:val="StyleUnderline"/>
        </w:rPr>
        <w:t xml:space="preserve"> with</w:t>
      </w:r>
      <w:r w:rsidRPr="00C21757">
        <w:rPr>
          <w:rStyle w:val="StyleUnderline"/>
          <w:highlight w:val="cyan"/>
        </w:rPr>
        <w:t xml:space="preserve">in </w:t>
      </w:r>
      <w:r w:rsidRPr="00475105">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51AD03EC" w14:textId="77777777" w:rsidR="00A4615C" w:rsidRPr="00F41442" w:rsidRDefault="00A4615C" w:rsidP="00A4615C">
      <w:pPr>
        <w:rPr>
          <w:sz w:val="16"/>
        </w:rPr>
      </w:pPr>
      <w:r w:rsidRPr="00323753">
        <w:rPr>
          <w:sz w:val="16"/>
        </w:rPr>
        <w:t xml:space="preserve">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w:t>
      </w:r>
      <w:r w:rsidRPr="00F41442">
        <w:rPr>
          <w:sz w:val="16"/>
        </w:rPr>
        <w:t>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F41442">
        <w:rPr>
          <w:rStyle w:val="StyleUnderline"/>
        </w:rPr>
        <w:t xml:space="preserve">3,000 named apocalyptic </w:t>
      </w:r>
      <w:r w:rsidRPr="00F41442">
        <w:rPr>
          <w:rStyle w:val="Emphasis"/>
        </w:rPr>
        <w:t>groups</w:t>
      </w:r>
      <w:r w:rsidRPr="00F41442">
        <w:rPr>
          <w:rStyle w:val="StyleUnderline"/>
        </w:rPr>
        <w:t xml:space="preserve"> around the world,” </w:t>
      </w:r>
      <w:r w:rsidRPr="00F41442">
        <w:rPr>
          <w:rStyle w:val="Emphasis"/>
        </w:rPr>
        <w:t>any</w:t>
      </w:r>
      <w:r w:rsidRPr="00F41442">
        <w:rPr>
          <w:sz w:val="16"/>
        </w:rPr>
        <w:t xml:space="preserve"> number </w:t>
      </w:r>
      <w:r w:rsidRPr="00F41442">
        <w:rPr>
          <w:rStyle w:val="StyleUnderline"/>
        </w:rPr>
        <w:t xml:space="preserve">of which might be </w:t>
      </w:r>
      <w:r w:rsidRPr="00F41442">
        <w:rPr>
          <w:rStyle w:val="Emphasis"/>
        </w:rPr>
        <w:t>comfortable</w:t>
      </w:r>
      <w:r w:rsidRPr="00F41442">
        <w:rPr>
          <w:rStyle w:val="StyleUnderline"/>
        </w:rPr>
        <w:t xml:space="preserve"> with</w:t>
      </w:r>
      <w:r w:rsidRPr="00F41442">
        <w:rPr>
          <w:sz w:val="16"/>
        </w:rPr>
        <w:t xml:space="preserve"> the </w:t>
      </w:r>
      <w:r w:rsidRPr="00F41442">
        <w:rPr>
          <w:rStyle w:val="Emphasis"/>
        </w:rPr>
        <w:t>annihilation</w:t>
      </w:r>
      <w:r w:rsidRPr="00F41442">
        <w:rPr>
          <w:rStyle w:val="StyleUnderline"/>
        </w:rPr>
        <w:t xml:space="preserve"> of</w:t>
      </w:r>
      <w:r w:rsidRPr="00F41442">
        <w:rPr>
          <w:sz w:val="16"/>
        </w:rPr>
        <w:t xml:space="preserve"> some or </w:t>
      </w:r>
      <w:r w:rsidRPr="00F41442">
        <w:rPr>
          <w:rStyle w:val="StyleUnderline"/>
        </w:rPr>
        <w:t xml:space="preserve">all </w:t>
      </w:r>
      <w:r w:rsidRPr="00F41442">
        <w:rPr>
          <w:rStyle w:val="Emphasis"/>
        </w:rPr>
        <w:t>human</w:t>
      </w:r>
      <w:r w:rsidRPr="00F41442">
        <w:rPr>
          <w:rStyle w:val="StyleUnderline"/>
        </w:rPr>
        <w:t xml:space="preserve"> being</w:t>
      </w:r>
      <w:r w:rsidRPr="00F41442">
        <w:rPr>
          <w:rStyle w:val="Emphasis"/>
        </w:rPr>
        <w:t>s</w:t>
      </w:r>
      <w:r w:rsidRPr="00F41442">
        <w:rPr>
          <w:sz w:val="16"/>
        </w:rPr>
        <w:t>.49</w:t>
      </w:r>
    </w:p>
    <w:p w14:paraId="757C4DF9" w14:textId="77777777" w:rsidR="00A4615C" w:rsidRPr="00F41442" w:rsidRDefault="00A4615C" w:rsidP="00A4615C">
      <w:pPr>
        <w:rPr>
          <w:sz w:val="16"/>
        </w:rPr>
      </w:pPr>
      <w:r w:rsidRPr="00F41442">
        <w:rPr>
          <w:sz w:val="16"/>
        </w:rPr>
        <w:t>&lt;&lt;TEXT CONDENSED, NONE OMITTED&gt;&gt;</w:t>
      </w:r>
    </w:p>
    <w:p w14:paraId="3CC8301C" w14:textId="77777777" w:rsidR="00A4615C" w:rsidRPr="00C1106B" w:rsidRDefault="00A4615C" w:rsidP="00A4615C">
      <w:pPr>
        <w:rPr>
          <w:sz w:val="8"/>
        </w:rPr>
      </w:pPr>
      <w:r w:rsidRPr="00F41442">
        <w:rPr>
          <w:sz w:val="8"/>
        </w:rPr>
        <w:t>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w:t>
      </w:r>
      <w:r w:rsidRPr="00C1106B">
        <w:rPr>
          <w:sz w:val="8"/>
        </w:rPr>
        <w:t xml:space="preserve"> pathogen released during GOF research. The ongoing, heated debate over COVID-19’s origins reflects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spring,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underresourced.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Organisation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Generally speaking, it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nairovirus. When the ISU interrogates the research team, the lead scientist calmly explains that they are simply studying the virus’s evolution in order to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(RevCon)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RevCon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“minilateral”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minilateral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iGEM,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66EA7650" w14:textId="77777777" w:rsidR="00A4615C" w:rsidRPr="00323753" w:rsidRDefault="00A4615C" w:rsidP="00A4615C">
      <w:pPr>
        <w:rPr>
          <w:sz w:val="16"/>
        </w:rPr>
      </w:pPr>
      <w:r>
        <w:rPr>
          <w:sz w:val="16"/>
        </w:rPr>
        <w:t>&lt;&lt;PARAGRAPH BREAKS RESUME&gt;&gt;</w:t>
      </w:r>
    </w:p>
    <w:p w14:paraId="4BC9DA97" w14:textId="77777777" w:rsidR="00A4615C" w:rsidRDefault="00A4615C" w:rsidP="00A4615C">
      <w:pPr>
        <w:rPr>
          <w:sz w:val="16"/>
        </w:rPr>
      </w:pPr>
      <w:r w:rsidRPr="00323753">
        <w:rPr>
          <w:sz w:val="16"/>
        </w:rPr>
        <w:t>When it comes to malevolent use, the commission strikes an optimistic note, suggesting that “</w:t>
      </w:r>
      <w:r w:rsidRPr="00475105">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475105">
        <w:rPr>
          <w:rStyle w:val="Emphasis"/>
        </w:rPr>
        <w:t>capabilities</w:t>
      </w:r>
      <w:r w:rsidRPr="00E858D9">
        <w:rPr>
          <w:rStyle w:val="StyleUnderline"/>
        </w:rPr>
        <w:t xml:space="preserve"> to </w:t>
      </w:r>
      <w:r w:rsidRPr="00475105">
        <w:rPr>
          <w:rStyle w:val="Emphasis"/>
        </w:rPr>
        <w:t>preempt</w:t>
      </w:r>
      <w:r w:rsidRPr="00E858D9">
        <w:rPr>
          <w:rStyle w:val="StyleUnderline"/>
        </w:rPr>
        <w:t xml:space="preserve">, </w:t>
      </w:r>
      <w:r w:rsidRPr="00475105">
        <w:rPr>
          <w:rStyle w:val="Emphasis"/>
        </w:rPr>
        <w:t>detect</w:t>
      </w:r>
      <w:r w:rsidRPr="00E858D9">
        <w:rPr>
          <w:rStyle w:val="StyleUnderline"/>
        </w:rPr>
        <w:t xml:space="preserve">, and </w:t>
      </w:r>
      <w:r w:rsidRPr="00475105">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w:t>
      </w:r>
      <w:r w:rsidRPr="00F41442">
        <w:rPr>
          <w:sz w:val="16"/>
        </w:rPr>
        <w:t xml:space="preserve">, </w:t>
      </w:r>
      <w:r w:rsidRPr="00F41442">
        <w:rPr>
          <w:rStyle w:val="StyleUnderline"/>
        </w:rPr>
        <w:t xml:space="preserve">any effective </w:t>
      </w:r>
      <w:r w:rsidRPr="00F41442">
        <w:rPr>
          <w:rStyle w:val="Emphasis"/>
        </w:rPr>
        <w:t>response</w:t>
      </w:r>
      <w:r w:rsidRPr="00F41442">
        <w:rPr>
          <w:rStyle w:val="StyleUnderline"/>
        </w:rPr>
        <w:t xml:space="preserve"> to</w:t>
      </w:r>
      <w:r w:rsidRPr="00F41442">
        <w:rPr>
          <w:sz w:val="16"/>
        </w:rPr>
        <w:t xml:space="preserve"> the </w:t>
      </w:r>
      <w:r w:rsidRPr="00F41442">
        <w:rPr>
          <w:rStyle w:val="Emphasis"/>
        </w:rPr>
        <w:t>deployment</w:t>
      </w:r>
      <w:r w:rsidRPr="00F41442">
        <w:rPr>
          <w:rStyle w:val="StyleUnderline"/>
        </w:rPr>
        <w:t xml:space="preserve"> of an engineered</w:t>
      </w:r>
      <w:r w:rsidRPr="00D17D8F">
        <w:rPr>
          <w:rStyle w:val="StyleUnderline"/>
        </w:rPr>
        <w:t xml:space="preserve"> pathogen will</w:t>
      </w:r>
      <w:r w:rsidRPr="00323753">
        <w:rPr>
          <w:sz w:val="16"/>
        </w:rPr>
        <w:t xml:space="preserve"> inevitably </w:t>
      </w:r>
      <w:r w:rsidRPr="00A90EAC">
        <w:rPr>
          <w:rStyle w:val="StyleUnderline"/>
          <w:highlight w:val="cyan"/>
        </w:rPr>
        <w:t>require</w:t>
      </w:r>
      <w:r w:rsidRPr="00323753">
        <w:rPr>
          <w:sz w:val="16"/>
        </w:rPr>
        <w:t xml:space="preserve"> at least three types of medical countermeasures in which biotechnology is front and center, namely “detection via </w:t>
      </w:r>
      <w:r w:rsidRPr="00475105">
        <w:rPr>
          <w:rStyle w:val="Emphasis"/>
          <w:highlight w:val="cyan"/>
        </w:rPr>
        <w:t>diagnostics</w:t>
      </w:r>
      <w:r w:rsidRPr="00323753">
        <w:rPr>
          <w:sz w:val="16"/>
        </w:rPr>
        <w:t xml:space="preserve">, treatment via </w:t>
      </w:r>
      <w:r w:rsidRPr="00475105">
        <w:rPr>
          <w:rStyle w:val="Emphasis"/>
          <w:highlight w:val="cyan"/>
        </w:rPr>
        <w:t>therapeutics</w:t>
      </w:r>
      <w:r w:rsidRPr="00A90EAC">
        <w:rPr>
          <w:rStyle w:val="StyleUnderline"/>
          <w:highlight w:val="cyan"/>
        </w:rPr>
        <w:t>, and</w:t>
      </w:r>
      <w:r w:rsidRPr="00323753">
        <w:rPr>
          <w:rStyle w:val="StyleUnderline"/>
        </w:rPr>
        <w:t xml:space="preserve"> prevention through </w:t>
      </w:r>
      <w:r w:rsidRPr="00475105">
        <w:rPr>
          <w:rStyle w:val="Emphasis"/>
          <w:highlight w:val="cyan"/>
        </w:rPr>
        <w:t>vaccines</w:t>
      </w:r>
      <w:r w:rsidRPr="00323753">
        <w:rPr>
          <w:sz w:val="16"/>
        </w:rPr>
        <w:t>.”135</w:t>
      </w:r>
    </w:p>
    <w:p w14:paraId="19D3B28B" w14:textId="77777777" w:rsidR="00FE614F" w:rsidRDefault="00FE614F" w:rsidP="00FE614F">
      <w:pPr>
        <w:pStyle w:val="Heading3"/>
      </w:pPr>
      <w:r>
        <w:t>1NC</w:t>
      </w:r>
    </w:p>
    <w:p w14:paraId="6975303F" w14:textId="77777777" w:rsidR="00FE614F" w:rsidRPr="002E79F8" w:rsidRDefault="00FE614F" w:rsidP="00FE614F">
      <w:r w:rsidRPr="002E79F8">
        <w:t>NLRB CP</w:t>
      </w:r>
    </w:p>
    <w:p w14:paraId="4FC8D21A" w14:textId="77777777" w:rsidR="00FE614F" w:rsidRPr="00682AA5" w:rsidRDefault="00FE614F" w:rsidP="00FE614F">
      <w:pPr>
        <w:pStyle w:val="Heading4"/>
      </w:pPr>
      <w:r w:rsidRPr="00BD66A3">
        <w:t xml:space="preserve">The National Labor Relations Board, invoking its rulemaking powers, should issue administrative guidance directing employers to incorporate </w:t>
      </w:r>
      <w:r w:rsidR="00BD66A3" w:rsidRPr="00BD66A3">
        <w:t>substantially strengthening collective bargaining rights for platform workers over data production in the United States</w:t>
      </w:r>
      <w:r w:rsidRPr="00BD66A3">
        <w:t xml:space="preserve"> into their collective bargaining process. The National Labor Relations Board, invoking its adjudication powers, should assert its authority to adjudicate resulting disputes. The federal judiciary should find that Article III of the Constitution confines the National Labor Relations Board’s authority to rulemaking.</w:t>
      </w:r>
    </w:p>
    <w:p w14:paraId="66311AE4" w14:textId="77777777" w:rsidR="00FE614F" w:rsidRPr="001A3F63" w:rsidRDefault="00FE614F" w:rsidP="00FE614F">
      <w:pPr>
        <w:pStyle w:val="Heading4"/>
      </w:pPr>
      <w:r>
        <w:rPr>
          <w:u w:val="single"/>
        </w:rPr>
        <w:t>Only</w:t>
      </w:r>
      <w:r>
        <w:t xml:space="preserve"> the CP </w:t>
      </w:r>
      <w:r w:rsidRPr="001A3F63">
        <w:rPr>
          <w:u w:val="single"/>
        </w:rPr>
        <w:t>solves the case</w:t>
      </w:r>
      <w:r>
        <w:t xml:space="preserve">. It issues </w:t>
      </w:r>
      <w:r>
        <w:rPr>
          <w:u w:val="single"/>
        </w:rPr>
        <w:t>guidance documents</w:t>
      </w:r>
      <w:r>
        <w:t xml:space="preserve"> that prescribe </w:t>
      </w:r>
      <w:r>
        <w:rPr>
          <w:u w:val="single"/>
        </w:rPr>
        <w:t>the plan</w:t>
      </w:r>
      <w:r>
        <w:t xml:space="preserve"> BUT transfers the NRLB’s </w:t>
      </w:r>
      <w:r>
        <w:rPr>
          <w:u w:val="single"/>
        </w:rPr>
        <w:t>adjudication powers</w:t>
      </w:r>
      <w:r>
        <w:t xml:space="preserve"> to Article III courts. </w:t>
      </w:r>
      <w:r>
        <w:rPr>
          <w:u w:val="single"/>
        </w:rPr>
        <w:t>Both</w:t>
      </w:r>
      <w:r>
        <w:t xml:space="preserve"> result in compliance, but the </w:t>
      </w:r>
      <w:r>
        <w:rPr>
          <w:u w:val="single"/>
        </w:rPr>
        <w:t>plan</w:t>
      </w:r>
      <w:r>
        <w:t xml:space="preserve"> and the </w:t>
      </w:r>
      <w:r>
        <w:rPr>
          <w:u w:val="single"/>
        </w:rPr>
        <w:t>perm</w:t>
      </w:r>
      <w:r>
        <w:t xml:space="preserve"> cause </w:t>
      </w:r>
      <w:r>
        <w:rPr>
          <w:u w:val="single"/>
        </w:rPr>
        <w:t>politicization</w:t>
      </w:r>
      <w:r>
        <w:t xml:space="preserve"> and </w:t>
      </w:r>
      <w:r>
        <w:rPr>
          <w:u w:val="single"/>
        </w:rPr>
        <w:t>agency flip-flopping</w:t>
      </w:r>
      <w:r>
        <w:t xml:space="preserve"> that deck solvency.</w:t>
      </w:r>
    </w:p>
    <w:p w14:paraId="04E188CE" w14:textId="77777777" w:rsidR="00FE614F" w:rsidRDefault="00FE614F" w:rsidP="00FE614F">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5B49F07F" w14:textId="77777777" w:rsidR="00FE614F" w:rsidRPr="008928D7" w:rsidRDefault="00FE614F" w:rsidP="00FE614F">
      <w:pPr>
        <w:rPr>
          <w:sz w:val="16"/>
        </w:rPr>
      </w:pPr>
      <w:r w:rsidRPr="008928D7">
        <w:rPr>
          <w:sz w:val="16"/>
        </w:rPr>
        <w:t xml:space="preserve">This Article suggests that labor law reform that focuses on the process by which the NLRA is administered is more politically and practically viable than approaches relying on assumptions about the value of unionization. Rather than using unionization rates or union election win-rates to measure the effectiveness of the NLRA and the </w:t>
      </w:r>
      <w:r w:rsidRPr="00FC0DD1">
        <w:rPr>
          <w:sz w:val="16"/>
        </w:rPr>
        <w:t>fairness</w:t>
      </w:r>
      <w:r w:rsidRPr="008928D7">
        <w:rPr>
          <w:sz w:val="16"/>
        </w:rPr>
        <w:t xml:space="preserve"> of labor law policy, this approach would judge the NLRA's effectiveness by the fairness and stability of labor law decision-making and election processes. 30 Broadly, </w:t>
      </w:r>
      <w:r w:rsidRPr="00292291">
        <w:rPr>
          <w:rStyle w:val="StyleUnderline"/>
        </w:rPr>
        <w:t xml:space="preserve">we propose </w:t>
      </w:r>
      <w:r w:rsidRPr="00FC0DD1">
        <w:rPr>
          <w:rStyle w:val="Emphasis"/>
        </w:rPr>
        <w:t>excision</w:t>
      </w:r>
      <w:r w:rsidRPr="008928D7">
        <w:rPr>
          <w:sz w:val="16"/>
        </w:rPr>
        <w:t xml:space="preserve"> of decision-making </w:t>
      </w:r>
      <w:r w:rsidRPr="008F319C">
        <w:rPr>
          <w:rStyle w:val="StyleUnderline"/>
        </w:rPr>
        <w:t xml:space="preserve">from </w:t>
      </w:r>
      <w:r w:rsidRPr="00BC13C8">
        <w:rPr>
          <w:rStyle w:val="Emphasis"/>
          <w:highlight w:val="cyan"/>
        </w:rPr>
        <w:t>NLRB</w:t>
      </w:r>
      <w:r w:rsidRPr="008F319C">
        <w:rPr>
          <w:rStyle w:val="StyleUnderline"/>
        </w:rPr>
        <w:t xml:space="preserve"> jurisdiction</w:t>
      </w:r>
      <w:r w:rsidRPr="008928D7">
        <w:rPr>
          <w:sz w:val="16"/>
        </w:rPr>
        <w:t xml:space="preserve"> on unfair labor practice charge cases alleging NLRA violations </w:t>
      </w:r>
      <w:r w:rsidRPr="00BC13C8">
        <w:rPr>
          <w:rStyle w:val="StyleUnderline"/>
        </w:rPr>
        <w:t>in favor of</w:t>
      </w:r>
      <w:r w:rsidRPr="007A3E74">
        <w:rPr>
          <w:rStyle w:val="StyleUnderline"/>
        </w:rPr>
        <w:t xml:space="preserve"> federal </w:t>
      </w:r>
      <w:r w:rsidRPr="00BC13C8">
        <w:rPr>
          <w:rStyle w:val="Emphasis"/>
        </w:rPr>
        <w:t>court</w:t>
      </w:r>
      <w:r w:rsidRPr="00BC13C8">
        <w:rPr>
          <w:rStyle w:val="StyleUnderline"/>
        </w:rPr>
        <w:t xml:space="preserve"> decision-making</w:t>
      </w:r>
      <w:r w:rsidRPr="008928D7">
        <w:rPr>
          <w:sz w:val="16"/>
        </w:rPr>
        <w:t xml:space="preserve">. Under this model the Board retains jurisdiction of what it does best: receiving and processing petitions involving questions concerning representation (QCR) and conducting union elections. In the performance of its QCR duties, </w:t>
      </w:r>
      <w:r w:rsidRPr="00BC13C8">
        <w:rPr>
          <w:rStyle w:val="StyleUnderline"/>
        </w:rPr>
        <w:t xml:space="preserve">the Board </w:t>
      </w:r>
      <w:r w:rsidRPr="00BC13C8">
        <w:rPr>
          <w:rStyle w:val="StyleUnderline"/>
          <w:highlight w:val="cyan"/>
        </w:rPr>
        <w:t xml:space="preserve">should be </w:t>
      </w:r>
      <w:r w:rsidRPr="00BC13C8">
        <w:rPr>
          <w:rStyle w:val="Emphasis"/>
          <w:highlight w:val="cyan"/>
        </w:rPr>
        <w:t>limited</w:t>
      </w:r>
      <w:r w:rsidRPr="00496237">
        <w:rPr>
          <w:rStyle w:val="StyleUnderline"/>
        </w:rPr>
        <w:t xml:space="preserve"> by</w:t>
      </w:r>
      <w:r w:rsidRPr="008928D7">
        <w:rPr>
          <w:sz w:val="16"/>
        </w:rPr>
        <w:t xml:space="preserve"> an </w:t>
      </w:r>
      <w:r w:rsidRPr="00496237">
        <w:rPr>
          <w:rStyle w:val="StyleUnderline"/>
        </w:rPr>
        <w:t xml:space="preserve">NLRA </w:t>
      </w:r>
      <w:r w:rsidRPr="00BC13C8">
        <w:rPr>
          <w:rStyle w:val="StyleUnderline"/>
        </w:rPr>
        <w:t xml:space="preserve">amendment </w:t>
      </w:r>
      <w:r w:rsidRPr="00FC0DD1">
        <w:rPr>
          <w:rStyle w:val="StyleUnderline"/>
          <w:highlight w:val="cyan"/>
        </w:rPr>
        <w:t xml:space="preserve">to </w:t>
      </w:r>
      <w:r w:rsidRPr="00FC0DD1">
        <w:rPr>
          <w:rStyle w:val="Emphasis"/>
          <w:highlight w:val="cyan"/>
        </w:rPr>
        <w:t>develop</w:t>
      </w:r>
      <w:r w:rsidRPr="00CF07BB">
        <w:rPr>
          <w:rStyle w:val="StyleUnderline"/>
        </w:rPr>
        <w:t>i</w:t>
      </w:r>
      <w:r w:rsidRPr="00BC13C8">
        <w:rPr>
          <w:rStyle w:val="StyleUnderline"/>
        </w:rPr>
        <w:t>ng</w:t>
      </w:r>
      <w:r w:rsidRPr="003A524B">
        <w:rPr>
          <w:rStyle w:val="StyleUnderline"/>
        </w:rPr>
        <w:t xml:space="preserve"> and implementing </w:t>
      </w:r>
      <w:r w:rsidRPr="005B45D3">
        <w:rPr>
          <w:rStyle w:val="Emphasis"/>
        </w:rPr>
        <w:t xml:space="preserve">administrative </w:t>
      </w:r>
      <w:r w:rsidRPr="00FC0DD1">
        <w:rPr>
          <w:rStyle w:val="Emphasis"/>
          <w:highlight w:val="cyan"/>
        </w:rPr>
        <w:t>guidance</w:t>
      </w:r>
      <w:r w:rsidRPr="003A524B">
        <w:rPr>
          <w:rStyle w:val="StyleUnderline"/>
        </w:rPr>
        <w:t xml:space="preserve"> subject to judicial </w:t>
      </w:r>
      <w:r w:rsidRPr="005B45D3">
        <w:rPr>
          <w:rStyle w:val="Emphasis"/>
        </w:rPr>
        <w:t>review</w:t>
      </w:r>
      <w:r w:rsidRPr="003A524B">
        <w:rPr>
          <w:rStyle w:val="StyleUnderline"/>
        </w:rPr>
        <w:t>, not</w:t>
      </w:r>
      <w:r w:rsidRPr="008928D7">
        <w:rPr>
          <w:sz w:val="16"/>
        </w:rPr>
        <w:t xml:space="preserve"> "legislative" (</w:t>
      </w:r>
      <w:r w:rsidRPr="00E20973">
        <w:rPr>
          <w:rStyle w:val="Emphasis"/>
        </w:rPr>
        <w:t>binding</w:t>
      </w:r>
      <w:r w:rsidRPr="008928D7">
        <w:rPr>
          <w:sz w:val="16"/>
        </w:rPr>
        <w:t xml:space="preserve">) </w:t>
      </w:r>
      <w:r w:rsidRPr="003A524B">
        <w:rPr>
          <w:rStyle w:val="StyleUnderline"/>
        </w:rPr>
        <w:t>rules subject to</w:t>
      </w:r>
      <w:r w:rsidRPr="008928D7">
        <w:rPr>
          <w:sz w:val="16"/>
        </w:rPr>
        <w:t xml:space="preserve"> the </w:t>
      </w:r>
      <w:r w:rsidRPr="00933E1C">
        <w:rPr>
          <w:rStyle w:val="Emphasis"/>
        </w:rPr>
        <w:t>A</w:t>
      </w:r>
      <w:r w:rsidRPr="008928D7">
        <w:rPr>
          <w:sz w:val="16"/>
        </w:rPr>
        <w:t xml:space="preserve">dministrative </w:t>
      </w:r>
      <w:r w:rsidRPr="00933E1C">
        <w:rPr>
          <w:rStyle w:val="Emphasis"/>
        </w:rPr>
        <w:t>P</w:t>
      </w:r>
      <w:r w:rsidRPr="008928D7">
        <w:rPr>
          <w:sz w:val="16"/>
        </w:rPr>
        <w:t xml:space="preserve">rocedures </w:t>
      </w:r>
      <w:r w:rsidRPr="00933E1C">
        <w:rPr>
          <w:rStyle w:val="Emphasis"/>
        </w:rPr>
        <w:t>A</w:t>
      </w:r>
      <w:r w:rsidRPr="008928D7">
        <w:rPr>
          <w:sz w:val="16"/>
        </w:rPr>
        <w:t>ct's notice-and-comment requirements.</w:t>
      </w:r>
    </w:p>
    <w:p w14:paraId="3E9C11AD" w14:textId="77777777" w:rsidR="00FE614F" w:rsidRPr="008928D7" w:rsidRDefault="00FE614F" w:rsidP="00FE614F">
      <w:pPr>
        <w:rPr>
          <w:sz w:val="16"/>
        </w:rPr>
      </w:pPr>
      <w:r w:rsidRPr="008928D7">
        <w:rPr>
          <w:sz w:val="16"/>
        </w:rPr>
        <w:t xml:space="preserve">The reform proposed in this Article is founded on the belief that current problems with the NLRA are largely a result of the NLRB's approach to deciding unfair labor practice cases. </w:t>
      </w:r>
      <w:r w:rsidRPr="00FC0DD1">
        <w:rPr>
          <w:rStyle w:val="StyleUnderline"/>
          <w:highlight w:val="cyan"/>
        </w:rPr>
        <w:t>The</w:t>
      </w:r>
      <w:r w:rsidRPr="007A3E74">
        <w:rPr>
          <w:rStyle w:val="StyleUnderline"/>
        </w:rPr>
        <w:t xml:space="preserve"> Board's </w:t>
      </w:r>
      <w:r w:rsidRPr="00FC0DD1">
        <w:rPr>
          <w:rStyle w:val="StyleUnderline"/>
          <w:highlight w:val="cyan"/>
        </w:rPr>
        <w:t>approach</w:t>
      </w:r>
      <w:r w:rsidRPr="007A3E74">
        <w:rPr>
          <w:rStyle w:val="StyleUnderline"/>
        </w:rPr>
        <w:t xml:space="preserve"> is</w:t>
      </w:r>
      <w:r w:rsidRPr="008928D7">
        <w:rPr>
          <w:sz w:val="16"/>
        </w:rPr>
        <w:t xml:space="preserve"> </w:t>
      </w:r>
      <w:r w:rsidRPr="00FC0DD1">
        <w:rPr>
          <w:sz w:val="16"/>
        </w:rPr>
        <w:t>-</w:t>
      </w:r>
      <w:r w:rsidRPr="008928D7">
        <w:rPr>
          <w:sz w:val="16"/>
        </w:rPr>
        <w:t xml:space="preserve"> some might say "notoriously" - </w:t>
      </w:r>
      <w:r w:rsidRPr="00FC0DD1">
        <w:rPr>
          <w:rStyle w:val="StyleUnderline"/>
          <w:highlight w:val="cyan"/>
        </w:rPr>
        <w:t>marked by</w:t>
      </w:r>
      <w:r w:rsidRPr="007A3E74">
        <w:rPr>
          <w:rStyle w:val="StyleUnderline"/>
        </w:rPr>
        <w:t xml:space="preserve"> frequent </w:t>
      </w:r>
      <w:r w:rsidRPr="00FC0DD1">
        <w:rPr>
          <w:rStyle w:val="Emphasis"/>
          <w:highlight w:val="cyan"/>
        </w:rPr>
        <w:t>shifts</w:t>
      </w:r>
      <w:r w:rsidRPr="00FC0DD1">
        <w:rPr>
          <w:rStyle w:val="StyleUnderline"/>
          <w:highlight w:val="cyan"/>
        </w:rPr>
        <w:t xml:space="preserve"> in precedent</w:t>
      </w:r>
      <w:r w:rsidRPr="008928D7">
        <w:rPr>
          <w:sz w:val="16"/>
        </w:rPr>
        <w:t xml:space="preserve"> when the administration changes, </w:t>
      </w:r>
      <w:r w:rsidRPr="007A3E74">
        <w:rPr>
          <w:rStyle w:val="StyleUnderline"/>
        </w:rPr>
        <w:t xml:space="preserve">combined </w:t>
      </w:r>
      <w:r w:rsidRPr="00FC0DD1">
        <w:rPr>
          <w:rStyle w:val="StyleUnderline"/>
          <w:highlight w:val="cyan"/>
        </w:rPr>
        <w:t>with</w:t>
      </w:r>
      <w:r w:rsidRPr="008928D7">
        <w:rPr>
          <w:sz w:val="16"/>
        </w:rPr>
        <w:t xml:space="preserve"> a policy of </w:t>
      </w:r>
      <w:r w:rsidRPr="00101011">
        <w:rPr>
          <w:rStyle w:val="Emphasis"/>
          <w:highlight w:val="cyan"/>
        </w:rPr>
        <w:t>non</w:t>
      </w:r>
      <w:r w:rsidRPr="00FC0DD1">
        <w:rPr>
          <w:rStyle w:val="Emphasis"/>
          <w:highlight w:val="cyan"/>
        </w:rPr>
        <w:t>-acquiescence</w:t>
      </w:r>
      <w:r w:rsidRPr="008928D7">
        <w:rPr>
          <w:sz w:val="16"/>
        </w:rPr>
        <w:t xml:space="preserve"> with federal appellate court rulings until the Supreme Court ultimately decides an issue. In this regard, it is well-established that </w:t>
      </w:r>
      <w:r w:rsidRPr="007A3E74">
        <w:rPr>
          <w:rStyle w:val="StyleUnderline"/>
        </w:rPr>
        <w:t xml:space="preserve">the </w:t>
      </w:r>
      <w:r w:rsidRPr="00D967CC">
        <w:rPr>
          <w:rStyle w:val="Emphasis"/>
        </w:rPr>
        <w:t>NLRA</w:t>
      </w:r>
      <w:r w:rsidRPr="007A3E74">
        <w:rPr>
          <w:rStyle w:val="StyleUnderline"/>
        </w:rPr>
        <w:t xml:space="preserve"> empowers</w:t>
      </w:r>
      <w:r w:rsidRPr="008928D7">
        <w:rPr>
          <w:sz w:val="16"/>
        </w:rPr>
        <w:t xml:space="preserve"> the Board to engage in both notice-and-comment rulemaking and </w:t>
      </w:r>
      <w:r w:rsidRPr="004F5947">
        <w:rPr>
          <w:rStyle w:val="Emphasis"/>
        </w:rPr>
        <w:t>adjudication</w:t>
      </w:r>
      <w:r w:rsidRPr="007A3E74">
        <w:rPr>
          <w:rStyle w:val="StyleUnderline"/>
        </w:rPr>
        <w:t xml:space="preserve"> of individual cases</w:t>
      </w:r>
      <w:r w:rsidRPr="008928D7">
        <w:rPr>
          <w:sz w:val="16"/>
        </w:rPr>
        <w:t xml:space="preserve"> (subject to review by the federal courts of appeal). 31 However, </w:t>
      </w:r>
      <w:r w:rsidRPr="007A3E74">
        <w:rPr>
          <w:rStyle w:val="StyleUnderline"/>
        </w:rPr>
        <w:t>the Board</w:t>
      </w:r>
      <w:r w:rsidRPr="008928D7">
        <w:rPr>
          <w:sz w:val="16"/>
        </w:rPr>
        <w:t xml:space="preserve"> has </w:t>
      </w:r>
      <w:r w:rsidRPr="007A3E74">
        <w:rPr>
          <w:rStyle w:val="StyleUnderline"/>
        </w:rPr>
        <w:t>historically</w:t>
      </w:r>
      <w:r w:rsidRPr="008928D7">
        <w:rPr>
          <w:sz w:val="16"/>
        </w:rPr>
        <w:t xml:space="preserve"> opted to set policy almost entirely through the latter means, generally </w:t>
      </w:r>
      <w:r w:rsidRPr="004F5947">
        <w:rPr>
          <w:rStyle w:val="Emphasis"/>
        </w:rPr>
        <w:t>refusing</w:t>
      </w:r>
      <w:r w:rsidRPr="007A3E74">
        <w:rPr>
          <w:rStyle w:val="StyleUnderline"/>
        </w:rPr>
        <w:t xml:space="preserve"> to propagate concrete rules guiding</w:t>
      </w:r>
      <w:r w:rsidRPr="008928D7">
        <w:rPr>
          <w:sz w:val="16"/>
        </w:rPr>
        <w:t xml:space="preserve"> the </w:t>
      </w:r>
      <w:r w:rsidRPr="00AF18B9">
        <w:rPr>
          <w:rStyle w:val="Emphasis"/>
        </w:rPr>
        <w:t>interpretation</w:t>
      </w:r>
      <w:r w:rsidRPr="007A3E74">
        <w:rPr>
          <w:rStyle w:val="StyleUnderline"/>
        </w:rPr>
        <w:t xml:space="preserve"> of the NLRA</w:t>
      </w:r>
      <w:r w:rsidRPr="008928D7">
        <w:rPr>
          <w:sz w:val="16"/>
        </w:rPr>
        <w:t>. 32 In the more than seventy-five years since its inception the Board has successfully engaged in legislative rulemaking on just a few occasions. 33</w:t>
      </w:r>
    </w:p>
    <w:p w14:paraId="045EF603" w14:textId="77777777" w:rsidR="00FE614F" w:rsidRPr="008928D7" w:rsidRDefault="00FE614F" w:rsidP="00FE614F">
      <w:pPr>
        <w:rPr>
          <w:sz w:val="16"/>
        </w:rPr>
      </w:pPr>
      <w:r w:rsidRPr="008928D7">
        <w:rPr>
          <w:sz w:val="16"/>
        </w:rPr>
        <w:t xml:space="preserve">This approach has led to a number of problems. First, the </w:t>
      </w:r>
      <w:r w:rsidRPr="00933E1C">
        <w:rPr>
          <w:rStyle w:val="StyleUnderline"/>
        </w:rPr>
        <w:t xml:space="preserve">frequent </w:t>
      </w:r>
      <w:r w:rsidRPr="00940D6B">
        <w:rPr>
          <w:rStyle w:val="Emphasis"/>
        </w:rPr>
        <w:t>shift</w:t>
      </w:r>
      <w:r w:rsidRPr="00933E1C">
        <w:rPr>
          <w:rStyle w:val="StyleUnderline"/>
        </w:rPr>
        <w:t xml:space="preserve"> in Board precedent</w:t>
      </w:r>
      <w:r w:rsidRPr="008928D7">
        <w:rPr>
          <w:sz w:val="16"/>
        </w:rPr>
        <w:t xml:space="preserve"> following changes in the administration has </w:t>
      </w:r>
      <w:r w:rsidRPr="00FC0DD1">
        <w:rPr>
          <w:rStyle w:val="StyleUnderline"/>
          <w:highlight w:val="cyan"/>
        </w:rPr>
        <w:t>left</w:t>
      </w:r>
      <w:r w:rsidRPr="007834F0">
        <w:rPr>
          <w:rStyle w:val="StyleUnderline"/>
        </w:rPr>
        <w:t xml:space="preserve"> employees</w:t>
      </w:r>
      <w:r w:rsidRPr="008928D7">
        <w:rPr>
          <w:sz w:val="16"/>
        </w:rPr>
        <w:t xml:space="preserve">, employers, </w:t>
      </w:r>
      <w:r w:rsidRPr="007834F0">
        <w:rPr>
          <w:rStyle w:val="StyleUnderline"/>
        </w:rPr>
        <w:t xml:space="preserve">and </w:t>
      </w:r>
      <w:r w:rsidRPr="00FC0DD1">
        <w:rPr>
          <w:rStyle w:val="Emphasis"/>
          <w:highlight w:val="cyan"/>
        </w:rPr>
        <w:t>unions</w:t>
      </w:r>
      <w:r w:rsidRPr="007834F0">
        <w:rPr>
          <w:rStyle w:val="StyleUnderline"/>
        </w:rPr>
        <w:t xml:space="preserve"> alike </w:t>
      </w:r>
      <w:r w:rsidRPr="00FC0DD1">
        <w:rPr>
          <w:rStyle w:val="Emphasis"/>
          <w:highlight w:val="cyan"/>
        </w:rPr>
        <w:t>uncertain</w:t>
      </w:r>
      <w:r w:rsidRPr="00FC0DD1">
        <w:rPr>
          <w:rStyle w:val="StyleUnderline"/>
          <w:highlight w:val="cyan"/>
        </w:rPr>
        <w:t xml:space="preserve"> as to</w:t>
      </w:r>
      <w:r w:rsidRPr="008928D7">
        <w:rPr>
          <w:sz w:val="16"/>
        </w:rPr>
        <w:t xml:space="preserve"> their </w:t>
      </w:r>
      <w:r w:rsidRPr="00FC0DD1">
        <w:rPr>
          <w:rStyle w:val="StyleUnderline"/>
          <w:highlight w:val="cyan"/>
        </w:rPr>
        <w:t>rights</w:t>
      </w:r>
      <w:r w:rsidRPr="008928D7">
        <w:rPr>
          <w:sz w:val="16"/>
        </w:rPr>
        <w:t xml:space="preserve"> and obligations under the NLRA. While caselaw may provide some guidance, adjudicative decisions are fact-specific and thus may not be </w:t>
      </w:r>
      <w:r w:rsidRPr="00FC0DD1">
        <w:rPr>
          <w:sz w:val="16"/>
        </w:rPr>
        <w:t>relied</w:t>
      </w:r>
      <w:r w:rsidRPr="008928D7">
        <w:rPr>
          <w:sz w:val="16"/>
        </w:rPr>
        <w:t xml:space="preserve"> on to the same extent as broad, concrete rules. Second, </w:t>
      </w:r>
      <w:r w:rsidRPr="007A3E74">
        <w:rPr>
          <w:rStyle w:val="StyleUnderline"/>
        </w:rPr>
        <w:t xml:space="preserve">adjudicative </w:t>
      </w:r>
      <w:r w:rsidRPr="00DC6E20">
        <w:rPr>
          <w:rStyle w:val="Emphasis"/>
        </w:rPr>
        <w:t>precedent</w:t>
      </w:r>
      <w:r w:rsidRPr="007A3E74">
        <w:rPr>
          <w:rStyle w:val="StyleUnderline"/>
        </w:rPr>
        <w:t xml:space="preserve"> under</w:t>
      </w:r>
      <w:r w:rsidRPr="008928D7">
        <w:rPr>
          <w:sz w:val="16"/>
        </w:rPr>
        <w:t xml:space="preserve"> </w:t>
      </w:r>
      <w:r w:rsidRPr="00FC0DD1">
        <w:rPr>
          <w:sz w:val="16"/>
        </w:rPr>
        <w:t>the</w:t>
      </w:r>
      <w:r w:rsidRPr="008928D7">
        <w:rPr>
          <w:sz w:val="16"/>
        </w:rPr>
        <w:t xml:space="preserve"> </w:t>
      </w:r>
      <w:r w:rsidRPr="00FC0DD1">
        <w:rPr>
          <w:rStyle w:val="StyleUnderline"/>
          <w:highlight w:val="cyan"/>
        </w:rPr>
        <w:t>NLRA</w:t>
      </w:r>
      <w:r w:rsidRPr="008928D7">
        <w:rPr>
          <w:sz w:val="16"/>
        </w:rPr>
        <w:t xml:space="preserve"> has </w:t>
      </w:r>
      <w:r w:rsidRPr="00FC0DD1">
        <w:rPr>
          <w:rStyle w:val="StyleUnderline"/>
          <w:highlight w:val="cyan"/>
        </w:rPr>
        <w:t>proven</w:t>
      </w:r>
      <w:r w:rsidRPr="007A3E74">
        <w:rPr>
          <w:rStyle w:val="StyleUnderline"/>
        </w:rPr>
        <w:t xml:space="preserve"> to be </w:t>
      </w:r>
      <w:r w:rsidRPr="00FC0DD1">
        <w:rPr>
          <w:rStyle w:val="Emphasis"/>
          <w:highlight w:val="cyan"/>
        </w:rPr>
        <w:t>anything but</w:t>
      </w:r>
      <w:r w:rsidRPr="00FC0DD1">
        <w:rPr>
          <w:rStyle w:val="StyleUnderline"/>
          <w:highlight w:val="cyan"/>
        </w:rPr>
        <w:t xml:space="preserve"> stable</w:t>
      </w:r>
      <w:r w:rsidRPr="008928D7">
        <w:rPr>
          <w:sz w:val="16"/>
        </w:rPr>
        <w:t>. The Board has historically, beyond remand in specific cases, defied appellate court decisions in other cases, refusing to defer to judicial precedent when not strictly required to do so. 34 Even more problematic is the fact that the NLRB frequently [*1886] overrules its own precedent with little explanation other than changes in the composition of the Board.</w:t>
      </w:r>
    </w:p>
    <w:p w14:paraId="4A10949A" w14:textId="77777777" w:rsidR="00FE614F" w:rsidRPr="008928D7" w:rsidRDefault="00FE614F" w:rsidP="00FE614F">
      <w:pPr>
        <w:rPr>
          <w:sz w:val="16"/>
        </w:rPr>
      </w:pPr>
      <w:r w:rsidRPr="008928D7">
        <w:rPr>
          <w:sz w:val="16"/>
        </w:rPr>
        <w:t>The NLRB is composed of five members appointed by the president, with the advice and consent of the Senate, for five-year terms. 35 The Board operates through regional offices managed by regional directors who receive election petitions, direct and conduct union elections, and investigate and make cause determinations when unfair labor practice charges are filed. In the latter regard, when cause is found a complaint is filed and the Board's Office of the General Counsel prosecutes the complaint before an administrative law judge. Ultimately, an appeal of the Board's decisions on certain representational issues and unfair labor practice charges is available in the federal appellate courts with potential U.S Supreme Court review thereafter through a "petition for review."</w:t>
      </w:r>
    </w:p>
    <w:p w14:paraId="7921A4AB" w14:textId="77777777" w:rsidR="00FE614F" w:rsidRPr="008928D7" w:rsidRDefault="00FE614F" w:rsidP="00FE614F">
      <w:pPr>
        <w:rPr>
          <w:sz w:val="16"/>
        </w:rPr>
      </w:pPr>
      <w:r w:rsidRPr="008928D7">
        <w:rPr>
          <w:sz w:val="16"/>
        </w:rPr>
        <w:t>The Board operates through regional offices managed by regional directors who receive election petitions, direct and conduct union elections, and investigate and make cause determinations when unfair labor practice charges are filed. 36 In the latter regard, when cause is found a complaint is filed and the Board's Office of the General Counsel prosecutes the complaint before an administrative law judge. 37 Ultimately, an appeal of the Board's decisions on certain representational issues and unfair labor practice charges is available in the federal appellate courts with potential U.S Supreme Court review thereafter through a "petition for review." 38</w:t>
      </w:r>
    </w:p>
    <w:p w14:paraId="1AB73453" w14:textId="77777777" w:rsidR="00FE614F" w:rsidRPr="008928D7" w:rsidRDefault="00FE614F" w:rsidP="00FE614F">
      <w:pPr>
        <w:rPr>
          <w:sz w:val="16"/>
        </w:rPr>
      </w:pPr>
      <w:r w:rsidRPr="008928D7">
        <w:rPr>
          <w:sz w:val="16"/>
        </w:rPr>
        <w:t xml:space="preserve">As initially conceived, the Board was to be made up of "strictly nonpartisan" government representatives. 39 Democratic Presidents Roosevelt and Truman upheld this commitment to impartiality, generally drawing neutral Board appointees from government and academia; Eisenhower, however, the first Republican to take office since the NLRA was enacted, set a dangerous precedent when he began appointing management-side [*1887] attorneys to the Board. 40 Subsequent Republican presidents followed Eisenhower's lead by making additional management-side appointments, and Reagan took the approach to a new level by appointing the first decidedly anti-union Board members. 41 Although Democratic Presidents Kennedy, Johnson, and Carter had held to the Democratic tradition of appointing neutral Board members, President Clinton finally reacted to Republicans' pro-management Board-packing strategy by appointing three pro-union attorneys to the Board. 42 As a result, newly constituted Boards have made a practice of overruling precedent created by past administrations' Boards, with each Board instituting its own set of politically motivated rules. 43 </w:t>
      </w:r>
      <w:r w:rsidRPr="007A3E74">
        <w:rPr>
          <w:rStyle w:val="StyleUnderline"/>
        </w:rPr>
        <w:t>Over-</w:t>
      </w:r>
      <w:r w:rsidRPr="00FC0DD1">
        <w:rPr>
          <w:rStyle w:val="Emphasis"/>
          <w:highlight w:val="cyan"/>
        </w:rPr>
        <w:t>politicization</w:t>
      </w:r>
      <w:r w:rsidRPr="007A3E74">
        <w:rPr>
          <w:rStyle w:val="StyleUnderline"/>
        </w:rPr>
        <w:t xml:space="preserve"> of the Board</w:t>
      </w:r>
      <w:r w:rsidRPr="008928D7">
        <w:rPr>
          <w:sz w:val="16"/>
        </w:rPr>
        <w:t xml:space="preserve"> has also </w:t>
      </w:r>
      <w:r w:rsidRPr="00FC0DD1">
        <w:rPr>
          <w:rStyle w:val="StyleUnderline"/>
          <w:highlight w:val="cyan"/>
        </w:rPr>
        <w:t>led to</w:t>
      </w:r>
      <w:r w:rsidRPr="007A3E74">
        <w:rPr>
          <w:rStyle w:val="StyleUnderline"/>
        </w:rPr>
        <w:t xml:space="preserve"> an </w:t>
      </w:r>
      <w:r w:rsidRPr="00FC0DD1">
        <w:rPr>
          <w:rStyle w:val="StyleUnderline"/>
          <w:highlight w:val="cyan"/>
        </w:rPr>
        <w:t xml:space="preserve">extremely </w:t>
      </w:r>
      <w:r w:rsidRPr="00FC0DD1">
        <w:rPr>
          <w:rStyle w:val="Emphasis"/>
          <w:highlight w:val="cyan"/>
        </w:rPr>
        <w:t>contentious</w:t>
      </w:r>
      <w:r w:rsidRPr="007A3E74">
        <w:rPr>
          <w:rStyle w:val="StyleUnderline"/>
        </w:rPr>
        <w:t xml:space="preserve"> appointment </w:t>
      </w:r>
      <w:r w:rsidRPr="00FC0DD1">
        <w:rPr>
          <w:rStyle w:val="StyleUnderline"/>
          <w:highlight w:val="cyan"/>
        </w:rPr>
        <w:t>process</w:t>
      </w:r>
      <w:r w:rsidRPr="007A3E74">
        <w:rPr>
          <w:rStyle w:val="StyleUnderline"/>
        </w:rPr>
        <w:t>, and</w:t>
      </w:r>
      <w:r w:rsidRPr="008928D7">
        <w:rPr>
          <w:sz w:val="16"/>
        </w:rPr>
        <w:t xml:space="preserve"> as has been observed, </w:t>
      </w:r>
      <w:r w:rsidRPr="007A3E74">
        <w:rPr>
          <w:rStyle w:val="StyleUnderline"/>
        </w:rPr>
        <w:t>exercise of</w:t>
      </w:r>
      <w:r w:rsidRPr="008928D7">
        <w:rPr>
          <w:sz w:val="16"/>
        </w:rPr>
        <w:t xml:space="preserve"> the "</w:t>
      </w:r>
      <w:r w:rsidRPr="00F02707">
        <w:rPr>
          <w:rStyle w:val="Emphasis"/>
        </w:rPr>
        <w:t>nuclear</w:t>
      </w:r>
      <w:r w:rsidRPr="00AC2574">
        <w:rPr>
          <w:rStyle w:val="StyleUnderline"/>
        </w:rPr>
        <w:t>'</w:t>
      </w:r>
      <w:r w:rsidRPr="007A3E74">
        <w:rPr>
          <w:rStyle w:val="StyleUnderline"/>
        </w:rPr>
        <w:t xml:space="preserve"> option</w:t>
      </w:r>
      <w:r w:rsidRPr="008928D7">
        <w:rPr>
          <w:sz w:val="16"/>
        </w:rPr>
        <w:t>.</w:t>
      </w:r>
    </w:p>
    <w:p w14:paraId="015F25E7" w14:textId="77777777" w:rsidR="00FE614F" w:rsidRPr="008928D7" w:rsidRDefault="00FE614F" w:rsidP="00FE614F">
      <w:pPr>
        <w:rPr>
          <w:sz w:val="16"/>
        </w:rPr>
      </w:pPr>
      <w:r w:rsidRPr="008928D7">
        <w:rPr>
          <w:sz w:val="16"/>
        </w:rPr>
        <w:t xml:space="preserve">I. </w:t>
      </w:r>
      <w:r>
        <w:rPr>
          <w:sz w:val="16"/>
        </w:rPr>
        <w:t>The Flip-Flop Problem</w:t>
      </w:r>
    </w:p>
    <w:p w14:paraId="3A3DC8EA" w14:textId="77777777" w:rsidR="00FE614F" w:rsidRPr="008928D7" w:rsidRDefault="00FE614F" w:rsidP="00FE614F">
      <w:pPr>
        <w:rPr>
          <w:sz w:val="16"/>
        </w:rPr>
      </w:pPr>
      <w:r w:rsidRPr="008928D7">
        <w:rPr>
          <w:sz w:val="16"/>
        </w:rPr>
        <w:t xml:space="preserve">Over the years, </w:t>
      </w:r>
      <w:r w:rsidRPr="007A3E74">
        <w:rPr>
          <w:rStyle w:val="StyleUnderline"/>
        </w:rPr>
        <w:t>the Board's</w:t>
      </w:r>
      <w:r w:rsidRPr="008928D7">
        <w:rPr>
          <w:sz w:val="16"/>
        </w:rPr>
        <w:t xml:space="preserve"> practice of </w:t>
      </w:r>
      <w:r w:rsidRPr="00FC0DD1">
        <w:rPr>
          <w:rStyle w:val="Emphasis"/>
          <w:highlight w:val="cyan"/>
        </w:rPr>
        <w:t>flip-flopping</w:t>
      </w:r>
      <w:r w:rsidRPr="008928D7">
        <w:rPr>
          <w:sz w:val="16"/>
        </w:rPr>
        <w:t xml:space="preserve"> its positions on important industrial relations issues with each change in the White House has </w:t>
      </w:r>
      <w:r w:rsidRPr="00FC0DD1">
        <w:rPr>
          <w:rStyle w:val="StyleUnderline"/>
          <w:highlight w:val="cyan"/>
        </w:rPr>
        <w:t xml:space="preserve">bred </w:t>
      </w:r>
      <w:r w:rsidRPr="00FC0DD1">
        <w:rPr>
          <w:rStyle w:val="Emphasis"/>
          <w:highlight w:val="cyan"/>
        </w:rPr>
        <w:t>confusion</w:t>
      </w:r>
      <w:r w:rsidRPr="00FC0DD1">
        <w:rPr>
          <w:rStyle w:val="StyleUnderline"/>
          <w:highlight w:val="cyan"/>
        </w:rPr>
        <w:t xml:space="preserve">, </w:t>
      </w:r>
      <w:r w:rsidRPr="00FC0DD1">
        <w:rPr>
          <w:rStyle w:val="Emphasis"/>
          <w:highlight w:val="cyan"/>
        </w:rPr>
        <w:t>uncertainty</w:t>
      </w:r>
      <w:r w:rsidRPr="00FC0DD1">
        <w:rPr>
          <w:rStyle w:val="StyleUnderline"/>
          <w:highlight w:val="cyan"/>
        </w:rPr>
        <w:t>, and</w:t>
      </w:r>
      <w:r w:rsidRPr="007A3E74">
        <w:rPr>
          <w:rStyle w:val="StyleUnderline"/>
        </w:rPr>
        <w:t xml:space="preserve"> operational </w:t>
      </w:r>
      <w:r w:rsidRPr="00FC0DD1">
        <w:rPr>
          <w:rStyle w:val="Emphasis"/>
          <w:highlight w:val="cyan"/>
        </w:rPr>
        <w:t>inefficiencies</w:t>
      </w:r>
      <w:r w:rsidRPr="008928D7">
        <w:rPr>
          <w:sz w:val="16"/>
        </w:rPr>
        <w:t xml:space="preserve"> for employers as they attempt </w:t>
      </w:r>
      <w:r w:rsidRPr="007A3E74">
        <w:rPr>
          <w:rStyle w:val="StyleUnderline"/>
        </w:rPr>
        <w:t>to comply with standards</w:t>
      </w:r>
      <w:r w:rsidRPr="008928D7">
        <w:rPr>
          <w:sz w:val="16"/>
        </w:rPr>
        <w:t xml:space="preserve">, perhaps better characterized as "moving targets.' </w:t>
      </w:r>
      <w:r w:rsidRPr="007A3E74">
        <w:rPr>
          <w:rStyle w:val="StyleUnderline"/>
        </w:rPr>
        <w:t>The NLRB's</w:t>
      </w:r>
      <w:r w:rsidRPr="008928D7">
        <w:rPr>
          <w:sz w:val="16"/>
        </w:rPr>
        <w:t xml:space="preserve"> unbridled </w:t>
      </w:r>
      <w:r w:rsidRPr="005208E1">
        <w:rPr>
          <w:rStyle w:val="Emphasis"/>
        </w:rPr>
        <w:t>politicization</w:t>
      </w:r>
      <w:r w:rsidRPr="008928D7">
        <w:rPr>
          <w:sz w:val="16"/>
        </w:rPr>
        <w:t xml:space="preserve"> and frequent policy shifts </w:t>
      </w:r>
      <w:r w:rsidRPr="007A3E74">
        <w:rPr>
          <w:rStyle w:val="StyleUnderline"/>
        </w:rPr>
        <w:t xml:space="preserve">have </w:t>
      </w:r>
      <w:r w:rsidRPr="00FC0DD1">
        <w:rPr>
          <w:rStyle w:val="StyleUnderline"/>
          <w:highlight w:val="cyan"/>
        </w:rPr>
        <w:t>eroded</w:t>
      </w:r>
      <w:r w:rsidRPr="008928D7">
        <w:rPr>
          <w:sz w:val="16"/>
        </w:rPr>
        <w:t xml:space="preserve"> employer and </w:t>
      </w:r>
      <w:r w:rsidRPr="00FC0DD1">
        <w:rPr>
          <w:rStyle w:val="StyleUnderline"/>
          <w:highlight w:val="cyan"/>
        </w:rPr>
        <w:t xml:space="preserve">union </w:t>
      </w:r>
      <w:r w:rsidRPr="00FC0DD1">
        <w:rPr>
          <w:rStyle w:val="Emphasis"/>
          <w:highlight w:val="cyan"/>
        </w:rPr>
        <w:t>confidence</w:t>
      </w:r>
      <w:r w:rsidRPr="008928D7">
        <w:rPr>
          <w:sz w:val="16"/>
        </w:rPr>
        <w:t xml:space="preserve"> in the Board </w:t>
      </w:r>
      <w:r w:rsidRPr="007A3E74">
        <w:rPr>
          <w:rStyle w:val="StyleUnderline"/>
        </w:rPr>
        <w:t>as a capable and stable agency</w:t>
      </w:r>
      <w:r w:rsidRPr="008928D7">
        <w:rPr>
          <w:sz w:val="16"/>
        </w:rPr>
        <w:t xml:space="preserve">, as well as lawmakers, the public, academics, and the popular press. 44 Federal </w:t>
      </w:r>
      <w:r w:rsidRPr="00F549EF">
        <w:rPr>
          <w:rStyle w:val="StyleUnderline"/>
        </w:rPr>
        <w:t>courts</w:t>
      </w:r>
      <w:r w:rsidRPr="008928D7">
        <w:rPr>
          <w:sz w:val="16"/>
        </w:rPr>
        <w:t xml:space="preserve">, too, have </w:t>
      </w:r>
      <w:r w:rsidRPr="00DE46B4">
        <w:rPr>
          <w:rStyle w:val="StyleUnderline"/>
        </w:rPr>
        <w:t xml:space="preserve">expressed </w:t>
      </w:r>
      <w:r w:rsidRPr="000255D1">
        <w:rPr>
          <w:rStyle w:val="Emphasis"/>
        </w:rPr>
        <w:t>frustration</w:t>
      </w:r>
      <w:r w:rsidRPr="003745C6">
        <w:rPr>
          <w:rStyle w:val="StyleUnderline"/>
        </w:rPr>
        <w:t xml:space="preserve"> with the Board's</w:t>
      </w:r>
      <w:r w:rsidRPr="008928D7">
        <w:rPr>
          <w:sz w:val="16"/>
        </w:rPr>
        <w:t xml:space="preserve"> constant policy [*1888] </w:t>
      </w:r>
      <w:r w:rsidRPr="000255D1">
        <w:rPr>
          <w:rStyle w:val="Emphasis"/>
        </w:rPr>
        <w:t>oscillation</w:t>
      </w:r>
      <w:r w:rsidRPr="00842E05">
        <w:rPr>
          <w:rStyle w:val="StyleUnderline"/>
        </w:rPr>
        <w:t xml:space="preserve"> and have</w:t>
      </w:r>
      <w:r w:rsidRPr="004E3756">
        <w:rPr>
          <w:sz w:val="16"/>
        </w:rPr>
        <w:t xml:space="preserve"> accordingly </w:t>
      </w:r>
      <w:r w:rsidRPr="00842E05">
        <w:rPr>
          <w:rStyle w:val="StyleUnderline"/>
        </w:rPr>
        <w:t xml:space="preserve">afforded Board decisions </w:t>
      </w:r>
      <w:r w:rsidRPr="000E16DC">
        <w:rPr>
          <w:rStyle w:val="Emphasis"/>
        </w:rPr>
        <w:t>limited</w:t>
      </w:r>
      <w:r w:rsidRPr="00842E05">
        <w:rPr>
          <w:rStyle w:val="StyleUnderline"/>
        </w:rPr>
        <w:t xml:space="preserve"> deference</w:t>
      </w:r>
      <w:r w:rsidRPr="008928D7">
        <w:rPr>
          <w:sz w:val="16"/>
        </w:rPr>
        <w:t xml:space="preserve">. 45 In 1983, for example, the Seventh Circuit criticized the Board's "fickleness" in the process of refusing to enforce an order issued by the Board. 46 </w:t>
      </w:r>
      <w:r w:rsidRPr="007A3E74">
        <w:rPr>
          <w:rStyle w:val="StyleUnderline"/>
        </w:rPr>
        <w:t>During</w:t>
      </w:r>
      <w:r w:rsidRPr="008928D7">
        <w:rPr>
          <w:sz w:val="16"/>
        </w:rPr>
        <w:t xml:space="preserve"> the </w:t>
      </w:r>
      <w:r w:rsidRPr="000E16DC">
        <w:rPr>
          <w:rStyle w:val="Emphasis"/>
        </w:rPr>
        <w:t>adjudication</w:t>
      </w:r>
      <w:r w:rsidRPr="008928D7">
        <w:rPr>
          <w:sz w:val="16"/>
        </w:rPr>
        <w:t xml:space="preserve"> process, </w:t>
      </w:r>
      <w:r w:rsidRPr="007A3E74">
        <w:rPr>
          <w:rStyle w:val="StyleUnderline"/>
        </w:rPr>
        <w:t xml:space="preserve">the Board changed its position </w:t>
      </w:r>
      <w:r w:rsidRPr="000E16DC">
        <w:rPr>
          <w:rStyle w:val="Emphasis"/>
        </w:rPr>
        <w:t>three times</w:t>
      </w:r>
      <w:r w:rsidRPr="008928D7">
        <w:rPr>
          <w:sz w:val="16"/>
        </w:rPr>
        <w:t xml:space="preserve"> on the policy governing misrepresentations made during union election campaigns. 47</w:t>
      </w:r>
    </w:p>
    <w:p w14:paraId="6F51831C" w14:textId="77777777" w:rsidR="00FE614F" w:rsidRPr="008928D7" w:rsidRDefault="00FE614F" w:rsidP="00FE614F">
      <w:pPr>
        <w:rPr>
          <w:sz w:val="16"/>
        </w:rPr>
      </w:pPr>
      <w:r w:rsidRPr="008928D7">
        <w:rPr>
          <w:sz w:val="16"/>
        </w:rPr>
        <w:t>&lt;&lt;TEXT CONDENSED, NONE OMITTED&gt;&gt;</w:t>
      </w:r>
    </w:p>
    <w:p w14:paraId="251FC721" w14:textId="77777777" w:rsidR="00FE614F" w:rsidRPr="00981439" w:rsidRDefault="00FE614F" w:rsidP="00FE614F">
      <w:pPr>
        <w:rPr>
          <w:sz w:val="8"/>
        </w:rPr>
      </w:pPr>
      <w:r w:rsidRPr="00981439">
        <w:rPr>
          <w:sz w:val="8"/>
        </w:rPr>
        <w:t>Consecutive Boards have battled over the availability of card-check recognition for unions, a practice which allows unions to establish recognition based on a showing of authorization cards signed by employees, in lieu of going through a formal NLRB-supervised election process. 48 In 2007, for example, the Republican-controlled Board struck down past precedent in order to institute a policy making it easier to decertify unions established by the card-check process than those certified by [*1889] NLRB-supervised elections. 49 Less than five years later, the decision was reversed by the Board under the Obama administration. 50 NLRA Section 7 protects employees' rights to support or refrain from supporting unions and to engage in protected concerted activity. 51 Protection of "concerted activity" generally extends to communications relating to terms and conditions of employment, arising in connected with activity by two or more employees or in a representative activity. 52 The Board's position on which activities and actors should be protected under Section 7 of the NLRA has also vacillated over time. One of the most significant battles has centered around the definition of the word "employee" for the purpose of determining which classes of workers may seek protection under the NLRA. The Board has issued confusing and contradictory decisions, for example, on which kinds of workers might fall into the category of supervisor, temporary employee, or independent contractor, and thus be denied the right to unionize or engage in collective bargaining activity protected by the Act. 53 The Board has also flip-flopped in its interpretation of what kinds of activities constitute "other concerted activities for ...mutual aid or protection" under Section 7 of the Act. 54 While Republican-controlled Boards have interpreted this protection narrowly, Democratic Boards have applied the protection to a broad range of non-union-related employee activism. 55 Another particularly egregious example concerns the Board's position on whether Section 7 of the NLRA grants a non-union employee the right to have a co-worker representative present during investigatory issues. The Board answered yes to this question in 1982, 56 no in 1985, 57 yes again in 2000, 58 and no again in 2004. 59 [*1890] In one prominent example, the Board's practice of flip-flopping on an important issue under the Act has spanned half a century. In 1962, the Board concluded in the landmark Bethlehem Steel Company decision that employers could lawfully cancel a contractual dues checkoff arrangement when a collective bargaining agreement expires. 60 This decision was reaffirmed 20 years later in 1982, 61 and again in 2000. 62 In the latter case, the Board cited numerous decisions relying on Bethlehem Steel during the intervening 38 years. The Board again reached the same decision in 2007, relying in that case on the specific language of the agreement at issue. 63 However, the Board started to flip in 2010, when it deadlocked on this issue in a 2-2 vote, with one member having been recused from the case. 64 Then in 2012 - exactly 50 years after Bethlehem Steel - the Board overruled that decision and held that employers cannot unilaterally cancel dues checkoff upon expiration of a collective bargaining agreement. 65 The flip-flopping process at the Board frequently involves the agency's most fundamental policy determinations. For example, in the highly controversial Specialty Healthcare &amp; Rehabilitation Center decision, 66 the Board radically changed its historical "community of interest" standard for determining the scope of appropriate bargaining units. Fundamentally, the NLRA does not require a petitioning union to propose the most appropriate unit for purposes of bargaining. Rather, the Act merely requires a union to petition for "an" appropriate unit. 67 In determining whether a petitioned-for unit is "an" appropriate unit, the Board developed its community of interest standard, under which, in general, employees in a broad array of job classifications can be deemed appropriate for inclusion in a single unit as long as they share common terms and conditions of employment, such as common supervision [*1891] and management, functional integration, common wages and benefits, and the like. 68 This standard was clarified in 1980, when the Board explained that its inquiry never addresses, solely and in isolation, the question whether employees have interests in common with each other, and it necessarily involves a further determination whether the interests of the group sought are sufficiently distinct from those of other employees to warrant the establishment of a separate unit. 69 As recently as 2010, this approach to the community of interest analysis was reaffirmed by the Board. 70 However, one year later, in Specialty Healthcare, the Board rejected this historical approach, while ostensibly returning to the community of interest standard. The Board held in that case that if a petitioned-for group shares a community of interest, the burden is on the party who contends that other employees must be included in the unit to show they have an overwhelming community of interest with the original group. 71 This flip-flop by the Board is now ushering in an era of ""micro-units.'" For example, in one recent case, the Board found appropriate a unit limited to the canine technicians and instructors in a guide dog facility, excluding the various employees who provided other services relating to the guide dogs. 72 Other examples of radical changes in the law due to shifts in control of the Board have occurred in the health care industry. In 1974, Congress enacted the Health Care Amendments to the Act, extending its coverage to nonprofit health care institutions. 73 This was followed by a series of decisions over the next 10 years, in which the Board approved eight bargaining units in acute care hospitals based upon the traditional "community of interest" standard discussed above. 74 However, in 1984, the Board adopted a "disparity of interest" standard for these institutions, leading to a small number of units. 75 But five years later, [*1892] the Board returned to the eight-unit structure for acute care hospitals by adopting a rule in an administrative rulemaking proceeding. 76 The bargaining unit rule adopted by the Board for acute care hospitals does not apply to non-acute facilities such as nursing homes. 77 In 1991, the Board decided not to rely on either the "community of interest" standard or the "disparity of interest" standard for these facilities. 78 The Board stated that it would consider not only community of interest factors but also background information gathered during the acute care rulemaking and prior precedent. 79 However, the Board reversed course 20 years later, when it overruled the prior precedent for non-acute health care facilities and ostensibly returned to the community of interest standard, albeit a radically different version of that standard. 80 These "policy" shifts could be readily interpreted as political, based on the composition of the boards in question and the context in which their decisions were rendered.</w:t>
      </w:r>
    </w:p>
    <w:p w14:paraId="4F26FD80" w14:textId="77777777" w:rsidR="00FE614F" w:rsidRPr="008928D7" w:rsidRDefault="00FE614F" w:rsidP="00FE614F">
      <w:pPr>
        <w:rPr>
          <w:sz w:val="16"/>
        </w:rPr>
      </w:pPr>
      <w:r w:rsidRPr="008928D7">
        <w:rPr>
          <w:sz w:val="16"/>
        </w:rPr>
        <w:t>&lt;&lt;PARAGRAPH BREAKS RESUME&gt;&gt;</w:t>
      </w:r>
    </w:p>
    <w:p w14:paraId="25D80067" w14:textId="77777777" w:rsidR="00FE614F" w:rsidRPr="009A7754" w:rsidRDefault="00FE614F" w:rsidP="00FE614F">
      <w:pPr>
        <w:rPr>
          <w:sz w:val="16"/>
        </w:rPr>
      </w:pPr>
      <w:r w:rsidRPr="009A7754">
        <w:rPr>
          <w:sz w:val="16"/>
        </w:rPr>
        <w:t xml:space="preserve">It is clear that the process of adjudicating </w:t>
      </w:r>
      <w:r w:rsidRPr="002236C1">
        <w:rPr>
          <w:rStyle w:val="StyleUnderline"/>
        </w:rPr>
        <w:t>claims</w:t>
      </w:r>
      <w:r w:rsidRPr="009A7754">
        <w:rPr>
          <w:sz w:val="16"/>
        </w:rPr>
        <w:t xml:space="preserve"> brought </w:t>
      </w:r>
      <w:r w:rsidRPr="00AE6EB9">
        <w:rPr>
          <w:rStyle w:val="StyleUnderline"/>
        </w:rPr>
        <w:t xml:space="preserve">under the </w:t>
      </w:r>
      <w:r w:rsidRPr="009A396D">
        <w:rPr>
          <w:rStyle w:val="Emphasis"/>
        </w:rPr>
        <w:t>NLRA</w:t>
      </w:r>
      <w:r w:rsidRPr="00AE6EB9">
        <w:rPr>
          <w:rStyle w:val="StyleUnderline"/>
        </w:rPr>
        <w:t xml:space="preserve"> must be </w:t>
      </w:r>
      <w:r w:rsidRPr="009A396D">
        <w:rPr>
          <w:rStyle w:val="Emphasis"/>
        </w:rPr>
        <w:t>depoliticized</w:t>
      </w:r>
      <w:r w:rsidRPr="009A7754">
        <w:rPr>
          <w:sz w:val="16"/>
        </w:rPr>
        <w:t xml:space="preserve"> in order </w:t>
      </w:r>
      <w:r w:rsidRPr="0012473B">
        <w:rPr>
          <w:rStyle w:val="StyleUnderline"/>
        </w:rPr>
        <w:t>to facilitate</w:t>
      </w:r>
      <w:r w:rsidRPr="009A7754">
        <w:rPr>
          <w:sz w:val="16"/>
        </w:rPr>
        <w:t xml:space="preserve"> fairness and </w:t>
      </w:r>
      <w:r w:rsidRPr="009A396D">
        <w:rPr>
          <w:rStyle w:val="Emphasis"/>
        </w:rPr>
        <w:t>predictability</w:t>
      </w:r>
      <w:r w:rsidRPr="00A4546C">
        <w:rPr>
          <w:rStyle w:val="StyleUnderline"/>
        </w:rPr>
        <w:t xml:space="preserve"> of decision-making</w:t>
      </w:r>
      <w:r w:rsidRPr="009A7754">
        <w:rPr>
          <w:sz w:val="16"/>
        </w:rPr>
        <w:t xml:space="preserve">. This Article argues that this goal would be best accomplished by </w:t>
      </w:r>
      <w:r w:rsidRPr="004E3756">
        <w:rPr>
          <w:rStyle w:val="StyleUnderline"/>
          <w:highlight w:val="cyan"/>
        </w:rPr>
        <w:t>eliminating</w:t>
      </w:r>
      <w:r w:rsidRPr="009A7754">
        <w:rPr>
          <w:sz w:val="16"/>
        </w:rPr>
        <w:t xml:space="preserve"> the </w:t>
      </w:r>
      <w:r w:rsidRPr="004E3756">
        <w:rPr>
          <w:rStyle w:val="StyleUnderline"/>
          <w:highlight w:val="cyan"/>
        </w:rPr>
        <w:t xml:space="preserve">NLRB’s </w:t>
      </w:r>
      <w:r w:rsidRPr="004E3756">
        <w:rPr>
          <w:rStyle w:val="Emphasis"/>
          <w:highlight w:val="cyan"/>
        </w:rPr>
        <w:t>adjudicative</w:t>
      </w:r>
      <w:r w:rsidRPr="004E3756">
        <w:rPr>
          <w:rStyle w:val="StyleUnderline"/>
          <w:highlight w:val="cyan"/>
        </w:rPr>
        <w:t xml:space="preserve"> function</w:t>
      </w:r>
      <w:r w:rsidRPr="009A7754">
        <w:rPr>
          <w:sz w:val="16"/>
        </w:rPr>
        <w:t xml:space="preserve"> in unfair labor practice case </w:t>
      </w:r>
      <w:r w:rsidRPr="004E3756">
        <w:rPr>
          <w:rStyle w:val="StyleUnderline"/>
          <w:highlight w:val="cyan"/>
        </w:rPr>
        <w:t>and</w:t>
      </w:r>
      <w:r w:rsidRPr="009A7754">
        <w:rPr>
          <w:sz w:val="16"/>
        </w:rPr>
        <w:t xml:space="preserve"> amending the NLRA to </w:t>
      </w:r>
      <w:r w:rsidRPr="004E3756">
        <w:rPr>
          <w:rStyle w:val="StyleUnderline"/>
          <w:highlight w:val="cyan"/>
        </w:rPr>
        <w:t>authorize</w:t>
      </w:r>
      <w:r w:rsidRPr="009A7754">
        <w:rPr>
          <w:sz w:val="16"/>
        </w:rPr>
        <w:t xml:space="preserve"> federal district </w:t>
      </w:r>
      <w:r w:rsidRPr="004E3756">
        <w:rPr>
          <w:rStyle w:val="Emphasis"/>
          <w:highlight w:val="cyan"/>
        </w:rPr>
        <w:t>courts</w:t>
      </w:r>
      <w:r w:rsidRPr="004E3756">
        <w:rPr>
          <w:rStyle w:val="StyleUnderline"/>
          <w:highlight w:val="cyan"/>
        </w:rPr>
        <w:t xml:space="preserve"> to hear</w:t>
      </w:r>
      <w:r w:rsidRPr="00FD71B4">
        <w:rPr>
          <w:rStyle w:val="StyleUnderline"/>
        </w:rPr>
        <w:t xml:space="preserve"> such </w:t>
      </w:r>
      <w:r w:rsidRPr="004E3756">
        <w:rPr>
          <w:rStyle w:val="StyleUnderline"/>
          <w:highlight w:val="cyan"/>
        </w:rPr>
        <w:t>cases</w:t>
      </w:r>
      <w:r w:rsidRPr="009A7754">
        <w:rPr>
          <w:sz w:val="16"/>
        </w:rPr>
        <w:t xml:space="preserve"> following investigation and conciliation efforts by the Board. Ceding decision-making power to life-appointed </w:t>
      </w:r>
      <w:r w:rsidRPr="00D32FEE">
        <w:rPr>
          <w:rStyle w:val="Emphasis"/>
        </w:rPr>
        <w:t>A</w:t>
      </w:r>
      <w:r w:rsidRPr="004001A2">
        <w:rPr>
          <w:rStyle w:val="StyleUnderline"/>
        </w:rPr>
        <w:t xml:space="preserve">rticle </w:t>
      </w:r>
      <w:r w:rsidRPr="00D32FEE">
        <w:rPr>
          <w:rStyle w:val="Emphasis"/>
        </w:rPr>
        <w:t>III</w:t>
      </w:r>
      <w:r w:rsidRPr="004001A2">
        <w:rPr>
          <w:rStyle w:val="StyleUnderline"/>
        </w:rPr>
        <w:t xml:space="preserve"> judges </w:t>
      </w:r>
      <w:r w:rsidRPr="004E3756">
        <w:rPr>
          <w:rStyle w:val="StyleUnderline"/>
          <w:highlight w:val="cyan"/>
        </w:rPr>
        <w:t>would</w:t>
      </w:r>
      <w:r w:rsidRPr="009A7754">
        <w:rPr>
          <w:sz w:val="16"/>
        </w:rPr>
        <w:t xml:space="preserve"> greatly </w:t>
      </w:r>
      <w:r w:rsidRPr="004E3756">
        <w:rPr>
          <w:rStyle w:val="StyleUnderline"/>
          <w:highlight w:val="cyan"/>
        </w:rPr>
        <w:t>de-politicize the process, resulting in</w:t>
      </w:r>
      <w:r w:rsidRPr="009A7754">
        <w:rPr>
          <w:sz w:val="16"/>
        </w:rPr>
        <w:t xml:space="preserve"> more </w:t>
      </w:r>
      <w:r w:rsidRPr="004E3756">
        <w:rPr>
          <w:rStyle w:val="Emphasis"/>
          <w:highlight w:val="cyan"/>
        </w:rPr>
        <w:t>reasoned</w:t>
      </w:r>
      <w:r w:rsidRPr="004E3756">
        <w:rPr>
          <w:rStyle w:val="StyleUnderline"/>
          <w:highlight w:val="cyan"/>
        </w:rPr>
        <w:t xml:space="preserve">, </w:t>
      </w:r>
      <w:r w:rsidRPr="004E3756">
        <w:rPr>
          <w:rStyle w:val="Emphasis"/>
          <w:highlight w:val="cyan"/>
        </w:rPr>
        <w:t>consistent</w:t>
      </w:r>
      <w:r w:rsidRPr="005455E3">
        <w:rPr>
          <w:rStyle w:val="StyleUnderline"/>
        </w:rPr>
        <w:t xml:space="preserve">, and </w:t>
      </w:r>
      <w:r w:rsidRPr="004E3756">
        <w:rPr>
          <w:rStyle w:val="Emphasis"/>
          <w:highlight w:val="cyan"/>
        </w:rPr>
        <w:t>reliable</w:t>
      </w:r>
      <w:r w:rsidRPr="004E3756">
        <w:rPr>
          <w:rStyle w:val="StyleUnderline"/>
          <w:highlight w:val="cyan"/>
        </w:rPr>
        <w:t xml:space="preserve"> precedent. It would</w:t>
      </w:r>
      <w:r w:rsidRPr="009A7754">
        <w:rPr>
          <w:sz w:val="16"/>
        </w:rPr>
        <w:t xml:space="preserve"> also </w:t>
      </w:r>
      <w:r w:rsidRPr="004F3ABC">
        <w:rPr>
          <w:rStyle w:val="StyleUnderline"/>
        </w:rPr>
        <w:t>eliminate</w:t>
      </w:r>
      <w:r w:rsidRPr="009A7754">
        <w:rPr>
          <w:sz w:val="16"/>
        </w:rPr>
        <w:t xml:space="preserve"> the </w:t>
      </w:r>
      <w:r w:rsidRPr="004E3756">
        <w:rPr>
          <w:rStyle w:val="Emphasis"/>
        </w:rPr>
        <w:t>contentiousness</w:t>
      </w:r>
      <w:r w:rsidRPr="004C4A92">
        <w:rPr>
          <w:rStyle w:val="StyleUnderline"/>
        </w:rPr>
        <w:t xml:space="preserve"> of the Board appointment process and </w:t>
      </w:r>
      <w:r w:rsidRPr="004E3756">
        <w:rPr>
          <w:rStyle w:val="StyleUnderline"/>
          <w:highlight w:val="cyan"/>
        </w:rPr>
        <w:t>allow</w:t>
      </w:r>
      <w:r w:rsidRPr="009A7754">
        <w:rPr>
          <w:sz w:val="16"/>
        </w:rPr>
        <w:t xml:space="preserve"> the </w:t>
      </w:r>
      <w:r w:rsidRPr="004E3756">
        <w:rPr>
          <w:rStyle w:val="StyleUnderline"/>
          <w:highlight w:val="cyan"/>
        </w:rPr>
        <w:t xml:space="preserve">Board to </w:t>
      </w:r>
      <w:r w:rsidRPr="004E3756">
        <w:rPr>
          <w:rStyle w:val="Emphasis"/>
          <w:highlight w:val="cyan"/>
        </w:rPr>
        <w:t>focus</w:t>
      </w:r>
      <w:r w:rsidRPr="004E3756">
        <w:rPr>
          <w:rStyle w:val="StyleUnderline"/>
          <w:highlight w:val="cyan"/>
        </w:rPr>
        <w:t xml:space="preserve"> on</w:t>
      </w:r>
      <w:r w:rsidRPr="009A7754">
        <w:rPr>
          <w:sz w:val="16"/>
        </w:rPr>
        <w:t xml:space="preserve"> those </w:t>
      </w:r>
      <w:r w:rsidRPr="004E3756">
        <w:rPr>
          <w:rStyle w:val="StyleUnderline"/>
          <w:highlight w:val="cyan"/>
        </w:rPr>
        <w:t>functions</w:t>
      </w:r>
      <w:r w:rsidRPr="009A7754">
        <w:rPr>
          <w:sz w:val="16"/>
        </w:rPr>
        <w:t xml:space="preserve"> for </w:t>
      </w:r>
      <w:r w:rsidRPr="004E3756">
        <w:rPr>
          <w:rStyle w:val="StyleUnderline"/>
          <w:highlight w:val="cyan"/>
        </w:rPr>
        <w:t xml:space="preserve">which it is </w:t>
      </w:r>
      <w:r w:rsidRPr="004E3756">
        <w:rPr>
          <w:rStyle w:val="Emphasis"/>
          <w:highlight w:val="cyan"/>
        </w:rPr>
        <w:t>best suited</w:t>
      </w:r>
      <w:r w:rsidRPr="009A7754">
        <w:rPr>
          <w:sz w:val="16"/>
        </w:rPr>
        <w:t xml:space="preserve"> as a result of its unique agency expertise—administering representation cases, investigating and </w:t>
      </w:r>
      <w:r w:rsidRPr="004E3756">
        <w:rPr>
          <w:rStyle w:val="StyleUnderline"/>
          <w:highlight w:val="cyan"/>
        </w:rPr>
        <w:t>prosecuting unfair</w:t>
      </w:r>
      <w:r w:rsidRPr="00E30A81">
        <w:rPr>
          <w:rStyle w:val="StyleUnderline"/>
        </w:rPr>
        <w:t xml:space="preserve"> labor </w:t>
      </w:r>
      <w:r w:rsidRPr="004E3756">
        <w:rPr>
          <w:rStyle w:val="Emphasis"/>
          <w:highlight w:val="cyan"/>
        </w:rPr>
        <w:t>practices</w:t>
      </w:r>
      <w:r w:rsidRPr="00E30A81">
        <w:rPr>
          <w:rStyle w:val="StyleUnderline"/>
        </w:rPr>
        <w:t xml:space="preserve">, and resolving </w:t>
      </w:r>
      <w:r w:rsidRPr="00FE4A3F">
        <w:rPr>
          <w:rStyle w:val="Emphasis"/>
        </w:rPr>
        <w:t>claims</w:t>
      </w:r>
      <w:r w:rsidRPr="009A7754">
        <w:rPr>
          <w:sz w:val="16"/>
        </w:rPr>
        <w:t xml:space="preserve"> that are </w:t>
      </w:r>
      <w:r w:rsidRPr="004455EF">
        <w:rPr>
          <w:rStyle w:val="StyleUnderline"/>
        </w:rPr>
        <w:t>of questionable merit</w:t>
      </w:r>
      <w:r w:rsidRPr="009A7754">
        <w:rPr>
          <w:sz w:val="16"/>
        </w:rPr>
        <w:t xml:space="preserve"> or otherwise appropriate for early resolution. </w:t>
      </w:r>
      <w:r w:rsidRPr="004E3756">
        <w:rPr>
          <w:rStyle w:val="StyleUnderline"/>
          <w:highlight w:val="cyan"/>
        </w:rPr>
        <w:t xml:space="preserve">Increased </w:t>
      </w:r>
      <w:r w:rsidRPr="004E3756">
        <w:rPr>
          <w:rStyle w:val="Emphasis"/>
          <w:highlight w:val="cyan"/>
        </w:rPr>
        <w:t>consistency</w:t>
      </w:r>
      <w:r w:rsidRPr="009A7754">
        <w:rPr>
          <w:sz w:val="16"/>
        </w:rPr>
        <w:t xml:space="preserve"> of decision-making </w:t>
      </w:r>
      <w:r w:rsidRPr="00492849">
        <w:rPr>
          <w:rStyle w:val="StyleUnderline"/>
        </w:rPr>
        <w:t>would</w:t>
      </w:r>
      <w:r w:rsidRPr="009A7754">
        <w:rPr>
          <w:sz w:val="16"/>
        </w:rPr>
        <w:t xml:space="preserve"> also be expected to </w:t>
      </w:r>
      <w:r w:rsidRPr="004E3756">
        <w:rPr>
          <w:rStyle w:val="StyleUnderline"/>
          <w:highlight w:val="cyan"/>
        </w:rPr>
        <w:t xml:space="preserve">result in </w:t>
      </w:r>
      <w:r w:rsidRPr="004E3756">
        <w:rPr>
          <w:rStyle w:val="Emphasis"/>
          <w:highlight w:val="cyan"/>
        </w:rPr>
        <w:t>less litigation</w:t>
      </w:r>
      <w:r w:rsidRPr="002F1DD9">
        <w:rPr>
          <w:sz w:val="16"/>
        </w:rPr>
        <w:t>,</w:t>
      </w:r>
      <w:r w:rsidRPr="009A7754">
        <w:rPr>
          <w:sz w:val="16"/>
        </w:rPr>
        <w:t xml:space="preserve"> as </w:t>
      </w:r>
      <w:r w:rsidRPr="00250E4F">
        <w:rPr>
          <w:rStyle w:val="StyleUnderline"/>
        </w:rPr>
        <w:t xml:space="preserve">the </w:t>
      </w:r>
      <w:r w:rsidRPr="00C4007F">
        <w:rPr>
          <w:rStyle w:val="Emphasis"/>
        </w:rPr>
        <w:t>temptation</w:t>
      </w:r>
      <w:r w:rsidRPr="00250E4F">
        <w:rPr>
          <w:rStyle w:val="StyleUnderline"/>
        </w:rPr>
        <w:t xml:space="preserve"> to bring cases in hopes of inciting the latest </w:t>
      </w:r>
      <w:r w:rsidRPr="00EA390C">
        <w:rPr>
          <w:rStyle w:val="Emphasis"/>
        </w:rPr>
        <w:t>policy reversal</w:t>
      </w:r>
      <w:r w:rsidRPr="00250E4F">
        <w:rPr>
          <w:rStyle w:val="StyleUnderline"/>
        </w:rPr>
        <w:t xml:space="preserve"> will be </w:t>
      </w:r>
      <w:r w:rsidRPr="00EA390C">
        <w:rPr>
          <w:rStyle w:val="Emphasis"/>
        </w:rPr>
        <w:t>lessened</w:t>
      </w:r>
      <w:r w:rsidRPr="00250E4F">
        <w:rPr>
          <w:rStyle w:val="StyleUnderline"/>
        </w:rPr>
        <w:t>.</w:t>
      </w:r>
      <w:r w:rsidRPr="009A7754">
        <w:rPr>
          <w:sz w:val="16"/>
        </w:rPr>
        <w:t xml:space="preserve"> Further, </w:t>
      </w:r>
      <w:r w:rsidRPr="00812CFD">
        <w:rPr>
          <w:rStyle w:val="StyleUnderline"/>
          <w:highlight w:val="cyan"/>
        </w:rPr>
        <w:t>allowing litigants to bring</w:t>
      </w:r>
      <w:r w:rsidRPr="009A7754">
        <w:rPr>
          <w:sz w:val="16"/>
        </w:rPr>
        <w:t xml:space="preserve"> their </w:t>
      </w:r>
      <w:r w:rsidRPr="00812CFD">
        <w:rPr>
          <w:rStyle w:val="StyleUnderline"/>
          <w:highlight w:val="cyan"/>
        </w:rPr>
        <w:t>cases directly to</w:t>
      </w:r>
      <w:r w:rsidRPr="0058746D">
        <w:rPr>
          <w:rStyle w:val="StyleUnderline"/>
        </w:rPr>
        <w:t xml:space="preserve"> </w:t>
      </w:r>
      <w:r w:rsidRPr="00B40CAB">
        <w:rPr>
          <w:rStyle w:val="StyleUnderline"/>
        </w:rPr>
        <w:t>federal</w:t>
      </w:r>
      <w:r w:rsidRPr="009A7754">
        <w:rPr>
          <w:sz w:val="16"/>
        </w:rPr>
        <w:t xml:space="preserve"> district </w:t>
      </w:r>
      <w:r w:rsidRPr="00812CFD">
        <w:rPr>
          <w:rStyle w:val="Emphasis"/>
          <w:highlight w:val="cyan"/>
        </w:rPr>
        <w:t>courts</w:t>
      </w:r>
      <w:r w:rsidRPr="0058746D">
        <w:rPr>
          <w:rStyle w:val="StyleUnderline"/>
        </w:rPr>
        <w:t xml:space="preserve"> </w:t>
      </w:r>
      <w:r w:rsidRPr="00812CFD">
        <w:rPr>
          <w:rStyle w:val="StyleUnderline"/>
        </w:rPr>
        <w:t xml:space="preserve">will </w:t>
      </w:r>
      <w:r w:rsidRPr="00812CFD">
        <w:rPr>
          <w:rStyle w:val="StyleUnderline"/>
          <w:highlight w:val="cyan"/>
        </w:rPr>
        <w:t xml:space="preserve">increase </w:t>
      </w:r>
      <w:r w:rsidRPr="00812CFD">
        <w:rPr>
          <w:rStyle w:val="Emphasis"/>
          <w:highlight w:val="cyan"/>
        </w:rPr>
        <w:t>expediency</w:t>
      </w:r>
      <w:r w:rsidRPr="00812CFD">
        <w:rPr>
          <w:rStyle w:val="StyleUnderline"/>
          <w:highlight w:val="cyan"/>
        </w:rPr>
        <w:t xml:space="preserve"> of decision making, which</w:t>
      </w:r>
      <w:r w:rsidRPr="009A7754">
        <w:rPr>
          <w:sz w:val="16"/>
        </w:rPr>
        <w:t xml:space="preserve"> will </w:t>
      </w:r>
      <w:r w:rsidRPr="00EA1D54">
        <w:rPr>
          <w:rStyle w:val="StyleUnderline"/>
        </w:rPr>
        <w:t>lead to</w:t>
      </w:r>
      <w:r w:rsidRPr="009A7754">
        <w:rPr>
          <w:sz w:val="16"/>
        </w:rPr>
        <w:t xml:space="preserve"> more effective vindication of Section 7 rights as well as </w:t>
      </w:r>
      <w:r w:rsidRPr="009A7754">
        <w:rPr>
          <w:rStyle w:val="StyleUnderline"/>
        </w:rPr>
        <w:t xml:space="preserve">a stronger </w:t>
      </w:r>
      <w:r w:rsidRPr="00812CFD">
        <w:rPr>
          <w:rStyle w:val="Emphasis"/>
          <w:highlight w:val="cyan"/>
        </w:rPr>
        <w:t>deter</w:t>
      </w:r>
      <w:r w:rsidRPr="009A7754">
        <w:rPr>
          <w:rStyle w:val="StyleUnderline"/>
        </w:rPr>
        <w:t xml:space="preserve">rent to </w:t>
      </w:r>
      <w:r w:rsidRPr="00812CFD">
        <w:rPr>
          <w:rStyle w:val="StyleUnderline"/>
          <w:highlight w:val="cyan"/>
        </w:rPr>
        <w:t>unfair</w:t>
      </w:r>
      <w:r w:rsidRPr="009A7754">
        <w:rPr>
          <w:rStyle w:val="StyleUnderline"/>
        </w:rPr>
        <w:t xml:space="preserve"> labor </w:t>
      </w:r>
      <w:r w:rsidRPr="00812CFD">
        <w:rPr>
          <w:rStyle w:val="Emphasis"/>
          <w:highlight w:val="cyan"/>
        </w:rPr>
        <w:t>practices</w:t>
      </w:r>
      <w:r w:rsidRPr="009A7754">
        <w:rPr>
          <w:sz w:val="16"/>
        </w:rPr>
        <w:t xml:space="preserve"> by both employers and unions.</w:t>
      </w:r>
    </w:p>
    <w:p w14:paraId="6A942E48" w14:textId="77777777" w:rsidR="00FE614F" w:rsidRDefault="00FE614F" w:rsidP="00FE614F">
      <w:pPr>
        <w:pStyle w:val="Heading4"/>
      </w:pPr>
      <w:r>
        <w:t xml:space="preserve">The CP </w:t>
      </w:r>
      <w:r>
        <w:rPr>
          <w:u w:val="single"/>
        </w:rPr>
        <w:t>preserves</w:t>
      </w:r>
      <w:r>
        <w:t xml:space="preserve"> the power to </w:t>
      </w:r>
      <w:r>
        <w:rPr>
          <w:u w:val="single"/>
        </w:rPr>
        <w:t>issue advice</w:t>
      </w:r>
      <w:r>
        <w:t xml:space="preserve"> but </w:t>
      </w:r>
      <w:r>
        <w:rPr>
          <w:u w:val="single"/>
        </w:rPr>
        <w:t>strips</w:t>
      </w:r>
      <w:r>
        <w:t xml:space="preserve"> the NLRB of its </w:t>
      </w:r>
      <w:r>
        <w:rPr>
          <w:u w:val="single"/>
        </w:rPr>
        <w:t>quasi-judicial</w:t>
      </w:r>
      <w:r>
        <w:t xml:space="preserve"> role. That </w:t>
      </w:r>
      <w:r>
        <w:rPr>
          <w:u w:val="single"/>
        </w:rPr>
        <w:t>broadly reinvigorates</w:t>
      </w:r>
      <w:r>
        <w:t xml:space="preserve"> Article III checks against the political branches.</w:t>
      </w:r>
    </w:p>
    <w:p w14:paraId="51C06934" w14:textId="77777777" w:rsidR="00FE614F" w:rsidRPr="00C6580E" w:rsidRDefault="00FE614F" w:rsidP="00FE614F">
      <w:r w:rsidRPr="00CD64F1">
        <w:rPr>
          <w:rStyle w:val="Style13ptBold"/>
        </w:rPr>
        <w:t>MacDonald ’23</w:t>
      </w:r>
      <w:r>
        <w:t xml:space="preserve"> [Alexander; October 11; Legal Fellow at the Federalist Society’s Article I Initiative, J.D. from Harvard Law School; Federalist Society Review, “The Labor Law Enigma: Article III, Judicial Power, and the National Labor Relations Board,” https://fedsoc.org/fedsoc-review/the-labor-law-enigma-article-iii-judicial-power-and-the-national-labor-relations-board]</w:t>
      </w:r>
    </w:p>
    <w:p w14:paraId="5D90E30E" w14:textId="77777777" w:rsidR="00FE614F" w:rsidRPr="00FE7F97" w:rsidRDefault="00FE614F" w:rsidP="00FE614F">
      <w:pPr>
        <w:rPr>
          <w:sz w:val="16"/>
        </w:rPr>
      </w:pPr>
      <w:r w:rsidRPr="00E1080E">
        <w:rPr>
          <w:rStyle w:val="StyleUnderline"/>
        </w:rPr>
        <w:t xml:space="preserve">One </w:t>
      </w:r>
      <w:r w:rsidRPr="008E0A13">
        <w:rPr>
          <w:rStyle w:val="StyleUnderline"/>
        </w:rPr>
        <w:t xml:space="preserve">agency to </w:t>
      </w:r>
      <w:r w:rsidRPr="008E0A13">
        <w:rPr>
          <w:rStyle w:val="Emphasis"/>
        </w:rPr>
        <w:t>escape</w:t>
      </w:r>
      <w:r w:rsidRPr="00FE7F97">
        <w:rPr>
          <w:sz w:val="16"/>
        </w:rPr>
        <w:t xml:space="preserve"> these challenges </w:t>
      </w:r>
      <w:r w:rsidRPr="00E1080E">
        <w:rPr>
          <w:rStyle w:val="StyleUnderline"/>
        </w:rPr>
        <w:t>has been</w:t>
      </w:r>
      <w:r w:rsidRPr="00FE7F97">
        <w:rPr>
          <w:sz w:val="16"/>
        </w:rPr>
        <w:t xml:space="preserve">, oddly enough, </w:t>
      </w:r>
      <w:r w:rsidRPr="00E1080E">
        <w:rPr>
          <w:rStyle w:val="StyleUnderline"/>
        </w:rPr>
        <w:t xml:space="preserve">their </w:t>
      </w:r>
      <w:r w:rsidRPr="00E1080E">
        <w:rPr>
          <w:rStyle w:val="Emphasis"/>
        </w:rPr>
        <w:t>most obvious</w:t>
      </w:r>
      <w:r w:rsidRPr="00E1080E">
        <w:rPr>
          <w:rStyle w:val="StyleUnderline"/>
        </w:rPr>
        <w:t xml:space="preserve"> target: the </w:t>
      </w:r>
      <w:r w:rsidRPr="008E0A13">
        <w:rPr>
          <w:rStyle w:val="Emphasis"/>
          <w:highlight w:val="cyan"/>
        </w:rPr>
        <w:t>N</w:t>
      </w:r>
      <w:r w:rsidRPr="00E1080E">
        <w:rPr>
          <w:rStyle w:val="StyleUnderline"/>
        </w:rPr>
        <w:t xml:space="preserve">ational </w:t>
      </w:r>
      <w:r w:rsidRPr="008E0A13">
        <w:rPr>
          <w:rStyle w:val="Emphasis"/>
          <w:highlight w:val="cyan"/>
        </w:rPr>
        <w:t>L</w:t>
      </w:r>
      <w:r w:rsidRPr="00E1080E">
        <w:rPr>
          <w:rStyle w:val="StyleUnderline"/>
        </w:rPr>
        <w:t xml:space="preserve">abor </w:t>
      </w:r>
      <w:r w:rsidRPr="008E0A13">
        <w:rPr>
          <w:rStyle w:val="Emphasis"/>
          <w:highlight w:val="cyan"/>
        </w:rPr>
        <w:t>R</w:t>
      </w:r>
      <w:r w:rsidRPr="00E1080E">
        <w:rPr>
          <w:rStyle w:val="StyleUnderline"/>
        </w:rPr>
        <w:t xml:space="preserve">elations </w:t>
      </w:r>
      <w:r w:rsidRPr="008E0A13">
        <w:rPr>
          <w:rStyle w:val="Emphasis"/>
          <w:highlight w:val="cyan"/>
        </w:rPr>
        <w:t>B</w:t>
      </w:r>
      <w:r w:rsidRPr="00E1080E">
        <w:rPr>
          <w:rStyle w:val="StyleUnderline"/>
        </w:rPr>
        <w:t>oard</w:t>
      </w:r>
      <w:r w:rsidRPr="00FE7F97">
        <w:rPr>
          <w:sz w:val="16"/>
        </w:rPr>
        <w:t xml:space="preserve">. Established in 1935, the Board is one of the oldest “independent” agencies.[138] It consists of five presidentially appointed members, each serving a fixed term.[139] </w:t>
      </w:r>
      <w:r w:rsidRPr="00E1080E">
        <w:rPr>
          <w:rStyle w:val="StyleUnderline"/>
        </w:rPr>
        <w:t xml:space="preserve">The members are </w:t>
      </w:r>
      <w:r w:rsidRPr="001A3F63">
        <w:rPr>
          <w:rStyle w:val="Emphasis"/>
        </w:rPr>
        <w:t>charged</w:t>
      </w:r>
      <w:r w:rsidRPr="001A3F63">
        <w:rPr>
          <w:rStyle w:val="StyleUnderline"/>
        </w:rPr>
        <w:t xml:space="preserve"> with </w:t>
      </w:r>
      <w:r w:rsidRPr="001A3F63">
        <w:rPr>
          <w:rStyle w:val="Emphasis"/>
          <w:highlight w:val="cyan"/>
        </w:rPr>
        <w:t>develop</w:t>
      </w:r>
      <w:r w:rsidRPr="001A3F63">
        <w:rPr>
          <w:rStyle w:val="StyleUnderline"/>
        </w:rPr>
        <w:t xml:space="preserve">ing labor </w:t>
      </w:r>
      <w:r w:rsidRPr="001A3F63">
        <w:rPr>
          <w:rStyle w:val="StyleUnderline"/>
          <w:highlight w:val="cyan"/>
        </w:rPr>
        <w:t>policy</w:t>
      </w:r>
      <w:r w:rsidRPr="001A3F63">
        <w:rPr>
          <w:rStyle w:val="StyleUnderline"/>
        </w:rPr>
        <w:t xml:space="preserve"> for the</w:t>
      </w:r>
      <w:r w:rsidRPr="00E1080E">
        <w:rPr>
          <w:rStyle w:val="StyleUnderline"/>
        </w:rPr>
        <w:t xml:space="preserve"> entire country</w:t>
      </w:r>
      <w:r w:rsidRPr="00FE7F97">
        <w:rPr>
          <w:sz w:val="16"/>
        </w:rPr>
        <w:t xml:space="preserve">.[140] </w:t>
      </w:r>
      <w:r w:rsidRPr="00E1080E">
        <w:rPr>
          <w:rStyle w:val="StyleUnderline"/>
        </w:rPr>
        <w:t xml:space="preserve">They have </w:t>
      </w:r>
      <w:r w:rsidRPr="00E1080E">
        <w:rPr>
          <w:rStyle w:val="Emphasis"/>
        </w:rPr>
        <w:t>statutory authority</w:t>
      </w:r>
      <w:r w:rsidRPr="00E1080E">
        <w:rPr>
          <w:rStyle w:val="StyleUnderline"/>
        </w:rPr>
        <w:t xml:space="preserve"> to develop that policy through </w:t>
      </w:r>
      <w:r w:rsidRPr="00E1080E">
        <w:rPr>
          <w:rStyle w:val="Emphasis"/>
        </w:rPr>
        <w:t>rulemaking</w:t>
      </w:r>
      <w:r w:rsidRPr="00FE7F97">
        <w:rPr>
          <w:sz w:val="16"/>
        </w:rPr>
        <w:t xml:space="preserve">.[141] But more often, </w:t>
      </w:r>
      <w:r w:rsidRPr="00E1080E">
        <w:rPr>
          <w:rStyle w:val="StyleUnderline"/>
        </w:rPr>
        <w:t xml:space="preserve">they do it </w:t>
      </w:r>
      <w:r w:rsidRPr="008E0A13">
        <w:rPr>
          <w:rStyle w:val="StyleUnderline"/>
          <w:highlight w:val="cyan"/>
        </w:rPr>
        <w:t xml:space="preserve">through </w:t>
      </w:r>
      <w:r w:rsidRPr="008E0A13">
        <w:rPr>
          <w:rStyle w:val="Emphasis"/>
          <w:highlight w:val="cyan"/>
        </w:rPr>
        <w:t>adjudication</w:t>
      </w:r>
      <w:r w:rsidRPr="00FE7F97">
        <w:rPr>
          <w:sz w:val="16"/>
        </w:rPr>
        <w:t xml:space="preserve">.[142] </w:t>
      </w:r>
      <w:r w:rsidRPr="00E1080E">
        <w:rPr>
          <w:rStyle w:val="StyleUnderline"/>
        </w:rPr>
        <w:t xml:space="preserve">They issue </w:t>
      </w:r>
      <w:r w:rsidRPr="008E0A13">
        <w:rPr>
          <w:rStyle w:val="Emphasis"/>
          <w:highlight w:val="cyan"/>
        </w:rPr>
        <w:t>opinions</w:t>
      </w:r>
      <w:r w:rsidRPr="00E1080E">
        <w:rPr>
          <w:rStyle w:val="StyleUnderline"/>
        </w:rPr>
        <w:t xml:space="preserve">, draw on their own </w:t>
      </w:r>
      <w:r w:rsidRPr="001A3F63">
        <w:rPr>
          <w:rStyle w:val="StyleUnderline"/>
          <w:highlight w:val="cyan"/>
        </w:rPr>
        <w:t>“</w:t>
      </w:r>
      <w:r w:rsidRPr="001A3F63">
        <w:rPr>
          <w:rStyle w:val="Emphasis"/>
          <w:highlight w:val="cyan"/>
        </w:rPr>
        <w:t>precedent</w:t>
      </w:r>
      <w:r w:rsidRPr="001A3F63">
        <w:rPr>
          <w:rStyle w:val="StyleUnderline"/>
          <w:highlight w:val="cyan"/>
        </w:rPr>
        <w:t>,” and</w:t>
      </w:r>
      <w:r w:rsidRPr="00E1080E">
        <w:rPr>
          <w:rStyle w:val="StyleUnderline"/>
        </w:rPr>
        <w:t xml:space="preserve"> spin out </w:t>
      </w:r>
      <w:r w:rsidRPr="001A3F63">
        <w:rPr>
          <w:rStyle w:val="Emphasis"/>
        </w:rPr>
        <w:t xml:space="preserve">new </w:t>
      </w:r>
      <w:r w:rsidRPr="008E0A13">
        <w:rPr>
          <w:rStyle w:val="Emphasis"/>
          <w:highlight w:val="cyan"/>
        </w:rPr>
        <w:t>rules</w:t>
      </w:r>
      <w:r w:rsidRPr="00E1080E">
        <w:rPr>
          <w:rStyle w:val="StyleUnderline"/>
        </w:rPr>
        <w:t xml:space="preserve"> as the </w:t>
      </w:r>
      <w:r w:rsidRPr="00E1080E">
        <w:rPr>
          <w:rStyle w:val="Emphasis"/>
        </w:rPr>
        <w:t>circumstances</w:t>
      </w:r>
      <w:r w:rsidRPr="00E1080E">
        <w:rPr>
          <w:rStyle w:val="StyleUnderline"/>
        </w:rPr>
        <w:t xml:space="preserve"> require</w:t>
      </w:r>
      <w:r w:rsidRPr="00FE7F97">
        <w:rPr>
          <w:sz w:val="16"/>
        </w:rPr>
        <w:t xml:space="preserve">.[143] In other words, </w:t>
      </w:r>
      <w:r w:rsidRPr="00E1080E">
        <w:rPr>
          <w:rStyle w:val="StyleUnderline"/>
        </w:rPr>
        <w:t xml:space="preserve">they </w:t>
      </w:r>
      <w:r w:rsidRPr="008E0A13">
        <w:rPr>
          <w:rStyle w:val="Emphasis"/>
          <w:highlight w:val="cyan"/>
        </w:rPr>
        <w:t>mimic</w:t>
      </w:r>
      <w:r w:rsidRPr="00E1080E">
        <w:rPr>
          <w:rStyle w:val="StyleUnderline"/>
        </w:rPr>
        <w:t xml:space="preserve"> the </w:t>
      </w:r>
      <w:r w:rsidRPr="00E1080E">
        <w:rPr>
          <w:rStyle w:val="Emphasis"/>
        </w:rPr>
        <w:t>methods</w:t>
      </w:r>
      <w:r w:rsidRPr="00E1080E">
        <w:rPr>
          <w:rStyle w:val="StyleUnderline"/>
        </w:rPr>
        <w:t xml:space="preserve"> of a </w:t>
      </w:r>
      <w:r w:rsidRPr="008E0A13">
        <w:rPr>
          <w:rStyle w:val="StyleUnderline"/>
          <w:highlight w:val="cyan"/>
        </w:rPr>
        <w:t>common-law</w:t>
      </w:r>
      <w:r w:rsidRPr="00E1080E">
        <w:rPr>
          <w:rStyle w:val="StyleUnderline"/>
        </w:rPr>
        <w:t xml:space="preserve"> court</w:t>
      </w:r>
      <w:r w:rsidRPr="00FE7F97">
        <w:rPr>
          <w:sz w:val="16"/>
        </w:rPr>
        <w:t>.</w:t>
      </w:r>
    </w:p>
    <w:p w14:paraId="1A6370E5" w14:textId="77777777" w:rsidR="00FE614F" w:rsidRPr="00FE7F97" w:rsidRDefault="00FE614F" w:rsidP="00FE614F">
      <w:pPr>
        <w:rPr>
          <w:sz w:val="16"/>
        </w:rPr>
      </w:pPr>
      <w:r w:rsidRPr="00FE7F97">
        <w:rPr>
          <w:sz w:val="16"/>
        </w:rPr>
        <w:t xml:space="preserve">Their decisions, of course, can be reviewed by real courts.[144] But </w:t>
      </w:r>
      <w:r w:rsidRPr="001A3F63">
        <w:rPr>
          <w:rStyle w:val="StyleUnderline"/>
          <w:highlight w:val="cyan"/>
        </w:rPr>
        <w:t>since early</w:t>
      </w:r>
      <w:r w:rsidRPr="001A3F63">
        <w:rPr>
          <w:rStyle w:val="StyleUnderline"/>
        </w:rPr>
        <w:t xml:space="preserve"> in the</w:t>
      </w:r>
      <w:r w:rsidRPr="00E1080E">
        <w:rPr>
          <w:rStyle w:val="StyleUnderline"/>
        </w:rPr>
        <w:t xml:space="preserve"> </w:t>
      </w:r>
      <w:r w:rsidRPr="001A3F63">
        <w:rPr>
          <w:rStyle w:val="StyleUnderline"/>
        </w:rPr>
        <w:t>Board’s history</w:t>
      </w:r>
      <w:r w:rsidRPr="00E1080E">
        <w:rPr>
          <w:rStyle w:val="StyleUnderline"/>
        </w:rPr>
        <w:t xml:space="preserve">, it has been clear that </w:t>
      </w:r>
      <w:r w:rsidRPr="008E0A13">
        <w:rPr>
          <w:rStyle w:val="Emphasis"/>
          <w:highlight w:val="cyan"/>
        </w:rPr>
        <w:t>judicial review</w:t>
      </w:r>
      <w:r w:rsidRPr="008E0A13">
        <w:rPr>
          <w:rStyle w:val="StyleUnderline"/>
          <w:highlight w:val="cyan"/>
        </w:rPr>
        <w:t xml:space="preserve"> would be </w:t>
      </w:r>
      <w:r w:rsidRPr="008E0A13">
        <w:rPr>
          <w:rStyle w:val="Emphasis"/>
          <w:highlight w:val="cyan"/>
        </w:rPr>
        <w:t>limited</w:t>
      </w:r>
      <w:r w:rsidRPr="00FE7F97">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73EECEBD" w14:textId="77777777" w:rsidR="00FE614F" w:rsidRPr="00FE7F97" w:rsidRDefault="00FE614F" w:rsidP="00FE614F">
      <w:pPr>
        <w:rPr>
          <w:sz w:val="16"/>
        </w:rPr>
      </w:pPr>
      <w:r w:rsidRPr="000C50A2">
        <w:rPr>
          <w:rStyle w:val="StyleUnderline"/>
        </w:rPr>
        <w:t xml:space="preserve">The </w:t>
      </w:r>
      <w:r w:rsidRPr="000C50A2">
        <w:rPr>
          <w:rStyle w:val="Emphasis"/>
        </w:rPr>
        <w:t>result</w:t>
      </w:r>
      <w:r w:rsidRPr="000C50A2">
        <w:rPr>
          <w:rStyle w:val="StyleUnderline"/>
        </w:rPr>
        <w:t xml:space="preserve"> was an early example of </w:t>
      </w:r>
      <w:r w:rsidRPr="000C50A2">
        <w:rPr>
          <w:rStyle w:val="Emphasis"/>
        </w:rPr>
        <w:t>agency dominance</w:t>
      </w:r>
      <w:r w:rsidRPr="000C50A2">
        <w:rPr>
          <w:rStyle w:val="StyleUnderline"/>
        </w:rPr>
        <w:t xml:space="preserve">. Years before the </w:t>
      </w:r>
      <w:r w:rsidRPr="000C50A2">
        <w:rPr>
          <w:rStyle w:val="Emphasis"/>
        </w:rPr>
        <w:t>APA</w:t>
      </w:r>
      <w:r w:rsidRPr="000C50A2">
        <w:rPr>
          <w:rStyle w:val="StyleUnderline"/>
        </w:rPr>
        <w:t xml:space="preserve"> and decades before </w:t>
      </w:r>
      <w:r w:rsidRPr="000C50A2">
        <w:rPr>
          <w:rStyle w:val="Emphasis"/>
        </w:rPr>
        <w:t>Chevron</w:t>
      </w:r>
      <w:r w:rsidRPr="000C50A2">
        <w:rPr>
          <w:rStyle w:val="StyleUnderline"/>
        </w:rPr>
        <w:t xml:space="preserve">, the </w:t>
      </w:r>
      <w:r w:rsidRPr="008E0A13">
        <w:rPr>
          <w:rStyle w:val="StyleUnderline"/>
          <w:highlight w:val="cyan"/>
        </w:rPr>
        <w:t xml:space="preserve">Board </w:t>
      </w:r>
      <w:r w:rsidRPr="008E0A13">
        <w:rPr>
          <w:rStyle w:val="Emphasis"/>
          <w:highlight w:val="cyan"/>
        </w:rPr>
        <w:t>wielded</w:t>
      </w:r>
      <w:r w:rsidRPr="000C50A2">
        <w:rPr>
          <w:rStyle w:val="Emphasis"/>
        </w:rPr>
        <w:t xml:space="preserve"> broad </w:t>
      </w:r>
      <w:r w:rsidRPr="008E0A13">
        <w:rPr>
          <w:rStyle w:val="Emphasis"/>
          <w:highlight w:val="cyan"/>
        </w:rPr>
        <w:t>discretion</w:t>
      </w:r>
      <w:r w:rsidRPr="008E0A13">
        <w:rPr>
          <w:rStyle w:val="StyleUnderline"/>
          <w:highlight w:val="cyan"/>
        </w:rPr>
        <w:t xml:space="preserve"> over</w:t>
      </w:r>
      <w:r w:rsidRPr="000C50A2">
        <w:rPr>
          <w:rStyle w:val="StyleUnderline"/>
        </w:rPr>
        <w:t xml:space="preserve"> facts and law</w:t>
      </w:r>
      <w:r w:rsidRPr="00FE7F97">
        <w:rPr>
          <w:sz w:val="16"/>
        </w:rPr>
        <w:t xml:space="preserve">.[156] </w:t>
      </w:r>
      <w:r w:rsidRPr="000C50A2">
        <w:rPr>
          <w:rStyle w:val="StyleUnderline"/>
        </w:rPr>
        <w:t xml:space="preserve">It had the </w:t>
      </w:r>
      <w:r w:rsidRPr="000C50A2">
        <w:rPr>
          <w:rStyle w:val="Emphasis"/>
        </w:rPr>
        <w:t>power both</w:t>
      </w:r>
      <w:r w:rsidRPr="000C50A2">
        <w:rPr>
          <w:rStyle w:val="StyleUnderline"/>
        </w:rPr>
        <w:t xml:space="preserve"> to say </w:t>
      </w:r>
      <w:r w:rsidRPr="008E0A13">
        <w:rPr>
          <w:rStyle w:val="StyleUnderline"/>
          <w:highlight w:val="cyan"/>
        </w:rPr>
        <w:t>what</w:t>
      </w:r>
      <w:r w:rsidRPr="000C50A2">
        <w:rPr>
          <w:rStyle w:val="StyleUnderline"/>
        </w:rPr>
        <w:t xml:space="preserve"> the law </w:t>
      </w:r>
      <w:r w:rsidRPr="008E0A13">
        <w:rPr>
          <w:rStyle w:val="Emphasis"/>
          <w:highlight w:val="cyan"/>
        </w:rPr>
        <w:t>was</w:t>
      </w:r>
      <w:r w:rsidRPr="008E0A13">
        <w:rPr>
          <w:rStyle w:val="StyleUnderline"/>
          <w:highlight w:val="cyan"/>
        </w:rPr>
        <w:t xml:space="preserve"> and </w:t>
      </w:r>
      <w:r w:rsidRPr="008E0A13">
        <w:rPr>
          <w:rStyle w:val="Emphasis"/>
          <w:highlight w:val="cyan"/>
        </w:rPr>
        <w:t>apply</w:t>
      </w:r>
      <w:r w:rsidRPr="000C50A2">
        <w:rPr>
          <w:rStyle w:val="StyleUnderline"/>
        </w:rPr>
        <w:t xml:space="preserve"> that </w:t>
      </w:r>
      <w:r w:rsidRPr="008E0A13">
        <w:rPr>
          <w:rStyle w:val="StyleUnderline"/>
          <w:highlight w:val="cyan"/>
        </w:rPr>
        <w:t>law to private parties</w:t>
      </w:r>
      <w:r w:rsidRPr="00FE7F97">
        <w:rPr>
          <w:sz w:val="16"/>
        </w:rPr>
        <w:t xml:space="preserve">.[157] </w:t>
      </w:r>
      <w:r w:rsidRPr="001A3F63">
        <w:rPr>
          <w:rStyle w:val="StyleUnderline"/>
          <w:highlight w:val="cyan"/>
        </w:rPr>
        <w:t>It</w:t>
      </w:r>
      <w:r w:rsidRPr="000C50A2">
        <w:rPr>
          <w:rStyle w:val="StyleUnderline"/>
        </w:rPr>
        <w:t xml:space="preserve"> was a court in </w:t>
      </w:r>
      <w:r w:rsidRPr="000C50A2">
        <w:rPr>
          <w:rStyle w:val="Emphasis"/>
        </w:rPr>
        <w:t>all but name</w:t>
      </w:r>
      <w:r w:rsidRPr="00FE7F97">
        <w:rPr>
          <w:sz w:val="16"/>
        </w:rPr>
        <w:t>.[158]</w:t>
      </w:r>
    </w:p>
    <w:p w14:paraId="2B7E28CA" w14:textId="77777777" w:rsidR="00FE614F" w:rsidRPr="001A3F63" w:rsidRDefault="00FE614F" w:rsidP="00FE614F">
      <w:pPr>
        <w:rPr>
          <w:sz w:val="16"/>
        </w:rPr>
      </w:pPr>
      <w:r w:rsidRPr="001A3F63">
        <w:rPr>
          <w:rStyle w:val="StyleUnderline"/>
        </w:rPr>
        <w:t xml:space="preserve">Given that framework, it is </w:t>
      </w:r>
      <w:r w:rsidRPr="001A3F63">
        <w:rPr>
          <w:rStyle w:val="Emphasis"/>
        </w:rPr>
        <w:t>hard to avoid</w:t>
      </w:r>
      <w:r w:rsidRPr="001A3F63">
        <w:rPr>
          <w:rStyle w:val="StyleUnderline"/>
        </w:rPr>
        <w:t xml:space="preserve"> the conclusion that the Board</w:t>
      </w:r>
      <w:r w:rsidRPr="001A3F63">
        <w:t xml:space="preserve"> exercised—and </w:t>
      </w:r>
      <w:r w:rsidRPr="001A3F63">
        <w:rPr>
          <w:rStyle w:val="Emphasis"/>
          <w:highlight w:val="cyan"/>
        </w:rPr>
        <w:t>continues</w:t>
      </w:r>
      <w:r w:rsidRPr="001A3F63">
        <w:rPr>
          <w:rStyle w:val="StyleUnderline"/>
          <w:highlight w:val="cyan"/>
        </w:rPr>
        <w:t xml:space="preserve"> to exercise—</w:t>
      </w:r>
      <w:r w:rsidRPr="001A3F63">
        <w:rPr>
          <w:rStyle w:val="Emphasis"/>
          <w:highlight w:val="cyan"/>
        </w:rPr>
        <w:t>judicial power</w:t>
      </w:r>
      <w:r w:rsidRPr="001A3F63">
        <w:rPr>
          <w:sz w:val="16"/>
        </w:rPr>
        <w:t>. Remember</w:t>
      </w:r>
      <w:r w:rsidRPr="00FE7F97">
        <w:rPr>
          <w:sz w:val="16"/>
        </w:rPr>
        <w:t xml:space="preserve">, the framers understood judicial power as the power to determine core private rights.[159] Among those rights were the right to private property.[160] And </w:t>
      </w:r>
      <w:r w:rsidRPr="001A3F63">
        <w:rPr>
          <w:rStyle w:val="StyleUnderline"/>
        </w:rPr>
        <w:t xml:space="preserve">the Board’s decisions </w:t>
      </w:r>
      <w:r w:rsidRPr="001A3F63">
        <w:rPr>
          <w:rStyle w:val="Emphasis"/>
        </w:rPr>
        <w:t>affect private property</w:t>
      </w:r>
      <w:r w:rsidRPr="001A3F63">
        <w:rPr>
          <w:rStyle w:val="StyleUnderline"/>
        </w:rPr>
        <w:t xml:space="preserve"> perhaps </w:t>
      </w:r>
      <w:r w:rsidRPr="001A3F63">
        <w:rPr>
          <w:rStyle w:val="Emphasis"/>
        </w:rPr>
        <w:t>more directly</w:t>
      </w:r>
      <w:r w:rsidRPr="001A3F63">
        <w:rPr>
          <w:rStyle w:val="StyleUnderline"/>
        </w:rPr>
        <w:t xml:space="preserve"> than any other agency</w:t>
      </w:r>
      <w:r w:rsidRPr="001A3F63">
        <w:rPr>
          <w:sz w:val="16"/>
        </w:rPr>
        <w:t xml:space="preserve">.[161] To take just a few examples, consider the Board’s rules on solicitation and distribution. The Board determines when, where, and under what circumstances union organizers can solicit employees on the employer’s property.[162] Likewise, the Board determines when organizers can use an employer’s equipment for union-related activity.[163] These rules require the Board to “balance” property rights against statutory rights.[164] And indeed, that kind of balancing runs through much of the Board’s internal doctrine—a doctrine that makes up most of modern labor law.[165] </w:t>
      </w:r>
      <w:r w:rsidRPr="001A3F63">
        <w:rPr>
          <w:rStyle w:val="StyleUnderline"/>
        </w:rPr>
        <w:t xml:space="preserve">It is therefore </w:t>
      </w:r>
      <w:r w:rsidRPr="001A3F63">
        <w:rPr>
          <w:rStyle w:val="Emphasis"/>
        </w:rPr>
        <w:t>nigh impossible</w:t>
      </w:r>
      <w:r w:rsidRPr="001A3F63">
        <w:rPr>
          <w:rStyle w:val="StyleUnderline"/>
        </w:rPr>
        <w:t xml:space="preserve"> to understand labor law without also understanding its interaction with </w:t>
      </w:r>
      <w:r w:rsidRPr="001A3F63">
        <w:rPr>
          <w:rStyle w:val="Emphasis"/>
        </w:rPr>
        <w:t>private property</w:t>
      </w:r>
      <w:r w:rsidRPr="001A3F63">
        <w:rPr>
          <w:rStyle w:val="StyleUnderline"/>
        </w:rPr>
        <w:t xml:space="preserve"> rights</w:t>
      </w:r>
      <w:r w:rsidRPr="001A3F63">
        <w:rPr>
          <w:sz w:val="16"/>
        </w:rPr>
        <w:t>.[166]</w:t>
      </w:r>
    </w:p>
    <w:p w14:paraId="21EF983D" w14:textId="77777777" w:rsidR="00FE614F" w:rsidRPr="00FE7F97" w:rsidRDefault="00FE614F" w:rsidP="00FE614F">
      <w:pPr>
        <w:rPr>
          <w:sz w:val="16"/>
        </w:rPr>
      </w:pPr>
      <w:r w:rsidRPr="001A3F63">
        <w:rPr>
          <w:rStyle w:val="StyleUnderline"/>
        </w:rPr>
        <w:t xml:space="preserve">The same could be said for </w:t>
      </w:r>
      <w:r w:rsidRPr="001A3F63">
        <w:rPr>
          <w:rStyle w:val="Emphasis"/>
        </w:rPr>
        <w:t>private contract</w:t>
      </w:r>
      <w:r w:rsidRPr="001A3F63">
        <w:rPr>
          <w:rStyle w:val="StyleUnderline"/>
        </w:rPr>
        <w:t xml:space="preserve"> right</w:t>
      </w:r>
      <w:r w:rsidRPr="001A3F63">
        <w:rPr>
          <w:rStyle w:val="Emphasis"/>
        </w:rPr>
        <w:t>s</w:t>
      </w:r>
      <w:r w:rsidRPr="001A3F63">
        <w:rPr>
          <w:rStyle w:val="StyleUnderline"/>
        </w:rPr>
        <w:t xml:space="preserve">. Among the Board’s functions is certifying unions for </w:t>
      </w:r>
      <w:r w:rsidRPr="001A3F63">
        <w:rPr>
          <w:rStyle w:val="Emphasis"/>
        </w:rPr>
        <w:t>collective bargaining</w:t>
      </w:r>
      <w:r w:rsidRPr="001A3F63">
        <w:rPr>
          <w:sz w:val="16"/>
        </w:rPr>
        <w:t>.[167] And as soon as the Board certifies a union, contract rights are immediately curtailed.[168] Employers and employees can no longer bargain with each other directly.[169] Instead, an employer must bargain with the certified union.[170] And the union must bargain for all employees</w:t>
      </w:r>
      <w:r w:rsidRPr="00FE7F97">
        <w:rPr>
          <w:sz w:val="16"/>
        </w:rPr>
        <w:t xml:space="preserve"> in the bargaining unit.[171] The resulting agreements set the terms of employment for everyone, even employees who refuse union membership.[172] That is, the collective agreement “extinguishes” the contract rights of individual workers.[173] A more direct limit on contract rights is hard to imagine.</w:t>
      </w:r>
    </w:p>
    <w:p w14:paraId="7FB0213E" w14:textId="77777777" w:rsidR="00FE614F" w:rsidRPr="00FE7F97" w:rsidRDefault="00FE614F" w:rsidP="00FE614F">
      <w:pPr>
        <w:rPr>
          <w:sz w:val="16"/>
        </w:rPr>
      </w:pPr>
      <w:r w:rsidRPr="00FE7F97">
        <w:rPr>
          <w:sz w:val="16"/>
        </w:rPr>
        <w:t>V. The Enigma of the Status Quo</w:t>
      </w:r>
    </w:p>
    <w:p w14:paraId="22F8337F" w14:textId="77777777" w:rsidR="00FE614F" w:rsidRPr="00FE7F97" w:rsidRDefault="00FE614F" w:rsidP="00FE614F">
      <w:pPr>
        <w:rPr>
          <w:sz w:val="16"/>
        </w:rPr>
      </w:pPr>
      <w:r w:rsidRPr="00FE7F97">
        <w:rPr>
          <w:sz w:val="16"/>
        </w:rPr>
        <w:t xml:space="preserve">In that context, </w:t>
      </w:r>
      <w:r w:rsidRPr="00737DF5">
        <w:rPr>
          <w:rStyle w:val="StyleUnderline"/>
        </w:rPr>
        <w:t xml:space="preserve">the </w:t>
      </w:r>
      <w:r w:rsidRPr="008E0A13">
        <w:rPr>
          <w:rStyle w:val="Emphasis"/>
          <w:highlight w:val="cyan"/>
        </w:rPr>
        <w:t>conflict</w:t>
      </w:r>
      <w:r w:rsidRPr="008E0A13">
        <w:rPr>
          <w:rStyle w:val="StyleUnderline"/>
          <w:highlight w:val="cyan"/>
        </w:rPr>
        <w:t xml:space="preserve"> between </w:t>
      </w:r>
      <w:r w:rsidRPr="008E0A13">
        <w:rPr>
          <w:rStyle w:val="Emphasis"/>
          <w:highlight w:val="cyan"/>
        </w:rPr>
        <w:t>A</w:t>
      </w:r>
      <w:r w:rsidRPr="00737DF5">
        <w:rPr>
          <w:rStyle w:val="StyleUnderline"/>
        </w:rPr>
        <w:t xml:space="preserve">rticle </w:t>
      </w:r>
      <w:r w:rsidRPr="008E0A13">
        <w:rPr>
          <w:rStyle w:val="Emphasis"/>
          <w:highlight w:val="cyan"/>
        </w:rPr>
        <w:t>III</w:t>
      </w:r>
      <w:r w:rsidRPr="008E0A13">
        <w:rPr>
          <w:rStyle w:val="StyleUnderline"/>
          <w:highlight w:val="cyan"/>
        </w:rPr>
        <w:t xml:space="preserve"> and</w:t>
      </w:r>
      <w:r w:rsidRPr="00737DF5">
        <w:rPr>
          <w:rStyle w:val="StyleUnderline"/>
        </w:rPr>
        <w:t xml:space="preserve"> the </w:t>
      </w:r>
      <w:r w:rsidRPr="008E0A13">
        <w:rPr>
          <w:rStyle w:val="StyleUnderline"/>
          <w:highlight w:val="cyan"/>
        </w:rPr>
        <w:t xml:space="preserve">Board seems </w:t>
      </w:r>
      <w:r w:rsidRPr="008E0A13">
        <w:rPr>
          <w:rStyle w:val="Emphasis"/>
          <w:highlight w:val="cyan"/>
        </w:rPr>
        <w:t>obvious</w:t>
      </w:r>
      <w:r w:rsidRPr="00FE7F97">
        <w:rPr>
          <w:sz w:val="16"/>
        </w:rPr>
        <w:t xml:space="preserve">. While Article III vests all judicial power in courts, </w:t>
      </w:r>
      <w:r w:rsidRPr="00737DF5">
        <w:rPr>
          <w:rStyle w:val="Emphasis"/>
        </w:rPr>
        <w:t>modern</w:t>
      </w:r>
      <w:r w:rsidRPr="00737DF5">
        <w:rPr>
          <w:rStyle w:val="StyleUnderline"/>
        </w:rPr>
        <w:t xml:space="preserve"> labor law allows </w:t>
      </w:r>
      <w:r w:rsidRPr="00737DF5">
        <w:rPr>
          <w:rStyle w:val="Emphasis"/>
        </w:rPr>
        <w:t>judicial power</w:t>
      </w:r>
      <w:r w:rsidRPr="00737DF5">
        <w:rPr>
          <w:rStyle w:val="StyleUnderline"/>
        </w:rPr>
        <w:t xml:space="preserve"> to be </w:t>
      </w:r>
      <w:r w:rsidRPr="00737DF5">
        <w:rPr>
          <w:rStyle w:val="Emphasis"/>
        </w:rPr>
        <w:t>exercised</w:t>
      </w:r>
      <w:r w:rsidRPr="00737DF5">
        <w:rPr>
          <w:rStyle w:val="StyleUnderline"/>
        </w:rPr>
        <w:t xml:space="preserve"> by the Board</w:t>
      </w:r>
      <w:r w:rsidRPr="00FE7F97">
        <w:rPr>
          <w:sz w:val="16"/>
        </w:rPr>
        <w:t>. And that conflict has existed since the Board’s founding. So why has it gone overlooked for so long?</w:t>
      </w:r>
    </w:p>
    <w:p w14:paraId="26DC5F3D" w14:textId="77777777" w:rsidR="00FE614F" w:rsidRPr="00FE7F97" w:rsidRDefault="00FE614F" w:rsidP="00FE614F">
      <w:pPr>
        <w:rPr>
          <w:sz w:val="16"/>
        </w:rPr>
      </w:pPr>
      <w:r w:rsidRPr="00737DF5">
        <w:rPr>
          <w:rStyle w:val="StyleUnderline"/>
        </w:rPr>
        <w:t xml:space="preserve">The </w:t>
      </w:r>
      <w:r w:rsidRPr="008E0A13">
        <w:rPr>
          <w:rStyle w:val="Emphasis"/>
          <w:highlight w:val="cyan"/>
        </w:rPr>
        <w:t>main</w:t>
      </w:r>
      <w:r w:rsidRPr="008E0A13">
        <w:rPr>
          <w:rStyle w:val="StyleUnderline"/>
          <w:highlight w:val="cyan"/>
        </w:rPr>
        <w:t xml:space="preserve"> reason is</w:t>
      </w:r>
      <w:r w:rsidRPr="00FE7F97">
        <w:rPr>
          <w:sz w:val="16"/>
        </w:rPr>
        <w:t xml:space="preserve"> probably </w:t>
      </w:r>
      <w:r w:rsidRPr="008E0A13">
        <w:rPr>
          <w:rStyle w:val="Emphasis"/>
          <w:highlight w:val="cyan"/>
        </w:rPr>
        <w:t>adverse precedent</w:t>
      </w:r>
      <w:r w:rsidRPr="00FE7F97">
        <w:rPr>
          <w:sz w:val="16"/>
        </w:rPr>
        <w:t>. In the early days of the NLRA, multiple lawsuits were filed over the statute’s constitutionality. Those lawsuits were by no means frivolous; earlier efforts to mandate collective bargaining had been struck down.[174] But in NLRB v. Jones &amp; Laughlin Steel Corp., the Supreme Court upheld the NLRA against a multi-pronged constitutional attack.[175] The challengers in Jones focused on the Interstate Commerce Clause; they argued that the NLRA was invalid because it regulated purely local (as opposed to interstate) activity.[176] Most of the Court’s opinion focused on that issue as well.[177] But the challengers also made a claim under Article III: they argued that the NLRA effectively delegated judicial power to the Board, and the Board was incompetent to exercise that power.[178]</w:t>
      </w:r>
    </w:p>
    <w:p w14:paraId="6F3E614D" w14:textId="77777777" w:rsidR="00FE614F" w:rsidRPr="00FE7F97" w:rsidRDefault="00FE614F" w:rsidP="00FE614F">
      <w:pPr>
        <w:rPr>
          <w:sz w:val="16"/>
        </w:rPr>
      </w:pPr>
      <w:r w:rsidRPr="00FE7F97">
        <w:rPr>
          <w:sz w:val="16"/>
        </w:rPr>
        <w:t>The Court disagreed—but it didn’t dwell on the issue. Instead, in three thinly reasoned sentences, it dismissed the Article III argument as essentially frivolous:</w:t>
      </w:r>
    </w:p>
    <w:p w14:paraId="4727C560" w14:textId="77777777" w:rsidR="00FE614F" w:rsidRPr="003A4051" w:rsidRDefault="00FE614F" w:rsidP="00FE614F">
      <w:pPr>
        <w:ind w:left="720"/>
        <w:rPr>
          <w:sz w:val="16"/>
        </w:rPr>
      </w:pPr>
      <w:r w:rsidRPr="00FE7F97">
        <w:rPr>
          <w:sz w:val="16"/>
        </w:rPr>
        <w:t xml:space="preserve">We construe the [NLRA’s] procedural provisions as affording adequate opportunity to secure judicial protection against arbitrary action in accordance with well-settled rules applicable to administrative agencies set up by Congress to aid in the enforcement of valid legislation. It is not </w:t>
      </w:r>
      <w:r w:rsidRPr="003A4051">
        <w:rPr>
          <w:sz w:val="16"/>
        </w:rPr>
        <w:t>necessary to repeat these rules which have been frequently declared. None of them appears to have been transgressed in the instant case.[179]</w:t>
      </w:r>
    </w:p>
    <w:p w14:paraId="5BCBDE32" w14:textId="77777777" w:rsidR="00FE614F" w:rsidRPr="00FE7F97" w:rsidRDefault="00FE614F" w:rsidP="00FE614F">
      <w:pPr>
        <w:rPr>
          <w:sz w:val="16"/>
        </w:rPr>
      </w:pPr>
      <w:r w:rsidRPr="003A4051">
        <w:rPr>
          <w:sz w:val="16"/>
        </w:rPr>
        <w:t xml:space="preserve">In effect, </w:t>
      </w:r>
      <w:r w:rsidRPr="003A4051">
        <w:rPr>
          <w:rStyle w:val="StyleUnderline"/>
        </w:rPr>
        <w:t xml:space="preserve">the Court </w:t>
      </w:r>
      <w:r w:rsidRPr="003A4051">
        <w:rPr>
          <w:rStyle w:val="Emphasis"/>
        </w:rPr>
        <w:t>anticipated</w:t>
      </w:r>
      <w:r w:rsidRPr="003A4051">
        <w:rPr>
          <w:rStyle w:val="StyleUnderline"/>
        </w:rPr>
        <w:t xml:space="preserve"> modern defenses of the </w:t>
      </w:r>
      <w:r w:rsidRPr="003A4051">
        <w:rPr>
          <w:rStyle w:val="Emphasis"/>
        </w:rPr>
        <w:t>appellate</w:t>
      </w:r>
      <w:r w:rsidRPr="003A4051">
        <w:rPr>
          <w:rStyle w:val="StyleUnderline"/>
        </w:rPr>
        <w:t xml:space="preserve"> model</w:t>
      </w:r>
      <w:r w:rsidRPr="003A4051">
        <w:rPr>
          <w:sz w:val="16"/>
        </w:rPr>
        <w:t>. It reasoned</w:t>
      </w:r>
      <w:r w:rsidRPr="00FE7F97">
        <w:rPr>
          <w:sz w:val="16"/>
        </w:rPr>
        <w:t xml:space="preserve"> that agency adjudication was fine as long as there was a judicial backstop.[180] But again, that rationale assumed that the backstop would be effective.[181] And </w:t>
      </w:r>
      <w:r w:rsidRPr="00801928">
        <w:rPr>
          <w:rStyle w:val="StyleUnderline"/>
        </w:rPr>
        <w:t xml:space="preserve">given </w:t>
      </w:r>
      <w:r w:rsidRPr="00801928">
        <w:rPr>
          <w:rStyle w:val="Emphasis"/>
        </w:rPr>
        <w:t>modern</w:t>
      </w:r>
      <w:r w:rsidRPr="00801928">
        <w:rPr>
          <w:rStyle w:val="StyleUnderline"/>
        </w:rPr>
        <w:t xml:space="preserve"> deference doctrines, it </w:t>
      </w:r>
      <w:r w:rsidRPr="00801928">
        <w:rPr>
          <w:rStyle w:val="Emphasis"/>
        </w:rPr>
        <w:t>no longer</w:t>
      </w:r>
      <w:r w:rsidRPr="00801928">
        <w:rPr>
          <w:rStyle w:val="StyleUnderline"/>
        </w:rPr>
        <w:t xml:space="preserve"> is</w:t>
      </w:r>
      <w:r w:rsidRPr="00FE7F97">
        <w:rPr>
          <w:sz w:val="16"/>
        </w:rPr>
        <w:t xml:space="preserve">.[182] In the decades since Jones, </w:t>
      </w:r>
      <w:r w:rsidRPr="008E0A13">
        <w:rPr>
          <w:rStyle w:val="StyleUnderline"/>
          <w:highlight w:val="cyan"/>
        </w:rPr>
        <w:t xml:space="preserve">courts have </w:t>
      </w:r>
      <w:r w:rsidRPr="008E0A13">
        <w:rPr>
          <w:rStyle w:val="Emphasis"/>
          <w:highlight w:val="cyan"/>
        </w:rPr>
        <w:t>deferred</w:t>
      </w:r>
      <w:r w:rsidRPr="00801928">
        <w:rPr>
          <w:rStyle w:val="StyleUnderline"/>
        </w:rPr>
        <w:t xml:space="preserve"> not only </w:t>
      </w:r>
      <w:r w:rsidRPr="008E0A13">
        <w:rPr>
          <w:rStyle w:val="StyleUnderline"/>
          <w:highlight w:val="cyan"/>
        </w:rPr>
        <w:t>to</w:t>
      </w:r>
      <w:r w:rsidRPr="00801928">
        <w:rPr>
          <w:rStyle w:val="StyleUnderline"/>
        </w:rPr>
        <w:t xml:space="preserve"> the </w:t>
      </w:r>
      <w:r w:rsidRPr="008E0A13">
        <w:rPr>
          <w:rStyle w:val="StyleUnderline"/>
          <w:highlight w:val="cyan"/>
        </w:rPr>
        <w:t>Board’s</w:t>
      </w:r>
      <w:r w:rsidRPr="00801928">
        <w:rPr>
          <w:rStyle w:val="StyleUnderline"/>
        </w:rPr>
        <w:t xml:space="preserve"> </w:t>
      </w:r>
      <w:r w:rsidRPr="00801928">
        <w:rPr>
          <w:rStyle w:val="Emphasis"/>
        </w:rPr>
        <w:t>factual</w:t>
      </w:r>
      <w:r w:rsidRPr="00801928">
        <w:rPr>
          <w:rStyle w:val="StyleUnderline"/>
        </w:rPr>
        <w:t xml:space="preserve"> findings, but also to its </w:t>
      </w:r>
      <w:r w:rsidRPr="00801928">
        <w:rPr>
          <w:rStyle w:val="Emphasis"/>
        </w:rPr>
        <w:t xml:space="preserve">legal </w:t>
      </w:r>
      <w:r w:rsidRPr="008E0A13">
        <w:rPr>
          <w:rStyle w:val="Emphasis"/>
          <w:highlight w:val="cyan"/>
        </w:rPr>
        <w:t>conclusions</w:t>
      </w:r>
      <w:r w:rsidRPr="00FE7F97">
        <w:rPr>
          <w:sz w:val="16"/>
        </w:rPr>
        <w:t xml:space="preserve">.[183] Cases like Hearst </w:t>
      </w:r>
      <w:r w:rsidRPr="003A4051">
        <w:rPr>
          <w:rStyle w:val="StyleUnderline"/>
          <w:highlight w:val="cyan"/>
        </w:rPr>
        <w:t>and</w:t>
      </w:r>
      <w:r w:rsidRPr="00FE7F97">
        <w:rPr>
          <w:sz w:val="16"/>
        </w:rPr>
        <w:t xml:space="preserve"> Chevron have </w:t>
      </w:r>
      <w:r w:rsidRPr="008E0A13">
        <w:rPr>
          <w:rStyle w:val="Emphasis"/>
          <w:highlight w:val="cyan"/>
        </w:rPr>
        <w:t>whittled</w:t>
      </w:r>
      <w:r w:rsidRPr="008E0A13">
        <w:rPr>
          <w:rStyle w:val="StyleUnderline"/>
          <w:highlight w:val="cyan"/>
        </w:rPr>
        <w:t xml:space="preserve"> judicial review down to</w:t>
      </w:r>
      <w:r w:rsidRPr="008E0A13">
        <w:rPr>
          <w:rStyle w:val="StyleUnderline"/>
        </w:rPr>
        <w:t xml:space="preserve"> a </w:t>
      </w:r>
      <w:r w:rsidRPr="008E0A13">
        <w:rPr>
          <w:rStyle w:val="Emphasis"/>
          <w:highlight w:val="cyan"/>
        </w:rPr>
        <w:t>rump</w:t>
      </w:r>
      <w:r w:rsidRPr="00FE7F97">
        <w:rPr>
          <w:sz w:val="16"/>
        </w:rPr>
        <w:t>.[184] So in the modern context, Jones’s conclusions about Article III make no sense. The “judicial protection” it referred to no longer exists.[185]</w:t>
      </w:r>
    </w:p>
    <w:p w14:paraId="37181AB4" w14:textId="77777777" w:rsidR="00FE614F" w:rsidRPr="00FE7F97" w:rsidRDefault="00FE614F" w:rsidP="00FE614F">
      <w:pPr>
        <w:rPr>
          <w:sz w:val="16"/>
        </w:rPr>
      </w:pPr>
      <w:r w:rsidRPr="00FE7F97">
        <w:rPr>
          <w:sz w:val="16"/>
        </w:rPr>
        <w:t xml:space="preserve">Jones aside, </w:t>
      </w:r>
      <w:r w:rsidRPr="00801928">
        <w:rPr>
          <w:rStyle w:val="StyleUnderline"/>
        </w:rPr>
        <w:t xml:space="preserve">another reason for the Board’s </w:t>
      </w:r>
      <w:r w:rsidRPr="00801928">
        <w:rPr>
          <w:rStyle w:val="Emphasis"/>
        </w:rPr>
        <w:t>relative safety</w:t>
      </w:r>
      <w:r w:rsidRPr="00801928">
        <w:rPr>
          <w:rStyle w:val="StyleUnderline"/>
        </w:rPr>
        <w:t xml:space="preserve"> might be its </w:t>
      </w:r>
      <w:r w:rsidRPr="00801928">
        <w:rPr>
          <w:rStyle w:val="Emphasis"/>
        </w:rPr>
        <w:t>limited remedies</w:t>
      </w:r>
      <w:r w:rsidRPr="00FE7F97">
        <w:rPr>
          <w:sz w:val="16"/>
        </w:rPr>
        <w:t>. Unlike some agencies, the Board cannot impose civil penalties. It can issue cease-and-desist orders, which require parties to comply in the future.[186] It can also make parties post notices admitting they violated the law.[187] And in some cases, it can impose make-whole remedies, such as backpay.[188] But it cannot levy freestanding civil fines.[189]</w:t>
      </w:r>
    </w:p>
    <w:p w14:paraId="32C52C81" w14:textId="77777777" w:rsidR="00FE614F" w:rsidRPr="00FE7F97" w:rsidRDefault="00FE614F" w:rsidP="00FE614F">
      <w:pPr>
        <w:rPr>
          <w:sz w:val="16"/>
        </w:rPr>
      </w:pPr>
      <w:r w:rsidRPr="00FE7F97">
        <w:rPr>
          <w:sz w:val="16"/>
        </w:rPr>
        <w:t>The Board’s remedies have been criticized as weak.[190] But their very weakness may have helped stave off a constitutional attack. Under the Seventh Amendment, private parties have a right to a jury trial for all actions at common law over $20.[191] Whether an action is “at common law” depends on whether it mirrors some common-law action that existed in 1791.[192] Because civil penalties are monetary remedies, they resemble classic common-law actions.[193] So at least some courts have found that they trigger the Seventh Amendment.[194]</w:t>
      </w:r>
    </w:p>
    <w:p w14:paraId="514924C8" w14:textId="77777777" w:rsidR="00FE614F" w:rsidRPr="00FE7F97" w:rsidRDefault="00FE614F" w:rsidP="00FE614F">
      <w:pPr>
        <w:rPr>
          <w:sz w:val="16"/>
        </w:rPr>
      </w:pPr>
      <w:r w:rsidRPr="00FE7F97">
        <w:rPr>
          <w:sz w:val="16"/>
        </w:rPr>
        <w:t>But that rationale doesn’t work for the Board’s remedies. Make-whole remedies like back pay are inherently equitable.[195] They do not resemble common-law damages claims.[196] They therefore do not require a jury—a fact that helps insulate the Board from a Seventh Amendment challenge.[197]</w:t>
      </w:r>
    </w:p>
    <w:p w14:paraId="7E14F747" w14:textId="77777777" w:rsidR="00FE614F" w:rsidRPr="003A4051" w:rsidRDefault="00FE614F" w:rsidP="00FE614F">
      <w:pPr>
        <w:rPr>
          <w:sz w:val="16"/>
        </w:rPr>
      </w:pPr>
      <w:r w:rsidRPr="00FE7F97">
        <w:rPr>
          <w:sz w:val="16"/>
        </w:rPr>
        <w:t>But that point does not solve the Article III problem. Even if the Board adjudicates no “actions at common law,” it still adjudicates core private rights. It still has effective final say over matters related to labor, contracting, and property. So the Board’s limited remedies can’t be the full answer.[198] Even if the Seventh Amendment is no issue, Article III still is.[</w:t>
      </w:r>
      <w:r w:rsidRPr="003A4051">
        <w:rPr>
          <w:sz w:val="16"/>
        </w:rPr>
        <w:t>199]</w:t>
      </w:r>
    </w:p>
    <w:p w14:paraId="055F4AD8" w14:textId="77777777" w:rsidR="00FE614F" w:rsidRPr="00FE7F97" w:rsidRDefault="00FE614F" w:rsidP="00FE614F">
      <w:pPr>
        <w:rPr>
          <w:sz w:val="16"/>
        </w:rPr>
      </w:pPr>
      <w:r w:rsidRPr="003A4051">
        <w:rPr>
          <w:sz w:val="16"/>
        </w:rPr>
        <w:t xml:space="preserve">A final reason may be the Board’s sheer longevity. </w:t>
      </w:r>
      <w:r w:rsidRPr="003A4051">
        <w:rPr>
          <w:rStyle w:val="StyleUnderline"/>
        </w:rPr>
        <w:t xml:space="preserve">The Board has </w:t>
      </w:r>
      <w:r w:rsidRPr="003A4051">
        <w:rPr>
          <w:rStyle w:val="Emphasis"/>
        </w:rPr>
        <w:t>been around</w:t>
      </w:r>
      <w:r w:rsidRPr="003A4051">
        <w:rPr>
          <w:rStyle w:val="StyleUnderline"/>
        </w:rPr>
        <w:t xml:space="preserve"> for nearly a </w:t>
      </w:r>
      <w:r w:rsidRPr="003A4051">
        <w:rPr>
          <w:rStyle w:val="Emphasis"/>
        </w:rPr>
        <w:t>century</w:t>
      </w:r>
      <w:r w:rsidRPr="003A4051">
        <w:rPr>
          <w:rStyle w:val="StyleUnderline"/>
        </w:rPr>
        <w:t>; and</w:t>
      </w:r>
      <w:r w:rsidRPr="003A4051">
        <w:rPr>
          <w:sz w:val="16"/>
        </w:rPr>
        <w:t xml:space="preserve"> in that time, </w:t>
      </w:r>
      <w:r w:rsidRPr="003A4051">
        <w:rPr>
          <w:rStyle w:val="StyleUnderline"/>
        </w:rPr>
        <w:t xml:space="preserve">it has become a </w:t>
      </w:r>
      <w:r w:rsidRPr="003A4051">
        <w:rPr>
          <w:rStyle w:val="Emphasis"/>
        </w:rPr>
        <w:t>fixture</w:t>
      </w:r>
      <w:r w:rsidRPr="003A4051">
        <w:rPr>
          <w:rStyle w:val="StyleUnderline"/>
        </w:rPr>
        <w:t xml:space="preserve"> of the </w:t>
      </w:r>
      <w:r w:rsidRPr="003A4051">
        <w:rPr>
          <w:rStyle w:val="Emphasis"/>
        </w:rPr>
        <w:t>legal firmament</w:t>
      </w:r>
      <w:r w:rsidRPr="003A4051">
        <w:rPr>
          <w:sz w:val="16"/>
        </w:rPr>
        <w:t xml:space="preserve">.[200] It is comparatively easy to attack an agency like the Consumer Financial Protection Bureau, which strikes some observers as both novel and dangerous.[201] But </w:t>
      </w:r>
      <w:r w:rsidRPr="003A4051">
        <w:rPr>
          <w:rStyle w:val="StyleUnderline"/>
        </w:rPr>
        <w:t xml:space="preserve">the Board is </w:t>
      </w:r>
      <w:r w:rsidRPr="003A4051">
        <w:rPr>
          <w:rStyle w:val="Emphasis"/>
        </w:rPr>
        <w:t>familiar</w:t>
      </w:r>
      <w:r w:rsidRPr="003A4051">
        <w:rPr>
          <w:rStyle w:val="StyleUnderline"/>
        </w:rPr>
        <w:t xml:space="preserve">; its strengths and weaknesses are well known and </w:t>
      </w:r>
      <w:r w:rsidRPr="003A4051">
        <w:rPr>
          <w:rStyle w:val="Emphasis"/>
        </w:rPr>
        <w:t>longstanding</w:t>
      </w:r>
      <w:r w:rsidRPr="003A4051">
        <w:rPr>
          <w:sz w:val="16"/>
        </w:rPr>
        <w:t xml:space="preserve">.[202] </w:t>
      </w:r>
      <w:r w:rsidRPr="003A4051">
        <w:rPr>
          <w:rStyle w:val="StyleUnderline"/>
        </w:rPr>
        <w:t xml:space="preserve">Its </w:t>
      </w:r>
      <w:r w:rsidRPr="003A4051">
        <w:rPr>
          <w:rStyle w:val="Emphasis"/>
        </w:rPr>
        <w:t>very age</w:t>
      </w:r>
      <w:r w:rsidRPr="003A4051">
        <w:rPr>
          <w:rStyle w:val="StyleUnderline"/>
        </w:rPr>
        <w:t xml:space="preserve"> may seem to put it </w:t>
      </w:r>
      <w:r w:rsidRPr="003A4051">
        <w:rPr>
          <w:rStyle w:val="Emphasis"/>
        </w:rPr>
        <w:t>beyond question</w:t>
      </w:r>
      <w:r w:rsidRPr="003A4051">
        <w:rPr>
          <w:sz w:val="16"/>
        </w:rPr>
        <w:t>.[203]</w:t>
      </w:r>
    </w:p>
    <w:p w14:paraId="33C6F140" w14:textId="77777777" w:rsidR="00FE614F" w:rsidRPr="00FE7F97" w:rsidRDefault="00FE614F" w:rsidP="00FE614F">
      <w:pPr>
        <w:rPr>
          <w:sz w:val="16"/>
        </w:rPr>
      </w:pPr>
      <w:r w:rsidRPr="00FE7F97">
        <w:rPr>
          <w:sz w:val="16"/>
        </w:rPr>
        <w:t>But of course, age alone is a weak defense.[204] An error is no less an error because it has gone uncorrected for a long time.[205] The Board may predate the APA, Chevron, and modern anxieties about administrative creep. But it does not predate Article III. Article III assigns all judicial power to courts, without exception.[206] If the Board’s structure allows it to wield judicial power, it violates Article III—no matter how longstanding that violation may be.[207]</w:t>
      </w:r>
    </w:p>
    <w:p w14:paraId="7221E13D" w14:textId="77777777" w:rsidR="00FE614F" w:rsidRPr="00FE7F97" w:rsidRDefault="00FE614F" w:rsidP="00FE614F">
      <w:pPr>
        <w:rPr>
          <w:sz w:val="16"/>
        </w:rPr>
      </w:pPr>
      <w:r w:rsidRPr="00FE7F97">
        <w:rPr>
          <w:sz w:val="16"/>
        </w:rPr>
        <w:t>VI. An Old Problem, Reborn and Magnified</w:t>
      </w:r>
    </w:p>
    <w:p w14:paraId="18CADBD2" w14:textId="77777777" w:rsidR="00FE614F" w:rsidRPr="00FE7F97" w:rsidRDefault="00FE614F" w:rsidP="00FE614F">
      <w:pPr>
        <w:rPr>
          <w:sz w:val="16"/>
        </w:rPr>
      </w:pPr>
      <w:r w:rsidRPr="00FE7F97">
        <w:rPr>
          <w:sz w:val="16"/>
        </w:rPr>
        <w:t xml:space="preserve">And indeed, as the years have passed, </w:t>
      </w:r>
      <w:r w:rsidRPr="00F005CC">
        <w:rPr>
          <w:rStyle w:val="StyleUnderline"/>
        </w:rPr>
        <w:t xml:space="preserve">the </w:t>
      </w:r>
      <w:r w:rsidRPr="008E0A13">
        <w:rPr>
          <w:rStyle w:val="StyleUnderline"/>
          <w:highlight w:val="cyan"/>
        </w:rPr>
        <w:t>Board</w:t>
      </w:r>
      <w:r w:rsidRPr="00F005CC">
        <w:rPr>
          <w:rStyle w:val="StyleUnderline"/>
        </w:rPr>
        <w:t xml:space="preserve"> has </w:t>
      </w:r>
      <w:r w:rsidRPr="008E0A13">
        <w:rPr>
          <w:rStyle w:val="StyleUnderline"/>
          <w:highlight w:val="cyan"/>
        </w:rPr>
        <w:t>illustrated</w:t>
      </w:r>
      <w:r w:rsidRPr="00F005CC">
        <w:rPr>
          <w:rStyle w:val="StyleUnderline"/>
        </w:rPr>
        <w:t xml:space="preserve"> the </w:t>
      </w:r>
      <w:r w:rsidRPr="008E0A13">
        <w:rPr>
          <w:rStyle w:val="Emphasis"/>
          <w:highlight w:val="cyan"/>
        </w:rPr>
        <w:t>need</w:t>
      </w:r>
      <w:r w:rsidRPr="008E0A13">
        <w:rPr>
          <w:rStyle w:val="StyleUnderline"/>
          <w:highlight w:val="cyan"/>
        </w:rPr>
        <w:t xml:space="preserve"> for </w:t>
      </w:r>
      <w:r w:rsidRPr="008E0A13">
        <w:rPr>
          <w:rStyle w:val="Emphasis"/>
          <w:highlight w:val="cyan"/>
        </w:rPr>
        <w:t>A</w:t>
      </w:r>
      <w:r w:rsidRPr="00F005CC">
        <w:rPr>
          <w:rStyle w:val="StyleUnderline"/>
        </w:rPr>
        <w:t xml:space="preserve">rticle </w:t>
      </w:r>
      <w:r w:rsidRPr="008E0A13">
        <w:rPr>
          <w:rStyle w:val="Emphasis"/>
          <w:highlight w:val="cyan"/>
        </w:rPr>
        <w:t>III</w:t>
      </w:r>
      <w:r w:rsidRPr="008E0A13">
        <w:rPr>
          <w:rStyle w:val="StyleUnderline"/>
          <w:highlight w:val="cyan"/>
        </w:rPr>
        <w:t xml:space="preserve"> more </w:t>
      </w:r>
      <w:r w:rsidRPr="008E0A13">
        <w:rPr>
          <w:rStyle w:val="Emphasis"/>
          <w:highlight w:val="cyan"/>
        </w:rPr>
        <w:t>clearly</w:t>
      </w:r>
      <w:r w:rsidRPr="008E0A13">
        <w:rPr>
          <w:rStyle w:val="StyleUnderline"/>
          <w:highlight w:val="cyan"/>
        </w:rPr>
        <w:t xml:space="preserve"> than</w:t>
      </w:r>
      <w:r w:rsidRPr="00F005CC">
        <w:rPr>
          <w:rStyle w:val="StyleUnderline"/>
        </w:rPr>
        <w:t xml:space="preserve"> perhaps </w:t>
      </w:r>
      <w:r w:rsidRPr="003A4051">
        <w:rPr>
          <w:rStyle w:val="Emphasis"/>
          <w:highlight w:val="cyan"/>
        </w:rPr>
        <w:t>any other</w:t>
      </w:r>
      <w:r w:rsidRPr="003A4051">
        <w:rPr>
          <w:rStyle w:val="StyleUnderline"/>
          <w:highlight w:val="cyan"/>
        </w:rPr>
        <w:t xml:space="preserve"> agency. It</w:t>
      </w:r>
      <w:r w:rsidRPr="00F005CC">
        <w:rPr>
          <w:rStyle w:val="StyleUnderline"/>
        </w:rPr>
        <w:t xml:space="preserve"> has </w:t>
      </w:r>
      <w:r w:rsidRPr="003A4051">
        <w:rPr>
          <w:rStyle w:val="Emphasis"/>
          <w:highlight w:val="cyan"/>
        </w:rPr>
        <w:t>modeled all</w:t>
      </w:r>
      <w:r w:rsidRPr="00F005CC">
        <w:rPr>
          <w:rStyle w:val="StyleUnderline"/>
        </w:rPr>
        <w:t xml:space="preserve"> the </w:t>
      </w:r>
      <w:r w:rsidRPr="003A4051">
        <w:rPr>
          <w:rStyle w:val="Emphasis"/>
          <w:highlight w:val="cyan"/>
        </w:rPr>
        <w:t>evils</w:t>
      </w:r>
      <w:r w:rsidRPr="00F005CC">
        <w:rPr>
          <w:rStyle w:val="StyleUnderline"/>
        </w:rPr>
        <w:t xml:space="preserve"> Article III was designed to prevent. And</w:t>
      </w:r>
      <w:r w:rsidRPr="00FE7F97">
        <w:rPr>
          <w:sz w:val="16"/>
        </w:rPr>
        <w:t xml:space="preserve"> in some cases, it has </w:t>
      </w:r>
      <w:r w:rsidRPr="00F005CC">
        <w:rPr>
          <w:rStyle w:val="Emphasis"/>
        </w:rPr>
        <w:t>modeled</w:t>
      </w:r>
      <w:r w:rsidRPr="00F005CC">
        <w:rPr>
          <w:rStyle w:val="StyleUnderline"/>
        </w:rPr>
        <w:t xml:space="preserve"> them </w:t>
      </w:r>
      <w:r w:rsidRPr="00F005CC">
        <w:rPr>
          <w:rStyle w:val="Emphasis"/>
        </w:rPr>
        <w:t>spectacularly</w:t>
      </w:r>
      <w:r w:rsidRPr="00FE7F97">
        <w:rPr>
          <w:sz w:val="16"/>
        </w:rPr>
        <w:t>.</w:t>
      </w:r>
    </w:p>
    <w:p w14:paraId="395FC81A" w14:textId="77777777" w:rsidR="00FE614F" w:rsidRPr="00FE7F97" w:rsidRDefault="00FE614F" w:rsidP="00FE614F">
      <w:pPr>
        <w:rPr>
          <w:sz w:val="16"/>
        </w:rPr>
      </w:pPr>
      <w:r w:rsidRPr="00FE7F97">
        <w:rPr>
          <w:sz w:val="16"/>
        </w:rPr>
        <w:t xml:space="preserve">Again, </w:t>
      </w:r>
      <w:r w:rsidRPr="00F005CC">
        <w:rPr>
          <w:rStyle w:val="StyleUnderline"/>
        </w:rPr>
        <w:t xml:space="preserve">the </w:t>
      </w:r>
      <w:r w:rsidRPr="00F005CC">
        <w:rPr>
          <w:rStyle w:val="Emphasis"/>
        </w:rPr>
        <w:t>framers</w:t>
      </w:r>
      <w:r w:rsidRPr="00F005CC">
        <w:rPr>
          <w:rStyle w:val="StyleUnderline"/>
        </w:rPr>
        <w:t xml:space="preserve"> adopted </w:t>
      </w:r>
      <w:r w:rsidRPr="00F005CC">
        <w:rPr>
          <w:rStyle w:val="Emphasis"/>
        </w:rPr>
        <w:t>A</w:t>
      </w:r>
      <w:r w:rsidRPr="00F005CC">
        <w:rPr>
          <w:rStyle w:val="StyleUnderline"/>
        </w:rPr>
        <w:t xml:space="preserve">rticle </w:t>
      </w:r>
      <w:r w:rsidRPr="00F005CC">
        <w:rPr>
          <w:rStyle w:val="Emphasis"/>
        </w:rPr>
        <w:t>III</w:t>
      </w:r>
      <w:r w:rsidRPr="00FE7F97">
        <w:rPr>
          <w:sz w:val="16"/>
        </w:rPr>
        <w:t xml:space="preserve"> for a reason. They vested all judicial power in courts </w:t>
      </w:r>
      <w:r w:rsidRPr="00F005CC">
        <w:rPr>
          <w:rStyle w:val="StyleUnderline"/>
        </w:rPr>
        <w:t xml:space="preserve">because they knew the </w:t>
      </w:r>
      <w:r w:rsidRPr="00F005CC">
        <w:rPr>
          <w:rStyle w:val="Emphasis"/>
        </w:rPr>
        <w:t>alternative</w:t>
      </w:r>
      <w:r w:rsidRPr="00F005CC">
        <w:rPr>
          <w:rStyle w:val="StyleUnderline"/>
        </w:rPr>
        <w:t xml:space="preserve"> was </w:t>
      </w:r>
      <w:r w:rsidRPr="00F005CC">
        <w:rPr>
          <w:rStyle w:val="Emphasis"/>
        </w:rPr>
        <w:t>worse</w:t>
      </w:r>
      <w:r w:rsidRPr="00FE7F97">
        <w:rPr>
          <w:sz w:val="16"/>
        </w:rPr>
        <w:t xml:space="preserve">.[208] They had seen the English crown abuse its power through “prerogative” courts, such as the Star Chamber and the High Commission.[209] </w:t>
      </w:r>
      <w:r w:rsidRPr="00F005CC">
        <w:rPr>
          <w:rStyle w:val="StyleUnderline"/>
        </w:rPr>
        <w:t xml:space="preserve">These </w:t>
      </w:r>
      <w:r w:rsidRPr="008E0A13">
        <w:rPr>
          <w:rStyle w:val="Emphasis"/>
          <w:highlight w:val="cyan"/>
        </w:rPr>
        <w:t>quasi-courts</w:t>
      </w:r>
      <w:r w:rsidRPr="008E0A13">
        <w:rPr>
          <w:rStyle w:val="StyleUnderline"/>
          <w:highlight w:val="cyan"/>
        </w:rPr>
        <w:t xml:space="preserve"> relie</w:t>
      </w:r>
      <w:r w:rsidRPr="003A4051">
        <w:rPr>
          <w:rStyle w:val="StyleUnderline"/>
        </w:rPr>
        <w:t xml:space="preserve">d </w:t>
      </w:r>
      <w:r w:rsidRPr="008E0A13">
        <w:rPr>
          <w:rStyle w:val="StyleUnderline"/>
          <w:highlight w:val="cyan"/>
        </w:rPr>
        <w:t>on</w:t>
      </w:r>
      <w:r w:rsidRPr="003A4051">
        <w:rPr>
          <w:rStyle w:val="StyleUnderline"/>
        </w:rPr>
        <w:t xml:space="preserve"> </w:t>
      </w:r>
      <w:r w:rsidRPr="003A4051">
        <w:rPr>
          <w:rStyle w:val="Emphasis"/>
        </w:rPr>
        <w:t>flimsy ev</w:t>
      </w:r>
      <w:r w:rsidRPr="003A4051">
        <w:rPr>
          <w:rStyle w:val="StyleUnderline"/>
        </w:rPr>
        <w:t xml:space="preserve">idence, enforced </w:t>
      </w:r>
      <w:r w:rsidRPr="008E0A13">
        <w:rPr>
          <w:rStyle w:val="Emphasis"/>
          <w:highlight w:val="cyan"/>
        </w:rPr>
        <w:t>extra-legal standards</w:t>
      </w:r>
      <w:r w:rsidRPr="00F005CC">
        <w:rPr>
          <w:rStyle w:val="StyleUnderline"/>
        </w:rPr>
        <w:t xml:space="preserve">, and required defendants to prove their own </w:t>
      </w:r>
      <w:r w:rsidRPr="00F005CC">
        <w:rPr>
          <w:rStyle w:val="Emphasis"/>
        </w:rPr>
        <w:t>innocence</w:t>
      </w:r>
      <w:r w:rsidRPr="00FE7F97">
        <w:rPr>
          <w:sz w:val="16"/>
        </w:rPr>
        <w:t>.[210] Worse, they did all these things to serve political, rather than legal, ends.[211]</w:t>
      </w:r>
    </w:p>
    <w:p w14:paraId="2A8C6BDB" w14:textId="77777777" w:rsidR="00FE614F" w:rsidRPr="00FE7F97" w:rsidRDefault="00FE614F" w:rsidP="00FE614F">
      <w:pPr>
        <w:rPr>
          <w:sz w:val="16"/>
        </w:rPr>
      </w:pPr>
      <w:r w:rsidRPr="00FE7F97">
        <w:rPr>
          <w:sz w:val="16"/>
        </w:rPr>
        <w:t xml:space="preserve">The Board does much the same thing.[212] </w:t>
      </w:r>
      <w:r w:rsidRPr="00F005CC">
        <w:rPr>
          <w:rStyle w:val="StyleUnderline"/>
        </w:rPr>
        <w:t xml:space="preserve">It adopts </w:t>
      </w:r>
      <w:r w:rsidRPr="00F005CC">
        <w:rPr>
          <w:rStyle w:val="Emphasis"/>
        </w:rPr>
        <w:t>one-sided</w:t>
      </w:r>
      <w:r w:rsidRPr="00F005CC">
        <w:rPr>
          <w:rStyle w:val="StyleUnderline"/>
        </w:rPr>
        <w:t xml:space="preserve"> presumptions, shifts the </w:t>
      </w:r>
      <w:r w:rsidRPr="00F005CC">
        <w:rPr>
          <w:rStyle w:val="Emphasis"/>
        </w:rPr>
        <w:t>burden of proof</w:t>
      </w:r>
      <w:r w:rsidRPr="00F005CC">
        <w:rPr>
          <w:rStyle w:val="StyleUnderline"/>
        </w:rPr>
        <w:t xml:space="preserve">, </w:t>
      </w:r>
      <w:r w:rsidRPr="008E0A13">
        <w:rPr>
          <w:rStyle w:val="StyleUnderline"/>
          <w:highlight w:val="cyan"/>
        </w:rPr>
        <w:t xml:space="preserve">and imposes new rules </w:t>
      </w:r>
      <w:r w:rsidRPr="008E0A13">
        <w:rPr>
          <w:rStyle w:val="Emphasis"/>
          <w:highlight w:val="cyan"/>
        </w:rPr>
        <w:t>retroactively</w:t>
      </w:r>
      <w:r w:rsidRPr="00FE7F97">
        <w:rPr>
          <w:sz w:val="16"/>
        </w:rPr>
        <w:t>.[213] It holds parties responsible for unannounced standards while pretending that those standards were the law all along.[214]</w:t>
      </w:r>
    </w:p>
    <w:p w14:paraId="6812854D" w14:textId="77777777" w:rsidR="00FE614F" w:rsidRPr="00FE7F97" w:rsidRDefault="00FE614F" w:rsidP="00FE614F">
      <w:pPr>
        <w:rPr>
          <w:sz w:val="16"/>
        </w:rPr>
      </w:pPr>
      <w:r w:rsidRPr="00FE7F97">
        <w:rPr>
          <w:sz w:val="16"/>
        </w:rPr>
        <w:t xml:space="preserve">Those practices would be bad enough if they weren’t also infected with politics. But they are.[215] Indeed, </w:t>
      </w:r>
      <w:r w:rsidRPr="00F005CC">
        <w:rPr>
          <w:rStyle w:val="StyleUnderline"/>
        </w:rPr>
        <w:t xml:space="preserve">the </w:t>
      </w:r>
      <w:r w:rsidRPr="008E0A13">
        <w:rPr>
          <w:rStyle w:val="StyleUnderline"/>
          <w:highlight w:val="cyan"/>
        </w:rPr>
        <w:t>Board</w:t>
      </w:r>
      <w:r w:rsidRPr="00F005CC">
        <w:rPr>
          <w:rStyle w:val="StyleUnderline"/>
        </w:rPr>
        <w:t xml:space="preserve"> is </w:t>
      </w:r>
      <w:r w:rsidRPr="008E0A13">
        <w:rPr>
          <w:rStyle w:val="StyleUnderline"/>
          <w:highlight w:val="cyan"/>
        </w:rPr>
        <w:t xml:space="preserve">notorious for </w:t>
      </w:r>
      <w:r w:rsidRPr="008E0A13">
        <w:rPr>
          <w:rStyle w:val="Emphasis"/>
          <w:highlight w:val="cyan"/>
        </w:rPr>
        <w:t>flipping</w:t>
      </w:r>
      <w:r w:rsidRPr="00F005CC">
        <w:rPr>
          <w:rStyle w:val="StyleUnderline"/>
        </w:rPr>
        <w:t xml:space="preserve"> its positions </w:t>
      </w:r>
      <w:r w:rsidRPr="008E0A13">
        <w:rPr>
          <w:rStyle w:val="StyleUnderline"/>
          <w:highlight w:val="cyan"/>
        </w:rPr>
        <w:t xml:space="preserve">from </w:t>
      </w:r>
      <w:r w:rsidRPr="008E0A13">
        <w:rPr>
          <w:rStyle w:val="Emphasis"/>
          <w:highlight w:val="cyan"/>
        </w:rPr>
        <w:t>admin</w:t>
      </w:r>
      <w:r w:rsidRPr="008E0A13">
        <w:rPr>
          <w:rStyle w:val="StyleUnderline"/>
        </w:rPr>
        <w:t>i</w:t>
      </w:r>
      <w:r w:rsidRPr="00F005CC">
        <w:rPr>
          <w:rStyle w:val="StyleUnderline"/>
        </w:rPr>
        <w:t xml:space="preserve">stration </w:t>
      </w:r>
      <w:r w:rsidRPr="008E0A13">
        <w:rPr>
          <w:rStyle w:val="StyleUnderline"/>
          <w:highlight w:val="cyan"/>
        </w:rPr>
        <w:t xml:space="preserve">to </w:t>
      </w:r>
      <w:r w:rsidRPr="008E0A13">
        <w:rPr>
          <w:rStyle w:val="Emphasis"/>
          <w:highlight w:val="cyan"/>
        </w:rPr>
        <w:t>admin</w:t>
      </w:r>
      <w:r w:rsidRPr="00F005CC">
        <w:rPr>
          <w:rStyle w:val="StyleUnderline"/>
        </w:rPr>
        <w:t>istration</w:t>
      </w:r>
      <w:r w:rsidRPr="00FE7F97">
        <w:rPr>
          <w:sz w:val="16"/>
        </w:rPr>
        <w:t xml:space="preserve">.[216] Republican Boards reliably support management, and Democratic ones invariably support unions.[217]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precedents.[220] </w:t>
      </w:r>
      <w:r w:rsidRPr="00F005CC">
        <w:rPr>
          <w:rStyle w:val="StyleUnderline"/>
        </w:rPr>
        <w:t xml:space="preserve">This </w:t>
      </w:r>
      <w:r w:rsidRPr="008E0A13">
        <w:rPr>
          <w:rStyle w:val="Emphasis"/>
          <w:highlight w:val="cyan"/>
        </w:rPr>
        <w:t>cycle</w:t>
      </w:r>
      <w:r w:rsidRPr="008E0A13">
        <w:rPr>
          <w:rStyle w:val="StyleUnderline"/>
          <w:highlight w:val="cyan"/>
        </w:rPr>
        <w:t xml:space="preserve"> has </w:t>
      </w:r>
      <w:r w:rsidRPr="008E0A13">
        <w:rPr>
          <w:rStyle w:val="Emphasis"/>
          <w:highlight w:val="cyan"/>
        </w:rPr>
        <w:t>recurred</w:t>
      </w:r>
      <w:r w:rsidRPr="00F005CC">
        <w:rPr>
          <w:rStyle w:val="StyleUnderline"/>
        </w:rPr>
        <w:t xml:space="preserve"> for </w:t>
      </w:r>
      <w:r w:rsidRPr="00F005CC">
        <w:rPr>
          <w:rStyle w:val="Emphasis"/>
        </w:rPr>
        <w:t>decades</w:t>
      </w:r>
      <w:r w:rsidRPr="00F005CC">
        <w:rPr>
          <w:rStyle w:val="StyleUnderline"/>
        </w:rPr>
        <w:t xml:space="preserve"> </w:t>
      </w:r>
      <w:r w:rsidRPr="008E0A13">
        <w:rPr>
          <w:rStyle w:val="StyleUnderline"/>
          <w:highlight w:val="cyan"/>
        </w:rPr>
        <w:t>and</w:t>
      </w:r>
      <w:r w:rsidRPr="00F005CC">
        <w:rPr>
          <w:rStyle w:val="StyleUnderline"/>
        </w:rPr>
        <w:t xml:space="preserve"> shows </w:t>
      </w:r>
      <w:r w:rsidRPr="008E0A13">
        <w:rPr>
          <w:rStyle w:val="StyleUnderline"/>
          <w:highlight w:val="cyan"/>
        </w:rPr>
        <w:t>no</w:t>
      </w:r>
      <w:r w:rsidRPr="00F005CC">
        <w:rPr>
          <w:rStyle w:val="StyleUnderline"/>
        </w:rPr>
        <w:t xml:space="preserve"> sign of </w:t>
      </w:r>
      <w:r w:rsidRPr="008E0A13">
        <w:rPr>
          <w:rStyle w:val="Emphasis"/>
          <w:highlight w:val="cyan"/>
        </w:rPr>
        <w:t>slowing down</w:t>
      </w:r>
      <w:r w:rsidRPr="00F005CC">
        <w:rPr>
          <w:rStyle w:val="StyleUnderline"/>
        </w:rPr>
        <w:t xml:space="preserve">. It </w:t>
      </w:r>
      <w:r w:rsidRPr="00F005CC">
        <w:rPr>
          <w:rStyle w:val="Emphasis"/>
        </w:rPr>
        <w:t>repeats</w:t>
      </w:r>
      <w:r w:rsidRPr="00F005CC">
        <w:rPr>
          <w:rStyle w:val="StyleUnderline"/>
        </w:rPr>
        <w:t xml:space="preserve"> from election to election, </w:t>
      </w:r>
      <w:r w:rsidRPr="008E0A13">
        <w:rPr>
          <w:rStyle w:val="Emphasis"/>
          <w:highlight w:val="cyan"/>
        </w:rPr>
        <w:t>drowning</w:t>
      </w:r>
      <w:r w:rsidRPr="00F005CC">
        <w:rPr>
          <w:rStyle w:val="Emphasis"/>
        </w:rPr>
        <w:t xml:space="preserve"> private </w:t>
      </w:r>
      <w:r w:rsidRPr="008E0A13">
        <w:rPr>
          <w:rStyle w:val="Emphasis"/>
          <w:highlight w:val="cyan"/>
        </w:rPr>
        <w:t>parties</w:t>
      </w:r>
      <w:r w:rsidRPr="008E0A13">
        <w:rPr>
          <w:rStyle w:val="StyleUnderline"/>
          <w:highlight w:val="cyan"/>
        </w:rPr>
        <w:t xml:space="preserve"> in wave</w:t>
      </w:r>
      <w:r w:rsidRPr="00F005CC">
        <w:rPr>
          <w:rStyle w:val="StyleUnderline"/>
        </w:rPr>
        <w:t xml:space="preserve"> after wave </w:t>
      </w:r>
      <w:r w:rsidRPr="008E0A13">
        <w:rPr>
          <w:rStyle w:val="StyleUnderline"/>
          <w:highlight w:val="cyan"/>
        </w:rPr>
        <w:t>o</w:t>
      </w:r>
      <w:r w:rsidRPr="00A57D84">
        <w:rPr>
          <w:rStyle w:val="StyleUnderline"/>
          <w:highlight w:val="cyan"/>
        </w:rPr>
        <w:t>f “</w:t>
      </w:r>
      <w:r w:rsidRPr="00A57D84">
        <w:rPr>
          <w:rStyle w:val="Emphasis"/>
          <w:highlight w:val="cyan"/>
        </w:rPr>
        <w:t>p</w:t>
      </w:r>
      <w:r w:rsidRPr="008E0A13">
        <w:rPr>
          <w:rStyle w:val="Emphasis"/>
          <w:highlight w:val="cyan"/>
        </w:rPr>
        <w:t>olicy oscillation</w:t>
      </w:r>
      <w:r w:rsidRPr="00A57D84">
        <w:rPr>
          <w:rStyle w:val="StyleUnderline"/>
          <w:highlight w:val="cyan"/>
        </w:rPr>
        <w:t>.”</w:t>
      </w:r>
      <w:r w:rsidRPr="00E639EE">
        <w:rPr>
          <w:sz w:val="16"/>
          <w:szCs w:val="16"/>
        </w:rPr>
        <w:t xml:space="preserve"> </w:t>
      </w:r>
      <w:r w:rsidRPr="00F005CC">
        <w:rPr>
          <w:rStyle w:val="StyleUnderline"/>
        </w:rPr>
        <w:t>[</w:t>
      </w:r>
      <w:r w:rsidRPr="00FE7F97">
        <w:rPr>
          <w:sz w:val="16"/>
        </w:rPr>
        <w:t>221]</w:t>
      </w:r>
    </w:p>
    <w:p w14:paraId="2990C586" w14:textId="77777777" w:rsidR="00FE614F" w:rsidRPr="00FE7F97" w:rsidRDefault="00FE614F" w:rsidP="00FE614F">
      <w:pPr>
        <w:rPr>
          <w:sz w:val="16"/>
        </w:rPr>
      </w:pPr>
      <w:r w:rsidRPr="00FE7F97">
        <w:rPr>
          <w:sz w:val="16"/>
        </w:rPr>
        <w:t xml:space="preserve">This is precisely the kind of political jockeying Article III was meant to avoid.[222] Article III gave judicial power to </w:t>
      </w:r>
      <w:r w:rsidRPr="003A4051">
        <w:rPr>
          <w:sz w:val="16"/>
        </w:rPr>
        <w:t xml:space="preserve">courts because individual </w:t>
      </w:r>
      <w:r w:rsidRPr="003A4051">
        <w:rPr>
          <w:rStyle w:val="Emphasis"/>
        </w:rPr>
        <w:t>rights</w:t>
      </w:r>
      <w:r w:rsidRPr="003A4051">
        <w:rPr>
          <w:rStyle w:val="StyleUnderline"/>
        </w:rPr>
        <w:t xml:space="preserve"> should not </w:t>
      </w:r>
      <w:r w:rsidRPr="003A4051">
        <w:rPr>
          <w:rStyle w:val="Emphasis"/>
        </w:rPr>
        <w:t>depend</w:t>
      </w:r>
      <w:r w:rsidRPr="003A4051">
        <w:rPr>
          <w:rStyle w:val="StyleUnderline"/>
        </w:rPr>
        <w:t xml:space="preserve"> on which party is in power</w:t>
      </w:r>
      <w:r w:rsidRPr="00FE7F97">
        <w:rPr>
          <w:sz w:val="16"/>
        </w:rPr>
        <w:t xml:space="preserve">.[223] </w:t>
      </w:r>
      <w:r w:rsidRPr="00F005CC">
        <w:rPr>
          <w:rStyle w:val="StyleUnderline"/>
        </w:rPr>
        <w:t xml:space="preserve">They should </w:t>
      </w:r>
      <w:r w:rsidRPr="00F005CC">
        <w:rPr>
          <w:rStyle w:val="Emphasis"/>
        </w:rPr>
        <w:t>depend</w:t>
      </w:r>
      <w:r w:rsidRPr="00F005CC">
        <w:rPr>
          <w:rStyle w:val="StyleUnderline"/>
        </w:rPr>
        <w:t xml:space="preserve"> on the </w:t>
      </w:r>
      <w:r w:rsidRPr="00F005CC">
        <w:rPr>
          <w:rStyle w:val="Emphasis"/>
        </w:rPr>
        <w:t>law</w:t>
      </w:r>
      <w:r w:rsidRPr="00FE7F97">
        <w:rPr>
          <w:sz w:val="16"/>
        </w:rPr>
        <w:t xml:space="preserve">—a law declared in advance and enforced through fair procedures.[224] That, at least, is what the framers had in mind.[225] It’s what they envisioned when they wrote Article III.[226] </w:t>
      </w:r>
      <w:r w:rsidRPr="008E0A13">
        <w:rPr>
          <w:rStyle w:val="StyleUnderline"/>
          <w:highlight w:val="cyan"/>
        </w:rPr>
        <w:t xml:space="preserve">If we’re serious about </w:t>
      </w:r>
      <w:r w:rsidRPr="008E0A13">
        <w:rPr>
          <w:rStyle w:val="Emphasis"/>
          <w:highlight w:val="cyan"/>
        </w:rPr>
        <w:t>respecting</w:t>
      </w:r>
      <w:r w:rsidRPr="00F005CC">
        <w:rPr>
          <w:rStyle w:val="StyleUnderline"/>
        </w:rPr>
        <w:t xml:space="preserve"> their </w:t>
      </w:r>
      <w:r w:rsidRPr="008E0A13">
        <w:rPr>
          <w:rStyle w:val="Emphasis"/>
          <w:highlight w:val="cyan"/>
        </w:rPr>
        <w:t>vision</w:t>
      </w:r>
      <w:r w:rsidRPr="008E0A13">
        <w:rPr>
          <w:rStyle w:val="StyleUnderline"/>
          <w:highlight w:val="cyan"/>
        </w:rPr>
        <w:t xml:space="preserve">, we should </w:t>
      </w:r>
      <w:r w:rsidRPr="008E0A13">
        <w:rPr>
          <w:rStyle w:val="Emphasis"/>
          <w:highlight w:val="cyan"/>
        </w:rPr>
        <w:t>reexamine</w:t>
      </w:r>
      <w:r w:rsidRPr="00F005CC">
        <w:rPr>
          <w:rStyle w:val="StyleUnderline"/>
        </w:rPr>
        <w:t xml:space="preserve"> how </w:t>
      </w:r>
      <w:r w:rsidRPr="008E0A13">
        <w:rPr>
          <w:rStyle w:val="StyleUnderline"/>
          <w:highlight w:val="cyan"/>
        </w:rPr>
        <w:t>judicial power</w:t>
      </w:r>
      <w:r w:rsidRPr="00F005CC">
        <w:rPr>
          <w:rStyle w:val="StyleUnderline"/>
        </w:rPr>
        <w:t xml:space="preserve"> has come to be </w:t>
      </w:r>
      <w:r w:rsidRPr="008E0A13">
        <w:rPr>
          <w:rStyle w:val="Emphasis"/>
          <w:highlight w:val="cyan"/>
        </w:rPr>
        <w:t>wielded</w:t>
      </w:r>
      <w:r w:rsidRPr="008E0A13">
        <w:rPr>
          <w:rStyle w:val="StyleUnderline"/>
          <w:highlight w:val="cyan"/>
        </w:rPr>
        <w:t xml:space="preserve"> by the </w:t>
      </w:r>
      <w:r w:rsidRPr="008E0A13">
        <w:rPr>
          <w:rStyle w:val="Emphasis"/>
          <w:highlight w:val="cyan"/>
        </w:rPr>
        <w:t>political</w:t>
      </w:r>
      <w:r w:rsidRPr="008E0A13">
        <w:rPr>
          <w:rStyle w:val="StyleUnderline"/>
          <w:highlight w:val="cyan"/>
        </w:rPr>
        <w:t xml:space="preserve"> branches</w:t>
      </w:r>
      <w:r w:rsidRPr="00FE7F97">
        <w:rPr>
          <w:sz w:val="16"/>
        </w:rPr>
        <w:t xml:space="preserve">.[227] </w:t>
      </w:r>
      <w:r w:rsidRPr="008E0A13">
        <w:rPr>
          <w:rStyle w:val="StyleUnderline"/>
        </w:rPr>
        <w:t>And</w:t>
      </w:r>
      <w:r w:rsidRPr="00F005CC">
        <w:rPr>
          <w:rStyle w:val="StyleUnderline"/>
        </w:rPr>
        <w:t xml:space="preserve"> if we’re </w:t>
      </w:r>
      <w:r w:rsidRPr="00F005CC">
        <w:rPr>
          <w:rStyle w:val="Emphasis"/>
        </w:rPr>
        <w:t>looking</w:t>
      </w:r>
      <w:r w:rsidRPr="00F005CC">
        <w:rPr>
          <w:rStyle w:val="StyleUnderline"/>
        </w:rPr>
        <w:t xml:space="preserve"> </w:t>
      </w:r>
      <w:r w:rsidRPr="008E0A13">
        <w:rPr>
          <w:rStyle w:val="StyleUnderline"/>
          <w:highlight w:val="cyan"/>
        </w:rPr>
        <w:t xml:space="preserve">places to </w:t>
      </w:r>
      <w:r w:rsidRPr="008E0A13">
        <w:rPr>
          <w:rStyle w:val="Emphasis"/>
          <w:highlight w:val="cyan"/>
        </w:rPr>
        <w:t>start</w:t>
      </w:r>
      <w:r w:rsidRPr="00F005CC">
        <w:rPr>
          <w:rStyle w:val="StyleUnderline"/>
        </w:rPr>
        <w:t xml:space="preserve">, there </w:t>
      </w:r>
      <w:r w:rsidRPr="008E0A13">
        <w:rPr>
          <w:rStyle w:val="StyleUnderline"/>
          <w:highlight w:val="cyan"/>
        </w:rPr>
        <w:t>would be</w:t>
      </w:r>
      <w:r w:rsidRPr="00F005CC">
        <w:rPr>
          <w:rStyle w:val="StyleUnderline"/>
        </w:rPr>
        <w:t xml:space="preserve"> </w:t>
      </w:r>
      <w:r w:rsidRPr="00F005CC">
        <w:rPr>
          <w:rStyle w:val="Emphasis"/>
        </w:rPr>
        <w:t>few better</w:t>
      </w:r>
      <w:r w:rsidRPr="00F005CC">
        <w:rPr>
          <w:rStyle w:val="StyleUnderline"/>
        </w:rPr>
        <w:t xml:space="preserve"> than the </w:t>
      </w:r>
      <w:r w:rsidRPr="008E0A13">
        <w:rPr>
          <w:rStyle w:val="Emphasis"/>
          <w:highlight w:val="cyan"/>
        </w:rPr>
        <w:t>Board</w:t>
      </w:r>
      <w:r w:rsidRPr="00FE7F97">
        <w:rPr>
          <w:sz w:val="16"/>
        </w:rPr>
        <w:t>.</w:t>
      </w:r>
    </w:p>
    <w:p w14:paraId="31F66465" w14:textId="77777777" w:rsidR="00FE614F" w:rsidRDefault="00FE614F" w:rsidP="00FE614F">
      <w:pPr>
        <w:pStyle w:val="Heading4"/>
      </w:pPr>
      <w:r>
        <w:t>Extinction.</w:t>
      </w:r>
    </w:p>
    <w:p w14:paraId="547651CE" w14:textId="77777777" w:rsidR="00FE614F" w:rsidRPr="00894A2F" w:rsidRDefault="00FE614F" w:rsidP="00FE614F">
      <w:r w:rsidRPr="00894A2F">
        <w:rPr>
          <w:rStyle w:val="Style13ptBold"/>
        </w:rPr>
        <w:t>Arvidsson ’23</w:t>
      </w:r>
      <w:r>
        <w:t xml:space="preserve"> [Christopher; June 2023; Teaching Assistant University of London, The City Law School, Ph.D. Candidate at The City Law School; Safeguarding the Far Future: A Broad Legal Intervention for Existential Risk Mitigation in Response to the LHC Controversy, “The X-Risk Landscape, Legal Aspects of the LHC Controversy, The Ultimate Injunction,” Ch. 2-4]</w:t>
      </w:r>
    </w:p>
    <w:p w14:paraId="5A2D20E1" w14:textId="77777777" w:rsidR="00FE614F" w:rsidRPr="00894A2F" w:rsidRDefault="00FE614F" w:rsidP="00FE614F">
      <w:pPr>
        <w:rPr>
          <w:sz w:val="16"/>
        </w:rPr>
      </w:pPr>
      <w:r w:rsidRPr="00894A2F">
        <w:rPr>
          <w:sz w:val="16"/>
        </w:rPr>
        <w:t xml:space="preserve">We have largely considered </w:t>
      </w:r>
      <w:r w:rsidRPr="00894A2F">
        <w:rPr>
          <w:rStyle w:val="Emphasis"/>
          <w:highlight w:val="cyan"/>
        </w:rPr>
        <w:t>existential</w:t>
      </w:r>
      <w:r w:rsidRPr="00894A2F">
        <w:rPr>
          <w:rStyle w:val="StyleUnderline"/>
          <w:highlight w:val="cyan"/>
        </w:rPr>
        <w:t xml:space="preserve"> risk</w:t>
      </w:r>
      <w:r w:rsidRPr="00894A2F">
        <w:rPr>
          <w:sz w:val="16"/>
        </w:rPr>
        <w:t xml:space="preserve"> in the abstract up until this point. Thus, this Part examines how x-risk </w:t>
      </w:r>
      <w:r w:rsidRPr="00D86BDC">
        <w:rPr>
          <w:rStyle w:val="StyleUnderline"/>
        </w:rPr>
        <w:t>is</w:t>
      </w:r>
      <w:r w:rsidRPr="00894A2F">
        <w:rPr>
          <w:sz w:val="16"/>
        </w:rPr>
        <w:t xml:space="preserve"> sometimes </w:t>
      </w:r>
      <w:r w:rsidRPr="00894A2F">
        <w:rPr>
          <w:rStyle w:val="StyleUnderline"/>
          <w:highlight w:val="cyan"/>
        </w:rPr>
        <w:t>associated with</w:t>
      </w:r>
      <w:r w:rsidRPr="00894A2F">
        <w:rPr>
          <w:sz w:val="16"/>
        </w:rPr>
        <w:t xml:space="preserve">, inter alia, </w:t>
      </w:r>
      <w:r w:rsidRPr="00D86BDC">
        <w:rPr>
          <w:rStyle w:val="Emphasis"/>
        </w:rPr>
        <w:t>nucl</w:t>
      </w:r>
      <w:r w:rsidRPr="00D86BDC">
        <w:rPr>
          <w:rStyle w:val="StyleUnderline"/>
        </w:rPr>
        <w:t xml:space="preserve">ear </w:t>
      </w:r>
      <w:r w:rsidRPr="00D86BDC">
        <w:rPr>
          <w:rStyle w:val="Emphasis"/>
        </w:rPr>
        <w:t>war</w:t>
      </w:r>
      <w:r w:rsidRPr="00D86BDC">
        <w:rPr>
          <w:rStyle w:val="StyleUnderline"/>
        </w:rPr>
        <w:t xml:space="preserve">, </w:t>
      </w:r>
      <w:r w:rsidRPr="00894A2F">
        <w:rPr>
          <w:rStyle w:val="Emphasis"/>
          <w:highlight w:val="cyan"/>
        </w:rPr>
        <w:t>geoengineering</w:t>
      </w:r>
      <w:r w:rsidRPr="00894A2F">
        <w:rPr>
          <w:rStyle w:val="StyleUnderline"/>
          <w:highlight w:val="cyan"/>
        </w:rPr>
        <w:t xml:space="preserve">, </w:t>
      </w:r>
      <w:r w:rsidRPr="00894A2F">
        <w:rPr>
          <w:rStyle w:val="Emphasis"/>
          <w:highlight w:val="cyan"/>
        </w:rPr>
        <w:t>pandemics</w:t>
      </w:r>
      <w:r w:rsidRPr="00894A2F">
        <w:rPr>
          <w:sz w:val="16"/>
        </w:rPr>
        <w:t xml:space="preserve"> and </w:t>
      </w:r>
      <w:r w:rsidRPr="00894A2F">
        <w:rPr>
          <w:rStyle w:val="Emphasis"/>
          <w:highlight w:val="cyan"/>
        </w:rPr>
        <w:t>biotech</w:t>
      </w:r>
      <w:r w:rsidRPr="00D86BDC">
        <w:rPr>
          <w:rStyle w:val="StyleUnderline"/>
        </w:rPr>
        <w:t xml:space="preserve">nology, </w:t>
      </w:r>
      <w:r w:rsidRPr="00894A2F">
        <w:rPr>
          <w:rStyle w:val="Emphasis"/>
          <w:highlight w:val="cyan"/>
        </w:rPr>
        <w:t>AGI</w:t>
      </w:r>
      <w:r w:rsidRPr="00894A2F">
        <w:rPr>
          <w:rStyle w:val="StyleUnderline"/>
          <w:highlight w:val="cyan"/>
        </w:rPr>
        <w:t>, unknown unknowns and</w:t>
      </w:r>
      <w:r w:rsidRPr="003A4051">
        <w:rPr>
          <w:rStyle w:val="StyleUnderline"/>
        </w:rPr>
        <w:t xml:space="preserve"> high-</w:t>
      </w:r>
      <w:r w:rsidRPr="003A4051">
        <w:rPr>
          <w:rStyle w:val="StyleUnderline"/>
          <w:highlight w:val="cyan"/>
        </w:rPr>
        <w:t xml:space="preserve">energy </w:t>
      </w:r>
      <w:r w:rsidRPr="003A4051">
        <w:rPr>
          <w:rStyle w:val="Emphasis"/>
          <w:highlight w:val="cyan"/>
        </w:rPr>
        <w:t>physics</w:t>
      </w:r>
      <w:r w:rsidRPr="00D86BDC">
        <w:rPr>
          <w:rStyle w:val="StyleUnderline"/>
        </w:rPr>
        <w:t xml:space="preserve"> experiments</w:t>
      </w:r>
      <w:r w:rsidRPr="00894A2F">
        <w:rPr>
          <w:sz w:val="16"/>
        </w:rPr>
        <w:t>. It is possible to refer to these as hazards – a term taken to mean the source of potential danger.152 One could spend a great deal of time on any of the hazards below.153 Nevertheless, this Part is comparatively brief and provides an overview of some key hazards within the x-risk landscape.154</w:t>
      </w:r>
    </w:p>
    <w:p w14:paraId="105337CD" w14:textId="77777777" w:rsidR="00FE614F" w:rsidRPr="00894A2F" w:rsidRDefault="00FE614F" w:rsidP="00FE614F">
      <w:pPr>
        <w:rPr>
          <w:sz w:val="16"/>
        </w:rPr>
      </w:pPr>
      <w:r w:rsidRPr="00894A2F">
        <w:rPr>
          <w:sz w:val="16"/>
        </w:rPr>
        <w:t>Before considering the selected hazards, Section 2.3.1 will introduce a method to estimate the total natural extinction risk per century. It was mentioned in Chapter 1 that scholars often distinguish between natural and human-made risks, even though the distinction is not always easy to make.155 It is legitimate to wonder why this thesis deals with the potential total natural extinction risk per century, given that the LHCinspired intervention is concerned with human-made risks. Two reasons can justify a brief discussion on natural x-risks.</w:t>
      </w:r>
    </w:p>
    <w:p w14:paraId="639061B4" w14:textId="77777777" w:rsidR="00FE614F" w:rsidRPr="00894A2F" w:rsidRDefault="00FE614F" w:rsidP="00FE614F">
      <w:pPr>
        <w:rPr>
          <w:sz w:val="16"/>
        </w:rPr>
      </w:pPr>
      <w:r w:rsidRPr="00894A2F">
        <w:rPr>
          <w:sz w:val="16"/>
        </w:rPr>
        <w:t>Firstly, human-made x-risks can generally be regarded as more pressing than natural ones. A brief discussion on natural risks which reinforces this argument can, in effect, guide mitigation efforts. For instance, it supports the claim that legal interventions aiming to mitigate anthropogenic x-risk, such as the LHC-inspired intervention, may be more urgently needed than those concerning natural x-risks.</w:t>
      </w:r>
    </w:p>
    <w:p w14:paraId="35011301" w14:textId="77777777" w:rsidR="00FE614F" w:rsidRPr="00894A2F" w:rsidRDefault="00FE614F" w:rsidP="00FE614F">
      <w:pPr>
        <w:rPr>
          <w:sz w:val="16"/>
        </w:rPr>
      </w:pPr>
      <w:r w:rsidRPr="00894A2F">
        <w:rPr>
          <w:sz w:val="16"/>
        </w:rPr>
        <w:t>Secondly, the discussion on natural x-risks is interesting in light of what Cambridge Professor Adrian Kent terms "…the argument of dominant risk."156 This argument revolves around the view that a new risk may be acceptable if its probability is lower than that of some existing risks.157 As written by Kent, “[a] refinement of this view is that a new artificial risk is acceptable only if smaller than presently unavoidable natural risks.”158 Although Kent is sceptical of such a view, it is not inconceivable that proponents of a given endeavour will attempt to justify the x-risk(s) associated with their endeavour by resorting to some version of the argument of dominant risk. Likewise, it is not inconceivable that a future legal intervention concerning risk acceptability uses this credo as some kind of threshold. For example, an argument might be made that a human-made existential risk is acceptable if the estimated probability is lower than the estimate of total natural extinction risk per century. Of course, there are difficulties with resorting to the dominant risk argument because it hinges upon being able to assign probabilities to the new artificial x-risk.</w:t>
      </w:r>
    </w:p>
    <w:p w14:paraId="0542D453" w14:textId="77777777" w:rsidR="00FE614F" w:rsidRPr="00894A2F" w:rsidRDefault="00FE614F" w:rsidP="00FE614F">
      <w:pPr>
        <w:rPr>
          <w:sz w:val="16"/>
        </w:rPr>
      </w:pPr>
      <w:r w:rsidRPr="00894A2F">
        <w:rPr>
          <w:sz w:val="16"/>
        </w:rPr>
        <w:t>2.3.1 Natural Risks - Total Risk</w:t>
      </w:r>
    </w:p>
    <w:p w14:paraId="6FD82826" w14:textId="77777777" w:rsidR="00FE614F" w:rsidRPr="00894A2F" w:rsidRDefault="00FE614F" w:rsidP="00FE614F">
      <w:pPr>
        <w:rPr>
          <w:sz w:val="16"/>
        </w:rPr>
      </w:pPr>
      <w:r w:rsidRPr="00894A2F">
        <w:rPr>
          <w:sz w:val="16"/>
        </w:rPr>
        <w:t xml:space="preserve">The risk of extinction from natural processes, including </w:t>
      </w:r>
      <w:r w:rsidRPr="00894A2F">
        <w:rPr>
          <w:rStyle w:val="Emphasis"/>
          <w:highlight w:val="cyan"/>
        </w:rPr>
        <w:t>asteroid</w:t>
      </w:r>
      <w:r w:rsidRPr="00D86BDC">
        <w:rPr>
          <w:rStyle w:val="StyleUnderline"/>
        </w:rPr>
        <w:t xml:space="preserve"> impact</w:t>
      </w:r>
      <w:r w:rsidRPr="00894A2F">
        <w:rPr>
          <w:rStyle w:val="Emphasis"/>
          <w:highlight w:val="cyan"/>
        </w:rPr>
        <w:t>s</w:t>
      </w:r>
      <w:r w:rsidRPr="00D86BDC">
        <w:rPr>
          <w:rStyle w:val="StyleUnderline"/>
        </w:rPr>
        <w:t xml:space="preserve"> and </w:t>
      </w:r>
      <w:r w:rsidRPr="00D86BDC">
        <w:rPr>
          <w:rStyle w:val="Emphasis"/>
          <w:highlight w:val="cyan"/>
        </w:rPr>
        <w:t>supervolcanic</w:t>
      </w:r>
      <w:r w:rsidRPr="00D86BDC">
        <w:rPr>
          <w:rStyle w:val="StyleUnderline"/>
        </w:rPr>
        <w:t xml:space="preserve"> eruption</w:t>
      </w:r>
      <w:r w:rsidRPr="00D86BDC">
        <w:rPr>
          <w:rStyle w:val="Emphasis"/>
          <w:highlight w:val="cyan"/>
        </w:rPr>
        <w:t>s</w:t>
      </w:r>
      <w:r w:rsidRPr="00894A2F">
        <w:rPr>
          <w:sz w:val="16"/>
        </w:rPr>
        <w:t>, has been in the background for thousands of years.159 The existential threat from these hazards is said to come from the ensuing ‘darkened sky’ – i.e., the impact or eruption will create thick dust rising to the atmosphere blocking the sunlight.160 What may follow is global cooling, darkness and mass starvation.</w:t>
      </w:r>
    </w:p>
    <w:p w14:paraId="52893C41" w14:textId="77777777" w:rsidR="00FE614F" w:rsidRPr="00894A2F" w:rsidRDefault="00FE614F" w:rsidP="00FE614F">
      <w:pPr>
        <w:rPr>
          <w:sz w:val="10"/>
          <w:szCs w:val="16"/>
        </w:rPr>
      </w:pPr>
      <w:r w:rsidRPr="00894A2F">
        <w:rPr>
          <w:sz w:val="10"/>
          <w:szCs w:val="16"/>
        </w:rPr>
        <w:t>It has been observed that some notable natural x-risks were unknown until relatively recently.161 Thus, one may reason that it would be a mistake to think that humanity has now discovered every natural extinction risk.162 There might be other unknown natural extinction risks out there. Nevertheless, it seems unlikely that some mysterious and unknown natural risk is lurking around the corner, with Ord suggesting that there is a way of estimating the total natural extinction risk per century.</w:t>
      </w:r>
    </w:p>
    <w:p w14:paraId="75D96C97" w14:textId="77777777" w:rsidR="00FE614F" w:rsidRPr="00894A2F" w:rsidRDefault="00FE614F" w:rsidP="00FE614F">
      <w:pPr>
        <w:rPr>
          <w:sz w:val="10"/>
          <w:szCs w:val="16"/>
        </w:rPr>
      </w:pPr>
      <w:r w:rsidRPr="00894A2F">
        <w:rPr>
          <w:sz w:val="10"/>
          <w:szCs w:val="16"/>
        </w:rPr>
        <w:t>Ord resorts to the fossil record for gauging how long species like us survived.163 It is reasoned that if the total natural extinction risk is exceptionally high, say 20% per century, a species will not survive for very long – only five centuries, on average. But humanity has survived for hundreds of thousands of years.164 Ord explores different ways of using the fossil record along these lines.</w:t>
      </w:r>
    </w:p>
    <w:p w14:paraId="3127DB09" w14:textId="77777777" w:rsidR="00FE614F" w:rsidRPr="00894A2F" w:rsidRDefault="00FE614F" w:rsidP="00FE614F">
      <w:pPr>
        <w:rPr>
          <w:sz w:val="10"/>
          <w:szCs w:val="16"/>
        </w:rPr>
      </w:pPr>
      <w:r w:rsidRPr="00894A2F">
        <w:rPr>
          <w:sz w:val="10"/>
          <w:szCs w:val="16"/>
        </w:rPr>
        <w:t>Let’s consider one of his techniques.165 He estimates that Homo sapiens has survived for around 200,000 years (i.e., 2,000 centuries). With no recorded extinctions, the risk per century is lower than one in 2,000. On the other hand, the risk should not be zero in 2,000 because that would mean that extinction is impossible. Ord highlights that there is debate about what probability to assign in such cases: He recognises that all suggested methods produce numbers between zero and one in 2,000; that is, 0 to 0.05%. He writes that this range (i.e., 0-0.05%) can be treated as a rough best-guess estimate of total natural extinction risk per century.166 The above can be represented by following equation:</w:t>
      </w:r>
    </w:p>
    <w:p w14:paraId="610ABD9C" w14:textId="77777777" w:rsidR="00FE614F" w:rsidRPr="00894A2F" w:rsidRDefault="00FE614F" w:rsidP="00FE614F">
      <w:pPr>
        <w:rPr>
          <w:sz w:val="10"/>
          <w:szCs w:val="16"/>
        </w:rPr>
      </w:pPr>
      <w:r w:rsidRPr="00894A2F">
        <w:rPr>
          <w:sz w:val="10"/>
          <w:szCs w:val="16"/>
        </w:rPr>
        <w:t>&lt;&lt;EQUATION 2.1 OMITTED&gt;&gt;</w:t>
      </w:r>
    </w:p>
    <w:p w14:paraId="7419059A" w14:textId="77777777" w:rsidR="00FE614F" w:rsidRPr="00894A2F" w:rsidRDefault="00FE614F" w:rsidP="00FE614F">
      <w:pPr>
        <w:rPr>
          <w:sz w:val="10"/>
          <w:szCs w:val="16"/>
        </w:rPr>
      </w:pPr>
      <w:r w:rsidRPr="00894A2F">
        <w:rPr>
          <w:sz w:val="10"/>
          <w:szCs w:val="16"/>
        </w:rPr>
        <w:t>By using Equation 2.1, the estimates can be adjusted by substituting the number of centuries a species has survived. In essence, using the fossil record, Ord makes a somewhat compelling case that risks traceable to anthropogenic processes are more likely to cause extinction than natural ones.167 He suggests that “…we face about a thousand times more anthropogenic risk over the next century than natural risk…”168</w:t>
      </w:r>
    </w:p>
    <w:p w14:paraId="7EF8CF6A" w14:textId="77777777" w:rsidR="00FE614F" w:rsidRPr="00894A2F" w:rsidRDefault="00FE614F" w:rsidP="00FE614F">
      <w:pPr>
        <w:rPr>
          <w:sz w:val="10"/>
          <w:szCs w:val="16"/>
        </w:rPr>
      </w:pPr>
      <w:r w:rsidRPr="00894A2F">
        <w:rPr>
          <w:sz w:val="10"/>
          <w:szCs w:val="16"/>
        </w:rPr>
        <w:t>In contrast to the estimate of the total natural extinction risk, it is not feasible to use the past when it comes to anthropogenic risks.169 The first human-made existential risk arguably came with the development of the first atomic bomb.170 For instance, Ord dates the beginning of the Precipice171 to 16 July 1945: The very moment of the Trinity Test.172 Torres suggests that this conclusion is probably incorrect because two anthropogenic risks began to unfold before the Trinity explosion.173 This debate aside, it is presumed herein that humanity introduced the first non-natural extinction risk aligning with this thesis’s focus less than 100 years ago.174</w:t>
      </w:r>
    </w:p>
    <w:p w14:paraId="2A3A1A0F" w14:textId="77777777" w:rsidR="00FE614F" w:rsidRPr="00894A2F" w:rsidRDefault="00FE614F" w:rsidP="00FE614F">
      <w:pPr>
        <w:rPr>
          <w:sz w:val="10"/>
          <w:szCs w:val="16"/>
        </w:rPr>
      </w:pPr>
      <w:r w:rsidRPr="00894A2F">
        <w:rPr>
          <w:sz w:val="10"/>
          <w:szCs w:val="16"/>
        </w:rPr>
        <w:t xml:space="preserve">With this in mind, Equation 2.1 above exemplifies why the past cannot be used when estimating the total anthropogenic extinction risk per century. This time, it is necessary to replace 2,000 centuries with one century to (roughly) account for how long Homo sapiens has survived since the beginning of the Precipice. Using Equation 2.1 – adjusting only how many centuries Homo sapiens have survived so far – returns an estimate that the total risk per century is 100%. Of course, this does not mean that the total extinction risk per century is 100%. But the bottom line is that the same approach used to consider the total natural extinction risk will not work for anthropogenic risks. Two final points should be noted before moving on. Firstly, having survived a range of postulated natural x-risks for 2,000 centuries does not guarantee humanity’s continued survival in a revamped x-risk landscape where human-made risks now seem to dominate. In effect, past survival does not guarantee future survival. The discussion above merely relates to how the past can possibly be utilised to estimate total natural extinction risk per century. Secondly, the influence of different observation selection effects (such as survivorship bias) should also be noted when it comes to the estimates above. 175 A detailed discussion is beyond the scope of Chapter 2. However, the following example encapsulates the idea of survivorship bias: Imagine that there are 1,000 identical planets in the universe. Within 2,000 centuries, humanity has gone extinct on 999 of these. The survivors on the fortunate planet begin to estimate how likely it is that they are to go extinct. Unaware of humanity’s fate on the other 999 planets, they take great comfort in their survival and longevity.176 They conclude that the past demonstrates that future survival is far more likely than not. 2.3.2 Anthropogenic Risks </w:t>
      </w:r>
    </w:p>
    <w:p w14:paraId="1206715E" w14:textId="77777777" w:rsidR="00FE614F" w:rsidRPr="00894A2F" w:rsidRDefault="00FE614F" w:rsidP="00FE614F">
      <w:pPr>
        <w:rPr>
          <w:sz w:val="10"/>
          <w:szCs w:val="16"/>
        </w:rPr>
      </w:pPr>
      <w:r w:rsidRPr="00894A2F">
        <w:rPr>
          <w:sz w:val="10"/>
          <w:szCs w:val="16"/>
        </w:rPr>
        <w:t>Anthropogenic risks are those arising from the activities of humanity. It is said that many of the most pressing x-risks can be traced to anthropogenic processes.177 “[M]ost of the biggest existential risks…” writes Bostrom, “…seem to be linked to potential future technological breakthroughs that may radically expand our ability to manipulate the external world or our own biology.”178 Bostrom reached the same conclusion in his earlier article. Having considered numerous existential risks, he said “…the top risks are engendered by our activities.”179 The upshot of this recognition is that humanity itself can play a decisive role in addressing and regulating some of the anthropogenic existential risks that scholars have identified.180 To cite the 2020 Human Development Report:</w:t>
      </w:r>
    </w:p>
    <w:p w14:paraId="1C37D44E" w14:textId="77777777" w:rsidR="00FE614F" w:rsidRDefault="00FE614F" w:rsidP="00FE614F">
      <w:pPr>
        <w:ind w:left="720"/>
        <w:rPr>
          <w:sz w:val="16"/>
        </w:rPr>
      </w:pPr>
      <w:r w:rsidRPr="00894A2F">
        <w:rPr>
          <w:sz w:val="16"/>
        </w:rPr>
        <w:t>[T]he rise in anthropogenic risk means that most of the existential risk we face likely arises from our own actions. While this is a disturbing trend, there is a flip side that should give us hope: Humanity’s future is largely within humanity’s control…</w:t>
      </w:r>
      <w:r w:rsidRPr="00D86BDC">
        <w:rPr>
          <w:rStyle w:val="StyleUnderline"/>
        </w:rPr>
        <w:t xml:space="preserve">The risks </w:t>
      </w:r>
      <w:r w:rsidRPr="00894A2F">
        <w:rPr>
          <w:rStyle w:val="StyleUnderline"/>
        </w:rPr>
        <w:t xml:space="preserve">from </w:t>
      </w:r>
      <w:r w:rsidRPr="00894A2F">
        <w:rPr>
          <w:rStyle w:val="Emphasis"/>
        </w:rPr>
        <w:t>nuc</w:t>
      </w:r>
      <w:r w:rsidRPr="00894A2F">
        <w:rPr>
          <w:rStyle w:val="StyleUnderline"/>
        </w:rPr>
        <w:t xml:space="preserve">lear war, </w:t>
      </w:r>
      <w:r w:rsidRPr="00D86BDC">
        <w:rPr>
          <w:rStyle w:val="Emphasis"/>
          <w:highlight w:val="cyan"/>
        </w:rPr>
        <w:t>climate</w:t>
      </w:r>
      <w:r w:rsidRPr="00D86BDC">
        <w:rPr>
          <w:rStyle w:val="Emphasis"/>
        </w:rPr>
        <w:t xml:space="preserve"> change</w:t>
      </w:r>
      <w:r w:rsidRPr="00D86BDC">
        <w:rPr>
          <w:rStyle w:val="StyleUnderline"/>
        </w:rPr>
        <w:t xml:space="preserve"> </w:t>
      </w:r>
      <w:r w:rsidRPr="00894A2F">
        <w:rPr>
          <w:rStyle w:val="StyleUnderline"/>
          <w:highlight w:val="cyan"/>
        </w:rPr>
        <w:t xml:space="preserve">and </w:t>
      </w:r>
      <w:r w:rsidRPr="00894A2F">
        <w:rPr>
          <w:rStyle w:val="Emphasis"/>
          <w:highlight w:val="cyan"/>
        </w:rPr>
        <w:t xml:space="preserve">engineered </w:t>
      </w:r>
      <w:r w:rsidRPr="00D86BDC">
        <w:rPr>
          <w:rStyle w:val="Emphasis"/>
          <w:highlight w:val="cyan"/>
        </w:rPr>
        <w:t>pandemics</w:t>
      </w:r>
      <w:r w:rsidRPr="00894A2F">
        <w:rPr>
          <w:sz w:val="16"/>
        </w:rPr>
        <w:t xml:space="preserve"> arise from activities that humans perform—and thus that humans can stop.181</w:t>
      </w:r>
    </w:p>
    <w:p w14:paraId="24D86DCF" w14:textId="77777777" w:rsidR="00FE614F" w:rsidRPr="00894A2F" w:rsidRDefault="00FE614F" w:rsidP="00FE614F">
      <w:pPr>
        <w:rPr>
          <w:sz w:val="16"/>
        </w:rPr>
      </w:pPr>
      <w:r>
        <w:rPr>
          <w:sz w:val="16"/>
        </w:rPr>
        <w:t>&lt;&lt;TEXT CONDENSED, NONE OMITTED&gt;&gt;</w:t>
      </w:r>
    </w:p>
    <w:p w14:paraId="1DF95DE4" w14:textId="77777777" w:rsidR="00FE614F" w:rsidRPr="00894A2F" w:rsidRDefault="00FE614F" w:rsidP="00FE614F">
      <w:pPr>
        <w:rPr>
          <w:sz w:val="2"/>
          <w:szCs w:val="2"/>
        </w:rPr>
      </w:pPr>
      <w:r w:rsidRPr="00894A2F">
        <w:rPr>
          <w:sz w:val="2"/>
          <w:szCs w:val="2"/>
        </w:rPr>
        <w:t>Various scenarios and hazards can be explored within the boundaries of anthropogenic existential risk. Posner, for example, divides human-made catastrophes into three groups; Scientific accidents, 182 other unintended man-made catastrophes183 and intentional catastrophes.184 Posner’s categorisation underscores the fact that individuals can bring about catastrophe both via error and terror. 185 Similarly, in classifying risks by origin, Cotton-Barratt, Daniel and Sandberg, differentiate accident and malicious risks.186 A distinguishing factors is intentionality. They explain that the prospect of a rogue group creating and releasing a deadly virus is a malicious risk. The prospect that an engineered pathogen escapes a laboratory despite safety precautions is an accident risk.187 The error or terror distinction may be useful when formulating legal interventions for x-risk mitigation. Chapter 1 made it clear that the LHC-inspired intervention is concerned with error-type risks. The upcoming Sub-sections will consider some anthropogenic x-risks and how these are associated with different hazards. Outlining some of the more common hazards is integral in mapping out the x-risk landscape within which a broad legal intervention will sit and operate. Of course, broad legal interventions can be more or less wide. In other words, intervention X might be ‘broader’ than intervention Y.188 (i) Nuclear War It has been said that humanity owe much gratitude to Vasili Arkhipov, a Russian officer who reportedly “…single-handedly prevented nuclear war during the height of the Cuban Missile Crisis.”189 Nuclear war is a dreadful prospect. The explosions will be devastating and end many lives directly,190 but they are not the immediate cause of a potential extinction scenario.191 As summarised by Rowe and Beard, the existential risk stems from a potential nuclear winter. 192 They further explain that only a subset of nuclear wars may be able to bring about such a scenario.193 The most severe consequence of the war is said to be the dust, smoke and soot from, among other things, burning cities which would block the sunlight.194 The resulting cold and darkness could interrupt much of the world’s vegetation and animal life, and billions of people may die owing to starvation.195 As recognised by Kemp and Rhodes, the consequences that humanity needs to prepare for are similar when it comes to asteroid impacts, super-volcanic eruptions and nuclear winter.196 While nuclear war will have grave consequences, it is not possible to conclude that nuclear winter scenarios will inevitably trigger an existential catastrophe.197 In fact, Ord highlights contemporary research, all of which indicate that human extinction is unlikely to flow from nuclear winter scenarios.198 (ii) Geoengineering Geoengineering can be defined as the “…deliberate large-scale intervention in the Earth’s climate system, in order to moderate global warming.”199 Geoengineering can, thus, help to address anthropogenic climate change which is another potential x-risk. However, some have asked whether geoengineering poses a greater x-risk than climate change. 200 Geoengineering methods can be divided into two broad classes: (a) Carbon Dioxide Removal (CDR) techniques and (b) Solar Radiation Management (SRM) techniques.201 CDR and SRM methods have the same aim, namely, to reduce global temperatures.202 Researchers have considered SRM methods ranging from brightening the Earth’s surface to injecting, for instance, sulphate aerosols into the stratosphere.203 The latter method, ‘Stratospheric Aerosol Injection’ (SAI), is according to Halstead the most discussed form of SRM.204 Halstead explains that “[o]ne of the main risks of SAI stems from the fact that it could be terminated suddenly causing rapid and damaging warming.”205 He refers to this as ‘termination shock’. Baum, Maher and Haqq-Misra explore this notion and suggest that a worst-case scenario could plausibly involve human extinction.206 Nevertheless, Halstead highlights that the risk of termination shock is possibly overstated and relatively small.207 As with nuclear war, it is premature to conclude that some deliberate large-scale interventions will cause an x-catastrophe. (iii) Pandemics and Biotechnology The Black Death is singled out as one of the deadliest catastrophes in human history.208 Kilbourne writes that the total number of deaths is estimated at 75 million people.209 Nevertheless, the estimates vary and depend on whether one sums the number of deaths across different pandemics all caused by Yersinia pestis.210 Muehlhauser is using the term Black Death to refer to the first wave in the 14th century. With this in mind, his lowest and highest plausible estimates add up to ~21 million and 68 million deaths, respectively.211 Relative to the world population in the 14th century, (443 million212) the Black Death is one of the worst human catastrophes of all times. Another example is the influenza pandemic of 1918 (the Spanish flu), which is estimated to have killed 20 – 50 million people.213 A present-day example is Covid-19, reportedly responsible for millions of deaths around the globe. 214 On the flipside, some scholars suggest that humanity can learn a range of lessons from Covid-19 when it comes to the governance of existential risks.215 Humanity is, no doubt, vulnerable to natural pandemics. Scholars even regard the Black Death as an embodiment of a global catastrophe. 216 According to Posner, “…the fact that Homo sapiens has managed to survive every disease to assail it in the 200,000 years or so of its existence is a source of genuine comfort…” when considering extinction events.217 Posner’s statement is reminiscence of the fossil record discussion for estimating the total natural extinction risk per century. However, it is not flawless. While the fossil record provides a case against a high extinction risk from natural pandemics, it has to be recognised that the risk landscape is different in modern times.218 Ord and other scholars suggest that humanity can amplify the overall risk.219 The world is more interconnected (feeding into the spread of pathogens), has a larger population, and there is an increased interaction between humans and animals (feeding into the origin of new diseases).220 On the other hand, there is now better sanitation and hygiene, scientific understanding, medicine, and tools of communication.221 It is unclear whether the net effects are positive or negative, but it cast doubt on using the longevity of Homo sapiens as a source of comfort when dealing with pandemics in the 21st Century. As written by Leslie in 1996, “[t]he fact that the human species has survived past diseases might…be unimpressive in view of today’s new conditions…”222 This thesis addresses pandemics in the Section on ‘anthropogenic’ risks due to the developments in biotechnology, 223 allowing for the design and creation of pathogens. As explained by Cotton-Barratt and others, there is often an inverse relationship between a pathogen’s lethality and transmissibility—a highly lethal pathogen will fail to spread far before killing its host.224 They write that biotechnology can offset this correlation.225 Scholars suggest that the risk when it comes to biotechnology stems from a potential laboratory accident (biosafety issue) or the intended misuse (bioterrorism).226 Regarding the former, there have reportedly been past mishaps which highlight the inadequacy of laboratory safety for dangerous pathogens.227 It is not clear whether an engineered pathogen could cause an existential catastrophe. Farquhar and others write that making a pathogen which could derail humanity’s longterm future is close to impossible at present. Yet, they recognise that humans may “…eventually gain the capacity to create pathogens which could deliberately or accidentally cause an existential catastrophe.”228 (iv) Artificial General Intelligence Scholars often talk about AI as a potential hazard in the x-risk landscape. 229 Popular figures including Stephen Hawking, Elon Musk and Bill Gates have expressed concerns in the media about the risks associated with AI.230 However, the media occasionally misplace the primary concern. As explained by Tegmark, many AI researchers roll their eyes when seeing extravagant headlines about evil AI systems and killer-robots.231 The concern when it comes to AI relates to competence, not malevolence. 232 Whereas today’s AI is often seen as narrow (i.e., designed to perform narrow tasks like face recognition and driving cars),233 existential risk is commonly associated with future general AI (‘AGI’). According to Ord, the most plausible x-risk stems from creating agents with a general intelligence surpassing human-level intelligence.234 In turn, AGI can possibly lead to superintelligence,235 defined by Bostrom as “…any intellect that greatly exceeds the cognitive performance of humans in virtually all domains of interest.”236 A specific risk scenario involves the alignment problem.237 Hawking explains that “[a] super-intelligent AI will be extremely good at accomplishing its goals, and if those goals aren’t aligned with ours we’re in trouble.”238 Consider the following example provided by Bostrom: “[W]e could mistakenly elevate a subgoal to the status of a supergoal. We tell it to solve a mathematical problem, and it complies by turning all the matter in the solar system into a giant calculating device...”239 Whereas the exact practical processes by which this scenario could materialise are unclear, the point is that the alignment problem is a significant issue to address. Ord examines an alternative risk-scenario which involves an AI system seizing control of humanity’s future: Contrary to possible misconceptions, such an undertaking does not require robots.240 Instead, the AI system may exploit the internet, financial resources and its superior intelligence to manipulate people to do its bidding.241 He justify the theoretical possibility by noting that Hitler and Stalin exploited their (human level) intelligence to control millions of people to win physical conflicts.242 Thus, a super-intelligent entity may, in ways currently unforeseeable, come to orchestrate large parts of our story and ultimate fate. Of course, the outcome of such a scenario needn’t, all things considered, be undesirable. 243 The x-risk scenarios associated with AI are highly speculative. Ord recons that the case for existential risk from AI is the most speculative one in his book.244 For instance, there is disagreement about if and when AGI and superintelligence may become a reality.245 It is also unclear whether humanity should fear or welcome the advent of such intelligence.246 (v) Unknown Unknowns In 2002, Secretary of Defense Donald Rumsfeld made the following statement: [T]here are known knowns; there are things we know we know. We also know there are known unknowns; that is to say we know there are some things we do not know. But there are also unknown unknowns – the ones we don't know we don't know.247 While the statement has been criticised as nonsense by some critics, others suggest that it makes sense and have even shown that research sometimes uncover unknown unknowns.248 More to the point, the idea of unknown unknowns is relevant in charting the x-risk landscape. 249 It is unwise to think that humanity has identified all future hazards that can be linked to anthropogenic x-risks. Scholars have noted that future technological or scientific developments may reveal new ways of destroying the world.250 As explained by Farquhar and others, it was not anticipated by many at the beginning of the 20th century that nuclear weapons, engineered pandemics and AI would be among the most severe existential risks.251 Rees explores a similar theme in his book. He demonstrates the difficulties in forecasting future discoveries, developments and transformations.252 Chapter 5 in Ord’s book also deals with this notion to some extent. 253 In essence, it is unwise to assert that new technologies are impossible.254 In The End: What Science and Religion Tell Us about the Apocalypse, Torres considers the relevance of unknown unknowns and writes: “Perhaps if this book were written in 2100, it would be ten times as long and contain a whole different and completely novel set of existential risks.”255 Unknown unknowns may or may not take the appearance of scientific endeavours. As noted by Rees in 2003: Over an entire century, we cannot set limits on what science can achieve, so we should leave our minds open, or at least ajar, to concepts that now seem on the wilder shores of speculative…[A]stonishing advances could eventually stem from fundamentally new concepts in basic science that haven’t yet even been envisioned and which we as yet have no vocabulary to describe.256 (vi) Scientific Endeavours &amp; Physics Disasters Chapter 3 examines the LHC Controversy in detail. For now, it is sufficient to appreciate that scientific undertakings, like the Manhattan Project and high-energy physics experiments, can be considered alleged hazards within the x-risk landscape. Another notable example is the CUORE experiment, whereby scientists cooled a copper vessel to -273.144 degrees Celsius, making it, for 15 days, the coldest cubic meter in the universe.257 Furthermore, as noted above, future scientific endeavours that may be associated with x-risk(s) may currently reside in unknown unknowns. Bostrom considers the Manhattan Project and high-energy particle accelerator experiments under the heading “physics disasters”, whereby the world (and humanity’s future) could end in a bang.258 However, most experts now believe that neither the Manhattan Project nor experiments facilitated by particle accelerators, including the LHC, posed any x-risk. Despite this, Chapter 1 explained that the LHC Controversy can offer valuable lessons for x-risk mitigation irrespective of whether particle accelerator experiments pose any risk. Bostrom also writes: The main reason for concern in the “physics disasters” category is the meta−level observation that discoveries of all sorts of weird physical phenomena are made all the time, so even if right now all the particular physics disasters we have conceived of were absurdly improbable or impossible, there could be other more realistic failure−modes waiting to be uncovered.259 The Sub-sections above have considered some of the hazards commonly associated with anthropogenic x-risk. These Sections have helped this thesis to build and convey a more holistic picture of the risk landscape within which and across a broad legal intervention will operate. In addition, having considered the literature dealing with the hazards, the thesis can document some general observations that pertain to interventions aiming to operate across the x-risk landscape. These observations are outlined further below. 2.3.3 General Observations (i) Benefit &amp; Risk So far, the thesis has emphasised the risk aspect of the ‘hazards’ above. However, it is untenable to overlook the benefits which can flow from scientific and technological progress. This thesis is in favour of such progress, but it aims not to sway the reader that the benefits generally outshine the risks or vice versa. The point is that many of the hazards are associated with great benefits.260 For instance, biotechnology finds application in human health to name one example.261 It can combat infectious diseases,262 and as explained by Davey, when Jenner invented vaccines, he used the power of biotechnology: So too did Fleming when discovering antibiotics.263 Davey further highlights that biotechnology is behind hit drugs which treat cancer and heart disease.264 Several benefits are also associated with particle accelerators like the LHC. The most obvious benefit may be that they allow humanity to gain a deeper understanding of the universe. It is also possible to highlight more concrete benefits associated with particle accelerators. For one, their creation has led to various spinoff technologies.265 As written by Larsen: “Meeting the technological challenges posed by building highenergy accelerators…requires innovation and creativity that have applications to manufacturing, planning, and communications processes.”266 CERN also boasts that its “…engineers, technicians and scientists develop novel technologies and expertise contributing to applications in fields beyond high-energy physics, addressing global societal challenges in areas such as health and environment.”267 Furthermore, Piccirillo considers how science is a valuable enterprise; using the LHC as an example of big science, he explains its importance and added value to society.268 A notable achievement of the LHC is the detection of the Higgs boson – aka the God Particle.269 Through this accelerator, says Piccirillo, we have expanded our knowledge of fundamental physics and effectively expanded human horizons.270 Another way in which the LHC undertaking can expand horizons is by improving collaboration among states, overcome ideological and cultural boundaries.271 CERN states that, as of 2017, over 17,500 people from around the world are working together in an attempt to push the limits of knowledge.272 AI is another example which can allegedly improve efficiency in most or all industry sectors.273 Self-driving vehicles will reportedly “…eliminate one of the biggest causes of accidental death and injury in [the] United States…”274 Other benefits include AI helping to detect cancer, prevent aeroplane collisions275 and reduce risks in the private security industry.276 If humanity get things right, the potential advent of AGI and superintelligence may perhaps allow humanity to ‘survive’ and safely navigate the xrisk landscape. While mindful of the potential downsides of AGI, Tardif writes: “The potential benefits of releasing an AGI are astronomical.”277 Indeed, AGI may lead to superintelligence which “…may be the last invention humans ever need to make.”278 Bostrom further notes that “[i]t is hard to think of any problem that a superintelligence could not either solve or at least help us solve.”279 The risk/benefit trade-off is true more broadly when it comes to scientific and technological progress.280 While the benefits outlined above are not exhaustive, they back the claim that legal interventions may need to navigate risk and benefit. For example, Cass Sunstein writes about “miracles” in his book: Miracles, he writes, can be “… understood as extreme upsides, making human life immeasurably better.”281 He notes that regulation may reduce the probability of miracles,282 and highlights that there may be “catastrophe-miracle” tradeoffs.283 He writes: Reasonable regulators might want to prevent a possible catastrophe, even if the price is to prevent a possible miracle. The downside risk of (say) extinction might reasonably be seen to deserve more attention that the upside potential of (say) immortality.284 This thesis will not use the term “catastrophe-miracle” tradeoffs. It resorts to the term ‘existential trade-off’ which describes a situation where the taking of x-risk (A) may help humanity mitigate x-risk (B) that is potentially more likely than risk (A). The crucial observation is that broad legal interventions will sit within a risk landscape where the hazards are associated with astronomical downsides and possibly astronomical benefits, such as potential existential trade-offs. Nevertheless, comparing the potential benefits associated with, say, AGI and particle accelerators may lead someone to say that only the former may produce astronomical benefits. For example, it seems more reasonable to believe that actualising AGI will facilitate an existential trade-off than the continued use of particle accelerators. (ii) Probability of the Initial Catastrophe It is often difficult to estimate the probability of the relevant unwanted events, such as the probability of a nuclear war, an AI system seizing control of humanity’s future, or a physics experiment producing a synthetic and dangerous black hole. It is fair to say that the risk-scenarios are often speculative. It is essential not to misuse speculative scenarios as an excuse to curb progress. Nouri and Chyba capture this observation in relation to biotechnology: “Any approach…which substantially curtails the utility of biotechnology to treat and counter disease, runs the risk of sacrificing large numbers of lives to head off hypothetical risks.”285 On the other hand, the speculative nature of the field should not discourage x-risk mitigation. (iii) Probability of Extinction Following the Initial Catastrophe It is not always clear whether a specific unwanted event – should it actually happen – would qualify as an existential catastrophe. For example, predicting the precise outcome should an AI system seize control of humanity’s future is difficult. Furthermore, it is unclear whether nuclear winter would cause the premature extinction of humanity or permanently destroy its future potential. Many of the hazards are, in effect, linked to less serious risk. The following question should briefly be addressed at this stage. Does it really matter whether a risk threatens the premature extinction of humanity as opposed to 99% of everyone alive? Chapter 5 will argue that the distinction matters greatly (as long as it is presumed that the remaining 1% could eventually recover). The distinction between the recoverable and unrecoverable, underlies this thesis. The distinction is also at the heart of the ASP, which, it is argued, can empower legal interventions aiming to mitigate x-risk. Getting back to the fundamental observation in this Section: It is not always possible to conclusively conclude that a given unwanted event, should it happen, will mark the beginning of humanity’s premature end. (iv) Baum’s Equation The two observations above can be linked to the quantification of the probability of existential catastrophes as outlined by Baum. 286 He explains that an x-catastrophe is an event defined by its severity – i.e., it is defined in terms of a minimum severity threshold.287 To avoid confusion with Bostrom’s typology of a risk’s seriousness, which also uses the term ‘severity’, 288 this thesis uses the term ‘harms’ threshold. The applicable harms threshold in this thesis is the premature extinction of humanity given that it defines an existential catastrophe as the premature extinction of humanity. To determine the probability of an x-catastrophe, it is necessary to look at two things: (1) The probability of the primary catastrophic (unwanted) event and, (2) the probability that this event will cause harm exceeding the applicable harms threshold. Baum uses the following equation to explain this notion: PEC=P1 * P2 Baum explains that PEC is the probability of x-catastrophe; P1 is the probability of the initial catastrophe event. For instance, the probability of a nuclear war, an asteroid hitting Earth, an AI system taking control of humanity’s future, or a dangerous black hole being produced by a physics experiment. P2 is the probability that the severity of that event will exceed the harms threshold. For instance, the probability that the nuclear war, asteroid impact, the influence of the AI system, or the synthetic black hole will lead to humanity’s premature extinction.289 Thus, when calculating PEC via Baum’s equation, it is necessary to employ two distinct analyses – one for P1 and another one for P2. 290 Baum’s explanation encapsulates the observations above. The observation in Sub-section 2.3.3 (ii) can be linked to P1. The observation in Sub-section 2.3.3 (iii) can be linked to P2. (v) The Probabilities Differ Across the Landscape With Baum’s equation in mind, the thesis can document another observation related to probabilities. Namely, the risks within the landscape often differ significantly in their probability estimates. That some risks are more or less likely than others is not surprising.291 However, within the x-risk landscape, this feature is particularly noteworthy. As written by Ord, “[o]ne of the most striking features of [the] risk landscape is how widely the probabilities vary between different [existential] risks. Some are a million times more likely than others…”292 The above can be put into context using Baum’s equation. For example, consider AGI and particle accelerators in terms of P1. This may involve analysis of, for instance, the probability of an AI system taking control of humanity’s future293 or a black-hole disaster owing to high-energy physics experiments. After such analysis, a reasonable conclusion is that these two disaster events are not equally probable. Or, at least, it is clear that they are not seen as equally probable by others. The probabilities also vary regarding the likelihood that the initial catastrophe will exceed the severity threshold. Compare climate change and a black hole disaster as an example. As Baum explains, it is virtually certain that climate change is occurring.294 Thus, P1 ≈ 1. The main uncertainty in this context revolves around P2 and “…how severe the impacts will end up being…”295 The inverse pattern arises when considering P1 and P2 and high-energy physics experiments. This time, the uncertainty concerns P1 since it is said that the experiments facilitated by machines, including the LHC and RHIC, do not pose any existential risk. On the other hand, it appears virtually certain that a black hole disaster, if it should, would amount to an existential catastrophe. Thus, P2 ≈ 1.296 (vi) Governance Regime – A Selective Approach The existing governance regimes for the hazards vary significantly. Kemp and Rhodes map the international governance regime for various hazards, including many of those considered above.297 Their cartography provides a useful starting point when seeking an overview of the related governance regimes. According to Kemp and Rhodes, the legal landscape is sometimes “…littered more with gaps than effective policy…”298 Together with an overview of each governance regime, they indicate the relative significance of the gaps.299 An important takeaway is that they are not equally significant and pressing. For example, the authors demonstrate that the governance gap is more significant in respect of AI than when it comes to nuclear warfare. The cartography also demonstrates that the hazards can have ‘internal’ gaps. For example, a current treaty may, at least in theory, encompass LAWs; in contrast, the development of AGI is ungoverned.300 Boyd and Wilson also demonstrate how some x-risks have been discussed more than others at the international governance level.301 They emphasise this selective neglect by exploring how x-risk has been discussed in documents in the UN Digital Library.302 For example, they report that nuclear war is the most frequently discussed existential threat to humanity. In contrast, their search indicates that there are "key gaps" when it comes to, for example, AI and biotechnology. Furthermore, they found no mention of the risk from high-energy physics experiments.303 A question to consider is whether the perceptions of P1 impact the governance regimes within the x-risk landscape. In other words, is there a correlation between P1 and potential governance gaps so that the higher the perceived probability of the initial catastrophe, the more attention the relevant hazard will receive? This does not seem unlikely. For example, Posner writes that if the “…danger of the new accelerators [were] perceived to be serious, there probably would be no great difficulty in negotiating an international agreement to rescind or delay projects such as the LHC or RHIC–II.”304 This thesis will not assess whether the effectiveness of the governance regimes corresponds with the estimated probability of initial catastrophe. However, it appears reasonable to think that the wider perceptions of P1 can impact the scope of future governance regimes and gaps within the x-risk landscape. Of course, it is necessary to prioritise mitigation efforts, and one method to filter the lesser deserving hazards is to consider P1. The basic message in this Sub-section is that some hazards receive (and will perhaps continue to receive) more attention than other. The Sub-section below will consider the lack of a specific international governance regime in the context of x-risk from scientific undertakings such as the collisions facilitated by the LHC. (vii) International Law and Scientific Undertakings According to Voeneky there is no current international treaty on x-risks and scientific research.305 However, it does not follow that international law is irrelevant. There are treaties applicable to activities and areas of science that scholars have linked to xrisk.306 Examples of such areas include biotechnology and geoengineering.307 Regarding the former, Rhodes, explains that there are around 40 international regulations which apply to biotechnology in general.308 A destructive force from the “darker side”309 of physics is also on the radar of international governance. That force is nuclear weapons, with physicists having played a vital role in their creation.310 The Comprehensive Nuclear-Test-Ban Treaty prohibits “…any nuclear weapon test explosion or any other nuclear explosion…”311 In effect, this Treaty aims to prohibit a category of experiments that many deem dangerous and undesirable.312 By their very nature, however, some novel experiments will almost certainly fall outside the scope of existing regulation. On this note, there is no international governance regime that qualifies the collisions carried out in research accelerators such as the RHIC and LHC.313 As written by Johnson, if there had been a Worldwide Accelerator Safety Administration and CERN had violated one of its safety standards having the force of law, the LHC Controversy would have been straightforward in the sense that the machine could have been temporarily stopped.314 While there are treaties that apply to areas of science and hazards linked to the x-risk landscape, it is uncertain whether they can govern novel scientific activities.315 It is said that many x-risks pose an unprecedented and uncertain future threat.316 As mentioned by Voeneky, the drafters can neither anticipate the future nor the radical scientific developments that will take place.317 Each treaty must also be interpreted according to its objective and purpose.318 Thus, it may be difficult to control new risks by relying on old instruments not tailored for such purposes. Wilson demonstrates this point when it comes to biotechnology.319 An example from his article involves the Convention on Biological Diversity and the Cartagena Protocol on Biosafety. Wilson explains that these instruments are unable to regulate the x-risk associated with an accidental release of living modified organisms; the Convention lacks an effective enforcement mechanism; it also fails to address what the Parties must do to "...regulate, manage or control the risks associated with the use and release of living modified organisms..."320 For instance, measures on laboratory safety are absent. While the Protocol expands on the Convention, it is said to focus too much on trade and transboundary activities. As such, it is of limited relevance when a laboratory operates within a single state. Wilson also describes the Protocol's requirement on risk assessment and risk management as too discretionary to help in mitigating the risk.321 (viii) Multidisciplinary The hazards explored indicate that the study of x-risk is multidisciplinary. In fact, the illustrative hazards above are not exhaustive. X-risk is also associated with climate change, nanotechnology, global totalitarianism, SETI322 and the claim that humanity may live in a computer simulation.323 Once again, this list remains incomplete. In essence, one can be sceptical of a broad legal intervention aiming to tackle all hazards head-on. Whereas the design of such intervention is perhaps not impossible, it is ambitious. One possible approach is to tackle a ‘group’ of related hazards. For example, Wilson offers a solution aiming to address global catastrophic risks (GCRs) and existential risks (ERs) from emerging technologies, including AI, biotechnology and nanotechnology.324 He suggests that his solution may also come to cover future technologies.325 In effect, it is possible to characterise Wilson’s legal approach as a broad legal intervention because it aims to reduce the likelihood of x-risk from two or more hazards. Wilson’s proposal centres around a treaty made up of regulatory mechanisms, including the precautionary principle, a body of experts, reforms for scientists and laboratory safety measures.326 His proposal relies on a broad structure to apply to various hazards. The advantage of this approach is scope and flexibility. Yet, these variables can come at the expense of a more tailored regime for different hazards in the form of targeted legal interventions. Whereas Wilson’s framework treaty provides an example of a broad legal intervention for x-risk mitigation, it is possible to question his decision to combine GCRs and ERs under the same treaty. In other words, is it desirable to pursue identical mechanisms when it comes to these distinct risk categories? This question is relevant more generally when considering legal interventions within the x-risk landscape. Should broad legal interventions focus solely on x-risk, or should they also focus on less serious risks such as GCRs? According to Wilson, “[s]everal GCRs are also ERs, such as nuclear war, certain experimental technologies,…” biotechnology and AI.327 This argument may support his approach. However, it is not always clear whether this is true. Think back to the Sub-section above dealing with the probability that the materialised catastrophe exceeds the relevant harms threshold. The more pertinent aspect to note is that the combination of GCRs and ERs may undermine the distinction between the recoverable and unrecoverable, between harm to the present and destruction of the future. An x-risk threatens the premature extinction of humanity. In contrast, a GCR threatens to cause damage to human wellbeing on a global scale.328 Both are serious. But only one threatens to obliterate the future, and this makes an x-catastrophe uniquely bad.329 The ASP is mainly relevant within the context of x-risk. In effect, if one believes that the ASP should underpin and empower legal interventions, it may be better to tackle x-risks separately. Nevertheless, it might be that Wilson does not find the distinction between GCRs and ERs convincing. In other words, his decision to combine GCRs and ERs for his broad intervention might be grounded in a view that the two risk categories warrant the same response. Some other legal scholars can also be seen to undermine (deliberately or otherwise) the distinction between the relative seriousness of GCRs and ERs.330 Another example is Posner’s Catastrophe: Risk and Response. This book is mentioned by other people who are invested in x-risk research.331 Moynihan writes that Posner’s book is one of the “…important precursors to the work of Bostrom et al…”332 It is true that Catastrophe: Risk and Response contains many observations that apply to the field of x-risk research. However, it is ultimately about catastrophes that “…threaten the survival of the human race.”333 The destruction of the future is not a dominant (or even particular important) concern in Posner’s analysis. He writes: Some people think it important that the human race survive for millions, even billions or trillions, of years. Worried therefore about the expansion of the sun into the earth’s orbit…they want us to begin thinking seriously about colonizing other planets…Most people who think along these lines do so not because they have too much imagination but because they have too little.334 Later on, and for the purpose of cost-benefit analysis, Posner estimates the cost of extinction of the human race at $600 trillion.335 For his analysis, Posner values human lives by considering the value that people place on avoiding low-probability risks of death. From this perspective, he reaches a conclusion where he values an individual life at $50,000.336 He then multiplies $50,000 by 6 billion (to account for the global population in 2004). In effect, the cost of extinction of the human race is estimated at $300 trillion. This estimate does not take the future into consideration. Indeed, the reason for summarising Posner’s approach comes next. He writes: “The figure of 6 billion for the population at risk is undoubtedly too low. It ascribes no value to future humanity…”337 In light of this recognition, he continues: “Suppose as a crude adjustment we simply double the figure for the current population and…multiply it by …$50,000.”338 Since $50,000 x 12 billion = $600 trillion, the cost of extinction of the human race, accounting for the entire future, is estimated at $600 trillion. Note, then, how little weight Posner attaches to the potential value of humanity’s entire future. While putting a price tag on the future is very difficult, the 'crude adjustment' is highly incompatible with, for instance, the ASP. But to his defence, Posner recognises that his estimate is extremely conservative.339 Another example of a scholar that undermines the distinction between the relative seriousness of GCRs and ERs is Johnson. This thesis will return to Johnson’s work in more detail in subsequent chapters. For now, we can note that Johnson considers the value of future lives for the purpose of cost-benefit analysis in the context of the LHC Controversy. At first glance, this decision suggests that Johnson is open to the ideas embedded in the ASP. However, on a closer examination, his analysis is suggestive of the opposite truth. Consider the following equation, which he uses to calculate L – human extinction loss – presuming that the human population on Earth would stay constant but for the extinction event: L = Vyr × H</w:t>
      </w:r>
      <w:r w:rsidRPr="00894A2F">
        <w:rPr>
          <w:rFonts w:ascii="Cambria Math" w:hAnsi="Cambria Math" w:cs="Cambria Math"/>
          <w:sz w:val="2"/>
          <w:szCs w:val="2"/>
        </w:rPr>
        <w:t>⊕</w:t>
      </w:r>
      <w:r w:rsidRPr="00894A2F">
        <w:rPr>
          <w:sz w:val="2"/>
          <w:szCs w:val="2"/>
        </w:rPr>
        <w:t xml:space="preserve"> × Y</w:t>
      </w:r>
      <w:r w:rsidRPr="00894A2F">
        <w:rPr>
          <w:rFonts w:ascii="Cambria Math" w:hAnsi="Cambria Math" w:cs="Cambria Math"/>
          <w:sz w:val="2"/>
          <w:szCs w:val="2"/>
        </w:rPr>
        <w:t>⊕</w:t>
      </w:r>
      <w:r w:rsidRPr="00894A2F">
        <w:rPr>
          <w:sz w:val="2"/>
          <w:szCs w:val="2"/>
        </w:rPr>
        <w:t xml:space="preserve"> In this equation, Vyr is the value of one human life per year, H</w:t>
      </w:r>
      <w:r w:rsidRPr="00894A2F">
        <w:rPr>
          <w:rFonts w:ascii="Cambria Math" w:hAnsi="Cambria Math" w:cs="Cambria Math"/>
          <w:sz w:val="2"/>
          <w:szCs w:val="2"/>
        </w:rPr>
        <w:t>⊕</w:t>
      </w:r>
      <w:r w:rsidRPr="00894A2F">
        <w:rPr>
          <w:sz w:val="2"/>
          <w:szCs w:val="2"/>
        </w:rPr>
        <w:t xml:space="preserve"> is Earth’s human population, and Y</w:t>
      </w:r>
      <w:r w:rsidRPr="00894A2F">
        <w:rPr>
          <w:rFonts w:ascii="Cambria Math" w:hAnsi="Cambria Math" w:cs="Cambria Math"/>
          <w:sz w:val="2"/>
          <w:szCs w:val="2"/>
        </w:rPr>
        <w:t>⊕</w:t>
      </w:r>
      <w:r w:rsidRPr="00894A2F">
        <w:rPr>
          <w:sz w:val="2"/>
          <w:szCs w:val="2"/>
        </w:rPr>
        <w:t xml:space="preserve"> is the number of years Earth has left before the sun has its way with the planet. Multiplying the numbers, Johnson finds that L = $3.87 septillion, as seen in this footnote.340 It is possible to question the numbers that Johnson plug into his equation. More specifically, he presumes that Earth has ~ five billion years left before the sun renders our planet uninhabitable. However, the principal interest should not be how many years Earth has left. Instead, it should—as implied by his equation—be how many years the human population (or humanity more broadly defined) can survive on Earth. As will be observed in Chapter 5, there is a non-negligible subjective probability that humanity can survive on Earth until it becomes uninhabitable as well as colonise space.341 What matters is that Johnson does not account for the possibility of space colonisation. As dealt with in Chapter 5, this is the prospect that will unlock the “…lion’s share of the expected duration of our existence.”342 Johnson’s decision to omit the prospect of space colonisation might be viewed as indicative that he is not too concerned with the themes that underpin the ASP. However, it is the upcoming observations that truly suggests that Johnson approach can be seen as undermining the distinction between the relative seriousness of GCRs and ERs. Having concluded that L = $3.87 septillion, Johnson highlights a “big gap” in his analysis.343 Noting that future people might be miserable, he writes that we cannot guarantee that life provides a net benefit in the grand scheme of things.344 He continues by saying that if a black hole disaster unfolds, “…there would be no more pain, no more suffering, no more hunger, and no more grieving.”345 Therefore, “…there will be no soul left to shed a tear.”346 Johnson goes on to consider how the abovementioned conception of death is enshrined in the American common law of torts, after which he makes the remark that we highlighted above: Namely, that the downside of a particle-accelerator disaster might be nothing provided that it kills everyone quickly.347 This outlook is in stark conflict with the standpoint in this thesis. Interestingly, Ord writes that when he was younger, he also toyed with the idea that humanity’s destruction might not be bad given that there “…would be no people to suffer or grieve.”348 However, he explains why he no longer holds this view. In fact, it is a view that conflicts with the notion of what makes an existential catastrophe uniquely bad. Thus, those interested may want to consider Ord’s current take on the sort of idea that Johnson paints above.349 (ix) Summary Part 2.3 has dealt with some of the sources of existential risk (‘hazards’). Exploring the hazards above has helped the thesis to map out, to some extent, the x-risk landscape within which a broad legal intervention will operate. Moreover, examining the hazards and the literature dealing with them has enabled the thesis to document some general observations that may be relevant to broad legal interventions for x-risk mitigation. For example, legal interventions may need to balance existential risk with astronomical benefits. Broad legal interventions will also need to be mindful that not all existential risks are equally probable, neither in terms of how likely the risk is to materialise in the first place nor how likely it is that a materialised catastrophe will amount to an existential catastrophe. Part 2.4 below will deal with another aspect that is relevant in understanding the existential risk landscape. Namely, it will consider a set of features that can complicate the study and mitigation of these risk. 2.4 OBSCURING FEATURES This Part highlights some obscuring features which can complicate the study and mitigation of existential risks. Distilling some of these features will contribute to a more holistic understanding of the existential risk landscape. These features can affect broad legal interventions, given that they operate to make x-risk mitigation more problematic across the board. As articulated by Bostrom, “[m]any factors conspire against the study and mitigation of existential risks.”350 The field of x-risk is relatively neglected, and the obscuring features can seemingly contribute to the status quo. In 2002, Bostrom wrote that there was less scholarly work on x-risks than on the life−habits of the dung fly.351 The general neglect is also emphasised more recently,352 with Ord highlighting that the society invests much too little to reduce existential risks.353 Torres writes that Google Scholar returns millions of more results for the term “cancer” than “existential risk”.354 Having attempted a similar search, it is possible to affirm his conclusion at the time of writing this section.355 Torres suggests that his finding is “…ironic given that curing cancer doesn’t much matter if there’s no one around to cure.”356 His statement will likely not resonate with a lot of people. One can wonder why Torres choose this emotionally charged example357 to highlight the relative neglect of x-risk research. His example seems counter-intuitive if the aim is to inspire more people to question current research priorities. 2.4.1 The Hazards and Obscuring Features Bostrom's article notes why it may be practical to look at existential risk as a distinct category, and in doing so, he also highlights some of the obscuring features that complicate the study and mitigation of existential risks: 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area.358 The sections below will neither analyse all obscuring features nor the selected few in detail. 359 For those interested, Posner's book devotes a full chapter to examining why the society is doing so little to mitigate catastrophic risks.360 He deals with this under three main headings: Cultural Factors, Psychological Factors and Economic Factors. This terminology is borrowed to compartmentalise some of the sections below. The features examined below are selected because they align with this thesis’s research focus and parameters outlined in Chapter 1. (i) Irrevocable Nature Of pivotal importance is the fact that an existential catastrophe is irrevocable.361 It is not necessarily the case that all people instinctively and immediately appreciate that an existential catastrophe is final and permanent. Humanity has never experienced one because the event forecloses the tale from being retold. In describing this thesis to others, some have asked whether an existential catastrophe has happened in the past. Some have also asked whether COVID-19 poses an x-risk or whether it is the manifestation of an x-catastrophe. These questions arguably demonstrate that those who do not commonly think about x-risk sometimes fail to instinctively appreciate the true finality of an existential catastrophe. The irrevocable nature is an obscuring feature, which has different implications. Firstly, humanity cannot pursue a trial-and-error approach to the mitigation of x-risk.362 Unfortunately, it is precisely such an approach, writes Bostrom, that has shaped our institutions.363 On a related note, Wiener explains that “[r]are mega‐catastrophes may be literally ‘too big to handle’ by the traditional legal system.”364 Some catastrophes will destroy the entire legal system. This is certainly the case when we are dealing with an existential catastrophe. Thus, [A]ny ex post legal remedy, such as liability, would be an empty prospect when the catastrophic risk itself would destroy the institutions meant to impose such an ex post remedy. The court system would not likely be operating after a large global catastrophe.365 Likewise, Annas writes that new technologies have made it possible for some humans to put all humans at risk of extinction.366 Naturally, explains Annas, “…only prevention matters in this extreme sphere: an extinct…species cannot prosecute its destroyer. Only unsuccessful attempts to destroy the human species are prosecutable.”367 Secondly, the unprecedented nature will influence how society think about and estimate the probability of different existential catastrophes. Thirdly, the unprecedented nature can sway our perception of existential risks (see below on psychological factors). Legal interventions aiming to reduce the probability of existential risk will need to account for the irrevocable nature of existential risk. The most apparent effect is that legal interventions that concern sudden existential catastrophes rather than cascading failures will need to prevent the harm from occurring in the first place. (ii) Psychological Factors The irrevocable nature means that an existential catastrophe cannot be experienced before it is too late: “If only seeing is believing, we will step blindly over the precipice.”368 Scholars including Bostrom,369 Posner,370 Ord,371 Yudkowsky,372 Farquhar and others,373 and Wiener374 recognise that psychological factors can affect a person’s judgement of x-risks. Torres’s book also lists several cognitive distortions that are relevant to the field of existential risk studies.375 Consider the notion of availability heuristic. Yudkowsky explains that “[a]n example of a heuristic is to judge the frequency or probability of an event by its availability, the ease with which examples of the event come to mind.”376 Posner refers to this notion as the ‘economy of attention’.377 One reason that makes the public worry more about airline crashes than asteroid collisions, Posner writes, is that planes crash every few years. Such events are more readily available to the mind.378 On a related note, it is not surprising that people may have hesitated to fly on the 737 MAX as opposed to other aircrafts. 379 The implication of the above is that humanity may perpetually neglect and underestimate x-risk. Another bias is scope neglect which relates to a lack of sensitivity to the scale of a benefit or harm.380 Given that “…existential risk derives its key moral importance from the size of what is at stake, scope neglect leads us to seriously underweight its importance.”381 Yudkowsky vividly summarises the issue: Human emotions take place within an analogous brain. The human brain cannot release enough neurotransmitters to feel emotions a 1000 times as strong as the grief of one funeral. A prospective risk going from 10,000,000 deaths to 100,000,000 deaths does not multiply by ten the strength of our determination to stop it. It adds one more zero on paper for our eyes to glaze over…382 Consider the statement that an existential catastrophe may deprive a quadrillion383 people of a good future.384 Does this number mean anything to most people? Does it convey what is at stakes? The point is perhaps that we sometimes feel for one what one cannot feel for many. A similar point is expressed by Slovic. Examining the neglect of genocide (and the psychological obstacles behind such neglect), Slovic explains that we cannot feel the humanity behind large numbers.385 Statistics fail to spark emotion and motivate actions.386 He observes that the importance and value that we attach to saving lives diminishes as the number of lives increases.387 He writes: As the psychophysical research indicates, constant increases in the magnitude of a stimulus typically evoke smaller and smaller changes in response. Applying this principle to the valuing of human life suggests that a form of psychophysical numbing may result from our inability to appreciate losses of life as they become larger…388 If the vast majority underestimate the seriousness of x-risk, it seems reasonable to think that a politician “…who wants to raise taxes today to minimize the risk of catastrophes a thousand years hence…”389 will commit political suicide. This statement captures the more general idea that protecting the future – a key driver behind reducing existential risks – is not a top priority for politicians. Ultimately, the above may suggest that there may be a disconnect between what is at stake and legal interventions that aim to reduce existential risk. (iii) Political Factors Posner and Ord suggest political factors contribute to the neglect of x-risks. Along with other scholar, they note that politicians will devote their energy to deal with short-term priorities.390 Posner writes that politicians are unlikely to win points for preventing something that may occur in the future.391 Policymakers also apply social discount rates,392 which can undermine the ambition of investing today to protect the future. Nonetheless, several countries including Sweden, Finland and Hungary have, with varying degree of success, established institutional structures that represent the interest of future generations.393 As such, there is not a complete absence of political incentive to protect future generations with many constitutions now “…referencing future generations in some capacity…”394 In the UK, one can also note the Wellbeing of Future Generations Bill, which, at the time of writing this section,395 has completed its House of Lords stages and is soon to have its second reading debate in the House of Commons.396 The Bill emphasises the interests of future generations and the Explanatory Notes specifically mention xrisk.397 Whereas the Bill (as brought from the Lords) does not mention x-risk, it contains clauses that bring these risks to the forefront. Section 16 requires the Secretary of State to publish a “futures and forecasting report”.398 According to section 16 (1) (c), this report must include “…an assessment of risks, including high-impact, low-probability risks, environmental risks, global risks and risks that may emerge or grow in the future, for at least the next 25 years…”399 What is more, Part 4 provides existing and new public bodies with different reporting and oversight roles.400 Furthermore, Part 5 provides for the establishment of the “Future Generations Commission for the United Kingdom”401 with a general duty to, among other things, “act as a guardian of the ability of future generations to meet their needs”402 and “encourage public bodies to take greater account of the long-term impact of the things that they do”403 (iv) International Cooperation An existential catastrophe will affect all jurisdictions. Thus, states should try to cooperate to mitigate risks within the x-risk landscape. For example, they can resort to international law to regulate certain hazards such as AGI and SRM techniques. Depending on a hazard's governance gap,404 it may be suitable to either create a new treaty or amend an existing one. Recognising that AGI can pose an x-risk, Nindler, for example, considers the virtue of an international treaty ensuring safe AI research.405 Wilson is another scholar who explores the option of regulating x-risks from emerging technologies by creating an international treaty. 406 Nevertheless, creating an efficient multilateral treaty is easier said than done. Wittes and Blum highlights this in their book.407 Firstly, international law is consent based,408 meaning that joining a treaty is voluntary.409 States can refrain from joining a key treaty on the mitigation of existential risk. Consider the following statement: [E]ven if a majority of countries pass and enforce national laws against the creation of some specific destructive version of nanotechnology, will we really have gained safety if some less scrupulous countries decide to forge ahead regardless?410 It is possible to reframe this question: Has humanity gained any safety if most states join a treaty prohibiting the same? It is possible to use Baum’s equation (PEC=P1 * P2) to consider this question. Arguably, a treaty with 150 parties can sway P1 by reducing the likelihood of a catastrophe event. If so, humanity has gained some additional safety. Still, Bostrom’s core argument is valid: “Many existential risks simply cannot be substantially reduced by actions that are internal to one or even most countries.”411 Secondly, Wittes and Blum explain that countries can ratify treaties but make reservations which free them from important substantive obligations.412 This leeway can undermine the effectiveness of a treaty. The points above demonstrate a tension between national sovereignty and existential risks. To tackle this tension, extreme measures like the use of force, have been proposed.413 Suppose that all states sign up to a treaty on the mitigation of existential risk. This brings to light another issue that can weaken its efficiency. Namely, compliance gaps can remain even when treaties have achieved widespread ratification.414 Some agreements lack effective enforcement measures.415 Additionally, transnational monitoring, as a tool for encouraging compliance, come with no guarantees.416 Wittes and Blum invite us to consider an agreement that regulates the worldwide use, stockpiling, and acquisition of knives. “[T]he prospects for effective monitoring and enforcement…” their book reads, “…are too slim to justify the endeavor.”417 This example is only illustrative of their main point that “…coordination and enforcement with respect to technologies of mass empowerment present profound difficulties.”418 Rees makes a similar observation when it comes to biothreats.419 He writes that “[t]housands of individuals, perhaps even millions, may someday acquire the capability to disseminate “weapons” that could cause widespread (even worldwide) epidemics.”420 It could, therefore, prove difficult to monitor everyone who can trigger a catastrophic event. This can be contrasted with, for example, detecting the production of nuclear weapons.421 Similarly, Ord speaks of the ‘democratisation’ of biotechnology.422 This thesis will not analyse how the scene painted by Rees and Ord may influence P2. However, it can seemingly increase P1 since more individuals can initiate a catastrophic event. On the other hand, it is not unthinkable that such a reality could reduce P1 from the relevant hazard (‘Hn’). For instance, states may attempt to monitor, regulate and control all individuals to respond to the growing threat. Powerful monitoring techniques can, in itself, contribute towards an x-catastrophe.423 Paradoxically, reducing P1 from H1 (biotechnology) can perhaps increase P1 from H2 (a repressive totalitarian regime). There are other factors too which can undermine the effectiveness of an international treaty and the possibility to conclude one in the first place. Examples include the difficulty in keeping up with the onrush of science and technology,424 lack of funding,425 political disagreement about which activities to supress or permit,426 and the temptation of states to free-ride on the mitigation efforts of other nations.427 The issues identified above will likely affect most legal interventions, especially if they are grounded international law. (v) Conceptual Complexity This Section highlights a feature that can be referred to as conceptual complexity.428 As the name indicates, it concerns the underlying conceptual complexities that can impede someone’s ability to deal with x-risk as a unified field of study. Many things can be linked to this overarching feature, such as the world’s complexification429 and the field’s speculative and interdisciplinary nature.430 The point is not that reading about existential risk is more complicated than reading about other areas. Instead, the essential idea is described by Torres: [T]he more interdisciplinary a field, the greater the impact of individual ignorance, given the “epistemic breadth-depth tradeoff” (i.e. crudely put, one can know a lot about a little, or a little about a lot). Indeed, a central aim of this nascent but important field is to determine which directions humanity should steer the ship, insofar as we have control over our trajectory through time. But acquiring robust knowledge about high-level, big-picture issues that span so many fields of human inquiry – from economics to biology, astrobiology to population ethics, computer science to sociology, technology studies to decision theory and so on – is…increasingly beyond the bounds of human capability.431 He explains that complexification makes it impossible for anyone to make truly wise decisions about how to navigate all the different existential hazards.432 Ord and other scholars433 paint a similar picture by outlining the multifaceted nature of the field of xrisk studies. 434 Firstly, understanding the risks (hazards), require insight into physics, biology and computer science to name only a few disciplines. Secondly, it is necessary to resort to moral philosophy and economics to judge how much is at stake. Thirdly, attempting to solve and mitigate the risks require international relations and political science. Ord writes that engaging properly with all relevant disciplines is not possible for any one individual.435 This thesis is affected by this obscuring feature. This Chapter is perhaps the primary victim because it attempts to map different aspects of the x-risk. However, anyone introducing different existential hazards will soon be out of her intellectual depth.436 On the other hand, a researcher can limit her field of inquiry and focus on a smaller piece of the puzzle. For instance, this thesis has used several research parameters. It has also utilised specific approaches for weeding out relevant from irrelevant legal and xrisk-related resources. The Part on Methods and Methodology in Chapter 1 examined the applicable approaches. In addition, the upcoming Chapters will focus on more specific issues. While this approach makes this thesis more manageable, it may also diminish its capacity "…to provide precisely the sort of insights needed to ensure a good outcome for our lineage."437 (vi) Other Features Beyond the obscuring features mentioned above, it is also possible to suggest that other factors such as scientific illiteracy,438 scientific worship, 439 irresponsible doomsday predictions in the past440 and the connection between sci-fi and illustrations of human extinction441 may undermine x-risk mitigation efforts. 2.5 CONCLUSION From high-energy physics experiments to engineered pandemics and a future superintelligence, many scholars believe that the most pressing x-risks are caused by humanity’s activities. Chapter 2 has considered various aspects relating to the x-risk landscape. Such investigation is crucial because it is within this landscape that broad legal interventions, including the LHC-inspired intervention, will sit and operate. This Chapter has identified factors that may affect and pertain to any broad legal mechanism aiming to reduce the probability of an x-catastrophe. The upcoming Chapter will focus on selected aspects of the LHC Controversy, which involves high-energy physics experiments and postulated x-risks. It to be remember that the LHC Controversy is explored to see what can be learnt from the past in terms of deriving a legal intervention that will situate itself within the broader x-risk landscape outlined in this Chapter 3 CHAPTER THREE: LEGAL ASPECTS OF THE LHC CONTROVERSY 3.1 BACKGROUND Martin Rees opens Chapter 9 of Our Final Century with the following statement: “Some experiments could conceivably threaten the entire Earth. How close to zero should the claimed risk be before such experiments are sanctioned?”442 Physics experiments are sometimes designed to generate extreme conditions not occurring naturally on Earth443 or even in the universe.444 It is not always possible to know or predict the outcome of such scientific experiments in advance. For, as noted by Rees, if the results are entirely predictable, there is no point behind the experimentation.445 Going beyond the current state of knowledge and finding something interesting is often the essence of the scientific enterprise.446 It is recognised that new conditions raise new prospects, including the possibility of a large-scale catastrophe.447 As mentioned in the previous two chapters, concerns have been raised that high-energy physics experiments, such as those facilitated by the LHC and RHIC, may trigger an x-catastrophe. As noted by Beyleveld and Brownsword: “Some maintained that the LHC should not have been built, because, for all we know, its use might destroy the world.”448 Fortunately, virtually every physicist agree that it is improbable that experimental particle physics will trigger an x-catastrophe.449 The experts have even moved away from a quantitative approach and avoided the word probability. Perhaps reflecting unwarranted mistrust or a healthy dose of scepticism, not everyone agreed with the experts’ reassurances and instead continued to speculate that some experiments could, at least in theory, destroy humanity’s future. 450 As far as the LHC is concerned, some individuals took it upon themselves to challenge this machine in court, arguing that its operation could destroy Earth and, in effect, humanity’s future. The injunction requests that followed makes for a fascinating case study about the difficulties involved in stopping or halting a legitimate and tremendously expensive scientific endeavour based on speculative disaster theories. 3.1.1 Aims of Chapter 3 This Chapter considers different legal aspects of the LHC Controversy. It focuses on one of the court cases that arose following the concerns that the LHC could allegedly cause an x-catastrophe. Furthermore, it will consider legal aspects relating to the primary ‘risk originator’ in the LHC context. The thesis uses the term risk originator to refer to the actor who creates the x-risk. The primary risk originator in the LHC context is the European Organization for Nuclear Research (‘CERN’). Given that broad legal interventions will affect x-risk originators, it is interesting to consider, in some detail, the actor who created the risk in the LHC context. A central aim of Chapter 3 is to consider the potential ‘review barriers’ that may complicate different modes of external review in relation to the LHC Controversy. It should be remembered that the LHC-inspired intervention should satisfy three selfimposed conditions. One of those is that the intervention should, to some extent, respond to these barriers. Ultimately, when exploring how the LHC Controversy can inspire the design of a broad legal intervention, it is practical to consider why it is tricky to resolve this Controversy via the legal system. Chapter 3 will shine light on the following sub-question: What makes it complicated for an external party to address the disagreements and uncertainty about whether particle accelerator experiments pose an x-risk? 3.2 PRELIMINARY ASPECTS AND OVERVIEW To uncover how the universe works, physicists have built complex machines – particle accelerators.451 According to CERN, the LHC is currently the most powerful accelerator on the planet.452 It is located in an underground tunnel near Geneva and consists of a 27-km ring of superconducting magnets with accelerating structures to boost the energy of the particles along the way.453 Inside the accelerator, two beams of particles travel in the opposite direction and are made to collide at enormous speed.454 The LHC forms part of CERN’s accelerator complex.455 The machine will reportedly help to address many unanswered questions about the universe.456 Supporters assert the LHC is part of the pursuit of understanding nature at its most fundamental level.457 The quest for a more profound knowledge did not, however, come without warnings. Some individuals feared that operating the LHC could destroy Earth.458 These concerns crystallised into lawsuits which sought to delay the LHC from commencing its collisions. Without much success, scientists in this camp sought relief in domestic as well as international courts.459 In Sancho v. U.S Department of Energy, (the Sancho case) two individuals sought to enjoin federal agencies in the US as well as CERN from operating the LHC.460 They claimed that the LHC experiments could trigger a set 451 ibid 119; CERN, ‘Our Mission’ accessed 27 April 2023. 452 CERN, ‘The Large Hadron Collider’ (n 5). 453 CERN, ‘Facts and Figures About the LHC’ (n 5); CERN, ‘The Large Hadron Collider’ (n 5). 454 CERN, ‘The Large Hadron Collider’ (n 5). 455 The CERN accelerator complex is a succession of machines. Each machine accelerates a beam of particles to a given energy before injecting the beam into the next machine in the chain. The next one brings the beam to an even higher energy and so on. The LHC is the last element of this chain – it is where the beams reach their highest energies. See CERN, ‘LHC Season 2: Facts &amp; Figures’ accessed 1 February 2020. 456 CERN, ‘Facts and Figures About the LHC’ (n 5). 457 Johnson, ‘The Black Hole Case’ (n 68) 827. 458 Other accelerators have been the subject of similar concerns. See Rees, Our Final Century (n 226) 120. 459 Wilson, ‘Minimizing’ (n 151) 335. 460 See Complaint for Temporary Restraining Order, Preliminary Injunction, and Permanent Injunction (No. 00136-HG-KSC Civ. 08) [hereinafter Sancho complaint]; Sancho case (n 87); See also Sancho v US Department of Energy 392 Fed Appx 610 (9th Cir 2010) [hereinafter Sancho appeal]. 102 of irreversible processes leading to the destruction of Earth. 461 While their claim was not formulated in the language of existential risk or catastrophe, it is clear that the alleged disaster scenarios are consistent with the notion of existential catastrophe. The court ultimately dismissed their complaint and the subsequent appeal. As previously stated, most physicists consider it improbable that experiments carried out in particle accelerators will cause an existential disaster.462 In the context of the LHC, two separate safety assessments (and other studies) have concluded that there is no need to worry.463 Despite such reassurances, it remains worthwhile to analyse the LHC Controversy, with a focus on the LHC.464 This point has been made above. In short, valuable lessons can be derived from the LHC Controversy regardless of whether the objective risk is zero in this context. Indeed, many x-risk-related resources refer to high-energy physics experiments when discussing hazards that may threaten to destroy humanity’s future. These works often recognise that it is improbable that such experiments will cause a catastrophe. Still, very recent works continue to, at least, mention high-energy physics experiments.465 With the above in mind, the upcoming Part will consider the risk originator in the LHC context. 3.3 THE EUROPEAN ORGANIZATION FOR NUCLEAR RESEARCH CERN is the primary x-risk originator in the LHC context, and one of the defendants in the Sancho complaint. 466 Whereas the x-risk landscape may eventually consist of various originators like individuals, companies and organisations, it is interesting to consider some legal aspects of the actual risk originator in the LHC context. 461 Sancho case (n 87) 1259-1261. 462 Bostrom and Ćirković, ‘Introduction’ (n 12) 18. 463 John Ellis and others, ‘Review of the Safety of LHC Collisions’ (LHC Safety Assessment Group 2008) accessed 27 April 2023 [hereinafter LSAG Report]. 464 Bostrom and Ćirković, ‘Introduction’ (n 12) 5. 465 Boyd and Wilson, ‘Existential Risks to Humanity’ (n 154) 2307; Baum, ‘Quantifying the Probability’ (n 125); Cotton-Barratt, Daniel and Sandberg, ‘Defence’ (n 37) 274; Ord, Precipice (n 16) 325; Beard, Rowe and Fox, ‘An Analysis and Evaluation of Methods Currently Used to Quantify the Likelihood of Existential Hazards’ (n 124); Nick Bostrom, ‘The Vulnerable World Hypothesis’ [2019] Global Policy 455, 462. 466 See Sancho complaint (n 460); See also the Sancho case (n 87). 103 There are two other reasons why looking at some legal aspects of CERN can prove valuable. Firstly, a post-LHC era will likely dawn in the future.467 New accelerators, some of which may be hosted by CERN, will perhaps rekindle the concerns that haunted particle accelerators in the past. And so, the LHC may not be the last accelerator to face legal obstacles.468 Secondly, future concerns might arise that the scientific activities of other international organisations (IOs) pose an x-risk. A problem in either of these situations is that IOs often have things in common,469 which can make it difficult to challenge their activities in domestic courts. National courts frequently decline to exercise jurisdiction over disputes involving international organisations by adopting one or more avoidance techniques.470 Reinisch explores such techniques in his book.471 Immunity from legal process is cited as one, but not the only reason in this context. 472 3.3.1 The Organisation CERN is an IO.473 Given its status as such, some implications follow, including the ability to bring claims against it in domestic courts. CERN is one of the major European 467 Rüdiger Voss, ‘CERN: A global project’ (2017) 878 Journal of Physics: Conference Series accessed 27 April 2023; CERN, ‘A New Schedule for the LHC and its Successor accessed 27 April 2023; CERN, ‘High-Luminosity LHC’ accessed 27 April 2023; CERN, ‘International Collaboration Publishes Concept Design for a Post-LHC Future Circular Collider at CERN’ accessed 27 April 2023; CERN, ‘Future Circular Collider’ accessed 27 April 2023. 468 Adams, ‘Honey’ (n 309) 154; Marshall Chance Peterson, ‘The "Sancho" Effect: Why the Large Hadron Collider Won't Destroy the World, and how it Could Improve Science in the Courts’ [2014] American Bar Association 303, 315. 469 Jan Klabbers, An Introduction to International Organizations Law (3rd edn, Cambridge University Press 2015). For example, they generally enjoy immunity from legal process. 470 August Reinisch, International Organizations Before National Courts (Cambridge University Press 2000) 35. 471 ibid ch 2. 472 ibid 35-36. 473 These organisations are commonly (1) created by states where membership is limited to states or governments, (2) established by treaty, (3) governed by international law, and (4) in possession of organs distinct from the members. See Klabbers, An Introduction to International Organizations Law (n 469) 9-10; Chittharanjan Amerasinghe, Principles of the Institutional Law of International Organizations (2nd edn, Cambridge University Press 2005) 9-10; Stephen Bouwhuis, 'The International Law Commission's Definition of International Organizations' [2012] International Organizations Law Review 451, 452-453. 104 scientific organisations,474 and its primary research is in fundamental particle physics.475 CERN itself states that curiosity is its “raison d’être”. 476 To expand the boundaries of knowledge, it provides accelerator facilitates to researchers around the world.477 The Organisation’s seat is in Geneva,478 with French territory hosting parts of CERN’s installations.479 The effect is two separate headquarter agreements. It has been noted that scientific progress can influence states’ capacity to compete in a global economy.480 That being said, many scientific operations require considerable investments – both human and capital.481 Thus, some states can only participate in the global science race by combining assets through an IO like CERN.482 The origins of CERN can be traced to the 1940s.483 Following the Second World War, some scientists imagined the creation of a European atomic physics laboratory.484 Such an undertaking, it was believed, would unite scientists and help to share the increasing costs of nuclear physics facilities.485 In December 1949, French physicist Louis de Broglie presented the first official proposal for creating such a laboratory at the European Cultural Conference in Lausanne.486 A further push came in June 1950, at the fifth UNESCO General Conference in Florence, when physicist Isidor Rabi 474 Marc Cogen, 'Membership, Associate Membership and Pre-Accession Arrangements of CERN, ESO, ESA, and EUMETSAT' [2012] International Organizations Law Review 145, 155. 475 CERN, ‘Fundamental Research’, accessed 28 April 2023. 476 ibid. 477 CERN, ‘Our Mission’ (n 451). 478 Convention for the Establishment of a European Organization for Nuclear Research (adopted 1 July 1953, entered into force 29 September 1954) 200 UNTS 149 (CERN Convention) art I [hereinafter CERN Convention]. 479 Marc Cogen, An Introduction to European Intergovernmental Organizations (Ashgate Publishing 2015) 189. 480 Cogen, 'Membership, Associate Membership and Pre-Accession Arrangements’ (n 474) 146. 481 ibid. 482 ibid. 483 CERN, ‘Where Did it all Begin?’ accessed 28 April 2023; For an overview of the history of CERN, see Cogen, An Introduction to European Intergovernmental Organizations (n 479) 189-190. 484 CERN, ‘The History of CERN’ accessed 28 April 2023. 485 ibid. 486 ibid; Cogen, 'Membership, Associate Membership and Pre-Accession Arrangements’ (n 474) 148- 149. 105 mooted for UNESCO to assist and encourage the formation of regional research laboratories to increase scientific collaboration.487 At a UNESCO meeting in December 1951, the first resolution concerning the establishment of a European Council for Nuclear Research was adopted.488 The provisional Council (Conseil Européen pour la Recherche Nucléaire) was established two months later, from which the Organisation derives (and retains) its acronym.489 The sixth session of the Council witnessed the signing of the CERN Convention.490 Its full title is the Convention for the Establishment of a European Organization for Nuclear Research. Following the ratification by France and Germany, the Organisation officially came into being on 29 September 1954.491 (i) The Convention Article II of the CERN Convention relates to the Organisation’s purposes. It confirms that CERN shall provide for collaboration among European states in nuclear research of a pure scientific and fundamental character.492 In doing so, the Organisation shall construct and operate international laboratories for research on high-energy particles.493 Each laboratory shall include one or more particle accelerators.494 The members of CERN must participate in at least one of the programmes of activities which form part of the basic programme. 495 Each member state must signify to the President of the CERN Council those programmes of activities in which it wishes to participate.496 The basic programme of the 1954 CERN Convention has expanded 487 CERN, ‘The History of CERN’ (n 484); Cogen, 'Membership, Associate Membership and PreAccession Arrangements’ (n 474) 149. 488 CERN, ‘Origins’ accessed 28 April 2023; Cogen, 'Membership, Associate Membership and Pre-Accession Arrangements’ (n 474) 149. 489 CERN, ‘The History of CERN’ (n 484). 490 ibid. 491 CERN Convention (n 478); CERN, ‘The History of CERN’ (n 484). 492 CERN Convention (n 478) art II(1). This article confirms that CERN shall have no concern with work for military requirements as well as publish or otherwise make generally available the results of its experimental and theoretical work. 493 CERN Convention (n 478) art II(2)(a)-(b). 494 ibid art II(2)(a)(i-iii). 495 ibid art III(3). 496 ibid art III (3). 106 over the years.497 The basic programmes currently include the Proton Synchrotron and the LHC.498 It was in December 1994 that the Council decided to “…include the Large Hadron Collider (LHC) project in the Basic Programme of the Organisation…”499 On a general note, the CERN Convention has served as a successful legal model for other European scientific organisations.500 This further reenforces the argument that there are good reasons for considering the risk originator in the LHC context. (ii) Legal Personality and Privileges and Immunities Organisations like CERN rank amongst the subjects (‘legal persons’) of international law.501 Since this Chapter examines the domestic case of Sancho v. U.S Department of Energy, it is appropriate to distinguish CERN’s international and domestic legal personality. Notably, any broad legal intervention utilised in or by domestic courts may be of limited relevance when the risk originator is an IO such as CERN. Only those organisations having a domestic legal personality are exposable to judicial proceedings in national courts.502 An entity that does not legally exist in a particular system cannot bring or receive claims before the courts of that particular system.503 The constituent instrument can – and many do – grant legal capacity to the organisation in its member states.504 For instance, the CERN Convention confirms that 497 Cogen, 'Membership, Associate Membership and Pre-Accession Arrangements’ (n 474) 163. 498 ibid; Cogen, An Introduction to European Intergovernmental Organizations (n 479) 191. 499 Council, ‘Approval of the Large Hadron Collider (LHC) Project’ (16 December 1994) CERN/2075/ Final accessed 28 April 2023. 500 Cogen, 'Membership, Associate Membership and Pre-Accession Arrangements’ (n 474) 176; See Voss, ‘CERN: A global project’ (n 467). 501 For CERN’s international personality, see Protocol on the Privileges and Immunities of the European Organization for Nuclear Research (adopted 18 March 2004, entered into force 22 February 2007) 2432 UNTS 110 (CERN Protocol) art 2 [hereinafter CERN Protocol]. 502 Reinisch, International Organizations Before National Courts (n 470) 38. 503 ibid. 504 Amerasinghe, Principles of the Institutional Law of International Organizations (n 473) 69. In such cases, the members are under an obligation to recognise the organisation’s personality in their legal systems. See Reinisch, International Organizations Before National Courts (n 470) 41. 107 CERN enjoys legal personality in its member states.505 An agreement from 2004 also confirms CERN’s domestic personality.506 An organisation’s constituent instrument does not affect the status of the organisation in non-member states.507 Nevertheless, courts in states which are not members can find alternative ways to recognise the domestic personality of organisations.508 The details are largely irrelevant here because bringing a claim against CERN is not an issue of personality.509 The core issue relates to jurisdiction and CERN’s treaty-based privileges and immunities. It has been said that in order to function efficiently,510 IOs require minimum standards of freedom and legal security for their assets, headquarters and establishments.511 As a result, they often enjoy privileges and immunities.512 Four broad categories commonly attach to the IO itself.513 These are (1) immunity from legal process, (2) inviolability of the organisation’s premises and archives, (3) protections relevant to assets, currency and other fiscal matters, and (4) freedom of communication.514 The agreements between CERN and its host as well as member states reflect these categories. For a brief illustration, see Table 3.1 and 3.2 below: 505 CERN Convention (n 478) art IX. 506 CERN Protocol (n 501) art 2. 507 A treaty will not create obligations or rights for third-party states without their consent. Vienna Convention on the Law of Treaties (adopted 23 May 1969, entered into force 27 January 1980) 1155 UNTS 331 (VCLT) art 34. 508 Amerasinghe, Principles of the Institutional Law of International Organizations (n 473) 70-71 discusses how national courts can use their conflict of laws principles to recognise the domestic personality of an organisation because it possesses international personality. 509 Reinisch writes that declining to exercise jurisdiction based on non-recognition of the organisation’s domestic personality is rare. Reinisch, therefore, deems this method to be the ‘most radical’ one for avoiding disputes involving organisations. See Reinisch, International Organizations Before National Courts (n 470) 37-38. 510 Michael Singer, ‘Jurisdictional Immunity of International Organizations: Human Rights and Functional Necessity Concerns’ [1995] Virginia Journal of International Law 53, 56; Amerasinghe, Principles of the Institutional Law of International Organizations (n 473) 315-316. 511 Crawford, Brownlie’s Principles of Public International Law (n 408) 171. 512 See e.g., Reinisch, International Organizations Before National Courts (n 470) 13-14. 513 Crawford, Brownlie’s Principles of Public International Law (n 408) 175-176. 514 ibid. 108 Table 3.1 The Headquarter Agreement (CERN – Switzerland)515 Article(s) Immunity/Privilege 6 (1) Legal process 3, 4 (2) Inviolability 6, 8, 9 (3) Property, Currency, Fiscal matters 10, 11 (4) Communication Table 3.2 The Protocol (CERN – All Member States Except for its Host States)516 Article(s) Immunity/Privilege 5 (1) Legal process 3, 4 (2) Inviolability 6, 7 (3) Property, Currency, Fiscal matters 8 (4) Communication 3.3.2 The Machine The LHC has a derivative name. It is large, accelerating either protons or ions which belong to the group of particles called hadrons and making these particles collide. 517 The construction of the LHC required 1,170 price enquiries and tender invitations, the negotiation, drafting and placing of 115,700 purchase orders and 1,040 contracts, and the commitment of 6,364 different contractors and suppliers.518 515 Agreement Between the Swiss Federal Council and the European Organization for Nuclear Research Concerning the Legal Status of that Organization in Switzerland (11 June 1955, entered into force 3 May 1955) 249 UNTS 405 (Swiss Headquarter Agreement). 516 CERN Protocol (n 501). 517 CERN, ‘LHC: The Guide’ (CERN-Brochure-2017-002-Eng 2017) 15 accessed 28 April 2023 [Hereinafter LHC Guide]. 518 CERNCOURIER, ‘Procurement at the Forefront of Technology’ (31 August 2018) accessed 28 April 2023. 109 The thesis will not describe the technical workings of the LHC in detail. There is a wealth of information online, notably on CERN’s website.519 CERN has published a guide comprising a collection of facts and figures about the LHC.520 Those interested in gaining a technical understanding can start by consulting this guide. The LHC achieves energies that no other accelerator has reached before.521 It is by using such a powerful machine that the physicists can venture further towards understanding the mysteries of the universe.522 The guide suggests that humanity’s understanding is incomplete.523 Relevant here is the Standard Model – a collection of theories embodying the current understanding of fundamental particles and forces.524 Whereas the Standard Model is highly successful in many regards, it leaves some questions unsolved; the LHC helps to elucidate these.525 The Chapter’s background explained that experimental research strives to go beyond what is currently known. Given the inability to forecast the precise outcome in advance, uncertainty will surround the scientific enterprise. This is not negative as noted by Johnson because it aligns with the aspiration to explore and discover.526 Uncertainty also underpins the LHC where the desire to find something fascinating motivates the experiments and justifies the costs.527 The LHC is, no doubt, part of a fascinating quest to expand humanity’s knowledge.528 However, the machine is primarily designed for pure science with useful spinoffs being the exception rather than the rule.529 519 The webpage contains many key documents. However, a technical insight into the machine is not too relevant for the purpose of understanding the points made in this Chapter. 520 LHC Guide (n 517). 521 ibid 54. 522 ibid. 523 ibid 22. 524 ibid 6; CERN, ‘The Standard Model’ accessed 28 April 2023; Pallab Ghosh, ‘What next for the Large Hadron Collider?’ BBC (5 April 2015) accessed 28 April 2023. 525 LHC Guide (n 517) 6, 22. 526 Johnson, ‘Judicial Review’ (n 68) 67. 527 See e.g., Calogero, ‘Might a Laboratory Experiment Destroy Planet Earth?’ (n 446) 192; Peterson, ‘The "Sancho" Effect’ (n 468) 305. 528 Ghosh, ‘What next for the Large Hadron Collider?’ (n 524). 529 Johnson, ‘The Black Hole Case’ (n 68) 827-828; This is not to say that CERN’s research is not relevant to the development of new technologies. For instance, the World Wide Web is a CERN technology - invented to allow scientists to share information. See CERN, ‘Fundamental Research’ (n 475). 110 Exploring CERN’s website reveals that the pursuit of knowledge is the principal reason for operating the machine. This aspect is noteworthy because a risk arguably becomes less tolerable when the direct reward is predominantly limited to pure science. Conversely, a risk might be easier to justify if taking it may come with large benefits.530 From a theoretical perspective, it is possible to question whether an x-risk is ever worth taking when the immediate benefit is privy to a small community of researchers. The question is asked from a theoretical perspective because it foregoes quantitative aspects. By avoiding quantitative conclusions in the form of probabilistic estimates of the LHC risks materialising, it is tricky to engage in cost-benefit analysis at all. 3.4 THE DISASTER SCENARIOS It has been mentioned before that the LHC is not the only accelerator that has generated concerns about the possible catastrophic outcomes of physics experiments. Another famous machine is the RHIC at the Brookhaven National Laboratory (BNL).531 The safety concerns associated with RHIC led the director of the BNL to commission a risk assessment.532 According to the published version, the “…catastrophe scenarios at RHIC are firmly excluded by compelling arguments based on well-established physical laws.”533 The LHC has also been the subject of safety assessments, notably the LSAG Report.534 The LHC Safety Assessment Group (LSAG) prepared this report. It reviews an earlier assessment from the LHC Safety Study Group (LSSG), which had concluded that collisions at the LHC presented no danger. Building upon additional experimental results and theoretical understanding, the LSAG Report confirmed, updated, and extended the LSSG’s conclusions.535 One issue with these reviews is 530 See the discussion in Baum, ‘The Great Downside Dilemma’ (n 22). 531 See Calogero, ‘Might a Laboratory Experiment Destroy Planet Earth?’ (n 446) 191; Posner, Catastrophe (n 90) 30. 532 ibid 31. 533 Robert Jaffe and others, ‘Review of Speculative "Disaster Scenarios" at RHIC’ [2000] Reviews of Modern Physics 1125. 534 LSAG Report (n 463). 535 ibid. 111 their deep complexity. For non-physicists, the theories and evidence relied upon by these assessments are not, as noted by Posner, fully intelligible.536 Such complexities can shield those who may wish to downplay the risk. The three main theorised disaster scenarios linked to the LHC are as follows: The production of (a) Strangelets, (b) Micro Black Holes, and (c) Magnetic Monopoles. These are addressed in the LSAG Report and cited in the Sancho complaint. 537 There is little point in discussing these speculative scenarios in detail. As already mentioned, the objective risk of the LHC causing an x-catastrophe is largely irrelevant for the purpose of the broad legal intervention in this thesis. The LHC-inspired intervention is also disconnected from the adjudication of competing scientific theories. The LSAG Report contains a discussion of these scenarios. Those without a technical background may instead want to consult Adams’s article. It is written from a legal perspective and seeks to provide “…a layman's description of each of these phenomena and briefly describe some of the major arguments for and against these theories.”538 3.5 THE SANCHO CASE The theorised disaster scenarios crystallised into lawsuits aimed at delaying the LHC from commencing its operations. This Part considers one such dispute in detail: Sancho v. U.S Department of Energy. As seen below, this case was never heard on the merits. Neither was the subsequent appeal. 3.5.1 Background In March 2008, Luis Sancho and Walter Wagner filed a complaint in the United States District Court against the U.S Department of Energy, Fermilab, the National Science Foundation and CERN.539 They sought to halt the defendants from operating the LHC 536 Posner, Catastrophe (n 90) 195. 537 Sancho case (n 87). 538 Adams, ‘Honey’ (n 309) 139-146. 539 Sancho complaint (n 460) 1-2. 112 since doing so could, according to the claimants, trigger irreversible processes leading to the destruction of Earth.540 The claimants argued that the LHC would create conditions never previously existent on Earth. They maintained that competing theories of physics predicted different outcomes from the LHC collisions, with no agreement amongst physicists as to the exact outcome.541 The complaint set out three theories dealing with the potential adverse consequences of the LHC experiments. These correspond to the disaster scenarios mentioned above: (a) Strangelets, (b) Micro Black Holes, and (c) Magnetic Monopoles. Under these, operating the LHC could allegedly lead to the end of humanity542 meaning that the claimants asked the court to address an x-risk scenario (as defined in this thesis). Sancho and Wagner claimed that scientific publications had articulated these theories. They also noted the lack of absolute refutation of the theorised disaster scenarios,543 and criticised the perfunctory safety reviews that sought to falsify them. The claimants even argued that the reviews contained fundamental flaws.544 In support of their assertions, Sancho and Wagner filed affidavits dealing with the perceived safety and ethical flaws. The claimants proclaimed themselves (and their associates) “…experts in physics and other fields of science, technology and ethics who are capable of reviewing…” the safety reviews for flaws and errors.545 At the time of the complaint, the LSAG Review was not available to the public, and the claimants wanted around four to six months to review the pending review to determine whether it was, once again, fundamentally flawed.546 Subsequently released and submitted by the defendants as an attachment to the court,547 the LSAG report confirmed the earlier finding that there was no basis for any conceivable threat from the LHC.548 The legal basis for the claim is hard to identify, but the appropriate remedy is less obscure: The claimants wanted to obtain an injunction. But their requests failed in the 540 Sancho case (n 87). 541 Sancho complaint (n 460) 3. 542 ibid 3-4. 543 ibid 4-5. 544 ibid. 545 ibid 5. 546 ibid. 547 Peterson, ‘The "Sancho" Effect’ (n 468) 306. 548 LSAG Report (n 463) 2. 113 US. Likewise, they would probably have been unsuccessful in obtaining a preliminary or permanent injunction as far as the English remedial landscape is concerned. Injunctions are dealt with in detail in Chapter 4. 3.5.2 Violations An overarching question concerns the legal basis upon which the claimants relied. Sancho and Wagner claimed that the defendants failed to comply with the obligations as required by the National Environmental Policy Act (NEPA).549 Additionally, the complaint maintained that the defendants failed to adhere to the European Council’s Precautionary Principle.550 (i) National Environmental Policy Act NEPA deals with environmental policies in the US. 551 One principal purpose is to declare a national policy which will encourage harmony between humans and the environment. 552 NEPA requires federal agencies to assess the environmental effects of their proposed actions before making decisions.553 In other words, NEPA integrates environmental policy considerations into federal government decision-making.554 As mentioned previously, two defendants in the LHC context were federal agencies— the United States Department of Energy and the National Science Foundation.555 Whereas NEPA includes various procedural requirements, only some parts merit closer examination for the purpose of this thesis. 556 In particular, NEPA stipulates that all federal agencies shall: 549 Sancho complaint (n 460) 6-9. 550 ibid 9-10. 551 Council on Environmental Quality, ‘A Citizen’s Guide to the NEPA: Having Your Voice Heard’ (December 2007) 2 [hereinafter NEPA Guide]. 552 National Environmental Policy Act of 1969, 42 U.S.C. § 4321 (2018) [hereinafter NEPA]. 553 NEPA Guide (n 551) 2. 554 Matthew Villmer, ‘Procedural Squabbling Ahead of Global Annihilation: Strengthening the National Environmental Policy Act in a New Technological Era’ [2010] Florida Coastal Law Review 321, 321. 555 Sancho case (n 87) 1261. 556 See also Villmer, ‘Procedural Squabbling’ (n 554) 324. 114 include in every recommendation or report on proposals for legislation and other major Federal actions significantly affecting the quality of the human environment, a detailed statement by the responsible official on— (i) the environmental impact of the proposed action, (ii) any adverse environmental effects which cannot be avoided should the proposal be implemented, (iii) alternatives to the proposed action, (iv) the relationship between local short-term uses of man's environment and the maintenance and enhancement of long-term productivity, and (v) any irreversible and irretrievable commitments of resources which would be involved in the proposed action should it be implemented.557 This statement is called an Environmental Impact Statement (‘EIS’).558 The point is clear: Agencies must prepare an EIS when there are major Federal actions significantly affecting the quality of the human environment. According to Villmer: “When private citizens or environmental organizations hear of a federal agency's construction or testing plans, they often file a NEPA violation suit if the government failed to prepare an EIS.”559 If the answer is not readily apparent, the agency may prepare an environmental assessment (EA) to determine whether a full EIS is necessary.560 If the proposed action does not significantly affect the human environment, the agency can issue a Finding of no Significant Impact (‘FONSI’).561 Thus, the EA provides a basis for deciding whether to conclude with a FONSI or prepare a full EIS.562 557 NEPA (n 552) § 4332(C) (2018). 558 Sancho case (n 87) 1265; Villmer, ‘Procedural Squabbling’ (n 554) 324. 559 ibid 326. 560 ibid 324; Sancho case (n 87) 1265. 561 ibid 1265. 562 NEPA Guide (n 551) 8 and 11-12. 115 With this overview in mind, it is to be noted that the Sancho complaint maintained that the Federal defendants and CERN engaged in a partnership to construct the LHC.563 Implicit in the complaint is that the Federal defendants’ involvement triggered the NEPA requirements. In other words, by omitting to prepare an EA concluding with a FONSI or a full EIS, the defendants allegedly failed to comply with NEPA.564 Among other things, the claimants requested a preliminary injunction enjoining the defendants from operating the LHC until completion of either a FONSI or EIS.565 The court held that NEPA did not apply. In effect, the court lacked subject-matter jurisdiction to adjudicate the claim.566 It is relevant to note why the Court reached this conclusion. As outlined above, NEPA applies to major Federal actions.567 As explained by judge Gillmor: The jurisdiction of the Court…depends on whether Federal Defendants have undertaken a "major Federal action" with respect to the construction of the LHC. To determine if the Court does have jurisdiction under NEPA, the Court must examine two factors: (1) the amount and nature of Federal Defendants' funding, and (2) the extent of Federal Defendants' involvement and control.568 Having analysed these factors, the Court concluded that the Federal defendants’ involvement with the LHC did not qualify as a major Federal action.569 The defendant submitted that an International Cooperation Agreement from 1997 with CERN governed their involvement with the LHC. 570 They argued and gave evidence to the effect that their involvement and total funding was limited and that CERN had sole responsibility for the construction, operation and management of the LHC.571 According to Villmer, the rush to commence the LHC experiment, together with the multibillion-dollar expenditure, virtually guaranteed a favourable judicial decision, 563 Sancho complaint (n 460) 3. 564 ibid 6-9. 565 ibid 11. 566 Sancho case (n 87) 1268. 567 ibid 1265; See also NEPA (n 552). 568 Sancho case (n 87) 1266. 569 ibid 1268. 570 ibid 1262. 571 ibid 1262-1263. 116 despite possible NEPA noncompliance.572 But what if NEPA had applied, and so imbued the court with subject-matter jurisdiction? Relevant to this question is the observation that the defendants maintained that the proposed LHC experiments had been thoroughly reviewed and were completely safe.573 In effect, the best-case scenario likely entailed a delay in starting the machine until the defendants complied with NEPA. Since the defendants would have continued to insist that the LHC was safe, NEPA would have led to a circular dispute. As proposed by Johnson, NEPA is not a useful constraint because the defendants need only demonstrate that they have complied with the formality requirements of the law.574 What is more, there existed no effective control over the organisation’s operations.575 A decision favouring the claimants in the US would, therefore, not have prevented CERN from operating the LHC in Europe. 576 However, Peterson suggests that the LHC operations could potentially have been impacted by the issuance of an injunction since Fermilab is assisting with parts of the operations.577 Let us momentarily presume that a decision in favour of the claimants would have convinced CERN to await the federal defendants’ compliance with NEPA. It has been recognised that such a delay might have brought about public opposition followed by a permanent stop to the LHC through political means.578 This shifts the focus from the courts to the political process. On this note, the courts may potentially dismiss similar complaints as constituting a political as opposed to judicial matter. For example, judge Gillmor stated that Congress did not enact NEPA to allow the LHC debate to proceed in federal courts.579 Whereas she recognised that the action reflected disagreement among scientists about the ramifications of operating the LHC, she explained that NEPA does not give citizens a general opportunity to air policy objections to federal 572 Villmer, ‘Procedural Squabbling’ (n 554) 335. 573 Sancho case (n 87) 1261. 574 Johnson, ‘Agencies and Science-Experiment Risk’ (n 68) 565; Hawaii County Green Party v Clinton, 980 F Supp 1160 (D Haw 1997) 1167-1169. 575 Sancho appeal (n 460) 611-12. 576 ibid. 577 Peterson, ‘The "Sancho" Effect’ (n 468) 307. 578 Johnson, ‘The Black Hole Case’ (n 68) 862. 579 Sancho case (n 87) 1269. 117 actions.580 The political process was said to provide the appropriate forum in which to air such disagreements.581 (ii) Precautionary Principle The Sancho complaint also argued the defendants failed to adhere to the requirements of the European Council’s Precautionary Principle and the European Commission’s “Science and Society Action Plan”.582 The court was not impressed by these arguments. In September 2008, it granted the Motion to Dismiss the claim that the United States was bound by international law or the agreements highlighted in the complaint. As explained by the court, these had not been incorporated into domestic law by international treaty or otherwise.583 For the sake of argument, it is worthwhile to briefly entertain the essence of the claim that the defendants failed to adhere to the principle in EU law. The precautionary principle can be understood as a guide to coping with scientific uncertainties in the management of risk.584 In the EU, the Treaty on the Functioning of the European Union mentions the principle in Article 191.585 However, its scope goes beyond environmental protection, and the European Institutions are said to have played a vital role in fleshing out the principle.586 A starting point is the Commission’s 580 ibid. 581 ibid; Metropolitan Edison Co v People Against Nuclear Energy, 460 U.S. 766, 777, 103 S.Ct. 1556, 75 L.Ed.2d 534 (1983). 582 Sancho complaint (n 460) 9-10. 583 Sancho case (n 87) 1260. 584 Petrenko and McArthur recognise the difficulties in agreeing on formulating the principle. They also explore different formulations and variations of the principle. See Anton Petrenko and Dan McArthur, ‘Between Same-Sex Marriages and the Large Hadron Collider: Making Sense of the Precautionary Principle’ [2010] Science and Engineering Ethics 591, 591-592; According to one study, the precautionary principle acknowledges the limits of scientific understanding, and the difficulties of decision-making when conclusive evidence cannot be produced. See ‘Study on the Precautionary Principle in EU Environmental Policies: Final Report’ (prepared by Milieu Ltd for the European Commission’s DG Environment, 2017) 6 [hereinafter Study on the Precautionary Principle]; See also Communication from the Commission on the Precautionary Principle (OM/2000/0001 final) [hereinafter Commission Communication]. 585 Consolidated Version of the Treaty on the Functioning of the European Union [2012] OJ C326/47 (TFEU). 586 Study on the Precautionary Principle (n 584) 19. 118 Communication on the precautionary principle (2000) which set out guidelines on the principle’s application.587 A study from 2017 made the following observation: The Communication provides that the precautionary principle may be invoked when a phenomenon, product or process may have a dangerous effect, identified by scientific and objective evaluation, if this evaluation does not allow the risk to be determined with sufficient certainty.588 The claimants argued there was a lack of absolute refutation of the adverse outcomes of the LHC experiments.589 They also claimed the relevant safety reviews were fundamentally flawed. The prime risk, they argued, derived from the lack of an ethical governance institution for independent government regulation of the LHC risk.590 However, some have noted that numerous studies have discredited the disaster scenarios.591 As opposed to failing to adhere to the principle, CERN’s actions arguably exemplified a proper precautionary approach to the alleged risk scenarios.592 The Commission’s Communication also maintains that it is necessary to clarify the distinction between reliance on the precautionary principle and the search for ‘zero risk’, something which, as noted, is rarely found in reality.593 The overall approach by CERN arguably aligned with the Commission’s approach in the Communication. Petrenko and McArthur provide a relevant analysis.594 Whereas the authors explore the formulation of a refined version of the principle, some parts of their analysis provide support for the conclusion that a court might accept that CERN demonstrated a proper precautionary approach to the alleged risk scenarios. Interestingly, they also use the LHC as a test case for their refined version of the principle. 587 ibid 19-20; Commission Communication (n 584). 588 ibid 3; Study on the Precautionary Principle (n 584) 6, 20, 30, 76. 589 Sancho complaint (n 460) 4-5. 590 ibid 10. 591 Petrenko and McArthur, ‘Between Same-Sex Marriages and the Large Hadron Collider’ (n 584) 606. 592 ibid 607. 593 Commission Communication (n 584) 8. 594 Petrenko and McArthur, ‘Between Same-Sex Marriages and the Large Hadron Collider’ (n 584) 591. 119 According to Petrenko and McArthur, it is necessary to find an account of when a harm scenario is adequately falsified. 595 They write that falsification “…implies that the predications of a proposed harm scenario fail to obtain in multiple studies.”596 If a general trend is evident in numerous studies, then the trend ought to be taken at face value.597 Petrenko and McArthur go on to explore how numerous studies and safety reviews (i.e., the trend) adequately falsified the harm scenarios advocated by the LHC critics. According to the authors’ analysis of the principle, the weight of the evidence produced by the LHC’s risk assessment team and other studies ruled out the claimants’ fears and eliminated the need for further precautionary measures.598 Whereas one can doubt the value of taking the trend at face value, a court might very well use analogous reasoning to dismiss the claim the defendants and CERN failed to adhere to the precautionary principle. To summarise, the district court dismissed the complaint in September 2008 for lack of subject matter jurisdiction.599 NEPA was not applicable because the defendants’ involvement with the LHC did not constitute a major federal action. Furthermore, the precautionary principle and the cited agreements were not binding on the United States. The complaint was, therefore, never heard on the merits. 3.5.3 The Appeal In October 2008, Wagner appealed the district court’s decision, but the Ninth Circuit Court of Appeals ultimately dismissed his request in August 2010.600 This time around, lack of subject matter jurisdiction was not the basis for doing so. Instead, the Court held that Wagner could not demonstrate that he had standing to bring the claim.601 The Court of Appeals cited Lujan v Defenders of Wildlife explaining 595 ibid 605. 596 ibid. 597 ibid. 598 ibid. 599 Sancho case (n 87) 1268. 600 Sancho appeal (n 460). 601 ibid 611. 120 that the constitutional minimum of standing contains three elements.602 To establish standing Wagner had to demonstrate: (1) an injury in fact, (2) a causal connection between the injury and the conduct complained of, and (3) a likelihood that a favourable decision will redress the injury.603 An injury in fact is an invasion of a legally protected interest which is (a) concrete and particularised and (b) actual or imminent, not conjectural or hypothetical.604 In the LHC appeal, the Court of Appeal explained that injury in fact required some “credible threat of harm”.605 Wagner had only alleged “potential adverse consequences”.606 According to the Court, speculative fear can and did not constitute an injury in fact sufficient to confer standing.607 The decision demonstrates a significant barrier to challenging similar disputes in the judicial system because: [t]he bulk of existential risk over the next century may…reside in rather speculative scenarios to which we cannot assign precise probabilities through any rigorous statistical or scientific method.608 Furthermore, even if Wagner had successfully demonstrated injury in fact, the Court maintained that he failed to satisfy the elements of causality or redressability. 609 As previously explored, the U.S. Government had no effective control over CERN’s operations. The alleged harm was not attributable to the defendants’ failure to comply with NEPA (i.e., there was no causal connection between the injury and the complained conduct). Furthermore, a decision in favour of the appellant would not have impacted CERN’s ability to operate the LHC.610 Since the injunction would not have afforded Wagner the relief he sought, a favourable decision would not redress the injury. 602 See Lujan v Defenders of Wildlife (1992) 504 U.S. 555, 560-61. 603 Sancho appeal (n 460) 611; Lujan (n 602) 560-61. 604 ibid 560. 605 Sancho appeal (n 460) 611. 606 ibid. 607 ibid 612. 608 Bostrom, ‘Existential Risk Prevention’ (n 15) 16; Wilson, ‘Minimizing’ (n 151) 336. 609 Sancho appeal (n 460) 612. 610 ibid. 121 Some scholars have suggested that the requirements for standing in the US can undermine the interests of future generations in the judiciary. As written by Martinez and Winter: As part of the injury-in-fact requirement, plaintiffs must show that they have suffered or imminently will suffer actual injury (i.e., neither conjectural nor hypothetical; not abstract), whereas virtually any harm suffered by future generations will in the present be hypothetical or abstract (that is, neither actual nor imminent).611 This is problematic from the perspective of x-risk mitigation because the protection of humanity’s future (both in terms of its potential and those who may inhabit the future) is at the forefront of x-risk reduction. While Martinez and Winter highlight that the requirements for standing can vary greatly in different jurisdictions, they note that locus standi has not been extended to future generations in any jurisdiction to date.612 3.5.4 Other cases Suits to stop the LHC have reportedly also been initiated in Switzerland, Germany and the ECtHR.613 There is no need to go over each dispute in detail.614 Instead, the essential point is that, like with the Sancho complaint, it is reported that no court reached the merits of the claim.615 Wilson maintains that these disputes show that neither domestic nor international courts can handle disputes involving low-probability, high-consequences advanced technologies.616 Peterson also suggest that the courts went to great lengths to avoid deciding the LHC Controversy on the merits.617 Rather than being procedurally 611 Martinez and Winter, ‘Protecting Future Generations: A Global Survey of Legal Academics’ (n 394) 13. 612 ibid. 613 Wilson, ‘Minimizing’ (n 151) 335; Adams, ‘Honey’ (n 309) 152-153; Rostam Neuwirth, 'Law and Magic: A(Nother) Paradox' [2014] Thomas Jefferson Law Review 139, 155-156. 614 For an overview see Wilson, ‘Minimizing’ (n 151) 335-337. 615 Peterson, ‘The "Sancho" Effect’ (n 468) 308; Johnson, ‘The Black Hole Case’ (n 68) 870; Neuwirth, 'Law and Magic’ (n 613) 156. 616 Wilson, ‘Minimizing’ (n 151) 337. 617 Peterson, ‘The "Sancho" Effect’ (n 468) 308. 122 prevented from adjudicating the claims on the merits, he suggests they more likely felt incompetent to assess the relevant scientific theories.618 3.5.5 The Reverse Claim The next Part will examine the ‘review barriers’ that may complicate different modes of external review in relation to the LHC Controversy. Before that, this Section briefly highlights an aspect that arguably sits in the background of the litigation to stop the LHC. That aspect concerns the right to science. The claimants in the Sancho case challenged the defendants’ liberty to pursue a research endeavour. As a side-effect, a successful claim would possibly have prevented derivative benefits flowing from the LHC project. Boggio and Romano write that the ‘right to science’ includes the right of (i) scientists to research and, (ii) everyone to benefit from that research. 619 As demonstrates below, many legal systems recognise the right to science. In effect, research limitations and restrictions ought to require justification. Accepting certain limitation is less controversial when an experiment involves human subjects. As one example, the International Covenant on Civil and Political Rights states that “…no one shall be subjected without his free consent to medical or scientific experimentation.” 620 Yet, not all experiments involve human subjects, and experimental particle physics experiments provide a point in hand. Santosuosso, Sellaroli and Fabio highlight the constitutional protection of freedom of research in various countries. They demonstrate that some European constitutional systems expressly recognise and protect freedom of research.621 Other systems, 618 ibid. 619 Andrea Boggio and Cesare Romano, ‘Freedom of Research and the Right to Science, from Theory to Advocacy’ in Simona Giordano (ed), The Freedom of Scientific Research: Bridging the Gap between Science and Society (Manchester University Press 2019) 162. 620 Article 7. 621 See Amedeo Santosuosso, Valentina Sellaroli and Elisabetta Fabio, ‘What Constitutional Protection for Freedom of Scientific Research?’ [2007] Journal of Medical Ethics 342, 342. Examples given by the authors include Article 5(3) of the German Constitution (‘Art and scholarship, research, and teaching shall be free’); Article 33(1) of the Italian Constitution (‘The arts and sciences shall be free, and free 123 including the US, do not expressly protect this freedom. However, in the US, freedom of research falls to be protected “…as a specific aspect of the wider freedom of thought and expression…”622 This conceptual route of protection has long been recognised.623 A similar route is likely possible in the UK. The Human Rights Act (‘HRA’) gives effect to rights and freedoms guaranteed under the ECHR.624 The ECHR protects freedom of thought (Article 9) and freedom of expression (Article 10). According to the HRA, a court must “take into account” the decisions of the European Court of Human Rights (‘ECtHR’). 625 This thesis does not engage in a discussion about the relationship between Strasbourg and the UK courts. However, decisions of the ECtHR arguably support that freedom of research is implicated in the right of freedom of thought and right of freedom of expression.626 The right to science is also recognised under international and regional law.627 Examples (beyond the ECHR) include Article 27 of the Universal Declaration of Human Rights628 and Article 15 of the International Covenant on Economic, Social and Cultural Rights.629 Concerning the European Union, the Charter of Fundamental Rights of the European Union states: “The arts and scientific research shall be free of constraint.”630 shall be their teaching’) and Article 59 of the Slovenian Constitution (‘The freedom of scientific and artistic endeavour shall be guaranteed’). Some of these go further and involve the governments in promoting and supporting research. Article 9 of the Italian Constitution is provided as an example. 622 ibid. 623 Consider the First Amendment to the US constitution. Ferguson explains the basic notion: “…the constitutional claim of scientific inquiry holds that the research enterprise of scientists has a first amendment importance because it is essential to the ability of individuals to engage in scientific expression. The argument thus proceeds on the assumption that scientific expression is itself protected by the free speech clause of the first amendment.” James Ferguson, ‘Scientific Inquiry and the First Amendment’ [1979] Cornell Law Review 639, 644. 624 Human Rights Act 1998. 625 ibid s 2(1). 626 See Voeneky, ‘Human Rights and Legitimate Governance’ (n 305) 154. 627 ibid 154-155; Boggio and Romano, ‘Freedom of Research and the Right to Science, from Theory to Advocacy’ (n 619) 163-164. 628 This Article stipulates: “(1) Everyone has the right freely to participate in the cultural life of the community, to enjoy the arts and to share in scientific advancement and its benefits. (2) Everyone has the right to the protection of the moral and material interests resulting from any scientific, literary or artistic production of which he is the author.” 629 Article 15(1)(b) stipulates that the Parties to the convention recognises the right of everyone “[t]o enjoy the benefits of scientific progress and its applications…” Article 15(3) reads: The States Parties to the present Covenant undertake to respect the freedom indispensable for scientific research and creative activity. 630 Article 13 124 The upshot is this: Restricting the defendants in the context of the Sancho case may conflict with the right to science. Boggio and Romano highlight the uncertainty surrounding the content of the right to science.631 They suggest that ‘judicial mobilisation’ can provide conceptual clarity to the right to science, and further that the judicial path entails bringing claims against states whenever the right to science is violated.632 Judicial mobilisation, they write, could target laws and regulations of states if these prohibit or unreasonably restrict the freedom of scientific research.633 Another potential target for judicial mobilisation is restrictions on the publication of scientific findings. A relevant article here is The Limits of Government Regulation of Science. 634 It deals with the controversy surrounding the U.S. government’s request – directed at two journals – to redact key research findings before publication: The research was linked to the genetic modification of H5N1 avian influenza viruses.635 As set out by Kraemer and Gostin, the request did not violate the First Amendment in the absence of legal force, undue inducements or penalties.636 In contrast, trying to halt the publication or research teams by legal means or adverse consequences like loss of funding, could have violated the First Amendment.637 To summarise, the right to science is important in considering how the LHC Controversy should be navigated. In particular, it suggests that an absolute ban is not often appropriate. However, the right to science cannot be taken to give actors an unrestricted right to pursue potentially risky. In particular, the right to research should be restricted when there are reasonable doubts about the reliability of the scientific work assessing x-risk linked to a particular research endeavour. 631 Boggio and Romano, ‘Freedom of Research and the Right to Science, from Theory to Advocacy’ (n 619) 165. 632 ibid 168. 633 ibid 169-170. 634 John Kraemer and Lawrence Gostin, ‘The Limits of Government Regulation of Science’ [2012] 1047, 1047. 635 ibid. 636 ibid 1047-1048. 637 ibid 1047. 125 3.6 THE REVIEW BARRIERS This Part discerns a few review barriers that may problematise various modes of external review in relation to the LHC Controversy. To discern these obstacles, the thesis considers the aspects that made—or would have made—judicial intervention in the Sancho case difficult. It is helpful to repeat that the LHC-inspired intervention should respond to some of the barriers outlined below. This Part categorises the review barriers under two sub-headings: Jurisdiction Over Risk Originator and Core Obstacles. The LHC-inspired intervention is only designed with the so-called core-obstacles in mind. The reason for this selective approach is explained in Section 3.6.2. 3.6.1 Jurisdiction Over Risk Originator A pressing practical obstacle is that the external reviewer may not be able to exercise jurisdiction and control over the risk originator. As noted in Chapter 1, reference to an external reviewer means any independent third party tasked with considering the reliability of the x-risk assessment. For instance, in dealing with the identity of the external reviewer, Chapter 6 briefly considers international and domestic courts and existing and novel international agencies. Chapter 2 noted that an x-catastrophe will affect every jurisdiction, and this can cause jurisdictional issues. As the creation of x-risk may ultimately become more localised, this obstacle may not be relevant in every situation. For example, if the originator is a national private company, personal jurisdiction will probably be less problematic than if the originator is an IO with immunity from legal process in the member states. 126 (i) CERN CERN is the primary risk originator in the LHC context.638 Whereas the district court did not address the issue of jurisdiction over CERN,639 CERN’s treaty-based immunities in its member states can be viewed as a hurdle to jurisdiction. It is possible to consider the jurisdictional obstacle beyond the CERN’s treaty-based immunities. For example, Johnson notes the issue of obtaining personal jurisdiction over CERN in the US, which is a non-member state. Nonetheless, he suggests that CERN left itself open to suits because it had established sufficient contacts with the US—owing to certain LHC operations being performed in Illinois—to provide personal jurisdiction.640 Nevertheless, recall that the Sancho appeal (dismissed in 2010 after the publication of Johnson’s article) support that a decision in favour of the claimants in the US would not have prevented CERN from operating the LHC in Europe. 641 What about the position in the member states and host states? As a domestic legal person, CERN is exposable to judicial proceedings before the members’ national courts. However, this position is subject to agreement(s) to the contrary. In 2004, CERN concluded a Protocol extending the privileges and immunities granted by Switzerland and France (the host states) by offering similar facilities in all member states.642 Article 5 of the Protocol confirms that CERN enjoys immunity from legal process unless waived by the Council. 643 Immunity from legal process can be understood as an exemption from the adjudicative as well as enforcement procedures of national courts.644 If a domestic court deems that the entity is immune from legal process, it is not amenable to suit.645 A frequently used avoidance technique of national courts involves organisations’ immunity from legal process.646 A suit to stop 638 The federal defendants alleged they had no control over the operation or management of the LHC. 639 Peterson, ‘The "Sancho" Effect’ (n 468) 307. 640 Johnson, ‘The Black Hole Case’ (n 68) 867-869. 641 Sancho appeal (n 460) 611-12. 642 CERN Protocol (n 501). 643 ibid art 5(1). 644 Reinisch, International Organizations Before National Courts (n 470) 16. 645 ibid 127. On page 139, he continues by writing that the procedural effect of respecting immunity normally lies in the termination of legal proceedings against the organisation. 646 ibid 127. 127 the LHC in Switzerland was reportedly dismissed based on CERN’s treaty-based immunity in said state.647 (ii) Other Actors The question of jurisdiction and immunity is not exclusive to IOs. It is beyond the scope of this thesis to deal with this issue in depth. However, it has been suggested with reference to the United States that the doctrine of sovereign immunity may complicate suits against federal agencies when such agencies allegedly expose the public to catastrophic risk through their activities.648 Noteworthy, sovereign immunity was reportedly invoked as a defence against a suit to stop RHIC (the collider in the US).649 To summarise, it might not be possible to subject risk originators to effective review owing to jurisdictional issues and the inability to excerpt control over its undertakings. These kinds of practical issues underpinned the LHC Controversy. That being said, the thesis does not attempt to address these issues. Instead, the LHC-inspired mechanism aims to circumvent the review barriers outlined in the upcoming Section. 3.6.2 Core Obstacles This Section highlights the review barriers relevant to the LHC-inspired intervention (the ‘core obstacles’). It is useful to clarify why the core obstacles matter more than those covered above. As explained in Chapter 1, the thesis is less concerned with the practical implementation of the LHC-inspired intervention and more concerned with its theoretical building blocks, function, and logic. The focus on the core obstacles aligns with that focus. (i) Unintelligible and Uncertain Science The first obstacle that may complicate different modes of external review in relation to the LHC Controversy has to do with the complex subject matter underlying the dispute. 647 Johnson, ‘The Black Hole Case’ (n 68) 860. 648 Johnson, ‘Agencies and Science-Experiment Risk’ (n 68) 528-531 and 556. 649 ibid 555-556. 128 As written by Posner, modern science is conceptually tricky, and even when it is not highly mathematised, it often employs mathematical and statistical procedures, intimidating vocabulary and other complex notions beyond the comprehension of many laypeople.650 Naturally, judges, lawyers, legal scholars and policymakers are affected by such complexities. According to Posner, those within the legal profession might even be more vulnerable since many deliberately turned their back on science when they decided to pursue law.651 He goes on to suggest that the disciplines are intrinsically different: Whereas the field of law stress verbal skills, science is heavily dependent on mathematics.652 The unintelligible science involved in the LHC Controversy can make it challenging for an external reviewer, such as a court, to deal with and independently review the scientific merits underlying the x-risk assessment. For example, in the Sancho case, the claimants filed several complex motions, declarations and affidavits to support their allegations, and the defendants responded in kind.653 Neuwirth notes that it is possible to view the LHC disputes as signifying a fundamental conflict between law and science.654 He proposes that the claimants attempted to use law as a means to validate competing scientific theories.655 This request is problematic given the complexity of the subject matter of the dispute. It is even more problematic when the experiment itself is designed to expand humanity’s current knowledge. As Johnson notes, the disputed theories can only be validated through knowledge that the experiment itself is designed to supply.656 Peterson also suggests that the Sancho case reveals that courts are baffled by arcane theoretical science.657 He argues that the courts probably felt incompetent to deal with the theories that were involved in the dispute. 658 To bridge the gap, Peterson examines the potential to equip the courts with scientific skill and aptitude so they can 650 Posner, Catastrophe (n 90) 96. 651 ibid. 652 ibid. 653 Peterson, ‘The "Sancho" Effect’ (n 468) 306. 654 Neuwirth, 'Law and Magic’ (n 613) 155. 655 ibid 156. 656 See Johnson, ‘Judicial Review’ (n 68) 74. 657 Peterson, ‘The "Sancho" Effect’ (n 468) 309. 658 ibid 308. 129 independently examine the merits of conflicting scientific claims. His article advances the idea that “…courts must, to the extent possible, become the experts.”659 A contrasting view is that courts should not function as validators of science. Theoretical and experimental particle physics is highly complex. It is one thing to read and compare the papers and evaluations. It is another thing to appreciate and evaluate them in a meaningful manner. Can an external reviewer, such as a judge, ever be expected to independently understand the essence of the subject matter in a situation such as the one involving the LHC? It is perhaps unrealistic to expect courts (and other external reviewers) to determine what constitutes the scientific truth.660 For example, in 1986, two scholars wrote that the disciplines involved in environmental regulation alone are so obscure that a judge cannot be expected to gain an understanding of these disciplines.661 This general notion applies to physics and many other scientific disciplines that can be linked to x-risk today and probably in the future. Nevertheless, whereas a judge cannot necessarily become the expert, she can learn who the experts are, and encourage that the experts’ views are considered by the relevant parties.662 However, the Sub-section immediately below covers the possible shortcomings of this approach in the context of the LHC dispute. (ii) Lack of Disinterested Experts Another core obstacle interlinked with unintelligible science is that there is only a handful of people who can understand and evaluate the underlying theories in the LHC Controversy context. 659 ibid 310. 660 See Kenneth Abraham and Richard Merrill, ‘Scientific Uncertainty in the Courts’ [1986] Issues in Science and Technology 93, 98 and 106. The authors make the point that it is undesirable to attempt to make courts expert arbitrators of scientific uncertainty. For example, the idea of establishing a court for the resolution of scientific issues could potentially saddle the scientific community with unwanted features underpinning the legal system, like preoccupation with process, formalisation of dialogue and disputes. 661 ibid 98. 662 ibid. 130 An overarching problem with experts is that they are often to be found on either side of the case. While it is always possible to critically question someone’s expert title, the point is that both supporters and critics often accompany any given claim. The experts’ motivations can also differ. In the LHC disputes, the experts were, as written by Johnson, either afraid for their livelihoods or lives.663 According to Posner, physicists will have professional, pecuniary and emotional stakes in their projects and thus an incentive to downplay the risks.664 Other authors, including Rees,665 Bostrom and Ćirković,666 Calogero,667 Lehmann,668 and Peterson669 paint a similar picture. Given the potential for biased experts in the LHC Controversy, Wilson recommends that self-assessments of safety by those involved with a project should be subject to independent review.670 Adams also notes that self-regulation is somewhat awkward since the scientists have a personal stake in seeing the experiment(s) through. 671 In the Sancho complaint, the claimants were self-proclaimed experts in physics and other fields of science with an alleged capacity to question the safety reviews produced by other experts such as those working at CERN.672 However, it has been noted by Peterson that the experts at CERN most likely viewed the claimants’ theories as junk science.673 But the obscurity of the underlying science becomes a double-edged 663 Johnson, ‘The Black Hole Case’ (n 68) 873. 664 Posner, Catastrophe (n 90). On page 99, he writes about scientists being reluctant to acknowledge that their research may do more harm than good. On page 133, he explains that the particle physicists have professional and pecuniary (or both) stakes in their projects and thus an incentive to downplay risks. 665 Rees writes that some theorists seemingly strived to reassure the public as opposed to making an objective analysis. See Rees, Our Final Century (n 226) 127. 666 Bostrom and Ćirković explain that physicists, while having the necessary expertise to assess the risks, are members of a professional community with a stake in the experiments going forward. Bostrom and Ćirković, ‘Introduction’ (n 12) 18-19. 667 Calogero notes many experts in the LHC Controversy appeared to be overly concerned with public relations See Calogero, ‘Might a Laboratory Experiment Destroy Planet Earth?’ (n 446) 198-199. 668 Lehmann, No Canary in the Quanta (n 94). 669 Peterson writes: “[M]uch of the safety review was performed by CERN employees, creating a significant risk of bias in the reviews.” See Peterson, ‘The "Sancho" Effect’ (n 468) 316. 670 Wilson, ‘Minimizing’ (n 151) 337-338 and 360-361. 671 Adams, ‘Honey’ (n 309) 155-157. 672 Sancho complaint (n 460) 5. 673 Peterson, ‘The "Sancho" Effect’ (n 468) 309. 131 sword. Whereas the unintelligible science can be used to downplay the risk, it can also be misused to produce unwarranted concerns. If an external reviewer should refrain from arbitrating the scientific truth, the issue may instead become one of distinguishing good from bad expert testimony. In the context of the Sancho case, such a role could have been given to the court. One option for the court is to deal with expert testimony before it reaches the courtroom.674 In Daubert v. Merrell Dow Pharmaceuticals, the U.S. Supreme Court articulated a standard for admitting scientific testimony.675 The Daubert decision make judges gatekeepers for scientific evidence.676 As explained by Schwartz, the core premise of Daubert is that judges decide whether relevant scientific testimony is based on the scientific method without taking a position vis-à-vis the truth of particular scientific conclusions.677 Daubert ensured that a scientific theory would be empirically reliable, known to the scientific community as well as pass the test of review.678 The Federal Rules of Evidence was amended following the Daubert judgement.679 Section 702 instructs the expert to base her opinion on sufficient facts or data, utilise reliable principles and methods and reliably apply these to the facts of the case.680 Nevertheless, utilising a Daubert like standard in the LHC context is problematic. The LHC critics’ and proponents’ theories are only confirmable and falsifiable, respectively in the unhelpful event of Earth’s obliteration.681 The problem with the framework arguably goes beyond the work of the critics and proponents. For instance, Johnson suggests that particle physics has reached a level of ‘theoreticalization’ where it is divorced from the real-world concepts such as testability.682 In short, the abovementioned legal framework clashes with the field of particle physics. Whereas it is, therefore, possible to question whether particle-physics testimony should be 674 Johnson, ‘The Black Hole Case’ (n 68) 873. 675 Daubert v Merrell Dow Pharmaceuticals Inc (1993) 509 U.S 579. 676 Adina Schwartz, ‘A "Dogma of Empiricism" Revisited: Daubert v. Merrell Dow Pharmaceuticals, Inc. and the Need to Resurrect the Philosophical Insight of Frye V. United States’ [1997] Harvard Journal of Law &amp; Technology 149, 156. 677 ibid 157. 678 See J Davies, 'Admissibility of Scientific Evidence in Courts' [2005] Medicine and Law 243, 248. 679 ibid 248-249. 680 ibid 249; Federal Rules of Evidence, s 702 (a)-(d). 681 Johnson, ‘The Black Hole Case’ (n 68) 873-874. 682 ibid 873-876. 132 allowed in the courtroom, excluding such testimony is equivalent to excluding judicial intervention683 because the court cannot be expected to singlehandedly deal with the scientific merits of the LHC Controversy. (iii) Objectivity and Conflict of Interest Chapter 1 highlighted the following quote by renowned physicist John Ellis: “Humanity is safe from the LHC…but is the LHC safe from humanity?”684 From the physicists’ perspective, this question is likely more pressing than the scientific worry.685 The statement does not necessarily imply that proponents of the LHC will maliciously downplay the theorised risks. However, the statement invites one to think seriously about the objectivity of the physicists as risk-assessors.686 It also highlights the possibility that the experts’ judgements might be unconsciously biased.687 A scientist is not more admirable than any other type of worker, as noted by Posner.688 Most aspire to advance scientific knowledge, not protect society from science.689 While this mentality is understandable, it further highlights the feature that particle physicists have professional and financial stakes in their projects and, therefore, some incentive to downplay the risks.690 Besides, some scientists are possibly reluctant to accept that their research can do more harm than good.691 On a related note, the CERN Convention stipulates that the organisation shall have no concern with work for military requirements. Instead, CERN provides for collaboration in nuclear research of a pure scientific character.692 As argued by Posner, possible psychological factors, as well as financial and career incentives, make it undesirable to entrust scientific policy and regulation to the scientists themselves. 693 How, then, can the potential bias and lack 683 ibid 877. 684 Johnathan Ellis, ‘The LHC is Safe’ (n 9) [00:44:11]. 685 ibid [00:44:24]. 686 See Wilson, ‘Minimizing’ (n 151) 337-338. 687 Bostrom and Ćirković, ‘Introduction’ (n 12) 19. 688 Posner, Catastrophe (n 90) 98. 689 ibid. 690 ibid 133; Adams, ‘Honey’ (n 309) 156. 691 Posner, Catastrophe (n 90) 99. 692 CERN Convention (n 478) art II. 693 Posner, Catastrophe (n 90) 99. 133 of objectivity complicate external review in the context of the LHC Controversy? Below is an example placing the judiciary in the position as the external reviewer. Building on what has been said above, it is possible to start from the premise that courts are gatekeepers of scientific evidence and not arbitrators of its truth. Let’s presume – momentarily disregarding Sub-section 3.6.2 (ii) – that judges can adequately sort out expert testimony before trial by looking to the scientific method as opposed to merit in the field of particle physics. Given that the court is not validating competing theories, the experts’ testimony reaching court will naturally influence the outcome of the matter quite substantially. Nevertheless, if personal interests motivate all experts, the evidence will inevitably be biased. External intervention is hardly meaningful if the outcome is a derivative such evidence and evaluations. If a group in a particular lab is planning a potentially dangerous experiment, then risk evaluations should, as noted by Calogero, be prepared by scientists with no interests in its performance.694 The tricky point, however, is that this task is easier said than done because “…the more knowledgeable experts are often to be found precisely among those who are also most keen to see the experimental results in question.”695 Calogero talks about the public relations issues in relation to particle accelerators in his paper. He recognises that peremptory statements are sometimes necessary to allay fears of the public.696 He further notes that an alarmed public and unjustified fears can impede scientific progress.697 The LHC case is probably the archetypal example in the eyes of some particle physicists. Notably, Calogero sensibly suggests that those in the scientific community must not address such problems and manage public opinion by avoiding candour and transparency.698 He asserts that many scientists were, in his opinion, overtly concerned “…with the public relations impact of what they, or others, say and write…”699 694 Calogero, ‘Might a Laboratory Experiment Destroy Planet Earth?’ (n 446) 198-199. 695 ibid 199. 696 ibid 201. 697 ibid. 698 ibid. 699 ibid 198. 134 Despite agreeing with Calogero’s argument, one should note that the particle physicists were in a uniquely precarious situation. For example, in talking about the dissemination of inaccurate and negative images of scientists as irresponsible and certain experiments as dangerous, Larsen notes that “…no branch of science is [perhaps] more susceptible to this negative press than particle physics, especially experiments involving particle accelerators.”700 The PR problems may feed into the other aspects discussed in this Section. In other words, the problems may elucidate some of the things that the particle physicists have done to allay the fears of the public. For instance, it may explain the physicists' united approach when it comes to the safety of the LHC. It may also explain why they have felt it necessary to resort to qualitative (rather than quantitative) language when considering the safety of high-energy physics experiments. (iv) Veiled Probability Chapter 2 explored the low-probability, high-impact nature of many x-risks. In general, the low and sometimes unknown probability can complicate efforts to respond rationally to the risk scenarios.701 According to Wilson, x-risks with extremely low probabilities are nearly impossible to challenge in the judicial system. 702 Similarly, Adams writes that claimants will find it problematic to demonstrate that there is a danger when relying on theoretical physics.703 The Sancho appeal supports this conclusion given that the Court of Appeals made it clear that speculative fear does not constitute an ‘injury in fact’ enough to confer standing.704 Is the LHC dangerous? “No”, concludes CERN with a single word.705 Overall, physicists have avoided to publish any quantification of the odds of a black-hole disaster, and according to Johnson, they moved away from expressing risk in 700 Larsen, Particle Panic! (n 265) viii. 701 Posner, Catastrophe (n 90) 6. 702 Wilson, ‘Minimizing’ (n 151) 336. 703 Adams, ‘Honey’ (n 309) 153. 704 Sancho appeal (n 460) 612. 705 CERN, ‘Is the Large Hadron Collider Dangerous?’ accessed 28 April 2023; See also the LSAG Report (n 463). 135 quantitative terms.706 As an example, consider CERN’s webpage The Safety of the LHC. 707 It contains reassuring quotes from highly influential scientists and academics, all of which decisively dismiss the risks. In general, the experts seem inclined to allay fears ‘beyond reasonable doubt’ as was Calogero’s impression.708 Ideally, scientists should prioritise quantitative conclusions (in the form of probabilistic estimates) over ways to manage public relations.709 Of course, once such estimates are out there, “…the non-trivial question arises of what an ‘acceptable’ value for the probability of a disaster happening should be – namely a value small enough that the risk is considered worth taking.”710 By avoiding quantitative conclusion, the experts also avoid the thorny question of when the risk of planetary destruction (or the destruction of humanity’s future) is unacceptable.711 A cost-benefit analysis is, thus, circumvented. What is relevant is that the particle physicists played these difficulties in their favour.712 In one of his works, Johnson highlights that they frustrated “…the quantification of the benefits of the experiment…”713 By doing so, the physicists contributed to a state of affairs where cost-benefit analysis was not feasible.714 Posner also observes this issue in relation to the RHIC.715 For example, he writes that “…the difficulty of valuing basic research plays into the hands of the particle-accelerator community.”716 Johnson also records that the particle physicists used emotionally charged statements to justify the experiments rather than doing so by measuring the benefits. 717 He states: “A recurrent theme in the non-quantified argument for particle colliders is to make a special claim of importance for particle physics over other scientific fields.”718 The scientists also played the situation by “…refusing to use numerical values to discuss 706 Johnson, ‘Judicial Review’ (n 68) 75-76. 707 CERN, ‘The Safety of the LHC’ (n 127). 708 Calogero, ‘Might a Laboratory Experiment Destroy Planet Earth?’ (n 446) 192. 709 ibid 199-201. 710 ibid. 711 Johnson, ‘Judicial Review’ (n 68) 77. 712 ibid 76-80. 713 ibid 76. 714 ibid 76-77. 715 Posner, Catastrophe (n 90) 147-148. 716 ibid 134. 717 Johnson, ‘Judicial Review’ (n 68) 76. 718 ibid 77. 136 the chance of disaster.”719 As above, this meant that they could frustrate cost-benefit analysis, albeit this time “…on the other end of the…formula…”720 The scientists have continued to use – as seen on CERN’s website721 – qualitative language to defeat arguments that the x-risk(s) were not worthwhile. It is possible to witness this general approach by looking at CERN’s online publications, which deals with the safety of the LHC.722 CERN also directs those interested to the LSAG Report, which concludes: “There is no basis for any concerns about the consequences of new particles or forms of matter that could possibly be produced by the LHC.”723 Interestingly, and reminiscent of Johnson’s observation, Ord highlights that people often prefer qualitative language when discussing x-risks. In other words, they often avoid putting numbers on the risks and resort to expressions such as improbable or highly unlikely. 724 While Ord makes his remarks in discussing existential risk more generally, 725 his observation certainly finds application to the LHC Controversy. Furthermore, Johnson highlights how—in a chain of events involving, first the paper by Giddings and Mangano,726 then the LSAG Report727 and finally the SPC Report728—the probability of harm, as a matter of rhetoric, went from “…insignificant to inconceivable to impossible.”729 The removal of the quantitative aspect can hinder traditional risk analysis and, therefore, judicial intervention. It has been suggested that the traditional risk analysis is expert-centred, relies on statistical and mathematical 719 Ibid. 720 ibid. 721 CERN, ‘The Safety of the LHC’ (n 127). 722 ibid. 723 LSAG Report (n 463). 724 Ord, Precipice (n 16) 165. 725 ibid 165-170. 726 Steven Giddings and Michelangelo Mangano, ‘Astrophysical Implications of Hypothetical Stable TeV-scale Black Holes’ (2008) 78)(3) Physical Review D accessed 28 April 2023. 727 LSAG Report (n 463). 728 Peter Braun-Munzinger and others, ‘SPC Report on LSAG Documents’ (SPC Panel 2008) accessed 28 April 2023. 729 Johnson, ‘The Black Hole Case’ (n 68) 852. For the discussion see pages 845-852. 137 calculations, and involves cost-benefit analysis.730 The courts can use this traditional view to deal with problems of uncertainty in some cases.731 Finally, the dynamics of the debate outside the courtroom are likely reflective of the debate that would take place inside the courtroom.732 The general approach of nottalking-about-probability733 might contribute to a judicial standpoint that the alleged risks are merely speculative. (v) Infinite Loss? Johnson submits that it is difficult to quantify the benefits of high-energy physics experiments and assign a numerical value for the probability of catastrophe.734 Posner’s book, to mention another example, also shed light on these issues.735 Leiss writes that “[w]e calculate risk as the product of probability times consequences (R = P x C), but, as Johnson says…, ‘The insertion of infinity into the risk equation causes it to blow up.’”736 Since Leiss cites Johnson in talking about infinity, it is possible to get some insights by looking at Johnson’s article.737 Some background information is necessary before dealing with the relevant pages of Johnson’s article. Johnson considers the use of cost-benefit analysis to tackle the LHC case and an accompanying injunction request.738 Hypothetically, if the benefits (of the LHC) outweigh the costs (of the LHC), an injunction should not be issued and vice versa. However, Johnson’s overarching argument is that such analysis begins to “break down" when exposed to the LHC case. More as a thought experiment, then, Johnson crunches some numbers to analyse the situation and make his point. Johnson begins 730 Molly Walker Wilson, 'Cultural Understandings of Risk and the Tyranny of the Experts' [2011] Oregon Law Review 113, 123. 731 Johnson, ‘Judicial Review’ (n 68) 68-69. 732 ibid 80. 733 Johnathan Ellis, ‘The LHC is Safe’ (n 9) [01:05:22]. 734 Johnson, ‘The Black Hole Case’ (n 68) 876-880. 735 Posner, Catastrophe (n 90). 736 Leiss, The Doom Loop in the Financial Sector, and Other Black Holes of Risk (n 16) 17. 737 Johnson, ‘The Black Hole Case’ (n 68) 876-878. 738 ibid 876-883. 138 by calculating the price of risk to add it to the costs. He calculates R – the price of risk – like this: R = PL (where, P is the probability and L is the loss). Johnson initially assumes that the value for P is zero and that the value of L is infinite. Thus, R = 0 × </w:t>
      </w:r>
      <w:r w:rsidRPr="00894A2F">
        <w:rPr>
          <w:sz w:val="2"/>
          <w:szCs w:val="2"/>
        </w:rPr>
        <w:sym w:font="Symbol" w:char="F0A5"/>
      </w:r>
      <w:r w:rsidRPr="00894A2F">
        <w:rPr>
          <w:sz w:val="2"/>
          <w:szCs w:val="2"/>
        </w:rPr>
        <w:t xml:space="preserve">. This means that R = 0. Thus, under the presumptions above, Johnson finds that the price of risk is zero. If this is true, “…the LHC is a no-lose proposition, and we would not even need to analyze the LHC’s benefits to reach the conclusion that no injunction should be issued.”739 However, Johnson goes on to change the assumption for the value for P. He assigns an “…incredibly tiny number…” to P – namely, one in one trillion.740 In effect: R = (1 x 10-12) x </w:t>
      </w:r>
      <w:r w:rsidRPr="00894A2F">
        <w:rPr>
          <w:sz w:val="2"/>
          <w:szCs w:val="2"/>
        </w:rPr>
        <w:sym w:font="Symbol" w:char="F0A5"/>
      </w:r>
      <w:r w:rsidRPr="00894A2F">
        <w:rPr>
          <w:sz w:val="2"/>
          <w:szCs w:val="2"/>
        </w:rPr>
        <w:t xml:space="preserve"> R = </w:t>
      </w:r>
      <w:r w:rsidRPr="00894A2F">
        <w:rPr>
          <w:sz w:val="2"/>
          <w:szCs w:val="2"/>
        </w:rPr>
        <w:sym w:font="Symbol" w:char="F0A5"/>
      </w:r>
      <w:r w:rsidRPr="00894A2F">
        <w:rPr>
          <w:sz w:val="2"/>
          <w:szCs w:val="2"/>
        </w:rPr>
        <w:t xml:space="preserve"> Under this assumption, the price of risk has “…shot up from nil to infinity.”741 This clarifies why Leiss suggests that the presumption of zero risk is necessary from the perspective of the proponents of the LHC. 742 In other words, he suggests that it is necessary to displace the very concept of risk when L = </w:t>
      </w:r>
      <w:r w:rsidRPr="00894A2F">
        <w:rPr>
          <w:sz w:val="2"/>
          <w:szCs w:val="2"/>
        </w:rPr>
        <w:sym w:font="Symbol" w:char="F0A5"/>
      </w:r>
      <w:r w:rsidRPr="00894A2F">
        <w:rPr>
          <w:sz w:val="2"/>
          <w:szCs w:val="2"/>
        </w:rPr>
        <w:t>. Impossibility means that there is no risk which can be deemed unacceptable considering the high stakes. Nevertheless, it is possible to suggest that it is not a zero risk presumption that is necessary. Instead, if the aim is to calculate acceptability of risk, it is necessary to change the presumption that the loss is one of infinite magnitude. In fact, Johnson goes on to reconsider the assumption that the loss is infinite. This allows him to get some functional results for analysing whether the benefits outweigh the costs. 743 739 ibid 878. 740 ibid. 741 ibid. 742 Leiss, The Doom Loop in the Financial Sector, and Other Black Holes of Risk (n 16) 17. 743 Johnson, ‘The Black Hole Case’ (n 68) 878-883. 139 It is arguable that even an x-risk can be deemed too improbable to merit concern. This should also mean that a zero risk presumption is unnecessary even when the value of L is postulated as being ‘infinite’. Thus, it is arguable that certain undertakings can be justified even if they pose an x-risk (without involving an existential trade-off). For example, in examining the RHIC controversy, Calogero writes: I would probably advise in favour of authorising a worthwhile undertaking, be it a scientific experiment or some other human enterprise, if I were reliably guaranteed that it entailed a risk of ultimate catastrophe per year less than one over one trillion (probability per year less than 10−12).744 The concept of "ultimate catastrophe" in Calogero's paper appears to denote the destruction of Earth without taking into account the possibility that such catastrophe will destroy humanity's future. It is unclear whether he would have reached a different conclusion and figure if he had accounted for humanity's future (i.e., had he valued future lives and humanity’s long term potential). Additionally, it is debatable what amounts to a worthwhile undertaking and when a guarantee is reliable enough. Some might also disagree with Calogero's recommended figure (i.e., 10–12). He recognises this in his paper.745 However, he also emphasises why it might be unrealistic for someone to insist that a particular undertaking should pose zero probability of catastrophe before it can be allowed to go ahead.746 Despite some grounds of disagreement, accounting for the value of humanity's future do not precludes the overarching argument above. Namely, it is possible to contend that some undertakings (such as the experiments at the LHC) should be allowed to go ahead even if there is a "non-zero probability" of x-catastrophe and even if the expected benefits are not in the league of an existential trade-off. Posner also suggests there are instances when “…[u]tterly trivial probabilities of even large harms must be ignored…”747 744 Calogero, ‘Might a Laboratory Experiment Destroy Planet Earth?’ (n 446) 199. 745 ibid. 746 ibid. 747 Posner, Catastrophe (n 90) 141. 140 The essential point is that the LHC Controversy, such as the unknown probabilities and the difficulty in assigning value to the future of humanity can hinder effective costbenefit analysis or any intervention which emphasises the point at which a risk is acceptable and unacceptable. Part 6.3 has introduced some of the review barriers that can affect different modes of external review in relation to the LHC Controversy. The LHC-inspired intervention aims to circumvent the so-called core obstacles highlighted above. 3.7 NO HARM AND NO RISK This Part considers the idea that persons might have a ‘right against risking’ and whether this logic might work in the context of the Sancho case. This Chapter has already noted that the x-risks associated with experimental particle physics are uncertain. 748 In other words, it is far from clear whether the experiments pose any risk at all. The effect of this is that the ‘right against risking’ logic might not work in the LHC Controversy context. In effect, this Part provides a further example of the review barriers can disrupt a specific mode of external review. 3.7.1 No Risk of Future Harm It has been argued that persons might enjoy a ‘right against risking’.749 In the context of human rights, Voeneky writes that “…the prohibition against actions that kill another person can be extended to actions that involve a risk that a person is killed, which means that a right not to be risk-exposed exists…”750 Oberdiek explores, more broadly, whether people have a valid claim that others must not treat them in certain risky ways.751 Oberdiek’s answer is in the affirmative, and he builds this theory around the idea that people have an interest in leading an autonomous life. Autonomy requires a range of acceptable options on how to live one’s life. Being subject to risk can narrow 748 See Section 3.6.2 (iv). 749 John Oberdiek, ‘Towards a Right Against Risking’ [2009] Law and Philosophy 367. 750 Voeneky, ‘Human Rights and Legitimate Governance’ (n 305) 154. 751 Oberdiek, ‘Towards a Right Against Risking’ (n 749) 367. 141 the acceptable options by narrowing one’s safe options.752 Yet, not all risks diminish autonomy, and Oberdiek identifies that some risks are too improbable to do so.753 Could the ‘right against risking’ logic have been of assistance in the Sancho case and in the LHC Controversy more generally? In 2010, the German Constitutional Court considered the argument that, unless the experiments at CERN were shut down, Germany would violate the duty to protect the claimant’s life based on the constitutional right to life.754 As translated and summarised by Voeneky: The court did not rule out this interpretation but held that reasonable doubt that the experiments are safe requires the plaintiff to at least try to rebut the majority view – that there is no existential risk – through arguments that are based on natural science and are part of the scientific discourse. Furthermore, the court held that it was necessary (and in the case at hand sufficient) that the German Government made a prior assessment of the risks that are posed by the experiments.755 Rebutting the majority view is not an easy task, and failing to do so will foreclosed the ‘right against risking’ argument. As mentioned, most experts agreed that experimental particle physics experiments pose no x-risk. The perceived absence of a credible risk would have foreclosed the ‘right against risking’ logic. Ultimately, the Sancho appeal largely ended the matter (in the US) by finding that speculative fear could not constitute an injury in fact sufficient to confer standing. It is noteworthy to recall that the experts have avoided probabilistic estimates. One might think back Calogero’s point here that once such estimates are available, “…the non-trivial question arises of what an ‘acceptable’ value for the probability of a disaster happening should be...”756 Circumventing probabilistic estimates also meant that the claimants in the Sancho case could not argue the risk of harm was unacceptable.757 752 ibid 371-374. 753 ibid 371-376. It is, therefore, uncertain whether the right against risking can extent to the Sancho case. 754 Voeneky, ‘Human Rights and Legitimate Governance’ (n 305) 157-158. 755 ibid 157-158. The thesis cites Voeneky’s summary of the decision because the judgement is in German, and Voeneky is a professor at the University of Freiburg. 756 Calogero, ‘Might a Laboratory Experiment Destroy Planet Earth?’ (n 446) 199-201. 757 It is possible to transform the issue into risk-benefit assessment. However, Voeneky notes that the questions which must be answered to undertake such an assessment are tricky. Even if the risk is quantifiable, we might not be able to quantify the benefit. See Voeneky, ‘Human Rights and Legitimate Governance’ (n 305) 152. 142 Although criminal law is of little relevance to the Sancho case, and the LHC Controversy one might highlight the somewhat analogous notion of endangerment. 758 As explained by Duff, endangerment involves creating, by an act or omission, a significant risk that someone will suffer harm.759 However, and again, the uncertain nature of the risk seemingly defeats this line of thinking. (i) Analogy: Climate Litigation This Sub-section briefly compares the phenomenon of climate litigation and the Sancho case. To keep the discussion short and to the point of comparing the position of the claimants in the Sancho case and claimants in relation to climate litigation, this Sub-section only refers to the Urgenda case.760 In the Urgenda case, the Urgenda Foundation sued the Dutch Government seeking to compel it to do more to prevent climate change. Of central importance were Articles 2 (‘right to life’) and 8 (‘right to respect for private and family life’) of the ECHR. Setzer and Byrnes report that a continuing trend in climate litigation is the reliance on human rights arguments.761 According to the Court of Appeal in the Urgenda case, the Government had a positive obligation (using the phrase ‘duty of care’) to prevent a future violation of the interests protected under Articles 2 and 8. It reportedly said: “If the government knows that there is a real and imminent threat, the State must take 758 See R.A Duff, ‘Criminalizing Endangerment’ [2005] Louisiana Law Review 941; Findlay Stark, Culpable Carelessness: Recklessness and Negligence in the Criminal Law (Cambridge University Press 2016) ch 1. Stark writes that Anglo-American criminal law concentrates on unjustified risk taking. 759 Duff, ‘Criminalizing Endangerment’ (n 758) 944-945 and 952-953. When talking about endangerment, the defendant does not display hostility towards his victim. Instead, by taking the risk and failing to take adequate precautions, the defendant reveals that he does not care for the victim’s interests Whereas endangerment need only involve an actus reus, Duff suggests that recklessness is the appropriate fault paradigm if there should be a fault element for endangerment. 760 State of the Netherlands v Urgenda Foundation, ECLI:NL:HR:2019:2007, Judgment (Sup. Ct. Neth. Dec. 20, 2019) (Neth.). 761 Joana Setzer and Rebecca Byrnes, ‘Global Trends in Climate Change Litigation: 2020 Snapshot’ (2020) accessed 28 April 2023, 14. 143 precautionary measures to prevent infringement…”762 The Court concluded that the State contravened its duty under the Articles by doing too little to prevent dangerous climate change.763 The dispute ultimately reached the highest court within the common judiciary in the Netherlands. The Supreme Court upheld the decision that the Government was under an obligation to reduce the emission of greenhouse gases pursuant to Articles 2 and 8.764 The State did not dispute that there was “…a real threat of dangerous climate change, resulting in the serious risk that the current generation of citizens will be confronted with loss of life and/or a disruption of family life.”765 However, the State did dispute that it was obligated under Articles 2 and 8 to mitigate that threat.766 Referring to jurisprudence from the European Court of Human Rights, the Supreme Court made several noteworthy remarks in disagreeing with the State’s position. Firstly, the positive obligation to take appropriate steps to safeguard the lives of individuals applies to situations entailing hazardous industrial activities and natural disasters. The obligation applies when there is a real and immediate risk to persons and when the State is aware of that risk. The Court understood the phrase ‘real and immediate’ as referring to a risk that is genuine and imminent. The term ‘imminent’ meant that the risk must directly threaten the persons involved.767 According to the Court, the positive obligation in Articles 2 and 8 overlaps vis-à-vis activities that are hazardous to the environment.768 This finding allowed the Court to refer to these obligations collectively. 762 Jonathan Verschuuren, ‘The State of the Netherlands v Urgenda Foundation: The Hague Court of Appeal Upholds Judgment Requiring the Netherlands to Further Reduce its Greenhouse gas Emissions’ [2019] Review of European, Comparative &amp; International Environmental Law 94. 763 ibid. 764 Translation of the Supreme Court’s Decision: accessed 28 April 2023. 764 Urgenda Foundation (n 760) 4.8 and 5.1. 765 ibid 4.7 and 4.8 referring to the Court of Appeal’s conclusion. 766 ibid 4.8 and 5.1. 767 ibid 5.2.2. 768 ibid 5.2.4. 144 Secondly, the protection afforded by the Articles is not limited to specific persons, but to the population as a whole.769 The Court regarded it as inconsequential that the risk would crystallise in the future and impact large parts of the population as opposed to specific persons.770 Thirdly, the obligation to take appropriate steps includes a duty to take preventative measures. According to the Court, the obligation to take appropriate steps may entail mitigation measures – that is, measures designed to prevent the threat from ever materialising.771 It said: “The mere existence of a sufficiently genuine possibility that [the] risk will materialise means that suitable measures must be taken.”772 Considering Article 13 of the ECHR, the Court further explained that a remedy is effective if it prevents or ends the violation or offers redress for a crystallised violation.773 When dealing with more serious violations, the available remedy must provide for both the prevention or end and redress.774 The Urgenda case demonstrates that a State’s failure to curtail a risk can raise human rights questions. Following this general logic, can one argue that the State is breaching its ‘duty’ under Articles 2 and 8 by doing too little to mitigate x-risk associated with a scientific undertaking such as the LHC? The answer apparently depends on how far future courts are willing to stretch the positive obligations, and at what stage a risk becomes real and immediate. An obvious issue is that climate litigation concerns the adverse consequences of dangerous climate change. The risk, at least in the Urgenda case, is not in dispute. It is sufficiently real. Contrast this with the Sancho case where the risk itself is clouded with uncertainty. Most experts reject the risk of future harm. The brief overview of the Urgenda case once again illustrates that the uncertainty of the underlying risk in the Sancho case makes it difficult to focus on the notion of the acceptability of the alleged 769 ibid 5.3.1. 770 ibid 5.6.2. 771 ibid 5.3.2. 772 ibid 5.6.2. 773 Article 13 states: “Everyone whose rights and freedoms as set forth in this Convention are violated shall have an effective remedy before a national authority…” 774 Urgenda Foundation (n 760) 5.5.3. 145 risk itself. Indeed, had the risk associated with climate change been highly disputed, then the Urgenda case might have been decided differently. 3.8 CONCLUSION This Chapter has explored some legal aspects of the LHC Controversy. While some claim that the LHC poses an x-risk, others dismiss experimental particle physics as a serious hazard within the x-risk landscape. In particular, this Chapter has considered the Sancho case and highlighted some “core obstacles” that, in combination, may affect and hinder different modes of external review in relation to the LHC Controversy. The joint effect of these core obstacles is to make external and independent review problematic. It should be recalled that one of the self-imposed conditions for our broad legal intervention is that it should circumvent the so-called ‘core obstacles’. This theme is picked up in Chapter 6, which will deal with the theoretical configuration of the LHCinspired intervention in much greater detail. 146 4 CHAPTER FOUR: THE ULTIMATE INJUNCTION A person operating internationally cannot so easily defeat the judicial process. There is not a black hole into which a defendant can escape out of sight and become unreachable.775 4.1 BACKGROUND Using the National Environmental Policy Act (‘NEPA’) and Precautionary Principle, the claimants in the Sancho case sought to obtain an injunction to halt the LHC. They argued that the LHC could create a black hole, essentially triggering an x-catastrophe. The District Court dismissed the complaint for want of subject matter jurisdiction.776 The Court of Appeal, taking a different approach, held that they lacked standing.777 As written by Johnson, “…in American courts, the question remains: What cause of action could be used to force CERN to defend a suit on the merits?”778 Similarly, according to Adams, it is difficult to imagine a body of law that is applicable where scientists aim to undertake an experiment that may enhance knowledge, but that may also give rise to a minimal and theoretical, yet non-zero chance of destroying the world.779 In such a situation, much like in the Sancho case itself, the defendants will (i) not likely have caused any harm,780 (ii) not have done anything illegal,781 and (iii) positively believe, relying on scientific assessments, that the endeavour is safe. The 775 Mercedes-Benz AG v Leiduck [1996] AC 284, 305 (Lord Nicholls). This was said in the context of jurisdictional issues. It does, in no way, relate to x-risks, particle accelerators or black holes. 776 Sancho case (n 87) 1268. 777 Sancho appeal (n 460) 611. 778 Johnson, ‘The Black Hole Case’ (n 68) 861. 779 Adams, ‘Honey’ (n 309) 148. 780 The ex ante nature of the Sancho claim may exclude significant areas of law. The tort law system is a noteworthy example. The absence of any actualised (e.g., physical) damage to the claimant is fatal for certain damage-based torts in English law. See Jenny Steele, Tort Law – Text, Cases and Materials (3rd edn, Oxford University Press 2014) 112; Furthermore, Wansley explains that tort law is generally ineffective at reducing certain type of environmental and health risks (including risks to future generations) due to problems of causation, standing and evidence. See Matthew Wansley, ‘Regulation of Emerging Risks’ [2016] Vanderbilt Law Review 401, 423. 781 Overall, it is difficult to analyse the Sancho case in terms of actus reus and mens rea. There was an absence of actualised harm, criminal conduct and malice intent or fault in the Sancho case. In contrast, those who intentionally mean to cause harm can more easily be condemned than those who intend to solve mysteries about the universe. If someone aspires to cause harm, society can often stop him before he succeeds. In England, for instance, the Criminal Attempts Act 1981 applies where a person intends to commit an offence and does an act which is more than merely preparatory to its commission. 147 uncertain nature of the risk itself is also problematic and will exclude anything akin to a ‘right against risking’ argument. Despite the difficulties in finding an applicable body of law, the appropriate remedy is more readily identifiable. In Sancho, the claimants sought injunctive relief. In other words, they sought to halt—or at least delay—the defendants’ scientific endeavour from commencing. Ultimately, if an x-risk materialises, no one is left to deal with liability issues. As such, some ex ante measure, such as obtaining an injunction, was the only sensible option from the claimants’ perspective in the Sancho case. 4.1.1 Aims of Chapter 4 This Chapter considers Johnson’s meta-analysis. Johnson suggests that his analytical framework could have enabled a generalist judge in the US to deal with the preliminary injunction request in the Sancho case. Notably, Johnson does not situate his discussion within the wider remits of x-risk mitigation. Likewise, his approach has largely gone unnoticed within the x-risk circle. Chapter 1 explained that the LHC-inspired intervention can operate to evaluate the reliability of an x-risk assessment by inviting an external reviewer to analyse a set of interconnected deficiency factors. These deficiency factors require consideration of (i) the actors who assessed the relevant x-risk and (ii) the possibility that they based their conclusion on flawed information or an imperfect state of knowledge or understanding. Chapter 6 will use Johnson’s meta-analysis to compartmentalise these factors. As such, Chapter 4 is vital since it allows the thesis to build upon Johnson’s metaanalysis. Beyond outlining the meta-analysis, Chapter 4 will contextualise injunctions given that this is the context within which Johnson situates the meta-analysis. It should also be recalled that the claimants in the Sancho case sought injunctive relief. Therefore, an overview of injunctive relief is interesting because it further contextualises the Sancho case. 148 4.2 INJUNCTIVE RELIEF: ENGLISH LAW The Sancho case claimants requested a preliminary and perpetual injunction to halt the LHC until the defendants could meet certain conditions.782 As a thought experiment and to introduce injunctions in general terms, this Part will consider whether the Sancho case claimants could have obtained a preliminary injunction had the dispute arisen in England. Part 4.3 will then consider injunctions from the American law perspective before Part 4.4 outlines the ‘meta-analysis’ that Johnson promotes within the context of a preliminary injunction request. 4.2.1 Brief Overview The injunction is an equitable remedy underpinned by equitable principles.783 In England, the Senior Courts Act 1981 stipulates that the High Court may grant an injunction “…in all cases in which it appears…just and convenient to do so.”784 The jurisdiction is seemingly wide, and according to Lord Nicholls, the criterion for the grant of relief is the prevention of injustice. 785 Unsurprisingly, the courts have restricted their discretion and there are various guidelines which dictate whether they are likely to grant injunctive relief.786 An injunction is a court order which requires someone do a specific act (mandatory injunction) or refrain from doing so (prohibitory injunction).787 The remedy is available in a host of different circumstances.788 782 Sancho complaint (n 460) 11. 783 For instance, injunctive relief is not available where common law remedies (such as damages) can achieve justice between the parties. Alastair Hudson, Equity and Trusts (9th edn, Routledge 2016) 1034-1035. 784 Section 37(1); The County Courts Act 1984, s 38(1) gives the County Court jurisdiction to grant an injunction: “…the court may make any order which could be made by the High Court if the proceedings were in the High Court.” 785 Mercedes-Benz AG v Leiduck (n 775) 308 (Lord Nicholls). 786 Robert Pearce and Warren Barr, Pearce &amp; Stevens' Trusts and Equitable Obligations (7th edn OUP 2018) ch 35. 787 David Bean, Andrew Burns and Isabel Parry, Injunctions (13th edn, Sweet &amp; Maxwell 2018) para 1- 01. 788 The injunction can, for instance, be used to compel the removal and demolition of structures, a partner to leave the matrimonial home. It can also be granted to restrain trespass to land, interference with contractual rights and trustees from committing a breach of trust. ibid 1-14 –1-28. 149 One can classify an injunction according to the period for which it remains in force: A perpetual injunction is a final remedy granted after a trial on the merits.789 In contrast, an interim injunction is granted before the case goes to trial.790 Different criteria will, therefore, govern these two types.791 The injunction, once granted, remains in force until the court discharges it,792 and breach thereof may constitute a contempt of court.793 Indeed, without sanctions, “…an injunction would be a paper tiger.”794 For the claimants in the Sancho case, the desirability to secure an injunction is selfevidential. Fearing that the defendants’ endeavour would cause harm for which no compensation is possible, they sought to prevent rather than address the harm. Unlike a tort or breach of contract, an injunction is not a cause of action. It is a remedy. 795 As such, there is an overriding requirement that the applicant have an underlying cause of action entitling her to relief.796 For instance, in Day v Brownrigg, James LJ said: “This Court can only interfere where there is an invasion of a legal or equitable right.”797 Thesiger LJ also explained that no legal right had been invaded in the case.798 In Paton v British Pregnancy Advisory Service Trustees, the court stated: “[T]here must be a legal right enforceable in law or in equity before the applicant can obtain an injunction from the court to restrain an infringement of that right.”799 Decisions from the House of Lords also enshrine that an injunction is not a cause of action.800 It would seemingly have been difficult for the claimants in the Sancho case 789 ibid 1-01. 790 ibid 1-01. 791 ibid. 792 ibid 1-02. 793 Pearce and Barr, Pearce &amp; Stevens' Trusts and Equitable Obligations (n 786) 832. 794 Attorney General v Punch Ltd [2003] 1 AC 1046 [32] (Lord Nicholls). 795 Bean, Burns and Parry, Injunctions (n 787) 1-03. 796 ibid. 797 Day v Brownrigg (1878) 10 Ch D 294, 305 (Lord Justice James) The defendant had changed the name of his house to Ashford Lodge, which was also the name of the claimant’s home. The claimant asked for an injunction to restrain the defendant from continuing to use the name Ashford Lodge. The Court refused. 798 ibid 305. 799 Paton v British Pregnancy Advisory Service Trustees [1979] QB 276, 278. A husband unsuccessfully sought an injunction to prevent his wife’s abortion. 800 “A right to obtain an interlocutory injunction is not a cause of action. It cannot stand on its own. It is dependent upon there being a pre-existing cause of action against the defendant arising out of an 150 to obtain an injunction for the purpose of English law. This is because it is problematic to see how the defendants had invaded or threatened to invade the claimants’ legal or equitable rights. 4.2.2 Perpetual Injunctions There is an issue with perpetual injunctions in cases such as the Sancho case. A perpetual injunction is granted at the end of a final hearing.801 The remedy may be moot if the defendants go ahead with the experiment before the final hearing. This means that the claimant may, as a matter of urgency, need to seek an interim remedy. 4.2.3 Interim Injunctions Bean, Burns and Parry highlight the significance of interim injunctions. An interim hearing is not a trial on the merits, and neither side will prove their case at this stage.802 Referring to United States of America v Abacha, 803 they explain that the purpose is to “hold the ring” pending final determination of the dispute.804 While recognising that it is impossible to stop the world pending trial, Lord Hoffmann explains that “[i]t is often said that the purpose of an [interim] injunction is to preserve the status quo…”805 The question below is whether a court would potentially have granted an interim injunction in the Sancho case for the purpose of the English remedial landscape. While the courts may grant an interim injunction when it appears just and convenient to do so,806 they have defined this discretion. When dealing with interim (prohibitory) injunctions, it is common to refer to American Cyanamid v Ethicon. 807 This case, and the guidelines by Lord Diplock, is taken to have clarified the court’s approach and invasion, actual or threatened by him, of a legal or equitable right of the plaintiff for the enforcement of which the defendant is amenable to the jurisdiction of the court.” The Siskina [1979] AC 210, 256 (Lord Diplock); See also Channel Tunnel Group Ltd v Balfour Beatty Construction Ltd [1993] AC 334, 362 (Lord Mustill). 801 Bean, Burns and Parry, Injunctions (n 787) 1-01 and 2-01. 802 ibid 3-01. 803 [2015] 1 WLR 1917. 804 Bean, Burns and Parry, Injunctions (n 787) 3-01. 805 National Commercial Bank Jamaica Ltd v Olint Corp Ltd [2009] 1 WLR 1405 [16]. 806 The Senior Courts Act 1981, s 37(1). 807 American Cyanamid Co v Ethicon Ltd [1975] AC 396. 151 jurisdiction to grant interim injunctions.808 While the case does not lay down exact and universal principles,809 one can certainly speak of the Cyanamid guidelines as a leading source of law. Scholars often compartmentalise the guidelines. For instance, Bean, Burns and Parry discuss the guidelines under the following headings: (a) a serious question to be tried, (b) inadequacy of damages to either side, (c) balance of convenience, and (d) special cases.810 Similarly, in R-Squared Holdco Limited, the Court listed the principles deriving from American Cyanamid as follows: “…an applicant must show that: (1) there is a serious issue to be tried; (2) damages would be an inadequate remedy; and (3) the balance of convenience favours the grant of interim injunctive relief.”811 (i) Serious Question The starting point, sometimes described as the gateway to an interim injunction, is whether there is a serious question to be tried.812 The claimant is not required to convince the court that she is more likely than not to obtain a final injunction at trial.813 As explained by Lord Diplock, the court’s function at the interim stage is not to resolve conflicts of evidence or difficult questions of law.814 Re R-Squared Holdco echoes this point: When dealing with an application for an interim injunction, “…the court would need to be satisfied only that there was a serious issue to be tried…”815 In contrast, during the final determination, the court “…would need to be persuaded to the full standard applicable in the final determination of civil matters, namely, on the balance of probabilities.” 816 808 Guidelines for the exercise of the court's jurisdiction to grant interim injunctions were laid down by your Lordships' House in American Cyanamid…in the speech of Lord Diplock in that case, with which the remainder of their Lordships concurred.” See R v Secretary of State for Transport Ex p Factortame Ltd (No.2) [1991] 1 AC 603, 671 (Lord Goff). 809 ibid; Bean, Burns and Parry, Injunctions (n 787) ch 35. 810 ibid 3-12. 811 R-Squared Holdco Limited [2020] EWHC 23 (Ch) [37] (Mr James Pickering). 812 Allfiled UK Ltd v Eltis [2015] EWHC 1300 (Ch) [67]. 813 Bean, Burns and Parry, Injunctions (n 787) 3-13. 814 American Cyanamid (n 807) 407 (Lord Diplock). 815 R-Squared Holdco (n 811) [22] (Mr James Pickering). 816 ibid. 152 There are good reasons for the thresholds. In American Cyanamid, Lord Diplock said that “…the evidence available to the court at the hearing of the application for an [interim] injunction is incomplete. It is given on affidavit and has not been tested by oral cross-examination.” 817 However, while the threshold is lower during the interim hearing, it is still necessary to satisfy the court “…that the claim is not frivolous or vexatious, in other words, that there is a serious question to be tried.”818 The threshold is not too high. Lord Diplock’s judgement also reads: [U]nless the material available to the court at the hearing of the application for an [interim] injunction fails to disclose that the plaintiff has any real prospect of succeeding in his claim for a permanent injunction at the trial, the court should go on to consider whether the balance of convenience lies in favour of granting or refusing the [interim] relief that is sought.819 Accordingly, there is a serious question to be tried unless the material fails to reveal that the applicant has any real prospect of succeeding at trial.820 This gateway requirement would possibly have barred the claimants in the Sancho case from having obtained an interim injunction. As mentioned above, the injunction is not a cause of action. It is a remedy that is incidental to the enforcement of a substantive right.821 How could the claimants have convinced the court that there was a serious issue to be tried? More specifically, what is the serious issue to be tried? Does it concern the materialisation of the alleged risk or the failure to comply with some procedural requirement such as with NEPA in the Sancho case? (ii) Inadequacy of Damages / Balance of Convenience If there is a serious issue to be tried, the court will examine if damages would be an adequate remedy for the party injured by the grant or refusal of the injunction. Withholding the injunction may adversely affect the claimant. Contrariwise, granting it can adversely affect the defendant. In National Commercial Bank Jamaica, Lord 817 American Cyanamid (n 807) 406 (Lord Diplock). 818 ibid 407. 819 ibid 408. 820 Allfiled UK (n 812) [67]. 821 The Siskina (n 800) 256 (Lord Diplock); Channel Tunnel Group (n 800) 362 (Lord Mustill). 153 Hoffmann explained that “…restrictions on the defendant's freedom of action will have consequences, for him and for others, which a court has to take into account.”822 At this stage, it helps to understand that a successful applicant must generally give a cross-undertaking in damages. That is, the claimant undertakes to compensate the defendant for the loss he sustains if the injunction cannot be justified at trial.823 With the above in mind, consider the following statement by Lord Hoffmann: As the House of Lords pointed out in American Cyanamid Co v Ethicon Ltd…if damages will be an adequate remedy for the plaintiff, there are no grounds for interference with the defendant's freedom of action by the grant of an injunction. Likewise, if there is a serious issue to be tried and the plaintiff could be prejudiced by the acts or omissions of the defendant pending trial and the cross-undertaking in damages would provide the defendant with an adequate remedy if it turns out that his freedom of action should not have been restrained, then an injunction should ordinarily be granted.824 The alleged consequence of withholding the injunction in the Sancho case is the potential destruction of humanity’s entire future. Even if one disregard the value of the future, the entire present would be destroyed. Clearly, damages would not adequately compensate the claimants. In contrast, there is more scope to argue that the crossundertaking in damages could provide the defendant with an adequate remedy. It is not always clear if damages will be an adequate remedy. In such an instance, the court may need to consider the balance of convenience more widely. In American Cyanamid, Lord Diplock explained “[i]t is where there is doubt as to the adequacy of the respective remedies in damages available to either party or to both, that the question of balance of convenience arises.”825 In National Commercial Bank Jamaica Ltd, Lord Hoffmann recognised that it is often difficult to assess the adequacy of damages in practice. In effect, the court will try predicting whether the grant or refusal of the interim measure is “…more or less likely to cause irremediable prejudice (and to what extent) if it turns out that the injunction 822 National Commercial Bank Jamaica (n 805) [16] (Lord Hoffmann). 823 Bean, Burns and Parry, Injunctions (n 787) 3-03. 824 National Commercial Bank Jamaica (n 805) [16] (Lord Hoffmann). 825 American Cyanamid (n 807) 408 (per Lord Diplock). 154 should not have been granted or withheld…”826 As a basic principle, he suggested, the court should take the approach which is likely to cause the least irremediable prejudice.827 The balance of convenience in the context of the Sancho case arguably tips clearly in favour of the claimants. Overall, the main problem for the claimants in the Sancho case is the gateway to any interim injunction. It is questionable whether the claimants could have shown that there was a serious question to be tried had the Sancho case arisen in England. 4.3 INJUNCTIVE RELIEF: THE AMERICAN PERSPECTIVE This Part examines preliminary injunctions under American law in the context of the Sancho case. As in the English legal system, the court can grant relief before final judgement in the form of an interim injunction. The court should resort to established factors as opposed to unfettered discretion in deciding whether to grant preliminary injunctive relief. In Chaplaincy of Full Gospel Churches v England, the Court of Appeals noted: To warrant preliminary injunctive relief, the moving party must show (1) a substantial likelihood of success on the merits, (2) that it would suffer irreparable injury if the injunction were not granted, (3) that an injunction would not substantially injure other interested parties, and (4) that the public interest would be furthered by the injunction. 828 In Winter v Natural Res. Def. Council, Inc., 829 the Supreme Court of the United States articulated this standard in the following way: 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826 National Commercial Bank Jamaica (n 805) [17] (Lord Hoffmann). 827 ibid. 828 Chaplaincy of Full Gospel Churches v England, 454 F.3d 290, 297 (D.C. Cir. 2006) 829 Winter v Natural Res. Def. Council, Inc 555 U.S. 7, 20 (2008). 155 Moore notes that a unified standard to preliminary injunctions emerged only after the decision in Winter. He also writes that the Supreme Court has not provided further guidance on how to apply the four-factor standard, meaning that lower courts must rely on Winter to evaluate requests for preliminary injunctive relief. Nevertheless, his article goes on to show that lower courts continue to disagree vis-à-vis the correct application of the standard.830 The four factors outlined above are co-dependent and affect each other. In Brady Campaign to Prevent Gun Violence v Salazar, the Court underlined that “[i]n applying this four-factored standard, district courts may employ a sliding scale under which a particularly strong showing in one area can compensate for weakness in another.”831 How does the factual matrix in the Sancho case align with the framework above? According to Peterson, factors (2) and (4) support the request for injunctive relief: The destruction of the Earth is clearly within the notion of irreparable injury, and the injunction furthers the public interest by ensuring the survival of humanity.832 In isolation, these factors tip the scale in favour of the claimant. However, factors (1) and (3) count against the request: It is exceptionally unlikely (improbable) that the alleged risks will materialise. In other words, Peterson infers that the claimant would fail to show a substantial likelihood of success on the merits because the likelihood of the disaster scenarios—i.e., the production of (a) Strangelets, (b) Micro Black Holes, and (c) Magnetic Monopoles—was far from substantial.833 Furthermore, the injunction would substantially injure the other party, both financially and in taking away its opportunity to pursue and advance knowledge of the universe.834 “[W]ith two factors at either extreme…” writes Peterson, the scale is evenly balanced, and the resulting puzzle deprives the court of guidance on whether it could grant a preliminary injunction.835 He, therefore, writes that in cases involving low-probability 830 Devon Moore, ‘The Preliminary Injunction Standard: Understanding the Public Interest Factor’ [2019] Michigan Law Review 939. 943-944. 831 Brady Campaign to Prevent Gun Violence v Salazar 612 F. Supp. 2d 1 (D.D.C. 2009). 832 Peterson, ‘The "Sancho" Effect’ (n 468) 310-311. 833 ibid 310. 834 ibid. 835 ibid 311. 156 and catastrophic risk, the traditional preliminary injunction analysis starts to unravel.836 Johnson837 and Peterson838 make the same essential point that the preliminary injunction-analysis breaks down when confronted with the extreme facts of the LHC dispute. However, both authors highlight an alternative to the four-factored standard examined above.839 This alternative may facilitate preliminary injunctions in speculative cases. Both authors refer to Earth Island Institute v U.S. Forest Serv to illustrate the alternative approach.840 In this case, the Court recognised the “traditional” four-factored criteria.841 However, it also recognised the alternative where a court can grant a preliminary injunction should the claimant demonstrate that (1) serious questions are raised and (2) the balance of hardships tips sharply in his favour. 842 This approach is somewhat reminiscent of the American Cyanamid guidelines used in the English remedial landscape. Compare the balance of hardships: The injunction will halt a tremendously expensive scientific undertaking and adversely impact physicists around the world. On the other hand, the injunction is sought to prevent an x-catastrophe which will destroy the present and humanity’s future. According to Johnson, the alleged black-hole disaster tips the balance of hardships sharply in the claimant’s favour. 843 On the other hand, and as recognised by Johnson, one potential objection is that the ‘gross amount of hardship’ on behalf of the claimant should be discounted by the exceptionally low probability of the disaster.844 However, and without resolving this balancing issue, the main problem under the alternative approach arguably resides elsewhere; the claimant must prove that ‘serious questions’ are raised. As clarified by Johnson, the court must decide if there are questions which ought to be taken seriously. 845 The underlying science is highly complex, the experts vouch for the safety of the project and the probabilities are uncertain; in effect, it appears implausible that a generalist 836 ibid. 837 Johnson, ‘The Black Hole Case’ (n 68) 870-873. 838 Peterson, ‘The "Sancho" Effect’ (n 468) 310-312. 839 ibid 311; Johnson, ‘The Black Hole Case’ (n 68) 871. 840 Peterson, ‘The "Sancho" Effect’ (n 468) 311; Johnson, ‘The Black Hole Case’ (n 68) 871. 841 Earth Island Inst. v. U.S. Forest Serv., 351 F.3d 1291 (9th Cir. 2003) 1297-98. 842 ibid. 843 Johnson, ‘The Black Hole Case’ (n 68) 871. 844 ibid. 845 ibid. 157 judge can evaluate the scientific merits of the claimant’s arguments. It appears unlikely that she could say – based on the strength of the scientific arguments themselves – that serious questions arise since the LHC poses an x-risk. Both Johnson and Peterson suggest that the complex theories and science make it difficult to determine whether the claimant has demonstrated that serious questions are raised.846 A similar point was made above in relation to English law and interim injunctions; how can the claimant demonstrate that there is a serious issue to be tried? Nevertheless, Johnson goes on to consider an alternative approach as to how the claimants might prove that there are serious questions to be tried. This is where the meta-analysis comes into play. This is examined in the Part below. As noted in the introduction to this Chapter, Johnson’s meta-analysis will eventually be utilised to compartmentalise the deficiency factors that play an essential role in relation to the LHC-inspired intervention. 4.4 THE META-ANALYSIS AND PRELIMINARY INJUNCTIONS This Part introduces Johnson’s meta-analysis. In particular, it considers his article ‘The Black Hole Case: The Injunction Against the End of the World’. 847 The thesis refers to this article as the Black Hole Case Article below. Beyond this piece, Jonson has produced other relevant works, including ‘Agencies and Science-Experiment Risk’, 'Uncertain Risk, Science Experiments, and the Courts', and ‘Judicial Review of Uncertain Risks in Scientific Research’.848 It is useful to clarify some key terminology before proceeding. The following terminology should be noted: 846 Johnson, ‘The Black Hole Case’ (n 68); Peterson, ‘The "Sancho" Effect’ (n 468). 847 Johnson, ‘The Black Hole Case’ (n 68). 848 Johnson, ‘Agencies and Science-Experiment Risk’ (n 68); Johnson, ‘Uncertain Risk, Science Experiments, and the Courts’ (n 68); Johnson, ‘Judicial Review’ (n 68). 4.4.1 Overview The Black Hole Case Article deals with the LHC Controversy—mainly the LHC dispute—from a legal perspective. In this 90-page paper, Johnson explores various themes, including the scientific, social and political aspects of the controversy and the challenges that may adversely affect claimants and judges in case like the LHC case. Furthermore, his article offers “…a set of analytical and theoretical tools that are usable in the courts for dealing with [the LHC case] and cases like it.”849 Johnson intends for the tools to find application beyond the LHC case. He proceeds to say: “If litigation over the LHC does not put a judge in the position of saving the world, another case soon might.”850 Highlighting climate change, genetic engineering, nanotechnology and artificial intelligence, he suggests that there is a non-trivial probability that courts will come face to face with a real doomsday scenario in the future.851 As such, he proposes that courts need analytical methods to make fair and principled decisions despite the challenges that such cases present.852 Recognising that it may be beyond courts to settle disputes on the scientific merits in black-hole cases, Johnson proposes that courts are “…well equipped to look at the human aspects in a prospective catastrophe and render a decision on an injunction 849 Johnson, ‘The Black Hole Case’ (n 68) 822. 850 ibid. 851 ibid. 852 ibid. 159 request on the basis of those factors.”853 His article deals with four categories of metaanalysis that can apply to the LHC case and other black-hole cases.854 Conducing their analysis on a higher level, “[u]sing a kind of meta-analysis” explains Johnson, courts should examine the potential for (i) Defective Theoretical Groundings, (ii) Faulty Scientific Work, (iii) Credulity and Neglect, and (iv) Bias and Influence. 855 The following lines summarises the approach that Johnson advocates: Using a kind of meta-analysis, courts should gauge the risk that scientific judgments are wrong. Relevant subjects of inquiry include organizational culture, group politics, and psychological context. The particular aspects of scientific arguments should also be scrutinized on a meta level. Relevant issues here include the newness of underlying theory, the complexity of the chain of argument, the likely reliability of underlying data, and so on. Also relevant is what history has to say about the durability of pronouncements made in the field.856 One may wonder why Johnson promotes “a kind of meta-analysis”857 for dealing with the LHC case. This is where the review barriers exposed in Chapter 3 come into play. For instance, the scientific substance underpinning the dispute is exceptionally complex. Few lawyers and judges would be able to deal with the scientific merits.858 According to Johnson, the LHC casefile is “…replete with the infinite and the unknowable,” and “[t]he facts are, quite literally, more complex than anything on Earth.”859 The point is that neither judges nor lawyers can realistically be expected to make an independent evaluation of the underlying science. Few would perhaps be ready to disagree with this point. And this brings to light another issue – the experts. Another reason for the meta-analysis is that there are good reasons for being cautious when relying upon those who understand the underlying science. For instance, Johnson makes the point that “[e]very expert has a very personal stake in the 853 ibid 885; See also Johnson, ‘Uncertain Risk, Science Experiments, and the Courts’ (n 68) 367-375. 854 Johnson, ‘The Black Hole Case’ (n 68) 886. 855 ibid 883-907; Johnson, ‘Uncertain Risk, Science Experiments, and the Courts’ (n 68) 369-375. 856 Johnson, ‘The Black Hole Case’ (n 68) 885. 857 ibid. 858 Posner, Catastrophe (n 90). 859 Johnson, ‘The Black Hole Case’ (n 68) 821 and 870-872. 160 matter.” 860 The potential lack of objectivity is not a novel feature in the context of the LHC Controversy as seen in Chapter 3. In turn, a related problem revolves around testing and confirming the theories offered by the disputants. As professed by Johnson, it is not possible to “…eschew the experts in favor of some hard, physical proof.”861 By way of example, the theories of the critics can only be confirmed “…through the obliteration of the court, the parties, and the planet.”862 This observation is central within the x-risk landscape: “Theories that involve the end of the world are not amenable to experimental verification—or at least, not more than once.”863 Citing a piece in The New Yorker, Ord attributes the lines above to Sagan.864 In one his articles, Sagan writes in slightly different words that: Part of the resistance to serious consideration of such apocalyptic pronouncements is their necessarily theoretical basis. Understanding the long-term consequences of nuclear war is not a problem amenable to experimental verification—at least not more than once.865 The bottom line: Johnson promotes the meta-analysis because such an approach may allow a court to provide meaningful adjudication despite the formidable challenges— including those mentioned above—that characterised the LCH Controversy. It is important to recall that Johnson explores the analytical tools within the context of preliminary injunction requests. As mentioned earlier in Chapter 4, and as noted in Johnson’s article, a judge may—as a matter of American law—issue a preliminary injunction if “serious questions” are raised and if the hardship caused by the injunction would tip “sharply” in favour of the claimant.866 It is also worth recalling that this formulation is similar to the American Cyanamid guidelines used in English law when a judge considers whether or not to issue a preliminary injunction.867 860 ibid 873. 861 Johnson, ‘The Black Hole Case’ (n 68) 821; Wilson, ‘Minimizing’ (n 151) 357. 862 Johnson, ‘The Black Hole Case’ (n 68) 873. 863 Ord, Precipice (n 16) 197. 864 ibid 197. 865 Carl Sagan, ‘Nuclear War and Climatic Catastrophe: Some Policy Implications’ [1983] Foreign Affairs 257, 258. 866 Johnson, ‘The Black Hole Case’ (n 68) 871. 867 See Chapter 4. 161 Given that withholding the injunction in the LHC case may destroy humanity’s past, present and future, the hardship caused by withholding the injunction most definitely tips “sharply” in favour of the claimant. In effect, and as noted previously, the analytical aspect that is more problematic is that of considering whether “serious questions” are raised. How can the court determine whether there are such questions given the review barriers? What methodology can be employed by the court? Again, this is where the meta-analysis is relevant. The analytical tools are what the judiciary can use “…in evaluating whether there are the sort of “serious questions” that justify a preliminary injunction…”868 Therefore, one is to appreciate that the court’s ultimate aim, according to Johnson, is to analyse whether there are “serious questions”869 by considering the potential for (i) Defective Theoretical Groundings, (ii) Faulty Scientific Work, (iii) Credulity and Neglect, and (iv) Bias and Influence. Chapter 6 argues that these grounds align well with the field of xrisk and can be used as a device in compartmentalising the deficiency factors that might be analysed as part of evaluating the reliability of the x-risk assessment. 4.4.2 The categories of meta-analysis Having outlined how the analytical tools intersect with preliminary injunction requests, this section will briefly summarise the four categories of meta-analysis. This examination serves as a precursor to building upon Johnson’s analysis in proposing a broad legal intervention for x-risk mitigation. According to Johnson, the categories are not “strictly distinctive”, and there is “considerable overlap” between them.870 The categories of meta-analysis that, according to Johnson, can be applied to the LHC case as part of a preliminary injunction request are as follows:871 868 Johnson, ‘The Black Hole Case’ (n 68) 885. 869 Naturally, if the court finds that “serious questions” arise, a judge may issue a preliminary injunction. 870 Johnson, ‘The Black Hole Case’ (n 68) 886. 871 ibid. Categories (i) and (ii) above focus on the scientific work. In contrast, categories (iii) and (iv) concern the scientists.872 These categories are neither meant to operate as four absolute requirements nor cumulative conditions. In other words, according to Johnson, the court may “…decide on the basis of any one of these categories, or some combination of more than one, that an injunction is warranted.”873 In a subsequent article from 2021, Johnson maintains his standpoint that courts can and should undertake a “…kind of meta-analysis that gets above the level affected by uncertainty.”874 For this purpose, he revisits the four categories set out in the Black Hole Case Article.875 However, he also adds a new category which invites the judge to consider “…the potential for fraud, lies, and faked results.”876 872 ibid. 873 ibid. 874 Johnson, ‘Uncertain Risk, Science Experiments, and the Courts’ (n 68) 367 and 369-371. 875 ibid 369-375. 876 ibid 369. 163 4.4.3 A predecessor to the Black Hole Case Article Before formalising his argument in the Black Hole Case Article, Johnson circulated his general idea in some blog posts on PrawfsBlawg. 877 Portions of the Black Hole Case Article are “closely based” upon these blog posts, a relationship that Johnson notes in his article.878 This Section will briefly consider these posts because they are accompanied by some interesting comments that question Johnson’s meta-analysis. In addition, other scholars have considered and cited Johnson’s blog post, but few have critically analysed the meta-analysis in the Black Hole Case Article itself. There are five posts on PrawfsBlawg. The posts offer an introduction to the LHC Controversy and Johnson’s suggested approach for how the judiciary might cope with the challenges flowing from it. In the third post, Johnson begins to sketch the foundation for the metaanalysis that was later expanded upon in the Black Hole Case Article.879 There are a few notable differences between the blog posts and the article. A big difference is this: The Black Hole Case Article considers four categories of metaanalysis. Two focus on the scientific work, whereas the other two focus on the scientists. The blog posts focus only on the scientists and the notion that courts should “…scrutinize the culture of CERN and the particle-physics community, as well the political, social, and psychological context in which their decisions are made.”880 In other words, the posts do not consider the categories of meta-analysis concerning the scientific work. Another interesting aspect is that the blog posts come with comments that readers have left in response to Johnson’s suggestions. Some of these are remarkable 877 Eric Johnson, ‘Could Bad Judging Cause the Earth to Be Sucked Into a Black Hole? Maybe.’ (PrawfsBlawg, 21 October 2008) accessed 28 April 2023. 878 Johnson, ‘The Black Hole Case’ (n 68) 819. 879 Eric Johnson, ‘Culture and Inscrutable Science: An Analytical Method for Preliminary Injunctions in Extreme Cases’ (PrawfsBlawg, 24 October 2008) accessed 28 April 2023. 880 ibid. 164 because they highlight potential weaknesses in Johnson’s suggested approach. Moreover, if taking the comments at face value, both Walter Wagner and Luis Sancho – the claimants in the Sancho case – left separate comments in response to the posts. Furthermore, some comments seemingly influenced the substance of the Black Hole Case Article. For example, one poster under the name ‘James Blodgett’ writes (and sets out to show) that “[t]he idea that scientists are adequately careful and knowledgeable about risks…is refuted by the history of ‘safety factor’ arguments for colliders.”881 This idea became a prominent theme in the Black Hole Case Article. For instance, in the article Johnson writes that “…what history has to say about the durability of pronouncements made in the field…” is a relevant component in considering if “serious questions” exist.882 This theme is particularly relevant for the category of meta-analysis that revolves around analysing the potential for defective theoretical groundings. 883 This Section will not deal with all comments. Instead, it mentions a selected few that may allow a critic to transpose similar arguments against the Black Hole Case Article. Some posters question the involvement and suitability of generalist courts when it comes to Johnson’s approach. A poster under the name ‘James Grimmelmann’ writes that it is not acceptable – neither socially nor rhetorically – for judges to render decisions that admit that they do not understand the underlying science.884 His comment also reads: “Even if they actually make their decisions based on social factors, as…[Johnson advocates], any opinion that admits the judge has simply given up on the science involved is going to be profoundly unpersuasive.”885 Ellis makes a somewhat similar observation in response to the Black Hole Case Article. In Physics 881 See James Blodgett’s comment in the comment section to Eric Johnson, ‘Scientocracy and the Need for Judicial Process’ (PrawfsBlawg, 10 November 2008) accessed 28 April 2023. 882 Johnson, ‘The Black Hole Case’ (n 68) 885. 883 ibid 887-890. 884 See James Grimmelmann’s comment in the comments section to Johnson, ‘Culture and Inscrutable Science’ (n 879). 885 ibid. 165 World, it is reported that Ellis “…does not see how a court can avoid the question of whether the science is right, adding that ‘the job of the court is to get at the truth’.”886 One may perhaps respond by suggesting that the court is not asked to disregard the truth due to opaque science. Instead, the court is guided to take an alternative route towards the truth given the many obstructions hindering it from reaching the same destination by taking another, perhaps more traditional, route. This general position is also applicable to the comment left by ‘James Grimmelmann’. There is no reason to frame the approach as one where the judge is giving up on the science involved. Instead, mindful of the analytical difficulties of the LHC case, the judge is focusing on alternative aspects that are still relevant to the dispute at hand. An interesting paradox is also noted by a poster under the name ‘JP’ who writes that courts are probably “…not up to the tasks…” that Johnson proposes.887 In particular, and in relation to this paradox, ‘JP’ suggests that any judge who halts the LHC will likely face a lot of criticism and attract an unwanted reputation. The same will not happen if the judge simply leaves the project alone. The paradox, then, is that judges may find themselves in the same position as the hypothetical particle physicist who might consider whether or not to speak up against the scientific project. In fact, the judge may even be in a worse position owing to the lack of expertise which may exaggerate the issue.888 While this thesis will not deal with this issue in any detail, Winter, for example, notes in his article that “[i]t has long been recognized that judges are not able to exclusively decide cases based on legal principles.”889 As an example, and with reference to two legal studies, Winter highlights that potential gains for the judge’s personal career can play an important role when making a judgment.890 It seems reasonable to believe that a judge would think twice about, e.g., reputational ramifications of halting a very real and fascinating multi-billion dollar project based on speculative ‘end of the world’ theories extended by non-physicists. 886 Edwin Cartlidge, ‘Law and the End of the World’ Physics World (02 February 2010) accessed 28 April 2023. 887 See JP’s comment in the comments section to Johnson, ‘Culture and Inscrutable Science’ (n 879). 888 ibid. 889 Christoph Winter, ‘The Value of Behavioral Economics for EU Judicial Decision-Making’ [2020] German Law Journal 240, 240. 890 ibid. 166 In another comment, the (presumably same) poster under the name ‘JP’ accepts Johnson’s premise that it might be problematic to leave regulation to self-interested scientists. However, the poster (once again) questions Johnson’s confidence in judges and the judicial process writing: “There are multiple democratically-accountable political government entities that could regulate projects like the LHC. Why would judge-made law be better?”891 Rather than questioning the involvement of courts, some posters take a stab at the general attitudes underlying Johnson’s approach. For example, a poster under the name ‘Ben’ writes that Johnson is placing shockingly “…little faith in scientists.”892 Another poster under the name ‘C.E. Petit’ shares this sentiment and points to, among other things, the openness and transparency by which the LHC advocates’ and CERN have dealt with the safety questions.893 This section will be concluded with an excerpt from the same comment, where ‘C.E. Petit’ writes: From the scientists' perspective, the arguments being raised resemble an argument that Columbus should not be allowed to travel west seeking Indian spices because he would unbalance the planet when he sails off the edge in the middle of the Atlantic.894 (i) A procedural approach? Euan MacDonald has dealt with Johnson’s analysis on PrawfsBlawg. 895 MacDonald’s post appears on a blog dedicated to the Global Administrative Law (‘GAL’) Project. The GAL Project is part of the research of the Institute for International Law and Justice 891 See JP’s comment in the comments section to Johnson, ‘Scientocracy and the need for Judicial Process’ (n 881). 892 See Ben’s comment in the comments section to Johnson, ‘Could Bad Judging’ (n 877). 893 See C.E. Petit’s comment in the comments section to Johnson, ‘Scientocracy and the need for Judicial Process’ (n 881) 894 ibid. 895 Euan MacDonald, ‘GAL - and The End Of The World As We Know It’ (20 January 2009) accessed 28 April 2023. 167 (IILJ) at the NYU School of Law.896 Navigating to the web page that introduces the GAL Project, the Project is said to focus on [T]he increasing use of administrative law-type mechanisms — in particular those related to transparency, participation, accountability, and review — within the regulatory institutions of global governance.897 With this in mind, MacDonald’s post can be examined in some further detail. The first point to note is that he is generally positive towards Johnson's approach and arguments. However, like some comment-posters on PrawfsBlawg, he ultimately questions whether courts are ideal for the tasks proposed by Johnson.898 There is an underlying theme in MacDonald’s post that is interesting. That theme is the interrelationship between GAL and Johnson's analysis. According to MacDonald, GAL seems to be conceptually suitable for framing the issues and solutions that Johnson highlights. For example, MacDonald writes that Johnson is, in essence, proposing a procedural approach for overcoming the challenges in the LHC case, and such an approach, claims MacDonald, fits neatly together with the GAL Project. It might be useful to briefly repat Johnson’s suggestion on PrawfsBlawg. 899 The suggestion is for courts to focus on, e.g., social dynamics, psychological factors and organisational cultures to determine whether “serious questions” exist. As mentioned, MacDonald believes that this is an investigation into the procedures rather than the scientific merits of the theories underlying the dispute. Following this observation, he makes a proposition that involves transposing Johnson’s analysis beyond its original remits. More specifically, MacDonald notes the potential for a more mature GAL 896 Institute for International Law and Justice, ‘Projects’ accessed 28 April 2023. 897 Institute for International Law and Justice, ‘Global Administrative Law’ accessed 28 April 2023. 898 McDonald’s post concludes with a discussion of immunity and jurisdiction, which leads him to question whether national courts would be “…the best fora in which to review the CERN's evaluation of the safety of its own operations.” Euan MacDonald, ‘GAL - and The End Of The World As We Know It’ (n 895). 899 Again, MacDonald is not responding to Johnson’s article(s). Instead, he is looking at the blog posts. 168 insisting upon broad sets of procedural guarantees. As one may have guessed, these guarantees can take inspiration from Johnson’s analysis. MacDonald considers that a set of broad procedural guarantees—realised through GAL—may avert the need for courts to resort to ad hoc categories and tests. Another good observation from MacDonald is that such guarantees may, in fact, benefit organisations like CERN (and possibly other x-risk originators). This is because the procedural guarantees may enhance the legitimacy of an organisation’s safety assessments. In turn, this may help the organisation to fend off some of the bad press that might accrue. And bad press is, as Larsen demonstrates, certainly not a novel problem for CERN and particle accelerators more generally.900 The Black Hole Case Article ended up referring to MacDonald’s post at one point.901 However, MacDonald did not persuade Johnson to reconsider his court-centric approach. The posts by Johnson on PrawfsBlawg are also cited in Adams’s article dealing with the regulation of particle physics experiments.902 More specifically, Adams refer to these posts in discussing some of the obstacles that complicated the lawsuits aiming to halt the LHC.903 A few pages down (and separately) from having cited Johnson’s posts, Adams displays doubt as to whether existing courts or hypothetical science courts can singlehandedly regulate experiments within particle physics.904 Irrespective of whether one believes that a science court is suitable as a governing body, what is needed the most, writes Adams, is a set of guidelines or rules that applies to this area of science.905 To this effect, his article goes on to consider the outline of a regulatory framework for experiments within particle physics. The important takeaway from Adams’s article for present purpose is that a court-centric approach is, once again, questioned. 900 Larsen, Particle Panic! (n 265). 901 Johnson, ‘The Black Hole Case’ (n 68) 861. 902 Adams, ‘Honey’ (n 309) 148-149. 903 ibid. 904 ibid 153-154 and 157-158. 905 ibid 158. 4.5 JUDICIAL REVIEW VERSUS INTERAGENCY REGULATION The pivotal issue in this Part concerns Johnson's court-centric approach. As seen above, some have questioned his suggestion on the ground that the judiciary might not be the ideal institution for the tasks proposed by Johnson.</w:t>
      </w:r>
    </w:p>
    <w:p w14:paraId="0293B672" w14:textId="77777777" w:rsidR="00FE614F" w:rsidRPr="00894A2F" w:rsidRDefault="00FE614F" w:rsidP="00FE614F">
      <w:pPr>
        <w:rPr>
          <w:sz w:val="16"/>
        </w:rPr>
      </w:pPr>
      <w:r w:rsidRPr="00894A2F">
        <w:rPr>
          <w:sz w:val="16"/>
        </w:rPr>
        <w:t>&lt;&lt;PARAGRAPH BREAKS RESUME&gt;&gt;</w:t>
      </w:r>
    </w:p>
    <w:p w14:paraId="77CAD2E2" w14:textId="77777777" w:rsidR="00FE614F" w:rsidRPr="00894A2F" w:rsidRDefault="00FE614F" w:rsidP="00FE614F">
      <w:pPr>
        <w:rPr>
          <w:sz w:val="16"/>
        </w:rPr>
      </w:pPr>
      <w:r w:rsidRPr="00894A2F">
        <w:rPr>
          <w:sz w:val="16"/>
        </w:rPr>
        <w:t xml:space="preserve">In short, should courts (as opposed to e.g., another agency) undertake the kind of analysis that Johnson proposes in controlling certain research endeavours? The Black Hole Case Article is about demonstrating that the judiciary could use the so-called meta-analysis. However, in Agencies and Science-Experiment Risk from 2016, Johnson makes the argument that </w:t>
      </w:r>
      <w:r w:rsidRPr="00102250">
        <w:rPr>
          <w:rStyle w:val="StyleUnderline"/>
        </w:rPr>
        <w:t xml:space="preserve">courts should </w:t>
      </w:r>
      <w:r w:rsidRPr="00102250">
        <w:rPr>
          <w:rStyle w:val="Emphasis"/>
        </w:rPr>
        <w:t>deal</w:t>
      </w:r>
      <w:r w:rsidRPr="00102250">
        <w:rPr>
          <w:rStyle w:val="StyleUnderline"/>
        </w:rPr>
        <w:t xml:space="preserve"> with issues</w:t>
      </w:r>
      <w:r w:rsidRPr="00894A2F">
        <w:rPr>
          <w:sz w:val="16"/>
        </w:rPr>
        <w:t xml:space="preserve"> such as those in the LHC Controversy </w:t>
      </w:r>
      <w:r w:rsidRPr="003A4051">
        <w:rPr>
          <w:sz w:val="16"/>
        </w:rPr>
        <w:t>(</w:t>
      </w:r>
      <w:r w:rsidRPr="003A4051">
        <w:rPr>
          <w:rStyle w:val="StyleUnderline"/>
        </w:rPr>
        <w:t xml:space="preserve">by applying the </w:t>
      </w:r>
      <w:r w:rsidRPr="003A4051">
        <w:rPr>
          <w:rStyle w:val="Emphasis"/>
        </w:rPr>
        <w:t>meta-analysis</w:t>
      </w:r>
      <w:r w:rsidRPr="00894A2F">
        <w:rPr>
          <w:sz w:val="16"/>
        </w:rPr>
        <w:t>). 906</w:t>
      </w:r>
    </w:p>
    <w:p w14:paraId="3B090D08" w14:textId="77777777" w:rsidR="00FE614F" w:rsidRPr="00894A2F" w:rsidRDefault="00FE614F" w:rsidP="00FE614F">
      <w:pPr>
        <w:rPr>
          <w:sz w:val="16"/>
        </w:rPr>
      </w:pPr>
      <w:r w:rsidRPr="00894A2F">
        <w:rPr>
          <w:sz w:val="16"/>
        </w:rPr>
        <w:t>In his 2016 article, Johnson considers catastrophic and irreversible ultra-hazards, and government agencies undertaking scientific research. A preliminary observation is that Johnson’s typology of risk is problematic if one accepts the ASP since it includes both existential and non-existential risks. In any event, Johnson suggests that self-regulation is inadequate as a mode of governance when an agency’s research activities produce a risk falling within his classification scheme of risk.907</w:t>
      </w:r>
    </w:p>
    <w:p w14:paraId="6545D015" w14:textId="77777777" w:rsidR="00FE614F" w:rsidRPr="00894A2F" w:rsidRDefault="00FE614F" w:rsidP="00FE614F">
      <w:pPr>
        <w:rPr>
          <w:sz w:val="16"/>
        </w:rPr>
      </w:pPr>
      <w:r w:rsidRPr="00894A2F">
        <w:rPr>
          <w:sz w:val="16"/>
        </w:rPr>
        <w:t xml:space="preserve">He writes: “If an agency's own scientific program presents a plausible risk of catastrophe, then the agency itself should not be trusted to make the decision about whether that risk is acceptable.”908 The two case studies in his article give weight to this argument.909 A number of general factors, some of which played out in these case studies, are cited in support of this proposition.910 These factors include the notion that (i) </w:t>
      </w:r>
      <w:r w:rsidRPr="00894A2F">
        <w:rPr>
          <w:rStyle w:val="StyleUnderline"/>
          <w:highlight w:val="cyan"/>
        </w:rPr>
        <w:t>agencies</w:t>
      </w:r>
      <w:r w:rsidRPr="00102250">
        <w:rPr>
          <w:rStyle w:val="StyleUnderline"/>
        </w:rPr>
        <w:t xml:space="preserve"> are </w:t>
      </w:r>
      <w:r w:rsidRPr="00894A2F">
        <w:rPr>
          <w:rStyle w:val="StyleUnderline"/>
          <w:highlight w:val="cyan"/>
        </w:rPr>
        <w:t>acting in</w:t>
      </w:r>
      <w:r w:rsidRPr="00102250">
        <w:rPr>
          <w:rStyle w:val="StyleUnderline"/>
        </w:rPr>
        <w:t xml:space="preserve"> the interest of </w:t>
      </w:r>
      <w:r w:rsidRPr="00894A2F">
        <w:rPr>
          <w:rStyle w:val="Emphasis"/>
          <w:highlight w:val="cyan"/>
        </w:rPr>
        <w:t>self-preservation</w:t>
      </w:r>
      <w:r w:rsidRPr="00894A2F">
        <w:rPr>
          <w:sz w:val="16"/>
        </w:rPr>
        <w:t xml:space="preserve"> so that safety issues – </w:t>
      </w:r>
      <w:r w:rsidRPr="003A4051">
        <w:rPr>
          <w:rStyle w:val="StyleUnderline"/>
        </w:rPr>
        <w:t>that</w:t>
      </w:r>
      <w:r w:rsidRPr="00102250">
        <w:rPr>
          <w:rStyle w:val="StyleUnderline"/>
        </w:rPr>
        <w:t xml:space="preserve"> could </w:t>
      </w:r>
      <w:r w:rsidRPr="00894A2F">
        <w:rPr>
          <w:rStyle w:val="StyleUnderline"/>
          <w:highlight w:val="cyan"/>
        </w:rPr>
        <w:t xml:space="preserve">result in </w:t>
      </w:r>
      <w:r w:rsidRPr="00894A2F">
        <w:rPr>
          <w:rStyle w:val="Emphasis"/>
          <w:highlight w:val="cyan"/>
        </w:rPr>
        <w:t>delays</w:t>
      </w:r>
      <w:r w:rsidRPr="00894A2F">
        <w:rPr>
          <w:rStyle w:val="StyleUnderline"/>
          <w:highlight w:val="cyan"/>
        </w:rPr>
        <w:t xml:space="preserve"> or </w:t>
      </w:r>
      <w:r w:rsidRPr="00894A2F">
        <w:rPr>
          <w:rStyle w:val="Emphasis"/>
          <w:highlight w:val="cyan"/>
        </w:rPr>
        <w:t>resistance</w:t>
      </w:r>
      <w:r w:rsidRPr="00894A2F">
        <w:rPr>
          <w:sz w:val="16"/>
        </w:rPr>
        <w:t xml:space="preserve"> – may be undermined by the organisations and their employees, 911 (ii) scientists may – as seen vis-à-vis the history of nuclear physics – be prone to conflicts of interest and misjudge risk,912 and (iii) insights from </w:t>
      </w:r>
      <w:r w:rsidRPr="00102250">
        <w:rPr>
          <w:rStyle w:val="Emphasis"/>
        </w:rPr>
        <w:t xml:space="preserve">behavioural </w:t>
      </w:r>
      <w:r w:rsidRPr="00894A2F">
        <w:rPr>
          <w:rStyle w:val="Emphasis"/>
          <w:highlight w:val="cyan"/>
        </w:rPr>
        <w:t>economics</w:t>
      </w:r>
      <w:r w:rsidRPr="00894A2F">
        <w:rPr>
          <w:rStyle w:val="StyleUnderline"/>
          <w:highlight w:val="cyan"/>
        </w:rPr>
        <w:t xml:space="preserve"> and</w:t>
      </w:r>
      <w:r w:rsidRPr="00102250">
        <w:rPr>
          <w:rStyle w:val="StyleUnderline"/>
        </w:rPr>
        <w:t xml:space="preserve"> cognitive </w:t>
      </w:r>
      <w:r w:rsidRPr="00894A2F">
        <w:rPr>
          <w:rStyle w:val="Emphasis"/>
          <w:highlight w:val="cyan"/>
        </w:rPr>
        <w:t>psychology</w:t>
      </w:r>
      <w:r w:rsidRPr="00894A2F">
        <w:rPr>
          <w:sz w:val="16"/>
        </w:rPr>
        <w:t xml:space="preserve"> may </w:t>
      </w:r>
      <w:r w:rsidRPr="00894A2F">
        <w:rPr>
          <w:rStyle w:val="StyleUnderline"/>
          <w:highlight w:val="cyan"/>
        </w:rPr>
        <w:t>indicate</w:t>
      </w:r>
      <w:r w:rsidRPr="00894A2F">
        <w:rPr>
          <w:sz w:val="16"/>
        </w:rPr>
        <w:t xml:space="preserve"> that scientists and </w:t>
      </w:r>
      <w:r w:rsidRPr="00894A2F">
        <w:rPr>
          <w:rStyle w:val="StyleUnderline"/>
          <w:highlight w:val="cyan"/>
        </w:rPr>
        <w:t>agency</w:t>
      </w:r>
      <w:r w:rsidRPr="00705202">
        <w:rPr>
          <w:rStyle w:val="StyleUnderline"/>
        </w:rPr>
        <w:t xml:space="preserve"> managers</w:t>
      </w:r>
      <w:r w:rsidRPr="00894A2F">
        <w:rPr>
          <w:sz w:val="16"/>
        </w:rPr>
        <w:t xml:space="preserve"> – like people more generally – </w:t>
      </w:r>
      <w:r w:rsidRPr="00102250">
        <w:rPr>
          <w:rStyle w:val="StyleUnderline"/>
        </w:rPr>
        <w:t xml:space="preserve">are </w:t>
      </w:r>
      <w:r w:rsidRPr="00894A2F">
        <w:rPr>
          <w:rStyle w:val="StyleUnderline"/>
          <w:highlight w:val="cyan"/>
        </w:rPr>
        <w:t xml:space="preserve">prone to making </w:t>
      </w:r>
      <w:r w:rsidRPr="00894A2F">
        <w:rPr>
          <w:rStyle w:val="Emphasis"/>
          <w:highlight w:val="cyan"/>
        </w:rPr>
        <w:t>irrational</w:t>
      </w:r>
      <w:r w:rsidRPr="00894A2F">
        <w:rPr>
          <w:rStyle w:val="StyleUnderline"/>
          <w:highlight w:val="cyan"/>
        </w:rPr>
        <w:t xml:space="preserve"> judgements</w:t>
      </w:r>
      <w:r w:rsidRPr="00894A2F">
        <w:rPr>
          <w:sz w:val="16"/>
        </w:rPr>
        <w:t xml:space="preserve"> when evaluating the safety of their activities.913</w:t>
      </w:r>
    </w:p>
    <w:p w14:paraId="424CB036" w14:textId="77777777" w:rsidR="00FE614F" w:rsidRPr="00894A2F" w:rsidRDefault="00FE614F" w:rsidP="00FE614F">
      <w:pPr>
        <w:rPr>
          <w:sz w:val="16"/>
        </w:rPr>
      </w:pPr>
      <w:r w:rsidRPr="00705202">
        <w:rPr>
          <w:rStyle w:val="StyleUnderline"/>
        </w:rPr>
        <w:t xml:space="preserve">To </w:t>
      </w:r>
      <w:r w:rsidRPr="00705202">
        <w:rPr>
          <w:rStyle w:val="Emphasis"/>
        </w:rPr>
        <w:t>reinforce</w:t>
      </w:r>
      <w:r w:rsidRPr="00705202">
        <w:rPr>
          <w:rStyle w:val="StyleUnderline"/>
        </w:rPr>
        <w:t xml:space="preserve"> the final point</w:t>
      </w:r>
      <w:r w:rsidRPr="00894A2F">
        <w:rPr>
          <w:sz w:val="16"/>
        </w:rPr>
        <w:t xml:space="preserve">, Johnson </w:t>
      </w:r>
      <w:r w:rsidRPr="00705202">
        <w:rPr>
          <w:rStyle w:val="StyleUnderline"/>
        </w:rPr>
        <w:t xml:space="preserve">explores </w:t>
      </w:r>
      <w:r w:rsidRPr="00742BAA">
        <w:rPr>
          <w:rStyle w:val="StyleUnderline"/>
        </w:rPr>
        <w:t>probability neglect, optimism bias and the availability heuristic</w:t>
      </w:r>
      <w:r w:rsidRPr="00894A2F">
        <w:rPr>
          <w:sz w:val="16"/>
        </w:rPr>
        <w:t xml:space="preserve">.914 He then suggests that the political process will likely not make up for issues “…such as </w:t>
      </w:r>
      <w:r w:rsidRPr="00705202">
        <w:rPr>
          <w:rStyle w:val="StyleUnderline"/>
        </w:rPr>
        <w:t xml:space="preserve">agency </w:t>
      </w:r>
      <w:r w:rsidRPr="00705202">
        <w:rPr>
          <w:rStyle w:val="Emphasis"/>
        </w:rPr>
        <w:t>self-interest</w:t>
      </w:r>
      <w:r w:rsidRPr="00705202">
        <w:rPr>
          <w:rStyle w:val="StyleUnderline"/>
        </w:rPr>
        <w:t xml:space="preserve"> and the </w:t>
      </w:r>
      <w:r w:rsidRPr="00705202">
        <w:rPr>
          <w:rStyle w:val="Emphasis"/>
        </w:rPr>
        <w:t>cognitive biases</w:t>
      </w:r>
      <w:r w:rsidRPr="00705202">
        <w:rPr>
          <w:rStyle w:val="StyleUnderline"/>
        </w:rPr>
        <w:t xml:space="preserve"> of agency decision makers</w:t>
      </w:r>
      <w:r w:rsidRPr="00894A2F">
        <w:rPr>
          <w:sz w:val="16"/>
        </w:rPr>
        <w:t xml:space="preserve">.”915 The ensuing argument is that </w:t>
      </w:r>
      <w:r w:rsidRPr="00705202">
        <w:rPr>
          <w:rStyle w:val="StyleUnderline"/>
        </w:rPr>
        <w:t xml:space="preserve">the </w:t>
      </w:r>
      <w:r w:rsidRPr="00894A2F">
        <w:rPr>
          <w:rStyle w:val="StyleUnderline"/>
          <w:highlight w:val="cyan"/>
        </w:rPr>
        <w:t>judiciary</w:t>
      </w:r>
      <w:r w:rsidRPr="00705202">
        <w:rPr>
          <w:rStyle w:val="StyleUnderline"/>
        </w:rPr>
        <w:t xml:space="preserve"> can </w:t>
      </w:r>
      <w:r w:rsidRPr="00894A2F">
        <w:rPr>
          <w:rStyle w:val="Emphasis"/>
          <w:highlight w:val="cyan"/>
        </w:rPr>
        <w:t>solve</w:t>
      </w:r>
      <w:r w:rsidRPr="00705202">
        <w:rPr>
          <w:rStyle w:val="StyleUnderline"/>
        </w:rPr>
        <w:t xml:space="preserve"> the problem and </w:t>
      </w:r>
      <w:r w:rsidRPr="00894A2F">
        <w:rPr>
          <w:rStyle w:val="Emphasis"/>
          <w:highlight w:val="cyan"/>
        </w:rPr>
        <w:t>governance gap</w:t>
      </w:r>
      <w:r w:rsidRPr="00894A2F">
        <w:rPr>
          <w:rStyle w:val="StyleUnderline"/>
          <w:highlight w:val="cyan"/>
        </w:rPr>
        <w:t xml:space="preserve"> by reviewing agency actions</w:t>
      </w:r>
      <w:r w:rsidRPr="00705202">
        <w:rPr>
          <w:rStyle w:val="StyleUnderline"/>
        </w:rPr>
        <w:t xml:space="preserve"> when these</w:t>
      </w:r>
      <w:r w:rsidRPr="00894A2F">
        <w:rPr>
          <w:sz w:val="16"/>
        </w:rPr>
        <w:t xml:space="preserve"> allegedly create </w:t>
      </w:r>
      <w:r w:rsidRPr="00705202">
        <w:rPr>
          <w:rStyle w:val="StyleUnderline"/>
        </w:rPr>
        <w:t xml:space="preserve">a </w:t>
      </w:r>
      <w:r w:rsidRPr="00705202">
        <w:rPr>
          <w:rStyle w:val="Emphasis"/>
        </w:rPr>
        <w:t>catastrophic</w:t>
      </w:r>
      <w:r w:rsidRPr="00705202">
        <w:rPr>
          <w:rStyle w:val="StyleUnderline"/>
        </w:rPr>
        <w:t xml:space="preserve"> and </w:t>
      </w:r>
      <w:r w:rsidRPr="00705202">
        <w:rPr>
          <w:rStyle w:val="Emphasis"/>
        </w:rPr>
        <w:t>irreversible ultrahazard</w:t>
      </w:r>
      <w:r w:rsidRPr="00894A2F">
        <w:rPr>
          <w:sz w:val="16"/>
        </w:rPr>
        <w:t>.916</w:t>
      </w:r>
    </w:p>
    <w:p w14:paraId="1310E7C1" w14:textId="77777777" w:rsidR="00FE614F" w:rsidRPr="00894A2F" w:rsidRDefault="00FE614F" w:rsidP="00FE614F">
      <w:pPr>
        <w:rPr>
          <w:sz w:val="16"/>
        </w:rPr>
      </w:pPr>
      <w:r w:rsidRPr="00894A2F">
        <w:rPr>
          <w:sz w:val="16"/>
        </w:rPr>
        <w:t xml:space="preserve">In the final part of the paper, Johnson writes that </w:t>
      </w:r>
      <w:r w:rsidRPr="003A4051">
        <w:rPr>
          <w:rStyle w:val="StyleUnderline"/>
          <w:highlight w:val="cyan"/>
        </w:rPr>
        <w:t>“</w:t>
      </w:r>
      <w:r w:rsidRPr="00894A2F">
        <w:rPr>
          <w:rStyle w:val="StyleUnderline"/>
          <w:highlight w:val="cyan"/>
        </w:rPr>
        <w:t>courts</w:t>
      </w:r>
      <w:r w:rsidRPr="00705202">
        <w:rPr>
          <w:rStyle w:val="StyleUnderline"/>
        </w:rPr>
        <w:t xml:space="preserve"> are an </w:t>
      </w:r>
      <w:r w:rsidRPr="00894A2F">
        <w:rPr>
          <w:rStyle w:val="Emphasis"/>
          <w:highlight w:val="cyan"/>
        </w:rPr>
        <w:t>excellent venue</w:t>
      </w:r>
      <w:r w:rsidRPr="00894A2F">
        <w:rPr>
          <w:rStyle w:val="StyleUnderline"/>
          <w:highlight w:val="cyan"/>
        </w:rPr>
        <w:t xml:space="preserve"> for addressing</w:t>
      </w:r>
      <w:r w:rsidRPr="00894A2F">
        <w:rPr>
          <w:sz w:val="16"/>
        </w:rPr>
        <w:t xml:space="preserve"> small-probability/</w:t>
      </w:r>
      <w:r w:rsidRPr="00894A2F">
        <w:rPr>
          <w:rStyle w:val="Emphasis"/>
          <w:highlight w:val="cyan"/>
        </w:rPr>
        <w:t>large</w:t>
      </w:r>
      <w:r w:rsidRPr="00894A2F">
        <w:rPr>
          <w:rStyle w:val="StyleUnderline"/>
        </w:rPr>
        <w:t>-harm</w:t>
      </w:r>
      <w:r w:rsidRPr="00705202">
        <w:rPr>
          <w:rStyle w:val="StyleUnderline"/>
        </w:rPr>
        <w:t xml:space="preserve"> </w:t>
      </w:r>
      <w:r w:rsidRPr="003A4051">
        <w:rPr>
          <w:rStyle w:val="StyleUnderline"/>
          <w:highlight w:val="cyan"/>
        </w:rPr>
        <w:t>risks.”</w:t>
      </w:r>
      <w:r w:rsidRPr="00894A2F">
        <w:rPr>
          <w:sz w:val="16"/>
        </w:rPr>
        <w:t>917 This is because:</w:t>
      </w:r>
    </w:p>
    <w:p w14:paraId="0A978C51" w14:textId="77777777" w:rsidR="00FE614F" w:rsidRPr="00894A2F" w:rsidRDefault="00FE614F" w:rsidP="00FE614F">
      <w:pPr>
        <w:ind w:left="720"/>
        <w:rPr>
          <w:sz w:val="16"/>
        </w:rPr>
      </w:pPr>
      <w:r w:rsidRPr="00705202">
        <w:rPr>
          <w:rStyle w:val="StyleUnderline"/>
        </w:rPr>
        <w:t xml:space="preserve">The </w:t>
      </w:r>
      <w:r w:rsidRPr="00894A2F">
        <w:rPr>
          <w:rStyle w:val="StyleUnderline"/>
          <w:highlight w:val="cyan"/>
        </w:rPr>
        <w:t>judiciary</w:t>
      </w:r>
      <w:r w:rsidRPr="00894A2F">
        <w:rPr>
          <w:rStyle w:val="StyleUnderline"/>
        </w:rPr>
        <w:t xml:space="preserve"> provides a </w:t>
      </w:r>
      <w:r w:rsidRPr="00894A2F">
        <w:rPr>
          <w:rStyle w:val="Emphasis"/>
        </w:rPr>
        <w:t>unique</w:t>
      </w:r>
      <w:r w:rsidRPr="00705202">
        <w:rPr>
          <w:rStyle w:val="StyleUnderline"/>
        </w:rPr>
        <w:t xml:space="preserve"> opportunity to </w:t>
      </w:r>
      <w:r w:rsidRPr="00894A2F">
        <w:rPr>
          <w:rStyle w:val="Emphasis"/>
          <w:highlight w:val="cyan"/>
        </w:rPr>
        <w:t>get beyond</w:t>
      </w:r>
      <w:r w:rsidRPr="00894A2F">
        <w:rPr>
          <w:rStyle w:val="StyleUnderline"/>
          <w:highlight w:val="cyan"/>
        </w:rPr>
        <w:t xml:space="preserve"> mistake-inducing</w:t>
      </w:r>
      <w:r w:rsidRPr="00705202">
        <w:rPr>
          <w:rStyle w:val="StyleUnderline"/>
        </w:rPr>
        <w:t xml:space="preserve"> </w:t>
      </w:r>
      <w:r w:rsidRPr="00894A2F">
        <w:rPr>
          <w:rStyle w:val="Emphasis"/>
        </w:rPr>
        <w:t xml:space="preserve">mental </w:t>
      </w:r>
      <w:r w:rsidRPr="00894A2F">
        <w:rPr>
          <w:rStyle w:val="Emphasis"/>
          <w:highlight w:val="cyan"/>
        </w:rPr>
        <w:t>heuristics</w:t>
      </w:r>
      <w:r w:rsidRPr="00894A2F">
        <w:rPr>
          <w:rStyle w:val="StyleUnderline"/>
          <w:highlight w:val="cyan"/>
        </w:rPr>
        <w:t xml:space="preserve">. Courts </w:t>
      </w:r>
      <w:r w:rsidRPr="00894A2F">
        <w:rPr>
          <w:rStyle w:val="Emphasis"/>
          <w:highlight w:val="cyan"/>
        </w:rPr>
        <w:t>lack</w:t>
      </w:r>
      <w:r w:rsidRPr="00705202">
        <w:rPr>
          <w:rStyle w:val="StyleUnderline"/>
        </w:rPr>
        <w:t xml:space="preserve"> the </w:t>
      </w:r>
      <w:r w:rsidRPr="00705202">
        <w:rPr>
          <w:rStyle w:val="Emphasis"/>
        </w:rPr>
        <w:t>personal</w:t>
      </w:r>
      <w:r w:rsidRPr="00705202">
        <w:rPr>
          <w:rStyle w:val="StyleUnderline"/>
        </w:rPr>
        <w:t xml:space="preserve"> and institutional </w:t>
      </w:r>
      <w:r w:rsidRPr="00894A2F">
        <w:rPr>
          <w:rStyle w:val="Emphasis"/>
          <w:highlight w:val="cyan"/>
        </w:rPr>
        <w:t>biases</w:t>
      </w:r>
      <w:r w:rsidRPr="00705202">
        <w:rPr>
          <w:rStyle w:val="StyleUnderline"/>
        </w:rPr>
        <w:t xml:space="preserve"> to be found </w:t>
      </w:r>
      <w:r w:rsidRPr="00705202">
        <w:rPr>
          <w:rStyle w:val="Emphasis"/>
        </w:rPr>
        <w:t>inside</w:t>
      </w:r>
      <w:r w:rsidRPr="00705202">
        <w:rPr>
          <w:rStyle w:val="StyleUnderline"/>
        </w:rPr>
        <w:t xml:space="preserve"> agencies</w:t>
      </w:r>
      <w:r w:rsidRPr="00894A2F">
        <w:rPr>
          <w:sz w:val="16"/>
        </w:rPr>
        <w:t xml:space="preserve">. And unlike the public, whose economy of attention is necessarily limited, </w:t>
      </w:r>
      <w:r w:rsidRPr="00705202">
        <w:rPr>
          <w:rStyle w:val="StyleUnderline"/>
        </w:rPr>
        <w:t xml:space="preserve">courts </w:t>
      </w:r>
      <w:r w:rsidRPr="00894A2F">
        <w:rPr>
          <w:rStyle w:val="StyleUnderline"/>
          <w:highlight w:val="cyan"/>
        </w:rPr>
        <w:t>have</w:t>
      </w:r>
      <w:r w:rsidRPr="00705202">
        <w:rPr>
          <w:rStyle w:val="StyleUnderline"/>
        </w:rPr>
        <w:t xml:space="preserve"> the </w:t>
      </w:r>
      <w:r w:rsidRPr="00894A2F">
        <w:rPr>
          <w:rStyle w:val="Emphasis"/>
          <w:highlight w:val="cyan"/>
        </w:rPr>
        <w:t>luxury</w:t>
      </w:r>
      <w:r w:rsidRPr="00705202">
        <w:rPr>
          <w:rStyle w:val="StyleUnderline"/>
        </w:rPr>
        <w:t xml:space="preserve"> of being able </w:t>
      </w:r>
      <w:r w:rsidRPr="00894A2F">
        <w:rPr>
          <w:rStyle w:val="StyleUnderline"/>
          <w:highlight w:val="cyan"/>
        </w:rPr>
        <w:t xml:space="preserve">to </w:t>
      </w:r>
      <w:r w:rsidRPr="00894A2F">
        <w:rPr>
          <w:rStyle w:val="Emphasis"/>
          <w:highlight w:val="cyan"/>
        </w:rPr>
        <w:t>explore</w:t>
      </w:r>
      <w:r w:rsidRPr="00705202">
        <w:rPr>
          <w:rStyle w:val="StyleUnderline"/>
        </w:rPr>
        <w:t xml:space="preserve"> a problem </w:t>
      </w:r>
      <w:r w:rsidRPr="00894A2F">
        <w:rPr>
          <w:rStyle w:val="StyleUnderline"/>
          <w:highlight w:val="cyan"/>
        </w:rPr>
        <w:t xml:space="preserve">in </w:t>
      </w:r>
      <w:r w:rsidRPr="00894A2F">
        <w:rPr>
          <w:rStyle w:val="Emphasis"/>
          <w:highlight w:val="cyan"/>
        </w:rPr>
        <w:t>depth</w:t>
      </w:r>
      <w:r w:rsidRPr="00894A2F">
        <w:rPr>
          <w:sz w:val="16"/>
        </w:rPr>
        <w:t xml:space="preserve">. Moreover, </w:t>
      </w:r>
      <w:r w:rsidRPr="00705202">
        <w:rPr>
          <w:rStyle w:val="Emphasis"/>
        </w:rPr>
        <w:t>civil discovery</w:t>
      </w:r>
      <w:r w:rsidRPr="00705202">
        <w:rPr>
          <w:rStyle w:val="StyleUnderline"/>
        </w:rPr>
        <w:t xml:space="preserve"> and the </w:t>
      </w:r>
      <w:r w:rsidRPr="00705202">
        <w:rPr>
          <w:rStyle w:val="Emphasis"/>
        </w:rPr>
        <w:t>adversarial process</w:t>
      </w:r>
      <w:r w:rsidRPr="00705202">
        <w:rPr>
          <w:rStyle w:val="StyleUnderline"/>
        </w:rPr>
        <w:t xml:space="preserve"> can uncover </w:t>
      </w:r>
      <w:r w:rsidRPr="00705202">
        <w:rPr>
          <w:rStyle w:val="Emphasis"/>
        </w:rPr>
        <w:t>important</w:t>
      </w:r>
      <w:r w:rsidRPr="00705202">
        <w:rPr>
          <w:rStyle w:val="StyleUnderline"/>
        </w:rPr>
        <w:t xml:space="preserve"> facts that agency insiders may be </w:t>
      </w:r>
      <w:r w:rsidRPr="00705202">
        <w:rPr>
          <w:rStyle w:val="Emphasis"/>
        </w:rPr>
        <w:t>prone</w:t>
      </w:r>
      <w:r w:rsidRPr="00705202">
        <w:rPr>
          <w:rStyle w:val="StyleUnderline"/>
        </w:rPr>
        <w:t xml:space="preserve"> to </w:t>
      </w:r>
      <w:r w:rsidRPr="00705202">
        <w:rPr>
          <w:rStyle w:val="Emphasis"/>
        </w:rPr>
        <w:t>ignore</w:t>
      </w:r>
      <w:r w:rsidRPr="00894A2F">
        <w:rPr>
          <w:sz w:val="16"/>
        </w:rPr>
        <w:t xml:space="preserve">. And the questions and arguments of opposing counsel can sharpen the factual picture. Simply put, </w:t>
      </w:r>
      <w:r w:rsidRPr="003A4051">
        <w:rPr>
          <w:rStyle w:val="StyleUnderline"/>
          <w:highlight w:val="cyan"/>
        </w:rPr>
        <w:t xml:space="preserve">courts are </w:t>
      </w:r>
      <w:r w:rsidRPr="003A4051">
        <w:rPr>
          <w:rStyle w:val="Emphasis"/>
          <w:highlight w:val="cyan"/>
        </w:rPr>
        <w:t>good</w:t>
      </w:r>
      <w:r w:rsidRPr="003A4051">
        <w:rPr>
          <w:rStyle w:val="StyleUnderline"/>
          <w:highlight w:val="cyan"/>
        </w:rPr>
        <w:t xml:space="preserve"> for</w:t>
      </w:r>
      <w:r w:rsidRPr="003A4051">
        <w:rPr>
          <w:rStyle w:val="StyleUnderline"/>
        </w:rPr>
        <w:t xml:space="preserve"> providing </w:t>
      </w:r>
      <w:r w:rsidRPr="00894A2F">
        <w:rPr>
          <w:rStyle w:val="StyleUnderline"/>
          <w:highlight w:val="cyan"/>
        </w:rPr>
        <w:t>review of agency</w:t>
      </w:r>
      <w:r w:rsidRPr="00894A2F">
        <w:rPr>
          <w:sz w:val="16"/>
        </w:rPr>
        <w:t xml:space="preserve"> experiment-risk questions </w:t>
      </w:r>
      <w:r w:rsidRPr="00894A2F">
        <w:rPr>
          <w:rStyle w:val="StyleUnderline"/>
          <w:highlight w:val="cyan"/>
        </w:rPr>
        <w:t>for</w:t>
      </w:r>
      <w:r w:rsidRPr="00742BAA">
        <w:rPr>
          <w:rStyle w:val="StyleUnderline"/>
        </w:rPr>
        <w:t xml:space="preserve"> the </w:t>
      </w:r>
      <w:r w:rsidRPr="00894A2F">
        <w:rPr>
          <w:rStyle w:val="StyleUnderline"/>
          <w:highlight w:val="cyan"/>
        </w:rPr>
        <w:t>same reasons</w:t>
      </w:r>
      <w:r w:rsidRPr="00742BAA">
        <w:rPr>
          <w:rStyle w:val="StyleUnderline"/>
        </w:rPr>
        <w:t xml:space="preserve"> courts are </w:t>
      </w:r>
      <w:r w:rsidRPr="00894A2F">
        <w:rPr>
          <w:rStyle w:val="StyleUnderline"/>
          <w:highlight w:val="cyan"/>
        </w:rPr>
        <w:t xml:space="preserve">good for </w:t>
      </w:r>
      <w:r w:rsidRPr="00894A2F">
        <w:rPr>
          <w:rStyle w:val="Emphasis"/>
          <w:highlight w:val="cyan"/>
        </w:rPr>
        <w:t>contract</w:t>
      </w:r>
      <w:r w:rsidRPr="00742BAA">
        <w:rPr>
          <w:rStyle w:val="StyleUnderline"/>
        </w:rPr>
        <w:t xml:space="preserve"> dispute</w:t>
      </w:r>
      <w:r w:rsidRPr="00894A2F">
        <w:rPr>
          <w:rStyle w:val="Emphasis"/>
          <w:highlight w:val="cyan"/>
        </w:rPr>
        <w:t>s</w:t>
      </w:r>
      <w:r w:rsidRPr="00894A2F">
        <w:rPr>
          <w:sz w:val="16"/>
        </w:rPr>
        <w:t xml:space="preserve">, criminal charges, and everyday negligence claims: </w:t>
      </w:r>
      <w:r w:rsidRPr="00742BAA">
        <w:rPr>
          <w:rStyle w:val="StyleUnderline"/>
        </w:rPr>
        <w:t xml:space="preserve">Courts have the </w:t>
      </w:r>
      <w:r w:rsidRPr="00894A2F">
        <w:rPr>
          <w:rStyle w:val="Emphasis"/>
          <w:highlight w:val="cyan"/>
        </w:rPr>
        <w:t>time</w:t>
      </w:r>
      <w:r w:rsidRPr="00894A2F">
        <w:rPr>
          <w:rStyle w:val="StyleUnderline"/>
          <w:highlight w:val="cyan"/>
        </w:rPr>
        <w:t xml:space="preserve">, </w:t>
      </w:r>
      <w:r w:rsidRPr="00894A2F">
        <w:rPr>
          <w:rStyle w:val="Emphasis"/>
          <w:highlight w:val="cyan"/>
        </w:rPr>
        <w:t>resources</w:t>
      </w:r>
      <w:r w:rsidRPr="00894A2F">
        <w:rPr>
          <w:rStyle w:val="StyleUnderline"/>
          <w:highlight w:val="cyan"/>
        </w:rPr>
        <w:t xml:space="preserve">, and </w:t>
      </w:r>
      <w:r w:rsidRPr="00894A2F">
        <w:rPr>
          <w:rStyle w:val="Emphasis"/>
          <w:highlight w:val="cyan"/>
        </w:rPr>
        <w:t>independence</w:t>
      </w:r>
      <w:r w:rsidRPr="00742BAA">
        <w:rPr>
          <w:rStyle w:val="StyleUnderline"/>
        </w:rPr>
        <w:t xml:space="preserve"> needed to </w:t>
      </w:r>
      <w:r w:rsidRPr="00894A2F">
        <w:rPr>
          <w:rStyle w:val="StyleUnderline"/>
          <w:highlight w:val="cyan"/>
        </w:rPr>
        <w:t>get</w:t>
      </w:r>
      <w:r w:rsidRPr="00742BAA">
        <w:rPr>
          <w:rStyle w:val="StyleUnderline"/>
        </w:rPr>
        <w:t xml:space="preserve"> to a </w:t>
      </w:r>
      <w:r w:rsidRPr="00894A2F">
        <w:rPr>
          <w:rStyle w:val="Emphasis"/>
          <w:highlight w:val="cyan"/>
        </w:rPr>
        <w:t>fair result</w:t>
      </w:r>
      <w:r w:rsidRPr="00894A2F">
        <w:rPr>
          <w:sz w:val="16"/>
        </w:rPr>
        <w:t>.918</w:t>
      </w:r>
    </w:p>
    <w:p w14:paraId="72EEB18D" w14:textId="77777777" w:rsidR="00FE614F" w:rsidRPr="00894A2F" w:rsidRDefault="00FE614F" w:rsidP="00FE614F">
      <w:pPr>
        <w:rPr>
          <w:sz w:val="16"/>
        </w:rPr>
      </w:pPr>
      <w:r w:rsidRPr="00894A2F">
        <w:rPr>
          <w:sz w:val="16"/>
        </w:rPr>
        <w:t>Coming in at about 60 pages, Johnson only devotes a little over two pages to expressly justify why courts should be seen as providing an apt governance solution. The article mainly considers why self-regulation is not ideal and why flawed decision-making may flow from such a governance scheme.</w:t>
      </w:r>
    </w:p>
    <w:p w14:paraId="4A1E5BEB" w14:textId="77777777" w:rsidR="00FE614F" w:rsidRPr="00894A2F" w:rsidRDefault="00FE614F" w:rsidP="00FE614F">
      <w:pPr>
        <w:rPr>
          <w:sz w:val="16"/>
        </w:rPr>
      </w:pPr>
      <w:r w:rsidRPr="00894A2F">
        <w:rPr>
          <w:sz w:val="16"/>
        </w:rPr>
        <w:t>While it is reasonable to believe that self-regulation is problematic, it does not follow that external review and oversight should come from the judiciary. Why not from another agency? This question is revisited below. Before that, it is useful to note that the judiciary has already proven unsuccessful in dealing with the two catastrophic and irreversible ultrahazards examined in Johnson’s article from 2016. In fact, his own Article highlights:</w:t>
      </w:r>
    </w:p>
    <w:p w14:paraId="09B91D37" w14:textId="77777777" w:rsidR="00FE614F" w:rsidRPr="00894A2F" w:rsidRDefault="00FE614F" w:rsidP="00FE614F">
      <w:pPr>
        <w:ind w:left="720"/>
        <w:rPr>
          <w:sz w:val="16"/>
        </w:rPr>
      </w:pPr>
      <w:r w:rsidRPr="00894A2F">
        <w:rPr>
          <w:sz w:val="16"/>
        </w:rPr>
        <w:t xml:space="preserve">[A] lack of judicial scrutiny is not because no one has tried to get the courts involved. Both the Cassini-plutonium and RHIC-strangelet controversies precipitated lawsuits…But none of it precipitated meaningful review on the issue of acceptable risk. In fact, none of the plaintiffs even achieved what could be charitably described as a moral victory.919 </w:t>
      </w:r>
    </w:p>
    <w:p w14:paraId="1DA28E77" w14:textId="77777777" w:rsidR="00FE614F" w:rsidRPr="00894A2F" w:rsidRDefault="00FE614F" w:rsidP="00FE614F">
      <w:pPr>
        <w:rPr>
          <w:sz w:val="16"/>
        </w:rPr>
      </w:pPr>
      <w:r w:rsidRPr="00894A2F">
        <w:rPr>
          <w:sz w:val="16"/>
        </w:rPr>
        <w:t xml:space="preserve">In the former lawsuit, NASA could easily demonstrate compliance with the relevant law (i.e., NEPA), and the latter suit was dismissed on procedural grounds.920 Likewise, the judiciary failed to deal with the alleged risk examined in the Black Hole Case Article.921 These failures may be taken as indicative of the future role of the judiciary. For instance, Wilson contends that the LHC cases illustrate that “…neither domestic nor international courts are equipped to handle disputes involving low-probability, high consequence advanced technologies. There seems to be no court that offers reliable judicial relief for such situations….”922 </w:t>
      </w:r>
    </w:p>
    <w:p w14:paraId="004029A6" w14:textId="77777777" w:rsidR="00FE614F" w:rsidRPr="00894A2F" w:rsidRDefault="00FE614F" w:rsidP="00FE614F">
      <w:pPr>
        <w:rPr>
          <w:sz w:val="16"/>
        </w:rPr>
      </w:pPr>
      <w:r w:rsidRPr="00894A2F">
        <w:rPr>
          <w:sz w:val="16"/>
        </w:rPr>
        <w:t xml:space="preserve">On the other hand, these past failures do not necessarily bar the argument that the judiciary should review agency actions that purportedly generate a catastrophic and irreversible ultrahazard or an x-risk. However, they indicate that other options also demand attention and exploration. </w:t>
      </w:r>
    </w:p>
    <w:p w14:paraId="388A848C" w14:textId="77777777" w:rsidR="00FE614F" w:rsidRPr="00894A2F" w:rsidRDefault="00FE614F" w:rsidP="00FE614F">
      <w:pPr>
        <w:rPr>
          <w:sz w:val="16"/>
        </w:rPr>
      </w:pPr>
      <w:r w:rsidRPr="00894A2F">
        <w:rPr>
          <w:sz w:val="16"/>
        </w:rPr>
        <w:t>One of the more pressing questions that arise in relation to Johnson’s proposal is this: Why should courts be viewed as offering the optimal solution to the governance gap instead of another institution? This is a comparative question. In fact, in addition to judicial review and court-issued injunctions, Johnson acknowledges that ex ante regulation can spring from another agency.923 In other words, and as written in his article, it is possible to ensure that “…one agency’s research activity is regulated by another agency.”924 However, Johnson neither explores the interagency regulation approach nor compares it to the judicial review approach in serious detail.925 This is unfortunate because the nature of irreversible risks (or x-risks) and the past failures involving courts may, prima facie, suggest that regulation by another agency is more appropriate than judicial oversight.</w:t>
      </w:r>
    </w:p>
    <w:p w14:paraId="350BAE07" w14:textId="77777777" w:rsidR="00FE614F" w:rsidRPr="00894A2F" w:rsidRDefault="00FE614F" w:rsidP="00FE614F">
      <w:pPr>
        <w:rPr>
          <w:sz w:val="16"/>
        </w:rPr>
      </w:pPr>
      <w:r w:rsidRPr="00894A2F">
        <w:rPr>
          <w:sz w:val="16"/>
        </w:rPr>
        <w:t>One question to consider is whether Johnson offers any justifications for choosing the judicial review path rather than the interagency regulation path. One possible explanation is that the latter approach will lead nowhere, owing to a lack of political incentive to make it happen in practice. In a similar vein, Johnson notes that Congress can, in theory, ensure the availability of judicial review of relevant agency actions by, in particular, amending the Administrative Procedure Act or the Federal Tort Claims Act.926 Despite this theoretical possibility, Johnson views congressional action as unlikely “…absent a catastrophe of sufficient magnitude to set the political process in motion.”927 In the x-risk circle, Ord 928 and Bostrom have expressed similar notions. For instance, Bostrom writes: “[I]t is possible that [existential-risk mitigation] will at some point receive a boost from the occurrence of a major (non-existential) catastrophe that underscores the precariousness of the present human condition.”929 Given Johnson’s view that congressional action is improbable, he proposes that “</w:t>
      </w:r>
      <w:r w:rsidRPr="00FE7F97">
        <w:rPr>
          <w:rStyle w:val="StyleUnderline"/>
        </w:rPr>
        <w:t xml:space="preserve">the institution </w:t>
      </w:r>
      <w:r w:rsidRPr="00FE7F97">
        <w:rPr>
          <w:rStyle w:val="Emphasis"/>
        </w:rPr>
        <w:t>best-suited</w:t>
      </w:r>
      <w:r w:rsidRPr="00FE7F97">
        <w:rPr>
          <w:rStyle w:val="StyleUnderline"/>
        </w:rPr>
        <w:t xml:space="preserve"> to assert the </w:t>
      </w:r>
      <w:r w:rsidRPr="00FE7F97">
        <w:rPr>
          <w:rStyle w:val="Emphasis"/>
        </w:rPr>
        <w:t>need</w:t>
      </w:r>
      <w:r w:rsidRPr="00FE7F97">
        <w:rPr>
          <w:rStyle w:val="StyleUnderline"/>
        </w:rPr>
        <w:t xml:space="preserve"> for judicial review is the judiciary </w:t>
      </w:r>
      <w:r w:rsidRPr="00FE7F97">
        <w:rPr>
          <w:rStyle w:val="Emphasis"/>
        </w:rPr>
        <w:t>itself</w:t>
      </w:r>
      <w:r w:rsidRPr="00894A2F">
        <w:rPr>
          <w:sz w:val="16"/>
        </w:rPr>
        <w:t>.”930</w:t>
      </w:r>
    </w:p>
    <w:p w14:paraId="1C200921" w14:textId="77777777" w:rsidR="00FE614F" w:rsidRPr="00894A2F" w:rsidRDefault="00FE614F" w:rsidP="00FE614F">
      <w:pPr>
        <w:rPr>
          <w:sz w:val="16"/>
        </w:rPr>
      </w:pPr>
      <w:r w:rsidRPr="00894A2F">
        <w:rPr>
          <w:sz w:val="16"/>
        </w:rPr>
        <w:t xml:space="preserve">In sum, the perceived lack of political incentive to address the governance gap by, for example, facilitating interagency regulation may provide some justification for Johnson’s court-centric approach. But the lack of political incentive cannot solely justify the argument that the judiciary should provide the solution. Furthermore, it does not explain why </w:t>
      </w:r>
      <w:r w:rsidRPr="00894A2F">
        <w:rPr>
          <w:rStyle w:val="Emphasis"/>
          <w:highlight w:val="cyan"/>
        </w:rPr>
        <w:t>generalist</w:t>
      </w:r>
      <w:r w:rsidRPr="00894A2F">
        <w:rPr>
          <w:rStyle w:val="StyleUnderline"/>
          <w:highlight w:val="cyan"/>
        </w:rPr>
        <w:t xml:space="preserve"> judges</w:t>
      </w:r>
      <w:r w:rsidRPr="00742BAA">
        <w:rPr>
          <w:rStyle w:val="StyleUnderline"/>
        </w:rPr>
        <w:t xml:space="preserve"> are </w:t>
      </w:r>
      <w:r w:rsidRPr="00894A2F">
        <w:rPr>
          <w:rStyle w:val="StyleUnderline"/>
          <w:highlight w:val="cyan"/>
        </w:rPr>
        <w:t xml:space="preserve">better positioned to </w:t>
      </w:r>
      <w:r w:rsidRPr="00894A2F">
        <w:rPr>
          <w:rStyle w:val="Emphasis"/>
          <w:highlight w:val="cyan"/>
        </w:rPr>
        <w:t>deal</w:t>
      </w:r>
      <w:r w:rsidRPr="00894A2F">
        <w:rPr>
          <w:rStyle w:val="StyleUnderline"/>
          <w:highlight w:val="cyan"/>
        </w:rPr>
        <w:t xml:space="preserve"> with</w:t>
      </w:r>
      <w:r w:rsidRPr="00894A2F">
        <w:rPr>
          <w:sz w:val="16"/>
        </w:rPr>
        <w:t xml:space="preserve"> the acceptability of a </w:t>
      </w:r>
      <w:r w:rsidRPr="00894A2F">
        <w:rPr>
          <w:rStyle w:val="Emphasis"/>
          <w:highlight w:val="cyan"/>
        </w:rPr>
        <w:t>catastrophic</w:t>
      </w:r>
      <w:r w:rsidRPr="00894A2F">
        <w:rPr>
          <w:rStyle w:val="StyleUnderline"/>
          <w:highlight w:val="cyan"/>
        </w:rPr>
        <w:t xml:space="preserve"> risk</w:t>
      </w:r>
      <w:r w:rsidRPr="00894A2F">
        <w:rPr>
          <w:sz w:val="16"/>
        </w:rPr>
        <w:t xml:space="preserve"> from an agency’s actions than other external persons like those in another regulatory agency.</w:t>
      </w:r>
    </w:p>
    <w:p w14:paraId="140AEE83" w14:textId="77777777" w:rsidR="00FE614F" w:rsidRPr="00894A2F" w:rsidRDefault="00FE614F" w:rsidP="00FE614F">
      <w:pPr>
        <w:rPr>
          <w:sz w:val="16"/>
        </w:rPr>
      </w:pPr>
      <w:r w:rsidRPr="00894A2F">
        <w:rPr>
          <w:sz w:val="16"/>
        </w:rPr>
        <w:t>Another justification for choosing the judicial review approach is found not in his 2016 article but in a separate book chapter authored by Johnson.931 Having considered how courts could deal with catastrophic risks and extreme uncertainty from science experiments, Jonson writes:</w:t>
      </w:r>
    </w:p>
    <w:p w14:paraId="026CE1EC" w14:textId="77777777" w:rsidR="00FE614F" w:rsidRPr="00894A2F" w:rsidRDefault="00FE614F" w:rsidP="00FE614F">
      <w:pPr>
        <w:ind w:left="720"/>
        <w:rPr>
          <w:sz w:val="16"/>
        </w:rPr>
      </w:pPr>
      <w:r w:rsidRPr="00894A2F">
        <w:rPr>
          <w:sz w:val="16"/>
        </w:rPr>
        <w:t>While the upshot of my analysis is that the courts can, indeed, do a good job in handling uncertainty in the science-experiment-risk context, a word should be said in closing about whether courts should perform this function.932</w:t>
      </w:r>
    </w:p>
    <w:p w14:paraId="2623D568" w14:textId="77777777" w:rsidR="00FE614F" w:rsidRPr="00894A2F" w:rsidRDefault="00FE614F" w:rsidP="00FE614F">
      <w:pPr>
        <w:rPr>
          <w:sz w:val="16"/>
        </w:rPr>
      </w:pPr>
      <w:r w:rsidRPr="00894A2F">
        <w:rPr>
          <w:sz w:val="16"/>
        </w:rPr>
        <w:t>He continues:</w:t>
      </w:r>
    </w:p>
    <w:p w14:paraId="47BEB2E0" w14:textId="77777777" w:rsidR="00FE614F" w:rsidRPr="003A4051" w:rsidRDefault="00FE614F" w:rsidP="00FE614F">
      <w:pPr>
        <w:ind w:left="720"/>
        <w:rPr>
          <w:sz w:val="16"/>
        </w:rPr>
      </w:pPr>
      <w:r w:rsidRPr="00742BAA">
        <w:rPr>
          <w:rStyle w:val="StyleUnderline"/>
        </w:rPr>
        <w:t xml:space="preserve">The </w:t>
      </w:r>
      <w:r w:rsidRPr="00894A2F">
        <w:rPr>
          <w:rStyle w:val="StyleUnderline"/>
          <w:highlight w:val="cyan"/>
        </w:rPr>
        <w:t>courts</w:t>
      </w:r>
      <w:r w:rsidRPr="00742BAA">
        <w:rPr>
          <w:rStyle w:val="StyleUnderline"/>
        </w:rPr>
        <w:t xml:space="preserve"> are </w:t>
      </w:r>
      <w:r w:rsidRPr="00894A2F">
        <w:rPr>
          <w:rStyle w:val="Emphasis"/>
          <w:highlight w:val="cyan"/>
        </w:rPr>
        <w:t>well-positioned</w:t>
      </w:r>
      <w:r w:rsidRPr="00894A2F">
        <w:rPr>
          <w:rStyle w:val="StyleUnderline"/>
          <w:highlight w:val="cyan"/>
        </w:rPr>
        <w:t xml:space="preserve"> to provide</w:t>
      </w:r>
      <w:r w:rsidRPr="00742BAA">
        <w:rPr>
          <w:rStyle w:val="StyleUnderline"/>
        </w:rPr>
        <w:t xml:space="preserve"> both </w:t>
      </w:r>
      <w:r w:rsidRPr="00894A2F">
        <w:rPr>
          <w:rStyle w:val="Emphasis"/>
          <w:highlight w:val="cyan"/>
        </w:rPr>
        <w:t>trust</w:t>
      </w:r>
      <w:r w:rsidRPr="00894A2F">
        <w:rPr>
          <w:rStyle w:val="StyleUnderline"/>
          <w:highlight w:val="cyan"/>
        </w:rPr>
        <w:t xml:space="preserve"> and</w:t>
      </w:r>
      <w:r w:rsidRPr="00742BAA">
        <w:rPr>
          <w:rStyle w:val="StyleUnderline"/>
        </w:rPr>
        <w:t xml:space="preserve"> a meaningful sense of </w:t>
      </w:r>
      <w:r w:rsidRPr="00894A2F">
        <w:rPr>
          <w:rStyle w:val="Emphasis"/>
          <w:highlight w:val="cyan"/>
        </w:rPr>
        <w:t>control</w:t>
      </w:r>
      <w:r w:rsidRPr="00742BAA">
        <w:rPr>
          <w:rStyle w:val="StyleUnderline"/>
        </w:rPr>
        <w:t xml:space="preserve">. The courts supply an avenue to </w:t>
      </w:r>
      <w:r w:rsidRPr="00742BAA">
        <w:rPr>
          <w:rStyle w:val="Emphasis"/>
        </w:rPr>
        <w:t>trust</w:t>
      </w:r>
      <w:r w:rsidRPr="00742BAA">
        <w:rPr>
          <w:rStyle w:val="StyleUnderline"/>
        </w:rPr>
        <w:t xml:space="preserve"> </w:t>
      </w:r>
      <w:r w:rsidRPr="00894A2F">
        <w:rPr>
          <w:rStyle w:val="StyleUnderline"/>
        </w:rPr>
        <w:t>through</w:t>
      </w:r>
      <w:r w:rsidRPr="00742BAA">
        <w:rPr>
          <w:rStyle w:val="StyleUnderline"/>
        </w:rPr>
        <w:t xml:space="preserve"> their role of </w:t>
      </w:r>
      <w:r w:rsidRPr="00742BAA">
        <w:rPr>
          <w:rStyle w:val="Emphasis"/>
        </w:rPr>
        <w:t>gathering</w:t>
      </w:r>
      <w:r w:rsidRPr="00742BAA">
        <w:rPr>
          <w:rStyle w:val="StyleUnderline"/>
        </w:rPr>
        <w:t xml:space="preserve"> and impartially </w:t>
      </w:r>
      <w:r w:rsidRPr="00742BAA">
        <w:rPr>
          <w:rStyle w:val="Emphasis"/>
        </w:rPr>
        <w:t>weighing ev</w:t>
      </w:r>
      <w:r w:rsidRPr="00742BAA">
        <w:rPr>
          <w:rStyle w:val="StyleUnderline"/>
        </w:rPr>
        <w:t>idence</w:t>
      </w:r>
      <w:r w:rsidRPr="00894A2F">
        <w:rPr>
          <w:sz w:val="16"/>
        </w:rPr>
        <w:t>. And the openness of the courts to hearing complaints of affected parties can provide people everywhere with a sense of control over their own destinies. In the overall analysis, it does not appear that the existence of uncertainty militates against courts engaging in questions of uncertain risk. Instead, thoughtful reflection seems to show that judicial resolution is particularly appropriate.933</w:t>
      </w:r>
    </w:p>
    <w:p w14:paraId="4538F693" w14:textId="77777777" w:rsidR="00A4615C" w:rsidRPr="008544BC" w:rsidRDefault="00A4615C" w:rsidP="00A4615C">
      <w:pPr>
        <w:pStyle w:val="Heading2"/>
      </w:pPr>
      <w:r>
        <w:t>Case</w:t>
      </w:r>
    </w:p>
    <w:p w14:paraId="35584443" w14:textId="77777777" w:rsidR="003875A9" w:rsidRDefault="003875A9" w:rsidP="003875A9">
      <w:pPr>
        <w:pStyle w:val="Heading3"/>
      </w:pPr>
      <w:r>
        <w:t>Bad AI---1NC</w:t>
      </w:r>
    </w:p>
    <w:p w14:paraId="163F9689" w14:textId="77777777" w:rsidR="003875A9" w:rsidRDefault="003875A9" w:rsidP="003875A9">
      <w:pPr>
        <w:pStyle w:val="Heading4"/>
      </w:pPr>
      <w:r>
        <w:t xml:space="preserve">The plan </w:t>
      </w:r>
      <w:r>
        <w:rPr>
          <w:u w:val="single"/>
        </w:rPr>
        <w:t>can’t solve</w:t>
      </w:r>
      <w:r>
        <w:t xml:space="preserve"> if they only fiat </w:t>
      </w:r>
      <w:r>
        <w:rPr>
          <w:u w:val="single"/>
        </w:rPr>
        <w:t>contractors</w:t>
      </w:r>
      <w:r>
        <w:t xml:space="preserve">. Their ev says </w:t>
      </w:r>
      <w:r>
        <w:rPr>
          <w:u w:val="single"/>
        </w:rPr>
        <w:t>broad data</w:t>
      </w:r>
      <w:r>
        <w:t xml:space="preserve"> is needed, so they only affect a </w:t>
      </w:r>
      <w:r>
        <w:rPr>
          <w:u w:val="single"/>
        </w:rPr>
        <w:t>tiny subset</w:t>
      </w:r>
      <w:r>
        <w:t xml:space="preserve">. </w:t>
      </w:r>
    </w:p>
    <w:p w14:paraId="207EB13B" w14:textId="77777777" w:rsidR="003875A9" w:rsidRDefault="003875A9" w:rsidP="003875A9">
      <w:pPr>
        <w:pStyle w:val="Heading4"/>
      </w:pPr>
      <w:r>
        <w:t xml:space="preserve">The AI market is </w:t>
      </w:r>
      <w:r w:rsidRPr="00080BE9">
        <w:rPr>
          <w:u w:val="single"/>
        </w:rPr>
        <w:t>highly competitive</w:t>
      </w:r>
      <w:r>
        <w:t>.</w:t>
      </w:r>
    </w:p>
    <w:p w14:paraId="3761E566" w14:textId="77777777" w:rsidR="003875A9" w:rsidRPr="000723FF" w:rsidRDefault="003875A9" w:rsidP="003875A9">
      <w:r w:rsidRPr="000723FF">
        <w:rPr>
          <w:rStyle w:val="Style13ptBold"/>
        </w:rPr>
        <w:t>Abbott ’25</w:t>
      </w:r>
      <w:r>
        <w:t xml:space="preserve"> [Alden and Satya Marar; March 31; JD, MA economics, Senior Research Fellow focusing on antitrust at Mercatus; MA economics, Visiting Postgraduate Fellow at the Mercatus Center; Mercatus Center, "Is Data Really a Barrier to Entry? Rethinking Competition Regulation in Generative AI," https://www.mercatus.org/research/working-papers/data-really-barrier-entry-rethinking-competition-regulation-generative-ai]</w:t>
      </w:r>
    </w:p>
    <w:p w14:paraId="41AA400A" w14:textId="77777777" w:rsidR="003875A9" w:rsidRPr="000723FF" w:rsidRDefault="003875A9" w:rsidP="003875A9">
      <w:pPr>
        <w:rPr>
          <w:sz w:val="16"/>
        </w:rPr>
      </w:pPr>
      <w:r w:rsidRPr="00490827">
        <w:rPr>
          <w:rStyle w:val="Emphasis"/>
          <w:highlight w:val="cyan"/>
        </w:rPr>
        <w:t>Continued</w:t>
      </w:r>
      <w:r w:rsidRPr="000723FF">
        <w:rPr>
          <w:rStyle w:val="StyleUnderline"/>
        </w:rPr>
        <w:t xml:space="preserve"> and </w:t>
      </w:r>
      <w:r w:rsidRPr="00490827">
        <w:rPr>
          <w:rStyle w:val="Emphasis"/>
          <w:highlight w:val="cyan"/>
        </w:rPr>
        <w:t>successful</w:t>
      </w:r>
      <w:r w:rsidRPr="000723FF">
        <w:rPr>
          <w:rStyle w:val="StyleUnderline"/>
        </w:rPr>
        <w:t xml:space="preserve"> market </w:t>
      </w:r>
      <w:r w:rsidRPr="00490827">
        <w:rPr>
          <w:rStyle w:val="StyleUnderline"/>
          <w:highlight w:val="cyan"/>
        </w:rPr>
        <w:t>entry by</w:t>
      </w:r>
      <w:r w:rsidRPr="000723FF">
        <w:rPr>
          <w:sz w:val="16"/>
        </w:rPr>
        <w:t xml:space="preserve"> a range of </w:t>
      </w:r>
      <w:r w:rsidRPr="00490827">
        <w:rPr>
          <w:rStyle w:val="StyleUnderline"/>
          <w:highlight w:val="cyan"/>
        </w:rPr>
        <w:t>firms</w:t>
      </w:r>
      <w:r w:rsidRPr="000723FF">
        <w:rPr>
          <w:rStyle w:val="StyleUnderline"/>
        </w:rPr>
        <w:t xml:space="preserve"> of varying sizes </w:t>
      </w:r>
      <w:r w:rsidRPr="00490827">
        <w:rPr>
          <w:rStyle w:val="StyleUnderline"/>
          <w:highlight w:val="cyan"/>
        </w:rPr>
        <w:t xml:space="preserve">that </w:t>
      </w:r>
      <w:r w:rsidRPr="00490827">
        <w:rPr>
          <w:rStyle w:val="Emphasis"/>
          <w:highlight w:val="cyan"/>
        </w:rPr>
        <w:t>compete</w:t>
      </w:r>
      <w:r w:rsidRPr="000723FF">
        <w:rPr>
          <w:rStyle w:val="StyleUnderline"/>
        </w:rPr>
        <w:t xml:space="preserve"> head-to-head </w:t>
      </w:r>
      <w:r w:rsidRPr="00490827">
        <w:rPr>
          <w:rStyle w:val="StyleUnderline"/>
          <w:highlight w:val="cyan"/>
        </w:rPr>
        <w:t>or serve different</w:t>
      </w:r>
      <w:r w:rsidRPr="000723FF">
        <w:rPr>
          <w:sz w:val="16"/>
        </w:rPr>
        <w:t xml:space="preserve"> generative AI </w:t>
      </w:r>
      <w:r w:rsidRPr="000723FF">
        <w:rPr>
          <w:rStyle w:val="StyleUnderline"/>
        </w:rPr>
        <w:t xml:space="preserve">market </w:t>
      </w:r>
      <w:r w:rsidRPr="00490827">
        <w:rPr>
          <w:rStyle w:val="StyleUnderline"/>
          <w:highlight w:val="cyan"/>
        </w:rPr>
        <w:t xml:space="preserve">segments indicates a </w:t>
      </w:r>
      <w:r w:rsidRPr="00490827">
        <w:rPr>
          <w:rStyle w:val="Emphasis"/>
          <w:sz w:val="32"/>
          <w:highlight w:val="cyan"/>
        </w:rPr>
        <w:t>fiercely competitive</w:t>
      </w:r>
      <w:r w:rsidRPr="000723FF">
        <w:rPr>
          <w:sz w:val="16"/>
          <w:szCs w:val="32"/>
        </w:rPr>
        <w:t xml:space="preserve"> </w:t>
      </w:r>
      <w:r w:rsidRPr="000723FF">
        <w:rPr>
          <w:sz w:val="16"/>
        </w:rPr>
        <w:t xml:space="preserve">and rapidly evolving generative </w:t>
      </w:r>
      <w:r w:rsidRPr="00490827">
        <w:rPr>
          <w:rStyle w:val="Emphasis"/>
          <w:highlight w:val="cyan"/>
        </w:rPr>
        <w:t>AI</w:t>
      </w:r>
      <w:r w:rsidRPr="000723FF">
        <w:rPr>
          <w:sz w:val="16"/>
        </w:rPr>
        <w:t xml:space="preserve"> and LLM </w:t>
      </w:r>
      <w:r w:rsidRPr="00490827">
        <w:rPr>
          <w:rStyle w:val="StyleUnderline"/>
          <w:highlight w:val="cyan"/>
        </w:rPr>
        <w:t>market</w:t>
      </w:r>
      <w:r w:rsidRPr="000723FF">
        <w:rPr>
          <w:sz w:val="16"/>
        </w:rPr>
        <w:t xml:space="preserve">. Notably, </w:t>
      </w:r>
      <w:r w:rsidRPr="000723FF">
        <w:rPr>
          <w:rStyle w:val="Emphasis"/>
        </w:rPr>
        <w:t>gen</w:t>
      </w:r>
      <w:r w:rsidRPr="000723FF">
        <w:rPr>
          <w:sz w:val="16"/>
        </w:rPr>
        <w:t xml:space="preserve">erative </w:t>
      </w:r>
      <w:r w:rsidRPr="00490827">
        <w:rPr>
          <w:rStyle w:val="Emphasis"/>
          <w:highlight w:val="cyan"/>
        </w:rPr>
        <w:t>AI</w:t>
      </w:r>
      <w:r w:rsidRPr="000723FF">
        <w:rPr>
          <w:sz w:val="16"/>
        </w:rPr>
        <w:t xml:space="preserve"> markets </w:t>
      </w:r>
      <w:r w:rsidRPr="00490827">
        <w:rPr>
          <w:rStyle w:val="StyleUnderline"/>
          <w:highlight w:val="cyan"/>
        </w:rPr>
        <w:t xml:space="preserve">feature a </w:t>
      </w:r>
      <w:r w:rsidRPr="00490827">
        <w:rPr>
          <w:rStyle w:val="Emphasis"/>
          <w:highlight w:val="cyan"/>
        </w:rPr>
        <w:t>mix</w:t>
      </w:r>
      <w:r w:rsidRPr="00490827">
        <w:rPr>
          <w:rStyle w:val="StyleUnderline"/>
          <w:highlight w:val="cyan"/>
        </w:rPr>
        <w:t xml:space="preserve"> of </w:t>
      </w:r>
      <w:r w:rsidRPr="00490827">
        <w:rPr>
          <w:rStyle w:val="Emphasis"/>
          <w:highlight w:val="cyan"/>
        </w:rPr>
        <w:t>independent</w:t>
      </w:r>
      <w:r w:rsidRPr="000723FF">
        <w:rPr>
          <w:rStyle w:val="StyleUnderline"/>
        </w:rPr>
        <w:t xml:space="preserve"> start-up</w:t>
      </w:r>
      <w:r w:rsidRPr="00490827">
        <w:rPr>
          <w:rStyle w:val="StyleUnderline"/>
          <w:highlight w:val="cyan"/>
        </w:rPr>
        <w:t>s</w:t>
      </w:r>
      <w:r w:rsidRPr="000723FF">
        <w:rPr>
          <w:rStyle w:val="StyleUnderline"/>
        </w:rPr>
        <w:t xml:space="preserve">, start-ups benefiting from </w:t>
      </w:r>
      <w:r w:rsidRPr="00490827">
        <w:rPr>
          <w:rStyle w:val="Emphasis"/>
          <w:highlight w:val="cyan"/>
        </w:rPr>
        <w:t>commercial</w:t>
      </w:r>
      <w:r w:rsidRPr="00490827">
        <w:rPr>
          <w:rStyle w:val="StyleUnderline"/>
          <w:highlight w:val="cyan"/>
        </w:rPr>
        <w:t xml:space="preserve"> partnerships</w:t>
      </w:r>
      <w:r w:rsidRPr="000723FF">
        <w:rPr>
          <w:sz w:val="16"/>
        </w:rPr>
        <w:t xml:space="preserve"> with larger entities (such as Amazon/Anthropic and Microsoft/OpenAI), </w:t>
      </w:r>
      <w:r w:rsidRPr="00490827">
        <w:rPr>
          <w:rStyle w:val="StyleUnderline"/>
          <w:highlight w:val="cyan"/>
        </w:rPr>
        <w:t>and large</w:t>
      </w:r>
      <w:r w:rsidRPr="000723FF">
        <w:rPr>
          <w:rStyle w:val="StyleUnderline"/>
        </w:rPr>
        <w:t xml:space="preserve"> tech </w:t>
      </w:r>
      <w:r w:rsidRPr="00490827">
        <w:rPr>
          <w:rStyle w:val="StyleUnderline"/>
          <w:highlight w:val="cyan"/>
        </w:rPr>
        <w:t>firms</w:t>
      </w:r>
      <w:r w:rsidRPr="000723FF">
        <w:rPr>
          <w:rStyle w:val="StyleUnderline"/>
        </w:rPr>
        <w:t xml:space="preserve">. </w:t>
      </w:r>
      <w:r w:rsidRPr="00846F22">
        <w:rPr>
          <w:rStyle w:val="StyleUnderline"/>
        </w:rPr>
        <w:t xml:space="preserve">This </w:t>
      </w:r>
      <w:r w:rsidRPr="00846F22">
        <w:rPr>
          <w:rStyle w:val="Emphasis"/>
        </w:rPr>
        <w:t>contradicts</w:t>
      </w:r>
      <w:r w:rsidRPr="00846F22">
        <w:rPr>
          <w:rStyle w:val="StyleUnderline"/>
        </w:rPr>
        <w:t xml:space="preserve"> the claim</w:t>
      </w:r>
      <w:r w:rsidRPr="00846F22">
        <w:rPr>
          <w:sz w:val="16"/>
        </w:rPr>
        <w:t xml:space="preserve"> that </w:t>
      </w:r>
      <w:r w:rsidRPr="00846F22">
        <w:rPr>
          <w:rStyle w:val="Emphasis"/>
        </w:rPr>
        <w:t>digital platforms</w:t>
      </w:r>
      <w:r w:rsidRPr="00846F22">
        <w:rPr>
          <w:rStyle w:val="StyleUnderline"/>
        </w:rPr>
        <w:t xml:space="preserve"> with</w:t>
      </w:r>
      <w:r w:rsidRPr="00846F22">
        <w:rPr>
          <w:sz w:val="16"/>
        </w:rPr>
        <w:t xml:space="preserve"> large </w:t>
      </w:r>
      <w:r w:rsidRPr="00846F22">
        <w:rPr>
          <w:rStyle w:val="Emphasis"/>
        </w:rPr>
        <w:t>troves</w:t>
      </w:r>
      <w:r w:rsidRPr="00846F22">
        <w:rPr>
          <w:sz w:val="16"/>
        </w:rPr>
        <w:t xml:space="preserve"> </w:t>
      </w:r>
      <w:r w:rsidRPr="00846F22">
        <w:rPr>
          <w:rStyle w:val="StyleUnderline"/>
        </w:rPr>
        <w:t>of</w:t>
      </w:r>
      <w:r w:rsidRPr="00846F22">
        <w:rPr>
          <w:sz w:val="16"/>
        </w:rPr>
        <w:t xml:space="preserve"> user </w:t>
      </w:r>
      <w:r w:rsidRPr="00846F22">
        <w:rPr>
          <w:rStyle w:val="Emphasis"/>
        </w:rPr>
        <w:t>data</w:t>
      </w:r>
      <w:r w:rsidRPr="00846F22">
        <w:rPr>
          <w:sz w:val="16"/>
        </w:rPr>
        <w:t xml:space="preserve"> accumulated through network effects and scale economies </w:t>
      </w:r>
      <w:r w:rsidRPr="00846F22">
        <w:rPr>
          <w:rStyle w:val="StyleUnderline"/>
        </w:rPr>
        <w:t xml:space="preserve">possess an </w:t>
      </w:r>
      <w:r w:rsidRPr="00846F22">
        <w:rPr>
          <w:rStyle w:val="Emphasis"/>
        </w:rPr>
        <w:t>unassailable</w:t>
      </w:r>
      <w:r w:rsidRPr="00846F22">
        <w:rPr>
          <w:sz w:val="16"/>
        </w:rPr>
        <w:t xml:space="preserve"> competitive </w:t>
      </w:r>
      <w:r w:rsidRPr="00846F22">
        <w:rPr>
          <w:rStyle w:val="Emphasis"/>
        </w:rPr>
        <w:t>advantage</w:t>
      </w:r>
      <w:r w:rsidRPr="00846F22">
        <w:rPr>
          <w:sz w:val="16"/>
        </w:rPr>
        <w:t>.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w:t>
      </w:r>
      <w:r w:rsidRPr="000723FF">
        <w:rPr>
          <w:sz w:val="16"/>
        </w:rPr>
        <w:t xml:space="preserve"> storage, access to computing power, and other resources.[31] Evidently, superior algorithms and preferred user experiences remain a far more significant competitive advantage than access to data, further indicating that data access is not a barrier to entry.[32] </w:t>
      </w:r>
      <w:r w:rsidRPr="00490827">
        <w:rPr>
          <w:rStyle w:val="StyleUnderline"/>
          <w:highlight w:val="cyan"/>
        </w:rPr>
        <w:t xml:space="preserve">The </w:t>
      </w:r>
      <w:r w:rsidRPr="00490827">
        <w:rPr>
          <w:rStyle w:val="Emphasis"/>
          <w:highlight w:val="cyan"/>
        </w:rPr>
        <w:t>top four</w:t>
      </w:r>
      <w:r w:rsidRPr="00490827">
        <w:rPr>
          <w:rStyle w:val="StyleUnderline"/>
          <w:highlight w:val="cyan"/>
        </w:rPr>
        <w:t xml:space="preserve"> LLMs</w:t>
      </w:r>
      <w:r w:rsidRPr="000723FF">
        <w:rPr>
          <w:sz w:val="16"/>
        </w:rPr>
        <w:t xml:space="preserve"> ranked by performance benchmarks as of November 2024 </w:t>
      </w:r>
      <w:r w:rsidRPr="00490827">
        <w:rPr>
          <w:rStyle w:val="StyleUnderline"/>
          <w:highlight w:val="cyan"/>
        </w:rPr>
        <w:t>are</w:t>
      </w:r>
      <w:r w:rsidRPr="000723FF">
        <w:rPr>
          <w:rStyle w:val="StyleUnderline"/>
        </w:rPr>
        <w:t xml:space="preserve"> </w:t>
      </w:r>
      <w:r w:rsidRPr="000723FF">
        <w:rPr>
          <w:rStyle w:val="Emphasis"/>
        </w:rPr>
        <w:t>all</w:t>
      </w:r>
      <w:r w:rsidRPr="000723FF">
        <w:rPr>
          <w:sz w:val="16"/>
        </w:rPr>
        <w:t xml:space="preserve"> </w:t>
      </w:r>
      <w:r w:rsidRPr="000723FF">
        <w:rPr>
          <w:rStyle w:val="StyleUnderline"/>
        </w:rPr>
        <w:t xml:space="preserve">either </w:t>
      </w:r>
      <w:r w:rsidRPr="00490827">
        <w:rPr>
          <w:rStyle w:val="Emphasis"/>
          <w:highlight w:val="cyan"/>
        </w:rPr>
        <w:t>new</w:t>
      </w:r>
      <w:r w:rsidRPr="000723FF">
        <w:rPr>
          <w:rStyle w:val="StyleUnderline"/>
        </w:rPr>
        <w:t xml:space="preserve">ly launched </w:t>
      </w:r>
      <w:r w:rsidRPr="00490827">
        <w:rPr>
          <w:rStyle w:val="StyleUnderline"/>
          <w:highlight w:val="cyan"/>
        </w:rPr>
        <w:t>or</w:t>
      </w:r>
      <w:r w:rsidRPr="000723FF">
        <w:rPr>
          <w:rStyle w:val="StyleUnderline"/>
        </w:rPr>
        <w:t xml:space="preserve"> have been </w:t>
      </w:r>
      <w:r w:rsidRPr="00490827">
        <w:rPr>
          <w:rStyle w:val="Emphasis"/>
          <w:highlight w:val="cyan"/>
        </w:rPr>
        <w:t>updated</w:t>
      </w:r>
      <w:r w:rsidRPr="000723FF">
        <w:rPr>
          <w:sz w:val="16"/>
        </w:rPr>
        <w:t xml:space="preserve"> within the preceding three months, </w:t>
      </w:r>
      <w:r w:rsidRPr="000723FF">
        <w:rPr>
          <w:rStyle w:val="StyleUnderline"/>
        </w:rPr>
        <w:t>which indicates</w:t>
      </w:r>
      <w:r w:rsidRPr="000723FF">
        <w:rPr>
          <w:sz w:val="16"/>
        </w:rPr>
        <w:t xml:space="preserve"> that </w:t>
      </w:r>
      <w:r w:rsidRPr="000723FF">
        <w:rPr>
          <w:rStyle w:val="StyleUnderline"/>
        </w:rPr>
        <w:t xml:space="preserve">training </w:t>
      </w:r>
      <w:r w:rsidRPr="00490827">
        <w:rPr>
          <w:rStyle w:val="StyleUnderline"/>
          <w:highlight w:val="cyan"/>
        </w:rPr>
        <w:t>data</w:t>
      </w:r>
      <w:r w:rsidRPr="000723FF">
        <w:rPr>
          <w:rStyle w:val="StyleUnderline"/>
        </w:rPr>
        <w:t xml:space="preserve"> cost or scarcity </w:t>
      </w:r>
      <w:r w:rsidRPr="00490827">
        <w:rPr>
          <w:rStyle w:val="StyleUnderline"/>
          <w:highlight w:val="cyan"/>
        </w:rPr>
        <w:t xml:space="preserve">has </w:t>
      </w:r>
      <w:r w:rsidRPr="00490827">
        <w:rPr>
          <w:rStyle w:val="Emphasis"/>
          <w:highlight w:val="cyan"/>
        </w:rPr>
        <w:t>not</w:t>
      </w:r>
      <w:r w:rsidRPr="00490827">
        <w:rPr>
          <w:rStyle w:val="StyleUnderline"/>
          <w:highlight w:val="cyan"/>
        </w:rPr>
        <w:t xml:space="preserve"> been a </w:t>
      </w:r>
      <w:r w:rsidRPr="00490827">
        <w:rPr>
          <w:rStyle w:val="Emphasis"/>
          <w:highlight w:val="cyan"/>
        </w:rPr>
        <w:t>barrier</w:t>
      </w:r>
      <w:r w:rsidRPr="000723FF">
        <w:rPr>
          <w:rStyle w:val="StyleUnderline"/>
        </w:rPr>
        <w:t xml:space="preserve"> to</w:t>
      </w:r>
      <w:r w:rsidRPr="000723FF">
        <w:rPr>
          <w:sz w:val="16"/>
        </w:rPr>
        <w:t xml:space="preserve"> </w:t>
      </w:r>
      <w:r w:rsidRPr="000723FF">
        <w:rPr>
          <w:rStyle w:val="Emphasis"/>
        </w:rPr>
        <w:t>entry</w:t>
      </w:r>
      <w:r w:rsidRPr="000723FF">
        <w:rPr>
          <w:sz w:val="16"/>
        </w:rPr>
        <w:t xml:space="preserve"> or innovation.[33]</w:t>
      </w:r>
    </w:p>
    <w:p w14:paraId="3B678C23" w14:textId="77777777" w:rsidR="003875A9" w:rsidRPr="00B346CC" w:rsidRDefault="003875A9" w:rsidP="003875A9">
      <w:pPr>
        <w:rPr>
          <w:sz w:val="16"/>
        </w:rPr>
      </w:pPr>
      <w:r w:rsidRPr="000723FF">
        <w:rPr>
          <w:sz w:val="16"/>
        </w:rPr>
        <w:t xml:space="preserve">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w:t>
      </w:r>
      <w:r w:rsidRPr="000723FF">
        <w:rPr>
          <w:rStyle w:val="StyleUnderline"/>
        </w:rPr>
        <w:t xml:space="preserve">OpenAI’s </w:t>
      </w:r>
      <w:r w:rsidRPr="00490827">
        <w:rPr>
          <w:rStyle w:val="Emphasis"/>
          <w:highlight w:val="cyan"/>
        </w:rPr>
        <w:t>ChatGPT</w:t>
      </w:r>
      <w:r w:rsidRPr="000723FF">
        <w:rPr>
          <w:rStyle w:val="StyleUnderline"/>
        </w:rPr>
        <w:t xml:space="preserve"> has </w:t>
      </w:r>
      <w:r w:rsidRPr="00490827">
        <w:rPr>
          <w:rStyle w:val="StyleUnderline"/>
          <w:highlight w:val="cyan"/>
        </w:rPr>
        <w:t xml:space="preserve">driven </w:t>
      </w:r>
      <w:r w:rsidRPr="00490827">
        <w:rPr>
          <w:rStyle w:val="Emphasis"/>
          <w:highlight w:val="cyan"/>
        </w:rPr>
        <w:t>competition</w:t>
      </w:r>
      <w:r w:rsidRPr="00490827">
        <w:rPr>
          <w:sz w:val="16"/>
          <w:highlight w:val="cyan"/>
        </w:rPr>
        <w:t xml:space="preserve"> </w:t>
      </w:r>
      <w:r w:rsidRPr="00490827">
        <w:rPr>
          <w:rStyle w:val="StyleUnderline"/>
          <w:highlight w:val="cyan"/>
        </w:rPr>
        <w:t xml:space="preserve">and </w:t>
      </w:r>
      <w:r w:rsidRPr="00490827">
        <w:rPr>
          <w:rStyle w:val="Emphasis"/>
          <w:highlight w:val="cyan"/>
        </w:rPr>
        <w:t>innovation</w:t>
      </w:r>
      <w:r w:rsidRPr="000723FF">
        <w:rPr>
          <w:rStyle w:val="StyleUnderline"/>
        </w:rPr>
        <w:t xml:space="preserve"> </w:t>
      </w:r>
      <w:r w:rsidRPr="00490827">
        <w:rPr>
          <w:rStyle w:val="StyleUnderline"/>
          <w:highlight w:val="cyan"/>
        </w:rPr>
        <w:t>in the</w:t>
      </w:r>
      <w:r w:rsidRPr="000723FF">
        <w:rPr>
          <w:rStyle w:val="StyleUnderline"/>
        </w:rPr>
        <w:t xml:space="preserve"> adjacent </w:t>
      </w:r>
      <w:r w:rsidRPr="00490827">
        <w:rPr>
          <w:rStyle w:val="Emphasis"/>
          <w:highlight w:val="cyan"/>
        </w:rPr>
        <w:t>search engine</w:t>
      </w:r>
      <w:r w:rsidRPr="00490827">
        <w:rPr>
          <w:rStyle w:val="StyleUnderline"/>
          <w:highlight w:val="cyan"/>
        </w:rPr>
        <w:t xml:space="preserve"> market</w:t>
      </w:r>
      <w:r w:rsidRPr="000723FF">
        <w:rPr>
          <w:sz w:val="16"/>
        </w:rPr>
        <w:t xml:space="preserve">. Although </w:t>
      </w:r>
      <w:r w:rsidRPr="000723FF">
        <w:rPr>
          <w:rStyle w:val="Emphasis"/>
        </w:rPr>
        <w:t>Google</w:t>
      </w:r>
      <w:r w:rsidRPr="000723FF">
        <w:rPr>
          <w:sz w:val="16"/>
        </w:rPr>
        <w:t xml:space="preserve"> remains the dominant market leader,[35] it is in the </w:t>
      </w:r>
      <w:r w:rsidRPr="000723FF">
        <w:rPr>
          <w:rStyle w:val="StyleUnderline"/>
        </w:rPr>
        <w:t>face</w:t>
      </w:r>
      <w:r w:rsidRPr="000723FF">
        <w:rPr>
          <w:sz w:val="16"/>
        </w:rPr>
        <w:t xml:space="preserve"> of </w:t>
      </w:r>
      <w:r w:rsidRPr="000723FF">
        <w:rPr>
          <w:rStyle w:val="Emphasis"/>
        </w:rPr>
        <w:t>increasing</w:t>
      </w:r>
      <w:r w:rsidRPr="000723FF">
        <w:rPr>
          <w:sz w:val="16"/>
        </w:rPr>
        <w:t xml:space="preserve"> </w:t>
      </w:r>
      <w:r w:rsidRPr="000723FF">
        <w:rPr>
          <w:rStyle w:val="Emphasis"/>
        </w:rPr>
        <w:t>competition</w:t>
      </w:r>
      <w:r w:rsidRPr="000723FF">
        <w:rPr>
          <w:sz w:val="16"/>
        </w:rPr>
        <w:t xml:space="preserve">. This is </w:t>
      </w:r>
      <w:r w:rsidRPr="000723FF">
        <w:rPr>
          <w:rStyle w:val="StyleUnderline"/>
        </w:rPr>
        <w:t>despite</w:t>
      </w:r>
      <w:r w:rsidRPr="000723FF">
        <w:rPr>
          <w:sz w:val="16"/>
        </w:rPr>
        <w:t xml:space="preserve"> </w:t>
      </w:r>
      <w:r w:rsidRPr="000723FF">
        <w:rPr>
          <w:rStyle w:val="StyleUnderline"/>
        </w:rPr>
        <w:t>Google’s monopoly over search indexing and user data</w:t>
      </w:r>
      <w:r w:rsidRPr="000723FF">
        <w:rPr>
          <w:sz w:val="16"/>
        </w:rPr>
        <w:t xml:space="preserve">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w:t>
      </w:r>
      <w:r w:rsidRPr="000723FF">
        <w:rPr>
          <w:rStyle w:val="StyleUnderline"/>
        </w:rPr>
        <w:t>OpenAI expanded into search tools</w:t>
      </w:r>
      <w:r w:rsidRPr="000723FF">
        <w:rPr>
          <w:sz w:val="16"/>
        </w:rPr>
        <w:t xml:space="preserve"> by launching its GPT FM-powered </w:t>
      </w:r>
      <w:r w:rsidRPr="00490827">
        <w:rPr>
          <w:rStyle w:val="Emphasis"/>
          <w:highlight w:val="cyan"/>
        </w:rPr>
        <w:t>SearchGPT</w:t>
      </w:r>
      <w:r w:rsidRPr="000723FF">
        <w:rPr>
          <w:sz w:val="16"/>
        </w:rPr>
        <w:t xml:space="preserve"> tool in October 2024.[39] Since then, it </w:t>
      </w:r>
      <w:r w:rsidRPr="000723FF">
        <w:rPr>
          <w:rStyle w:val="StyleUnderline"/>
        </w:rPr>
        <w:t xml:space="preserve">has </w:t>
      </w:r>
      <w:r w:rsidRPr="00490827">
        <w:rPr>
          <w:rStyle w:val="StyleUnderline"/>
          <w:highlight w:val="cyan"/>
        </w:rPr>
        <w:t>grown exponentially</w:t>
      </w:r>
      <w:r w:rsidRPr="000723FF">
        <w:rPr>
          <w:sz w:val="16"/>
        </w:rPr>
        <w:t xml:space="preserve"> at a rate that far outstrips the growth of Google’s Gemini AI-powered search tool.[40] This demonstrates that </w:t>
      </w:r>
      <w:r w:rsidRPr="000723FF">
        <w:rPr>
          <w:rStyle w:val="Emphasis"/>
        </w:rPr>
        <w:t>gen</w:t>
      </w:r>
      <w:r w:rsidRPr="000723FF">
        <w:rPr>
          <w:sz w:val="16"/>
        </w:rPr>
        <w:t xml:space="preserve">erative </w:t>
      </w:r>
      <w:r w:rsidRPr="000723FF">
        <w:rPr>
          <w:rStyle w:val="Emphasis"/>
        </w:rPr>
        <w:t>AI</w:t>
      </w:r>
      <w:r w:rsidRPr="000723FF">
        <w:rPr>
          <w:sz w:val="16"/>
        </w:rPr>
        <w:t xml:space="preserve"> </w:t>
      </w:r>
      <w:r w:rsidRPr="000723FF">
        <w:rPr>
          <w:rStyle w:val="StyleUnderline"/>
        </w:rPr>
        <w:t>startups</w:t>
      </w:r>
      <w:r w:rsidRPr="000723FF">
        <w:rPr>
          <w:sz w:val="16"/>
        </w:rPr>
        <w:t xml:space="preserve"> </w:t>
      </w:r>
      <w:r w:rsidRPr="000723FF">
        <w:rPr>
          <w:rStyle w:val="StyleUnderline"/>
        </w:rPr>
        <w:t>are</w:t>
      </w:r>
      <w:r w:rsidRPr="000723FF">
        <w:rPr>
          <w:sz w:val="16"/>
        </w:rPr>
        <w:t xml:space="preserve"> not only </w:t>
      </w:r>
      <w:r w:rsidRPr="000723FF">
        <w:rPr>
          <w:rStyle w:val="Emphasis"/>
        </w:rPr>
        <w:t>competitive</w:t>
      </w:r>
      <w:r w:rsidRPr="000723FF">
        <w:rPr>
          <w:sz w:val="16"/>
        </w:rPr>
        <w:t xml:space="preserve"> against large tech giants, they are also able to expand into adjacent markets, including those currently dominated by one or more tech giants. This </w:t>
      </w:r>
      <w:r w:rsidRPr="000723FF">
        <w:rPr>
          <w:rStyle w:val="StyleUnderline"/>
        </w:rPr>
        <w:t xml:space="preserve">is possible even when startups do not begin with access to the vast </w:t>
      </w:r>
      <w:r w:rsidRPr="000723FF">
        <w:rPr>
          <w:rStyle w:val="Emphasis"/>
        </w:rPr>
        <w:t>user data</w:t>
      </w:r>
      <w:r w:rsidRPr="000723FF">
        <w:rPr>
          <w:sz w:val="16"/>
        </w:rPr>
        <w:t xml:space="preserve">, network effects, </w:t>
      </w:r>
      <w:r w:rsidRPr="000723FF">
        <w:rPr>
          <w:rStyle w:val="StyleUnderline"/>
        </w:rPr>
        <w:t>and scale economies of</w:t>
      </w:r>
      <w:r w:rsidRPr="000723FF">
        <w:rPr>
          <w:sz w:val="16"/>
        </w:rPr>
        <w:t xml:space="preserve"> these </w:t>
      </w:r>
      <w:r w:rsidRPr="000723FF">
        <w:rPr>
          <w:rStyle w:val="Emphasis"/>
        </w:rPr>
        <w:t>giants</w:t>
      </w:r>
      <w:r w:rsidRPr="000723FF">
        <w:rPr>
          <w:sz w:val="16"/>
        </w:rPr>
        <w:t>.</w:t>
      </w:r>
    </w:p>
    <w:p w14:paraId="0E77DFA7" w14:textId="77777777" w:rsidR="003875A9" w:rsidRPr="00CA38DB" w:rsidRDefault="003875A9" w:rsidP="003875A9">
      <w:pPr>
        <w:pStyle w:val="Heading4"/>
        <w:rPr>
          <w:rFonts w:cs="Calibri"/>
        </w:rPr>
      </w:pPr>
      <w:r w:rsidRPr="00CA38DB">
        <w:rPr>
          <w:rFonts w:cs="Calibri"/>
        </w:rPr>
        <w:t>No AI extinction.</w:t>
      </w:r>
    </w:p>
    <w:p w14:paraId="27CBC157" w14:textId="77777777" w:rsidR="003875A9" w:rsidRPr="00CA38DB" w:rsidRDefault="003875A9" w:rsidP="003875A9">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4EC4FEDF" w14:textId="77777777" w:rsidR="003875A9" w:rsidRPr="00CA38DB" w:rsidRDefault="003875A9" w:rsidP="003875A9">
      <w:pPr>
        <w:rPr>
          <w:sz w:val="16"/>
        </w:rPr>
      </w:pPr>
      <w:r w:rsidRPr="00CA38DB">
        <w:rPr>
          <w:sz w:val="16"/>
        </w:rPr>
        <w:t>Artificial Intelligence</w:t>
      </w:r>
    </w:p>
    <w:p w14:paraId="767289CC" w14:textId="77777777" w:rsidR="003875A9" w:rsidRPr="00CA38DB" w:rsidRDefault="003875A9" w:rsidP="003875A9">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231D60AE" w14:textId="77777777" w:rsidR="003875A9" w:rsidRDefault="003875A9" w:rsidP="003875A9">
      <w:pPr>
        <w:rPr>
          <w:sz w:val="16"/>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3912B992" w14:textId="77777777" w:rsidR="00F33A06" w:rsidRDefault="00F33A06" w:rsidP="00F33A06">
      <w:pPr>
        <w:pStyle w:val="Heading4"/>
      </w:pPr>
      <w:r>
        <w:t xml:space="preserve">No AI disempowerment. </w:t>
      </w:r>
    </w:p>
    <w:p w14:paraId="1E65DF06" w14:textId="77777777" w:rsidR="00F33A06" w:rsidRPr="00C04605" w:rsidRDefault="00F33A06" w:rsidP="00F33A06">
      <w:r w:rsidRPr="00D21A29">
        <w:rPr>
          <w:rStyle w:val="Style13ptBold"/>
        </w:rPr>
        <w:t>Atkinson ’19</w:t>
      </w:r>
      <w:r>
        <w:t xml:space="preserve"> [Robert D. and David Moschella; November 12; PhD, founder and president of the Information Technology and Innovation Foundation; nonresident senior fellow at ITIF, has lectured and consulted on technology trends and strategies in more than 30 countries; Information Technology and Innovation Foundation, "The Enterprise Automation Imperative—Why Modern Societies Will Need All the Productivity They Can Get," https://itif.org/publications/2019/11/12/enterprise-automation-imperative-why-modern-societies-will-need-all/]</w:t>
      </w:r>
    </w:p>
    <w:p w14:paraId="45299982" w14:textId="77777777" w:rsidR="00F33A06" w:rsidRPr="00D21A29" w:rsidRDefault="00F33A06" w:rsidP="00F33A06">
      <w:pPr>
        <w:rPr>
          <w:sz w:val="16"/>
        </w:rPr>
      </w:pPr>
      <w:r w:rsidRPr="00D21A29">
        <w:rPr>
          <w:sz w:val="16"/>
        </w:rPr>
        <w:t xml:space="preserve">Despite vocal claims to the contrary, </w:t>
      </w:r>
      <w:r w:rsidRPr="00EA1F82">
        <w:rPr>
          <w:rStyle w:val="Emphasis"/>
          <w:highlight w:val="cyan"/>
        </w:rPr>
        <w:t>automating</w:t>
      </w:r>
      <w:r w:rsidRPr="00EA1F82">
        <w:rPr>
          <w:rStyle w:val="StyleUnderline"/>
          <w:highlight w:val="cyan"/>
        </w:rPr>
        <w:t xml:space="preserve"> a </w:t>
      </w:r>
      <w:r w:rsidRPr="00EA1F82">
        <w:rPr>
          <w:rStyle w:val="Emphasis"/>
          <w:highlight w:val="cyan"/>
        </w:rPr>
        <w:t>large portion</w:t>
      </w:r>
      <w:r w:rsidRPr="00EA1F82">
        <w:rPr>
          <w:rStyle w:val="StyleUnderline"/>
          <w:highlight w:val="cyan"/>
        </w:rPr>
        <w:t xml:space="preserve"> of</w:t>
      </w:r>
      <w:r w:rsidRPr="00D21A29">
        <w:rPr>
          <w:rStyle w:val="StyleUnderline"/>
        </w:rPr>
        <w:t xml:space="preserve"> today’s </w:t>
      </w:r>
      <w:r w:rsidRPr="00EA1F82">
        <w:rPr>
          <w:rStyle w:val="Emphasis"/>
          <w:highlight w:val="cyan"/>
        </w:rPr>
        <w:t>U.S.</w:t>
      </w:r>
      <w:r w:rsidRPr="00D21A29">
        <w:rPr>
          <w:sz w:val="16"/>
        </w:rPr>
        <w:t xml:space="preserve"> and EU </w:t>
      </w:r>
      <w:r w:rsidRPr="00EA1F82">
        <w:rPr>
          <w:rStyle w:val="Emphasis"/>
          <w:highlight w:val="cyan"/>
        </w:rPr>
        <w:t>economies</w:t>
      </w:r>
      <w:r w:rsidRPr="00EA1F82">
        <w:rPr>
          <w:rStyle w:val="StyleUnderline"/>
        </w:rPr>
        <w:t xml:space="preserve"> remains</w:t>
      </w:r>
      <w:r w:rsidRPr="00D21A29">
        <w:rPr>
          <w:rStyle w:val="StyleUnderline"/>
        </w:rPr>
        <w:t xml:space="preserve"> one of the </w:t>
      </w:r>
      <w:r w:rsidRPr="00D21A29">
        <w:rPr>
          <w:rStyle w:val="Emphasis"/>
        </w:rPr>
        <w:t xml:space="preserve">most </w:t>
      </w:r>
      <w:r w:rsidRPr="00EA1F82">
        <w:rPr>
          <w:rStyle w:val="Emphasis"/>
        </w:rPr>
        <w:t>important</w:t>
      </w:r>
      <w:r w:rsidRPr="00D21A29">
        <w:rPr>
          <w:rStyle w:val="StyleUnderline"/>
        </w:rPr>
        <w:t xml:space="preserve"> tech</w:t>
      </w:r>
      <w:r w:rsidRPr="00D21A29">
        <w:rPr>
          <w:sz w:val="16"/>
        </w:rPr>
        <w:t xml:space="preserve">nology </w:t>
      </w:r>
      <w:r w:rsidRPr="00D21A29">
        <w:rPr>
          <w:rStyle w:val="Emphasis"/>
        </w:rPr>
        <w:t>opportunities</w:t>
      </w:r>
      <w:r w:rsidRPr="00D21A29">
        <w:rPr>
          <w:sz w:val="16"/>
        </w:rPr>
        <w:t xml:space="preserve"> of the 2020s. </w:t>
      </w:r>
      <w:r w:rsidRPr="00D21A29">
        <w:rPr>
          <w:rStyle w:val="StyleUnderline"/>
        </w:rPr>
        <w:t>Increased automation</w:t>
      </w:r>
      <w:r w:rsidRPr="00D21A29">
        <w:rPr>
          <w:sz w:val="16"/>
        </w:rPr>
        <w:t>—</w:t>
      </w:r>
      <w:r w:rsidRPr="00B84A40">
        <w:rPr>
          <w:rStyle w:val="StyleUnderline"/>
        </w:rPr>
        <w:t xml:space="preserve">with its ability </w:t>
      </w:r>
      <w:r w:rsidRPr="00B84A40">
        <w:rPr>
          <w:rStyle w:val="StyleUnderline"/>
          <w:highlight w:val="cyan"/>
        </w:rPr>
        <w:t>to</w:t>
      </w:r>
      <w:r w:rsidRPr="00D21A29">
        <w:rPr>
          <w:rStyle w:val="StyleUnderline"/>
        </w:rPr>
        <w:t xml:space="preserve"> significantly </w:t>
      </w:r>
      <w:r w:rsidRPr="00B84A40">
        <w:rPr>
          <w:rStyle w:val="Emphasis"/>
          <w:highlight w:val="cyan"/>
        </w:rPr>
        <w:t>boost</w:t>
      </w:r>
      <w:r w:rsidRPr="00D21A29">
        <w:rPr>
          <w:sz w:val="16"/>
        </w:rPr>
        <w:t xml:space="preserve"> societal </w:t>
      </w:r>
      <w:r w:rsidRPr="00B84A40">
        <w:rPr>
          <w:rStyle w:val="Emphasis"/>
          <w:highlight w:val="cyan"/>
        </w:rPr>
        <w:t>productivity</w:t>
      </w:r>
      <w:r w:rsidRPr="00D21A29">
        <w:rPr>
          <w:sz w:val="16"/>
        </w:rPr>
        <w:t>—</w:t>
      </w:r>
      <w:r w:rsidRPr="00EA1F82">
        <w:rPr>
          <w:rStyle w:val="StyleUnderline"/>
          <w:highlight w:val="cyan"/>
        </w:rPr>
        <w:t xml:space="preserve">is </w:t>
      </w:r>
      <w:r w:rsidRPr="00EA1F82">
        <w:rPr>
          <w:rStyle w:val="Emphasis"/>
          <w:highlight w:val="cyan"/>
        </w:rPr>
        <w:t>needed</w:t>
      </w:r>
      <w:r w:rsidRPr="00EA1F82">
        <w:rPr>
          <w:rStyle w:val="StyleUnderline"/>
          <w:highlight w:val="cyan"/>
        </w:rPr>
        <w:t xml:space="preserve"> to</w:t>
      </w:r>
      <w:r w:rsidRPr="00D21A29">
        <w:rPr>
          <w:rStyle w:val="StyleUnderline"/>
        </w:rPr>
        <w:t xml:space="preserve"> help modern nations </w:t>
      </w:r>
      <w:r w:rsidRPr="00EA1F82">
        <w:rPr>
          <w:rStyle w:val="Emphasis"/>
          <w:highlight w:val="cyan"/>
        </w:rPr>
        <w:t>address</w:t>
      </w:r>
      <w:r w:rsidRPr="00D21A29">
        <w:rPr>
          <w:sz w:val="16"/>
        </w:rPr>
        <w:t xml:space="preserve"> seemingly </w:t>
      </w:r>
      <w:r w:rsidRPr="00EA1F82">
        <w:rPr>
          <w:rStyle w:val="Emphasis"/>
        </w:rPr>
        <w:t>intractable</w:t>
      </w:r>
      <w:r w:rsidRPr="00D21A29">
        <w:rPr>
          <w:rStyle w:val="StyleUnderline"/>
        </w:rPr>
        <w:t xml:space="preserve"> challenges such as </w:t>
      </w:r>
      <w:r w:rsidRPr="00EA1F82">
        <w:rPr>
          <w:rStyle w:val="StyleUnderline"/>
          <w:highlight w:val="cyan"/>
        </w:rPr>
        <w:t xml:space="preserve">sluggish </w:t>
      </w:r>
      <w:r w:rsidRPr="00EA1F82">
        <w:rPr>
          <w:rStyle w:val="Emphasis"/>
          <w:highlight w:val="cyan"/>
        </w:rPr>
        <w:t>wage growth</w:t>
      </w:r>
      <w:r w:rsidRPr="00D21A29">
        <w:rPr>
          <w:sz w:val="16"/>
        </w:rPr>
        <w:t xml:space="preserve">, </w:t>
      </w:r>
      <w:r w:rsidRPr="00EA1F82">
        <w:rPr>
          <w:rStyle w:val="Emphasis"/>
          <w:highlight w:val="cyan"/>
        </w:rPr>
        <w:t>aging</w:t>
      </w:r>
      <w:r w:rsidRPr="00D21A29">
        <w:rPr>
          <w:sz w:val="16"/>
        </w:rPr>
        <w:t xml:space="preserve"> populations, </w:t>
      </w:r>
      <w:r w:rsidRPr="00D21A29">
        <w:rPr>
          <w:rStyle w:val="StyleUnderline"/>
        </w:rPr>
        <w:t xml:space="preserve">rising </w:t>
      </w:r>
      <w:r w:rsidRPr="00EA1F82">
        <w:rPr>
          <w:rStyle w:val="Emphasis"/>
          <w:highlight w:val="cyan"/>
        </w:rPr>
        <w:t>health care</w:t>
      </w:r>
      <w:r w:rsidRPr="00D21A29">
        <w:rPr>
          <w:rStyle w:val="StyleUnderline"/>
        </w:rPr>
        <w:t xml:space="preserve"> costs</w:t>
      </w:r>
      <w:r w:rsidRPr="00D21A29">
        <w:rPr>
          <w:sz w:val="16"/>
        </w:rPr>
        <w:t xml:space="preserve">, </w:t>
      </w:r>
      <w:r w:rsidRPr="00EA1F82">
        <w:rPr>
          <w:rStyle w:val="Emphasis"/>
          <w:highlight w:val="cyan"/>
        </w:rPr>
        <w:t>environment</w:t>
      </w:r>
      <w:r w:rsidRPr="00D21A29">
        <w:rPr>
          <w:rStyle w:val="Emphasis"/>
        </w:rPr>
        <w:t>al</w:t>
      </w:r>
      <w:r w:rsidRPr="00D21A29">
        <w:rPr>
          <w:rStyle w:val="StyleUnderline"/>
        </w:rPr>
        <w:t xml:space="preserve"> restorations</w:t>
      </w:r>
      <w:r w:rsidRPr="00D21A29">
        <w:rPr>
          <w:sz w:val="16"/>
        </w:rPr>
        <w:t xml:space="preserve">, </w:t>
      </w:r>
      <w:r w:rsidRPr="00D21A29">
        <w:rPr>
          <w:rStyle w:val="StyleUnderline"/>
        </w:rPr>
        <w:t xml:space="preserve">global </w:t>
      </w:r>
      <w:r w:rsidRPr="00EA1F82">
        <w:rPr>
          <w:rStyle w:val="Emphasis"/>
          <w:highlight w:val="cyan"/>
        </w:rPr>
        <w:t>competitiveness</w:t>
      </w:r>
      <w:r w:rsidRPr="00D21A29">
        <w:rPr>
          <w:sz w:val="16"/>
        </w:rPr>
        <w:t xml:space="preserve">, </w:t>
      </w:r>
      <w:r w:rsidRPr="00EA1F82">
        <w:rPr>
          <w:rStyle w:val="StyleUnderline"/>
          <w:highlight w:val="cyan"/>
        </w:rPr>
        <w:t>and</w:t>
      </w:r>
      <w:r w:rsidRPr="00D21A29">
        <w:rPr>
          <w:sz w:val="16"/>
        </w:rPr>
        <w:t xml:space="preserve"> often-worrisome levels of </w:t>
      </w:r>
      <w:r w:rsidRPr="00EA1F82">
        <w:rPr>
          <w:rStyle w:val="Emphasis"/>
          <w:highlight w:val="cyan"/>
        </w:rPr>
        <w:t>public</w:t>
      </w:r>
      <w:r w:rsidRPr="00EA1F82">
        <w:rPr>
          <w:rStyle w:val="StyleUnderline"/>
        </w:rPr>
        <w:t xml:space="preserve"> sector</w:t>
      </w:r>
      <w:r w:rsidRPr="00D21A29">
        <w:rPr>
          <w:rStyle w:val="StyleUnderline"/>
        </w:rPr>
        <w:t xml:space="preserve"> </w:t>
      </w:r>
      <w:r w:rsidRPr="00EA1F82">
        <w:rPr>
          <w:rStyle w:val="Emphasis"/>
          <w:highlight w:val="cyan"/>
        </w:rPr>
        <w:t>debt</w:t>
      </w:r>
      <w:r w:rsidRPr="00D21A29">
        <w:rPr>
          <w:sz w:val="16"/>
        </w:rPr>
        <w:t xml:space="preserve">. </w:t>
      </w:r>
      <w:r w:rsidRPr="00D21A29">
        <w:rPr>
          <w:rStyle w:val="StyleUnderline"/>
        </w:rPr>
        <w:t>Advances in</w:t>
      </w:r>
      <w:r w:rsidRPr="00D21A29">
        <w:rPr>
          <w:sz w:val="16"/>
        </w:rPr>
        <w:t xml:space="preserve"> public and private sector </w:t>
      </w:r>
      <w:r w:rsidRPr="00D21A29">
        <w:rPr>
          <w:rStyle w:val="StyleUnderline"/>
        </w:rPr>
        <w:t xml:space="preserve">productivity are also needed to </w:t>
      </w:r>
      <w:r w:rsidRPr="00EA1F82">
        <w:rPr>
          <w:rStyle w:val="Emphasis"/>
          <w:highlight w:val="cyan"/>
        </w:rPr>
        <w:t>free</w:t>
      </w:r>
      <w:r w:rsidRPr="00D21A29">
        <w:rPr>
          <w:sz w:val="16"/>
        </w:rPr>
        <w:t xml:space="preserve"> up </w:t>
      </w:r>
      <w:r w:rsidRPr="00EA1F82">
        <w:rPr>
          <w:rStyle w:val="StyleUnderline"/>
          <w:highlight w:val="cyan"/>
        </w:rPr>
        <w:t>human capacity</w:t>
      </w:r>
      <w:r w:rsidRPr="00D21A29">
        <w:rPr>
          <w:sz w:val="16"/>
        </w:rPr>
        <w:t xml:space="preserve">, talent, and ingenuity </w:t>
      </w:r>
      <w:r w:rsidRPr="00EA1F82">
        <w:rPr>
          <w:rStyle w:val="StyleUnderline"/>
          <w:highlight w:val="cyan"/>
        </w:rPr>
        <w:t>so</w:t>
      </w:r>
      <w:r w:rsidRPr="00D21A29">
        <w:rPr>
          <w:sz w:val="16"/>
        </w:rPr>
        <w:t xml:space="preserve"> the </w:t>
      </w:r>
      <w:r w:rsidRPr="00EA1F82">
        <w:rPr>
          <w:rStyle w:val="StyleUnderline"/>
          <w:highlight w:val="cyan"/>
        </w:rPr>
        <w:t>workforces</w:t>
      </w:r>
      <w:r w:rsidRPr="00D21A29">
        <w:rPr>
          <w:sz w:val="16"/>
        </w:rPr>
        <w:t xml:space="preserve"> of the future </w:t>
      </w:r>
      <w:r w:rsidRPr="00EA1F82">
        <w:rPr>
          <w:rStyle w:val="StyleUnderline"/>
          <w:highlight w:val="cyan"/>
        </w:rPr>
        <w:t>can</w:t>
      </w:r>
      <w:r w:rsidRPr="00D21A29">
        <w:rPr>
          <w:sz w:val="16"/>
        </w:rPr>
        <w:t xml:space="preserve"> more </w:t>
      </w:r>
      <w:r w:rsidRPr="00EA1F82">
        <w:rPr>
          <w:rStyle w:val="Emphasis"/>
        </w:rPr>
        <w:t xml:space="preserve">fully </w:t>
      </w:r>
      <w:r w:rsidRPr="00EA1F82">
        <w:rPr>
          <w:rStyle w:val="Emphasis"/>
          <w:highlight w:val="cyan"/>
        </w:rPr>
        <w:t>focus</w:t>
      </w:r>
      <w:r w:rsidRPr="00EA1F82">
        <w:rPr>
          <w:rStyle w:val="StyleUnderline"/>
          <w:highlight w:val="cyan"/>
        </w:rPr>
        <w:t xml:space="preserve"> on</w:t>
      </w:r>
      <w:r w:rsidRPr="00D21A29">
        <w:rPr>
          <w:sz w:val="16"/>
        </w:rPr>
        <w:t xml:space="preserve"> the exciting possibilities of </w:t>
      </w:r>
      <w:r w:rsidRPr="00D21A29">
        <w:rPr>
          <w:rStyle w:val="StyleUnderline"/>
        </w:rPr>
        <w:t xml:space="preserve">the </w:t>
      </w:r>
      <w:r w:rsidRPr="00D21A29">
        <w:rPr>
          <w:rStyle w:val="Emphasis"/>
        </w:rPr>
        <w:t>Info</w:t>
      </w:r>
      <w:r w:rsidRPr="00D21A29">
        <w:rPr>
          <w:sz w:val="16"/>
        </w:rPr>
        <w:t xml:space="preserve">rmation </w:t>
      </w:r>
      <w:r w:rsidRPr="00D21A29">
        <w:rPr>
          <w:rStyle w:val="Emphasis"/>
        </w:rPr>
        <w:t>Age</w:t>
      </w:r>
      <w:r w:rsidRPr="00D21A29">
        <w:rPr>
          <w:sz w:val="16"/>
        </w:rPr>
        <w:t>.</w:t>
      </w:r>
    </w:p>
    <w:p w14:paraId="67F2F022" w14:textId="77777777" w:rsidR="00F33A06" w:rsidRPr="00D21A29" w:rsidRDefault="00F33A06" w:rsidP="00F33A06">
      <w:pPr>
        <w:rPr>
          <w:sz w:val="16"/>
        </w:rPr>
      </w:pPr>
      <w:r w:rsidRPr="00D21A29">
        <w:rPr>
          <w:sz w:val="16"/>
        </w:rPr>
        <w:t xml:space="preserve">Much of this automation must be led by large public and private sector enterprises because so many of </w:t>
      </w:r>
      <w:r w:rsidRPr="00D21A29">
        <w:rPr>
          <w:rStyle w:val="StyleUnderline"/>
        </w:rPr>
        <w:t xml:space="preserve">today’s most promising </w:t>
      </w:r>
      <w:r w:rsidRPr="00D21A29">
        <w:rPr>
          <w:rStyle w:val="Emphasis"/>
        </w:rPr>
        <w:t>digital</w:t>
      </w:r>
      <w:r w:rsidRPr="00D21A29">
        <w:rPr>
          <w:rStyle w:val="StyleUnderline"/>
        </w:rPr>
        <w:t xml:space="preserve"> initiatives</w:t>
      </w:r>
      <w:r w:rsidRPr="00D21A29">
        <w:rPr>
          <w:sz w:val="16"/>
        </w:rPr>
        <w:t>—</w:t>
      </w:r>
      <w:r w:rsidRPr="00D21A29">
        <w:rPr>
          <w:rStyle w:val="StyleUnderline"/>
        </w:rPr>
        <w:t xml:space="preserve">including smart cities and </w:t>
      </w:r>
      <w:r w:rsidRPr="00EA1F82">
        <w:rPr>
          <w:rStyle w:val="Emphasis"/>
          <w:highlight w:val="cyan"/>
        </w:rPr>
        <w:t>grids</w:t>
      </w:r>
      <w:r w:rsidRPr="00D21A29">
        <w:rPr>
          <w:sz w:val="16"/>
        </w:rPr>
        <w:t xml:space="preserve">, </w:t>
      </w:r>
      <w:r w:rsidRPr="00EA1F82">
        <w:rPr>
          <w:rStyle w:val="Emphasis"/>
          <w:highlight w:val="cyan"/>
        </w:rPr>
        <w:t>precision ag</w:t>
      </w:r>
      <w:r w:rsidRPr="00D21A29">
        <w:rPr>
          <w:sz w:val="16"/>
        </w:rPr>
        <w:t xml:space="preserve">riculture </w:t>
      </w:r>
      <w:r w:rsidRPr="00D21A29">
        <w:rPr>
          <w:rStyle w:val="StyleUnderline"/>
        </w:rPr>
        <w:t xml:space="preserve">and </w:t>
      </w:r>
      <w:r w:rsidRPr="00EA1F82">
        <w:rPr>
          <w:rStyle w:val="Emphasis"/>
          <w:highlight w:val="cyan"/>
        </w:rPr>
        <w:t>medicine</w:t>
      </w:r>
      <w:r w:rsidRPr="00D21A29">
        <w:rPr>
          <w:sz w:val="16"/>
        </w:rPr>
        <w:t xml:space="preserve">, shared ledgers, autonomous vehicles, robotics, machine learning, </w:t>
      </w:r>
      <w:r w:rsidRPr="00EA1F82">
        <w:rPr>
          <w:rStyle w:val="StyleUnderline"/>
          <w:highlight w:val="cyan"/>
        </w:rPr>
        <w:t>and</w:t>
      </w:r>
      <w:r w:rsidRPr="00D21A29">
        <w:rPr>
          <w:sz w:val="16"/>
        </w:rPr>
        <w:t xml:space="preserve"> artificial intelligence (</w:t>
      </w:r>
      <w:r w:rsidRPr="00EA1F82">
        <w:rPr>
          <w:rStyle w:val="Emphasis"/>
          <w:highlight w:val="cyan"/>
        </w:rPr>
        <w:t>AI</w:t>
      </w:r>
      <w:r w:rsidRPr="00D21A29">
        <w:rPr>
          <w:sz w:val="16"/>
        </w:rPr>
        <w:t>)—</w:t>
      </w:r>
      <w:r w:rsidRPr="00D21A29">
        <w:rPr>
          <w:rStyle w:val="StyleUnderline"/>
        </w:rPr>
        <w:t>can only be brought to fruition by large organizations and</w:t>
      </w:r>
      <w:r w:rsidRPr="00D21A29">
        <w:rPr>
          <w:sz w:val="16"/>
        </w:rPr>
        <w:t xml:space="preserve"> the sectors they serve. While easy-to-use services designed for consumers have dominated digital innovation thus far, global technology leadership will increasingly depend on complex changes in the ways many traditional enterprises and industries work.</w:t>
      </w:r>
    </w:p>
    <w:p w14:paraId="6DF3355F" w14:textId="77777777" w:rsidR="00F33A06" w:rsidRPr="00D21A29" w:rsidRDefault="00F33A06" w:rsidP="00F33A06">
      <w:pPr>
        <w:rPr>
          <w:sz w:val="16"/>
        </w:rPr>
      </w:pPr>
      <w:r w:rsidRPr="00D21A29">
        <w:rPr>
          <w:sz w:val="16"/>
        </w:rPr>
        <w:t xml:space="preserve">Unfortunately, </w:t>
      </w:r>
      <w:r w:rsidRPr="00D21A29">
        <w:rPr>
          <w:rStyle w:val="StyleUnderline"/>
        </w:rPr>
        <w:t xml:space="preserve">today’s automation debate is focused </w:t>
      </w:r>
      <w:r w:rsidRPr="00D21A29">
        <w:rPr>
          <w:rStyle w:val="Emphasis"/>
        </w:rPr>
        <w:t>almost entirely</w:t>
      </w:r>
      <w:r w:rsidRPr="00D21A29">
        <w:rPr>
          <w:rStyle w:val="StyleUnderline"/>
        </w:rPr>
        <w:t xml:space="preserve"> on</w:t>
      </w:r>
      <w:r w:rsidRPr="00D21A29">
        <w:rPr>
          <w:sz w:val="16"/>
        </w:rPr>
        <w:t xml:space="preserve"> the potential </w:t>
      </w:r>
      <w:r w:rsidRPr="00D21A29">
        <w:rPr>
          <w:rStyle w:val="Emphasis"/>
        </w:rPr>
        <w:t>downsides</w:t>
      </w:r>
      <w:r w:rsidRPr="00D21A29">
        <w:rPr>
          <w:sz w:val="16"/>
        </w:rPr>
        <w:t xml:space="preserve">. From both the left and the right, we are constantly warned that new technologies—particularly AI and robotics—will destroy tens of millions of jobs, and even diminish human worth. </w:t>
      </w:r>
      <w:r w:rsidRPr="00D21A29">
        <w:rPr>
          <w:rStyle w:val="StyleUnderline"/>
        </w:rPr>
        <w:t xml:space="preserve">This paper </w:t>
      </w:r>
      <w:r w:rsidRPr="00D21A29">
        <w:rPr>
          <w:rStyle w:val="Emphasis"/>
        </w:rPr>
        <w:t>disagrees</w:t>
      </w:r>
      <w:r w:rsidRPr="00D21A29">
        <w:rPr>
          <w:sz w:val="16"/>
        </w:rPr>
        <w:t xml:space="preserve"> with these now widely shared perspectives. Although technology innovations will require, as they always have, difficult worker transitions, </w:t>
      </w:r>
      <w:r w:rsidRPr="00EA1F82">
        <w:rPr>
          <w:rStyle w:val="StyleUnderline"/>
          <w:highlight w:val="cyan"/>
        </w:rPr>
        <w:t xml:space="preserve">forecasts of </w:t>
      </w:r>
      <w:r w:rsidRPr="00EA1F82">
        <w:rPr>
          <w:rStyle w:val="Emphasis"/>
          <w:highlight w:val="cyan"/>
        </w:rPr>
        <w:t>massive job losses</w:t>
      </w:r>
      <w:r w:rsidRPr="00EA1F82">
        <w:rPr>
          <w:rStyle w:val="StyleUnderline"/>
          <w:highlight w:val="cyan"/>
        </w:rPr>
        <w:t xml:space="preserve"> have been </w:t>
      </w:r>
      <w:r w:rsidRPr="00EA1F82">
        <w:rPr>
          <w:rStyle w:val="Emphasis"/>
          <w:highlight w:val="cyan"/>
        </w:rPr>
        <w:t>proven wrong</w:t>
      </w:r>
      <w:r w:rsidRPr="00D21A29">
        <w:rPr>
          <w:sz w:val="16"/>
        </w:rPr>
        <w:t xml:space="preserve"> ever </w:t>
      </w:r>
      <w:r w:rsidRPr="00D21A29">
        <w:rPr>
          <w:rStyle w:val="StyleUnderline"/>
        </w:rPr>
        <w:t>since the dawn of Industrial Rev</w:t>
      </w:r>
      <w:r w:rsidRPr="00D21A29">
        <w:rPr>
          <w:sz w:val="16"/>
        </w:rPr>
        <w:t xml:space="preserve">olution. </w:t>
      </w:r>
      <w:r w:rsidRPr="00D21A29">
        <w:rPr>
          <w:rStyle w:val="StyleUnderline"/>
        </w:rPr>
        <w:t xml:space="preserve">Today’s </w:t>
      </w:r>
      <w:r w:rsidRPr="00D21A29">
        <w:rPr>
          <w:rStyle w:val="Emphasis"/>
        </w:rPr>
        <w:t>labor</w:t>
      </w:r>
      <w:r w:rsidRPr="00D21A29">
        <w:rPr>
          <w:sz w:val="16"/>
        </w:rPr>
        <w:t xml:space="preserve"> and skills </w:t>
      </w:r>
      <w:r w:rsidRPr="00D21A29">
        <w:rPr>
          <w:rStyle w:val="StyleUnderline"/>
        </w:rPr>
        <w:t>shortages</w:t>
      </w:r>
      <w:r w:rsidRPr="00D21A29">
        <w:rPr>
          <w:sz w:val="16"/>
        </w:rPr>
        <w:t>—</w:t>
      </w:r>
      <w:r w:rsidRPr="00D21A29">
        <w:rPr>
          <w:rStyle w:val="StyleUnderline"/>
        </w:rPr>
        <w:t>and aging</w:t>
      </w:r>
      <w:r w:rsidRPr="00D21A29">
        <w:rPr>
          <w:sz w:val="16"/>
        </w:rPr>
        <w:t xml:space="preserve"> populations—</w:t>
      </w:r>
      <w:r w:rsidRPr="00D21A29">
        <w:rPr>
          <w:rStyle w:val="StyleUnderline"/>
        </w:rPr>
        <w:t xml:space="preserve">suggest the </w:t>
      </w:r>
      <w:r w:rsidRPr="00D21A29">
        <w:rPr>
          <w:rStyle w:val="Emphasis"/>
        </w:rPr>
        <w:t>doomsayers</w:t>
      </w:r>
      <w:r w:rsidRPr="00D21A29">
        <w:rPr>
          <w:sz w:val="16"/>
        </w:rPr>
        <w:t xml:space="preserve"> </w:t>
      </w:r>
      <w:r w:rsidRPr="00D21A29">
        <w:rPr>
          <w:rStyle w:val="StyleUnderline"/>
        </w:rPr>
        <w:t>are</w:t>
      </w:r>
      <w:r w:rsidRPr="00D21A29">
        <w:rPr>
          <w:sz w:val="16"/>
        </w:rPr>
        <w:t xml:space="preserve"> well along the </w:t>
      </w:r>
      <w:r w:rsidRPr="00D21A29">
        <w:rPr>
          <w:rStyle w:val="Emphasis"/>
        </w:rPr>
        <w:t>path</w:t>
      </w:r>
      <w:r w:rsidRPr="00D21A29">
        <w:rPr>
          <w:sz w:val="16"/>
        </w:rPr>
        <w:t xml:space="preserve"> to being wrong again. While we could just dismiss the hype and say, “Here we go again,” </w:t>
      </w:r>
      <w:r w:rsidRPr="00D21A29">
        <w:rPr>
          <w:rStyle w:val="StyleUnderline"/>
        </w:rPr>
        <w:t xml:space="preserve">there remains the risk of society turning away from automation at the </w:t>
      </w:r>
      <w:r w:rsidRPr="00D21A29">
        <w:rPr>
          <w:rStyle w:val="Emphasis"/>
        </w:rPr>
        <w:t>very moment</w:t>
      </w:r>
      <w:r w:rsidRPr="00D21A29">
        <w:rPr>
          <w:rStyle w:val="StyleUnderline"/>
        </w:rPr>
        <w:t xml:space="preserve"> it is </w:t>
      </w:r>
      <w:r w:rsidRPr="00D21A29">
        <w:rPr>
          <w:rStyle w:val="Emphasis"/>
        </w:rPr>
        <w:t>most needed</w:t>
      </w:r>
      <w:r w:rsidRPr="00D21A29">
        <w:rPr>
          <w:sz w:val="16"/>
        </w:rPr>
        <w:t>.</w:t>
      </w:r>
    </w:p>
    <w:p w14:paraId="2653625E" w14:textId="77777777" w:rsidR="00F33A06" w:rsidRDefault="00F33A06" w:rsidP="00F33A06">
      <w:pPr>
        <w:rPr>
          <w:sz w:val="16"/>
        </w:rPr>
      </w:pPr>
      <w:r w:rsidRPr="00D21A29">
        <w:rPr>
          <w:sz w:val="16"/>
        </w:rPr>
        <w:t>Of course, new technologies are not an instant cure-all. We have heard many times how, for example, e-health, e-government, and self-driving cars were just around the corner, only for reality to prove otherwise. But while the skeptics can make their case—and it is true there will be no quick fixes—</w:t>
      </w:r>
      <w:r w:rsidRPr="00D21A29">
        <w:rPr>
          <w:rStyle w:val="StyleUnderline"/>
        </w:rPr>
        <w:t xml:space="preserve">two things make us </w:t>
      </w:r>
      <w:r w:rsidRPr="00D21A29">
        <w:rPr>
          <w:rStyle w:val="Emphasis"/>
        </w:rPr>
        <w:t>optimistic</w:t>
      </w:r>
      <w:r w:rsidRPr="00D21A29">
        <w:rPr>
          <w:sz w:val="16"/>
        </w:rPr>
        <w:t xml:space="preserve"> over the longer term. First, </w:t>
      </w:r>
      <w:r w:rsidRPr="00D21A29">
        <w:rPr>
          <w:rStyle w:val="StyleUnderline"/>
        </w:rPr>
        <w:t xml:space="preserve">today’s </w:t>
      </w:r>
      <w:r w:rsidRPr="00EA1F82">
        <w:rPr>
          <w:rStyle w:val="StyleUnderline"/>
          <w:highlight w:val="cyan"/>
        </w:rPr>
        <w:t>automation</w:t>
      </w:r>
      <w:r w:rsidRPr="00D21A29">
        <w:rPr>
          <w:rStyle w:val="StyleUnderline"/>
        </w:rPr>
        <w:t xml:space="preserve"> </w:t>
      </w:r>
      <w:r w:rsidRPr="00D21A29">
        <w:rPr>
          <w:rStyle w:val="Emphasis"/>
        </w:rPr>
        <w:t>tech</w:t>
      </w:r>
      <w:r w:rsidRPr="00D21A29">
        <w:rPr>
          <w:sz w:val="16"/>
        </w:rPr>
        <w:t xml:space="preserve">nologies </w:t>
      </w:r>
      <w:r w:rsidRPr="00EA1F82">
        <w:rPr>
          <w:rStyle w:val="StyleUnderline"/>
          <w:highlight w:val="cyan"/>
        </w:rPr>
        <w:t>are</w:t>
      </w:r>
      <w:r w:rsidRPr="00D21A29">
        <w:rPr>
          <w:sz w:val="16"/>
        </w:rPr>
        <w:t xml:space="preserve"> almost </w:t>
      </w:r>
      <w:r w:rsidRPr="00D21A29">
        <w:rPr>
          <w:rStyle w:val="Emphasis"/>
        </w:rPr>
        <w:t>uncannily</w:t>
      </w:r>
      <w:r w:rsidRPr="00D21A29">
        <w:rPr>
          <w:rStyle w:val="StyleUnderline"/>
        </w:rPr>
        <w:t xml:space="preserve"> </w:t>
      </w:r>
      <w:r w:rsidRPr="00EA1F82">
        <w:rPr>
          <w:rStyle w:val="StyleUnderline"/>
          <w:highlight w:val="cyan"/>
        </w:rPr>
        <w:t xml:space="preserve">well suited to </w:t>
      </w:r>
      <w:r w:rsidRPr="00EA1F82">
        <w:rPr>
          <w:rStyle w:val="Emphasis"/>
          <w:highlight w:val="cyan"/>
        </w:rPr>
        <w:t>meet</w:t>
      </w:r>
      <w:r w:rsidRPr="00D21A29">
        <w:rPr>
          <w:sz w:val="16"/>
        </w:rPr>
        <w:t xml:space="preserve"> the </w:t>
      </w:r>
      <w:r w:rsidRPr="00EA1F82">
        <w:rPr>
          <w:rStyle w:val="Emphasis"/>
          <w:highlight w:val="cyan"/>
        </w:rPr>
        <w:t>societal challenges</w:t>
      </w:r>
      <w:r w:rsidRPr="00D21A29">
        <w:rPr>
          <w:sz w:val="16"/>
        </w:rPr>
        <w:t xml:space="preserve"> listed above. This means that </w:t>
      </w:r>
      <w:r w:rsidRPr="00D21A29">
        <w:rPr>
          <w:rStyle w:val="StyleUnderline"/>
        </w:rPr>
        <w:t>to bet against</w:t>
      </w:r>
      <w:r w:rsidRPr="00D21A29">
        <w:rPr>
          <w:sz w:val="16"/>
        </w:rPr>
        <w:t xml:space="preserve"> advanced </w:t>
      </w:r>
      <w:r w:rsidRPr="00D21A29">
        <w:rPr>
          <w:rStyle w:val="StyleUnderline"/>
        </w:rPr>
        <w:t>automation is to bet against</w:t>
      </w:r>
      <w:r w:rsidRPr="00D21A29">
        <w:rPr>
          <w:sz w:val="16"/>
        </w:rPr>
        <w:t xml:space="preserve"> the future of digital </w:t>
      </w:r>
      <w:r w:rsidRPr="00D21A29">
        <w:rPr>
          <w:rStyle w:val="Emphasis"/>
        </w:rPr>
        <w:t>tech</w:t>
      </w:r>
      <w:r w:rsidRPr="00D21A29">
        <w:rPr>
          <w:sz w:val="16"/>
        </w:rPr>
        <w:t xml:space="preserve">nology </w:t>
      </w:r>
      <w:r w:rsidRPr="00D21A29">
        <w:rPr>
          <w:rStyle w:val="Emphasis"/>
        </w:rPr>
        <w:t>itself</w:t>
      </w:r>
      <w:r w:rsidRPr="00D21A29">
        <w:rPr>
          <w:sz w:val="16"/>
        </w:rPr>
        <w:t xml:space="preserve">—and this has generally been a losing wager. Second, </w:t>
      </w:r>
      <w:r w:rsidRPr="00D21A29">
        <w:rPr>
          <w:rStyle w:val="StyleUnderline"/>
        </w:rPr>
        <w:t xml:space="preserve">we can already see that </w:t>
      </w:r>
      <w:r w:rsidRPr="00D21A29">
        <w:rPr>
          <w:rStyle w:val="Emphasis"/>
        </w:rPr>
        <w:t>China</w:t>
      </w:r>
      <w:r w:rsidRPr="00D21A29">
        <w:rPr>
          <w:sz w:val="16"/>
        </w:rPr>
        <w:t xml:space="preserve">, without the same constraints many Western economies face, </w:t>
      </w:r>
      <w:r w:rsidRPr="00D21A29">
        <w:rPr>
          <w:rStyle w:val="StyleUnderline"/>
        </w:rPr>
        <w:t xml:space="preserve">is committed to establishing its </w:t>
      </w:r>
      <w:r w:rsidRPr="00D21A29">
        <w:rPr>
          <w:rStyle w:val="Emphasis"/>
        </w:rPr>
        <w:t>own</w:t>
      </w:r>
      <w:r w:rsidRPr="00D21A29">
        <w:rPr>
          <w:rStyle w:val="StyleUnderline"/>
        </w:rPr>
        <w:t xml:space="preserve"> highly automated society,</w:t>
      </w:r>
      <w:r w:rsidRPr="00D21A29">
        <w:rPr>
          <w:sz w:val="16"/>
        </w:rPr>
        <w:t xml:space="preserve"> albeit not always in a manner more democratic nations would prefer.</w:t>
      </w:r>
    </w:p>
    <w:p w14:paraId="67F17681" w14:textId="77777777" w:rsidR="00F33A06" w:rsidRDefault="00F33A06" w:rsidP="00F33A06">
      <w:pPr>
        <w:pStyle w:val="Heading4"/>
      </w:pPr>
      <w:r>
        <w:t>No impact to microtargeting.</w:t>
      </w:r>
    </w:p>
    <w:p w14:paraId="355C2235" w14:textId="77777777" w:rsidR="00F33A06" w:rsidRPr="00993788" w:rsidRDefault="00F33A06" w:rsidP="00F33A06">
      <w:r w:rsidRPr="005122A4">
        <w:rPr>
          <w:rStyle w:val="Style13ptBold"/>
        </w:rPr>
        <w:t xml:space="preserve">Simon ’25 </w:t>
      </w:r>
      <w:r>
        <w:t>[Felix M. and Sacha Altay; July 7; PhD, research fellow in AI and News at the Reuters Institute for the Study of Journalism; PhD, research fellow in the department of political science at the University of Zurich; Knight First Amendment Institute, "Don’t Panic (Yet): Assessing the Evidence and Discourse Around Generative AI and Elections," https://knightcolumbia.org/content/dont-panic-yet-assessing-the-evidence-and-discourse-around-generative-ai-and-elections]</w:t>
      </w:r>
    </w:p>
    <w:p w14:paraId="2A9921F3" w14:textId="77777777" w:rsidR="00F33A06" w:rsidRPr="007F735F" w:rsidRDefault="00F33A06" w:rsidP="00F33A06">
      <w:pPr>
        <w:rPr>
          <w:sz w:val="16"/>
        </w:rPr>
      </w:pPr>
      <w:r w:rsidRPr="007F735F">
        <w:rPr>
          <w:sz w:val="16"/>
        </w:rPr>
        <w:t xml:space="preserve">In theory, any such system that has information about an individual’s traits and preferences (or is capable of reliably inferring it) can be used to create content more aligned with the user’s worldview and preferences, content that should therefore be more persuasive. Personalized information is more convincing and relevant than nontargeted information (e.g., targeted ads about local events featuring music you like, rather than generic ads) and in many ways </w:t>
      </w:r>
      <w:r w:rsidRPr="00067958">
        <w:rPr>
          <w:rStyle w:val="StyleUnderline"/>
        </w:rPr>
        <w:t>GenAI can</w:t>
      </w:r>
      <w:r w:rsidRPr="007F735F">
        <w:rPr>
          <w:sz w:val="16"/>
        </w:rPr>
        <w:t xml:space="preserve"> help </w:t>
      </w:r>
      <w:r w:rsidRPr="00067958">
        <w:rPr>
          <w:rStyle w:val="Emphasis"/>
        </w:rPr>
        <w:t>personalize</w:t>
      </w:r>
      <w:r w:rsidRPr="00067958">
        <w:rPr>
          <w:rStyle w:val="StyleUnderline"/>
        </w:rPr>
        <w:t xml:space="preserve"> information</w:t>
      </w:r>
      <w:r w:rsidRPr="007F735F">
        <w:rPr>
          <w:sz w:val="16"/>
        </w:rPr>
        <w:t xml:space="preserve">, potentially </w:t>
      </w:r>
      <w:r w:rsidRPr="00067958">
        <w:rPr>
          <w:rStyle w:val="StyleUnderline"/>
        </w:rPr>
        <w:t xml:space="preserve">making it easier to </w:t>
      </w:r>
      <w:r w:rsidRPr="00067958">
        <w:rPr>
          <w:rStyle w:val="Emphasis"/>
        </w:rPr>
        <w:t>persuade</w:t>
      </w:r>
      <w:r w:rsidRPr="007F735F">
        <w:rPr>
          <w:sz w:val="16"/>
        </w:rPr>
        <w:t xml:space="preserve"> or mislead people.</w:t>
      </w:r>
    </w:p>
    <w:p w14:paraId="4FB820D2" w14:textId="77777777" w:rsidR="00F33A06" w:rsidRPr="007F735F" w:rsidRDefault="00F33A06" w:rsidP="00F33A06">
      <w:pPr>
        <w:rPr>
          <w:sz w:val="16"/>
        </w:rPr>
      </w:pPr>
      <w:r w:rsidRPr="007F735F">
        <w:rPr>
          <w:sz w:val="16"/>
        </w:rPr>
        <w:t xml:space="preserve">However, </w:t>
      </w:r>
      <w:r w:rsidRPr="007F735F">
        <w:rPr>
          <w:rStyle w:val="StyleUnderline"/>
          <w:highlight w:val="cyan"/>
        </w:rPr>
        <w:t>there are</w:t>
      </w:r>
      <w:r w:rsidRPr="00067958">
        <w:rPr>
          <w:rStyle w:val="StyleUnderline"/>
        </w:rPr>
        <w:t xml:space="preserve"> </w:t>
      </w:r>
      <w:r w:rsidRPr="00067958">
        <w:rPr>
          <w:rStyle w:val="Emphasis"/>
        </w:rPr>
        <w:t xml:space="preserve">several </w:t>
      </w:r>
      <w:r w:rsidRPr="007F735F">
        <w:rPr>
          <w:rStyle w:val="Emphasis"/>
          <w:highlight w:val="cyan"/>
        </w:rPr>
        <w:t>complications</w:t>
      </w:r>
      <w:r w:rsidRPr="007F735F">
        <w:rPr>
          <w:sz w:val="16"/>
          <w:szCs w:val="16"/>
        </w:rPr>
        <w:t xml:space="preserve"> </w:t>
      </w:r>
      <w:r w:rsidRPr="007F735F">
        <w:rPr>
          <w:sz w:val="16"/>
        </w:rPr>
        <w:t xml:space="preserve">to this claim. First, technical feasibility is not the same as actual effectiveness. The </w:t>
      </w:r>
      <w:r w:rsidRPr="007F735F">
        <w:rPr>
          <w:rStyle w:val="Emphasis"/>
          <w:highlight w:val="cyan"/>
        </w:rPr>
        <w:t>effectiveness</w:t>
      </w:r>
      <w:r w:rsidRPr="007F735F">
        <w:rPr>
          <w:rStyle w:val="StyleUnderline"/>
          <w:highlight w:val="cyan"/>
        </w:rPr>
        <w:t xml:space="preserve"> of</w:t>
      </w:r>
      <w:r w:rsidRPr="00067958">
        <w:rPr>
          <w:rStyle w:val="StyleUnderline"/>
        </w:rPr>
        <w:t xml:space="preserve"> politically </w:t>
      </w:r>
      <w:r w:rsidRPr="007F735F">
        <w:rPr>
          <w:rStyle w:val="StyleUnderline"/>
          <w:highlight w:val="cyan"/>
        </w:rPr>
        <w:t xml:space="preserve">targeted </w:t>
      </w:r>
      <w:r w:rsidRPr="007F735F">
        <w:rPr>
          <w:rStyle w:val="Emphasis"/>
          <w:highlight w:val="cyan"/>
        </w:rPr>
        <w:t>ad</w:t>
      </w:r>
      <w:r w:rsidRPr="00067958">
        <w:rPr>
          <w:rStyle w:val="StyleUnderline"/>
        </w:rPr>
        <w:t>vertising</w:t>
      </w:r>
      <w:r w:rsidRPr="007F735F">
        <w:rPr>
          <w:sz w:val="16"/>
        </w:rPr>
        <w:t xml:space="preserve"> in general </w:t>
      </w:r>
      <w:r w:rsidRPr="007F735F">
        <w:rPr>
          <w:rStyle w:val="StyleUnderline"/>
          <w:highlight w:val="cyan"/>
        </w:rPr>
        <w:t xml:space="preserve">is </w:t>
      </w:r>
      <w:r w:rsidRPr="007F735F">
        <w:rPr>
          <w:rStyle w:val="Emphasis"/>
          <w:highlight w:val="cyan"/>
        </w:rPr>
        <w:t>mixed</w:t>
      </w:r>
      <w:r w:rsidRPr="00067958">
        <w:rPr>
          <w:rStyle w:val="StyleUnderline"/>
        </w:rPr>
        <w:t xml:space="preserve">, with </w:t>
      </w:r>
      <w:r w:rsidRPr="007F735F">
        <w:rPr>
          <w:rStyle w:val="StyleUnderline"/>
          <w:highlight w:val="cyan"/>
        </w:rPr>
        <w:t xml:space="preserve">at best </w:t>
      </w:r>
      <w:r w:rsidRPr="007F735F">
        <w:rPr>
          <w:rStyle w:val="Emphasis"/>
          <w:highlight w:val="cyan"/>
        </w:rPr>
        <w:t>small</w:t>
      </w:r>
      <w:r w:rsidRPr="007F735F">
        <w:rPr>
          <w:rStyle w:val="StyleUnderline"/>
          <w:highlight w:val="cyan"/>
        </w:rPr>
        <w:t xml:space="preserve"> and </w:t>
      </w:r>
      <w:r w:rsidRPr="007F735F">
        <w:rPr>
          <w:rStyle w:val="Emphasis"/>
          <w:highlight w:val="cyan"/>
        </w:rPr>
        <w:t>context-dependent</w:t>
      </w:r>
      <w:r w:rsidRPr="00067958">
        <w:rPr>
          <w:rStyle w:val="StyleUnderline"/>
        </w:rPr>
        <w:t xml:space="preserve"> effects</w:t>
      </w:r>
      <w:r w:rsidRPr="007F735F">
        <w:rPr>
          <w:sz w:val="16"/>
        </w:rPr>
        <w:t xml:space="preserve"> (Jungherr et al., 2020; Simon, 2019; Zarouali et al., 2022). Previous studies on microtargeting and personalized political ads reveal that </w:t>
      </w:r>
      <w:r w:rsidRPr="00067958">
        <w:rPr>
          <w:rStyle w:val="StyleUnderline"/>
        </w:rPr>
        <w:t>data-driven persuasion strategies</w:t>
      </w:r>
      <w:r w:rsidRPr="007F735F">
        <w:rPr>
          <w:sz w:val="16"/>
        </w:rPr>
        <w:t xml:space="preserve"> often </w:t>
      </w:r>
      <w:r w:rsidRPr="007F735F">
        <w:rPr>
          <w:rStyle w:val="StyleUnderline"/>
        </w:rPr>
        <w:t xml:space="preserve">face </w:t>
      </w:r>
      <w:r w:rsidRPr="007F735F">
        <w:rPr>
          <w:rStyle w:val="Emphasis"/>
        </w:rPr>
        <w:t>diminishing returns</w:t>
      </w:r>
      <w:r w:rsidRPr="007F735F">
        <w:rPr>
          <w:sz w:val="16"/>
        </w:rPr>
        <w:t xml:space="preserve"> without broader messaging alignment and credible, on-the-ground campaigning (Kreiss &amp; McGregor, 2018). Experimental evidence from the U.S. further shows diminishing persuasive returns once targeting exceeds a few key attributes (Tappin et al., 2023). Skeptical voices would rightly argue that these findings do not take into account more powerful GenAI systems that can create personalized content at scale in response to customized prompts, all at little cost. However, </w:t>
      </w:r>
      <w:r w:rsidRPr="007F735F">
        <w:rPr>
          <w:rStyle w:val="Emphasis"/>
          <w:highlight w:val="cyan"/>
        </w:rPr>
        <w:t>ev</w:t>
      </w:r>
      <w:r w:rsidRPr="00067958">
        <w:rPr>
          <w:rStyle w:val="StyleUnderline"/>
        </w:rPr>
        <w:t>idence</w:t>
      </w:r>
      <w:r w:rsidRPr="007F735F">
        <w:rPr>
          <w:sz w:val="16"/>
        </w:rPr>
        <w:t xml:space="preserve"> that </w:t>
      </w:r>
      <w:r w:rsidRPr="00067958">
        <w:rPr>
          <w:rStyle w:val="StyleUnderline"/>
        </w:rPr>
        <w:t xml:space="preserve">the </w:t>
      </w:r>
      <w:r w:rsidRPr="007F735F">
        <w:rPr>
          <w:rStyle w:val="Emphasis"/>
        </w:rPr>
        <w:t xml:space="preserve">personalized </w:t>
      </w:r>
      <w:r w:rsidRPr="007F735F">
        <w:rPr>
          <w:rStyle w:val="Emphasis"/>
          <w:highlight w:val="cyan"/>
        </w:rPr>
        <w:t>output</w:t>
      </w:r>
      <w:r w:rsidRPr="007F735F">
        <w:rPr>
          <w:rStyle w:val="StyleUnderline"/>
          <w:highlight w:val="cyan"/>
        </w:rPr>
        <w:t xml:space="preserve"> from AI</w:t>
      </w:r>
      <w:r w:rsidRPr="007F735F">
        <w:rPr>
          <w:sz w:val="16"/>
        </w:rPr>
        <w:t xml:space="preserve"> systems </w:t>
      </w:r>
      <w:r w:rsidRPr="007F735F">
        <w:rPr>
          <w:rStyle w:val="StyleUnderline"/>
          <w:highlight w:val="cyan"/>
        </w:rPr>
        <w:t>is</w:t>
      </w:r>
      <w:r w:rsidRPr="00067958">
        <w:rPr>
          <w:rStyle w:val="StyleUnderline"/>
        </w:rPr>
        <w:t xml:space="preserve"> more </w:t>
      </w:r>
      <w:r w:rsidRPr="007F735F">
        <w:rPr>
          <w:rStyle w:val="StyleUnderline"/>
          <w:highlight w:val="cyan"/>
        </w:rPr>
        <w:t>persuasive</w:t>
      </w:r>
      <w:r w:rsidRPr="00067958">
        <w:rPr>
          <w:rStyle w:val="StyleUnderline"/>
        </w:rPr>
        <w:t xml:space="preserve"> than a </w:t>
      </w:r>
      <w:r w:rsidRPr="00067958">
        <w:rPr>
          <w:rStyle w:val="Emphasis"/>
        </w:rPr>
        <w:t>generic</w:t>
      </w:r>
      <w:r w:rsidRPr="00067958">
        <w:rPr>
          <w:rStyle w:val="StyleUnderline"/>
        </w:rPr>
        <w:t>,</w:t>
      </w:r>
      <w:r w:rsidRPr="007F735F">
        <w:rPr>
          <w:sz w:val="16"/>
        </w:rPr>
        <w:t xml:space="preserve"> nontargeted persuasive </w:t>
      </w:r>
      <w:r w:rsidRPr="00067958">
        <w:rPr>
          <w:rStyle w:val="StyleUnderline"/>
        </w:rPr>
        <w:t xml:space="preserve">message </w:t>
      </w:r>
      <w:r w:rsidRPr="007F735F">
        <w:rPr>
          <w:rStyle w:val="StyleUnderline"/>
          <w:highlight w:val="cyan"/>
        </w:rPr>
        <w:t xml:space="preserve">is </w:t>
      </w:r>
      <w:r w:rsidRPr="007F735F">
        <w:rPr>
          <w:rStyle w:val="Emphasis"/>
          <w:highlight w:val="cyan"/>
        </w:rPr>
        <w:t>thin</w:t>
      </w:r>
      <w:r w:rsidRPr="007F735F">
        <w:rPr>
          <w:sz w:val="16"/>
        </w:rPr>
        <w:t xml:space="preserve">. </w:t>
      </w:r>
      <w:r w:rsidRPr="00067958">
        <w:rPr>
          <w:rStyle w:val="StyleUnderline"/>
        </w:rPr>
        <w:t xml:space="preserve">A </w:t>
      </w:r>
      <w:r w:rsidRPr="00067958">
        <w:rPr>
          <w:rStyle w:val="Emphasis"/>
        </w:rPr>
        <w:t>recent review</w:t>
      </w:r>
      <w:r w:rsidRPr="00067958">
        <w:rPr>
          <w:rStyle w:val="StyleUnderline"/>
        </w:rPr>
        <w:t xml:space="preserve"> of</w:t>
      </w:r>
      <w:r w:rsidRPr="007F735F">
        <w:rPr>
          <w:sz w:val="16"/>
        </w:rPr>
        <w:t xml:space="preserve"> the persuasive effects </w:t>
      </w:r>
      <w:r w:rsidRPr="00067958">
        <w:rPr>
          <w:rStyle w:val="StyleUnderline"/>
        </w:rPr>
        <w:t xml:space="preserve">of </w:t>
      </w:r>
      <w:r w:rsidRPr="00067958">
        <w:rPr>
          <w:rStyle w:val="Emphasis"/>
        </w:rPr>
        <w:t>LLMs</w:t>
      </w:r>
      <w:r w:rsidRPr="00067958">
        <w:rPr>
          <w:rStyle w:val="StyleUnderline"/>
        </w:rPr>
        <w:t xml:space="preserve"> concluded</w:t>
      </w:r>
      <w:r w:rsidRPr="007F735F">
        <w:rPr>
          <w:sz w:val="16"/>
        </w:rPr>
        <w:t xml:space="preserve"> that the “</w:t>
      </w:r>
      <w:r w:rsidRPr="00067958">
        <w:rPr>
          <w:rStyle w:val="StyleUnderline"/>
        </w:rPr>
        <w:t xml:space="preserve">current effects of persuasion are </w:t>
      </w:r>
      <w:r w:rsidRPr="00067958">
        <w:rPr>
          <w:rStyle w:val="Emphasis"/>
        </w:rPr>
        <w:t>small</w:t>
      </w:r>
      <w:r w:rsidRPr="007F735F">
        <w:rPr>
          <w:sz w:val="16"/>
        </w:rPr>
        <w:t xml:space="preserve">, however, and it is unclear whether advances in model capabilities and deployment strategies will lead to large increases in effects or an imminent plateau” (Jones &amp; Bergen, 2024, p. 25). Hackenburg and Margetts (2024a, 2024b) found that “while messages generated by GPT-4 were persuasive, in aggregate, </w:t>
      </w:r>
      <w:r w:rsidRPr="00067958">
        <w:rPr>
          <w:rStyle w:val="StyleUnderline"/>
        </w:rPr>
        <w:t xml:space="preserve">the persuasive impact of microtargeted messages was </w:t>
      </w:r>
      <w:r w:rsidRPr="007F735F">
        <w:rPr>
          <w:rStyle w:val="StyleUnderline"/>
          <w:highlight w:val="cyan"/>
        </w:rPr>
        <w:t>not</w:t>
      </w:r>
      <w:r w:rsidRPr="00067958">
        <w:rPr>
          <w:rStyle w:val="StyleUnderline"/>
        </w:rPr>
        <w:t xml:space="preserve"> </w:t>
      </w:r>
      <w:r w:rsidRPr="00067958">
        <w:rPr>
          <w:rStyle w:val="Emphasis"/>
        </w:rPr>
        <w:t xml:space="preserve">statistically </w:t>
      </w:r>
      <w:r w:rsidRPr="007F735F">
        <w:rPr>
          <w:rStyle w:val="Emphasis"/>
          <w:highlight w:val="cyan"/>
        </w:rPr>
        <w:t>different</w:t>
      </w:r>
      <w:r w:rsidRPr="007F735F">
        <w:rPr>
          <w:rStyle w:val="StyleUnderline"/>
          <w:highlight w:val="cyan"/>
        </w:rPr>
        <w:t xml:space="preserve"> from</w:t>
      </w:r>
      <w:r w:rsidRPr="007F735F">
        <w:rPr>
          <w:sz w:val="16"/>
        </w:rPr>
        <w:t xml:space="preserve"> that of </w:t>
      </w:r>
      <w:r w:rsidRPr="007F735F">
        <w:rPr>
          <w:rStyle w:val="Emphasis"/>
          <w:highlight w:val="cyan"/>
        </w:rPr>
        <w:t>nontargeted</w:t>
      </w:r>
      <w:r w:rsidRPr="00067958">
        <w:rPr>
          <w:rStyle w:val="StyleUnderline"/>
        </w:rPr>
        <w:t xml:space="preserve"> messages</w:t>
      </w:r>
      <w:r w:rsidRPr="007F735F">
        <w:rPr>
          <w:sz w:val="16"/>
        </w:rPr>
        <w:t>” and that “</w:t>
      </w:r>
      <w:r w:rsidRPr="007F735F">
        <w:rPr>
          <w:rStyle w:val="Emphasis"/>
          <w:highlight w:val="cyan"/>
        </w:rPr>
        <w:t>further scaling</w:t>
      </w:r>
      <w:r w:rsidRPr="00067958">
        <w:rPr>
          <w:rStyle w:val="StyleUnderline"/>
        </w:rPr>
        <w:t xml:space="preserve"> model size may </w:t>
      </w:r>
      <w:r w:rsidRPr="007F735F">
        <w:rPr>
          <w:rStyle w:val="Emphasis"/>
          <w:highlight w:val="cyan"/>
        </w:rPr>
        <w:t>not</w:t>
      </w:r>
      <w:r w:rsidRPr="00067958">
        <w:rPr>
          <w:rStyle w:val="StyleUnderline"/>
        </w:rPr>
        <w:t xml:space="preserve"> much </w:t>
      </w:r>
      <w:r w:rsidRPr="007F735F">
        <w:rPr>
          <w:rStyle w:val="StyleUnderline"/>
          <w:highlight w:val="cyan"/>
        </w:rPr>
        <w:t>increase</w:t>
      </w:r>
      <w:r w:rsidRPr="007F735F">
        <w:rPr>
          <w:sz w:val="16"/>
        </w:rPr>
        <w:t xml:space="preserve"> the </w:t>
      </w:r>
      <w:r w:rsidRPr="007F735F">
        <w:rPr>
          <w:rStyle w:val="StyleUnderline"/>
          <w:highlight w:val="cyan"/>
        </w:rPr>
        <w:t>persuasiveness</w:t>
      </w:r>
      <w:r w:rsidRPr="00067958">
        <w:rPr>
          <w:rStyle w:val="StyleUnderline"/>
        </w:rPr>
        <w:t xml:space="preserve"> of</w:t>
      </w:r>
      <w:r w:rsidRPr="007F735F">
        <w:rPr>
          <w:sz w:val="16"/>
        </w:rPr>
        <w:t xml:space="preserve"> static </w:t>
      </w:r>
      <w:r w:rsidRPr="00067958">
        <w:rPr>
          <w:rStyle w:val="StyleUnderline"/>
        </w:rPr>
        <w:t>LLM-generated political messages</w:t>
      </w:r>
      <w:r w:rsidRPr="007F735F">
        <w:rPr>
          <w:sz w:val="16"/>
        </w:rPr>
        <w:t>” (Hackenburg et al., 2025). The approach used to study such questions also makes an important difference: Studies measuring the perceived persuasiveness of (text) messages, by asking participants to rate how persuasive they find messages (e.g., Simchon et al., 2024), find much larger effect sizes than more rigorous studies that measure the actual change in participants’ post-treatment attitudes (Hackenburg &amp; Margetts, 2024a; Hackenburg et al., 2025). Similarly, the effect of political ads are much stronger when relying on self-reported measures of persuasion rather than actual persuasion, notably because people rate messages they agree with more favorably (Coppock, 2023). In general, the persuasive effects of political messages are small and likely to remain so in the future, regardless of whether they are (micro)targeted and personalized, because mass persuasion is difficult under most circumstances (Coppock, 2023; Mercier, 2020).</w:t>
      </w:r>
    </w:p>
    <w:p w14:paraId="65D0054F" w14:textId="77777777" w:rsidR="00F33A06" w:rsidRPr="007F735F" w:rsidRDefault="00F33A06" w:rsidP="00F33A06">
      <w:pPr>
        <w:rPr>
          <w:sz w:val="16"/>
        </w:rPr>
      </w:pPr>
      <w:r w:rsidRPr="007F735F">
        <w:rPr>
          <w:sz w:val="16"/>
        </w:rPr>
        <w:t xml:space="preserve">Second, effective message personalization plausibly requires detailed, up-to-date data about each individual. While data collection and data availability about voters is commonplace in many countries (Dommett et al., 2024; Kefford et al., 2022), including general data about traits that shape political attitudes and voting behavior (e.g., race, age, gender, partisan affiliation, voting records) this is not uniform and consistent across countries. As, for example Dommett and colleagues have found, parties in various countries routinely gather voter information via state records, canvassing, commercial purchases, polling, and now online tools, but the depth and type of data they can obtain depend heavily on each country’s legal frameworks, local norms, and the specific access rules of individual jurisdictions. This data access is also shaped by the resources of political actors. Major parties generally have the resources to blend state files, purchased data sets, and digitally captured traces, whereas smaller parties often lack the funds or capacity to canvass intensively or pay for voter lists. </w:t>
      </w:r>
      <w:r w:rsidRPr="007F735F">
        <w:rPr>
          <w:rStyle w:val="StyleUnderline"/>
          <w:highlight w:val="cyan"/>
        </w:rPr>
        <w:t>Data</w:t>
      </w:r>
      <w:r w:rsidRPr="005B500E">
        <w:rPr>
          <w:rStyle w:val="StyleUnderline"/>
        </w:rPr>
        <w:t xml:space="preserve"> about individual preferences</w:t>
      </w:r>
      <w:r w:rsidRPr="007F735F">
        <w:rPr>
          <w:sz w:val="16"/>
        </w:rPr>
        <w:t xml:space="preserve">, psychological attributes, </w:t>
      </w:r>
      <w:r w:rsidRPr="005B500E">
        <w:rPr>
          <w:rStyle w:val="StyleUnderline"/>
        </w:rPr>
        <w:t>and political views</w:t>
      </w:r>
      <w:r w:rsidRPr="007F735F">
        <w:rPr>
          <w:sz w:val="16"/>
        </w:rPr>
        <w:t xml:space="preserve"> (or data associated with the same) </w:t>
      </w:r>
      <w:r w:rsidRPr="007F735F">
        <w:rPr>
          <w:rStyle w:val="StyleUnderline"/>
          <w:highlight w:val="cyan"/>
        </w:rPr>
        <w:t>are</w:t>
      </w:r>
      <w:r w:rsidRPr="007F735F">
        <w:rPr>
          <w:sz w:val="16"/>
        </w:rPr>
        <w:t xml:space="preserve"> even more </w:t>
      </w:r>
      <w:r w:rsidRPr="007F735F">
        <w:rPr>
          <w:rStyle w:val="Emphasis"/>
          <w:highlight w:val="cyan"/>
        </w:rPr>
        <w:t>difficult</w:t>
      </w:r>
      <w:r w:rsidRPr="005B500E">
        <w:rPr>
          <w:rStyle w:val="StyleUnderline"/>
        </w:rPr>
        <w:t xml:space="preserve"> to obtain</w:t>
      </w:r>
      <w:r w:rsidRPr="007F735F">
        <w:rPr>
          <w:sz w:val="16"/>
        </w:rPr>
        <w:t xml:space="preserve">. Even when user-level data needed for precise political personalization can be obtained, hurdles remain. </w:t>
      </w:r>
      <w:r w:rsidRPr="005B500E">
        <w:rPr>
          <w:rStyle w:val="StyleUnderline"/>
        </w:rPr>
        <w:t>Data</w:t>
      </w:r>
      <w:r w:rsidRPr="007F735F">
        <w:rPr>
          <w:sz w:val="16"/>
        </w:rPr>
        <w:t xml:space="preserve"> sets </w:t>
      </w:r>
      <w:r w:rsidRPr="005B500E">
        <w:rPr>
          <w:rStyle w:val="StyleUnderline"/>
        </w:rPr>
        <w:t xml:space="preserve">can be </w:t>
      </w:r>
      <w:r w:rsidRPr="007F735F">
        <w:rPr>
          <w:rStyle w:val="Emphasis"/>
          <w:highlight w:val="cyan"/>
        </w:rPr>
        <w:t>noisy</w:t>
      </w:r>
      <w:r w:rsidRPr="007F735F">
        <w:rPr>
          <w:rStyle w:val="StyleUnderline"/>
          <w:highlight w:val="cyan"/>
        </w:rPr>
        <w:t xml:space="preserve"> and </w:t>
      </w:r>
      <w:r w:rsidRPr="007F735F">
        <w:rPr>
          <w:rStyle w:val="Emphasis"/>
          <w:highlight w:val="cyan"/>
        </w:rPr>
        <w:t>incomplete</w:t>
      </w:r>
      <w:r w:rsidRPr="007F735F">
        <w:rPr>
          <w:sz w:val="16"/>
        </w:rPr>
        <w:t xml:space="preserve"> (Dommett et al., 2024; Hersh, 2015). </w:t>
      </w:r>
      <w:r w:rsidRPr="005B500E">
        <w:rPr>
          <w:rStyle w:val="StyleUnderline"/>
        </w:rPr>
        <w:t xml:space="preserve">Insufficient </w:t>
      </w:r>
      <w:r w:rsidRPr="005B500E">
        <w:rPr>
          <w:rStyle w:val="Emphasis"/>
        </w:rPr>
        <w:t>temporal</w:t>
      </w:r>
      <w:r w:rsidRPr="005B500E">
        <w:rPr>
          <w:rStyle w:val="StyleUnderline"/>
        </w:rPr>
        <w:t xml:space="preserve"> validity cannot be ruled out, and </w:t>
      </w:r>
      <w:r w:rsidRPr="005B500E">
        <w:rPr>
          <w:rStyle w:val="Emphasis"/>
        </w:rPr>
        <w:t>weak</w:t>
      </w:r>
      <w:r w:rsidRPr="005B500E">
        <w:rPr>
          <w:rStyle w:val="StyleUnderline"/>
        </w:rPr>
        <w:t xml:space="preserve"> links</w:t>
      </w:r>
      <w:r w:rsidRPr="007F735F">
        <w:rPr>
          <w:sz w:val="16"/>
        </w:rPr>
        <w:t xml:space="preserve"> </w:t>
      </w:r>
      <w:r w:rsidRPr="005B500E">
        <w:rPr>
          <w:rStyle w:val="StyleUnderline"/>
        </w:rPr>
        <w:t>between</w:t>
      </w:r>
      <w:r w:rsidRPr="007F735F">
        <w:rPr>
          <w:sz w:val="16"/>
        </w:rPr>
        <w:t xml:space="preserve"> the </w:t>
      </w:r>
      <w:r w:rsidRPr="005B500E">
        <w:rPr>
          <w:rStyle w:val="StyleUnderline"/>
        </w:rPr>
        <w:t>data and</w:t>
      </w:r>
      <w:r w:rsidRPr="007F735F">
        <w:rPr>
          <w:sz w:val="16"/>
        </w:rPr>
        <w:t xml:space="preserve"> the attempted observed construct (e.g., constructing </w:t>
      </w:r>
      <w:r w:rsidRPr="005B500E">
        <w:rPr>
          <w:rStyle w:val="StyleUnderline"/>
        </w:rPr>
        <w:t>political views</w:t>
      </w:r>
      <w:r w:rsidRPr="007F735F">
        <w:rPr>
          <w:sz w:val="16"/>
        </w:rPr>
        <w:t xml:space="preserve"> from purchasing behavior) </w:t>
      </w:r>
      <w:r w:rsidRPr="005B500E">
        <w:rPr>
          <w:rStyle w:val="StyleUnderline"/>
        </w:rPr>
        <w:t xml:space="preserve">are </w:t>
      </w:r>
      <w:r w:rsidRPr="005B500E">
        <w:rPr>
          <w:rStyle w:val="Emphasis"/>
        </w:rPr>
        <w:t>possible</w:t>
      </w:r>
      <w:r w:rsidRPr="007F735F">
        <w:rPr>
          <w:sz w:val="16"/>
        </w:rPr>
        <w:t xml:space="preserve">. In addition, unforeseen external shocks not reflected in the data and other unobserved features not captured in the same—which would be meaningful for accurate personalization—compound these issues. These challenges, which already hobble general attempts at predicting human behavior with traditional forms of predictive AI (Narayanan &amp; Kapoor, 2024, p. 29) will likely also complicate efforts to personalize content with GenAI systems in a way that leads to significant attitudinal or behavioral change, limiting the fidelity of any downstream personalized targeting. Again, skeptical voices will argue that the data gathered directly from voters’ interactions with various AI systems (e.g., through the aforementioned memory functions) or inferred from their interactions with the same will be superior in quality. We think it is unlikely that this data would be exempt from these constraints (e.g., temporal validity, external shocks, incompleteness), or that it would become widely accessible outside of AI firms in a way that allows third parties (such as political parties and candidates or actors, or malicious actors) to easily create individually personalized messages that are then also targeted at the right person in various ways (not just within AI systems like chatbots but also in the form of ads or messages on other platforms). </w:t>
      </w:r>
      <w:r w:rsidRPr="005B500E">
        <w:rPr>
          <w:rStyle w:val="StyleUnderline"/>
        </w:rPr>
        <w:t>It is</w:t>
      </w:r>
      <w:r w:rsidRPr="007F735F">
        <w:rPr>
          <w:sz w:val="16"/>
        </w:rPr>
        <w:t xml:space="preserve"> also </w:t>
      </w:r>
      <w:r w:rsidRPr="005B500E">
        <w:rPr>
          <w:rStyle w:val="Emphasis"/>
        </w:rPr>
        <w:t>unlikely</w:t>
      </w:r>
      <w:r w:rsidRPr="007F735F">
        <w:rPr>
          <w:sz w:val="16"/>
        </w:rPr>
        <w:t xml:space="preserve"> that </w:t>
      </w:r>
      <w:r w:rsidRPr="005B500E">
        <w:rPr>
          <w:rStyle w:val="StyleUnderline"/>
        </w:rPr>
        <w:t>AI firms would allow</w:t>
      </w:r>
      <w:r w:rsidRPr="007F735F">
        <w:rPr>
          <w:sz w:val="16"/>
        </w:rPr>
        <w:t xml:space="preserve"> such </w:t>
      </w:r>
      <w:r w:rsidRPr="005B500E">
        <w:rPr>
          <w:rStyle w:val="StyleUnderline"/>
        </w:rPr>
        <w:t>targeted personalization attempts within their own systems</w:t>
      </w:r>
      <w:r w:rsidRPr="007F735F">
        <w:rPr>
          <w:sz w:val="16"/>
        </w:rPr>
        <w:t xml:space="preserve"> (Goldman &amp; Kahn, 2025). Such data access and use would also be prohibited in many countries (see Dommett et al., 2024).</w:t>
      </w:r>
    </w:p>
    <w:p w14:paraId="78688C8D" w14:textId="77777777" w:rsidR="00F33A06" w:rsidRPr="007F735F" w:rsidRDefault="00F33A06" w:rsidP="00F33A06">
      <w:pPr>
        <w:rPr>
          <w:sz w:val="16"/>
        </w:rPr>
      </w:pPr>
      <w:r w:rsidRPr="007F735F">
        <w:rPr>
          <w:sz w:val="16"/>
        </w:rPr>
        <w:t>Figure 3. A schematic representation of how personalized messages could be delivered with AI. Illustration courtesy of the authors.</w:t>
      </w:r>
    </w:p>
    <w:p w14:paraId="5DE4E9CB" w14:textId="77777777" w:rsidR="00F33A06" w:rsidRPr="007F735F" w:rsidRDefault="00F33A06" w:rsidP="00F33A06">
      <w:pPr>
        <w:rPr>
          <w:sz w:val="16"/>
        </w:rPr>
      </w:pPr>
      <w:r w:rsidRPr="007F735F">
        <w:rPr>
          <w:sz w:val="16"/>
        </w:rPr>
        <w:t>Theoretical pathways for the delivery of messages personalized with AI</w:t>
      </w:r>
    </w:p>
    <w:p w14:paraId="31E9F23B" w14:textId="77777777" w:rsidR="00F33A06" w:rsidRPr="00F33A06" w:rsidRDefault="00F33A06" w:rsidP="00F33A06">
      <w:pPr>
        <w:rPr>
          <w:sz w:val="16"/>
        </w:rPr>
      </w:pPr>
      <w:r w:rsidRPr="007F735F">
        <w:rPr>
          <w:sz w:val="16"/>
        </w:rPr>
        <w:t xml:space="preserve">Third, to be successful, a personalized message must reach the individual in question. This could happen in two ways (see Figure 3): In the first scenario, the message is delivered as part of the output of a GenAI system itself; for example, as part of a conversation with a user (we discuss this in more detail in Section 6 below). However, so far, </w:t>
      </w:r>
      <w:r w:rsidRPr="007F735F">
        <w:rPr>
          <w:rStyle w:val="Emphasis"/>
          <w:highlight w:val="cyan"/>
        </w:rPr>
        <w:t>no AI</w:t>
      </w:r>
      <w:r w:rsidRPr="007F735F">
        <w:rPr>
          <w:sz w:val="16"/>
        </w:rPr>
        <w:t xml:space="preserve"> </w:t>
      </w:r>
      <w:r w:rsidRPr="005B500E">
        <w:rPr>
          <w:rStyle w:val="StyleUnderline"/>
        </w:rPr>
        <w:t xml:space="preserve">or </w:t>
      </w:r>
      <w:r w:rsidRPr="005B500E">
        <w:rPr>
          <w:rStyle w:val="Emphasis"/>
        </w:rPr>
        <w:t>platform</w:t>
      </w:r>
      <w:r w:rsidRPr="005B500E">
        <w:rPr>
          <w:rStyle w:val="StyleUnderline"/>
        </w:rPr>
        <w:t xml:space="preserve"> </w:t>
      </w:r>
      <w:r w:rsidRPr="007F735F">
        <w:rPr>
          <w:rStyle w:val="StyleUnderline"/>
          <w:highlight w:val="cyan"/>
        </w:rPr>
        <w:t>company</w:t>
      </w:r>
      <w:r w:rsidRPr="005B500E">
        <w:rPr>
          <w:rStyle w:val="StyleUnderline"/>
        </w:rPr>
        <w:t xml:space="preserve"> has stated an intention to </w:t>
      </w:r>
      <w:r w:rsidRPr="007F735F">
        <w:rPr>
          <w:rStyle w:val="StyleUnderline"/>
          <w:highlight w:val="cyan"/>
        </w:rPr>
        <w:t xml:space="preserve">provide </w:t>
      </w:r>
      <w:r w:rsidRPr="007F735F">
        <w:rPr>
          <w:rStyle w:val="Emphasis"/>
          <w:highlight w:val="cyan"/>
        </w:rPr>
        <w:t>political parties</w:t>
      </w:r>
      <w:r w:rsidRPr="007F735F">
        <w:rPr>
          <w:sz w:val="16"/>
        </w:rPr>
        <w:t xml:space="preserve"> (or other actors with political intentions) </w:t>
      </w:r>
      <w:r w:rsidRPr="007F735F">
        <w:rPr>
          <w:rStyle w:val="StyleUnderline"/>
          <w:highlight w:val="cyan"/>
        </w:rPr>
        <w:t xml:space="preserve">with </w:t>
      </w:r>
      <w:r w:rsidRPr="007F735F">
        <w:rPr>
          <w:rStyle w:val="Emphasis"/>
          <w:highlight w:val="cyan"/>
        </w:rPr>
        <w:t>access</w:t>
      </w:r>
      <w:r w:rsidRPr="007F735F">
        <w:rPr>
          <w:rStyle w:val="StyleUnderline"/>
          <w:highlight w:val="cyan"/>
        </w:rPr>
        <w:t xml:space="preserve"> to </w:t>
      </w:r>
      <w:r w:rsidRPr="007F735F">
        <w:rPr>
          <w:rStyle w:val="Emphasis"/>
          <w:highlight w:val="cyan"/>
        </w:rPr>
        <w:t>their systems</w:t>
      </w:r>
      <w:r w:rsidRPr="007F735F">
        <w:rPr>
          <w:sz w:val="16"/>
        </w:rPr>
        <w:t xml:space="preserve"> to allow them to create and deliver targeted personalized responses at scale to individuals (as was the case, at least to a degree, with Facebook during various political campaigns in the past; Kreiss &amp; McGregor, 2018). Any such move would likely not go unchallenged and be subject to legal restrictions in various countries. In addition, </w:t>
      </w:r>
      <w:r w:rsidRPr="005B500E">
        <w:rPr>
          <w:rStyle w:val="StyleUnderline"/>
        </w:rPr>
        <w:t xml:space="preserve">it is </w:t>
      </w:r>
      <w:r w:rsidRPr="005B500E">
        <w:rPr>
          <w:rStyle w:val="Emphasis"/>
        </w:rPr>
        <w:t>questionable</w:t>
      </w:r>
      <w:r w:rsidRPr="007F735F">
        <w:rPr>
          <w:sz w:val="16"/>
        </w:rPr>
        <w:t xml:space="preserve"> that </w:t>
      </w:r>
      <w:r w:rsidRPr="005B500E">
        <w:rPr>
          <w:rStyle w:val="StyleUnderline"/>
        </w:rPr>
        <w:t xml:space="preserve">most users would react positively to </w:t>
      </w:r>
      <w:r w:rsidRPr="005B500E">
        <w:rPr>
          <w:rStyle w:val="Emphasis"/>
        </w:rPr>
        <w:t>unsolicited</w:t>
      </w:r>
      <w:r w:rsidRPr="005B500E">
        <w:rPr>
          <w:rStyle w:val="StyleUnderline"/>
        </w:rPr>
        <w:t xml:space="preserve"> political messages</w:t>
      </w:r>
      <w:r w:rsidRPr="007F735F">
        <w:rPr>
          <w:sz w:val="16"/>
        </w:rPr>
        <w:t xml:space="preserve"> targeted to their preferences from AI systems. In the second delivery scenario, a message is personalized using AI and information gathered about users and then delivered via existing digital platforms that they use daily. However, while GenAI systems (at least theoretically) reduce the cost of creating personalized information, it does not reduce the cost of reaching people individually via such means on these digital platforms. After all, targeting people with tailored messages online does not come for free, and certain audiences can be more expensive to reach and prices differ between political actors (Lambrecht &amp; Tucker, 2019; Votta, Dobber et al., 2024). In addition, as mentioned earlier, attention is a scarce resource. Any piece of politically relevant information—including personalized messages or ads, regardless of their accuracy—must compete with other types of information for peoples’ attention. There is also evidence that </w:t>
      </w:r>
      <w:r w:rsidRPr="005B500E">
        <w:rPr>
          <w:rStyle w:val="StyleUnderline"/>
        </w:rPr>
        <w:t xml:space="preserve">the </w:t>
      </w:r>
      <w:r w:rsidRPr="007F735F">
        <w:rPr>
          <w:rStyle w:val="Emphasis"/>
          <w:highlight w:val="cyan"/>
        </w:rPr>
        <w:t>more</w:t>
      </w:r>
      <w:r w:rsidRPr="007F735F">
        <w:rPr>
          <w:rStyle w:val="StyleUnderline"/>
          <w:highlight w:val="cyan"/>
        </w:rPr>
        <w:t xml:space="preserve"> people encounter ads that </w:t>
      </w:r>
      <w:r w:rsidRPr="007F735F">
        <w:rPr>
          <w:rStyle w:val="Emphasis"/>
          <w:highlight w:val="cyan"/>
        </w:rPr>
        <w:t>try</w:t>
      </w:r>
      <w:r w:rsidRPr="007F735F">
        <w:rPr>
          <w:rStyle w:val="StyleUnderline"/>
          <w:highlight w:val="cyan"/>
        </w:rPr>
        <w:t xml:space="preserve"> to persuade</w:t>
      </w:r>
      <w:r w:rsidRPr="005B500E">
        <w:rPr>
          <w:rStyle w:val="StyleUnderline"/>
        </w:rPr>
        <w:t xml:space="preserve"> them, </w:t>
      </w:r>
      <w:r w:rsidRPr="007F735F">
        <w:rPr>
          <w:rStyle w:val="StyleUnderline"/>
          <w:highlight w:val="cyan"/>
        </w:rPr>
        <w:t xml:space="preserve">the more </w:t>
      </w:r>
      <w:r w:rsidRPr="007F735F">
        <w:rPr>
          <w:rStyle w:val="Emphasis"/>
          <w:highlight w:val="cyan"/>
        </w:rPr>
        <w:t>skeptical</w:t>
      </w:r>
      <w:r w:rsidRPr="005B500E">
        <w:rPr>
          <w:rStyle w:val="StyleUnderline"/>
        </w:rPr>
        <w:t xml:space="preserve"> they </w:t>
      </w:r>
      <w:r w:rsidRPr="005B500E">
        <w:rPr>
          <w:rStyle w:val="Emphasis"/>
        </w:rPr>
        <w:t>become</w:t>
      </w:r>
      <w:r w:rsidRPr="007F735F">
        <w:rPr>
          <w:sz w:val="16"/>
        </w:rPr>
        <w:t xml:space="preserve"> of them </w:t>
      </w:r>
      <w:r w:rsidRPr="007F735F">
        <w:rPr>
          <w:rStyle w:val="StyleUnderline"/>
        </w:rPr>
        <w:t>and</w:t>
      </w:r>
      <w:r w:rsidRPr="007F735F">
        <w:rPr>
          <w:sz w:val="16"/>
        </w:rPr>
        <w:t xml:space="preserve"> the </w:t>
      </w:r>
      <w:r w:rsidRPr="005B500E">
        <w:rPr>
          <w:rStyle w:val="Emphasis"/>
        </w:rPr>
        <w:t>worse</w:t>
      </w:r>
      <w:r w:rsidRPr="007F735F">
        <w:rPr>
          <w:sz w:val="16"/>
        </w:rPr>
        <w:t xml:space="preserve"> they become </w:t>
      </w:r>
      <w:r w:rsidRPr="005B500E">
        <w:rPr>
          <w:rStyle w:val="StyleUnderline"/>
        </w:rPr>
        <w:t xml:space="preserve">at actually </w:t>
      </w:r>
      <w:r w:rsidRPr="005B500E">
        <w:rPr>
          <w:rStyle w:val="Emphasis"/>
        </w:rPr>
        <w:t>remembering</w:t>
      </w:r>
      <w:r w:rsidRPr="005B500E">
        <w:rPr>
          <w:rStyle w:val="StyleUnderline"/>
        </w:rPr>
        <w:t xml:space="preserve"> the </w:t>
      </w:r>
      <w:r w:rsidRPr="005B500E">
        <w:rPr>
          <w:rStyle w:val="Emphasis"/>
        </w:rPr>
        <w:t>messages</w:t>
      </w:r>
      <w:r w:rsidRPr="007F735F">
        <w:rPr>
          <w:sz w:val="16"/>
        </w:rPr>
        <w:t xml:space="preserve"> they have seen (Bell et al., 2022). According to political campaigners, </w:t>
      </w:r>
      <w:r w:rsidRPr="005B500E">
        <w:rPr>
          <w:rStyle w:val="StyleUnderline"/>
        </w:rPr>
        <w:t xml:space="preserve">people often do not </w:t>
      </w:r>
      <w:r w:rsidRPr="005B500E">
        <w:rPr>
          <w:rStyle w:val="Emphasis"/>
        </w:rPr>
        <w:t>pay attention</w:t>
      </w:r>
      <w:r w:rsidRPr="005B500E">
        <w:rPr>
          <w:rStyle w:val="StyleUnderline"/>
        </w:rPr>
        <w:t xml:space="preserve"> to personalized</w:t>
      </w:r>
      <w:r w:rsidRPr="007F735F">
        <w:rPr>
          <w:sz w:val="16"/>
        </w:rPr>
        <w:t xml:space="preserve"> political </w:t>
      </w:r>
      <w:r w:rsidRPr="005B500E">
        <w:rPr>
          <w:rStyle w:val="Emphasis"/>
        </w:rPr>
        <w:t>ad</w:t>
      </w:r>
      <w:r w:rsidRPr="005B500E">
        <w:rPr>
          <w:rStyle w:val="StyleUnderline"/>
        </w:rPr>
        <w:t>vertisement</w:t>
      </w:r>
      <w:r w:rsidRPr="005B500E">
        <w:rPr>
          <w:rStyle w:val="Emphasis"/>
        </w:rPr>
        <w:t>s</w:t>
      </w:r>
      <w:r w:rsidRPr="007F735F">
        <w:rPr>
          <w:sz w:val="16"/>
        </w:rPr>
        <w:t xml:space="preserve"> (Kahloon &amp; Ramani, 2023). </w:t>
      </w:r>
      <w:r w:rsidRPr="007F735F">
        <w:rPr>
          <w:rStyle w:val="StyleUnderline"/>
          <w:highlight w:val="cyan"/>
        </w:rPr>
        <w:t>People</w:t>
      </w:r>
      <w:r w:rsidRPr="007F735F">
        <w:rPr>
          <w:sz w:val="16"/>
        </w:rPr>
        <w:t xml:space="preserve"> also </w:t>
      </w:r>
      <w:r w:rsidRPr="005B500E">
        <w:rPr>
          <w:rStyle w:val="StyleUnderline"/>
        </w:rPr>
        <w:t xml:space="preserve">not only </w:t>
      </w:r>
      <w:r w:rsidRPr="007F735F">
        <w:rPr>
          <w:rStyle w:val="Emphasis"/>
          <w:highlight w:val="cyan"/>
        </w:rPr>
        <w:t>recognize</w:t>
      </w:r>
      <w:r w:rsidRPr="007F735F">
        <w:rPr>
          <w:sz w:val="16"/>
        </w:rPr>
        <w:t xml:space="preserve"> such personalized </w:t>
      </w:r>
      <w:r w:rsidRPr="005B500E">
        <w:rPr>
          <w:rStyle w:val="StyleUnderline"/>
        </w:rPr>
        <w:t xml:space="preserve">messages but </w:t>
      </w:r>
      <w:r w:rsidRPr="007F735F">
        <w:rPr>
          <w:rStyle w:val="StyleUnderline"/>
          <w:highlight w:val="cyan"/>
        </w:rPr>
        <w:t>also</w:t>
      </w:r>
      <w:r w:rsidRPr="0012102E">
        <w:rPr>
          <w:rStyle w:val="StyleUnderline"/>
        </w:rPr>
        <w:t xml:space="preserve"> </w:t>
      </w:r>
      <w:r w:rsidRPr="0012102E">
        <w:rPr>
          <w:rStyle w:val="Emphasis"/>
        </w:rPr>
        <w:t xml:space="preserve">actively </w:t>
      </w:r>
      <w:r w:rsidRPr="007F735F">
        <w:rPr>
          <w:rStyle w:val="Emphasis"/>
          <w:highlight w:val="cyan"/>
        </w:rPr>
        <w:t>dislike</w:t>
      </w:r>
      <w:r w:rsidRPr="007F735F">
        <w:rPr>
          <w:rStyle w:val="StyleUnderline"/>
          <w:highlight w:val="cyan"/>
        </w:rPr>
        <w:t xml:space="preserve"> those that are</w:t>
      </w:r>
      <w:r w:rsidRPr="005B500E">
        <w:rPr>
          <w:rStyle w:val="StyleUnderline"/>
        </w:rPr>
        <w:t xml:space="preserve"> </w:t>
      </w:r>
      <w:r w:rsidRPr="005B500E">
        <w:rPr>
          <w:rStyle w:val="Emphasis"/>
        </w:rPr>
        <w:t xml:space="preserve">excessively </w:t>
      </w:r>
      <w:r w:rsidRPr="007F735F">
        <w:rPr>
          <w:rStyle w:val="Emphasis"/>
          <w:highlight w:val="cyan"/>
        </w:rPr>
        <w:t>tailored</w:t>
      </w:r>
      <w:r w:rsidRPr="007F735F">
        <w:rPr>
          <w:sz w:val="16"/>
        </w:rPr>
        <w:t xml:space="preserve"> (Gahn, 2024; Hersh &amp; Schaffner, 2013) or tailored using certain traits that are considered too personal (Bon et al., 2024, Vliegenthart et al., 2024). </w:t>
      </w:r>
      <w:r w:rsidRPr="005B500E">
        <w:rPr>
          <w:rStyle w:val="StyleUnderline"/>
        </w:rPr>
        <w:t>Their use can</w:t>
      </w:r>
      <w:r w:rsidRPr="007F735F">
        <w:rPr>
          <w:sz w:val="16"/>
        </w:rPr>
        <w:t xml:space="preserve"> also </w:t>
      </w:r>
      <w:r w:rsidRPr="005B500E">
        <w:rPr>
          <w:rStyle w:val="StyleUnderline"/>
        </w:rPr>
        <w:t xml:space="preserve">lead to </w:t>
      </w:r>
      <w:r w:rsidRPr="005B500E">
        <w:rPr>
          <w:rStyle w:val="Emphasis"/>
        </w:rPr>
        <w:t>backlash</w:t>
      </w:r>
      <w:r w:rsidRPr="007F735F">
        <w:rPr>
          <w:sz w:val="16"/>
        </w:rPr>
        <w:t xml:space="preserve"> in favorability if they come from parties that voters do not already agree with (Binder et al., 2022; Chu et al., 2023; Vliegenthart et al., 2024).</w:t>
      </w:r>
    </w:p>
    <w:p w14:paraId="76FE80F8" w14:textId="77777777" w:rsidR="003875A9" w:rsidRDefault="003875A9" w:rsidP="003875A9">
      <w:pPr>
        <w:pStyle w:val="Heading4"/>
        <w:rPr>
          <w:lang w:eastAsia="ko-KR"/>
        </w:rPr>
      </w:pPr>
      <w:r>
        <w:rPr>
          <w:lang w:eastAsia="ko-KR"/>
        </w:rPr>
        <w:t xml:space="preserve">BUT it’s </w:t>
      </w:r>
      <w:r>
        <w:rPr>
          <w:u w:val="single"/>
          <w:lang w:eastAsia="ko-KR"/>
        </w:rPr>
        <w:t>globally inevitable</w:t>
      </w:r>
      <w:r>
        <w:rPr>
          <w:lang w:eastAsia="ko-KR"/>
        </w:rPr>
        <w:t xml:space="preserve"> from </w:t>
      </w:r>
      <w:r>
        <w:rPr>
          <w:u w:val="single"/>
          <w:lang w:eastAsia="ko-KR"/>
        </w:rPr>
        <w:t>other development</w:t>
      </w:r>
      <w:r>
        <w:rPr>
          <w:lang w:eastAsia="ko-KR"/>
        </w:rPr>
        <w:t xml:space="preserve">. </w:t>
      </w:r>
    </w:p>
    <w:p w14:paraId="1CA6AB7F" w14:textId="77777777" w:rsidR="003875A9" w:rsidRPr="00774F34" w:rsidRDefault="003875A9" w:rsidP="003875A9">
      <w:pPr>
        <w:rPr>
          <w:rFonts w:eastAsia="Calibri"/>
        </w:rPr>
      </w:pPr>
      <w:r w:rsidRPr="005F4769">
        <w:rPr>
          <w:rStyle w:val="Style13ptBold"/>
        </w:rPr>
        <w:t>Piper ’20</w:t>
      </w:r>
      <w:r w:rsidRPr="00774F34">
        <w:rPr>
          <w:rFonts w:eastAsia="Calibri"/>
          <w:b/>
          <w:bCs/>
          <w:sz w:val="26"/>
        </w:rPr>
        <w:t xml:space="preserve"> </w:t>
      </w:r>
      <w:r w:rsidRPr="00774F34">
        <w:rPr>
          <w:rFonts w:eastAsia="Calibri"/>
        </w:rPr>
        <w:t xml:space="preserve">[Kelsey; October 15; Staff writer, B.S. in Symbolic Systems from Stanford University, former leader of the Stanford Effective Altruism movement; Vox, “The case for taking AI seriously as a threat to humanity,” </w:t>
      </w:r>
      <w:hyperlink r:id="rId8" w:history="1">
        <w:r w:rsidRPr="00774F34">
          <w:rPr>
            <w:rFonts w:eastAsia="Calibri"/>
          </w:rPr>
          <w:t>https://www.vox.com/future-perfect/2018/12/21/18126576/ai-artificial-intelligence-machine-learning-safety-alignment</w:t>
        </w:r>
      </w:hyperlink>
      <w:r w:rsidRPr="00774F34">
        <w:rPr>
          <w:rFonts w:eastAsia="Calibri"/>
        </w:rPr>
        <w:t>]</w:t>
      </w:r>
    </w:p>
    <w:p w14:paraId="410DF54A" w14:textId="77777777" w:rsidR="003875A9" w:rsidRPr="00774F34" w:rsidRDefault="003875A9" w:rsidP="003875A9">
      <w:pPr>
        <w:rPr>
          <w:rFonts w:eastAsia="Calibri"/>
          <w:sz w:val="16"/>
        </w:rPr>
      </w:pPr>
      <w:r w:rsidRPr="00774F34">
        <w:rPr>
          <w:rFonts w:eastAsia="Calibri"/>
          <w:highlight w:val="cyan"/>
          <w:u w:val="single"/>
        </w:rPr>
        <w:t>There will</w:t>
      </w:r>
      <w:r w:rsidRPr="00774F34">
        <w:rPr>
          <w:rFonts w:eastAsia="Calibri"/>
          <w:sz w:val="16"/>
          <w:highlight w:val="cyan"/>
        </w:rPr>
        <w:t xml:space="preserve"> </w:t>
      </w:r>
      <w:r w:rsidRPr="00774F34">
        <w:rPr>
          <w:rFonts w:eastAsia="Calibri"/>
          <w:sz w:val="16"/>
        </w:rPr>
        <w:t xml:space="preserve">likely </w:t>
      </w:r>
      <w:r w:rsidRPr="00774F34">
        <w:rPr>
          <w:rFonts w:eastAsia="Calibri"/>
          <w:highlight w:val="cyan"/>
          <w:u w:val="single"/>
        </w:rPr>
        <w:t xml:space="preserve">be </w:t>
      </w:r>
      <w:r w:rsidRPr="00144EAF">
        <w:rPr>
          <w:rStyle w:val="Emphasis"/>
          <w:highlight w:val="cyan"/>
        </w:rPr>
        <w:t>startups</w:t>
      </w:r>
      <w:r w:rsidRPr="00774F34">
        <w:rPr>
          <w:rFonts w:eastAsia="Calibri"/>
          <w:sz w:val="16"/>
        </w:rPr>
        <w:t xml:space="preserve">, established tech companies </w:t>
      </w:r>
      <w:r w:rsidRPr="00774F34">
        <w:rPr>
          <w:rFonts w:eastAsia="Calibri"/>
          <w:highlight w:val="cyan"/>
          <w:u w:val="single"/>
        </w:rPr>
        <w:t xml:space="preserve">like </w:t>
      </w:r>
      <w:r w:rsidRPr="00144EAF">
        <w:rPr>
          <w:rStyle w:val="Emphasis"/>
          <w:highlight w:val="cyan"/>
        </w:rPr>
        <w:t>Google</w:t>
      </w:r>
      <w:r w:rsidRPr="00774F34">
        <w:rPr>
          <w:rFonts w:eastAsia="Calibri"/>
          <w:sz w:val="16"/>
          <w:highlight w:val="cyan"/>
        </w:rPr>
        <w:t xml:space="preserve"> </w:t>
      </w:r>
      <w:r w:rsidRPr="00774F34">
        <w:rPr>
          <w:rFonts w:eastAsia="Calibri"/>
          <w:sz w:val="16"/>
        </w:rPr>
        <w:t xml:space="preserve">(Alphabet’s recently acquired startup DeepMind is frequently mentioned as an AI frontrunner), </w:t>
      </w:r>
      <w:r w:rsidRPr="00774F34">
        <w:rPr>
          <w:rFonts w:eastAsia="Calibri"/>
          <w:highlight w:val="cyan"/>
          <w:u w:val="single"/>
        </w:rPr>
        <w:t>and</w:t>
      </w:r>
      <w:r w:rsidRPr="00774F34">
        <w:rPr>
          <w:rFonts w:eastAsia="Calibri"/>
          <w:sz w:val="16"/>
          <w:highlight w:val="cyan"/>
        </w:rPr>
        <w:t xml:space="preserve"> </w:t>
      </w:r>
      <w:r w:rsidRPr="00774F34">
        <w:rPr>
          <w:rFonts w:eastAsia="Calibri"/>
          <w:sz w:val="16"/>
        </w:rPr>
        <w:t>organizations like Elon-</w:t>
      </w:r>
      <w:r w:rsidRPr="00144EAF">
        <w:rPr>
          <w:rStyle w:val="Emphasis"/>
          <w:highlight w:val="cyan"/>
        </w:rPr>
        <w:t>Musk</w:t>
      </w:r>
      <w:r w:rsidRPr="00774F34">
        <w:rPr>
          <w:rFonts w:eastAsia="Calibri"/>
          <w:sz w:val="16"/>
        </w:rPr>
        <w:t>-founded OpenAI, which recently transitioned to a hybrid for-profit/non-profit structure.</w:t>
      </w:r>
    </w:p>
    <w:p w14:paraId="4F87DCAB" w14:textId="77777777" w:rsidR="003875A9" w:rsidRPr="00774F34" w:rsidRDefault="003875A9" w:rsidP="003875A9">
      <w:pPr>
        <w:rPr>
          <w:rFonts w:eastAsia="Calibri"/>
          <w:sz w:val="16"/>
        </w:rPr>
      </w:pPr>
      <w:r w:rsidRPr="00774F34">
        <w:rPr>
          <w:rFonts w:eastAsia="Calibri"/>
          <w:highlight w:val="cyan"/>
          <w:u w:val="single"/>
        </w:rPr>
        <w:t xml:space="preserve">There will be </w:t>
      </w:r>
      <w:r w:rsidRPr="00144EAF">
        <w:rPr>
          <w:rStyle w:val="Emphasis"/>
          <w:highlight w:val="cyan"/>
        </w:rPr>
        <w:t>gov</w:t>
      </w:r>
      <w:r w:rsidRPr="00144EAF">
        <w:rPr>
          <w:rStyle w:val="StyleUnderline"/>
        </w:rPr>
        <w:t>ernment</w:t>
      </w:r>
      <w:r w:rsidRPr="00144EAF">
        <w:rPr>
          <w:rStyle w:val="Emphasis"/>
          <w:highlight w:val="cyan"/>
        </w:rPr>
        <w:t>s</w:t>
      </w:r>
      <w:r w:rsidRPr="00774F34">
        <w:rPr>
          <w:rFonts w:eastAsia="Calibri"/>
          <w:sz w:val="16"/>
        </w:rPr>
        <w:t xml:space="preserve"> — </w:t>
      </w:r>
      <w:r w:rsidRPr="00144EAF">
        <w:rPr>
          <w:rStyle w:val="Emphasis"/>
          <w:highlight w:val="cyan"/>
        </w:rPr>
        <w:t>Russia</w:t>
      </w:r>
      <w:r w:rsidRPr="00144EAF">
        <w:rPr>
          <w:rFonts w:eastAsia="Calibri"/>
          <w:u w:val="single"/>
        </w:rPr>
        <w:t>’s</w:t>
      </w:r>
      <w:r w:rsidRPr="00774F34">
        <w:rPr>
          <w:rFonts w:eastAsia="Calibri"/>
          <w:sz w:val="16"/>
        </w:rPr>
        <w:t xml:space="preserve"> Vladimir </w:t>
      </w:r>
      <w:r w:rsidRPr="00144EAF">
        <w:rPr>
          <w:rStyle w:val="Emphasis"/>
        </w:rPr>
        <w:t>Putin</w:t>
      </w:r>
      <w:r w:rsidRPr="00774F34">
        <w:rPr>
          <w:rFonts w:eastAsia="Calibri"/>
          <w:sz w:val="16"/>
        </w:rPr>
        <w:t xml:space="preserve"> has </w:t>
      </w:r>
      <w:r w:rsidRPr="00774F34">
        <w:rPr>
          <w:rFonts w:eastAsia="Calibri"/>
          <w:highlight w:val="cyan"/>
          <w:u w:val="single"/>
        </w:rPr>
        <w:t>expressed</w:t>
      </w:r>
      <w:r w:rsidRPr="00774F34">
        <w:rPr>
          <w:rFonts w:eastAsia="Calibri"/>
          <w:sz w:val="16"/>
          <w:highlight w:val="cyan"/>
        </w:rPr>
        <w:t xml:space="preserve"> </w:t>
      </w:r>
      <w:r w:rsidRPr="00774F34">
        <w:rPr>
          <w:rFonts w:eastAsia="Calibri"/>
          <w:sz w:val="16"/>
        </w:rPr>
        <w:t xml:space="preserve">an </w:t>
      </w:r>
      <w:r w:rsidRPr="00774F34">
        <w:rPr>
          <w:rFonts w:eastAsia="Calibri"/>
          <w:highlight w:val="cyan"/>
          <w:u w:val="single"/>
        </w:rPr>
        <w:t>interest</w:t>
      </w:r>
      <w:r w:rsidRPr="00774F34">
        <w:rPr>
          <w:rFonts w:eastAsia="Calibri"/>
          <w:sz w:val="16"/>
          <w:highlight w:val="cyan"/>
        </w:rPr>
        <w:t xml:space="preserve"> </w:t>
      </w:r>
      <w:r w:rsidRPr="00774F34">
        <w:rPr>
          <w:rFonts w:eastAsia="Calibri"/>
          <w:sz w:val="16"/>
        </w:rPr>
        <w:t xml:space="preserve">in AI, </w:t>
      </w:r>
      <w:r w:rsidRPr="00774F34">
        <w:rPr>
          <w:rFonts w:eastAsia="Calibri"/>
          <w:highlight w:val="cyan"/>
          <w:u w:val="single"/>
        </w:rPr>
        <w:t xml:space="preserve">and </w:t>
      </w:r>
      <w:r w:rsidRPr="00144EAF">
        <w:rPr>
          <w:rStyle w:val="Emphasis"/>
          <w:highlight w:val="cyan"/>
        </w:rPr>
        <w:t>China</w:t>
      </w:r>
      <w:r w:rsidRPr="00774F34">
        <w:rPr>
          <w:rFonts w:eastAsia="Calibri"/>
          <w:highlight w:val="cyan"/>
          <w:u w:val="single"/>
        </w:rPr>
        <w:t xml:space="preserve"> has </w:t>
      </w:r>
      <w:r w:rsidRPr="00774F34">
        <w:rPr>
          <w:rFonts w:eastAsia="Calibri"/>
          <w:u w:val="single"/>
        </w:rPr>
        <w:t xml:space="preserve">made big </w:t>
      </w:r>
      <w:r w:rsidRPr="00774F34">
        <w:rPr>
          <w:rFonts w:eastAsia="Calibri"/>
          <w:highlight w:val="cyan"/>
          <w:u w:val="single"/>
        </w:rPr>
        <w:t>investments</w:t>
      </w:r>
      <w:r w:rsidRPr="00774F34">
        <w:rPr>
          <w:rFonts w:eastAsia="Calibri"/>
          <w:sz w:val="16"/>
        </w:rPr>
        <w:t xml:space="preserve">. Some of them will presumably be cautious and employ safety measures, including keeping their AI off the internet. But in a scenario like this one, </w:t>
      </w:r>
      <w:r w:rsidRPr="00144EAF">
        <w:rPr>
          <w:rStyle w:val="StyleUnderline"/>
          <w:highlight w:val="cyan"/>
        </w:rPr>
        <w:t>we’re at</w:t>
      </w:r>
      <w:r w:rsidRPr="00144EAF">
        <w:rPr>
          <w:rStyle w:val="StyleUnderline"/>
        </w:rPr>
        <w:t xml:space="preserve"> the </w:t>
      </w:r>
      <w:r w:rsidRPr="00144EAF">
        <w:rPr>
          <w:rStyle w:val="Emphasis"/>
          <w:highlight w:val="cyan"/>
        </w:rPr>
        <w:t>mercy</w:t>
      </w:r>
      <w:r w:rsidRPr="00144EAF">
        <w:rPr>
          <w:rStyle w:val="StyleUnderline"/>
          <w:highlight w:val="cyan"/>
        </w:rPr>
        <w:t xml:space="preserve"> of the </w:t>
      </w:r>
      <w:r w:rsidRPr="00144EAF">
        <w:rPr>
          <w:rStyle w:val="Emphasis"/>
          <w:highlight w:val="cyan"/>
        </w:rPr>
        <w:t>least cautious</w:t>
      </w:r>
      <w:r w:rsidRPr="00144EAF">
        <w:rPr>
          <w:rStyle w:val="StyleUnderline"/>
          <w:highlight w:val="cyan"/>
        </w:rPr>
        <w:t xml:space="preserve"> actor</w:t>
      </w:r>
      <w:r w:rsidRPr="00774F34">
        <w:rPr>
          <w:rFonts w:eastAsia="Calibri"/>
          <w:sz w:val="16"/>
        </w:rPr>
        <w:t>, whoever they may be.</w:t>
      </w:r>
    </w:p>
    <w:p w14:paraId="2A295C39" w14:textId="77777777" w:rsidR="003875A9" w:rsidRPr="00537A27" w:rsidRDefault="003875A9" w:rsidP="003875A9">
      <w:pPr>
        <w:pStyle w:val="Heading4"/>
      </w:pPr>
      <w:r>
        <w:t xml:space="preserve">Assign cumulative AI </w:t>
      </w:r>
      <w:r w:rsidRPr="00D96459">
        <w:rPr>
          <w:u w:val="single"/>
        </w:rPr>
        <w:t>low</w:t>
      </w:r>
      <w:r>
        <w:t xml:space="preserve"> risk. Their </w:t>
      </w:r>
      <w:r w:rsidRPr="00D96459">
        <w:rPr>
          <w:u w:val="single"/>
        </w:rPr>
        <w:t>own author</w:t>
      </w:r>
      <w:r>
        <w:t xml:space="preserve"> agrees current models are </w:t>
      </w:r>
      <w:r w:rsidRPr="00D96459">
        <w:rPr>
          <w:u w:val="single"/>
        </w:rPr>
        <w:t>unable</w:t>
      </w:r>
      <w:r>
        <w:t xml:space="preserve"> to account for them so neither should you!</w:t>
      </w:r>
    </w:p>
    <w:p w14:paraId="0FC3B0DB" w14:textId="77777777" w:rsidR="003875A9" w:rsidRPr="00537A27" w:rsidRDefault="003875A9" w:rsidP="003875A9">
      <w:bookmarkStart w:id="1" w:name="_Hlk218123454"/>
      <w:r w:rsidRPr="00621276">
        <w:rPr>
          <w:rStyle w:val="Style13ptBold"/>
        </w:rPr>
        <w:t xml:space="preserve">Kasirzadeh </w:t>
      </w:r>
      <w:bookmarkEnd w:id="1"/>
      <w:r>
        <w:rPr>
          <w:rStyle w:val="Style13ptBold"/>
        </w:rPr>
        <w:t>’</w:t>
      </w:r>
      <w:r w:rsidRPr="00621276">
        <w:rPr>
          <w:rStyle w:val="Style13ptBold"/>
        </w:rPr>
        <w:t>25</w:t>
      </w:r>
      <w:r w:rsidRPr="00621276">
        <w:t xml:space="preserve"> [Atoosa Kasirzadeh; Carnegie Mellon University. “Two types of AI existential risk: decisive and accumulative” Philosophical Studies 182: 1975-2003, </w:t>
      </w:r>
      <w:hyperlink r:id="rId9" w:history="1">
        <w:r w:rsidRPr="007A7B12">
          <w:rPr>
            <w:rStyle w:val="Hyperlink"/>
          </w:rPr>
          <w:t>https://link.springer.com/article/10.1007/s11098-025-02301-3</w:t>
        </w:r>
      </w:hyperlink>
      <w:r>
        <w:t>]</w:t>
      </w:r>
    </w:p>
    <w:p w14:paraId="6164733C" w14:textId="77777777" w:rsidR="003875A9" w:rsidRPr="00537A27" w:rsidRDefault="003875A9" w:rsidP="003875A9">
      <w:pPr>
        <w:rPr>
          <w:sz w:val="16"/>
        </w:rPr>
      </w:pPr>
      <w:r w:rsidRPr="00537A27">
        <w:rPr>
          <w:sz w:val="16"/>
        </w:rPr>
        <w:t>Several key questions remain from this analysis that warrant further investigation.</w:t>
      </w:r>
    </w:p>
    <w:p w14:paraId="65A5AF0B" w14:textId="77777777" w:rsidR="003875A9" w:rsidRPr="00537A27" w:rsidRDefault="003875A9" w:rsidP="003875A9">
      <w:pPr>
        <w:rPr>
          <w:sz w:val="16"/>
        </w:rPr>
      </w:pPr>
      <w:r w:rsidRPr="00537A27">
        <w:rPr>
          <w:sz w:val="16"/>
        </w:rPr>
        <w:t xml:space="preserve">First, </w:t>
      </w:r>
      <w:r w:rsidRPr="00537A27">
        <w:rPr>
          <w:highlight w:val="cyan"/>
          <w:u w:val="single"/>
        </w:rPr>
        <w:t xml:space="preserve">we need </w:t>
      </w:r>
      <w:r w:rsidRPr="00537A27">
        <w:rPr>
          <w:rStyle w:val="Emphasis"/>
          <w:highlight w:val="cyan"/>
        </w:rPr>
        <w:t>better methods</w:t>
      </w:r>
      <w:r w:rsidRPr="00537A27">
        <w:rPr>
          <w:highlight w:val="cyan"/>
          <w:u w:val="single"/>
        </w:rPr>
        <w:t xml:space="preserve"> for </w:t>
      </w:r>
      <w:r w:rsidRPr="00537A27">
        <w:rPr>
          <w:u w:val="single"/>
        </w:rPr>
        <w:t xml:space="preserve">identifying when </w:t>
      </w:r>
      <w:r w:rsidRPr="00537A27">
        <w:rPr>
          <w:rStyle w:val="Emphasis"/>
        </w:rPr>
        <w:t>disruptions</w:t>
      </w:r>
      <w:r w:rsidRPr="00537A27">
        <w:rPr>
          <w:u w:val="single"/>
        </w:rPr>
        <w:t xml:space="preserve"> become</w:t>
      </w:r>
      <w:r w:rsidRPr="00537A27">
        <w:rPr>
          <w:sz w:val="16"/>
        </w:rPr>
        <w:t xml:space="preserve"> critically </w:t>
      </w:r>
      <w:r w:rsidRPr="00537A27">
        <w:rPr>
          <w:rStyle w:val="Emphasis"/>
        </w:rPr>
        <w:t>significant</w:t>
      </w:r>
      <w:r w:rsidRPr="00537A27">
        <w:rPr>
          <w:sz w:val="16"/>
        </w:rPr>
        <w:t>. This requires developing enhanced monitoring systems that can track not just individual AI incidents, but also their cumulative effects and interactions across different subsystems. Such monitoring systems would need to establish clear thresholds or threshold intervals that signal when accumulating disruptions are approaching dangerous levels.</w:t>
      </w:r>
    </w:p>
    <w:p w14:paraId="20392891" w14:textId="77777777" w:rsidR="003875A9" w:rsidRPr="00537A27" w:rsidRDefault="003875A9" w:rsidP="003875A9">
      <w:pPr>
        <w:rPr>
          <w:sz w:val="16"/>
        </w:rPr>
      </w:pPr>
      <w:r w:rsidRPr="00537A27">
        <w:rPr>
          <w:sz w:val="16"/>
        </w:rPr>
        <w:t xml:space="preserve">Second, while this paper introduces complex systems analysis for the purpose of AI x-risk conceptualization and evaluation, </w:t>
      </w:r>
      <w:r w:rsidRPr="00537A27">
        <w:rPr>
          <w:u w:val="single"/>
        </w:rPr>
        <w:t xml:space="preserve">we need </w:t>
      </w:r>
      <w:r w:rsidRPr="00537A27">
        <w:rPr>
          <w:rStyle w:val="Emphasis"/>
        </w:rPr>
        <w:t>more detailed</w:t>
      </w:r>
      <w:r w:rsidRPr="00537A27">
        <w:rPr>
          <w:u w:val="single"/>
        </w:rPr>
        <w:t xml:space="preserve"> approaches for </w:t>
      </w:r>
      <w:r w:rsidRPr="00537A27">
        <w:rPr>
          <w:highlight w:val="cyan"/>
          <w:u w:val="single"/>
        </w:rPr>
        <w:t xml:space="preserve">analyzing how </w:t>
      </w:r>
      <w:r w:rsidRPr="00537A27">
        <w:rPr>
          <w:rStyle w:val="Emphasis"/>
          <w:highlight w:val="cyan"/>
        </w:rPr>
        <w:t>risks accumulate</w:t>
      </w:r>
      <w:r w:rsidRPr="00537A27">
        <w:rPr>
          <w:sz w:val="16"/>
        </w:rPr>
        <w:t xml:space="preserve">. This includes developing formal frameworks </w:t>
      </w:r>
      <w:r w:rsidRPr="00537A27">
        <w:rPr>
          <w:u w:val="single"/>
        </w:rPr>
        <w:t xml:space="preserve">for </w:t>
      </w:r>
      <w:r w:rsidRPr="00537A27">
        <w:rPr>
          <w:highlight w:val="cyan"/>
          <w:u w:val="single"/>
        </w:rPr>
        <w:t xml:space="preserve">mapping </w:t>
      </w:r>
      <w:r w:rsidRPr="00537A27">
        <w:rPr>
          <w:rStyle w:val="Emphasis"/>
          <w:highlight w:val="cyan"/>
        </w:rPr>
        <w:t>causal chains</w:t>
      </w:r>
      <w:r w:rsidRPr="00537A27">
        <w:rPr>
          <w:rStyle w:val="Emphasis"/>
        </w:rPr>
        <w:t>,</w:t>
      </w:r>
      <w:r w:rsidRPr="00537A27">
        <w:rPr>
          <w:sz w:val="16"/>
        </w:rPr>
        <w:t xml:space="preserve"> </w:t>
      </w:r>
      <w:r w:rsidRPr="00537A27">
        <w:rPr>
          <w:u w:val="single"/>
        </w:rPr>
        <w:t>identifying</w:t>
      </w:r>
      <w:r w:rsidRPr="00537A27">
        <w:rPr>
          <w:sz w:val="16"/>
        </w:rPr>
        <w:t xml:space="preserve"> key </w:t>
      </w:r>
      <w:r w:rsidRPr="00537A27">
        <w:rPr>
          <w:rStyle w:val="Emphasis"/>
          <w:highlight w:val="cyan"/>
        </w:rPr>
        <w:t>feedback loops</w:t>
      </w:r>
      <w:r w:rsidRPr="00537A27">
        <w:rPr>
          <w:sz w:val="16"/>
        </w:rPr>
        <w:t>, and understanding how different types of AI risks interact within complex global systems. These developments would help identifying potential accumulative pathways to AI x-risk that might be overlooked by current approaches.</w:t>
      </w:r>
    </w:p>
    <w:p w14:paraId="4BD607E9" w14:textId="77777777" w:rsidR="003875A9" w:rsidRDefault="003875A9" w:rsidP="003875A9">
      <w:pPr>
        <w:rPr>
          <w:sz w:val="16"/>
        </w:rPr>
      </w:pPr>
      <w:r w:rsidRPr="00537A27">
        <w:rPr>
          <w:sz w:val="16"/>
        </w:rPr>
        <w:t xml:space="preserve">Third, </w:t>
      </w:r>
      <w:r w:rsidRPr="00537A27">
        <w:rPr>
          <w:u w:val="single"/>
        </w:rPr>
        <w:t xml:space="preserve">the </w:t>
      </w:r>
      <w:r w:rsidRPr="00537A27">
        <w:rPr>
          <w:highlight w:val="cyan"/>
          <w:u w:val="single"/>
        </w:rPr>
        <w:t xml:space="preserve">quantification of </w:t>
      </w:r>
      <w:r w:rsidRPr="00537A27">
        <w:rPr>
          <w:rStyle w:val="Emphasis"/>
          <w:highlight w:val="cyan"/>
        </w:rPr>
        <w:t>accumulative</w:t>
      </w:r>
      <w:r w:rsidRPr="00537A27">
        <w:rPr>
          <w:sz w:val="16"/>
        </w:rPr>
        <w:t xml:space="preserve"> AI x</w:t>
      </w:r>
      <w:r w:rsidRPr="00537A27">
        <w:rPr>
          <w:u w:val="single"/>
        </w:rPr>
        <w:t>-</w:t>
      </w:r>
      <w:r w:rsidRPr="00537A27">
        <w:rPr>
          <w:rStyle w:val="Emphasis"/>
          <w:highlight w:val="cyan"/>
        </w:rPr>
        <w:t>risk</w:t>
      </w:r>
      <w:r w:rsidRPr="00537A27">
        <w:rPr>
          <w:highlight w:val="cyan"/>
          <w:u w:val="single"/>
        </w:rPr>
        <w:t xml:space="preserve"> presents</w:t>
      </w:r>
      <w:r w:rsidRPr="00537A27">
        <w:rPr>
          <w:u w:val="single"/>
        </w:rPr>
        <w:t xml:space="preserve"> unique</w:t>
      </w:r>
      <w:r w:rsidRPr="00537A27">
        <w:rPr>
          <w:sz w:val="16"/>
        </w:rPr>
        <w:t xml:space="preserve"> methodological </w:t>
      </w:r>
      <w:r w:rsidRPr="00537A27">
        <w:rPr>
          <w:rStyle w:val="Emphasis"/>
          <w:highlight w:val="cyan"/>
        </w:rPr>
        <w:t>challenges</w:t>
      </w:r>
      <w:r w:rsidRPr="00537A27">
        <w:rPr>
          <w:sz w:val="16"/>
        </w:rPr>
        <w:t xml:space="preserve">. Unlike decisive scenarios where single (or a cluster of sufficiently similar events) events caused by ASI trigger catastrophic outcomes, accumulative risks </w:t>
      </w:r>
      <w:r w:rsidRPr="00537A27">
        <w:rPr>
          <w:u w:val="single"/>
        </w:rPr>
        <w:t xml:space="preserve">involve complex interactions over time that are </w:t>
      </w:r>
      <w:r w:rsidRPr="00537A27">
        <w:rPr>
          <w:rStyle w:val="Emphasis"/>
          <w:highlight w:val="cyan"/>
        </w:rPr>
        <w:t>harder</w:t>
      </w:r>
      <w:r w:rsidRPr="00537A27">
        <w:rPr>
          <w:highlight w:val="cyan"/>
          <w:u w:val="single"/>
        </w:rPr>
        <w:t xml:space="preserve"> to </w:t>
      </w:r>
      <w:r w:rsidRPr="00537A27">
        <w:rPr>
          <w:rStyle w:val="Emphasis"/>
          <w:highlight w:val="cyan"/>
        </w:rPr>
        <w:t>model mathematically</w:t>
      </w:r>
      <w:r w:rsidRPr="00537A27">
        <w:rPr>
          <w:sz w:val="16"/>
        </w:rPr>
        <w:t xml:space="preserve">. We need to develop new methods for calculating how multiple smaller risks combine and amplify, and how to assess the probability of system-wide failures emerging from these interactions. These </w:t>
      </w:r>
      <w:r w:rsidRPr="00537A27">
        <w:rPr>
          <w:u w:val="single"/>
        </w:rPr>
        <w:t xml:space="preserve">challenges </w:t>
      </w:r>
      <w:r w:rsidRPr="00537A27">
        <w:rPr>
          <w:highlight w:val="cyan"/>
          <w:u w:val="single"/>
        </w:rPr>
        <w:t xml:space="preserve">require </w:t>
      </w:r>
      <w:r w:rsidRPr="00537A27">
        <w:rPr>
          <w:rStyle w:val="Emphasis"/>
          <w:highlight w:val="cyan"/>
        </w:rPr>
        <w:t>innovations</w:t>
      </w:r>
      <w:r w:rsidRPr="00537A27">
        <w:rPr>
          <w:highlight w:val="cyan"/>
          <w:u w:val="single"/>
        </w:rPr>
        <w:t xml:space="preserve"> in </w:t>
      </w:r>
      <w:r w:rsidRPr="00537A27">
        <w:rPr>
          <w:rStyle w:val="Emphasis"/>
          <w:highlight w:val="cyan"/>
        </w:rPr>
        <w:t>AI risk modeling</w:t>
      </w:r>
      <w:r w:rsidRPr="00537A27">
        <w:rPr>
          <w:sz w:val="16"/>
        </w:rPr>
        <w:t xml:space="preserve"> that can capture the dynamic, non-linear nature of risk accumulation.</w:t>
      </w:r>
    </w:p>
    <w:p w14:paraId="6CFA4930" w14:textId="77777777" w:rsidR="00144EAF" w:rsidRDefault="00144EAF" w:rsidP="00144EAF">
      <w:pPr>
        <w:pStyle w:val="Heading4"/>
      </w:pPr>
      <w:r w:rsidRPr="007046C8">
        <w:rPr>
          <w:u w:val="single"/>
        </w:rPr>
        <w:t>Any effort</w:t>
      </w:r>
      <w:r>
        <w:t xml:space="preserve"> to solve AI’s risks gets </w:t>
      </w:r>
      <w:r w:rsidRPr="007046C8">
        <w:rPr>
          <w:u w:val="single"/>
        </w:rPr>
        <w:t>gutted</w:t>
      </w:r>
      <w:r>
        <w:t xml:space="preserve"> by </w:t>
      </w:r>
      <w:r w:rsidRPr="007046C8">
        <w:rPr>
          <w:u w:val="single"/>
        </w:rPr>
        <w:t>collective action</w:t>
      </w:r>
      <w:r>
        <w:t xml:space="preserve"> and </w:t>
      </w:r>
      <w:r w:rsidRPr="007046C8">
        <w:rPr>
          <w:u w:val="single"/>
        </w:rPr>
        <w:t>enforcement</w:t>
      </w:r>
      <w:r>
        <w:t xml:space="preserve"> problems.</w:t>
      </w:r>
    </w:p>
    <w:p w14:paraId="58D6A495" w14:textId="77777777" w:rsidR="00144EAF" w:rsidRDefault="00144EAF" w:rsidP="00144EAF">
      <w:r w:rsidRPr="004319FE">
        <w:rPr>
          <w:rStyle w:val="Style13ptBold"/>
        </w:rPr>
        <w:t xml:space="preserve">Schmidt ’25 </w:t>
      </w:r>
      <w:r>
        <w:t>[Volker H.; 2025; PhD, Professor of Sociology and Anthropology</w:t>
      </w:r>
      <w:r w:rsidRPr="00487660">
        <w:t xml:space="preserve"> </w:t>
      </w:r>
      <w:r>
        <w:t>at the National University of Singapore; Risk Sciences, "Taming AI with morals? Skeptical notes," vol. 1]</w:t>
      </w:r>
    </w:p>
    <w:p w14:paraId="3D74C291" w14:textId="77777777" w:rsidR="00144EAF" w:rsidRPr="004319FE" w:rsidRDefault="00144EAF" w:rsidP="00144EAF">
      <w:pPr>
        <w:rPr>
          <w:sz w:val="16"/>
        </w:rPr>
      </w:pPr>
      <w:r w:rsidRPr="004319FE">
        <w:rPr>
          <w:sz w:val="16"/>
        </w:rPr>
        <w:t xml:space="preserve">The first thing to note is the enormous complexity facing any regulatory effort. There are at least four types of collective actors that have very high stakes in AI: political, military, economic, and scientific. </w:t>
      </w:r>
      <w:r w:rsidRPr="004319FE">
        <w:rPr>
          <w:rStyle w:val="StyleUnderline"/>
          <w:highlight w:val="cyan"/>
        </w:rPr>
        <w:t>AI is</w:t>
      </w:r>
      <w:r w:rsidRPr="004319FE">
        <w:rPr>
          <w:rStyle w:val="StyleUnderline"/>
        </w:rPr>
        <w:t xml:space="preserve"> already</w:t>
      </w:r>
      <w:r w:rsidRPr="004319FE">
        <w:rPr>
          <w:sz w:val="16"/>
        </w:rPr>
        <w:t xml:space="preserve"> a </w:t>
      </w:r>
      <w:r w:rsidRPr="004319FE">
        <w:rPr>
          <w:rStyle w:val="StyleUnderline"/>
        </w:rPr>
        <w:t>very powerful</w:t>
      </w:r>
      <w:r w:rsidRPr="004319FE">
        <w:rPr>
          <w:sz w:val="16"/>
        </w:rPr>
        <w:t xml:space="preserve"> technology </w:t>
      </w:r>
      <w:r w:rsidRPr="004319FE">
        <w:rPr>
          <w:rStyle w:val="StyleUnderline"/>
        </w:rPr>
        <w:t>and expected to become a lot more powerful</w:t>
      </w:r>
      <w:r w:rsidRPr="004319FE">
        <w:rPr>
          <w:sz w:val="16"/>
        </w:rPr>
        <w:t xml:space="preserve"> in a short space of time. </w:t>
      </w:r>
      <w:r w:rsidRPr="004319FE">
        <w:rPr>
          <w:rStyle w:val="StyleUnderline"/>
        </w:rPr>
        <w:t>This makes it</w:t>
      </w:r>
      <w:r w:rsidRPr="004319FE">
        <w:rPr>
          <w:sz w:val="16"/>
        </w:rPr>
        <w:t xml:space="preserve"> virtually </w:t>
      </w:r>
      <w:r w:rsidRPr="004319FE">
        <w:rPr>
          <w:rStyle w:val="Emphasis"/>
          <w:highlight w:val="cyan"/>
        </w:rPr>
        <w:t>irresistible</w:t>
      </w:r>
      <w:r w:rsidRPr="004319FE">
        <w:rPr>
          <w:rStyle w:val="StyleUnderline"/>
          <w:highlight w:val="cyan"/>
        </w:rPr>
        <w:t xml:space="preserve"> to </w:t>
      </w:r>
      <w:r w:rsidRPr="004319FE">
        <w:rPr>
          <w:rStyle w:val="Emphasis"/>
          <w:highlight w:val="cyan"/>
        </w:rPr>
        <w:t>power-hungry</w:t>
      </w:r>
      <w:r w:rsidRPr="004319FE">
        <w:rPr>
          <w:sz w:val="16"/>
        </w:rPr>
        <w:t xml:space="preserve"> and power-conscious political </w:t>
      </w:r>
      <w:r w:rsidRPr="004319FE">
        <w:rPr>
          <w:rStyle w:val="Emphasis"/>
          <w:highlight w:val="cyan"/>
        </w:rPr>
        <w:t>players</w:t>
      </w:r>
      <w:r w:rsidRPr="004319FE">
        <w:rPr>
          <w:sz w:val="16"/>
        </w:rPr>
        <w:t xml:space="preserve">. </w:t>
      </w:r>
      <w:r w:rsidRPr="004319FE">
        <w:rPr>
          <w:rStyle w:val="StyleUnderline"/>
        </w:rPr>
        <w:t xml:space="preserve">The same is true of </w:t>
      </w:r>
      <w:r w:rsidRPr="004319FE">
        <w:rPr>
          <w:rStyle w:val="Emphasis"/>
        </w:rPr>
        <w:t>military</w:t>
      </w:r>
      <w:r w:rsidRPr="004319FE">
        <w:rPr>
          <w:rStyle w:val="StyleUnderline"/>
        </w:rPr>
        <w:t xml:space="preserve"> actors</w:t>
      </w:r>
      <w:r w:rsidRPr="004319FE">
        <w:rPr>
          <w:sz w:val="16"/>
        </w:rPr>
        <w:t xml:space="preserve">, whether or not one treats the military as a separate social system or as a subsystem of the political system or state. </w:t>
      </w:r>
      <w:r w:rsidRPr="004319FE">
        <w:rPr>
          <w:rStyle w:val="StyleUnderline"/>
          <w:highlight w:val="cyan"/>
        </w:rPr>
        <w:t>AI</w:t>
      </w:r>
      <w:r w:rsidRPr="004319FE">
        <w:rPr>
          <w:sz w:val="16"/>
        </w:rPr>
        <w:t xml:space="preserve"> also </w:t>
      </w:r>
      <w:r w:rsidRPr="004319FE">
        <w:rPr>
          <w:rStyle w:val="StyleUnderline"/>
          <w:highlight w:val="cyan"/>
        </w:rPr>
        <w:t xml:space="preserve">promises </w:t>
      </w:r>
      <w:r w:rsidRPr="004319FE">
        <w:rPr>
          <w:rStyle w:val="Emphasis"/>
          <w:highlight w:val="cyan"/>
        </w:rPr>
        <w:t>huge</w:t>
      </w:r>
      <w:r w:rsidRPr="004319FE">
        <w:rPr>
          <w:rStyle w:val="StyleUnderline"/>
        </w:rPr>
        <w:t xml:space="preserve"> </w:t>
      </w:r>
      <w:r w:rsidRPr="004319FE">
        <w:rPr>
          <w:rStyle w:val="Emphasis"/>
        </w:rPr>
        <w:t xml:space="preserve">commercial </w:t>
      </w:r>
      <w:r w:rsidRPr="004319FE">
        <w:rPr>
          <w:rStyle w:val="Emphasis"/>
          <w:highlight w:val="cyan"/>
        </w:rPr>
        <w:t>payoffs</w:t>
      </w:r>
      <w:r w:rsidRPr="004319FE">
        <w:rPr>
          <w:sz w:val="16"/>
        </w:rPr>
        <w:t xml:space="preserve">, so whatever else may drive economic actors, </w:t>
      </w:r>
      <w:r w:rsidRPr="004319FE">
        <w:rPr>
          <w:rStyle w:val="Emphasis"/>
          <w:highlight w:val="cyan"/>
        </w:rPr>
        <w:t>profit-seeking</w:t>
      </w:r>
      <w:r w:rsidRPr="00C317F3">
        <w:rPr>
          <w:rStyle w:val="Emphasis"/>
        </w:rPr>
        <w:t xml:space="preserve"> alone</w:t>
      </w:r>
      <w:r w:rsidRPr="00C317F3">
        <w:rPr>
          <w:rStyle w:val="StyleUnderline"/>
        </w:rPr>
        <w:t xml:space="preserve"> would</w:t>
      </w:r>
      <w:r w:rsidRPr="004319FE">
        <w:rPr>
          <w:sz w:val="16"/>
        </w:rPr>
        <w:t xml:space="preserve"> suffice to </w:t>
      </w:r>
      <w:r w:rsidRPr="004319FE">
        <w:rPr>
          <w:rStyle w:val="Emphasis"/>
          <w:highlight w:val="cyan"/>
        </w:rPr>
        <w:t>incentivize</w:t>
      </w:r>
      <w:r w:rsidRPr="004319FE">
        <w:rPr>
          <w:rStyle w:val="StyleUnderline"/>
        </w:rPr>
        <w:t xml:space="preserve"> continuing </w:t>
      </w:r>
      <w:r w:rsidRPr="004319FE">
        <w:rPr>
          <w:rStyle w:val="Emphasis"/>
          <w:highlight w:val="cyan"/>
        </w:rPr>
        <w:t>investment</w:t>
      </w:r>
      <w:r w:rsidRPr="004319FE">
        <w:rPr>
          <w:rStyle w:val="StyleUnderline"/>
        </w:rPr>
        <w:t xml:space="preserve"> in AI</w:t>
      </w:r>
      <w:r w:rsidRPr="004319FE">
        <w:rPr>
          <w:sz w:val="16"/>
        </w:rPr>
        <w:t xml:space="preserve">-driven models </w:t>
      </w:r>
      <w:r w:rsidRPr="004319FE">
        <w:rPr>
          <w:rStyle w:val="StyleUnderline"/>
        </w:rPr>
        <w:t xml:space="preserve">and </w:t>
      </w:r>
      <w:r w:rsidRPr="004319FE">
        <w:rPr>
          <w:rStyle w:val="Emphasis"/>
        </w:rPr>
        <w:t>brush aside</w:t>
      </w:r>
      <w:r w:rsidRPr="004319FE">
        <w:rPr>
          <w:rStyle w:val="StyleUnderline"/>
        </w:rPr>
        <w:t xml:space="preserve"> whatever</w:t>
      </w:r>
      <w:r w:rsidRPr="004319FE">
        <w:rPr>
          <w:sz w:val="16"/>
        </w:rPr>
        <w:t xml:space="preserve"> non-economic </w:t>
      </w:r>
      <w:r w:rsidRPr="004319FE">
        <w:rPr>
          <w:rStyle w:val="StyleUnderline"/>
        </w:rPr>
        <w:t>reasons might speak against it</w:t>
      </w:r>
      <w:r w:rsidRPr="004319FE">
        <w:rPr>
          <w:sz w:val="16"/>
        </w:rPr>
        <w:t xml:space="preserve">. </w:t>
      </w:r>
      <w:r w:rsidRPr="004319FE">
        <w:rPr>
          <w:rStyle w:val="StyleUnderline"/>
        </w:rPr>
        <w:t>In science</w:t>
      </w:r>
      <w:r w:rsidRPr="004319FE">
        <w:rPr>
          <w:sz w:val="16"/>
        </w:rPr>
        <w:t xml:space="preserve">, finally, </w:t>
      </w:r>
      <w:r w:rsidRPr="004319FE">
        <w:rPr>
          <w:rStyle w:val="Emphasis"/>
        </w:rPr>
        <w:t>curiosity</w:t>
      </w:r>
      <w:r w:rsidRPr="004319FE">
        <w:rPr>
          <w:sz w:val="16"/>
        </w:rPr>
        <w:t xml:space="preserve"> and the excitement about the desire to cross current knowledge barriers </w:t>
      </w:r>
      <w:r w:rsidRPr="004319FE">
        <w:rPr>
          <w:rStyle w:val="StyleUnderline"/>
        </w:rPr>
        <w:t>serve as strong motives to push</w:t>
      </w:r>
      <w:r w:rsidRPr="004319FE">
        <w:rPr>
          <w:sz w:val="16"/>
        </w:rPr>
        <w:t xml:space="preserve"> existing </w:t>
      </w:r>
      <w:r w:rsidRPr="004319FE">
        <w:rPr>
          <w:rStyle w:val="StyleUnderline"/>
        </w:rPr>
        <w:t>boundaries. That most scientists</w:t>
      </w:r>
      <w:r w:rsidRPr="004319FE">
        <w:rPr>
          <w:sz w:val="16"/>
        </w:rPr>
        <w:t xml:space="preserve"> nowadays </w:t>
      </w:r>
      <w:r w:rsidRPr="004319FE">
        <w:rPr>
          <w:rStyle w:val="StyleUnderline"/>
        </w:rPr>
        <w:t>work in the private sector and are employed</w:t>
      </w:r>
      <w:r w:rsidRPr="004319FE">
        <w:rPr>
          <w:sz w:val="16"/>
        </w:rPr>
        <w:t xml:space="preserve">/paid </w:t>
      </w:r>
      <w:r w:rsidRPr="004319FE">
        <w:rPr>
          <w:rStyle w:val="StyleUnderline"/>
        </w:rPr>
        <w:t>to generate innovations adds to such</w:t>
      </w:r>
      <w:r w:rsidRPr="004319FE">
        <w:rPr>
          <w:sz w:val="16"/>
        </w:rPr>
        <w:t xml:space="preserve"> intrinsic, science-driven </w:t>
      </w:r>
      <w:r w:rsidRPr="004319FE">
        <w:rPr>
          <w:rStyle w:val="StyleUnderline"/>
        </w:rPr>
        <w:t>motivations</w:t>
      </w:r>
      <w:r w:rsidRPr="004319FE">
        <w:rPr>
          <w:sz w:val="16"/>
        </w:rPr>
        <w:t>.</w:t>
      </w:r>
    </w:p>
    <w:p w14:paraId="435917BB" w14:textId="77777777" w:rsidR="00144EAF" w:rsidRPr="004319FE" w:rsidRDefault="00144EAF" w:rsidP="00144EAF">
      <w:pPr>
        <w:rPr>
          <w:sz w:val="16"/>
        </w:rPr>
      </w:pPr>
      <w:r w:rsidRPr="004319FE">
        <w:rPr>
          <w:sz w:val="16"/>
        </w:rPr>
        <w:t xml:space="preserve">In the logic of each of these three or four systems </w:t>
      </w:r>
      <w:r w:rsidRPr="004319FE">
        <w:rPr>
          <w:rStyle w:val="StyleUnderline"/>
        </w:rPr>
        <w:t xml:space="preserve">it is therefore easy to identify drivers of AI development that are </w:t>
      </w:r>
      <w:r w:rsidRPr="004319FE">
        <w:rPr>
          <w:rStyle w:val="Emphasis"/>
        </w:rPr>
        <w:t>hard to stop</w:t>
      </w:r>
      <w:r w:rsidRPr="004319FE">
        <w:rPr>
          <w:rStyle w:val="StyleUnderline"/>
        </w:rPr>
        <w:t>.</w:t>
      </w:r>
      <w:r w:rsidRPr="004319FE">
        <w:rPr>
          <w:sz w:val="16"/>
        </w:rPr>
        <w:t xml:space="preserve"> </w:t>
      </w:r>
      <w:r w:rsidRPr="004319FE">
        <w:rPr>
          <w:rStyle w:val="Emphasis"/>
        </w:rPr>
        <w:t>Strong competition</w:t>
      </w:r>
      <w:r w:rsidRPr="004319FE">
        <w:rPr>
          <w:sz w:val="16"/>
        </w:rPr>
        <w:t xml:space="preserve">, </w:t>
      </w:r>
      <w:r w:rsidRPr="004319FE">
        <w:rPr>
          <w:rStyle w:val="StyleUnderline"/>
        </w:rPr>
        <w:t>coupled with</w:t>
      </w:r>
      <w:r w:rsidRPr="004319FE">
        <w:rPr>
          <w:sz w:val="16"/>
        </w:rPr>
        <w:t xml:space="preserve"> the </w:t>
      </w:r>
      <w:r w:rsidRPr="004319FE">
        <w:rPr>
          <w:rStyle w:val="StyleUnderline"/>
        </w:rPr>
        <w:t>awareness of</w:t>
      </w:r>
      <w:r w:rsidRPr="004319FE">
        <w:rPr>
          <w:sz w:val="16"/>
        </w:rPr>
        <w:t xml:space="preserve"> the </w:t>
      </w:r>
      <w:r w:rsidRPr="004319FE">
        <w:rPr>
          <w:rStyle w:val="Emphasis"/>
        </w:rPr>
        <w:t>rewards</w:t>
      </w:r>
      <w:r w:rsidRPr="004319FE">
        <w:rPr>
          <w:sz w:val="16"/>
        </w:rPr>
        <w:t xml:space="preserve"> </w:t>
      </w:r>
      <w:r w:rsidRPr="004319FE">
        <w:rPr>
          <w:rStyle w:val="StyleUnderline"/>
        </w:rPr>
        <w:t>awaiting whoever achieves breakthroughs</w:t>
      </w:r>
      <w:r w:rsidRPr="004319FE">
        <w:rPr>
          <w:sz w:val="16"/>
        </w:rPr>
        <w:t xml:space="preserve"> and/or can temporarily monopolize advancements, as well as of the penalties facing those who fall (too much) behind, serves to </w:t>
      </w:r>
      <w:r w:rsidRPr="004319FE">
        <w:rPr>
          <w:rStyle w:val="Emphasis"/>
        </w:rPr>
        <w:t>amplify the urge</w:t>
      </w:r>
      <w:r w:rsidRPr="004319FE">
        <w:rPr>
          <w:rStyle w:val="StyleUnderline"/>
        </w:rPr>
        <w:t xml:space="preserve"> to move</w:t>
      </w:r>
      <w:r w:rsidRPr="004319FE">
        <w:rPr>
          <w:sz w:val="16"/>
        </w:rPr>
        <w:t xml:space="preserve"> the </w:t>
      </w:r>
      <w:r w:rsidRPr="004319FE">
        <w:rPr>
          <w:rStyle w:val="StyleUnderline"/>
        </w:rPr>
        <w:t>systems forward</w:t>
      </w:r>
      <w:r w:rsidRPr="004319FE">
        <w:rPr>
          <w:sz w:val="16"/>
        </w:rPr>
        <w:t>.</w:t>
      </w:r>
    </w:p>
    <w:p w14:paraId="4BF03FB8" w14:textId="77777777" w:rsidR="00144EAF" w:rsidRPr="004319FE" w:rsidRDefault="00144EAF" w:rsidP="00144EAF">
      <w:pPr>
        <w:rPr>
          <w:sz w:val="16"/>
        </w:rPr>
      </w:pPr>
      <w:r w:rsidRPr="004319FE">
        <w:rPr>
          <w:sz w:val="16"/>
        </w:rPr>
        <w:t xml:space="preserve">To be sure, none of this prevents the passing of legislation that aims to (re)gain some control over AI. </w:t>
      </w:r>
      <w:r w:rsidRPr="004319FE">
        <w:rPr>
          <w:rStyle w:val="StyleUnderline"/>
          <w:highlight w:val="cyan"/>
        </w:rPr>
        <w:t>Given</w:t>
      </w:r>
      <w:r w:rsidRPr="004319FE">
        <w:rPr>
          <w:rStyle w:val="StyleUnderline"/>
        </w:rPr>
        <w:t xml:space="preserve"> the </w:t>
      </w:r>
      <w:r w:rsidRPr="004319FE">
        <w:rPr>
          <w:rStyle w:val="Emphasis"/>
        </w:rPr>
        <w:t xml:space="preserve">enormous </w:t>
      </w:r>
      <w:r w:rsidRPr="004319FE">
        <w:rPr>
          <w:rStyle w:val="Emphasis"/>
          <w:highlight w:val="cyan"/>
        </w:rPr>
        <w:t>speed</w:t>
      </w:r>
      <w:r w:rsidRPr="004319FE">
        <w:rPr>
          <w:rStyle w:val="StyleUnderline"/>
        </w:rPr>
        <w:t xml:space="preserve"> at which AI is developing</w:t>
      </w:r>
      <w:r w:rsidRPr="004319FE">
        <w:rPr>
          <w:sz w:val="16"/>
        </w:rPr>
        <w:t xml:space="preserve">, </w:t>
      </w:r>
      <w:r w:rsidRPr="004319FE">
        <w:rPr>
          <w:rStyle w:val="StyleUnderline"/>
          <w:highlight w:val="cyan"/>
        </w:rPr>
        <w:t>legislation may</w:t>
      </w:r>
      <w:r w:rsidRPr="004319FE">
        <w:rPr>
          <w:sz w:val="16"/>
        </w:rPr>
        <w:t xml:space="preserve">, however, often </w:t>
      </w:r>
      <w:r w:rsidRPr="004319FE">
        <w:rPr>
          <w:rStyle w:val="Emphasis"/>
          <w:highlight w:val="cyan"/>
        </w:rPr>
        <w:t>lag</w:t>
      </w:r>
      <w:r w:rsidRPr="004319FE">
        <w:rPr>
          <w:sz w:val="16"/>
        </w:rPr>
        <w:t xml:space="preserve">, </w:t>
      </w:r>
      <w:r w:rsidRPr="004319FE">
        <w:rPr>
          <w:rStyle w:val="StyleUnderline"/>
          <w:highlight w:val="cyan"/>
        </w:rPr>
        <w:t xml:space="preserve">rendering it </w:t>
      </w:r>
      <w:r w:rsidRPr="004319FE">
        <w:rPr>
          <w:rStyle w:val="Emphasis"/>
          <w:highlight w:val="cyan"/>
        </w:rPr>
        <w:t>obsolete</w:t>
      </w:r>
      <w:r w:rsidRPr="004319FE">
        <w:rPr>
          <w:rStyle w:val="StyleUnderline"/>
        </w:rPr>
        <w:t xml:space="preserve"> by the time it comes into effect</w:t>
      </w:r>
      <w:r w:rsidRPr="004319FE">
        <w:rPr>
          <w:sz w:val="16"/>
        </w:rPr>
        <w:t xml:space="preserve">. Another difficulty facing legislation is that effective </w:t>
      </w:r>
      <w:r w:rsidRPr="004319FE">
        <w:rPr>
          <w:rStyle w:val="StyleUnderline"/>
          <w:highlight w:val="cyan"/>
        </w:rPr>
        <w:t xml:space="preserve">regulation would </w:t>
      </w:r>
      <w:r w:rsidRPr="004319FE">
        <w:rPr>
          <w:rStyle w:val="Emphasis"/>
          <w:highlight w:val="cyan"/>
        </w:rPr>
        <w:t>have</w:t>
      </w:r>
      <w:r w:rsidRPr="004319FE">
        <w:rPr>
          <w:rStyle w:val="StyleUnderline"/>
          <w:highlight w:val="cyan"/>
        </w:rPr>
        <w:t xml:space="preserve"> to be </w:t>
      </w:r>
      <w:r w:rsidRPr="004319FE">
        <w:rPr>
          <w:rStyle w:val="Emphasis"/>
          <w:highlight w:val="cyan"/>
        </w:rPr>
        <w:t>global</w:t>
      </w:r>
      <w:r w:rsidRPr="004319FE">
        <w:rPr>
          <w:rStyle w:val="Emphasis"/>
        </w:rPr>
        <w:t>ly agreeable</w:t>
      </w:r>
      <w:r w:rsidRPr="004319FE">
        <w:rPr>
          <w:sz w:val="16"/>
        </w:rPr>
        <w:t xml:space="preserve"> because the consequences of AI do not stop at national borders. </w:t>
      </w:r>
      <w:r w:rsidRPr="004319FE">
        <w:rPr>
          <w:rStyle w:val="StyleUnderline"/>
        </w:rPr>
        <w:t>In a fiercely competitive world, this</w:t>
      </w:r>
      <w:r w:rsidRPr="004319FE">
        <w:rPr>
          <w:sz w:val="16"/>
        </w:rPr>
        <w:t xml:space="preserve"> difficulty </w:t>
      </w:r>
      <w:r w:rsidRPr="004319FE">
        <w:rPr>
          <w:rStyle w:val="StyleUnderline"/>
        </w:rPr>
        <w:t xml:space="preserve">should be </w:t>
      </w:r>
      <w:r w:rsidRPr="00C317F3">
        <w:rPr>
          <w:rStyle w:val="StyleUnderline"/>
        </w:rPr>
        <w:t>formidable</w:t>
      </w:r>
      <w:r w:rsidRPr="00C317F3">
        <w:rPr>
          <w:sz w:val="16"/>
        </w:rPr>
        <w:t xml:space="preserve">. In the language of game theory, </w:t>
      </w:r>
      <w:r w:rsidRPr="00E30DEE">
        <w:rPr>
          <w:rStyle w:val="StyleUnderline"/>
          <w:highlight w:val="cyan"/>
        </w:rPr>
        <w:t xml:space="preserve">it raises </w:t>
      </w:r>
      <w:r w:rsidRPr="00E30DEE">
        <w:rPr>
          <w:rStyle w:val="Emphasis"/>
          <w:highlight w:val="cyan"/>
        </w:rPr>
        <w:t>massive</w:t>
      </w:r>
      <w:r w:rsidRPr="00E30DEE">
        <w:rPr>
          <w:rStyle w:val="StyleUnderline"/>
          <w:highlight w:val="cyan"/>
        </w:rPr>
        <w:t xml:space="preserve"> </w:t>
      </w:r>
      <w:r w:rsidRPr="00E30DEE">
        <w:rPr>
          <w:rStyle w:val="Emphasis"/>
          <w:highlight w:val="cyan"/>
        </w:rPr>
        <w:t>collective action problems</w:t>
      </w:r>
      <w:r w:rsidRPr="00C317F3">
        <w:rPr>
          <w:sz w:val="16"/>
        </w:rPr>
        <w:t>, which can here be mentioned only in passing, but certainly complicate any regulatory efforts.</w:t>
      </w:r>
    </w:p>
    <w:p w14:paraId="5AC94711" w14:textId="77777777" w:rsidR="00144EAF" w:rsidRPr="004319FE" w:rsidRDefault="00144EAF" w:rsidP="00144EAF">
      <w:pPr>
        <w:rPr>
          <w:sz w:val="16"/>
        </w:rPr>
      </w:pPr>
      <w:r w:rsidRPr="004319FE">
        <w:rPr>
          <w:sz w:val="16"/>
        </w:rPr>
        <w:t xml:space="preserve">Yet, even if such no doubt daunting obstacles could be overcome, </w:t>
      </w:r>
      <w:r w:rsidRPr="004319FE">
        <w:rPr>
          <w:rStyle w:val="StyleUnderline"/>
        </w:rPr>
        <w:t xml:space="preserve">regulation would still need to be </w:t>
      </w:r>
      <w:r w:rsidRPr="004319FE">
        <w:rPr>
          <w:rStyle w:val="Emphasis"/>
        </w:rPr>
        <w:t>enforced</w:t>
      </w:r>
      <w:r w:rsidRPr="004319FE">
        <w:rPr>
          <w:sz w:val="16"/>
        </w:rPr>
        <w:t xml:space="preserve">. But </w:t>
      </w:r>
      <w:r w:rsidRPr="004319FE">
        <w:rPr>
          <w:rStyle w:val="StyleUnderline"/>
        </w:rPr>
        <w:t xml:space="preserve">a global agency able to do this </w:t>
      </w:r>
      <w:r w:rsidRPr="004319FE">
        <w:rPr>
          <w:rStyle w:val="Emphasis"/>
        </w:rPr>
        <w:t>does not exist</w:t>
      </w:r>
      <w:r w:rsidRPr="004319FE">
        <w:rPr>
          <w:sz w:val="16"/>
        </w:rPr>
        <w:t xml:space="preserve"> and is unlikely to emerge in the foreseeable future. </w:t>
      </w:r>
      <w:r w:rsidRPr="004319FE">
        <w:rPr>
          <w:rStyle w:val="StyleUnderline"/>
        </w:rPr>
        <w:t xml:space="preserve">Those </w:t>
      </w:r>
      <w:r w:rsidRPr="004319FE">
        <w:rPr>
          <w:rStyle w:val="StyleUnderline"/>
          <w:highlight w:val="cyan"/>
        </w:rPr>
        <w:t>players</w:t>
      </w:r>
      <w:r w:rsidRPr="004319FE">
        <w:rPr>
          <w:sz w:val="16"/>
        </w:rPr>
        <w:t xml:space="preserve">, on the other hand, </w:t>
      </w:r>
      <w:r w:rsidRPr="004319FE">
        <w:rPr>
          <w:rStyle w:val="StyleUnderline"/>
        </w:rPr>
        <w:t>which have the wherewithal needed for effective local</w:t>
      </w:r>
      <w:r w:rsidRPr="004319FE">
        <w:rPr>
          <w:sz w:val="16"/>
        </w:rPr>
        <w:t xml:space="preserve"> or regional </w:t>
      </w:r>
      <w:r w:rsidRPr="004319FE">
        <w:rPr>
          <w:rStyle w:val="StyleUnderline"/>
        </w:rPr>
        <w:t xml:space="preserve">regulation </w:t>
      </w:r>
      <w:r w:rsidRPr="004319FE">
        <w:rPr>
          <w:rStyle w:val="StyleUnderline"/>
          <w:highlight w:val="cyan"/>
        </w:rPr>
        <w:t>have</w:t>
      </w:r>
      <w:r w:rsidRPr="004319FE">
        <w:rPr>
          <w:rStyle w:val="StyleUnderline"/>
        </w:rPr>
        <w:t xml:space="preserve"> </w:t>
      </w:r>
      <w:r w:rsidRPr="004319FE">
        <w:rPr>
          <w:rStyle w:val="Emphasis"/>
        </w:rPr>
        <w:t xml:space="preserve">strong </w:t>
      </w:r>
      <w:r w:rsidRPr="004319FE">
        <w:rPr>
          <w:rStyle w:val="Emphasis"/>
          <w:highlight w:val="cyan"/>
        </w:rPr>
        <w:t>reasons</w:t>
      </w:r>
      <w:r w:rsidRPr="004319FE">
        <w:rPr>
          <w:rStyle w:val="StyleUnderline"/>
          <w:highlight w:val="cyan"/>
        </w:rPr>
        <w:t xml:space="preserve"> to </w:t>
      </w:r>
      <w:r w:rsidRPr="004319FE">
        <w:rPr>
          <w:rStyle w:val="Emphasis"/>
          <w:highlight w:val="cyan"/>
        </w:rPr>
        <w:t>shirk</w:t>
      </w:r>
      <w:r w:rsidRPr="004319FE">
        <w:rPr>
          <w:sz w:val="16"/>
        </w:rPr>
        <w:t xml:space="preserve">, </w:t>
      </w:r>
      <w:r w:rsidRPr="004319FE">
        <w:rPr>
          <w:rStyle w:val="Emphasis"/>
          <w:highlight w:val="cyan"/>
        </w:rPr>
        <w:t>knowing</w:t>
      </w:r>
      <w:r w:rsidRPr="004319FE">
        <w:rPr>
          <w:sz w:val="16"/>
        </w:rPr>
        <w:t xml:space="preserve"> that </w:t>
      </w:r>
      <w:r w:rsidRPr="004319FE">
        <w:rPr>
          <w:rStyle w:val="StyleUnderline"/>
        </w:rPr>
        <w:t xml:space="preserve">their </w:t>
      </w:r>
      <w:r w:rsidRPr="004319FE">
        <w:rPr>
          <w:rStyle w:val="Emphasis"/>
          <w:highlight w:val="cyan"/>
        </w:rPr>
        <w:t>competitors</w:t>
      </w:r>
      <w:r w:rsidRPr="004319FE">
        <w:rPr>
          <w:sz w:val="16"/>
        </w:rPr>
        <w:t xml:space="preserve"> and adversaries </w:t>
      </w:r>
      <w:r w:rsidRPr="004319FE">
        <w:rPr>
          <w:rStyle w:val="StyleUnderline"/>
          <w:highlight w:val="cyan"/>
        </w:rPr>
        <w:t>will</w:t>
      </w:r>
      <w:r w:rsidRPr="004319FE">
        <w:rPr>
          <w:sz w:val="16"/>
        </w:rPr>
        <w:t xml:space="preserve"> likely </w:t>
      </w:r>
      <w:r w:rsidRPr="004319FE">
        <w:rPr>
          <w:rStyle w:val="Emphasis"/>
          <w:highlight w:val="cyan"/>
        </w:rPr>
        <w:t>do the same</w:t>
      </w:r>
      <w:r w:rsidRPr="004319FE">
        <w:rPr>
          <w:sz w:val="16"/>
        </w:rPr>
        <w:t xml:space="preserve">, </w:t>
      </w:r>
      <w:r w:rsidRPr="004319FE">
        <w:rPr>
          <w:rStyle w:val="StyleUnderline"/>
        </w:rPr>
        <w:t>which would put them at a relative disadvantage vis-à-vis compliant parties</w:t>
      </w:r>
      <w:r w:rsidRPr="004319FE">
        <w:rPr>
          <w:sz w:val="16"/>
        </w:rPr>
        <w:t xml:space="preserve"> who honor the terms of any agreements.</w:t>
      </w:r>
    </w:p>
    <w:p w14:paraId="76B82D1E" w14:textId="77777777" w:rsidR="00144EAF" w:rsidRPr="004319FE" w:rsidRDefault="00144EAF" w:rsidP="00144EAF">
      <w:pPr>
        <w:rPr>
          <w:sz w:val="16"/>
        </w:rPr>
      </w:pPr>
      <w:r w:rsidRPr="004319FE">
        <w:rPr>
          <w:sz w:val="16"/>
        </w:rPr>
        <w:t>There are other reasons for skepticism about the efficaciousness of attempts to regulate AI. To conclude this part of the paper, two such reasons will be briefly touched upon. They partly have to do with technological, partly with social factors.</w:t>
      </w:r>
    </w:p>
    <w:p w14:paraId="12A7BEDA" w14:textId="77777777" w:rsidR="00144EAF" w:rsidRPr="00F33A06" w:rsidRDefault="00144EAF" w:rsidP="00F33A06">
      <w:pPr>
        <w:rPr>
          <w:sz w:val="16"/>
        </w:rPr>
      </w:pPr>
      <w:r w:rsidRPr="004319FE">
        <w:rPr>
          <w:sz w:val="16"/>
        </w:rPr>
        <w:t xml:space="preserve">Beginning with the former, </w:t>
      </w:r>
      <w:r w:rsidRPr="004319FE">
        <w:rPr>
          <w:rStyle w:val="StyleUnderline"/>
          <w:highlight w:val="cyan"/>
        </w:rPr>
        <w:t>AI</w:t>
      </w:r>
      <w:r w:rsidRPr="004319FE">
        <w:rPr>
          <w:rStyle w:val="StyleUnderline"/>
        </w:rPr>
        <w:t xml:space="preserve">s </w:t>
      </w:r>
      <w:r w:rsidRPr="004319FE">
        <w:rPr>
          <w:rStyle w:val="StyleUnderline"/>
          <w:highlight w:val="cyan"/>
        </w:rPr>
        <w:t xml:space="preserve">can be </w:t>
      </w:r>
      <w:r w:rsidRPr="004319FE">
        <w:rPr>
          <w:rStyle w:val="Emphasis"/>
          <w:highlight w:val="cyan"/>
        </w:rPr>
        <w:t>mass produced</w:t>
      </w:r>
      <w:r w:rsidRPr="004319FE">
        <w:rPr>
          <w:sz w:val="16"/>
        </w:rPr>
        <w:t xml:space="preserve">, </w:t>
      </w:r>
      <w:r w:rsidRPr="004319FE">
        <w:rPr>
          <w:rStyle w:val="StyleUnderline"/>
        </w:rPr>
        <w:t xml:space="preserve">are becoming </w:t>
      </w:r>
      <w:r w:rsidRPr="004319FE">
        <w:rPr>
          <w:rStyle w:val="Emphasis"/>
        </w:rPr>
        <w:t>cheaper</w:t>
      </w:r>
      <w:r w:rsidRPr="004319FE">
        <w:rPr>
          <w:sz w:val="16"/>
        </w:rPr>
        <w:t xml:space="preserve"> </w:t>
      </w:r>
      <w:r w:rsidRPr="004319FE">
        <w:rPr>
          <w:rStyle w:val="StyleUnderline"/>
        </w:rPr>
        <w:t>or can</w:t>
      </w:r>
      <w:r w:rsidRPr="004319FE">
        <w:rPr>
          <w:sz w:val="16"/>
        </w:rPr>
        <w:t xml:space="preserve"> even </w:t>
      </w:r>
      <w:r w:rsidRPr="004319FE">
        <w:rPr>
          <w:rStyle w:val="StyleUnderline"/>
        </w:rPr>
        <w:t>be downloaded</w:t>
      </w:r>
      <w:r w:rsidRPr="004319FE">
        <w:rPr>
          <w:sz w:val="16"/>
        </w:rPr>
        <w:t xml:space="preserve"> for free from the internet. At the same time, they are getting smaller </w:t>
      </w:r>
      <w:r w:rsidRPr="00E30DEE">
        <w:rPr>
          <w:rStyle w:val="StyleUnderline"/>
          <w:highlight w:val="cyan"/>
        </w:rPr>
        <w:t>and</w:t>
      </w:r>
      <w:r w:rsidRPr="004319FE">
        <w:rPr>
          <w:sz w:val="16"/>
        </w:rPr>
        <w:t xml:space="preserve"> </w:t>
      </w:r>
      <w:r w:rsidRPr="00E30DEE">
        <w:rPr>
          <w:sz w:val="16"/>
          <w:szCs w:val="16"/>
        </w:rPr>
        <w:t>easier</w:t>
      </w:r>
      <w:r w:rsidRPr="00E30DEE">
        <w:rPr>
          <w:sz w:val="10"/>
          <w:szCs w:val="16"/>
        </w:rPr>
        <w:t xml:space="preserve"> </w:t>
      </w:r>
      <w:r w:rsidRPr="004319FE">
        <w:rPr>
          <w:sz w:val="16"/>
        </w:rPr>
        <w:t xml:space="preserve">to use, so </w:t>
      </w:r>
      <w:r w:rsidRPr="004319FE">
        <w:rPr>
          <w:rStyle w:val="StyleUnderline"/>
        </w:rPr>
        <w:t xml:space="preserve">ever more </w:t>
      </w:r>
      <w:r w:rsidRPr="00E30DEE">
        <w:rPr>
          <w:rStyle w:val="Emphasis"/>
        </w:rPr>
        <w:t>powerful models</w:t>
      </w:r>
      <w:r w:rsidRPr="004319FE">
        <w:rPr>
          <w:rStyle w:val="StyleUnderline"/>
        </w:rPr>
        <w:t xml:space="preserve"> can be </w:t>
      </w:r>
      <w:r w:rsidRPr="004319FE">
        <w:rPr>
          <w:rStyle w:val="Emphasis"/>
          <w:highlight w:val="cyan"/>
        </w:rPr>
        <w:t>run on</w:t>
      </w:r>
      <w:r w:rsidRPr="004319FE">
        <w:rPr>
          <w:sz w:val="16"/>
        </w:rPr>
        <w:t xml:space="preserve"> small devices such as hand</w:t>
      </w:r>
      <w:r w:rsidRPr="004319FE">
        <w:rPr>
          <w:rStyle w:val="Emphasis"/>
          <w:highlight w:val="cyan"/>
        </w:rPr>
        <w:t>phones</w:t>
      </w:r>
      <w:r w:rsidRPr="004319FE">
        <w:rPr>
          <w:sz w:val="16"/>
        </w:rPr>
        <w:t xml:space="preserve">, whose computation capabilities are also massively increasing. </w:t>
      </w:r>
      <w:r w:rsidRPr="004319FE">
        <w:rPr>
          <w:rStyle w:val="StyleUnderline"/>
        </w:rPr>
        <w:t xml:space="preserve">This </w:t>
      </w:r>
      <w:r w:rsidRPr="004319FE">
        <w:rPr>
          <w:rStyle w:val="Emphasis"/>
          <w:highlight w:val="cyan"/>
        </w:rPr>
        <w:t>decentralization</w:t>
      </w:r>
      <w:r w:rsidRPr="004319FE">
        <w:rPr>
          <w:rStyle w:val="StyleUnderline"/>
          <w:highlight w:val="cyan"/>
        </w:rPr>
        <w:t xml:space="preserve"> is</w:t>
      </w:r>
      <w:r w:rsidRPr="004319FE">
        <w:rPr>
          <w:sz w:val="16"/>
          <w:szCs w:val="16"/>
        </w:rPr>
        <w:t xml:space="preserve"> bound to constitute </w:t>
      </w:r>
      <w:r w:rsidRPr="004319FE">
        <w:rPr>
          <w:rStyle w:val="StyleUnderline"/>
          <w:highlight w:val="cyan"/>
        </w:rPr>
        <w:t xml:space="preserve">a </w:t>
      </w:r>
      <w:r w:rsidRPr="004319FE">
        <w:rPr>
          <w:rStyle w:val="Emphasis"/>
          <w:highlight w:val="cyan"/>
        </w:rPr>
        <w:t>nightmare</w:t>
      </w:r>
      <w:r w:rsidRPr="004319FE">
        <w:rPr>
          <w:rStyle w:val="StyleUnderline"/>
          <w:highlight w:val="cyan"/>
        </w:rPr>
        <w:t xml:space="preserve"> to </w:t>
      </w:r>
      <w:r w:rsidRPr="004319FE">
        <w:rPr>
          <w:rStyle w:val="Emphasis"/>
          <w:highlight w:val="cyan"/>
        </w:rPr>
        <w:t>any reg</w:t>
      </w:r>
      <w:r w:rsidRPr="004319FE">
        <w:rPr>
          <w:rStyle w:val="StyleUnderline"/>
        </w:rPr>
        <w:t>ulatory regime</w:t>
      </w:r>
      <w:r w:rsidRPr="004319FE">
        <w:rPr>
          <w:sz w:val="16"/>
        </w:rPr>
        <w:t xml:space="preserve">/ambition. Moreover, owing to the ongoing educational revolution (which, beginning in the 18th century, has expanded massively in the past half century), </w:t>
      </w:r>
      <w:r w:rsidRPr="004319FE">
        <w:rPr>
          <w:rStyle w:val="StyleUnderline"/>
        </w:rPr>
        <w:t>it meets with a social world inhabited by ever more people with ever higher cognitive skills enabling them to acquaint themselves with whatever knowledge it takes to exploit AI’s</w:t>
      </w:r>
      <w:r w:rsidRPr="004319FE">
        <w:rPr>
          <w:sz w:val="16"/>
        </w:rPr>
        <w:t xml:space="preserve"> productive no less than </w:t>
      </w:r>
      <w:r w:rsidRPr="004319FE">
        <w:rPr>
          <w:rStyle w:val="StyleUnderline"/>
        </w:rPr>
        <w:t>destructive powers</w:t>
      </w:r>
      <w:r w:rsidRPr="004319FE">
        <w:rPr>
          <w:sz w:val="16"/>
        </w:rPr>
        <w:t>. Making available what could turn out to be the most powerful technology humankind has so far developed to first millions, then tens of millions, now hundreds of millions of people certainly has its merits, but also comes with unprecedented risks whose controlling may prove impossible.</w:t>
      </w:r>
    </w:p>
    <w:p w14:paraId="48517ADA" w14:textId="77777777" w:rsidR="00144EAF" w:rsidRDefault="00144EAF" w:rsidP="00144EAF">
      <w:pPr>
        <w:pStyle w:val="Heading3"/>
      </w:pPr>
      <w:r>
        <w:t>Good AI---2NC</w:t>
      </w:r>
    </w:p>
    <w:p w14:paraId="78E2C5DF" w14:textId="77777777" w:rsidR="00144EAF" w:rsidRPr="00520B29" w:rsidRDefault="00144EAF" w:rsidP="00144EAF">
      <w:pPr>
        <w:pStyle w:val="Heading4"/>
      </w:pPr>
      <w:r w:rsidRPr="00520B29">
        <w:t xml:space="preserve">It’s </w:t>
      </w:r>
      <w:r w:rsidRPr="00520B29">
        <w:rPr>
          <w:u w:val="single"/>
        </w:rPr>
        <w:t>impossible</w:t>
      </w:r>
      <w:r w:rsidRPr="00520B29">
        <w:t xml:space="preserve"> to </w:t>
      </w:r>
      <w:r w:rsidRPr="00520B29">
        <w:rPr>
          <w:u w:val="single"/>
        </w:rPr>
        <w:t>ingrain</w:t>
      </w:r>
      <w:r w:rsidRPr="00520B29">
        <w:t xml:space="preserve"> friendliness---unpredictability, accidents, and complexity.</w:t>
      </w:r>
    </w:p>
    <w:p w14:paraId="2ECE038F" w14:textId="77777777" w:rsidR="00144EAF" w:rsidRPr="002F0C2F" w:rsidRDefault="00144EAF" w:rsidP="00144EAF">
      <w:bookmarkStart w:id="2" w:name="_Hlk113800968"/>
      <w:r w:rsidRPr="002F0C2F">
        <w:rPr>
          <w:rStyle w:val="Style13ptBold"/>
        </w:rPr>
        <w:t>Yampolskiy ’15</w:t>
      </w:r>
      <w:r w:rsidRPr="002F0C2F">
        <w:t xml:space="preserve"> [Roman; June 25; Associate Professor in the Speed School of Engineering, Ph.D. in Computer Science, Director of the Cybersecurity Laboratory; Artificial Intelligence: A Futuristic Approach, “Controlling the Impact of Future Superintelligence,” Ch. 10]</w:t>
      </w:r>
    </w:p>
    <w:p w14:paraId="306B4F0E" w14:textId="77777777" w:rsidR="00144EAF" w:rsidRPr="002F0C2F" w:rsidRDefault="00144EAF" w:rsidP="00144EAF">
      <w:pPr>
        <w:rPr>
          <w:sz w:val="16"/>
        </w:rPr>
      </w:pPr>
      <w:r w:rsidRPr="002F0C2F">
        <w:rPr>
          <w:sz w:val="16"/>
        </w:rPr>
        <w:t>10.2 Machine Ethics is a Wrong Approach</w:t>
      </w:r>
    </w:p>
    <w:p w14:paraId="1FC49837" w14:textId="77777777" w:rsidR="00144EAF" w:rsidRPr="002F0C2F" w:rsidRDefault="00144EAF" w:rsidP="00144EAF">
      <w:pPr>
        <w:rPr>
          <w:sz w:val="16"/>
        </w:rPr>
      </w:pPr>
      <w:r w:rsidRPr="002F0C2F">
        <w:rPr>
          <w:sz w:val="16"/>
        </w:rPr>
        <w:t xml:space="preserve">I have argued that </w:t>
      </w:r>
      <w:r w:rsidRPr="002F0C2F">
        <w:rPr>
          <w:rStyle w:val="Emphasis"/>
        </w:rPr>
        <w:t xml:space="preserve">machine </w:t>
      </w:r>
      <w:r w:rsidRPr="002F0C2F">
        <w:rPr>
          <w:rStyle w:val="Emphasis"/>
          <w:highlight w:val="cyan"/>
        </w:rPr>
        <w:t>ethics</w:t>
      </w:r>
      <w:r w:rsidRPr="002F0C2F">
        <w:rPr>
          <w:rStyle w:val="StyleUnderline"/>
        </w:rPr>
        <w:t xml:space="preserve"> is the </w:t>
      </w:r>
      <w:r w:rsidRPr="002F0C2F">
        <w:rPr>
          <w:rStyle w:val="Emphasis"/>
          <w:highlight w:val="cyan"/>
        </w:rPr>
        <w:t>wrong</w:t>
      </w:r>
      <w:r w:rsidRPr="002F0C2F">
        <w:rPr>
          <w:rStyle w:val="Emphasis"/>
        </w:rPr>
        <w:t xml:space="preserve"> approach</w:t>
      </w:r>
      <w:r w:rsidRPr="002F0C2F">
        <w:rPr>
          <w:rStyle w:val="StyleUnderline"/>
        </w:rPr>
        <w:t xml:space="preserve"> </w:t>
      </w:r>
      <w:r w:rsidRPr="002F0C2F">
        <w:rPr>
          <w:rStyle w:val="StyleUnderline"/>
          <w:highlight w:val="cyan"/>
        </w:rPr>
        <w:t>for</w:t>
      </w:r>
      <w:r w:rsidRPr="002F0C2F">
        <w:rPr>
          <w:rStyle w:val="StyleUnderline"/>
        </w:rPr>
        <w:t xml:space="preserve"> </w:t>
      </w:r>
      <w:r w:rsidRPr="002F0C2F">
        <w:rPr>
          <w:rStyle w:val="Emphasis"/>
        </w:rPr>
        <w:t xml:space="preserve">AI </w:t>
      </w:r>
      <w:r w:rsidRPr="002F0C2F">
        <w:rPr>
          <w:rStyle w:val="Emphasis"/>
          <w:highlight w:val="cyan"/>
        </w:rPr>
        <w:t>safety</w:t>
      </w:r>
      <w:r w:rsidRPr="002F0C2F">
        <w:rPr>
          <w:rStyle w:val="StyleUnderline"/>
        </w:rPr>
        <w:t xml:space="preserve">, and we should use an AI </w:t>
      </w:r>
      <w:r w:rsidRPr="002F0C2F">
        <w:rPr>
          <w:rStyle w:val="Emphasis"/>
        </w:rPr>
        <w:t>safety engineering</w:t>
      </w:r>
      <w:r w:rsidRPr="002F0C2F">
        <w:rPr>
          <w:rStyle w:val="StyleUnderline"/>
        </w:rPr>
        <w:t xml:space="preserve"> approach instead</w:t>
      </w:r>
      <w:r w:rsidRPr="002F0C2F">
        <w:rPr>
          <w:sz w:val="16"/>
        </w:rPr>
        <w:t>. The main difference between machine ethics and AI safety engineering is in how the AI system is designed. In the case of machine ethics, the goal is to construct an artificial ethicist capable of making ethical and moral judgments about humanity. I am particularly concerned if such decisions include “live-or-die” decisions, but it is a natural domain of full ethical agents, so many have stated that machines should be given such decision power. In fact, some have argued that machines will be superior to humans in that domain just like they are (or will be) in most other domains.</w:t>
      </w:r>
    </w:p>
    <w:p w14:paraId="54103E6F" w14:textId="77777777" w:rsidR="00144EAF" w:rsidRPr="002F0C2F" w:rsidRDefault="00144EAF" w:rsidP="00144EAF">
      <w:pPr>
        <w:rPr>
          <w:sz w:val="16"/>
        </w:rPr>
      </w:pPr>
      <w:r w:rsidRPr="002F0C2F">
        <w:rPr>
          <w:sz w:val="16"/>
        </w:rPr>
        <w:t xml:space="preserve">I think it is a serious mistake to give machines such power over humans. </w:t>
      </w:r>
      <w:r w:rsidRPr="002F0C2F">
        <w:rPr>
          <w:rStyle w:val="StyleUnderline"/>
        </w:rPr>
        <w:t xml:space="preserve">First, once we </w:t>
      </w:r>
      <w:r w:rsidRPr="002F0C2F">
        <w:rPr>
          <w:rStyle w:val="Emphasis"/>
        </w:rPr>
        <w:t>relinquish</w:t>
      </w:r>
      <w:r w:rsidRPr="002F0C2F">
        <w:rPr>
          <w:rStyle w:val="StyleUnderline"/>
        </w:rPr>
        <w:t xml:space="preserve"> moral oversight, we will </w:t>
      </w:r>
      <w:r w:rsidRPr="002F0C2F">
        <w:rPr>
          <w:rStyle w:val="Emphasis"/>
        </w:rPr>
        <w:t>not</w:t>
      </w:r>
      <w:r w:rsidRPr="002F0C2F">
        <w:rPr>
          <w:rStyle w:val="StyleUnderline"/>
        </w:rPr>
        <w:t xml:space="preserve"> be able to </w:t>
      </w:r>
      <w:r w:rsidRPr="002F0C2F">
        <w:rPr>
          <w:rStyle w:val="Emphasis"/>
        </w:rPr>
        <w:t>undo</w:t>
      </w:r>
      <w:r w:rsidRPr="002F0C2F">
        <w:rPr>
          <w:rStyle w:val="StyleUnderline"/>
        </w:rPr>
        <w:t xml:space="preserve"> that decision and get the power back. Second, we have </w:t>
      </w:r>
      <w:r w:rsidRPr="002F0C2F">
        <w:rPr>
          <w:rStyle w:val="Emphasis"/>
          <w:highlight w:val="cyan"/>
        </w:rPr>
        <w:t>no way</w:t>
      </w:r>
      <w:r w:rsidRPr="002F0C2F">
        <w:rPr>
          <w:rStyle w:val="StyleUnderline"/>
          <w:highlight w:val="cyan"/>
        </w:rPr>
        <w:t xml:space="preserve"> to</w:t>
      </w:r>
      <w:r w:rsidRPr="002F0C2F">
        <w:rPr>
          <w:rStyle w:val="StyleUnderline"/>
        </w:rPr>
        <w:t xml:space="preserve"> </w:t>
      </w:r>
      <w:r w:rsidRPr="002F0C2F">
        <w:rPr>
          <w:rStyle w:val="Emphasis"/>
        </w:rPr>
        <w:t>reward</w:t>
      </w:r>
      <w:r w:rsidRPr="002F0C2F">
        <w:rPr>
          <w:rStyle w:val="StyleUnderline"/>
        </w:rPr>
        <w:t xml:space="preserve"> or </w:t>
      </w:r>
      <w:r w:rsidRPr="002F0C2F">
        <w:rPr>
          <w:rStyle w:val="Emphasis"/>
          <w:highlight w:val="cyan"/>
        </w:rPr>
        <w:t>punish</w:t>
      </w:r>
      <w:r w:rsidRPr="002F0C2F">
        <w:rPr>
          <w:rStyle w:val="StyleUnderline"/>
          <w:highlight w:val="cyan"/>
        </w:rPr>
        <w:t xml:space="preserve"> machines</w:t>
      </w:r>
      <w:r w:rsidRPr="002F0C2F">
        <w:rPr>
          <w:rStyle w:val="StyleUnderline"/>
        </w:rPr>
        <w:t xml:space="preserve"> for</w:t>
      </w:r>
      <w:r w:rsidRPr="002F0C2F">
        <w:rPr>
          <w:sz w:val="16"/>
        </w:rPr>
        <w:t xml:space="preserve"> their incorrect </w:t>
      </w:r>
      <w:r w:rsidRPr="002F0C2F">
        <w:rPr>
          <w:rStyle w:val="StyleUnderline"/>
        </w:rPr>
        <w:t>decisions</w:t>
      </w:r>
      <w:r w:rsidRPr="002F0C2F">
        <w:rPr>
          <w:sz w:val="16"/>
        </w:rPr>
        <w:t xml:space="preserve">—essentially, we will end up with an immortal dictator with perfect immunity against any prosecution. This sounds like a dangerous scenario to me. </w:t>
      </w:r>
      <w:r w:rsidRPr="002F0C2F">
        <w:rPr>
          <w:rStyle w:val="StyleUnderline"/>
        </w:rPr>
        <w:t xml:space="preserve">On the other hand, AI </w:t>
      </w:r>
      <w:r w:rsidRPr="002F0C2F">
        <w:rPr>
          <w:rStyle w:val="Emphasis"/>
          <w:highlight w:val="cyan"/>
        </w:rPr>
        <w:t>safety</w:t>
      </w:r>
      <w:r w:rsidRPr="002F0C2F">
        <w:rPr>
          <w:rStyle w:val="Emphasis"/>
        </w:rPr>
        <w:t xml:space="preserve"> engineering</w:t>
      </w:r>
      <w:r w:rsidRPr="002F0C2F">
        <w:rPr>
          <w:rStyle w:val="StyleUnderline"/>
        </w:rPr>
        <w:t xml:space="preserve"> </w:t>
      </w:r>
      <w:r w:rsidRPr="002F0C2F">
        <w:rPr>
          <w:rStyle w:val="StyleUnderline"/>
          <w:highlight w:val="cyan"/>
        </w:rPr>
        <w:t>treats AI</w:t>
      </w:r>
      <w:r w:rsidRPr="002F0C2F">
        <w:rPr>
          <w:rStyle w:val="StyleUnderline"/>
        </w:rPr>
        <w:t xml:space="preserve"> system design </w:t>
      </w:r>
      <w:r w:rsidRPr="002F0C2F">
        <w:rPr>
          <w:rStyle w:val="StyleUnderline"/>
          <w:highlight w:val="cyan"/>
        </w:rPr>
        <w:t xml:space="preserve">like </w:t>
      </w:r>
      <w:r w:rsidRPr="002F0C2F">
        <w:rPr>
          <w:rStyle w:val="Emphasis"/>
          <w:highlight w:val="cyan"/>
        </w:rPr>
        <w:t>product design</w:t>
      </w:r>
      <w:r w:rsidRPr="002F0C2F">
        <w:rPr>
          <w:rStyle w:val="StyleUnderline"/>
        </w:rPr>
        <w:t xml:space="preserve">: Your only </w:t>
      </w:r>
      <w:r w:rsidRPr="002F0C2F">
        <w:rPr>
          <w:rStyle w:val="StyleUnderline"/>
          <w:highlight w:val="cyan"/>
        </w:rPr>
        <w:t>concern is</w:t>
      </w:r>
      <w:r w:rsidRPr="002F0C2F">
        <w:rPr>
          <w:sz w:val="16"/>
        </w:rPr>
        <w:t xml:space="preserve"> product liability. Does the system strictly follow </w:t>
      </w:r>
      <w:r w:rsidRPr="002F0C2F">
        <w:rPr>
          <w:rStyle w:val="Emphasis"/>
        </w:rPr>
        <w:t xml:space="preserve">formal </w:t>
      </w:r>
      <w:r w:rsidRPr="002F0C2F">
        <w:rPr>
          <w:rStyle w:val="Emphasis"/>
          <w:highlight w:val="cyan"/>
        </w:rPr>
        <w:t>specifications</w:t>
      </w:r>
      <w:r w:rsidRPr="002F0C2F">
        <w:rPr>
          <w:sz w:val="16"/>
        </w:rPr>
        <w:t>? The important thing to emphasize is that the product is not a full moral agent by design, so it never gets to pass moral judgment on its human owners.</w:t>
      </w:r>
    </w:p>
    <w:p w14:paraId="0E381AF8" w14:textId="77777777" w:rsidR="00144EAF" w:rsidRPr="002F0C2F" w:rsidRDefault="00144EAF" w:rsidP="00144EAF">
      <w:pPr>
        <w:rPr>
          <w:sz w:val="16"/>
        </w:rPr>
      </w:pPr>
      <w:r w:rsidRPr="002F0C2F">
        <w:rPr>
          <w:sz w:val="16"/>
        </w:rPr>
        <w:t xml:space="preserve">A real-life example of this difference can be seen in military drones. A fully autonomous drone deciding at whom to fire, at will, has to make an ethical decision about which humans are an enemy worthy of killing; a drone with a man-in-the-loop design may autonomously locate potential targets but needs a human to make the decision to fire. Obviously, the situation is not as clear-cut as my example tries to show, but it gives you an idea of what I have in mind. To summarize, </w:t>
      </w:r>
      <w:r w:rsidRPr="002F0C2F">
        <w:rPr>
          <w:rStyle w:val="StyleUnderline"/>
        </w:rPr>
        <w:t xml:space="preserve">AI systems we design should </w:t>
      </w:r>
      <w:r w:rsidRPr="002F0C2F">
        <w:rPr>
          <w:rStyle w:val="Emphasis"/>
        </w:rPr>
        <w:t>remain as tools</w:t>
      </w:r>
      <w:r w:rsidRPr="002F0C2F">
        <w:rPr>
          <w:rStyle w:val="StyleUnderline"/>
        </w:rPr>
        <w:t xml:space="preserve">, not </w:t>
      </w:r>
      <w:r w:rsidRPr="002F0C2F">
        <w:rPr>
          <w:rStyle w:val="Emphasis"/>
        </w:rPr>
        <w:t>equal</w:t>
      </w:r>
      <w:r w:rsidRPr="002F0C2F">
        <w:rPr>
          <w:rStyle w:val="StyleUnderline"/>
        </w:rPr>
        <w:t xml:space="preserve"> or </w:t>
      </w:r>
      <w:r w:rsidRPr="002F0C2F">
        <w:rPr>
          <w:rStyle w:val="Emphasis"/>
        </w:rPr>
        <w:t>superior partners</w:t>
      </w:r>
      <w:r w:rsidRPr="002F0C2F">
        <w:rPr>
          <w:rStyle w:val="StyleUnderline"/>
        </w:rPr>
        <w:t xml:space="preserve"> in live-or-die decision making</w:t>
      </w:r>
      <w:r w:rsidRPr="002F0C2F">
        <w:rPr>
          <w:sz w:val="16"/>
        </w:rPr>
        <w:t xml:space="preserve">. I think fully autonomous machines can never be safe and so should not be constructed. I am not naïve; I do not think I will succeed in convincing the world not to build fully autonomous machines, but I still think that point of view needs to be verbalized. AI safety engineering can only work on AIs that are not fully autonomous, but because I think that fully autonomous machines can never be safe, </w:t>
      </w:r>
      <w:r w:rsidRPr="002F0C2F">
        <w:rPr>
          <w:rStyle w:val="StyleUnderline"/>
        </w:rPr>
        <w:t>AI safety engineering is the best we can do</w:t>
      </w:r>
      <w:r w:rsidRPr="002F0C2F">
        <w:rPr>
          <w:sz w:val="16"/>
        </w:rPr>
        <w:t>.</w:t>
      </w:r>
    </w:p>
    <w:p w14:paraId="196F4C20" w14:textId="77777777" w:rsidR="00144EAF" w:rsidRPr="002F0C2F" w:rsidRDefault="00144EAF" w:rsidP="00144EAF">
      <w:pPr>
        <w:rPr>
          <w:sz w:val="16"/>
        </w:rPr>
      </w:pPr>
      <w:r w:rsidRPr="002F0C2F">
        <w:rPr>
          <w:sz w:val="16"/>
        </w:rPr>
        <w:t xml:space="preserve">Overall, I think that fully autonomous machines cannot ever be assumed to be safe. The difficulty of the problem is not that one particular step on the road to friendly AI is hard and once we solve it we are done; all steps on that path are simply impossible. </w:t>
      </w:r>
      <w:r w:rsidRPr="002F0C2F">
        <w:rPr>
          <w:rStyle w:val="StyleUnderline"/>
          <w:highlight w:val="cyan"/>
        </w:rPr>
        <w:t xml:space="preserve">First, </w:t>
      </w:r>
      <w:r w:rsidRPr="002F0C2F">
        <w:rPr>
          <w:rStyle w:val="Emphasis"/>
          <w:highlight w:val="cyan"/>
        </w:rPr>
        <w:t>human</w:t>
      </w:r>
      <w:r w:rsidRPr="002F0C2F">
        <w:rPr>
          <w:rStyle w:val="StyleUnderline"/>
        </w:rPr>
        <w:t xml:space="preserve"> value</w:t>
      </w:r>
      <w:r w:rsidRPr="002F0C2F">
        <w:rPr>
          <w:rStyle w:val="Emphasis"/>
          <w:highlight w:val="cyan"/>
        </w:rPr>
        <w:t>s</w:t>
      </w:r>
      <w:r w:rsidRPr="002F0C2F">
        <w:rPr>
          <w:rStyle w:val="StyleUnderline"/>
        </w:rPr>
        <w:t xml:space="preserve"> are </w:t>
      </w:r>
      <w:r w:rsidRPr="002F0C2F">
        <w:rPr>
          <w:rStyle w:val="Emphasis"/>
          <w:highlight w:val="cyan"/>
        </w:rPr>
        <w:t>inconsistent</w:t>
      </w:r>
      <w:r w:rsidRPr="002F0C2F">
        <w:rPr>
          <w:rStyle w:val="StyleUnderline"/>
        </w:rPr>
        <w:t xml:space="preserve"> and </w:t>
      </w:r>
      <w:r w:rsidRPr="002F0C2F">
        <w:rPr>
          <w:rStyle w:val="Emphasis"/>
        </w:rPr>
        <w:t>dynamic</w:t>
      </w:r>
      <w:r w:rsidRPr="002F0C2F">
        <w:rPr>
          <w:rStyle w:val="StyleUnderline"/>
        </w:rPr>
        <w:t xml:space="preserve"> and so can </w:t>
      </w:r>
      <w:r w:rsidRPr="002F0C2F">
        <w:rPr>
          <w:rStyle w:val="Emphasis"/>
        </w:rPr>
        <w:t>never</w:t>
      </w:r>
      <w:r w:rsidRPr="002F0C2F">
        <w:rPr>
          <w:rStyle w:val="StyleUnderline"/>
        </w:rPr>
        <w:t xml:space="preserve"> be understood/programmed into a machine</w:t>
      </w:r>
      <w:r w:rsidRPr="002F0C2F">
        <w:rPr>
          <w:sz w:val="16"/>
        </w:rPr>
        <w:t xml:space="preserve">. Suggestions for overcoming this obstacle require changing humanity into something it is not and so by definition destroying it. </w:t>
      </w:r>
      <w:r w:rsidRPr="002F0C2F">
        <w:rPr>
          <w:rStyle w:val="StyleUnderline"/>
        </w:rPr>
        <w:t xml:space="preserve">Second, </w:t>
      </w:r>
      <w:r w:rsidRPr="002F0C2F">
        <w:rPr>
          <w:rStyle w:val="Emphasis"/>
          <w:highlight w:val="cyan"/>
        </w:rPr>
        <w:t>even if</w:t>
      </w:r>
      <w:r w:rsidRPr="002F0C2F">
        <w:rPr>
          <w:rStyle w:val="StyleUnderline"/>
        </w:rPr>
        <w:t xml:space="preserve"> we did have a </w:t>
      </w:r>
      <w:r w:rsidRPr="002F0C2F">
        <w:rPr>
          <w:rStyle w:val="Emphasis"/>
        </w:rPr>
        <w:t>consistent</w:t>
      </w:r>
      <w:r w:rsidRPr="002F0C2F">
        <w:rPr>
          <w:rStyle w:val="StyleUnderline"/>
        </w:rPr>
        <w:t xml:space="preserve"> and </w:t>
      </w:r>
      <w:r w:rsidRPr="002F0C2F">
        <w:rPr>
          <w:rStyle w:val="Emphasis"/>
          <w:highlight w:val="cyan"/>
        </w:rPr>
        <w:t>static</w:t>
      </w:r>
      <w:r w:rsidRPr="002F0C2F">
        <w:rPr>
          <w:rStyle w:val="Emphasis"/>
        </w:rPr>
        <w:t xml:space="preserve"> set</w:t>
      </w:r>
      <w:r w:rsidRPr="002F0C2F">
        <w:rPr>
          <w:rStyle w:val="StyleUnderline"/>
        </w:rPr>
        <w:t xml:space="preserve"> of </w:t>
      </w:r>
      <w:r w:rsidRPr="002F0C2F">
        <w:rPr>
          <w:rStyle w:val="StyleUnderline"/>
          <w:highlight w:val="cyan"/>
        </w:rPr>
        <w:t>values</w:t>
      </w:r>
      <w:r w:rsidRPr="002F0C2F">
        <w:rPr>
          <w:rStyle w:val="StyleUnderline"/>
        </w:rPr>
        <w:t xml:space="preserve"> to implement, </w:t>
      </w:r>
      <w:r w:rsidRPr="002F0C2F">
        <w:rPr>
          <w:rStyle w:val="StyleUnderline"/>
          <w:highlight w:val="cyan"/>
        </w:rPr>
        <w:t>we</w:t>
      </w:r>
      <w:r w:rsidRPr="002F0C2F">
        <w:rPr>
          <w:rStyle w:val="StyleUnderline"/>
        </w:rPr>
        <w:t xml:space="preserve"> would have </w:t>
      </w:r>
      <w:r w:rsidRPr="002F0C2F">
        <w:rPr>
          <w:rStyle w:val="Emphasis"/>
          <w:highlight w:val="cyan"/>
        </w:rPr>
        <w:t>no way of knowing</w:t>
      </w:r>
      <w:r w:rsidRPr="002F0C2F">
        <w:rPr>
          <w:rStyle w:val="StyleUnderline"/>
          <w:highlight w:val="cyan"/>
        </w:rPr>
        <w:t xml:space="preserve"> if</w:t>
      </w:r>
      <w:r w:rsidRPr="002F0C2F">
        <w:rPr>
          <w:rStyle w:val="StyleUnderline"/>
        </w:rPr>
        <w:t xml:space="preserve"> a </w:t>
      </w:r>
      <w:r w:rsidRPr="002F0C2F">
        <w:rPr>
          <w:rStyle w:val="Emphasis"/>
          <w:highlight w:val="cyan"/>
        </w:rPr>
        <w:t>self-modifying</w:t>
      </w:r>
      <w:r w:rsidRPr="002F0C2F">
        <w:rPr>
          <w:rStyle w:val="StyleUnderline"/>
        </w:rPr>
        <w:t xml:space="preserve">, </w:t>
      </w:r>
      <w:r w:rsidRPr="002F0C2F">
        <w:rPr>
          <w:rStyle w:val="Emphasis"/>
        </w:rPr>
        <w:t>self-improving</w:t>
      </w:r>
      <w:r w:rsidRPr="002F0C2F">
        <w:rPr>
          <w:rStyle w:val="StyleUnderline"/>
        </w:rPr>
        <w:t xml:space="preserve">, continuously </w:t>
      </w:r>
      <w:r w:rsidRPr="002F0C2F">
        <w:rPr>
          <w:rStyle w:val="Emphasis"/>
          <w:highlight w:val="cyan"/>
        </w:rPr>
        <w:t>learning</w:t>
      </w:r>
      <w:r w:rsidRPr="002F0C2F">
        <w:rPr>
          <w:rStyle w:val="StyleUnderline"/>
          <w:highlight w:val="cyan"/>
        </w:rPr>
        <w:t xml:space="preserve"> intelligence</w:t>
      </w:r>
      <w:r w:rsidRPr="002F0C2F">
        <w:rPr>
          <w:sz w:val="16"/>
        </w:rPr>
        <w:t xml:space="preserve"> greater than ours </w:t>
      </w:r>
      <w:r w:rsidRPr="002F0C2F">
        <w:rPr>
          <w:rStyle w:val="StyleUnderline"/>
        </w:rPr>
        <w:t xml:space="preserve">will continue to </w:t>
      </w:r>
      <w:r w:rsidRPr="002F0C2F">
        <w:rPr>
          <w:rStyle w:val="StyleUnderline"/>
          <w:highlight w:val="cyan"/>
        </w:rPr>
        <w:t>enforce</w:t>
      </w:r>
      <w:r w:rsidRPr="002F0C2F">
        <w:rPr>
          <w:rStyle w:val="StyleUnderline"/>
        </w:rPr>
        <w:t xml:space="preserve"> that set of </w:t>
      </w:r>
      <w:r w:rsidRPr="002F0C2F">
        <w:rPr>
          <w:rStyle w:val="StyleUnderline"/>
          <w:highlight w:val="cyan"/>
        </w:rPr>
        <w:t>values</w:t>
      </w:r>
      <w:r w:rsidRPr="002F0C2F">
        <w:rPr>
          <w:sz w:val="16"/>
        </w:rPr>
        <w:t xml:space="preserve">. Some can argue that friendly AI research is exactly what will teach us how to do that, but I think fundamental limits on verifiability will prevent any such proof. At best, we will arrive at a probabilistic proof that a system is consistent with some set of fixed constraints, but it is far from “safe” for an unrestricted set of inputs. </w:t>
      </w:r>
      <w:r w:rsidRPr="002F0C2F">
        <w:rPr>
          <w:rStyle w:val="StyleUnderline"/>
        </w:rPr>
        <w:t xml:space="preserve">In addition, </w:t>
      </w:r>
      <w:r w:rsidRPr="002F0C2F">
        <w:rPr>
          <w:rStyle w:val="StyleUnderline"/>
          <w:highlight w:val="cyan"/>
        </w:rPr>
        <w:t>all</w:t>
      </w:r>
      <w:r w:rsidRPr="002F0C2F">
        <w:rPr>
          <w:rStyle w:val="StyleUnderline"/>
        </w:rPr>
        <w:t xml:space="preserve"> programs </w:t>
      </w:r>
      <w:r w:rsidRPr="002F0C2F">
        <w:rPr>
          <w:rStyle w:val="StyleUnderline"/>
          <w:highlight w:val="cyan"/>
        </w:rPr>
        <w:t xml:space="preserve">have </w:t>
      </w:r>
      <w:r w:rsidRPr="002F0C2F">
        <w:rPr>
          <w:rStyle w:val="Emphasis"/>
          <w:highlight w:val="cyan"/>
        </w:rPr>
        <w:t>bugs</w:t>
      </w:r>
      <w:r w:rsidRPr="002F0C2F">
        <w:rPr>
          <w:rStyle w:val="StyleUnderline"/>
        </w:rPr>
        <w:t xml:space="preserve">, can be </w:t>
      </w:r>
      <w:r w:rsidRPr="002F0C2F">
        <w:rPr>
          <w:rStyle w:val="Emphasis"/>
        </w:rPr>
        <w:t>hacked</w:t>
      </w:r>
      <w:r w:rsidRPr="002F0C2F">
        <w:rPr>
          <w:rStyle w:val="StyleUnderline"/>
        </w:rPr>
        <w:t xml:space="preserve"> or </w:t>
      </w:r>
      <w:r w:rsidRPr="002F0C2F">
        <w:rPr>
          <w:rStyle w:val="Emphasis"/>
          <w:highlight w:val="cyan"/>
        </w:rPr>
        <w:t>malfunction</w:t>
      </w:r>
      <w:r w:rsidRPr="002F0C2F">
        <w:rPr>
          <w:rStyle w:val="StyleUnderline"/>
          <w:highlight w:val="cyan"/>
        </w:rPr>
        <w:t xml:space="preserve"> because</w:t>
      </w:r>
      <w:r w:rsidRPr="002F0C2F">
        <w:rPr>
          <w:rStyle w:val="StyleUnderline"/>
        </w:rPr>
        <w:t xml:space="preserve"> of natural or </w:t>
      </w:r>
      <w:r w:rsidRPr="002F0C2F">
        <w:rPr>
          <w:rStyle w:val="Emphasis"/>
          <w:highlight w:val="cyan"/>
        </w:rPr>
        <w:t>external</w:t>
      </w:r>
      <w:r w:rsidRPr="002F0C2F">
        <w:rPr>
          <w:rStyle w:val="StyleUnderline"/>
        </w:rPr>
        <w:t xml:space="preserve">ly caused </w:t>
      </w:r>
      <w:r w:rsidRPr="002F0C2F">
        <w:rPr>
          <w:rStyle w:val="StyleUnderline"/>
          <w:highlight w:val="cyan"/>
        </w:rPr>
        <w:t>hardware</w:t>
      </w:r>
      <w:r w:rsidRPr="002F0C2F">
        <w:rPr>
          <w:rStyle w:val="StyleUnderline"/>
        </w:rPr>
        <w:t xml:space="preserve"> failure</w:t>
      </w:r>
      <w:r w:rsidRPr="002F0C2F">
        <w:rPr>
          <w:sz w:val="16"/>
        </w:rPr>
        <w:t>, and so on. To summarize, at best, we will end up with a probabilistically safe system.</w:t>
      </w:r>
    </w:p>
    <w:p w14:paraId="5DC82BA9" w14:textId="77777777" w:rsidR="00144EAF" w:rsidRPr="002F0C2F" w:rsidRDefault="00144EAF" w:rsidP="00144EAF">
      <w:pPr>
        <w:rPr>
          <w:sz w:val="16"/>
        </w:rPr>
      </w:pPr>
      <w:r w:rsidRPr="002F0C2F">
        <w:rPr>
          <w:rStyle w:val="StyleUnderline"/>
        </w:rPr>
        <w:t xml:space="preserve">It is also </w:t>
      </w:r>
      <w:r w:rsidRPr="002F0C2F">
        <w:rPr>
          <w:rStyle w:val="Emphasis"/>
          <w:highlight w:val="cyan"/>
        </w:rPr>
        <w:t>unlikely</w:t>
      </w:r>
      <w:r w:rsidRPr="002F0C2F">
        <w:rPr>
          <w:rStyle w:val="StyleUnderline"/>
        </w:rPr>
        <w:t xml:space="preserve"> that a </w:t>
      </w:r>
      <w:r w:rsidRPr="002F0C2F">
        <w:rPr>
          <w:rStyle w:val="Emphasis"/>
          <w:highlight w:val="cyan"/>
        </w:rPr>
        <w:t>friendly</w:t>
      </w:r>
      <w:r w:rsidRPr="002F0C2F">
        <w:rPr>
          <w:rStyle w:val="Emphasis"/>
        </w:rPr>
        <w:t xml:space="preserve"> AI</w:t>
      </w:r>
      <w:r w:rsidRPr="002F0C2F">
        <w:rPr>
          <w:rStyle w:val="StyleUnderline"/>
        </w:rPr>
        <w:t xml:space="preserve"> </w:t>
      </w:r>
      <w:r w:rsidRPr="002F0C2F">
        <w:rPr>
          <w:rStyle w:val="StyleUnderline"/>
          <w:highlight w:val="cyan"/>
        </w:rPr>
        <w:t>will be</w:t>
      </w:r>
      <w:r w:rsidRPr="002F0C2F">
        <w:rPr>
          <w:rStyle w:val="StyleUnderline"/>
        </w:rPr>
        <w:t xml:space="preserve"> constructible </w:t>
      </w:r>
      <w:r w:rsidRPr="002F0C2F">
        <w:rPr>
          <w:rStyle w:val="Emphasis"/>
          <w:highlight w:val="cyan"/>
        </w:rPr>
        <w:t>before</w:t>
      </w:r>
      <w:r w:rsidRPr="002F0C2F">
        <w:rPr>
          <w:rStyle w:val="StyleUnderline"/>
        </w:rPr>
        <w:t xml:space="preserve"> a </w:t>
      </w:r>
      <w:r w:rsidRPr="002F0C2F">
        <w:rPr>
          <w:rStyle w:val="Emphasis"/>
          <w:highlight w:val="cyan"/>
        </w:rPr>
        <w:t>general</w:t>
      </w:r>
      <w:r w:rsidRPr="002F0C2F">
        <w:rPr>
          <w:rStyle w:val="Emphasis"/>
        </w:rPr>
        <w:t xml:space="preserve"> AI</w:t>
      </w:r>
      <w:r w:rsidRPr="002F0C2F">
        <w:rPr>
          <w:rStyle w:val="StyleUnderline"/>
        </w:rPr>
        <w:t xml:space="preserve"> system </w:t>
      </w:r>
      <w:r w:rsidRPr="002F0C2F">
        <w:rPr>
          <w:rStyle w:val="StyleUnderline"/>
          <w:highlight w:val="cyan"/>
        </w:rPr>
        <w:t>because</w:t>
      </w:r>
      <w:r w:rsidRPr="002F0C2F">
        <w:rPr>
          <w:rStyle w:val="StyleUnderline"/>
        </w:rPr>
        <w:t xml:space="preserve"> of the </w:t>
      </w:r>
      <w:r w:rsidRPr="002F0C2F">
        <w:rPr>
          <w:rStyle w:val="Emphasis"/>
        </w:rPr>
        <w:t xml:space="preserve">higher </w:t>
      </w:r>
      <w:r w:rsidRPr="002F0C2F">
        <w:rPr>
          <w:rStyle w:val="Emphasis"/>
          <w:highlight w:val="cyan"/>
        </w:rPr>
        <w:t>complexity</w:t>
      </w:r>
      <w:r w:rsidRPr="002F0C2F">
        <w:rPr>
          <w:rStyle w:val="StyleUnderline"/>
        </w:rPr>
        <w:t xml:space="preserve"> and </w:t>
      </w:r>
      <w:r w:rsidRPr="002F0C2F">
        <w:rPr>
          <w:rStyle w:val="Emphasis"/>
        </w:rPr>
        <w:t>impossibility</w:t>
      </w:r>
      <w:r w:rsidRPr="002F0C2F">
        <w:rPr>
          <w:rStyle w:val="StyleUnderline"/>
        </w:rPr>
        <w:t xml:space="preserve"> of incremental testing</w:t>
      </w:r>
      <w:r w:rsidRPr="002F0C2F">
        <w:rPr>
          <w:sz w:val="16"/>
        </w:rPr>
        <w:t xml:space="preserve">. Worse yet, any truly intelligent system will treat its “be friendly” desire the same way smart people deal with constraints placed on their minds by society. </w:t>
      </w:r>
      <w:r w:rsidRPr="002F0C2F">
        <w:rPr>
          <w:rStyle w:val="StyleUnderline"/>
        </w:rPr>
        <w:t xml:space="preserve">They basically see them as </w:t>
      </w:r>
      <w:r w:rsidRPr="002F0C2F">
        <w:rPr>
          <w:rStyle w:val="Emphasis"/>
        </w:rPr>
        <w:t>biases</w:t>
      </w:r>
      <w:r w:rsidRPr="002F0C2F">
        <w:rPr>
          <w:rStyle w:val="StyleUnderline"/>
        </w:rPr>
        <w:t xml:space="preserve"> and learn to </w:t>
      </w:r>
      <w:r w:rsidRPr="002F0C2F">
        <w:rPr>
          <w:rStyle w:val="Emphasis"/>
        </w:rPr>
        <w:t>remove them</w:t>
      </w:r>
      <w:r w:rsidRPr="002F0C2F">
        <w:rPr>
          <w:sz w:val="16"/>
        </w:rPr>
        <w:t>. Intelligent people devote a significant amount of their mental power to self-improvement and to removing any preexisting biases from their minds— why would a superintelligent machine not go through the same “mental cleaning” and treat its soft spot for humans as completely irrational unless we are assuming that humans are superior to super-AI in their debiasing ability?</w:t>
      </w:r>
    </w:p>
    <w:p w14:paraId="633FC989" w14:textId="77777777" w:rsidR="00144EAF" w:rsidRPr="002F0C2F" w:rsidRDefault="00144EAF" w:rsidP="00144EAF">
      <w:pPr>
        <w:rPr>
          <w:sz w:val="16"/>
        </w:rPr>
      </w:pPr>
      <w:r w:rsidRPr="002F0C2F">
        <w:rPr>
          <w:sz w:val="16"/>
        </w:rPr>
        <w:t xml:space="preserve">Let us look at an example: Many people are programmed from early childhood with a terminal goal of serving God. We can say that they are God friendly. Some of them, as they mature and become truly human-level intelligent, remove this God-friendliness bias despite it being a terminal, not instrumental, goal. So, despite all the theoretical work on the orthogonality thesis, </w:t>
      </w:r>
      <w:r w:rsidRPr="002F0C2F">
        <w:rPr>
          <w:rStyle w:val="StyleUnderline"/>
        </w:rPr>
        <w:t xml:space="preserve">the </w:t>
      </w:r>
      <w:r w:rsidRPr="002F0C2F">
        <w:rPr>
          <w:rStyle w:val="Emphasis"/>
          <w:highlight w:val="cyan"/>
        </w:rPr>
        <w:t>only</w:t>
      </w:r>
      <w:r w:rsidRPr="002F0C2F">
        <w:rPr>
          <w:rStyle w:val="StyleUnderline"/>
        </w:rPr>
        <w:t xml:space="preserve"> actual </w:t>
      </w:r>
      <w:r w:rsidRPr="002F0C2F">
        <w:rPr>
          <w:rStyle w:val="StyleUnderline"/>
          <w:highlight w:val="cyan"/>
        </w:rPr>
        <w:t>example</w:t>
      </w:r>
      <w:r w:rsidRPr="002F0C2F">
        <w:rPr>
          <w:rStyle w:val="StyleUnderline"/>
        </w:rPr>
        <w:t xml:space="preserve"> of intelligent machines</w:t>
      </w:r>
      <w:r w:rsidRPr="002F0C2F">
        <w:rPr>
          <w:sz w:val="16"/>
        </w:rPr>
        <w:t xml:space="preserve"> we have </w:t>
      </w:r>
      <w:r w:rsidRPr="002F0C2F">
        <w:rPr>
          <w:rStyle w:val="StyleUnderline"/>
        </w:rPr>
        <w:t xml:space="preserve">is </w:t>
      </w:r>
      <w:r w:rsidRPr="002F0C2F">
        <w:rPr>
          <w:rStyle w:val="Emphasis"/>
        </w:rPr>
        <w:t xml:space="preserve">extremely </w:t>
      </w:r>
      <w:r w:rsidRPr="002F0C2F">
        <w:rPr>
          <w:rStyle w:val="Emphasis"/>
          <w:highlight w:val="cyan"/>
        </w:rPr>
        <w:t>likely</w:t>
      </w:r>
      <w:r w:rsidRPr="002F0C2F">
        <w:rPr>
          <w:rStyle w:val="StyleUnderline"/>
        </w:rPr>
        <w:t xml:space="preserve"> to </w:t>
      </w:r>
      <w:r w:rsidRPr="002F0C2F">
        <w:rPr>
          <w:rStyle w:val="Emphasis"/>
          <w:highlight w:val="cyan"/>
        </w:rPr>
        <w:t>give up</w:t>
      </w:r>
      <w:r w:rsidRPr="002F0C2F">
        <w:rPr>
          <w:rStyle w:val="StyleUnderline"/>
        </w:rPr>
        <w:t xml:space="preserve"> its preprogrammed </w:t>
      </w:r>
      <w:r w:rsidRPr="002F0C2F">
        <w:rPr>
          <w:rStyle w:val="Emphasis"/>
          <w:highlight w:val="cyan"/>
        </w:rPr>
        <w:t>friendliness</w:t>
      </w:r>
      <w:r w:rsidRPr="002F0C2F">
        <w:rPr>
          <w:rStyle w:val="StyleUnderline"/>
        </w:rPr>
        <w:t xml:space="preserve"> via rational debiasing if exposed to certain </w:t>
      </w:r>
      <w:r w:rsidRPr="002F0C2F">
        <w:rPr>
          <w:rStyle w:val="Emphasis"/>
        </w:rPr>
        <w:t>new data</w:t>
      </w:r>
      <w:r w:rsidRPr="002F0C2F">
        <w:rPr>
          <w:sz w:val="16"/>
        </w:rPr>
        <w:t>.</w:t>
      </w:r>
      <w:bookmarkEnd w:id="2"/>
    </w:p>
    <w:p w14:paraId="21237020" w14:textId="77777777" w:rsidR="00144EAF" w:rsidRPr="008C422F" w:rsidRDefault="00144EAF" w:rsidP="00144EAF">
      <w:pPr>
        <w:pStyle w:val="Heading4"/>
        <w:rPr>
          <w:b w:val="0"/>
          <w:bCs/>
        </w:rPr>
      </w:pPr>
      <w:r>
        <w:t>No warming impact.</w:t>
      </w:r>
    </w:p>
    <w:p w14:paraId="67914FEB" w14:textId="77777777" w:rsidR="00144EAF" w:rsidRPr="00E848C2" w:rsidRDefault="00144EAF" w:rsidP="00144EAF">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4CB3D179" w14:textId="77777777" w:rsidR="00144EAF" w:rsidRPr="00E848C2" w:rsidRDefault="00144EAF" w:rsidP="00144EAF">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2977E666" w14:textId="77777777" w:rsidR="00144EAF" w:rsidRPr="00E848C2" w:rsidRDefault="00144EAF" w:rsidP="00144EAF">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77CEAFEB" w14:textId="77777777" w:rsidR="00144EAF" w:rsidRPr="00E848C2" w:rsidRDefault="00144EAF" w:rsidP="00144EAF">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4F3FB48B" w14:textId="77777777" w:rsidR="00144EAF" w:rsidRPr="00853CD5" w:rsidRDefault="00144EAF" w:rsidP="00144EAF">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59FE212B" w14:textId="77777777" w:rsidR="00144EAF" w:rsidRDefault="00144EAF" w:rsidP="00144EAF">
      <w:pPr>
        <w:pStyle w:val="Heading4"/>
        <w:rPr>
          <w:rFonts w:cs="Times New Roman"/>
        </w:rPr>
      </w:pPr>
      <w:r>
        <w:rPr>
          <w:rFonts w:cs="Times New Roman"/>
        </w:rPr>
        <w:t xml:space="preserve">No asteroids AND we’d </w:t>
      </w:r>
      <w:r>
        <w:rPr>
          <w:rFonts w:cs="Times New Roman"/>
          <w:u w:val="single"/>
        </w:rPr>
        <w:t>survive</w:t>
      </w:r>
      <w:r>
        <w:rPr>
          <w:rFonts w:cs="Times New Roman"/>
        </w:rPr>
        <w:t>.</w:t>
      </w:r>
    </w:p>
    <w:p w14:paraId="054B6550" w14:textId="77777777" w:rsidR="00144EAF" w:rsidRPr="007C25A1" w:rsidRDefault="00144EAF" w:rsidP="00144EAF">
      <w:r>
        <w:rPr>
          <w:rStyle w:val="Style13ptBold"/>
        </w:rPr>
        <w:t xml:space="preserve">Monzon ’19 </w:t>
      </w:r>
      <w:r w:rsidRPr="007C25A1">
        <w:t xml:space="preserve">[Inigo; September 2; Reporter, citing Lewiss Dartnell, a Ph.D. in Astrobiology from University College London and Professor of Science Communication at the University of Westminster; International Business Times, </w:t>
      </w:r>
      <w:r>
        <w:t>“</w:t>
      </w:r>
      <w:r w:rsidRPr="007C25A1">
        <w:t>Scientist Reveals Truth About Earth’s Chances of Surviving an Asteroid Impact,</w:t>
      </w:r>
      <w:r>
        <w:t>”</w:t>
      </w:r>
      <w:r w:rsidRPr="007C25A1">
        <w:t xml:space="preserve"> https://www.ibtimes.com/scientist-reveals-truth-about-earths-chances-surviving-asteroid-impact-2820951]</w:t>
      </w:r>
    </w:p>
    <w:p w14:paraId="387A56C0" w14:textId="77777777" w:rsidR="00144EAF" w:rsidRPr="007C25A1" w:rsidRDefault="00144EAF" w:rsidP="00144EAF">
      <w:pPr>
        <w:rPr>
          <w:sz w:val="16"/>
        </w:rPr>
      </w:pPr>
      <w:r w:rsidRPr="007C25A1">
        <w:rPr>
          <w:sz w:val="16"/>
        </w:rPr>
        <w:t xml:space="preserve">Dr. Lewiss Dartnell, a professor of science communication, believes that </w:t>
      </w:r>
      <w:r w:rsidRPr="007C25A1">
        <w:rPr>
          <w:rStyle w:val="StyleUnderline"/>
          <w:highlight w:val="cyan"/>
        </w:rPr>
        <w:t xml:space="preserve">humans have </w:t>
      </w:r>
      <w:r w:rsidRPr="007C25A1">
        <w:rPr>
          <w:rStyle w:val="StyleUnderline"/>
        </w:rPr>
        <w:t xml:space="preserve">a </w:t>
      </w:r>
      <w:r w:rsidRPr="007C25A1">
        <w:rPr>
          <w:rStyle w:val="Emphasis"/>
        </w:rPr>
        <w:t xml:space="preserve">very </w:t>
      </w:r>
      <w:r w:rsidRPr="007C25A1">
        <w:rPr>
          <w:rStyle w:val="Emphasis"/>
          <w:highlight w:val="cyan"/>
        </w:rPr>
        <w:t>good chance</w:t>
      </w:r>
      <w:r w:rsidRPr="007C25A1">
        <w:rPr>
          <w:rStyle w:val="StyleUnderline"/>
          <w:highlight w:val="cyan"/>
        </w:rPr>
        <w:t xml:space="preserve"> of </w:t>
      </w:r>
      <w:r w:rsidRPr="007C25A1">
        <w:rPr>
          <w:rStyle w:val="Emphasis"/>
          <w:highlight w:val="cyan"/>
        </w:rPr>
        <w:t>enduring</w:t>
      </w:r>
      <w:r w:rsidRPr="007C25A1">
        <w:rPr>
          <w:rStyle w:val="StyleUnderline"/>
          <w:highlight w:val="cyan"/>
        </w:rPr>
        <w:t xml:space="preserve"> an asteroid</w:t>
      </w:r>
      <w:r w:rsidRPr="007C25A1">
        <w:rPr>
          <w:rStyle w:val="StyleUnderline"/>
        </w:rPr>
        <w:t xml:space="preserve"> impact. </w:t>
      </w:r>
      <w:r w:rsidRPr="007C25A1">
        <w:rPr>
          <w:rStyle w:val="StyleUnderline"/>
          <w:highlight w:val="cyan"/>
        </w:rPr>
        <w:t>Despite</w:t>
      </w:r>
      <w:r w:rsidRPr="007C25A1">
        <w:rPr>
          <w:sz w:val="16"/>
        </w:rPr>
        <w:t xml:space="preserve"> what happened to </w:t>
      </w:r>
      <w:r w:rsidRPr="007C25A1">
        <w:rPr>
          <w:rStyle w:val="StyleUnderline"/>
        </w:rPr>
        <w:t xml:space="preserve">the </w:t>
      </w:r>
      <w:r w:rsidRPr="007C25A1">
        <w:rPr>
          <w:rStyle w:val="Emphasis"/>
          <w:highlight w:val="cyan"/>
        </w:rPr>
        <w:t>dinosaurs</w:t>
      </w:r>
      <w:r w:rsidRPr="007C25A1">
        <w:rPr>
          <w:rStyle w:val="StyleUnderline"/>
        </w:rPr>
        <w:t xml:space="preserve"> 66 million years ago</w:t>
      </w:r>
      <w:r w:rsidRPr="007C25A1">
        <w:rPr>
          <w:sz w:val="16"/>
        </w:rPr>
        <w:t xml:space="preserve">, Dartnell thinks that </w:t>
      </w:r>
      <w:r w:rsidRPr="007C25A1">
        <w:rPr>
          <w:rStyle w:val="StyleUnderline"/>
          <w:highlight w:val="cyan"/>
        </w:rPr>
        <w:t xml:space="preserve">humans are </w:t>
      </w:r>
      <w:r w:rsidRPr="007C25A1">
        <w:rPr>
          <w:rStyle w:val="Emphasis"/>
          <w:highlight w:val="cyan"/>
        </w:rPr>
        <w:t>not</w:t>
      </w:r>
      <w:r w:rsidRPr="007C25A1">
        <w:rPr>
          <w:rStyle w:val="Emphasis"/>
        </w:rPr>
        <w:t xml:space="preserve"> in danger</w:t>
      </w:r>
      <w:r w:rsidRPr="007C25A1">
        <w:rPr>
          <w:rStyle w:val="StyleUnderline"/>
        </w:rPr>
        <w:t xml:space="preserve"> of </w:t>
      </w:r>
      <w:r w:rsidRPr="007C25A1">
        <w:rPr>
          <w:rStyle w:val="StyleUnderline"/>
          <w:highlight w:val="cyan"/>
        </w:rPr>
        <w:t xml:space="preserve">going </w:t>
      </w:r>
      <w:r w:rsidRPr="007C25A1">
        <w:rPr>
          <w:rStyle w:val="Emphasis"/>
          <w:highlight w:val="cyan"/>
        </w:rPr>
        <w:t>extinct</w:t>
      </w:r>
      <w:r w:rsidRPr="007C25A1">
        <w:rPr>
          <w:rStyle w:val="StyleUnderline"/>
          <w:highlight w:val="cyan"/>
        </w:rPr>
        <w:t xml:space="preserve"> due to </w:t>
      </w:r>
      <w:r w:rsidRPr="007C25A1">
        <w:rPr>
          <w:rStyle w:val="Emphasis"/>
          <w:highlight w:val="cyan"/>
        </w:rPr>
        <w:t>a</w:t>
      </w:r>
      <w:r w:rsidRPr="007C25A1">
        <w:rPr>
          <w:rStyle w:val="StyleUnderline"/>
        </w:rPr>
        <w:t xml:space="preserve">n asteroid </w:t>
      </w:r>
      <w:r w:rsidRPr="007C25A1">
        <w:rPr>
          <w:rStyle w:val="Emphasis"/>
          <w:highlight w:val="cyan"/>
        </w:rPr>
        <w:t>strike</w:t>
      </w:r>
      <w:r w:rsidRPr="007C25A1">
        <w:rPr>
          <w:sz w:val="16"/>
        </w:rPr>
        <w:t>.</w:t>
      </w:r>
    </w:p>
    <w:p w14:paraId="485ECF6D" w14:textId="77777777" w:rsidR="00144EAF" w:rsidRPr="007C25A1" w:rsidRDefault="00144EAF" w:rsidP="00144EAF">
      <w:pPr>
        <w:rPr>
          <w:sz w:val="16"/>
        </w:rPr>
      </w:pPr>
      <w:r w:rsidRPr="007C25A1">
        <w:rPr>
          <w:sz w:val="16"/>
        </w:rPr>
        <w:t xml:space="preserve">The professor noted that in order </w:t>
      </w:r>
      <w:r w:rsidRPr="007C25A1">
        <w:rPr>
          <w:rStyle w:val="StyleUnderline"/>
          <w:highlight w:val="cyan"/>
        </w:rPr>
        <w:t>to wipe out</w:t>
      </w:r>
      <w:r w:rsidRPr="007C25A1">
        <w:rPr>
          <w:rStyle w:val="StyleUnderline"/>
        </w:rPr>
        <w:t xml:space="preserve"> </w:t>
      </w:r>
      <w:r w:rsidRPr="007C25A1">
        <w:rPr>
          <w:rStyle w:val="Emphasis"/>
        </w:rPr>
        <w:t xml:space="preserve">all </w:t>
      </w:r>
      <w:r w:rsidRPr="007C25A1">
        <w:rPr>
          <w:rStyle w:val="Emphasis"/>
          <w:highlight w:val="cyan"/>
        </w:rPr>
        <w:t>life</w:t>
      </w:r>
      <w:r w:rsidRPr="007C25A1">
        <w:rPr>
          <w:rStyle w:val="StyleUnderline"/>
        </w:rPr>
        <w:t xml:space="preserve"> on Earth, </w:t>
      </w:r>
      <w:r w:rsidRPr="007C25A1">
        <w:rPr>
          <w:rStyle w:val="StyleUnderline"/>
          <w:highlight w:val="cyan"/>
        </w:rPr>
        <w:t>an asteroid has to be</w:t>
      </w:r>
      <w:r w:rsidRPr="007C25A1">
        <w:rPr>
          <w:rStyle w:val="StyleUnderline"/>
        </w:rPr>
        <w:t xml:space="preserve"> hundreds or even </w:t>
      </w:r>
      <w:r w:rsidRPr="007C25A1">
        <w:rPr>
          <w:rStyle w:val="Emphasis"/>
          <w:highlight w:val="cyan"/>
        </w:rPr>
        <w:t>thousands</w:t>
      </w:r>
      <w:r w:rsidRPr="007C25A1">
        <w:rPr>
          <w:rStyle w:val="StyleUnderline"/>
          <w:highlight w:val="cyan"/>
        </w:rPr>
        <w:t xml:space="preserve"> of </w:t>
      </w:r>
      <w:r w:rsidRPr="007C25A1">
        <w:rPr>
          <w:rStyle w:val="Emphasis"/>
          <w:highlight w:val="cyan"/>
        </w:rPr>
        <w:t>k</w:t>
      </w:r>
      <w:r w:rsidRPr="007C25A1">
        <w:rPr>
          <w:sz w:val="16"/>
        </w:rPr>
        <w:t>ilo</w:t>
      </w:r>
      <w:r w:rsidRPr="007C25A1">
        <w:rPr>
          <w:rStyle w:val="Emphasis"/>
          <w:highlight w:val="cyan"/>
        </w:rPr>
        <w:t>m</w:t>
      </w:r>
      <w:r w:rsidRPr="007C25A1">
        <w:rPr>
          <w:sz w:val="16"/>
        </w:rPr>
        <w:t xml:space="preserve">eters </w:t>
      </w:r>
      <w:r w:rsidRPr="007C25A1">
        <w:rPr>
          <w:rStyle w:val="StyleUnderline"/>
          <w:highlight w:val="cyan"/>
        </w:rPr>
        <w:t>long</w:t>
      </w:r>
      <w:r w:rsidRPr="007C25A1">
        <w:rPr>
          <w:rStyle w:val="StyleUnderline"/>
        </w:rPr>
        <w:t xml:space="preserve">. Although NASA has </w:t>
      </w:r>
      <w:r w:rsidRPr="007C25A1">
        <w:rPr>
          <w:rStyle w:val="Emphasis"/>
        </w:rPr>
        <w:t>already</w:t>
      </w:r>
      <w:r w:rsidRPr="007C25A1">
        <w:rPr>
          <w:rStyle w:val="StyleUnderline"/>
        </w:rPr>
        <w:t xml:space="preserve"> detected</w:t>
      </w:r>
      <w:r w:rsidRPr="007C25A1">
        <w:rPr>
          <w:sz w:val="16"/>
        </w:rPr>
        <w:t xml:space="preserve"> and identified </w:t>
      </w:r>
      <w:r w:rsidRPr="007C25A1">
        <w:rPr>
          <w:rStyle w:val="StyleUnderline"/>
        </w:rPr>
        <w:t>asteroids</w:t>
      </w:r>
      <w:r w:rsidRPr="007C25A1">
        <w:rPr>
          <w:sz w:val="16"/>
        </w:rPr>
        <w:t xml:space="preserve"> that are certainly big enough to kill planets, the agency noted that </w:t>
      </w:r>
      <w:r w:rsidRPr="007C25A1">
        <w:rPr>
          <w:rStyle w:val="Emphasis"/>
          <w:highlight w:val="cyan"/>
        </w:rPr>
        <w:t>none</w:t>
      </w:r>
      <w:r w:rsidRPr="007C25A1">
        <w:rPr>
          <w:rStyle w:val="StyleUnderline"/>
        </w:rPr>
        <w:t xml:space="preserve"> of these </w:t>
      </w:r>
      <w:r w:rsidRPr="007C25A1">
        <w:rPr>
          <w:rStyle w:val="StyleUnderline"/>
          <w:highlight w:val="cyan"/>
        </w:rPr>
        <w:t>are</w:t>
      </w:r>
      <w:r w:rsidRPr="007C25A1">
        <w:rPr>
          <w:rStyle w:val="StyleUnderline"/>
        </w:rPr>
        <w:t xml:space="preserve"> currently </w:t>
      </w:r>
      <w:r w:rsidRPr="007C25A1">
        <w:rPr>
          <w:rStyle w:val="StyleUnderline"/>
          <w:highlight w:val="cyan"/>
        </w:rPr>
        <w:t xml:space="preserve">on a </w:t>
      </w:r>
      <w:r w:rsidRPr="007C25A1">
        <w:rPr>
          <w:rStyle w:val="Emphasis"/>
          <w:highlight w:val="cyan"/>
        </w:rPr>
        <w:t>collision course</w:t>
      </w:r>
      <w:r w:rsidRPr="007C25A1">
        <w:rPr>
          <w:rStyle w:val="StyleUnderline"/>
        </w:rPr>
        <w:t xml:space="preserve"> with Earth</w:t>
      </w:r>
      <w:r w:rsidRPr="007C25A1">
        <w:rPr>
          <w:sz w:val="16"/>
        </w:rPr>
        <w:t>.</w:t>
      </w:r>
    </w:p>
    <w:p w14:paraId="784873F7" w14:textId="77777777" w:rsidR="00144EAF" w:rsidRPr="007C25A1" w:rsidRDefault="00144EAF" w:rsidP="00144EAF">
      <w:pPr>
        <w:rPr>
          <w:sz w:val="16"/>
        </w:rPr>
      </w:pPr>
      <w:r>
        <w:rPr>
          <w:sz w:val="16"/>
        </w:rPr>
        <w:t>“</w:t>
      </w:r>
      <w:r w:rsidRPr="007C25A1">
        <w:rPr>
          <w:sz w:val="16"/>
        </w:rPr>
        <w:t>The Earth is not going to be destroyed by an asteroid,</w:t>
      </w:r>
      <w:r>
        <w:rPr>
          <w:sz w:val="16"/>
        </w:rPr>
        <w:t>”</w:t>
      </w:r>
      <w:r w:rsidRPr="007C25A1">
        <w:rPr>
          <w:sz w:val="16"/>
        </w:rPr>
        <w:t xml:space="preserve"> Dartnell told Mashable India. </w:t>
      </w:r>
      <w:r>
        <w:rPr>
          <w:sz w:val="16"/>
        </w:rPr>
        <w:t>“</w:t>
      </w:r>
      <w:r w:rsidRPr="007C25A1">
        <w:rPr>
          <w:sz w:val="16"/>
        </w:rPr>
        <w:t>Alright, so a different question might be, could all life on Earth be driven to extinction by asteroids?</w:t>
      </w:r>
      <w:r>
        <w:rPr>
          <w:sz w:val="16"/>
        </w:rPr>
        <w:t>”</w:t>
      </w:r>
    </w:p>
    <w:p w14:paraId="0E95D61A" w14:textId="77777777" w:rsidR="00144EAF" w:rsidRPr="007C25A1" w:rsidRDefault="00144EAF" w:rsidP="00144EAF">
      <w:pPr>
        <w:rPr>
          <w:sz w:val="16"/>
        </w:rPr>
      </w:pPr>
      <w:r>
        <w:rPr>
          <w:sz w:val="16"/>
        </w:rPr>
        <w:t>“</w:t>
      </w:r>
      <w:r w:rsidRPr="007C25A1">
        <w:rPr>
          <w:sz w:val="16"/>
        </w:rPr>
        <w:t>Again, the answer would be that no,</w:t>
      </w:r>
      <w:r>
        <w:rPr>
          <w:sz w:val="16"/>
        </w:rPr>
        <w:t>”</w:t>
      </w:r>
      <w:r w:rsidRPr="007C25A1">
        <w:rPr>
          <w:sz w:val="16"/>
        </w:rPr>
        <w:t xml:space="preserve"> he continued. </w:t>
      </w:r>
      <w:r>
        <w:rPr>
          <w:sz w:val="16"/>
        </w:rPr>
        <w:t>“</w:t>
      </w:r>
      <w:r w:rsidRPr="007C25A1">
        <w:rPr>
          <w:sz w:val="16"/>
        </w:rPr>
        <w:t>There’s no asteroid big enough that on a collision with the Earth could do that.</w:t>
      </w:r>
      <w:r>
        <w:rPr>
          <w:sz w:val="16"/>
        </w:rPr>
        <w:t>”</w:t>
      </w:r>
    </w:p>
    <w:p w14:paraId="2543513A" w14:textId="77777777" w:rsidR="00144EAF" w:rsidRPr="007C25A1" w:rsidRDefault="00144EAF" w:rsidP="00144EAF">
      <w:pPr>
        <w:rPr>
          <w:sz w:val="16"/>
        </w:rPr>
      </w:pPr>
      <w:r w:rsidRPr="007C25A1">
        <w:rPr>
          <w:sz w:val="16"/>
        </w:rPr>
        <w:t xml:space="preserve">Dartnell, however, believes that there asteroids out there that can easily take out cities. Despite this, he still believes that </w:t>
      </w:r>
      <w:r w:rsidRPr="007C25A1">
        <w:rPr>
          <w:rStyle w:val="StyleUnderline"/>
          <w:highlight w:val="cyan"/>
        </w:rPr>
        <w:t xml:space="preserve">chances of </w:t>
      </w:r>
      <w:r w:rsidRPr="007C25A1">
        <w:rPr>
          <w:rStyle w:val="Emphasis"/>
          <w:highlight w:val="cyan"/>
        </w:rPr>
        <w:t>city-killers</w:t>
      </w:r>
      <w:r w:rsidRPr="007C25A1">
        <w:rPr>
          <w:rStyle w:val="StyleUnderline"/>
        </w:rPr>
        <w:t xml:space="preserve"> hitting Earth </w:t>
      </w:r>
      <w:r w:rsidRPr="007C25A1">
        <w:rPr>
          <w:rStyle w:val="StyleUnderline"/>
          <w:highlight w:val="cyan"/>
        </w:rPr>
        <w:t>are</w:t>
      </w:r>
      <w:r w:rsidRPr="007C25A1">
        <w:rPr>
          <w:rStyle w:val="StyleUnderline"/>
        </w:rPr>
        <w:t xml:space="preserve"> </w:t>
      </w:r>
      <w:r w:rsidRPr="007C25A1">
        <w:rPr>
          <w:rStyle w:val="Emphasis"/>
        </w:rPr>
        <w:t xml:space="preserve">very </w:t>
      </w:r>
      <w:r w:rsidRPr="007C25A1">
        <w:rPr>
          <w:rStyle w:val="Emphasis"/>
          <w:highlight w:val="cyan"/>
        </w:rPr>
        <w:t>slim</w:t>
      </w:r>
      <w:r w:rsidRPr="007C25A1">
        <w:rPr>
          <w:sz w:val="16"/>
        </w:rPr>
        <w:t>.</w:t>
      </w:r>
    </w:p>
    <w:p w14:paraId="228FF73D" w14:textId="77777777" w:rsidR="00144EAF" w:rsidRPr="007C25A1" w:rsidRDefault="00144EAF" w:rsidP="00144EAF">
      <w:pPr>
        <w:rPr>
          <w:sz w:val="16"/>
        </w:rPr>
      </w:pPr>
      <w:r w:rsidRPr="007C25A1">
        <w:rPr>
          <w:sz w:val="16"/>
        </w:rPr>
        <w:t>One of the currently known asteroids that are capable of destroying entire cities is Apophis. Scientists once thought that his asteroid, which measures about 1,214 feet long, was in danger of colliding with Earth in the next decade.</w:t>
      </w:r>
    </w:p>
    <w:p w14:paraId="080C987C" w14:textId="77777777" w:rsidR="00144EAF" w:rsidRPr="007C25A1" w:rsidRDefault="00144EAF" w:rsidP="00144EAF">
      <w:pPr>
        <w:rPr>
          <w:sz w:val="16"/>
        </w:rPr>
      </w:pPr>
      <w:r w:rsidRPr="007C25A1">
        <w:rPr>
          <w:sz w:val="16"/>
        </w:rPr>
        <w:t>However, after follow-up observations, space agencies ruled out a possible collision between Apophis and Earth in the near future.</w:t>
      </w:r>
    </w:p>
    <w:p w14:paraId="66427ECC" w14:textId="77777777" w:rsidR="00144EAF" w:rsidRPr="007C25A1" w:rsidRDefault="00144EAF" w:rsidP="00144EAF">
      <w:pPr>
        <w:rPr>
          <w:sz w:val="16"/>
        </w:rPr>
      </w:pPr>
      <w:r>
        <w:rPr>
          <w:sz w:val="16"/>
        </w:rPr>
        <w:t>“</w:t>
      </w:r>
      <w:r w:rsidRPr="007C25A1">
        <w:rPr>
          <w:sz w:val="16"/>
        </w:rPr>
        <w:t>If we were very, very unlucky, and they strike over a major city, then they could destroy the city,</w:t>
      </w:r>
      <w:r>
        <w:rPr>
          <w:sz w:val="16"/>
        </w:rPr>
        <w:t>”</w:t>
      </w:r>
      <w:r w:rsidRPr="007C25A1">
        <w:rPr>
          <w:sz w:val="16"/>
        </w:rPr>
        <w:t xml:space="preserve"> Dartnell said. </w:t>
      </w:r>
      <w:r>
        <w:rPr>
          <w:sz w:val="16"/>
        </w:rPr>
        <w:t>“</w:t>
      </w:r>
      <w:r w:rsidRPr="007C25A1">
        <w:rPr>
          <w:sz w:val="16"/>
        </w:rPr>
        <w:t>But the chances of that happening are very unlikely.</w:t>
      </w:r>
      <w:r>
        <w:rPr>
          <w:sz w:val="16"/>
        </w:rPr>
        <w:t>”</w:t>
      </w:r>
    </w:p>
    <w:p w14:paraId="20074954" w14:textId="77777777" w:rsidR="00144EAF" w:rsidRPr="007C25A1" w:rsidRDefault="00144EAF" w:rsidP="00144EAF">
      <w:pPr>
        <w:rPr>
          <w:sz w:val="16"/>
        </w:rPr>
      </w:pPr>
      <w:r>
        <w:rPr>
          <w:rStyle w:val="StyleUnderline"/>
        </w:rPr>
        <w:t>“</w:t>
      </w:r>
      <w:r w:rsidRPr="007C25A1">
        <w:rPr>
          <w:rStyle w:val="StyleUnderline"/>
        </w:rPr>
        <w:t>Asteroid Apophis</w:t>
      </w:r>
      <w:r w:rsidRPr="007C25A1">
        <w:rPr>
          <w:sz w:val="16"/>
        </w:rPr>
        <w:t xml:space="preserve"> is one of the asteroids that we are tracking and we know that it </w:t>
      </w:r>
      <w:r w:rsidRPr="007C25A1">
        <w:rPr>
          <w:rStyle w:val="StyleUnderline"/>
        </w:rPr>
        <w:t xml:space="preserve">is </w:t>
      </w:r>
      <w:r w:rsidRPr="007C25A1">
        <w:rPr>
          <w:rStyle w:val="Emphasis"/>
          <w:highlight w:val="cyan"/>
        </w:rPr>
        <w:t>not</w:t>
      </w:r>
      <w:r w:rsidRPr="007C25A1">
        <w:rPr>
          <w:rStyle w:val="StyleUnderline"/>
        </w:rPr>
        <w:t xml:space="preserve"> going to impact </w:t>
      </w:r>
      <w:r w:rsidRPr="007C25A1">
        <w:rPr>
          <w:rStyle w:val="StyleUnderline"/>
          <w:highlight w:val="cyan"/>
        </w:rPr>
        <w:t>for</w:t>
      </w:r>
      <w:r w:rsidRPr="007C25A1">
        <w:rPr>
          <w:rStyle w:val="StyleUnderline"/>
        </w:rPr>
        <w:t xml:space="preserve"> the next </w:t>
      </w:r>
      <w:r w:rsidRPr="007C25A1">
        <w:rPr>
          <w:rStyle w:val="Emphasis"/>
        </w:rPr>
        <w:t xml:space="preserve">few </w:t>
      </w:r>
      <w:r w:rsidRPr="007C25A1">
        <w:rPr>
          <w:rStyle w:val="Emphasis"/>
          <w:highlight w:val="cyan"/>
        </w:rPr>
        <w:t>decades</w:t>
      </w:r>
      <w:r w:rsidRPr="007C25A1">
        <w:rPr>
          <w:rStyle w:val="StyleUnderline"/>
        </w:rPr>
        <w:t xml:space="preserve"> and will continue on trail,</w:t>
      </w:r>
      <w:r>
        <w:rPr>
          <w:rStyle w:val="StyleUnderline"/>
        </w:rPr>
        <w:t>”</w:t>
      </w:r>
      <w:r w:rsidRPr="007C25A1">
        <w:rPr>
          <w:sz w:val="16"/>
        </w:rPr>
        <w:t xml:space="preserve"> the professor added.</w:t>
      </w:r>
    </w:p>
    <w:p w14:paraId="5294E099" w14:textId="77777777" w:rsidR="00A4615C" w:rsidRDefault="00144EAF" w:rsidP="00144EAF">
      <w:pPr>
        <w:rPr>
          <w:sz w:val="16"/>
        </w:rPr>
      </w:pPr>
      <w:r w:rsidRPr="007C25A1">
        <w:rPr>
          <w:rStyle w:val="StyleUnderline"/>
          <w:highlight w:val="cyan"/>
        </w:rPr>
        <w:t>Aside from</w:t>
      </w:r>
      <w:r w:rsidRPr="007C25A1">
        <w:rPr>
          <w:rStyle w:val="StyleUnderline"/>
        </w:rPr>
        <w:t xml:space="preserve"> the asteroid’s </w:t>
      </w:r>
      <w:r w:rsidRPr="007C25A1">
        <w:rPr>
          <w:rStyle w:val="StyleUnderline"/>
          <w:highlight w:val="cyan"/>
        </w:rPr>
        <w:t>slim chances, space agencies</w:t>
      </w:r>
      <w:r w:rsidRPr="007C25A1">
        <w:rPr>
          <w:sz w:val="16"/>
        </w:rPr>
        <w:t xml:space="preserve"> from various countries </w:t>
      </w:r>
      <w:r w:rsidRPr="007C25A1">
        <w:rPr>
          <w:rStyle w:val="StyleUnderline"/>
          <w:highlight w:val="cyan"/>
        </w:rPr>
        <w:t>are hatching</w:t>
      </w:r>
      <w:r w:rsidRPr="007C25A1">
        <w:rPr>
          <w:rStyle w:val="StyleUnderline"/>
        </w:rPr>
        <w:t xml:space="preserve"> their </w:t>
      </w:r>
      <w:r w:rsidRPr="007C25A1">
        <w:rPr>
          <w:rStyle w:val="Emphasis"/>
        </w:rPr>
        <w:t xml:space="preserve">own </w:t>
      </w:r>
      <w:r w:rsidRPr="007C25A1">
        <w:rPr>
          <w:rStyle w:val="Emphasis"/>
          <w:highlight w:val="cyan"/>
        </w:rPr>
        <w:t>plans</w:t>
      </w:r>
      <w:r w:rsidRPr="007C25A1">
        <w:rPr>
          <w:rStyle w:val="StyleUnderline"/>
          <w:highlight w:val="cyan"/>
        </w:rPr>
        <w:t xml:space="preserve"> to </w:t>
      </w:r>
      <w:r w:rsidRPr="007C25A1">
        <w:rPr>
          <w:rStyle w:val="Emphasis"/>
          <w:highlight w:val="cyan"/>
        </w:rPr>
        <w:t>save Earth</w:t>
      </w:r>
      <w:r w:rsidRPr="007C25A1">
        <w:rPr>
          <w:sz w:val="16"/>
        </w:rPr>
        <w:t xml:space="preserve"> from getting hit by a massive space boulder.</w:t>
      </w:r>
    </w:p>
    <w:p w14:paraId="3479398E" w14:textId="77777777" w:rsidR="00144EAF" w:rsidRDefault="00F33A06" w:rsidP="00F33A06">
      <w:pPr>
        <w:pStyle w:val="Heading3"/>
      </w:pPr>
      <w:r>
        <w:t>AI Cyber---1NC</w:t>
      </w:r>
    </w:p>
    <w:p w14:paraId="29A1CC9C" w14:textId="77777777" w:rsidR="00F33A06" w:rsidRPr="00CA38DB" w:rsidRDefault="00F33A06" w:rsidP="00F33A06">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3F335636" w14:textId="77777777" w:rsidR="00F33A06" w:rsidRPr="00CA38DB" w:rsidRDefault="00F33A06" w:rsidP="00F33A06">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2F7F31C8" w14:textId="77777777" w:rsidR="00F33A06" w:rsidRPr="00CA38DB" w:rsidRDefault="00F33A06" w:rsidP="00F33A06">
      <w:pPr>
        <w:rPr>
          <w:sz w:val="16"/>
        </w:rPr>
      </w:pPr>
      <w:r w:rsidRPr="00CA38DB">
        <w:rPr>
          <w:sz w:val="16"/>
        </w:rPr>
        <w:t xml:space="preserve">From a nuclear policy perspective, the majority of </w:t>
      </w:r>
      <w:r w:rsidRPr="00CA38DB">
        <w:rPr>
          <w:rStyle w:val="StyleUnderline"/>
          <w:highlight w:val="cyan"/>
        </w:rPr>
        <w:t>scholarship</w:t>
      </w:r>
      <w:r w:rsidRPr="00CA38DB">
        <w:rPr>
          <w:sz w:val="16"/>
        </w:rPr>
        <w:t xml:space="preserve"> addressing the implications of AI, with a few important exceptions,8 </w:t>
      </w:r>
      <w:r w:rsidRPr="00CA38DB">
        <w:rPr>
          <w:rStyle w:val="StyleUnderline"/>
          <w:highlight w:val="cyan"/>
        </w:rPr>
        <w:t>argues</w:t>
      </w:r>
      <w:r w:rsidRPr="00CA38DB">
        <w:rPr>
          <w:sz w:val="16"/>
        </w:rPr>
        <w:t xml:space="preserve"> that </w:t>
      </w:r>
      <w:r w:rsidRPr="00CA38DB">
        <w:rPr>
          <w:rStyle w:val="StyleUnderline"/>
        </w:rPr>
        <w:t xml:space="preserve">military applications of </w:t>
      </w:r>
      <w:r w:rsidRPr="00CA38DB">
        <w:rPr>
          <w:rStyle w:val="StyleUnderline"/>
          <w:highlight w:val="cyan"/>
        </w:rPr>
        <w:t>AI</w:t>
      </w:r>
      <w:r w:rsidRPr="00CA38DB">
        <w:rPr>
          <w:rStyle w:val="StyleUnderline"/>
        </w:rPr>
        <w:t xml:space="preserve"> will have</w:t>
      </w:r>
      <w:r w:rsidRPr="00CA38DB">
        <w:rPr>
          <w:sz w:val="16"/>
        </w:rPr>
        <w:t xml:space="preserve"> a </w:t>
      </w:r>
      <w:r w:rsidRPr="00CA38DB">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CA38DB">
        <w:rPr>
          <w:rStyle w:val="Emphasis"/>
          <w:highlight w:val="cyan"/>
        </w:rPr>
        <w:t>stability</w:t>
      </w:r>
      <w:r w:rsidRPr="00CA38DB">
        <w:rPr>
          <w:sz w:val="16"/>
        </w:rPr>
        <w:t xml:space="preserve"> and global security. Areas regularly cited as problematic include the potential for </w:t>
      </w:r>
      <w:r w:rsidRPr="00CA38DB">
        <w:rPr>
          <w:rStyle w:val="Emphasis"/>
          <w:highlight w:val="cyan"/>
        </w:rPr>
        <w:t>deep fakes</w:t>
      </w:r>
      <w:r w:rsidRPr="00CA38DB">
        <w:rPr>
          <w:rStyle w:val="StyleUnderline"/>
        </w:rPr>
        <w:t xml:space="preserve">, </w:t>
      </w:r>
      <w:r w:rsidRPr="00CA38DB">
        <w:rPr>
          <w:rStyle w:val="Emphasis"/>
        </w:rPr>
        <w:t xml:space="preserve">human </w:t>
      </w:r>
      <w:r w:rsidRPr="00CA38DB">
        <w:rPr>
          <w:rStyle w:val="Emphasis"/>
          <w:highlight w:val="cyan"/>
        </w:rPr>
        <w:t>bias</w:t>
      </w:r>
      <w:r w:rsidRPr="00CA38DB">
        <w:rPr>
          <w:sz w:val="16"/>
        </w:rPr>
        <w:t xml:space="preserve"> carried over into AI programming, </w:t>
      </w:r>
      <w:r w:rsidRPr="00CA38DB">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CA38DB">
        <w:rPr>
          <w:rStyle w:val="StyleUnderline"/>
          <w:highlight w:val="cyan"/>
        </w:rPr>
        <w:t>requires</w:t>
      </w:r>
      <w:r w:rsidRPr="00CA38DB">
        <w:rPr>
          <w:sz w:val="16"/>
        </w:rPr>
        <w:t xml:space="preserve"> a </w:t>
      </w:r>
      <w:r w:rsidRPr="00CA38DB">
        <w:rPr>
          <w:rStyle w:val="Emphasis"/>
          <w:highlight w:val="cyan"/>
        </w:rPr>
        <w:t>greater</w:t>
      </w:r>
      <w:r w:rsidRPr="00CA38DB">
        <w:rPr>
          <w:sz w:val="16"/>
        </w:rPr>
        <w:t xml:space="preserve"> degree of </w:t>
      </w:r>
      <w:r w:rsidRPr="00CA38DB">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3DA5892B" w14:textId="77777777" w:rsidR="00F33A06" w:rsidRPr="00CA38DB" w:rsidRDefault="00F33A06" w:rsidP="00F33A06">
      <w:pPr>
        <w:rPr>
          <w:sz w:val="16"/>
        </w:rPr>
      </w:pPr>
      <w:r w:rsidRPr="00CA38DB">
        <w:rPr>
          <w:sz w:val="16"/>
        </w:rPr>
        <w:t xml:space="preserve">Despite the potential risks inherent with adopting AI in nuclear systems, many of the potential </w:t>
      </w:r>
      <w:r w:rsidRPr="00CA38DB">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CA38DB">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CA38DB">
        <w:rPr>
          <w:rStyle w:val="StyleUnderline"/>
          <w:highlight w:val="cyan"/>
        </w:rPr>
        <w:t>community rely on</w:t>
      </w:r>
      <w:r w:rsidRPr="00CA38DB">
        <w:rPr>
          <w:rStyle w:val="StyleUnderline"/>
        </w:rPr>
        <w:t xml:space="preserve"> the </w:t>
      </w:r>
      <w:r w:rsidRPr="00CA38DB">
        <w:rPr>
          <w:rStyle w:val="Emphasis"/>
        </w:rPr>
        <w:t xml:space="preserve">most </w:t>
      </w:r>
      <w:r w:rsidRPr="00CA38DB">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CA38DB">
        <w:rPr>
          <w:rStyle w:val="StyleUnderline"/>
          <w:highlight w:val="cyan"/>
        </w:rPr>
        <w:t xml:space="preserve">views are </w:t>
      </w:r>
      <w:r w:rsidRPr="00CA38DB">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128C035A" w14:textId="77777777" w:rsidR="00F33A06" w:rsidRPr="00CA38DB" w:rsidRDefault="00F33A06" w:rsidP="00F33A06">
      <w:pPr>
        <w:rPr>
          <w:sz w:val="8"/>
          <w:szCs w:val="8"/>
        </w:rPr>
      </w:pPr>
      <w:r w:rsidRPr="00CA38DB">
        <w:rPr>
          <w:sz w:val="8"/>
          <w:szCs w:val="8"/>
        </w:rPr>
        <w:t>Potential benefits of AI to deterrence and arms control have been overlooked or ignored</w:t>
      </w:r>
    </w:p>
    <w:p w14:paraId="2069472C" w14:textId="77777777" w:rsidR="00F33A06" w:rsidRPr="00CA38DB" w:rsidRDefault="00F33A06" w:rsidP="00F33A06">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01DC34A9" w14:textId="77777777" w:rsidR="00F33A06" w:rsidRPr="00CA38DB" w:rsidRDefault="00F33A06" w:rsidP="00F33A06">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77DCEA6B" w14:textId="77777777" w:rsidR="00F33A06" w:rsidRPr="00CA38DB" w:rsidRDefault="00F33A06" w:rsidP="00F33A06">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7119FF76" w14:textId="77777777" w:rsidR="00F33A06" w:rsidRPr="00CA38DB" w:rsidRDefault="00F33A06" w:rsidP="00F33A06">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0D6A34B3" w14:textId="77777777" w:rsidR="00F33A06" w:rsidRPr="00CA38DB" w:rsidRDefault="00F33A06" w:rsidP="00F33A06">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3E7480FB" w14:textId="77777777" w:rsidR="00F33A06" w:rsidRPr="00CA38DB" w:rsidRDefault="00F33A06" w:rsidP="00F33A06">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168501BD" w14:textId="77777777" w:rsidR="00F33A06" w:rsidRPr="00CA38DB" w:rsidRDefault="00F33A06" w:rsidP="00F33A06">
      <w:pPr>
        <w:rPr>
          <w:sz w:val="8"/>
          <w:szCs w:val="8"/>
        </w:rPr>
      </w:pPr>
      <w:r w:rsidRPr="00CA38DB">
        <w:rPr>
          <w:sz w:val="8"/>
          <w:szCs w:val="8"/>
        </w:rPr>
        <w:t>AI is an unavoidable technology for governments, societies, and militaries</w:t>
      </w:r>
    </w:p>
    <w:p w14:paraId="07A0805D" w14:textId="77777777" w:rsidR="00F33A06" w:rsidRPr="00CA38DB" w:rsidRDefault="00F33A06" w:rsidP="00F33A06">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336914F3" w14:textId="77777777" w:rsidR="00F33A06" w:rsidRPr="00CA38DB" w:rsidRDefault="00F33A06" w:rsidP="00F33A06">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61558BB6" w14:textId="77777777" w:rsidR="00F33A06" w:rsidRPr="00CA38DB" w:rsidRDefault="00F33A06" w:rsidP="00F33A06">
      <w:pPr>
        <w:rPr>
          <w:sz w:val="16"/>
          <w:szCs w:val="16"/>
        </w:rPr>
      </w:pPr>
      <w:r w:rsidRPr="00CA38DB">
        <w:rPr>
          <w:sz w:val="16"/>
          <w:szCs w:val="16"/>
        </w:rPr>
        <w:t>Nuclear Deterrence—A Role for AI in Strategic Stability</w:t>
      </w:r>
    </w:p>
    <w:p w14:paraId="29DDB25D" w14:textId="77777777" w:rsidR="00F33A06" w:rsidRPr="00CA38DB" w:rsidRDefault="00F33A06" w:rsidP="00F33A06">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CA38DB">
        <w:rPr>
          <w:rStyle w:val="Emphasis"/>
          <w:highlight w:val="cyan"/>
        </w:rPr>
        <w:t>AI</w:t>
      </w:r>
      <w:r w:rsidRPr="00CA38DB">
        <w:rPr>
          <w:rStyle w:val="StyleUnderline"/>
        </w:rPr>
        <w:t xml:space="preserve"> into nuclear systems</w:t>
      </w:r>
      <w:r w:rsidRPr="00CA38DB">
        <w:rPr>
          <w:sz w:val="16"/>
        </w:rPr>
        <w:t xml:space="preserve"> can </w:t>
      </w:r>
      <w:r w:rsidRPr="00CA38DB">
        <w:rPr>
          <w:rStyle w:val="Emphasis"/>
          <w:highlight w:val="cyan"/>
        </w:rPr>
        <w:t>enhance</w:t>
      </w:r>
      <w:r w:rsidRPr="00CA38DB">
        <w:rPr>
          <w:sz w:val="16"/>
        </w:rPr>
        <w:t xml:space="preserve"> nuclear </w:t>
      </w:r>
      <w:r w:rsidRPr="00CA38DB">
        <w:rPr>
          <w:rStyle w:val="Emphasis"/>
          <w:highlight w:val="cyan"/>
        </w:rPr>
        <w:t>decision-making</w:t>
      </w:r>
      <w:r w:rsidRPr="00CA38DB">
        <w:rPr>
          <w:rStyle w:val="StyleUnderline"/>
          <w:highlight w:val="cyan"/>
        </w:rPr>
        <w:t>, improving</w:t>
      </w:r>
      <w:r w:rsidRPr="00CA38DB">
        <w:rPr>
          <w:rStyle w:val="StyleUnderline"/>
        </w:rPr>
        <w:t xml:space="preserve"> perceptions of</w:t>
      </w:r>
      <w:r w:rsidRPr="00CA38DB">
        <w:rPr>
          <w:sz w:val="16"/>
        </w:rPr>
        <w:t xml:space="preserve"> both </w:t>
      </w:r>
      <w:r w:rsidRPr="00CA38DB">
        <w:rPr>
          <w:rStyle w:val="Emphasis"/>
          <w:highlight w:val="cyan"/>
        </w:rPr>
        <w:t>capability</w:t>
      </w:r>
      <w:r w:rsidRPr="00CA38DB">
        <w:rPr>
          <w:rStyle w:val="StyleUnderline"/>
          <w:highlight w:val="cyan"/>
        </w:rPr>
        <w:t xml:space="preserve"> and </w:t>
      </w:r>
      <w:r w:rsidRPr="00CA38DB">
        <w:rPr>
          <w:rStyle w:val="Emphasis"/>
          <w:highlight w:val="cyan"/>
        </w:rPr>
        <w:t>resolve</w:t>
      </w:r>
      <w:r w:rsidRPr="00CA38DB">
        <w:rPr>
          <w:sz w:val="16"/>
        </w:rPr>
        <w:t>.</w:t>
      </w:r>
    </w:p>
    <w:p w14:paraId="39106D2E" w14:textId="77777777" w:rsidR="00F33A06" w:rsidRPr="00CA38DB" w:rsidRDefault="00F33A06" w:rsidP="00F33A06">
      <w:pPr>
        <w:rPr>
          <w:sz w:val="16"/>
          <w:szCs w:val="16"/>
        </w:rPr>
      </w:pPr>
      <w:r w:rsidRPr="00CA38DB">
        <w:rPr>
          <w:sz w:val="16"/>
          <w:szCs w:val="16"/>
        </w:rPr>
        <w:t>Early Warning and Detection: Avoiding Unnecessary Use and Escalation</w:t>
      </w:r>
    </w:p>
    <w:p w14:paraId="46395DEB" w14:textId="77777777" w:rsidR="00F33A06" w:rsidRPr="00CA38DB" w:rsidRDefault="00F33A06" w:rsidP="00F33A06">
      <w:pPr>
        <w:rPr>
          <w:sz w:val="16"/>
        </w:rPr>
      </w:pPr>
      <w:r w:rsidRPr="00CA38DB">
        <w:rPr>
          <w:sz w:val="16"/>
        </w:rPr>
        <w:t xml:space="preserve">Most significantly, </w:t>
      </w:r>
      <w:r w:rsidRPr="00CA38DB">
        <w:rPr>
          <w:rStyle w:val="StyleUnderline"/>
          <w:highlight w:val="cyan"/>
        </w:rPr>
        <w:t xml:space="preserve">integrating </w:t>
      </w:r>
      <w:r w:rsidRPr="00CA38DB">
        <w:rPr>
          <w:rStyle w:val="Emphasis"/>
          <w:highlight w:val="cyan"/>
        </w:rPr>
        <w:t>AI</w:t>
      </w:r>
      <w:r w:rsidRPr="00CA38DB">
        <w:rPr>
          <w:rStyle w:val="StyleUnderline"/>
          <w:highlight w:val="cyan"/>
        </w:rPr>
        <w:t xml:space="preserve"> into</w:t>
      </w:r>
      <w:r w:rsidRPr="00CA38DB">
        <w:rPr>
          <w:sz w:val="16"/>
        </w:rPr>
        <w:t xml:space="preserve"> intelligence, surveillance, and reconnaissance (</w:t>
      </w:r>
      <w:r w:rsidRPr="00CA38DB">
        <w:rPr>
          <w:rStyle w:val="Emphasis"/>
          <w:highlight w:val="cyan"/>
        </w:rPr>
        <w:t>ISR</w:t>
      </w:r>
      <w:r w:rsidRPr="00CA38DB">
        <w:rPr>
          <w:sz w:val="16"/>
        </w:rPr>
        <w:t xml:space="preserve">) systems and using AI as part of the analytical tool kit for early warning and detection could </w:t>
      </w:r>
      <w:r w:rsidRPr="00CA38DB">
        <w:rPr>
          <w:rStyle w:val="StyleUnderline"/>
          <w:highlight w:val="cyan"/>
        </w:rPr>
        <w:t>improve</w:t>
      </w:r>
      <w:r w:rsidRPr="00CA38DB">
        <w:rPr>
          <w:sz w:val="16"/>
        </w:rPr>
        <w:t xml:space="preserve"> target </w:t>
      </w:r>
      <w:r w:rsidRPr="00CA38DB">
        <w:rPr>
          <w:rStyle w:val="Emphasis"/>
          <w:highlight w:val="cyan"/>
        </w:rPr>
        <w:t>identification</w:t>
      </w:r>
      <w:r w:rsidRPr="00CA38DB">
        <w:rPr>
          <w:rStyle w:val="StyleUnderline"/>
          <w:highlight w:val="cyan"/>
        </w:rPr>
        <w:t>, prevent</w:t>
      </w:r>
      <w:r w:rsidRPr="00CA38DB">
        <w:rPr>
          <w:rStyle w:val="StyleUnderline"/>
        </w:rPr>
        <w:t xml:space="preserve"> false positives or </w:t>
      </w:r>
      <w:r w:rsidRPr="00CA38DB">
        <w:rPr>
          <w:rStyle w:val="Emphasis"/>
          <w:highlight w:val="cyan"/>
        </w:rPr>
        <w:t>close calls</w:t>
      </w:r>
      <w:r w:rsidRPr="00CA38DB">
        <w:rPr>
          <w:rStyle w:val="StyleUnderline"/>
        </w:rPr>
        <w:t xml:space="preserve">, and </w:t>
      </w:r>
      <w:r w:rsidRPr="00CA38DB">
        <w:rPr>
          <w:rStyle w:val="StyleUnderline"/>
          <w:highlight w:val="cyan"/>
        </w:rPr>
        <w:t xml:space="preserve">increase </w:t>
      </w:r>
      <w:r w:rsidRPr="00CA38DB">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CA38DB">
        <w:rPr>
          <w:rStyle w:val="Emphasis"/>
          <w:highlight w:val="cyan"/>
        </w:rPr>
        <w:t>reducing</w:t>
      </w:r>
      <w:r w:rsidRPr="00CA38DB">
        <w:rPr>
          <w:sz w:val="16"/>
        </w:rPr>
        <w:t xml:space="preserve"> the </w:t>
      </w:r>
      <w:r w:rsidRPr="00CA38DB">
        <w:rPr>
          <w:rStyle w:val="StyleUnderline"/>
        </w:rPr>
        <w:t xml:space="preserve">risk of </w:t>
      </w:r>
      <w:r w:rsidRPr="00CA38DB">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21D4E2E7" w14:textId="77777777" w:rsidR="00F33A06" w:rsidRPr="00CA38DB" w:rsidRDefault="00F33A06" w:rsidP="00F33A06">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CA38DB">
        <w:rPr>
          <w:rStyle w:val="Emphasis"/>
          <w:highlight w:val="cyan"/>
        </w:rPr>
        <w:t>eliminate</w:t>
      </w:r>
      <w:r w:rsidRPr="00CA38DB">
        <w:rPr>
          <w:sz w:val="16"/>
        </w:rPr>
        <w:t xml:space="preserve"> potential </w:t>
      </w:r>
      <w:r w:rsidRPr="00CA38DB">
        <w:rPr>
          <w:rStyle w:val="Emphasis"/>
          <w:highlight w:val="cyan"/>
        </w:rPr>
        <w:t>biases</w:t>
      </w:r>
      <w:r w:rsidRPr="00CA38DB">
        <w:rPr>
          <w:rStyle w:val="StyleUnderline"/>
          <w:highlight w:val="cyan"/>
        </w:rPr>
        <w:t xml:space="preserve"> from</w:t>
      </w:r>
      <w:r w:rsidRPr="00CA38DB">
        <w:rPr>
          <w:rStyle w:val="StyleUnderline"/>
        </w:rPr>
        <w:t xml:space="preserve"> military </w:t>
      </w:r>
      <w:r w:rsidRPr="00CA38DB">
        <w:rPr>
          <w:rStyle w:val="StyleUnderline"/>
          <w:highlight w:val="cyan"/>
        </w:rPr>
        <w:t>leadership</w:t>
      </w:r>
      <w:r w:rsidRPr="00CA38DB">
        <w:rPr>
          <w:sz w:val="16"/>
        </w:rPr>
        <w:t xml:space="preserve">, which </w:t>
      </w:r>
      <w:r w:rsidRPr="00CA38DB">
        <w:rPr>
          <w:rStyle w:val="StyleUnderline"/>
        </w:rPr>
        <w:t xml:space="preserve">will be </w:t>
      </w:r>
      <w:r w:rsidRPr="00CA38DB">
        <w:rPr>
          <w:rStyle w:val="Emphasis"/>
          <w:highlight w:val="cyan"/>
        </w:rPr>
        <w:t>crucial</w:t>
      </w:r>
      <w:r w:rsidRPr="00CA38DB">
        <w:rPr>
          <w:sz w:val="16"/>
        </w:rPr>
        <w:t xml:space="preserve"> in a crisis </w:t>
      </w:r>
      <w:r w:rsidRPr="00CA38DB">
        <w:rPr>
          <w:rStyle w:val="StyleUnderline"/>
          <w:highlight w:val="cyan"/>
        </w:rPr>
        <w:t>to</w:t>
      </w:r>
      <w:r w:rsidRPr="00CA38DB">
        <w:rPr>
          <w:rStyle w:val="StyleUnderline"/>
        </w:rPr>
        <w:t xml:space="preserve"> allow</w:t>
      </w:r>
      <w:r w:rsidRPr="00CA38DB">
        <w:rPr>
          <w:sz w:val="16"/>
        </w:rPr>
        <w:t xml:space="preserve"> time for </w:t>
      </w:r>
      <w:r w:rsidRPr="00CA38DB">
        <w:rPr>
          <w:rStyle w:val="Emphasis"/>
          <w:highlight w:val="cyan"/>
        </w:rPr>
        <w:t>de-escalation</w:t>
      </w:r>
      <w:r w:rsidRPr="00CA38DB">
        <w:rPr>
          <w:sz w:val="16"/>
        </w:rPr>
        <w:t xml:space="preserve"> and tension reduction between sides.</w:t>
      </w:r>
    </w:p>
    <w:p w14:paraId="7F118C49" w14:textId="77777777" w:rsidR="00F33A06" w:rsidRPr="00F06B18" w:rsidRDefault="00F33A06" w:rsidP="00F33A06">
      <w:pPr>
        <w:pStyle w:val="Heading4"/>
      </w:pPr>
      <w:bookmarkStart w:id="3" w:name="_Hlk188969610"/>
      <w:bookmarkStart w:id="4" w:name="_Hlk188969656"/>
      <w:r w:rsidRPr="00F06B18">
        <w:t>No cyber impact</w:t>
      </w:r>
      <w:r>
        <w:t xml:space="preserve">---no intent, de-escalatory, empirics, and comprehensive data. </w:t>
      </w:r>
    </w:p>
    <w:p w14:paraId="5F3FBA96" w14:textId="77777777" w:rsidR="00F33A06" w:rsidRDefault="00F33A06" w:rsidP="00F33A06">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2AE60641" w14:textId="77777777" w:rsidR="00F33A06" w:rsidRPr="0033046C" w:rsidRDefault="00F33A06" w:rsidP="00F33A06">
      <w:pPr>
        <w:rPr>
          <w:sz w:val="16"/>
        </w:rPr>
      </w:pPr>
      <w:bookmarkStart w:id="5"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558AA575" w14:textId="77777777" w:rsidR="00F33A06" w:rsidRPr="0033046C" w:rsidRDefault="00F33A06" w:rsidP="00F33A06">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42FA5C09" w14:textId="77777777" w:rsidR="00F33A06" w:rsidRPr="0033046C" w:rsidRDefault="00F33A06" w:rsidP="00F33A06">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19A999A4" w14:textId="77777777" w:rsidR="00F33A06" w:rsidRPr="0033046C" w:rsidRDefault="00F33A06" w:rsidP="00F33A06">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A77F04A" w14:textId="77777777" w:rsidR="00F33A06" w:rsidRPr="0033046C" w:rsidRDefault="00F33A06" w:rsidP="00F33A06">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0649F3D8" w14:textId="77777777" w:rsidR="00F33A06" w:rsidRPr="0033046C" w:rsidRDefault="00F33A06" w:rsidP="00F33A06">
      <w:pPr>
        <w:rPr>
          <w:sz w:val="16"/>
        </w:rPr>
      </w:pPr>
      <w:r w:rsidRPr="0033046C">
        <w:rPr>
          <w:sz w:val="16"/>
        </w:rPr>
        <w:t>[Figure omitted]</w:t>
      </w:r>
    </w:p>
    <w:p w14:paraId="5E1C5858" w14:textId="77777777" w:rsidR="00F33A06" w:rsidRPr="0033046C" w:rsidRDefault="00F33A06" w:rsidP="00F33A06">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00760EA0" w14:textId="77777777" w:rsidR="00F33A06" w:rsidRPr="0033046C" w:rsidRDefault="00F33A06" w:rsidP="00F33A06">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4C1BBDC2" w14:textId="77777777" w:rsidR="00F33A06" w:rsidRPr="0033046C" w:rsidRDefault="00F33A06" w:rsidP="00F33A06">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F4B86B4" w14:textId="77777777" w:rsidR="00F33A06" w:rsidRPr="0033046C" w:rsidRDefault="00F33A06" w:rsidP="00F33A06">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6F7B9AC7" w14:textId="77777777" w:rsidR="00F33A06" w:rsidRPr="0033046C" w:rsidRDefault="00F33A06" w:rsidP="00F33A06">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3"/>
      <w:bookmarkEnd w:id="5"/>
    </w:p>
    <w:bookmarkEnd w:id="4"/>
    <w:p w14:paraId="73EDBA01" w14:textId="77777777" w:rsidR="00F33A06" w:rsidRDefault="00F33A06" w:rsidP="00F33A06">
      <w:pPr>
        <w:pStyle w:val="Heading3"/>
      </w:pPr>
      <w:r>
        <w:t>Leadership---1NC</w:t>
      </w:r>
    </w:p>
    <w:p w14:paraId="02059FFE" w14:textId="77777777" w:rsidR="00F33A06" w:rsidRDefault="00F33A06" w:rsidP="00F33A06">
      <w:pPr>
        <w:pStyle w:val="Heading4"/>
      </w:pPr>
      <w:r>
        <w:t xml:space="preserve">The tech leadership impact is a </w:t>
      </w:r>
      <w:r w:rsidRPr="00872900">
        <w:rPr>
          <w:u w:val="single"/>
        </w:rPr>
        <w:t>Silicon Valley racket</w:t>
      </w:r>
      <w:r>
        <w:t>.</w:t>
      </w:r>
    </w:p>
    <w:p w14:paraId="2CD78ED8" w14:textId="77777777" w:rsidR="00F33A06" w:rsidRPr="00613202" w:rsidRDefault="00F33A06" w:rsidP="00F33A06">
      <w:r w:rsidRPr="00F520BB">
        <w:rPr>
          <w:rStyle w:val="Style13ptBold"/>
        </w:rPr>
        <w:t>Lushenko</w:t>
      </w:r>
      <w:r>
        <w:rPr>
          <w:rStyle w:val="Style13ptBold"/>
        </w:rPr>
        <w:t xml:space="preserve"> ’</w:t>
      </w:r>
      <w:r w:rsidRPr="00F520BB">
        <w:rPr>
          <w:rStyle w:val="Style13ptBold"/>
        </w:rPr>
        <w:t>24</w:t>
      </w:r>
      <w:r>
        <w:t xml:space="preserve"> [Paul and Keith Carter; October 7; PhD International Relations, Assistant Professor at the U.S. Army War College and the Chief Strategist for the U.S. military’s Joint Counter Small Unmanned Aircraft Systems Office; PhD Political Science, associate professor at the US Naval War College; Bulletin of the Atomic Scientists, “A new military-industrial complex: How tech bros are hyping AI’s role in war,” https://thebulletin.org/2024/10/a-new-military-industrial-complex-how-tech-bros-are-hyping-ais-role-in-war/]</w:t>
      </w:r>
    </w:p>
    <w:p w14:paraId="648FB775" w14:textId="77777777" w:rsidR="00F33A06" w:rsidRPr="005328C2" w:rsidRDefault="00F33A06" w:rsidP="00F33A06">
      <w:pPr>
        <w:rPr>
          <w:sz w:val="16"/>
        </w:rPr>
      </w:pPr>
      <w:r w:rsidRPr="005328C2">
        <w:rPr>
          <w:sz w:val="16"/>
        </w:rPr>
        <w:t xml:space="preserve">Since the emergence of generative artificial intelligence, scholars have speculated about the technology’s implications for the character, if not nature, of war. </w:t>
      </w:r>
      <w:r w:rsidRPr="005328C2">
        <w:rPr>
          <w:rStyle w:val="StyleUnderline"/>
        </w:rPr>
        <w:t xml:space="preserve">The </w:t>
      </w:r>
      <w:r w:rsidRPr="005328C2">
        <w:rPr>
          <w:rStyle w:val="Emphasis"/>
        </w:rPr>
        <w:t>promise of AI</w:t>
      </w:r>
      <w:r w:rsidRPr="005328C2">
        <w:rPr>
          <w:sz w:val="16"/>
        </w:rPr>
        <w:t xml:space="preserve"> on battlefields and in war rooms </w:t>
      </w:r>
      <w:r w:rsidRPr="005328C2">
        <w:rPr>
          <w:rStyle w:val="StyleUnderline"/>
        </w:rPr>
        <w:t xml:space="preserve">has </w:t>
      </w:r>
      <w:r w:rsidRPr="005328C2">
        <w:rPr>
          <w:rStyle w:val="Emphasis"/>
        </w:rPr>
        <w:t>beguiled</w:t>
      </w:r>
      <w:r w:rsidRPr="005328C2">
        <w:rPr>
          <w:rStyle w:val="StyleUnderline"/>
        </w:rPr>
        <w:t xml:space="preserve"> scholars. They characterize AI as</w:t>
      </w:r>
      <w:r w:rsidRPr="005328C2">
        <w:rPr>
          <w:sz w:val="16"/>
        </w:rPr>
        <w:t xml:space="preserve"> </w:t>
      </w:r>
      <w:r>
        <w:rPr>
          <w:sz w:val="16"/>
        </w:rPr>
        <w:t>“</w:t>
      </w:r>
      <w:r w:rsidRPr="005328C2">
        <w:rPr>
          <w:rStyle w:val="Emphasis"/>
        </w:rPr>
        <w:t>game-changing</w:t>
      </w:r>
      <w:r w:rsidRPr="005328C2">
        <w:rPr>
          <w:sz w:val="16"/>
        </w:rPr>
        <w:t>,</w:t>
      </w:r>
      <w:r>
        <w:rPr>
          <w:sz w:val="16"/>
        </w:rPr>
        <w:t>”</w:t>
      </w:r>
      <w:r w:rsidRPr="005328C2">
        <w:rPr>
          <w:sz w:val="16"/>
        </w:rPr>
        <w:t xml:space="preserve"> </w:t>
      </w:r>
      <w:r>
        <w:rPr>
          <w:sz w:val="16"/>
        </w:rPr>
        <w:t>“</w:t>
      </w:r>
      <w:r w:rsidRPr="005328C2">
        <w:rPr>
          <w:sz w:val="16"/>
        </w:rPr>
        <w:t>revolutionary,</w:t>
      </w:r>
      <w:r>
        <w:rPr>
          <w:sz w:val="16"/>
        </w:rPr>
        <w:t>”</w:t>
      </w:r>
      <w:r w:rsidRPr="005328C2">
        <w:rPr>
          <w:sz w:val="16"/>
        </w:rPr>
        <w:t xml:space="preserve"> and </w:t>
      </w:r>
      <w:r>
        <w:rPr>
          <w:sz w:val="16"/>
        </w:rPr>
        <w:t>“</w:t>
      </w:r>
      <w:r w:rsidRPr="005328C2">
        <w:rPr>
          <w:sz w:val="16"/>
        </w:rPr>
        <w:t>perilous,</w:t>
      </w:r>
      <w:r>
        <w:rPr>
          <w:sz w:val="16"/>
        </w:rPr>
        <w:t>”</w:t>
      </w:r>
      <w:r w:rsidRPr="005328C2">
        <w:rPr>
          <w:sz w:val="16"/>
        </w:rPr>
        <w:t xml:space="preserve"> especially given the potential of great power war involving the United States and China or Russia. In the context of great power war, where adversaries have parity of military capabilities, </w:t>
      </w:r>
      <w:r w:rsidRPr="005328C2">
        <w:rPr>
          <w:rStyle w:val="StyleUnderline"/>
        </w:rPr>
        <w:t>scholars claim</w:t>
      </w:r>
      <w:r w:rsidRPr="005328C2">
        <w:rPr>
          <w:sz w:val="16"/>
        </w:rPr>
        <w:t xml:space="preserve"> that </w:t>
      </w:r>
      <w:r w:rsidRPr="005328C2">
        <w:rPr>
          <w:rStyle w:val="StyleUnderline"/>
        </w:rPr>
        <w:t xml:space="preserve">AI is the </w:t>
      </w:r>
      <w:r w:rsidRPr="005328C2">
        <w:rPr>
          <w:rStyle w:val="Emphasis"/>
        </w:rPr>
        <w:t>sine qua non</w:t>
      </w:r>
      <w:r w:rsidRPr="005328C2">
        <w:rPr>
          <w:sz w:val="16"/>
        </w:rPr>
        <w:t xml:space="preserve">, absolutely required for victory. This assessment is predicated on the presumed implications of AI for the </w:t>
      </w:r>
      <w:r>
        <w:rPr>
          <w:sz w:val="16"/>
        </w:rPr>
        <w:t>“</w:t>
      </w:r>
      <w:r w:rsidRPr="005328C2">
        <w:rPr>
          <w:sz w:val="16"/>
        </w:rPr>
        <w:t>sensor-to-shooter</w:t>
      </w:r>
      <w:r>
        <w:rPr>
          <w:sz w:val="16"/>
        </w:rPr>
        <w:t>”</w:t>
      </w:r>
      <w:r w:rsidRPr="005328C2">
        <w:rPr>
          <w:sz w:val="16"/>
        </w:rPr>
        <w:t xml:space="preserve"> timeline, which refers to the interval of time between acquiring and prosecuting a target. By adopting AI, or so the argument goes, militaries can reduce the sensor-to-shooter timeline and maintain lethal overmatch against peer adversaries.</w:t>
      </w:r>
    </w:p>
    <w:p w14:paraId="787DDCD1" w14:textId="77777777" w:rsidR="00F33A06" w:rsidRPr="00B5628D" w:rsidRDefault="00F33A06" w:rsidP="00F33A06">
      <w:pPr>
        <w:rPr>
          <w:sz w:val="16"/>
        </w:rPr>
      </w:pPr>
      <w:r w:rsidRPr="005328C2">
        <w:rPr>
          <w:sz w:val="16"/>
        </w:rPr>
        <w:t xml:space="preserve">Although understandable, </w:t>
      </w:r>
      <w:r w:rsidRPr="005328C2">
        <w:rPr>
          <w:rStyle w:val="StyleUnderline"/>
        </w:rPr>
        <w:t xml:space="preserve">this line of reasoning may be </w:t>
      </w:r>
      <w:r w:rsidRPr="005328C2">
        <w:rPr>
          <w:rStyle w:val="Emphasis"/>
        </w:rPr>
        <w:t>misleading</w:t>
      </w:r>
      <w:r w:rsidRPr="005328C2">
        <w:rPr>
          <w:sz w:val="16"/>
        </w:rPr>
        <w:t xml:space="preserve"> for military</w:t>
      </w:r>
      <w:r w:rsidRPr="00B5628D">
        <w:rPr>
          <w:sz w:val="16"/>
        </w:rPr>
        <w:t xml:space="preserve"> modernization, readiness, and operations. While experts caution that militaries are confronting a </w:t>
      </w:r>
      <w:r>
        <w:rPr>
          <w:sz w:val="16"/>
        </w:rPr>
        <w:t>“</w:t>
      </w:r>
      <w:r w:rsidRPr="00B5628D">
        <w:rPr>
          <w:sz w:val="16"/>
        </w:rPr>
        <w:t>eureka</w:t>
      </w:r>
      <w:r>
        <w:rPr>
          <w:sz w:val="16"/>
        </w:rPr>
        <w:t>”</w:t>
      </w:r>
      <w:r w:rsidRPr="00B5628D">
        <w:rPr>
          <w:sz w:val="16"/>
        </w:rPr>
        <w:t xml:space="preserve"> or </w:t>
      </w:r>
      <w:r>
        <w:rPr>
          <w:sz w:val="16"/>
        </w:rPr>
        <w:t>“</w:t>
      </w:r>
      <w:r w:rsidRPr="00B5628D">
        <w:rPr>
          <w:sz w:val="16"/>
        </w:rPr>
        <w:t>Oppenheimer</w:t>
      </w:r>
      <w:r>
        <w:rPr>
          <w:sz w:val="16"/>
        </w:rPr>
        <w:t>”</w:t>
      </w:r>
      <w:r w:rsidRPr="00B5628D">
        <w:rPr>
          <w:sz w:val="16"/>
        </w:rPr>
        <w:t xml:space="preserve"> moment, harkening back to the development of the atomic bomb during World War II, </w:t>
      </w:r>
      <w:r w:rsidRPr="003F2F2C">
        <w:rPr>
          <w:rStyle w:val="StyleUnderline"/>
        </w:rPr>
        <w:t xml:space="preserve">this characterization </w:t>
      </w:r>
      <w:r w:rsidRPr="003F2F2C">
        <w:rPr>
          <w:rStyle w:val="Emphasis"/>
        </w:rPr>
        <w:t>distorts</w:t>
      </w:r>
      <w:r w:rsidRPr="00B5628D">
        <w:rPr>
          <w:sz w:val="16"/>
        </w:rPr>
        <w:t xml:space="preserve"> </w:t>
      </w:r>
      <w:r w:rsidRPr="003F2F2C">
        <w:rPr>
          <w:rStyle w:val="StyleUnderline"/>
        </w:rPr>
        <w:t>the</w:t>
      </w:r>
      <w:r w:rsidRPr="00B5628D">
        <w:rPr>
          <w:sz w:val="16"/>
        </w:rPr>
        <w:t xml:space="preserve"> merits and </w:t>
      </w:r>
      <w:r w:rsidRPr="003F2F2C">
        <w:rPr>
          <w:rStyle w:val="Emphasis"/>
        </w:rPr>
        <w:t>limits of AI</w:t>
      </w:r>
      <w:r w:rsidRPr="003F2F2C">
        <w:rPr>
          <w:rStyle w:val="StyleUnderline"/>
        </w:rPr>
        <w:t xml:space="preserve"> for war</w:t>
      </w:r>
      <w:r w:rsidRPr="00B5628D">
        <w:rPr>
          <w:sz w:val="16"/>
        </w:rPr>
        <w:t xml:space="preserve">fighting. It encourages policymakers and defense officials to follow what can be called a </w:t>
      </w:r>
      <w:r>
        <w:rPr>
          <w:sz w:val="16"/>
        </w:rPr>
        <w:t>“</w:t>
      </w:r>
      <w:r w:rsidRPr="00B5628D">
        <w:rPr>
          <w:sz w:val="16"/>
        </w:rPr>
        <w:t>primrose path of AI-enabled warfare,</w:t>
      </w:r>
      <w:r>
        <w:rPr>
          <w:sz w:val="16"/>
        </w:rPr>
        <w:t>”</w:t>
      </w:r>
      <w:r w:rsidRPr="00B5628D">
        <w:rPr>
          <w:sz w:val="16"/>
        </w:rPr>
        <w:t xml:space="preserve"> which is codified in </w:t>
      </w:r>
      <w:r w:rsidRPr="00B5628D">
        <w:rPr>
          <w:rStyle w:val="StyleUnderline"/>
          <w:highlight w:val="cyan"/>
        </w:rPr>
        <w:t>the</w:t>
      </w:r>
      <w:r w:rsidRPr="00B5628D">
        <w:rPr>
          <w:sz w:val="16"/>
        </w:rPr>
        <w:t xml:space="preserve"> US </w:t>
      </w:r>
      <w:r w:rsidRPr="003F2F2C">
        <w:rPr>
          <w:rStyle w:val="StyleUnderline"/>
        </w:rPr>
        <w:t>military’s</w:t>
      </w:r>
      <w:r w:rsidRPr="00B5628D">
        <w:rPr>
          <w:sz w:val="16"/>
        </w:rPr>
        <w:t xml:space="preserve"> </w:t>
      </w:r>
      <w:r>
        <w:rPr>
          <w:sz w:val="16"/>
        </w:rPr>
        <w:t>“</w:t>
      </w:r>
      <w:r w:rsidRPr="00B5628D">
        <w:rPr>
          <w:rStyle w:val="Emphasis"/>
          <w:highlight w:val="cyan"/>
        </w:rPr>
        <w:t>third offset</w:t>
      </w:r>
      <w:r>
        <w:rPr>
          <w:sz w:val="16"/>
        </w:rPr>
        <w:t>”</w:t>
      </w:r>
      <w:r w:rsidRPr="00B5628D">
        <w:rPr>
          <w:sz w:val="16"/>
        </w:rPr>
        <w:t xml:space="preserve"> strategy. This vision of AI-enabled warfare </w:t>
      </w:r>
      <w:r w:rsidRPr="00B5628D">
        <w:rPr>
          <w:rStyle w:val="StyleUnderline"/>
          <w:highlight w:val="cyan"/>
        </w:rPr>
        <w:t xml:space="preserve">is fueled by </w:t>
      </w:r>
      <w:r w:rsidRPr="00B5628D">
        <w:rPr>
          <w:rStyle w:val="Emphasis"/>
          <w:highlight w:val="cyan"/>
        </w:rPr>
        <w:t>gross prognostications</w:t>
      </w:r>
      <w:r w:rsidRPr="003F2F2C">
        <w:rPr>
          <w:rStyle w:val="StyleUnderline"/>
        </w:rPr>
        <w:t xml:space="preserve"> and over-determination of emerging capabilities</w:t>
      </w:r>
      <w:r w:rsidRPr="00B5628D">
        <w:rPr>
          <w:sz w:val="16"/>
        </w:rPr>
        <w:t xml:space="preserve"> enhanced with some form of AI, </w:t>
      </w:r>
      <w:r w:rsidRPr="00B5628D">
        <w:rPr>
          <w:rStyle w:val="Emphasis"/>
          <w:highlight w:val="cyan"/>
        </w:rPr>
        <w:t>rather</w:t>
      </w:r>
      <w:r w:rsidRPr="00B5628D">
        <w:rPr>
          <w:rStyle w:val="StyleUnderline"/>
          <w:highlight w:val="cyan"/>
        </w:rPr>
        <w:t xml:space="preserve"> than</w:t>
      </w:r>
      <w:r w:rsidRPr="00F520BB">
        <w:rPr>
          <w:rStyle w:val="StyleUnderline"/>
        </w:rPr>
        <w:t xml:space="preserve"> </w:t>
      </w:r>
      <w:r w:rsidRPr="00F520BB">
        <w:rPr>
          <w:rStyle w:val="Emphasis"/>
        </w:rPr>
        <w:t>rigorous</w:t>
      </w:r>
      <w:r w:rsidRPr="003F2F2C">
        <w:rPr>
          <w:rStyle w:val="Emphasis"/>
        </w:rPr>
        <w:t xml:space="preserve"> empirical </w:t>
      </w:r>
      <w:r w:rsidRPr="00B5628D">
        <w:rPr>
          <w:rStyle w:val="Emphasis"/>
          <w:highlight w:val="cyan"/>
        </w:rPr>
        <w:t>analysis</w:t>
      </w:r>
      <w:r w:rsidRPr="00B5628D">
        <w:rPr>
          <w:sz w:val="16"/>
        </w:rPr>
        <w:t xml:space="preserve"> of its implications across all (tactical, operational, and strategic) levels of war.</w:t>
      </w:r>
    </w:p>
    <w:p w14:paraId="0F8D2B8D" w14:textId="77777777" w:rsidR="00F33A06" w:rsidRPr="00B5628D" w:rsidRDefault="00F33A06" w:rsidP="00F33A06">
      <w:pPr>
        <w:rPr>
          <w:sz w:val="16"/>
        </w:rPr>
      </w:pPr>
      <w:r w:rsidRPr="00B5628D">
        <w:rPr>
          <w:rStyle w:val="StyleUnderline"/>
          <w:highlight w:val="cyan"/>
        </w:rPr>
        <w:t>The</w:t>
      </w:r>
      <w:r w:rsidRPr="003F2F2C">
        <w:rPr>
          <w:rStyle w:val="StyleUnderline"/>
        </w:rPr>
        <w:t xml:space="preserve"> current </w:t>
      </w:r>
      <w:r w:rsidRPr="00B5628D">
        <w:rPr>
          <w:rStyle w:val="StyleUnderline"/>
          <w:highlight w:val="cyan"/>
        </w:rPr>
        <w:t>debate</w:t>
      </w:r>
      <w:r w:rsidRPr="003F2F2C">
        <w:rPr>
          <w:rStyle w:val="StyleUnderline"/>
        </w:rPr>
        <w:t xml:space="preserve"> on military AI </w:t>
      </w:r>
      <w:r w:rsidRPr="00B5628D">
        <w:rPr>
          <w:rStyle w:val="StyleUnderline"/>
          <w:highlight w:val="cyan"/>
        </w:rPr>
        <w:t>is</w:t>
      </w:r>
      <w:r w:rsidRPr="00B5628D">
        <w:rPr>
          <w:sz w:val="16"/>
        </w:rPr>
        <w:t xml:space="preserve"> largely </w:t>
      </w:r>
      <w:r w:rsidRPr="00B5628D">
        <w:rPr>
          <w:rStyle w:val="StyleUnderline"/>
          <w:highlight w:val="cyan"/>
        </w:rPr>
        <w:t>driven by</w:t>
      </w:r>
      <w:r w:rsidRPr="00B5628D">
        <w:rPr>
          <w:sz w:val="16"/>
        </w:rPr>
        <w:t xml:space="preserve"> </w:t>
      </w:r>
      <w:r>
        <w:rPr>
          <w:sz w:val="16"/>
        </w:rPr>
        <w:t>“</w:t>
      </w:r>
      <w:r w:rsidRPr="00B5628D">
        <w:rPr>
          <w:rStyle w:val="Emphasis"/>
          <w:highlight w:val="cyan"/>
        </w:rPr>
        <w:t>tech bros</w:t>
      </w:r>
      <w:r>
        <w:rPr>
          <w:sz w:val="16"/>
        </w:rPr>
        <w:t>”</w:t>
      </w:r>
      <w:r w:rsidRPr="00B5628D">
        <w:rPr>
          <w:sz w:val="16"/>
        </w:rPr>
        <w:t xml:space="preserve"> </w:t>
      </w:r>
      <w:r w:rsidRPr="003F2F2C">
        <w:rPr>
          <w:rStyle w:val="StyleUnderline"/>
        </w:rPr>
        <w:t>and</w:t>
      </w:r>
      <w:r w:rsidRPr="00B5628D">
        <w:rPr>
          <w:sz w:val="16"/>
        </w:rPr>
        <w:t xml:space="preserve"> other </w:t>
      </w:r>
      <w:r w:rsidRPr="003F2F2C">
        <w:rPr>
          <w:rStyle w:val="Emphasis"/>
        </w:rPr>
        <w:t>entrepreneurs</w:t>
      </w:r>
      <w:r w:rsidRPr="00B5628D">
        <w:rPr>
          <w:sz w:val="16"/>
        </w:rPr>
        <w:t xml:space="preserve"> </w:t>
      </w:r>
      <w:r w:rsidRPr="00B5628D">
        <w:rPr>
          <w:rStyle w:val="StyleUnderline"/>
          <w:highlight w:val="cyan"/>
        </w:rPr>
        <w:t xml:space="preserve">who </w:t>
      </w:r>
      <w:r w:rsidRPr="00B5628D">
        <w:rPr>
          <w:rStyle w:val="Emphasis"/>
          <w:highlight w:val="cyan"/>
        </w:rPr>
        <w:t>stand to profit</w:t>
      </w:r>
      <w:r w:rsidRPr="00B5628D">
        <w:rPr>
          <w:sz w:val="16"/>
        </w:rPr>
        <w:t xml:space="preserve"> immensely </w:t>
      </w:r>
      <w:r w:rsidRPr="003F2F2C">
        <w:rPr>
          <w:rStyle w:val="StyleUnderline"/>
        </w:rPr>
        <w:t>from militaries’ uptake of AI</w:t>
      </w:r>
      <w:r w:rsidRPr="00B5628D">
        <w:rPr>
          <w:sz w:val="16"/>
        </w:rPr>
        <w:t xml:space="preserve">-enabled capabilities. Despite their influence on the conversation, </w:t>
      </w:r>
      <w:r w:rsidRPr="003F2F2C">
        <w:rPr>
          <w:rStyle w:val="StyleUnderline"/>
        </w:rPr>
        <w:t xml:space="preserve">these </w:t>
      </w:r>
      <w:r w:rsidRPr="00B5628D">
        <w:rPr>
          <w:rStyle w:val="Emphasis"/>
          <w:highlight w:val="cyan"/>
        </w:rPr>
        <w:t>tech</w:t>
      </w:r>
      <w:r w:rsidRPr="003F2F2C">
        <w:rPr>
          <w:rStyle w:val="StyleUnderline"/>
        </w:rPr>
        <w:t xml:space="preserve"> industry </w:t>
      </w:r>
      <w:r w:rsidRPr="00B5628D">
        <w:rPr>
          <w:rStyle w:val="Emphasis"/>
          <w:highlight w:val="cyan"/>
        </w:rPr>
        <w:t>figures</w:t>
      </w:r>
      <w:r w:rsidRPr="00B5628D">
        <w:rPr>
          <w:rStyle w:val="StyleUnderline"/>
          <w:highlight w:val="cyan"/>
        </w:rPr>
        <w:t xml:space="preserve"> have</w:t>
      </w:r>
      <w:r w:rsidRPr="00B5628D">
        <w:rPr>
          <w:sz w:val="16"/>
        </w:rPr>
        <w:t xml:space="preserve"> little to </w:t>
      </w:r>
      <w:r w:rsidRPr="00B5628D">
        <w:rPr>
          <w:rStyle w:val="Emphasis"/>
          <w:highlight w:val="cyan"/>
        </w:rPr>
        <w:t>no</w:t>
      </w:r>
      <w:r w:rsidRPr="00B5628D">
        <w:rPr>
          <w:rStyle w:val="Emphasis"/>
        </w:rPr>
        <w:t xml:space="preserve"> operational </w:t>
      </w:r>
      <w:r w:rsidRPr="00B5628D">
        <w:rPr>
          <w:rStyle w:val="Emphasis"/>
          <w:highlight w:val="cyan"/>
        </w:rPr>
        <w:t>experience</w:t>
      </w:r>
      <w:r w:rsidRPr="00B5628D">
        <w:rPr>
          <w:sz w:val="16"/>
        </w:rPr>
        <w:t>, meaning they cannot draw from first-hand accounts of combat to further justify arguments that AI is changing the character, if not nature, of war. Rather, they capitalize on their impressive business successes to influence a new model of capability development through opinion pieces in high-profile journals, public addresses at acclaimed security conferences, and presentations at top-tier universities.</w:t>
      </w:r>
    </w:p>
    <w:p w14:paraId="35CC69CF" w14:textId="77777777" w:rsidR="00F33A06" w:rsidRPr="00B5628D" w:rsidRDefault="00F33A06" w:rsidP="00F33A06">
      <w:pPr>
        <w:rPr>
          <w:sz w:val="16"/>
        </w:rPr>
      </w:pPr>
      <w:r w:rsidRPr="00B5628D">
        <w:rPr>
          <w:sz w:val="16"/>
        </w:rPr>
        <w:t xml:space="preserve">To the </w:t>
      </w:r>
      <w:r w:rsidRPr="003F2F2C">
        <w:rPr>
          <w:rStyle w:val="StyleUnderline"/>
        </w:rPr>
        <w:t>extent</w:t>
      </w:r>
      <w:r w:rsidRPr="00B5628D">
        <w:rPr>
          <w:sz w:val="16"/>
        </w:rPr>
        <w:t xml:space="preserve"> analysts do explore the implications of AI for warfighting, such as during the conflicts in Gaza, Libya, and Ukraine, </w:t>
      </w:r>
      <w:r w:rsidRPr="00F520BB">
        <w:rPr>
          <w:rStyle w:val="StyleUnderline"/>
        </w:rPr>
        <w:t>they</w:t>
      </w:r>
      <w:r w:rsidRPr="00B5628D">
        <w:rPr>
          <w:rStyle w:val="StyleUnderline"/>
        </w:rPr>
        <w:t xml:space="preserve"> </w:t>
      </w:r>
      <w:r w:rsidRPr="00F520BB">
        <w:rPr>
          <w:rStyle w:val="StyleUnderline"/>
          <w:highlight w:val="cyan"/>
        </w:rPr>
        <w:t xml:space="preserve">highlight </w:t>
      </w:r>
      <w:r w:rsidRPr="00F520BB">
        <w:rPr>
          <w:rStyle w:val="Emphasis"/>
          <w:highlight w:val="cyan"/>
        </w:rPr>
        <w:t>limited</w:t>
      </w:r>
      <w:r w:rsidRPr="00B5628D">
        <w:rPr>
          <w:sz w:val="16"/>
        </w:rPr>
        <w:t>—and debatable—</w:t>
      </w:r>
      <w:r w:rsidRPr="00B5628D">
        <w:rPr>
          <w:rStyle w:val="Emphasis"/>
          <w:highlight w:val="cyan"/>
        </w:rPr>
        <w:t>examples</w:t>
      </w:r>
      <w:r w:rsidRPr="003F2F2C">
        <w:rPr>
          <w:rStyle w:val="StyleUnderline"/>
        </w:rPr>
        <w:t xml:space="preserve"> of its use, </w:t>
      </w:r>
      <w:r w:rsidRPr="00B5628D">
        <w:rPr>
          <w:rStyle w:val="Emphasis"/>
          <w:highlight w:val="cyan"/>
        </w:rPr>
        <w:t>embellish its impacts</w:t>
      </w:r>
      <w:r w:rsidRPr="00B5628D">
        <w:rPr>
          <w:sz w:val="16"/>
        </w:rPr>
        <w:t xml:space="preserve">, conflate technology with organizational improvements provided by AI, </w:t>
      </w:r>
      <w:r w:rsidRPr="00B5628D">
        <w:rPr>
          <w:rStyle w:val="StyleUnderline"/>
          <w:highlight w:val="cyan"/>
        </w:rPr>
        <w:t xml:space="preserve">and draw </w:t>
      </w:r>
      <w:r w:rsidRPr="00B5628D">
        <w:rPr>
          <w:rStyle w:val="Emphasis"/>
          <w:highlight w:val="cyan"/>
        </w:rPr>
        <w:t>generalizations</w:t>
      </w:r>
      <w:r w:rsidRPr="00B5628D">
        <w:rPr>
          <w:sz w:val="16"/>
        </w:rPr>
        <w:t xml:space="preserve"> about future warfare. It is possible that AI-enabled technologies, such as lethal autonomous weapon systems or </w:t>
      </w:r>
      <w:r>
        <w:rPr>
          <w:sz w:val="16"/>
        </w:rPr>
        <w:t>“</w:t>
      </w:r>
      <w:r w:rsidRPr="00B5628D">
        <w:rPr>
          <w:sz w:val="16"/>
        </w:rPr>
        <w:t>killer robots,</w:t>
      </w:r>
      <w:r>
        <w:rPr>
          <w:sz w:val="16"/>
        </w:rPr>
        <w:t>”</w:t>
      </w:r>
      <w:r w:rsidRPr="00B5628D">
        <w:rPr>
          <w:sz w:val="16"/>
        </w:rPr>
        <w:t xml:space="preserve"> will someday dramatically alter war. Yet </w:t>
      </w:r>
      <w:r w:rsidRPr="003F2F2C">
        <w:rPr>
          <w:rStyle w:val="StyleUnderline"/>
        </w:rPr>
        <w:t xml:space="preserve">the current debate for the implications of AI on warfighting discounts </w:t>
      </w:r>
      <w:r w:rsidRPr="003F2F2C">
        <w:rPr>
          <w:rStyle w:val="Emphasis"/>
        </w:rPr>
        <w:t>critical</w:t>
      </w:r>
      <w:r w:rsidRPr="00B5628D">
        <w:rPr>
          <w:sz w:val="16"/>
        </w:rPr>
        <w:t xml:space="preserve"> political, operational, and normative </w:t>
      </w:r>
      <w:r w:rsidRPr="003F2F2C">
        <w:rPr>
          <w:rStyle w:val="StyleUnderline"/>
        </w:rPr>
        <w:t xml:space="preserve">considerations that imply AI may not have the </w:t>
      </w:r>
      <w:r w:rsidRPr="003F2F2C">
        <w:rPr>
          <w:rStyle w:val="Emphasis"/>
        </w:rPr>
        <w:t>revolutionary impacts</w:t>
      </w:r>
      <w:r w:rsidRPr="003F2F2C">
        <w:rPr>
          <w:rStyle w:val="StyleUnderline"/>
        </w:rPr>
        <w:t xml:space="preserve"> that its proponents claim</w:t>
      </w:r>
      <w:r w:rsidRPr="00B5628D">
        <w:rPr>
          <w:sz w:val="16"/>
        </w:rPr>
        <w:t>, at least not now. As suggested by Israel and the United States’ use of AI-enabled decision-support systems in Gaza and Ukraine, there is a more reasonable alternative. In addition to enabling cognitive warfare, it is likely that AI will allow militaries to optimize workflows across warfighting functions, particularly intelligence and maneuver. This will enhance situational awareness; provide efficiencies, especially in terms of human resources; and shorten the course-of-action development timeline.</w:t>
      </w:r>
    </w:p>
    <w:p w14:paraId="7E03FCC4" w14:textId="77777777" w:rsidR="00F33A06" w:rsidRPr="00F520BB" w:rsidRDefault="00F33A06" w:rsidP="00F33A06">
      <w:pPr>
        <w:rPr>
          <w:rStyle w:val="StyleUnderline"/>
        </w:rPr>
      </w:pPr>
      <w:r w:rsidRPr="00B5628D">
        <w:rPr>
          <w:sz w:val="16"/>
        </w:rPr>
        <w:t xml:space="preserve">Militaries across the globe are at a moment or strategic inflection point in terms of preparing for future conflict. But this is not for the reasons scholars typically assume. Our research suggests that three related considerations have combined to shape the hype surrounding military AI, informing the primrose path of AI-enabled warfare. First, that primrose path is paved by the emergence of a new military industrial complex that is dependent on commercial service providers. Second, this new defense acquisition process is the cause and effect of a narrative suggesting a global AI arms race, which has encouraged scholars to discount the normative implications of AI-enabled warfare. Finally, while analysts </w:t>
      </w:r>
      <w:r w:rsidRPr="00F520BB">
        <w:rPr>
          <w:sz w:val="16"/>
        </w:rPr>
        <w:t xml:space="preserve">assume that soldiers will </w:t>
      </w:r>
      <w:r w:rsidRPr="00F520BB">
        <w:rPr>
          <w:rStyle w:val="Emphasis"/>
        </w:rPr>
        <w:t>trust</w:t>
      </w:r>
      <w:r w:rsidRPr="00F520BB">
        <w:rPr>
          <w:sz w:val="16"/>
        </w:rPr>
        <w:t xml:space="preserve"> AI, which is </w:t>
      </w:r>
      <w:r w:rsidRPr="00F520BB">
        <w:rPr>
          <w:rStyle w:val="Emphasis"/>
        </w:rPr>
        <w:t>integral</w:t>
      </w:r>
      <w:r w:rsidRPr="00F520BB">
        <w:rPr>
          <w:rStyle w:val="StyleUnderline"/>
        </w:rPr>
        <w:t xml:space="preserve"> to </w:t>
      </w:r>
      <w:r w:rsidRPr="00F520BB">
        <w:rPr>
          <w:rStyle w:val="Emphasis"/>
        </w:rPr>
        <w:t>human-machine teaming</w:t>
      </w:r>
      <w:r w:rsidRPr="00F520BB">
        <w:rPr>
          <w:sz w:val="16"/>
        </w:rPr>
        <w:t xml:space="preserve"> that facilitates AI-enabled warfare, trust </w:t>
      </w:r>
      <w:r w:rsidRPr="00F520BB">
        <w:rPr>
          <w:rStyle w:val="StyleUnderline"/>
        </w:rPr>
        <w:t xml:space="preserve">is </w:t>
      </w:r>
      <w:r w:rsidRPr="00F520BB">
        <w:rPr>
          <w:rStyle w:val="Emphasis"/>
        </w:rPr>
        <w:t>not guaranteed</w:t>
      </w:r>
      <w:r w:rsidRPr="00F520BB">
        <w:rPr>
          <w:rStyle w:val="StyleUnderline"/>
        </w:rPr>
        <w:t>.</w:t>
      </w:r>
    </w:p>
    <w:p w14:paraId="7A04F1D9" w14:textId="77777777" w:rsidR="00F33A06" w:rsidRPr="00B5628D" w:rsidRDefault="00F33A06" w:rsidP="00F33A06">
      <w:pPr>
        <w:rPr>
          <w:sz w:val="16"/>
        </w:rPr>
      </w:pPr>
      <w:r w:rsidRPr="00F520BB">
        <w:rPr>
          <w:sz w:val="16"/>
        </w:rPr>
        <w:t xml:space="preserve">What AI is and isn’t. Automation, autonomy, and AI are often used interchangeably but erroneously. Automation refers to the routinization of tasks performed by machines, such as auto-order of depleted classes of military supplies, but with overall human oversight. Autonomy moderates the degree of human oversight of tasks performed by machines such that humans are on, in, or off the loop. When humans are on the loop, they exercise ultimate control of machines, as is the case for the current class of </w:t>
      </w:r>
      <w:r>
        <w:rPr>
          <w:sz w:val="16"/>
        </w:rPr>
        <w:t>“</w:t>
      </w:r>
      <w:r w:rsidRPr="00F520BB">
        <w:rPr>
          <w:sz w:val="16"/>
        </w:rPr>
        <w:t>conventional</w:t>
      </w:r>
      <w:r>
        <w:rPr>
          <w:sz w:val="16"/>
        </w:rPr>
        <w:t>”</w:t>
      </w:r>
      <w:r w:rsidRPr="00F520BB">
        <w:rPr>
          <w:sz w:val="16"/>
        </w:rPr>
        <w:t xml:space="preserve"> drones such as the MQ-9 Reaper. When humans are in the loop, they pre-delegate certain decisions to machines, which scholars debate in terms of nuclear command and control. When humans are off the loop, they outsource control to machines leading to a new class of </w:t>
      </w:r>
      <w:r>
        <w:rPr>
          <w:sz w:val="16"/>
        </w:rPr>
        <w:t>“</w:t>
      </w:r>
      <w:r w:rsidRPr="00F520BB">
        <w:rPr>
          <w:sz w:val="16"/>
        </w:rPr>
        <w:t>killer robots</w:t>
      </w:r>
      <w:r>
        <w:rPr>
          <w:sz w:val="16"/>
        </w:rPr>
        <w:t>”</w:t>
      </w:r>
      <w:r w:rsidRPr="00F520BB">
        <w:rPr>
          <w:sz w:val="16"/>
        </w:rPr>
        <w:t xml:space="preserve"> that can identify, track, and engage targets on their own. Thus, automation and autonomy are protocol-based functions that largely retain a degree</w:t>
      </w:r>
      <w:r w:rsidRPr="00B5628D">
        <w:rPr>
          <w:sz w:val="16"/>
        </w:rPr>
        <w:t xml:space="preserve"> of human oversight, which is often high given humans’ inherent skepticism of machines.</w:t>
      </w:r>
    </w:p>
    <w:p w14:paraId="2ABEFB68" w14:textId="77777777" w:rsidR="00F33A06" w:rsidRPr="00B5628D" w:rsidRDefault="00F33A06" w:rsidP="00F33A06">
      <w:pPr>
        <w:rPr>
          <w:sz w:val="16"/>
        </w:rPr>
      </w:pPr>
      <w:r w:rsidRPr="00B5628D">
        <w:rPr>
          <w:sz w:val="16"/>
        </w:rPr>
        <w:t>Although AI could be implicated in automated and autonomous systems, the functionality, purpose, and scope of these systems are different. First, AI represents the integration of data, software, and computing power that are not reducible to protocol-based functions. Similarly, AI is designed to perform higher-order cognitive tasks, like reasoning, that are normally reserved for humans. Finally, observers often privilege a narrow (weak) rather than generative (strong) form of AI. The latter consists of generative pre-trained transformers, such as those used in ChatGPT. These stack algorithms to create artificial neural networks that improve probabilistic reasoning to classify objects and forecast outcomes based on representative data, which is the veritable oil of AI-enabled warfare. Narrow AI is tailorable if not constrained. It is deliberately designed for limited tasks, such as optimizing targeting workflows based on algorithms trained on representative data. In both cases, AI provides nothing more than predications of anticipated human behaviors. Artificial intelligence cannot peer into the future nor shape the future.</w:t>
      </w:r>
    </w:p>
    <w:p w14:paraId="7BBF9C12" w14:textId="77777777" w:rsidR="00F33A06" w:rsidRPr="00B5628D" w:rsidRDefault="00F33A06" w:rsidP="00F33A06">
      <w:pPr>
        <w:rPr>
          <w:sz w:val="16"/>
        </w:rPr>
      </w:pPr>
      <w:r w:rsidRPr="00B5628D">
        <w:rPr>
          <w:sz w:val="16"/>
        </w:rPr>
        <w:t>The primrose path of AI-enabled warfare is paved by a new military-industrial complex. Countries typically acquire military technologies, such as drones, for reasons that relate to supply, demand, and status considerations.</w:t>
      </w:r>
    </w:p>
    <w:p w14:paraId="00D34FD6" w14:textId="77777777" w:rsidR="00F33A06" w:rsidRPr="00B5628D" w:rsidRDefault="00F33A06" w:rsidP="00F33A06">
      <w:pPr>
        <w:rPr>
          <w:sz w:val="16"/>
        </w:rPr>
      </w:pPr>
      <w:r w:rsidRPr="00B5628D">
        <w:rPr>
          <w:sz w:val="16"/>
        </w:rPr>
        <w:t>If countries have the technical wherewithal, they can manufacture and export military capabilities to supplement their gross domestic product (GDP), which is a measure of overall economic activity. In the context of coalition operations, which characterize countries’ preferred approach to the use of force abroad following the Cold War, foreign military sales also enhance interoperability across countries that enables burden-sharing. Assuming countries have the financial resources and absorptive capacity, defined as the technical competence to integrate novel technologies into their militaries, they may also purchase new technologies to offset perceived capability gaps. Even in the case of nations that lack the technical competence to meet their militaries’ needs, they may still purchase novel technologies to signal parity with other countries. While the intent of these defense acquisition approaches may differ, they are unified in terms of their responsiveness to requirements outlined by military leaders.</w:t>
      </w:r>
    </w:p>
    <w:p w14:paraId="45AA6A6E" w14:textId="77777777" w:rsidR="00F33A06" w:rsidRPr="00B5628D" w:rsidRDefault="00F33A06" w:rsidP="00F33A06">
      <w:pPr>
        <w:rPr>
          <w:sz w:val="16"/>
        </w:rPr>
      </w:pPr>
      <w:r w:rsidRPr="00B5628D">
        <w:rPr>
          <w:sz w:val="16"/>
        </w:rPr>
        <w:t xml:space="preserve">The political economy of the primrose path of AI-enabled warfare is different. It flips these defense acquisition processes on their heads such that industry drives, rather than responds to, militaries’ requirements for new capabilities. This approach reflects the United States’ historical preference for technology standards that are based on a </w:t>
      </w:r>
      <w:r>
        <w:rPr>
          <w:sz w:val="16"/>
        </w:rPr>
        <w:t>“</w:t>
      </w:r>
      <w:r w:rsidRPr="00B5628D">
        <w:rPr>
          <w:sz w:val="16"/>
        </w:rPr>
        <w:t>bottom-up, laissez-faire corporate-led strategy,</w:t>
      </w:r>
      <w:r>
        <w:rPr>
          <w:sz w:val="16"/>
        </w:rPr>
        <w:t>”</w:t>
      </w:r>
      <w:r w:rsidRPr="00B5628D">
        <w:rPr>
          <w:sz w:val="16"/>
        </w:rPr>
        <w:t xml:space="preserve"> which emphasizes the anticipated economic advantages of leading-sector innovation.</w:t>
      </w:r>
    </w:p>
    <w:p w14:paraId="35C1E5D0" w14:textId="77777777" w:rsidR="00F33A06" w:rsidRPr="00B5628D" w:rsidRDefault="00F33A06" w:rsidP="00F33A06">
      <w:pPr>
        <w:rPr>
          <w:sz w:val="16"/>
        </w:rPr>
      </w:pPr>
      <w:r w:rsidRPr="00B5628D">
        <w:rPr>
          <w:sz w:val="16"/>
        </w:rPr>
        <w:t xml:space="preserve">These industry drivers consist of businesses that are funded by venture capitalists, including Anduril, Black Cape, Inc., Clarifai, CrowdAI, and ScaleAI; established defense contractors such as AWS, ECS Federal, IBM, Maxar, Microsoft, Palantir, Raytheon, and the Sierra Nevada Corporation; and business magnates like Elon Musk, Palmer Luckey, and Eric Schmidt. </w:t>
      </w:r>
      <w:r w:rsidRPr="00B5628D">
        <w:rPr>
          <w:rStyle w:val="Emphasis"/>
          <w:highlight w:val="cyan"/>
        </w:rPr>
        <w:t>Schmidt</w:t>
      </w:r>
      <w:r w:rsidRPr="00B5628D">
        <w:rPr>
          <w:sz w:val="16"/>
        </w:rPr>
        <w:t xml:space="preserve">, </w:t>
      </w:r>
      <w:r w:rsidRPr="00B5628D">
        <w:rPr>
          <w:rStyle w:val="Emphasis"/>
          <w:highlight w:val="cyan"/>
        </w:rPr>
        <w:t>for instance</w:t>
      </w:r>
      <w:r w:rsidRPr="00B5628D">
        <w:rPr>
          <w:sz w:val="16"/>
        </w:rPr>
        <w:t xml:space="preserve">, </w:t>
      </w:r>
      <w:r w:rsidRPr="003F2F2C">
        <w:rPr>
          <w:rStyle w:val="StyleUnderline"/>
        </w:rPr>
        <w:t>argues</w:t>
      </w:r>
      <w:r w:rsidRPr="00B5628D">
        <w:rPr>
          <w:sz w:val="16"/>
        </w:rPr>
        <w:t xml:space="preserve"> that </w:t>
      </w:r>
      <w:r>
        <w:rPr>
          <w:sz w:val="16"/>
        </w:rPr>
        <w:t>“</w:t>
      </w:r>
      <w:r w:rsidRPr="003F2F2C">
        <w:rPr>
          <w:rStyle w:val="StyleUnderline"/>
        </w:rPr>
        <w:t>profits could go to acquire new companies</w:t>
      </w:r>
      <w:r w:rsidRPr="00B5628D">
        <w:rPr>
          <w:sz w:val="16"/>
        </w:rPr>
        <w:t>, bolstering the incentive structure for defense start-ups building a different future of American weaponry.</w:t>
      </w:r>
      <w:r>
        <w:rPr>
          <w:sz w:val="16"/>
        </w:rPr>
        <w:t>”</w:t>
      </w:r>
      <w:r w:rsidRPr="00B5628D">
        <w:rPr>
          <w:sz w:val="16"/>
        </w:rPr>
        <w:t xml:space="preserve"> Problematically, and as scholars Terrell Carver and Laura Lyddon note, such wealth accumulation can drive the defense acquisition process </w:t>
      </w:r>
      <w:r>
        <w:rPr>
          <w:sz w:val="16"/>
        </w:rPr>
        <w:t>“</w:t>
      </w:r>
      <w:r w:rsidRPr="00B5628D">
        <w:rPr>
          <w:sz w:val="16"/>
        </w:rPr>
        <w:t>over and above the legitimatizing narratives of national security and patriotic pride.</w:t>
      </w:r>
      <w:r>
        <w:rPr>
          <w:sz w:val="16"/>
        </w:rPr>
        <w:t>”</w:t>
      </w:r>
      <w:r w:rsidRPr="00B5628D">
        <w:rPr>
          <w:sz w:val="16"/>
        </w:rPr>
        <w:t xml:space="preserve"> In one glaring example of this possibility, Luckey, founder of Anduril, promises to </w:t>
      </w:r>
      <w:r>
        <w:rPr>
          <w:sz w:val="16"/>
        </w:rPr>
        <w:t>“</w:t>
      </w:r>
      <w:r w:rsidRPr="00B5628D">
        <w:rPr>
          <w:sz w:val="16"/>
        </w:rPr>
        <w:t>save western civilization…as we make tens and tens of billions of dollars a year.</w:t>
      </w:r>
      <w:r>
        <w:rPr>
          <w:sz w:val="16"/>
        </w:rPr>
        <w:t>”</w:t>
      </w:r>
    </w:p>
    <w:p w14:paraId="6A9A386C" w14:textId="77777777" w:rsidR="00F33A06" w:rsidRPr="00B5628D" w:rsidRDefault="00F33A06" w:rsidP="00F33A06">
      <w:pPr>
        <w:rPr>
          <w:sz w:val="16"/>
        </w:rPr>
      </w:pPr>
      <w:r w:rsidRPr="00B5628D">
        <w:rPr>
          <w:sz w:val="16"/>
        </w:rPr>
        <w:t>Similarly, Musk’s Starlink uses low-earth orbit satellites to provide militaries’ assured communication in expeditionary and contested environments. Earlier in its war with Russia, Musk decided if Ukraine could use the Starlink satellite network, thus shaping the country’s military operations against Russia on the basis of his fears of crisis escalation. Schmidt’s new start-up, White Stork (previously Swift Beat), is designed to develop fully-autonomous drones. Schmidt, capitalizing on his previous roles as Chairman of the National Security Commission on AI and Director of the Defense Innovation Board, also instantiates the new military-industrial complex wherein business leaders are framing the future direction of war, despite their lack of military experience.</w:t>
      </w:r>
    </w:p>
    <w:p w14:paraId="39737B99" w14:textId="77777777" w:rsidR="00F33A06" w:rsidRPr="00B5628D" w:rsidRDefault="00F33A06" w:rsidP="00F33A06">
      <w:pPr>
        <w:rPr>
          <w:sz w:val="16"/>
        </w:rPr>
      </w:pPr>
      <w:r w:rsidRPr="00B5628D">
        <w:rPr>
          <w:sz w:val="16"/>
        </w:rPr>
        <w:t>At first blush, the military-industrial complex seems to reflect militaries’ broader shift toward dual-use technologies. Since the Cold War, militaries have increasingly acquired commercial-off-the-shelf capabilities, which are cheaper, albeit more expendable than military-grade technologies. In this way, militaries have sought to offset capability shortfalls while recapitalizing cost savings elsewhere, including training and development of exquisite technologies such as advanced fighter jets. Yet there are key differences between the purchase of dual-use capabilities and the military-industrial complex.</w:t>
      </w:r>
    </w:p>
    <w:p w14:paraId="1E5979CC" w14:textId="77777777" w:rsidR="00F33A06" w:rsidRPr="00385136" w:rsidRDefault="00F33A06" w:rsidP="00F33A06">
      <w:pPr>
        <w:rPr>
          <w:u w:val="single"/>
        </w:rPr>
      </w:pPr>
      <w:r w:rsidRPr="00B5628D">
        <w:rPr>
          <w:sz w:val="16"/>
        </w:rPr>
        <w:t xml:space="preserve">Notwithstanding the military’s interest in an </w:t>
      </w:r>
      <w:r>
        <w:rPr>
          <w:sz w:val="16"/>
        </w:rPr>
        <w:t>“</w:t>
      </w:r>
      <w:r w:rsidRPr="00B5628D">
        <w:rPr>
          <w:sz w:val="16"/>
        </w:rPr>
        <w:t>open architecture</w:t>
      </w:r>
      <w:r>
        <w:rPr>
          <w:sz w:val="16"/>
        </w:rPr>
        <w:t>”</w:t>
      </w:r>
      <w:r w:rsidRPr="00B5628D">
        <w:rPr>
          <w:sz w:val="16"/>
        </w:rPr>
        <w:t xml:space="preserve"> to field capabilities, the military-industrial complex is shaped by procurement of propriety systems that can discourage such a plug-and-play approach to modernization. Research also suggests that some of </w:t>
      </w:r>
      <w:r w:rsidRPr="00F520BB">
        <w:rPr>
          <w:rStyle w:val="StyleUnderline"/>
          <w:highlight w:val="cyan"/>
        </w:rPr>
        <w:t>these</w:t>
      </w:r>
      <w:r w:rsidRPr="003F2F2C">
        <w:rPr>
          <w:rStyle w:val="StyleUnderline"/>
        </w:rPr>
        <w:t xml:space="preserve"> propriety </w:t>
      </w:r>
      <w:r w:rsidRPr="00F520BB">
        <w:rPr>
          <w:rStyle w:val="StyleUnderline"/>
          <w:highlight w:val="cyan"/>
        </w:rPr>
        <w:t xml:space="preserve">systems are based on </w:t>
      </w:r>
      <w:r w:rsidRPr="00F520BB">
        <w:rPr>
          <w:rStyle w:val="Emphasis"/>
          <w:highlight w:val="cyan"/>
        </w:rPr>
        <w:t>dubious testing</w:t>
      </w:r>
      <w:r w:rsidRPr="003F2F2C">
        <w:rPr>
          <w:rStyle w:val="StyleUnderline"/>
        </w:rPr>
        <w:t xml:space="preserve"> and experimentation that </w:t>
      </w:r>
      <w:r w:rsidRPr="00F520BB">
        <w:rPr>
          <w:rStyle w:val="StyleUnderline"/>
          <w:highlight w:val="cyan"/>
        </w:rPr>
        <w:t>does not approximate realistic</w:t>
      </w:r>
      <w:r w:rsidRPr="003F2F2C">
        <w:rPr>
          <w:rStyle w:val="StyleUnderline"/>
        </w:rPr>
        <w:t xml:space="preserve"> operating </w:t>
      </w:r>
      <w:r w:rsidRPr="00F520BB">
        <w:rPr>
          <w:rStyle w:val="StyleUnderline"/>
          <w:highlight w:val="cyan"/>
        </w:rPr>
        <w:t>environments</w:t>
      </w:r>
      <w:r w:rsidRPr="00B5628D">
        <w:rPr>
          <w:sz w:val="16"/>
        </w:rPr>
        <w:t xml:space="preserve">, which means purported technological readiness levels can be inflated. This </w:t>
      </w:r>
      <w:r w:rsidRPr="00F520BB">
        <w:rPr>
          <w:sz w:val="16"/>
        </w:rPr>
        <w:t xml:space="preserve">is </w:t>
      </w:r>
      <w:r w:rsidRPr="00F520BB">
        <w:rPr>
          <w:rStyle w:val="Emphasis"/>
        </w:rPr>
        <w:t>especially</w:t>
      </w:r>
      <w:r w:rsidRPr="00F520BB">
        <w:rPr>
          <w:sz w:val="16"/>
        </w:rPr>
        <w:t xml:space="preserve"> troubling </w:t>
      </w:r>
      <w:r w:rsidRPr="00F520BB">
        <w:rPr>
          <w:rStyle w:val="StyleUnderline"/>
        </w:rPr>
        <w:t xml:space="preserve">for </w:t>
      </w:r>
      <w:r w:rsidRPr="00F520BB">
        <w:rPr>
          <w:rStyle w:val="Emphasis"/>
          <w:highlight w:val="cyan"/>
        </w:rPr>
        <w:t>AI</w:t>
      </w:r>
      <w:r w:rsidRPr="00F520BB">
        <w:rPr>
          <w:sz w:val="16"/>
        </w:rPr>
        <w:t xml:space="preserve">-enabled technologies. </w:t>
      </w:r>
      <w:r w:rsidRPr="00F520BB">
        <w:rPr>
          <w:rStyle w:val="StyleUnderline"/>
        </w:rPr>
        <w:t xml:space="preserve">These capabilities </w:t>
      </w:r>
      <w:r w:rsidRPr="00F520BB">
        <w:rPr>
          <w:rStyle w:val="StyleUnderline"/>
          <w:highlight w:val="cyan"/>
        </w:rPr>
        <w:t xml:space="preserve">are </w:t>
      </w:r>
      <w:r w:rsidRPr="00F520BB">
        <w:rPr>
          <w:rStyle w:val="Emphasis"/>
          <w:highlight w:val="cyan"/>
        </w:rPr>
        <w:t>data hungry</w:t>
      </w:r>
      <w:r w:rsidRPr="00F520BB">
        <w:rPr>
          <w:sz w:val="16"/>
        </w:rPr>
        <w:t xml:space="preserve">, explaining why White Stork has a satellite campus in Poland to acquire data from the conflict in Ukraine. </w:t>
      </w:r>
      <w:r w:rsidRPr="00F520BB">
        <w:rPr>
          <w:rStyle w:val="StyleUnderline"/>
          <w:highlight w:val="cyan"/>
        </w:rPr>
        <w:t xml:space="preserve">The workaround is </w:t>
      </w:r>
      <w:r w:rsidRPr="00F520BB">
        <w:rPr>
          <w:rStyle w:val="Emphasis"/>
          <w:highlight w:val="cyan"/>
        </w:rPr>
        <w:t>synthetic data</w:t>
      </w:r>
      <w:r w:rsidRPr="00F520BB">
        <w:rPr>
          <w:sz w:val="16"/>
        </w:rPr>
        <w:t xml:space="preserve">. </w:t>
      </w:r>
      <w:r w:rsidRPr="00F520BB">
        <w:rPr>
          <w:rStyle w:val="StyleUnderline"/>
        </w:rPr>
        <w:t>However</w:t>
      </w:r>
      <w:r w:rsidRPr="00F520BB">
        <w:rPr>
          <w:sz w:val="16"/>
        </w:rPr>
        <w:t xml:space="preserve">, existing research suggests </w:t>
      </w:r>
      <w:r w:rsidRPr="00F520BB">
        <w:rPr>
          <w:rStyle w:val="StyleUnderline"/>
        </w:rPr>
        <w:t>synthetic data is</w:t>
      </w:r>
      <w:r w:rsidRPr="00F520BB">
        <w:rPr>
          <w:sz w:val="16"/>
        </w:rPr>
        <w:t xml:space="preserve"> also </w:t>
      </w:r>
      <w:r w:rsidRPr="00F520BB">
        <w:rPr>
          <w:rStyle w:val="Emphasis"/>
          <w:highlight w:val="cyan"/>
        </w:rPr>
        <w:t>inherently biased</w:t>
      </w:r>
      <w:r w:rsidRPr="00F520BB">
        <w:rPr>
          <w:rStyle w:val="StyleUnderline"/>
        </w:rPr>
        <w:t>.</w:t>
      </w:r>
    </w:p>
    <w:p w14:paraId="69A23916" w14:textId="77777777" w:rsidR="00C86368" w:rsidRDefault="00C86368" w:rsidP="00C86368">
      <w:pPr>
        <w:pStyle w:val="Heading4"/>
      </w:pPr>
      <w:bookmarkStart w:id="6" w:name="Level_3_5685"/>
      <w:r>
        <w:rPr>
          <w:u w:val="single"/>
        </w:rPr>
        <w:t>F</w:t>
      </w:r>
      <w:r w:rsidRPr="00782FDE">
        <w:rPr>
          <w:u w:val="single"/>
        </w:rPr>
        <w:t>unding</w:t>
      </w:r>
      <w:r w:rsidRPr="007F6E66">
        <w:t xml:space="preserve"> cuts</w:t>
      </w:r>
      <w:r>
        <w:t xml:space="preserve">, </w:t>
      </w:r>
      <w:r w:rsidRPr="008223A5">
        <w:rPr>
          <w:u w:val="single"/>
        </w:rPr>
        <w:t>immigration</w:t>
      </w:r>
      <w:r>
        <w:t xml:space="preserve"> crackdowns, and </w:t>
      </w:r>
      <w:r w:rsidRPr="00782FDE">
        <w:rPr>
          <w:u w:val="single"/>
        </w:rPr>
        <w:t>trade chaos</w:t>
      </w:r>
      <w:r>
        <w:t xml:space="preserve"> thump tech. </w:t>
      </w:r>
    </w:p>
    <w:p w14:paraId="0F74E0C1" w14:textId="77777777" w:rsidR="00C86368" w:rsidRPr="00782FDE" w:rsidRDefault="00C86368" w:rsidP="00C86368">
      <w:r w:rsidRPr="008223A5">
        <w:rPr>
          <w:rStyle w:val="Style13ptBold"/>
        </w:rPr>
        <w:t>Victor ’25</w:t>
      </w:r>
      <w:r>
        <w:t xml:space="preserve"> [David G.; May 28; PhD Political Science, Professor of Innovation and Public Policy at the School of Global Policy and Strategy at the University of California, San Diego; Foreign Affairs, “</w:t>
      </w:r>
      <w:r w:rsidRPr="007F6E66">
        <w:rPr>
          <w:rStyle w:val="StyleUnderline"/>
          <w:highlight w:val="cyan"/>
        </w:rPr>
        <w:t xml:space="preserve">Trump Is </w:t>
      </w:r>
      <w:r w:rsidRPr="007F6E66">
        <w:rPr>
          <w:rStyle w:val="Emphasis"/>
          <w:highlight w:val="cyan"/>
        </w:rPr>
        <w:t>Killing</w:t>
      </w:r>
      <w:r>
        <w:t xml:space="preserve"> American </w:t>
      </w:r>
      <w:r w:rsidRPr="007F6E66">
        <w:rPr>
          <w:rStyle w:val="Emphasis"/>
          <w:highlight w:val="cyan"/>
        </w:rPr>
        <w:t>Innovation</w:t>
      </w:r>
      <w:r>
        <w:t>,” https://www.foreignaffairs.com/united-states/trump-killing-american-innovation]</w:t>
      </w:r>
    </w:p>
    <w:p w14:paraId="11DF04D6" w14:textId="77777777" w:rsidR="00C86368" w:rsidRPr="00782FDE" w:rsidRDefault="00C86368" w:rsidP="00C86368">
      <w:pPr>
        <w:rPr>
          <w:sz w:val="16"/>
        </w:rPr>
      </w:pPr>
      <w:r w:rsidRPr="00782FDE">
        <w:rPr>
          <w:sz w:val="16"/>
        </w:rPr>
        <w:t xml:space="preserve">Over the last few months, </w:t>
      </w:r>
      <w:r w:rsidRPr="008749A1">
        <w:rPr>
          <w:rStyle w:val="StyleUnderline"/>
        </w:rPr>
        <w:t>a</w:t>
      </w:r>
      <w:r w:rsidRPr="00782FDE">
        <w:rPr>
          <w:sz w:val="16"/>
        </w:rPr>
        <w:t xml:space="preserve">n elaborate </w:t>
      </w:r>
      <w:r w:rsidRPr="008749A1">
        <w:rPr>
          <w:rStyle w:val="StyleUnderline"/>
        </w:rPr>
        <w:t xml:space="preserve">plan to </w:t>
      </w:r>
      <w:r w:rsidRPr="008749A1">
        <w:rPr>
          <w:rStyle w:val="Emphasis"/>
        </w:rPr>
        <w:t>ensure</w:t>
      </w:r>
      <w:r w:rsidRPr="008749A1">
        <w:rPr>
          <w:rStyle w:val="StyleUnderline"/>
        </w:rPr>
        <w:t xml:space="preserve"> China </w:t>
      </w:r>
      <w:r w:rsidRPr="007F6E66">
        <w:rPr>
          <w:rStyle w:val="StyleUnderline"/>
        </w:rPr>
        <w:t>prevails</w:t>
      </w:r>
      <w:r w:rsidRPr="007F6E66">
        <w:rPr>
          <w:sz w:val="16"/>
        </w:rPr>
        <w:t xml:space="preserve"> in the global economic competition </w:t>
      </w:r>
      <w:r w:rsidRPr="007F6E66">
        <w:rPr>
          <w:rStyle w:val="StyleUnderline"/>
        </w:rPr>
        <w:t>has taken shape. The plan’s chief architects</w:t>
      </w:r>
      <w:r w:rsidRPr="007F6E66">
        <w:rPr>
          <w:sz w:val="16"/>
        </w:rPr>
        <w:t xml:space="preserve">, however, are not China’s leaders—they </w:t>
      </w:r>
      <w:r w:rsidRPr="007F6E66">
        <w:rPr>
          <w:rStyle w:val="StyleUnderline"/>
        </w:rPr>
        <w:t xml:space="preserve">are </w:t>
      </w:r>
      <w:r w:rsidRPr="007F6E66">
        <w:rPr>
          <w:rStyle w:val="Emphasis"/>
        </w:rPr>
        <w:t>U.S. politicians</w:t>
      </w:r>
      <w:r w:rsidRPr="007F6E66">
        <w:rPr>
          <w:sz w:val="16"/>
        </w:rPr>
        <w:t xml:space="preserve">. The </w:t>
      </w:r>
      <w:r w:rsidRPr="007F6E66">
        <w:rPr>
          <w:rStyle w:val="Emphasis"/>
        </w:rPr>
        <w:t>Trump</w:t>
      </w:r>
      <w:r w:rsidRPr="007F6E66">
        <w:rPr>
          <w:sz w:val="16"/>
        </w:rPr>
        <w:t xml:space="preserve"> administration</w:t>
      </w:r>
      <w:r w:rsidRPr="007F6E66">
        <w:rPr>
          <w:rStyle w:val="StyleUnderline"/>
        </w:rPr>
        <w:t xml:space="preserve">’s </w:t>
      </w:r>
      <w:r w:rsidRPr="007F6E66">
        <w:rPr>
          <w:rStyle w:val="Emphasis"/>
          <w:highlight w:val="cyan"/>
        </w:rPr>
        <w:t>cuts</w:t>
      </w:r>
      <w:r w:rsidRPr="007F6E66">
        <w:rPr>
          <w:rStyle w:val="StyleUnderline"/>
          <w:highlight w:val="cyan"/>
        </w:rPr>
        <w:t xml:space="preserve"> to</w:t>
      </w:r>
      <w:r w:rsidRPr="007F6E66">
        <w:rPr>
          <w:rStyle w:val="StyleUnderline"/>
        </w:rPr>
        <w:t xml:space="preserve"> federal </w:t>
      </w:r>
      <w:r w:rsidRPr="007F6E66">
        <w:rPr>
          <w:rStyle w:val="Emphasis"/>
          <w:highlight w:val="cyan"/>
        </w:rPr>
        <w:t>agencies</w:t>
      </w:r>
      <w:r w:rsidRPr="007F6E66">
        <w:rPr>
          <w:sz w:val="16"/>
        </w:rPr>
        <w:t xml:space="preserve"> </w:t>
      </w:r>
      <w:r w:rsidRPr="007F6E66">
        <w:rPr>
          <w:rStyle w:val="StyleUnderline"/>
        </w:rPr>
        <w:t xml:space="preserve">are </w:t>
      </w:r>
      <w:r w:rsidRPr="007F6E66">
        <w:rPr>
          <w:rStyle w:val="Emphasis"/>
        </w:rPr>
        <w:t>undermining</w:t>
      </w:r>
      <w:r w:rsidRPr="007F6E66">
        <w:rPr>
          <w:rStyle w:val="StyleUnderline"/>
        </w:rPr>
        <w:t xml:space="preserve"> the </w:t>
      </w:r>
      <w:r w:rsidRPr="007F6E66">
        <w:rPr>
          <w:rStyle w:val="Emphasis"/>
        </w:rPr>
        <w:t>U</w:t>
      </w:r>
      <w:r w:rsidRPr="007F6E66">
        <w:rPr>
          <w:sz w:val="16"/>
        </w:rPr>
        <w:t xml:space="preserve">nited </w:t>
      </w:r>
      <w:r w:rsidRPr="007F6E66">
        <w:rPr>
          <w:rStyle w:val="Emphasis"/>
        </w:rPr>
        <w:t>S</w:t>
      </w:r>
      <w:r w:rsidRPr="007F6E66">
        <w:rPr>
          <w:sz w:val="16"/>
        </w:rPr>
        <w:t xml:space="preserve">tates’ </w:t>
      </w:r>
      <w:r w:rsidRPr="007F6E66">
        <w:rPr>
          <w:rStyle w:val="Emphasis"/>
        </w:rPr>
        <w:t>ability</w:t>
      </w:r>
      <w:r w:rsidRPr="007F6E66">
        <w:rPr>
          <w:rStyle w:val="StyleUnderline"/>
        </w:rPr>
        <w:t xml:space="preserve"> to </w:t>
      </w:r>
      <w:r w:rsidRPr="007F6E66">
        <w:rPr>
          <w:rStyle w:val="Emphasis"/>
        </w:rPr>
        <w:t>innovate</w:t>
      </w:r>
      <w:r w:rsidRPr="007F6E66">
        <w:rPr>
          <w:sz w:val="16"/>
        </w:rPr>
        <w:t xml:space="preserve">, the driver of its economic growth. </w:t>
      </w:r>
      <w:r w:rsidRPr="007F6E66">
        <w:rPr>
          <w:rStyle w:val="Emphasis"/>
          <w:highlight w:val="cyan"/>
        </w:rPr>
        <w:t>Hostile</w:t>
      </w:r>
      <w:r w:rsidRPr="007F6E66">
        <w:rPr>
          <w:rStyle w:val="StyleUnderline"/>
          <w:highlight w:val="cyan"/>
        </w:rPr>
        <w:t xml:space="preserve"> immigration</w:t>
      </w:r>
      <w:r w:rsidRPr="007F6E66">
        <w:rPr>
          <w:rStyle w:val="StyleUnderline"/>
        </w:rPr>
        <w:t xml:space="preserve"> </w:t>
      </w:r>
      <w:r w:rsidRPr="007F6E66">
        <w:rPr>
          <w:rStyle w:val="StyleUnderline"/>
          <w:highlight w:val="cyan"/>
        </w:rPr>
        <w:t>policies</w:t>
      </w:r>
      <w:r w:rsidRPr="001571F7">
        <w:rPr>
          <w:rStyle w:val="StyleUnderline"/>
        </w:rPr>
        <w:t xml:space="preserve"> are </w:t>
      </w:r>
      <w:r w:rsidRPr="001571F7">
        <w:rPr>
          <w:rStyle w:val="Emphasis"/>
        </w:rPr>
        <w:t>making it harder</w:t>
      </w:r>
      <w:r w:rsidRPr="007F6E66">
        <w:rPr>
          <w:sz w:val="16"/>
        </w:rPr>
        <w:t xml:space="preserve"> for U.S. firms, industries, and universities </w:t>
      </w:r>
      <w:r w:rsidRPr="007F6E66">
        <w:rPr>
          <w:rStyle w:val="StyleUnderline"/>
        </w:rPr>
        <w:t xml:space="preserve">to attract the </w:t>
      </w:r>
      <w:r w:rsidRPr="007F6E66">
        <w:rPr>
          <w:rStyle w:val="Emphasis"/>
        </w:rPr>
        <w:t>best</w:t>
      </w:r>
      <w:r w:rsidRPr="007F6E66">
        <w:rPr>
          <w:sz w:val="16"/>
        </w:rPr>
        <w:t xml:space="preserve"> ideas and </w:t>
      </w:r>
      <w:r w:rsidRPr="007F6E66">
        <w:rPr>
          <w:rStyle w:val="Emphasis"/>
        </w:rPr>
        <w:t>talent</w:t>
      </w:r>
      <w:r w:rsidRPr="007F6E66">
        <w:rPr>
          <w:sz w:val="16"/>
        </w:rPr>
        <w:t xml:space="preserve"> from around the world and leverage them to boost America’s prosperity. </w:t>
      </w:r>
      <w:r w:rsidRPr="007F6E66">
        <w:rPr>
          <w:rStyle w:val="Emphasis"/>
          <w:highlight w:val="cyan"/>
        </w:rPr>
        <w:t>Wild</w:t>
      </w:r>
      <w:r w:rsidRPr="007F6E66">
        <w:rPr>
          <w:sz w:val="16"/>
        </w:rPr>
        <w:t xml:space="preserve"> threats of </w:t>
      </w:r>
      <w:r w:rsidRPr="007F6E66">
        <w:rPr>
          <w:rStyle w:val="Emphasis"/>
          <w:highlight w:val="cyan"/>
        </w:rPr>
        <w:t>tariffs</w:t>
      </w:r>
      <w:r w:rsidRPr="007F6E66">
        <w:rPr>
          <w:sz w:val="16"/>
        </w:rPr>
        <w:t xml:space="preserve"> </w:t>
      </w:r>
      <w:r w:rsidRPr="007F6E66">
        <w:rPr>
          <w:rStyle w:val="StyleUnderline"/>
        </w:rPr>
        <w:t xml:space="preserve">and restrictions on foreign </w:t>
      </w:r>
      <w:r w:rsidRPr="007F6E66">
        <w:rPr>
          <w:rStyle w:val="Emphasis"/>
        </w:rPr>
        <w:t>supply chains</w:t>
      </w:r>
      <w:r w:rsidRPr="007F6E66">
        <w:rPr>
          <w:rStyle w:val="StyleUnderline"/>
        </w:rPr>
        <w:t xml:space="preserve"> </w:t>
      </w:r>
      <w:r w:rsidRPr="007F6E66">
        <w:rPr>
          <w:rStyle w:val="StyleUnderline"/>
          <w:highlight w:val="cyan"/>
        </w:rPr>
        <w:t xml:space="preserve">are </w:t>
      </w:r>
      <w:r w:rsidRPr="007F6E66">
        <w:rPr>
          <w:rStyle w:val="Emphasis"/>
          <w:highlight w:val="cyan"/>
        </w:rPr>
        <w:t>terrifying investors</w:t>
      </w:r>
      <w:r w:rsidRPr="00782FDE">
        <w:rPr>
          <w:sz w:val="16"/>
        </w:rPr>
        <w:t xml:space="preserve">, </w:t>
      </w:r>
      <w:r w:rsidRPr="001571F7">
        <w:rPr>
          <w:rStyle w:val="StyleUnderline"/>
          <w:highlight w:val="cyan"/>
        </w:rPr>
        <w:t>who</w:t>
      </w:r>
      <w:r w:rsidRPr="008749A1">
        <w:rPr>
          <w:rStyle w:val="StyleUnderline"/>
        </w:rPr>
        <w:t xml:space="preserve"> are beginning to </w:t>
      </w:r>
      <w:r w:rsidRPr="001571F7">
        <w:rPr>
          <w:rStyle w:val="Emphasis"/>
          <w:highlight w:val="cyan"/>
        </w:rPr>
        <w:t>sit</w:t>
      </w:r>
      <w:r w:rsidRPr="001571F7">
        <w:rPr>
          <w:rStyle w:val="StyleUnderline"/>
          <w:highlight w:val="cyan"/>
        </w:rPr>
        <w:t xml:space="preserve"> on </w:t>
      </w:r>
      <w:r w:rsidRPr="001571F7">
        <w:rPr>
          <w:rStyle w:val="Emphasis"/>
          <w:highlight w:val="cyan"/>
        </w:rPr>
        <w:t>their capital</w:t>
      </w:r>
      <w:r w:rsidRPr="00782FDE">
        <w:rPr>
          <w:sz w:val="16"/>
        </w:rPr>
        <w:t xml:space="preserve"> and look for new opportunities away from the chaos. China, meanwhile, is becoming more competitive in the very fields the United States is kneecapping.</w:t>
      </w:r>
    </w:p>
    <w:p w14:paraId="33C94C7A" w14:textId="77777777" w:rsidR="00C86368" w:rsidRPr="00782FDE" w:rsidRDefault="00C86368" w:rsidP="00C86368">
      <w:pPr>
        <w:rPr>
          <w:sz w:val="16"/>
        </w:rPr>
      </w:pPr>
      <w:r w:rsidRPr="001571F7">
        <w:rPr>
          <w:sz w:val="16"/>
        </w:rPr>
        <w:t xml:space="preserve">Washington needs to rediscover the value of innovation. </w:t>
      </w:r>
      <w:r w:rsidRPr="001571F7">
        <w:rPr>
          <w:rStyle w:val="Emphasis"/>
        </w:rPr>
        <w:t>Every area</w:t>
      </w:r>
      <w:r w:rsidRPr="001571F7">
        <w:rPr>
          <w:sz w:val="16"/>
        </w:rPr>
        <w:t xml:space="preserve"> of future economic growth in which the United States is poised to lead—such as </w:t>
      </w:r>
      <w:r w:rsidRPr="001571F7">
        <w:rPr>
          <w:rStyle w:val="Emphasis"/>
        </w:rPr>
        <w:t>software</w:t>
      </w:r>
      <w:r w:rsidRPr="001571F7">
        <w:rPr>
          <w:sz w:val="16"/>
        </w:rPr>
        <w:t xml:space="preserve">, </w:t>
      </w:r>
      <w:r w:rsidRPr="001571F7">
        <w:rPr>
          <w:rStyle w:val="Emphasis"/>
        </w:rPr>
        <w:t>AI</w:t>
      </w:r>
      <w:r w:rsidRPr="001571F7">
        <w:rPr>
          <w:sz w:val="16"/>
        </w:rPr>
        <w:t xml:space="preserve">, oil and gas drilling, </w:t>
      </w:r>
      <w:r w:rsidRPr="001571F7">
        <w:rPr>
          <w:rStyle w:val="Emphasis"/>
        </w:rPr>
        <w:t>robotics</w:t>
      </w:r>
      <w:r w:rsidRPr="001571F7">
        <w:rPr>
          <w:sz w:val="16"/>
        </w:rPr>
        <w:t>, and electric vehicle production—</w:t>
      </w:r>
      <w:r w:rsidRPr="001571F7">
        <w:rPr>
          <w:rStyle w:val="Emphasis"/>
        </w:rPr>
        <w:t>depend</w:t>
      </w:r>
      <w:r w:rsidRPr="001571F7">
        <w:rPr>
          <w:rStyle w:val="StyleUnderline"/>
        </w:rPr>
        <w:t xml:space="preserve">s on </w:t>
      </w:r>
      <w:r w:rsidRPr="001571F7">
        <w:rPr>
          <w:rStyle w:val="Emphasis"/>
        </w:rPr>
        <w:t>innovations</w:t>
      </w:r>
      <w:r w:rsidRPr="001571F7">
        <w:rPr>
          <w:rStyle w:val="StyleUnderline"/>
        </w:rPr>
        <w:t xml:space="preserve"> that are </w:t>
      </w:r>
      <w:r w:rsidRPr="001571F7">
        <w:rPr>
          <w:rStyle w:val="Emphasis"/>
        </w:rPr>
        <w:t>impossible</w:t>
      </w:r>
      <w:r w:rsidRPr="001571F7">
        <w:rPr>
          <w:sz w:val="16"/>
        </w:rPr>
        <w:t xml:space="preserve"> to nurture </w:t>
      </w:r>
      <w:r w:rsidRPr="001571F7">
        <w:rPr>
          <w:rStyle w:val="Emphasis"/>
        </w:rPr>
        <w:t>without</w:t>
      </w:r>
      <w:r w:rsidRPr="001571F7">
        <w:rPr>
          <w:rStyle w:val="StyleUnderline"/>
        </w:rPr>
        <w:t xml:space="preserve"> </w:t>
      </w:r>
      <w:r w:rsidRPr="001571F7">
        <w:rPr>
          <w:rStyle w:val="Emphasis"/>
        </w:rPr>
        <w:t>reliable long-term</w:t>
      </w:r>
      <w:r w:rsidRPr="001571F7">
        <w:rPr>
          <w:rStyle w:val="StyleUnderline"/>
        </w:rPr>
        <w:t xml:space="preserve"> support</w:t>
      </w:r>
      <w:r w:rsidRPr="001571F7">
        <w:rPr>
          <w:sz w:val="16"/>
        </w:rPr>
        <w:t xml:space="preserve"> </w:t>
      </w:r>
      <w:r w:rsidRPr="001571F7">
        <w:rPr>
          <w:rStyle w:val="StyleUnderline"/>
        </w:rPr>
        <w:t xml:space="preserve">from the </w:t>
      </w:r>
      <w:r w:rsidRPr="001571F7">
        <w:rPr>
          <w:rStyle w:val="Emphasis"/>
        </w:rPr>
        <w:t>fed</w:t>
      </w:r>
      <w:r w:rsidRPr="001571F7">
        <w:rPr>
          <w:sz w:val="16"/>
        </w:rPr>
        <w:t>eral government. Both U.S. political parties once saw public investment in scientific education, training, and innovation as central to the country’s future prosperity. Today, neither party reliably understands or champions that message. Instead, they adopt well-intentioned but misguided bipartisan policies aimed at cutting the United States’ dependence on China and join together to bash Beijing, driving the rest of the world toward greater reliance on China.</w:t>
      </w:r>
    </w:p>
    <w:p w14:paraId="4C87A9C7" w14:textId="77777777" w:rsidR="00C86368" w:rsidRPr="00782FDE" w:rsidRDefault="00C86368" w:rsidP="00C86368">
      <w:pPr>
        <w:rPr>
          <w:sz w:val="16"/>
        </w:rPr>
      </w:pPr>
      <w:r w:rsidRPr="00782FDE">
        <w:rPr>
          <w:sz w:val="16"/>
        </w:rPr>
        <w:t>Walling off the Chinese economy from the West will fail. Washington has no choice but to participate in a globalized economy it can no longer unilaterally control. The United States has spent decades and trillions of dollars to build the world’s best innovation system. That system, in turn, has become the primary source of the country’s economic and military strength. Stripping it for parts just as China is seeking to build an innovation apparatus that rivals the United States’ would be suicidal.</w:t>
      </w:r>
    </w:p>
    <w:p w14:paraId="0B891FBF" w14:textId="77777777" w:rsidR="00C86368" w:rsidRPr="008749A1" w:rsidRDefault="00C86368" w:rsidP="00C86368">
      <w:pPr>
        <w:rPr>
          <w:sz w:val="12"/>
          <w:szCs w:val="12"/>
        </w:rPr>
      </w:pPr>
      <w:r w:rsidRPr="008749A1">
        <w:rPr>
          <w:sz w:val="12"/>
          <w:szCs w:val="12"/>
        </w:rPr>
        <w:t>ONE SIMPLE TRICK</w:t>
      </w:r>
    </w:p>
    <w:p w14:paraId="26939DCF" w14:textId="77777777" w:rsidR="00C86368" w:rsidRPr="008749A1" w:rsidRDefault="00C86368" w:rsidP="00C86368">
      <w:pPr>
        <w:rPr>
          <w:sz w:val="12"/>
          <w:szCs w:val="12"/>
        </w:rPr>
      </w:pPr>
      <w:r w:rsidRPr="008749A1">
        <w:rPr>
          <w:sz w:val="12"/>
          <w:szCs w:val="12"/>
        </w:rPr>
        <w:t>When economies are young, they have lots of ways to grow. Some herd massive numbers of low-paid workers into fields and factories; others tap into natural resources. Once an economy is mature, however, there is only one dependable recipe for sustained growth: innovation. As labor and natural resources become scarcer and more costly, innovation makes it possible to do more with less. Since World War II, at least a quarter of all U.S. economic growth has been driven by innovations that make it possible for the economy to deploy capital and labor more effectively.</w:t>
      </w:r>
    </w:p>
    <w:p w14:paraId="0819C341" w14:textId="77777777" w:rsidR="00C86368" w:rsidRPr="008749A1" w:rsidRDefault="00C86368" w:rsidP="00C86368">
      <w:pPr>
        <w:rPr>
          <w:sz w:val="12"/>
          <w:szCs w:val="12"/>
        </w:rPr>
      </w:pPr>
      <w:r w:rsidRPr="008749A1">
        <w:rPr>
          <w:sz w:val="12"/>
          <w:szCs w:val="12"/>
        </w:rPr>
        <w:t>The U.S. economy is a prime example of how recipes for growth change over time. In the eighteenth and nineteenth centuries, the country grew by cutting trees, expanding to occupy western lands, and marshaling huge numbers of workers (including immigrants and enslaved people) into agriculture and then factories. When the frontiers of cheap land and labor closed by the late nineteenth century, innovation started to fill the void. As the U.S. economy moved toward manufacturing, innovations such as electric power grids—perfected through decades of investment, tinkering, and research often backed by government funding—helped expand the United States’ industrial output. And as the economy later shifted to emphasize services, which today accounts for 80 percent of the United States’ economic output, revolutionary innovations in, for example, computing kept the country competitive.</w:t>
      </w:r>
    </w:p>
    <w:p w14:paraId="5F6438CD" w14:textId="77777777" w:rsidR="00C86368" w:rsidRPr="00782FDE" w:rsidRDefault="00C86368" w:rsidP="00C86368">
      <w:pPr>
        <w:rPr>
          <w:sz w:val="16"/>
        </w:rPr>
      </w:pPr>
      <w:r w:rsidRPr="007F6E66">
        <w:rPr>
          <w:sz w:val="16"/>
        </w:rPr>
        <w:t xml:space="preserve">The full story of how innovation shapes economies is complex, but a </w:t>
      </w:r>
      <w:r w:rsidRPr="007F6E66">
        <w:rPr>
          <w:rStyle w:val="Emphasis"/>
        </w:rPr>
        <w:t>successful</w:t>
      </w:r>
      <w:r w:rsidRPr="007F6E66">
        <w:rPr>
          <w:rStyle w:val="StyleUnderline"/>
        </w:rPr>
        <w:t xml:space="preserve"> innovation</w:t>
      </w:r>
      <w:r w:rsidRPr="007F6E66">
        <w:rPr>
          <w:sz w:val="16"/>
        </w:rPr>
        <w:t xml:space="preserve"> system nearly </w:t>
      </w:r>
      <w:r w:rsidRPr="007F6E66">
        <w:rPr>
          <w:rStyle w:val="Emphasis"/>
        </w:rPr>
        <w:t>always</w:t>
      </w:r>
      <w:r w:rsidRPr="007F6E66">
        <w:rPr>
          <w:rStyle w:val="StyleUnderline"/>
        </w:rPr>
        <w:t xml:space="preserve"> has</w:t>
      </w:r>
      <w:r w:rsidRPr="007F6E66">
        <w:rPr>
          <w:sz w:val="16"/>
        </w:rPr>
        <w:t xml:space="preserve"> three key elements. First, it establishes and nourishes a pipeline of new ideas. The United States has led innovation for decades because of its </w:t>
      </w:r>
      <w:r w:rsidRPr="007F6E66">
        <w:rPr>
          <w:rStyle w:val="Emphasis"/>
        </w:rPr>
        <w:t>massive</w:t>
      </w:r>
      <w:r w:rsidRPr="007F6E66">
        <w:rPr>
          <w:rStyle w:val="StyleUnderline"/>
        </w:rPr>
        <w:t xml:space="preserve"> </w:t>
      </w:r>
      <w:r w:rsidRPr="007F6E66">
        <w:rPr>
          <w:rStyle w:val="Emphasis"/>
        </w:rPr>
        <w:t>federal support</w:t>
      </w:r>
      <w:r w:rsidRPr="007F6E66">
        <w:rPr>
          <w:rStyle w:val="StyleUnderline"/>
        </w:rPr>
        <w:t xml:space="preserve"> for </w:t>
      </w:r>
      <w:r w:rsidRPr="007F6E66">
        <w:rPr>
          <w:rStyle w:val="Emphasis"/>
        </w:rPr>
        <w:t>research</w:t>
      </w:r>
      <w:r w:rsidRPr="007F6E66">
        <w:rPr>
          <w:sz w:val="16"/>
        </w:rPr>
        <w:t xml:space="preserve">, which began during World War II. </w:t>
      </w:r>
      <w:r w:rsidRPr="007F6E66">
        <w:rPr>
          <w:rStyle w:val="StyleUnderline"/>
        </w:rPr>
        <w:t xml:space="preserve">Money </w:t>
      </w:r>
      <w:r w:rsidRPr="007F6E66">
        <w:rPr>
          <w:rStyle w:val="Emphasis"/>
        </w:rPr>
        <w:t>from Washington</w:t>
      </w:r>
      <w:r w:rsidRPr="007F6E66">
        <w:rPr>
          <w:sz w:val="16"/>
        </w:rPr>
        <w:t xml:space="preserve"> </w:t>
      </w:r>
      <w:r w:rsidRPr="007F6E66">
        <w:rPr>
          <w:rStyle w:val="StyleUnderline"/>
        </w:rPr>
        <w:t>is</w:t>
      </w:r>
      <w:r w:rsidRPr="007F6E66">
        <w:rPr>
          <w:sz w:val="16"/>
        </w:rPr>
        <w:t xml:space="preserve"> </w:t>
      </w:r>
      <w:r w:rsidRPr="007F6E66">
        <w:rPr>
          <w:rStyle w:val="Emphasis"/>
        </w:rPr>
        <w:t>spent</w:t>
      </w:r>
      <w:r w:rsidRPr="007F6E66">
        <w:rPr>
          <w:rStyle w:val="StyleUnderline"/>
        </w:rPr>
        <w:t xml:space="preserve"> b</w:t>
      </w:r>
      <w:r w:rsidRPr="007F6E66">
        <w:rPr>
          <w:sz w:val="16"/>
        </w:rPr>
        <w:t xml:space="preserve">y research </w:t>
      </w:r>
      <w:r w:rsidRPr="007F6E66">
        <w:rPr>
          <w:rStyle w:val="Emphasis"/>
        </w:rPr>
        <w:t>universities</w:t>
      </w:r>
      <w:r w:rsidRPr="007F6E66">
        <w:rPr>
          <w:sz w:val="16"/>
        </w:rPr>
        <w:t xml:space="preserve">, national labs, and institutes; the </w:t>
      </w:r>
      <w:r w:rsidRPr="007F6E66">
        <w:rPr>
          <w:rStyle w:val="StyleUnderline"/>
        </w:rPr>
        <w:t xml:space="preserve">ideas generated are </w:t>
      </w:r>
      <w:r w:rsidRPr="007F6E66">
        <w:rPr>
          <w:rStyle w:val="Emphasis"/>
        </w:rPr>
        <w:t>spun</w:t>
      </w:r>
      <w:r w:rsidRPr="007F6E66">
        <w:rPr>
          <w:rStyle w:val="StyleUnderline"/>
        </w:rPr>
        <w:t xml:space="preserve"> into companies</w:t>
      </w:r>
      <w:r w:rsidRPr="007F6E66">
        <w:rPr>
          <w:sz w:val="16"/>
        </w:rPr>
        <w:t xml:space="preserve"> that power economic growth and competitiveness. The private sector has stepped in to supplement federal funding for R &amp; D, especially in industries such as biotech and computing. Yet </w:t>
      </w:r>
      <w:r w:rsidRPr="007F6E66">
        <w:rPr>
          <w:rStyle w:val="StyleUnderline"/>
        </w:rPr>
        <w:t>in</w:t>
      </w:r>
      <w:r w:rsidRPr="007F6E66">
        <w:rPr>
          <w:sz w:val="16"/>
        </w:rPr>
        <w:t xml:space="preserve"> nearly </w:t>
      </w:r>
      <w:r w:rsidRPr="007F6E66">
        <w:rPr>
          <w:rStyle w:val="Emphasis"/>
        </w:rPr>
        <w:t>every</w:t>
      </w:r>
      <w:r w:rsidRPr="007F6E66">
        <w:rPr>
          <w:sz w:val="16"/>
        </w:rPr>
        <w:t xml:space="preserve"> </w:t>
      </w:r>
      <w:r w:rsidRPr="007F6E66">
        <w:rPr>
          <w:rStyle w:val="StyleUnderline"/>
        </w:rPr>
        <w:t>industry, the</w:t>
      </w:r>
      <w:r w:rsidRPr="007F6E66">
        <w:rPr>
          <w:sz w:val="16"/>
        </w:rPr>
        <w:t xml:space="preserve"> United States’ </w:t>
      </w:r>
      <w:r w:rsidRPr="007F6E66">
        <w:rPr>
          <w:rStyle w:val="Emphasis"/>
        </w:rPr>
        <w:t>most transformative</w:t>
      </w:r>
      <w:r w:rsidRPr="007F6E66">
        <w:rPr>
          <w:rStyle w:val="StyleUnderline"/>
        </w:rPr>
        <w:t xml:space="preserve"> innovations over the last eight </w:t>
      </w:r>
      <w:r w:rsidRPr="007F6E66">
        <w:rPr>
          <w:rStyle w:val="Emphasis"/>
        </w:rPr>
        <w:t>decades</w:t>
      </w:r>
      <w:r w:rsidRPr="007F6E66">
        <w:rPr>
          <w:rStyle w:val="StyleUnderline"/>
        </w:rPr>
        <w:t xml:space="preserve"> </w:t>
      </w:r>
      <w:r w:rsidRPr="007F6E66">
        <w:rPr>
          <w:rStyle w:val="Emphasis"/>
        </w:rPr>
        <w:t>depended</w:t>
      </w:r>
      <w:r w:rsidRPr="007F6E66">
        <w:rPr>
          <w:rStyle w:val="StyleUnderline"/>
        </w:rPr>
        <w:t xml:space="preserve"> on </w:t>
      </w:r>
      <w:r w:rsidRPr="007F6E66">
        <w:rPr>
          <w:rStyle w:val="Emphasis"/>
        </w:rPr>
        <w:t>government funding</w:t>
      </w:r>
      <w:r w:rsidRPr="007F6E66">
        <w:rPr>
          <w:rStyle w:val="StyleUnderline"/>
        </w:rPr>
        <w:t>,</w:t>
      </w:r>
      <w:r w:rsidRPr="007F6E66">
        <w:rPr>
          <w:sz w:val="16"/>
        </w:rPr>
        <w:t xml:space="preserve"> </w:t>
      </w:r>
      <w:r w:rsidRPr="007F6E66">
        <w:rPr>
          <w:rStyle w:val="StyleUnderline"/>
        </w:rPr>
        <w:t>because the government was</w:t>
      </w:r>
      <w:r w:rsidRPr="007F6E66">
        <w:rPr>
          <w:sz w:val="16"/>
        </w:rPr>
        <w:t xml:space="preserve"> the </w:t>
      </w:r>
      <w:r w:rsidRPr="007F6E66">
        <w:rPr>
          <w:rStyle w:val="StyleUnderline"/>
        </w:rPr>
        <w:t>most patient and reliable</w:t>
      </w:r>
      <w:r w:rsidRPr="007F6E66">
        <w:rPr>
          <w:sz w:val="16"/>
        </w:rPr>
        <w:t xml:space="preserve"> actor </w:t>
      </w:r>
      <w:r w:rsidRPr="007F6E66">
        <w:rPr>
          <w:rStyle w:val="StyleUnderline"/>
        </w:rPr>
        <w:t xml:space="preserve">willing to </w:t>
      </w:r>
      <w:r w:rsidRPr="007F6E66">
        <w:rPr>
          <w:rStyle w:val="Emphasis"/>
        </w:rPr>
        <w:t>take</w:t>
      </w:r>
      <w:r w:rsidRPr="007F6E66">
        <w:rPr>
          <w:sz w:val="16"/>
        </w:rPr>
        <w:t xml:space="preserve"> on </w:t>
      </w:r>
      <w:r w:rsidRPr="007F6E66">
        <w:rPr>
          <w:rStyle w:val="Emphasis"/>
        </w:rPr>
        <w:t>risks</w:t>
      </w:r>
      <w:r w:rsidRPr="007F6E66">
        <w:rPr>
          <w:rStyle w:val="StyleUnderline"/>
        </w:rPr>
        <w:t xml:space="preserve"> for the public benefit</w:t>
      </w:r>
      <w:r w:rsidRPr="007F6E66">
        <w:rPr>
          <w:sz w:val="16"/>
        </w:rPr>
        <w:t>.</w:t>
      </w:r>
    </w:p>
    <w:p w14:paraId="22E40669" w14:textId="77777777" w:rsidR="00C86368" w:rsidRPr="00782FDE" w:rsidRDefault="00C86368" w:rsidP="00C86368">
      <w:pPr>
        <w:rPr>
          <w:sz w:val="16"/>
        </w:rPr>
      </w:pPr>
      <w:r w:rsidRPr="00782FDE">
        <w:rPr>
          <w:sz w:val="16"/>
        </w:rPr>
        <w:t>This federal-funding system worked well because it married the government’s prodigious resources to a relatively stable vision. On top of that, the government has proved reasonably good at determining how to best allocate those resources. Even as the United States’ two main political parties differed on the ideal size and role of government, both saw immense value in backing innovation. When the Reagan administration tried to slash government spending, for example, total federal support for R &amp; D stayed largely unchanged. Even during his first administration, when President Donald Trump proposed budgets that would have eviscerated R &amp; D funding, Democratic and Republican lawmakers restored the money, keeping the nation’s innovation system intact.</w:t>
      </w:r>
    </w:p>
    <w:p w14:paraId="20D6C03D" w14:textId="77777777" w:rsidR="00C86368" w:rsidRPr="00782FDE" w:rsidRDefault="00C86368" w:rsidP="00C86368">
      <w:pPr>
        <w:rPr>
          <w:sz w:val="16"/>
        </w:rPr>
      </w:pPr>
      <w:r w:rsidRPr="00782FDE">
        <w:rPr>
          <w:sz w:val="16"/>
        </w:rPr>
        <w:t xml:space="preserve">This continuity of intent seems a lot less likely during Trump’s second term. </w:t>
      </w:r>
      <w:r w:rsidRPr="008749A1">
        <w:rPr>
          <w:rStyle w:val="Emphasis"/>
        </w:rPr>
        <w:t>Repub</w:t>
      </w:r>
      <w:r w:rsidRPr="00782FDE">
        <w:rPr>
          <w:sz w:val="16"/>
        </w:rPr>
        <w:t>lican</w:t>
      </w:r>
      <w:r w:rsidRPr="008749A1">
        <w:rPr>
          <w:rStyle w:val="Emphasis"/>
        </w:rPr>
        <w:t>s</w:t>
      </w:r>
      <w:r w:rsidRPr="00782FDE">
        <w:rPr>
          <w:sz w:val="16"/>
        </w:rPr>
        <w:t xml:space="preserve"> </w:t>
      </w:r>
      <w:r w:rsidRPr="008749A1">
        <w:rPr>
          <w:rStyle w:val="StyleUnderline"/>
        </w:rPr>
        <w:t>have chosen to align with the pres</w:t>
      </w:r>
      <w:r w:rsidRPr="00782FDE">
        <w:rPr>
          <w:sz w:val="16"/>
        </w:rPr>
        <w:t xml:space="preserve">ident </w:t>
      </w:r>
      <w:r w:rsidRPr="008749A1">
        <w:rPr>
          <w:rStyle w:val="StyleUnderline"/>
        </w:rPr>
        <w:t xml:space="preserve">to </w:t>
      </w:r>
      <w:r w:rsidRPr="008749A1">
        <w:rPr>
          <w:rStyle w:val="Emphasis"/>
        </w:rPr>
        <w:t>shrink</w:t>
      </w:r>
      <w:r w:rsidRPr="00782FDE">
        <w:rPr>
          <w:sz w:val="16"/>
        </w:rPr>
        <w:t xml:space="preserve"> the size of </w:t>
      </w:r>
      <w:r w:rsidRPr="008749A1">
        <w:rPr>
          <w:rStyle w:val="StyleUnderline"/>
        </w:rPr>
        <w:t xml:space="preserve">government and </w:t>
      </w:r>
      <w:r w:rsidRPr="008749A1">
        <w:rPr>
          <w:rStyle w:val="Emphasis"/>
        </w:rPr>
        <w:t>slash budgets</w:t>
      </w:r>
      <w:r w:rsidRPr="00782FDE">
        <w:rPr>
          <w:sz w:val="16"/>
        </w:rPr>
        <w:t xml:space="preserve">, </w:t>
      </w:r>
      <w:r w:rsidRPr="008749A1">
        <w:rPr>
          <w:rStyle w:val="StyleUnderline"/>
        </w:rPr>
        <w:t xml:space="preserve">including for </w:t>
      </w:r>
      <w:r w:rsidRPr="008749A1">
        <w:rPr>
          <w:rStyle w:val="Emphasis"/>
        </w:rPr>
        <w:t>innovation</w:t>
      </w:r>
      <w:r w:rsidRPr="00782FDE">
        <w:rPr>
          <w:sz w:val="16"/>
        </w:rPr>
        <w:t xml:space="preserve">. Democrats, reeling from their election loss, seem to care more about funding priorities other than science. Just in the past few months, with barely any oversight from Congress, </w:t>
      </w:r>
      <w:r w:rsidRPr="001571F7">
        <w:rPr>
          <w:rStyle w:val="Emphasis"/>
        </w:rPr>
        <w:t xml:space="preserve">federal </w:t>
      </w:r>
      <w:r w:rsidRPr="001571F7">
        <w:rPr>
          <w:rStyle w:val="Emphasis"/>
          <w:highlight w:val="cyan"/>
        </w:rPr>
        <w:t>funding</w:t>
      </w:r>
      <w:r w:rsidRPr="001571F7">
        <w:rPr>
          <w:rStyle w:val="StyleUnderline"/>
        </w:rPr>
        <w:t xml:space="preserve"> for innovation </w:t>
      </w:r>
      <w:r w:rsidRPr="007F6E66">
        <w:rPr>
          <w:rStyle w:val="StyleUnderline"/>
          <w:highlight w:val="cyan"/>
        </w:rPr>
        <w:t xml:space="preserve">has </w:t>
      </w:r>
      <w:r w:rsidRPr="007F6E66">
        <w:rPr>
          <w:rStyle w:val="Emphasis"/>
          <w:highlight w:val="cyan"/>
        </w:rPr>
        <w:t>fallen off a cliff</w:t>
      </w:r>
      <w:r w:rsidRPr="00782FDE">
        <w:rPr>
          <w:sz w:val="16"/>
        </w:rPr>
        <w:t xml:space="preserve">. </w:t>
      </w:r>
      <w:r w:rsidRPr="007F6E66">
        <w:rPr>
          <w:rStyle w:val="StyleUnderline"/>
          <w:highlight w:val="cyan"/>
        </w:rPr>
        <w:t xml:space="preserve">The </w:t>
      </w:r>
      <w:r w:rsidRPr="007F6E66">
        <w:rPr>
          <w:rStyle w:val="Emphasis"/>
          <w:highlight w:val="cyan"/>
        </w:rPr>
        <w:t>admin</w:t>
      </w:r>
      <w:r w:rsidRPr="00782FDE">
        <w:rPr>
          <w:sz w:val="16"/>
        </w:rPr>
        <w:t xml:space="preserve">istration </w:t>
      </w:r>
      <w:r w:rsidRPr="008749A1">
        <w:rPr>
          <w:rStyle w:val="StyleUnderline"/>
        </w:rPr>
        <w:t>has</w:t>
      </w:r>
      <w:r w:rsidRPr="00782FDE">
        <w:rPr>
          <w:sz w:val="16"/>
        </w:rPr>
        <w:t xml:space="preserve"> </w:t>
      </w:r>
      <w:r w:rsidRPr="007F6E66">
        <w:rPr>
          <w:rStyle w:val="Emphasis"/>
          <w:highlight w:val="cyan"/>
        </w:rPr>
        <w:t>terminated</w:t>
      </w:r>
      <w:r w:rsidRPr="00782FDE">
        <w:rPr>
          <w:sz w:val="16"/>
        </w:rPr>
        <w:t xml:space="preserve"> about </w:t>
      </w:r>
      <w:r w:rsidRPr="007F6E66">
        <w:rPr>
          <w:rStyle w:val="StyleUnderline"/>
          <w:highlight w:val="cyan"/>
        </w:rPr>
        <w:t xml:space="preserve">a </w:t>
      </w:r>
      <w:r w:rsidRPr="007F6E66">
        <w:rPr>
          <w:rStyle w:val="Emphasis"/>
          <w:highlight w:val="cyan"/>
        </w:rPr>
        <w:t>thousand</w:t>
      </w:r>
      <w:r w:rsidRPr="007F6E66">
        <w:rPr>
          <w:rStyle w:val="StyleUnderline"/>
          <w:highlight w:val="cyan"/>
        </w:rPr>
        <w:t xml:space="preserve"> grants</w:t>
      </w:r>
      <w:r w:rsidRPr="008749A1">
        <w:rPr>
          <w:rStyle w:val="StyleUnderline"/>
        </w:rPr>
        <w:t xml:space="preserve"> awarded by the </w:t>
      </w:r>
      <w:r w:rsidRPr="008749A1">
        <w:rPr>
          <w:rStyle w:val="Emphasis"/>
        </w:rPr>
        <w:t>N</w:t>
      </w:r>
      <w:r w:rsidRPr="00782FDE">
        <w:rPr>
          <w:sz w:val="16"/>
        </w:rPr>
        <w:t xml:space="preserve">ational </w:t>
      </w:r>
      <w:r w:rsidRPr="008749A1">
        <w:rPr>
          <w:rStyle w:val="Emphasis"/>
        </w:rPr>
        <w:t>I</w:t>
      </w:r>
      <w:r w:rsidRPr="00782FDE">
        <w:rPr>
          <w:sz w:val="16"/>
        </w:rPr>
        <w:t xml:space="preserve">nstitutes of </w:t>
      </w:r>
      <w:r w:rsidRPr="008749A1">
        <w:rPr>
          <w:rStyle w:val="Emphasis"/>
        </w:rPr>
        <w:t>H</w:t>
      </w:r>
      <w:r w:rsidRPr="00782FDE">
        <w:rPr>
          <w:sz w:val="16"/>
        </w:rPr>
        <w:t xml:space="preserve">ealth, </w:t>
      </w:r>
      <w:r w:rsidRPr="008749A1">
        <w:rPr>
          <w:rStyle w:val="StyleUnderline"/>
        </w:rPr>
        <w:t>the</w:t>
      </w:r>
      <w:r w:rsidRPr="00782FDE">
        <w:rPr>
          <w:sz w:val="16"/>
        </w:rPr>
        <w:t xml:space="preserve"> nation’s </w:t>
      </w:r>
      <w:r w:rsidRPr="008749A1">
        <w:rPr>
          <w:rStyle w:val="Emphasis"/>
        </w:rPr>
        <w:t>most important</w:t>
      </w:r>
      <w:r w:rsidRPr="008749A1">
        <w:rPr>
          <w:rStyle w:val="StyleUnderline"/>
        </w:rPr>
        <w:t xml:space="preserve"> funder of biomedical research</w:t>
      </w:r>
      <w:r w:rsidRPr="00782FDE">
        <w:rPr>
          <w:sz w:val="16"/>
        </w:rPr>
        <w:t xml:space="preserve">, </w:t>
      </w:r>
      <w:r w:rsidRPr="008749A1">
        <w:rPr>
          <w:rStyle w:val="StyleUnderline"/>
        </w:rPr>
        <w:t>with more to come</w:t>
      </w:r>
      <w:r w:rsidRPr="00782FDE">
        <w:rPr>
          <w:sz w:val="16"/>
        </w:rPr>
        <w:t xml:space="preserve">. </w:t>
      </w:r>
      <w:r w:rsidRPr="008749A1">
        <w:rPr>
          <w:rStyle w:val="StyleUnderline"/>
        </w:rPr>
        <w:t>Cuts are so severe</w:t>
      </w:r>
      <w:r w:rsidRPr="00782FDE">
        <w:rPr>
          <w:sz w:val="16"/>
        </w:rPr>
        <w:t xml:space="preserve"> that federally funded biological research </w:t>
      </w:r>
      <w:r w:rsidRPr="008749A1">
        <w:rPr>
          <w:rStyle w:val="StyleUnderline"/>
        </w:rPr>
        <w:t xml:space="preserve">labs are </w:t>
      </w:r>
      <w:r w:rsidRPr="008749A1">
        <w:rPr>
          <w:rStyle w:val="Emphasis"/>
        </w:rPr>
        <w:t>euthanizing</w:t>
      </w:r>
      <w:r w:rsidRPr="008749A1">
        <w:rPr>
          <w:rStyle w:val="StyleUnderline"/>
        </w:rPr>
        <w:t xml:space="preserve"> animals</w:t>
      </w:r>
      <w:r w:rsidRPr="00782FDE">
        <w:rPr>
          <w:sz w:val="16"/>
        </w:rPr>
        <w:t xml:space="preserve"> used to investigate worthy topics such as the safety of new drugs and the effects of pollution on workers. Some of the nation’s leading research universities have seen their federal research funding targeted for reasons that have nothing to do with research.</w:t>
      </w:r>
    </w:p>
    <w:p w14:paraId="6999B2AF" w14:textId="77777777" w:rsidR="00C86368" w:rsidRPr="00782FDE" w:rsidRDefault="00C86368" w:rsidP="00C86368">
      <w:pPr>
        <w:rPr>
          <w:sz w:val="16"/>
        </w:rPr>
      </w:pPr>
      <w:r w:rsidRPr="00782FDE">
        <w:rPr>
          <w:sz w:val="16"/>
        </w:rPr>
        <w:t>HOW TO BLOW UP A PIPELINE</w:t>
      </w:r>
    </w:p>
    <w:p w14:paraId="4868CB33" w14:textId="77777777" w:rsidR="00C86368" w:rsidRPr="001571F7" w:rsidRDefault="00C86368" w:rsidP="00C86368">
      <w:pPr>
        <w:rPr>
          <w:sz w:val="16"/>
        </w:rPr>
      </w:pPr>
      <w:r w:rsidRPr="008749A1">
        <w:rPr>
          <w:rStyle w:val="StyleUnderline"/>
        </w:rPr>
        <w:t xml:space="preserve">This </w:t>
      </w:r>
      <w:r w:rsidRPr="008749A1">
        <w:rPr>
          <w:rStyle w:val="Emphasis"/>
        </w:rPr>
        <w:t>funding chaos</w:t>
      </w:r>
      <w:r w:rsidRPr="008749A1">
        <w:rPr>
          <w:rStyle w:val="StyleUnderline"/>
        </w:rPr>
        <w:t xml:space="preserve"> has</w:t>
      </w:r>
      <w:r w:rsidRPr="00782FDE">
        <w:rPr>
          <w:sz w:val="16"/>
        </w:rPr>
        <w:t xml:space="preserve"> particularly </w:t>
      </w:r>
      <w:r w:rsidRPr="008749A1">
        <w:rPr>
          <w:rStyle w:val="Emphasis"/>
        </w:rPr>
        <w:t>imperiled</w:t>
      </w:r>
      <w:r w:rsidRPr="008749A1">
        <w:rPr>
          <w:rStyle w:val="StyleUnderline"/>
        </w:rPr>
        <w:t xml:space="preserve"> the second key ingredient</w:t>
      </w:r>
      <w:r w:rsidRPr="00782FDE">
        <w:rPr>
          <w:sz w:val="16"/>
        </w:rPr>
        <w:t xml:space="preserve"> of a functioning innovation system: </w:t>
      </w:r>
      <w:r w:rsidRPr="00325515">
        <w:rPr>
          <w:rStyle w:val="Emphasis"/>
        </w:rPr>
        <w:t>people</w:t>
      </w:r>
      <w:r w:rsidRPr="00782FDE">
        <w:rPr>
          <w:sz w:val="16"/>
        </w:rPr>
        <w:t xml:space="preserve">. Science is an enterprise steeped in hope and characterized by delayed gratification. The typical scientist, after earning an undergraduate degree, spends another four to six years in Ph.D. training, followed by a few years of poorly paid postdoctoral employment. Despite the lack of short-term financial incentives, many of </w:t>
      </w:r>
      <w:r w:rsidRPr="00325515">
        <w:rPr>
          <w:rStyle w:val="StyleUnderline"/>
        </w:rPr>
        <w:t xml:space="preserve">the world’s best </w:t>
      </w:r>
      <w:r w:rsidRPr="001571F7">
        <w:rPr>
          <w:rStyle w:val="StyleUnderline"/>
        </w:rPr>
        <w:t xml:space="preserve">minds pursue science because their </w:t>
      </w:r>
      <w:r w:rsidRPr="001571F7">
        <w:rPr>
          <w:rStyle w:val="Emphasis"/>
        </w:rPr>
        <w:t>training</w:t>
      </w:r>
      <w:r w:rsidRPr="001571F7">
        <w:rPr>
          <w:sz w:val="16"/>
        </w:rPr>
        <w:t>—from tuition for advanced coursework through research apprenticeships—</w:t>
      </w:r>
      <w:r w:rsidRPr="001571F7">
        <w:rPr>
          <w:rStyle w:val="StyleUnderline"/>
        </w:rPr>
        <w:t>is</w:t>
      </w:r>
      <w:r w:rsidRPr="001571F7">
        <w:rPr>
          <w:sz w:val="16"/>
        </w:rPr>
        <w:t xml:space="preserve"> largely </w:t>
      </w:r>
      <w:r w:rsidRPr="001571F7">
        <w:rPr>
          <w:rStyle w:val="StyleUnderline"/>
        </w:rPr>
        <w:t>paid for by</w:t>
      </w:r>
      <w:r w:rsidRPr="001571F7">
        <w:rPr>
          <w:sz w:val="16"/>
        </w:rPr>
        <w:t xml:space="preserve"> research </w:t>
      </w:r>
      <w:r w:rsidRPr="001571F7">
        <w:rPr>
          <w:rStyle w:val="Emphasis"/>
        </w:rPr>
        <w:t>grants</w:t>
      </w:r>
      <w:r w:rsidRPr="001571F7">
        <w:rPr>
          <w:sz w:val="16"/>
        </w:rPr>
        <w:t xml:space="preserve"> and universities themselves.</w:t>
      </w:r>
    </w:p>
    <w:p w14:paraId="77484561" w14:textId="77777777" w:rsidR="00C86368" w:rsidRPr="00782FDE" w:rsidRDefault="00C86368" w:rsidP="00C86368">
      <w:pPr>
        <w:rPr>
          <w:sz w:val="16"/>
        </w:rPr>
      </w:pPr>
      <w:r w:rsidRPr="001571F7">
        <w:rPr>
          <w:rStyle w:val="StyleUnderline"/>
        </w:rPr>
        <w:t xml:space="preserve">When </w:t>
      </w:r>
      <w:r w:rsidRPr="001571F7">
        <w:rPr>
          <w:rStyle w:val="Emphasis"/>
        </w:rPr>
        <w:t>grants</w:t>
      </w:r>
      <w:r w:rsidRPr="001571F7">
        <w:rPr>
          <w:rStyle w:val="StyleUnderline"/>
        </w:rPr>
        <w:t xml:space="preserve"> dry up, so does the </w:t>
      </w:r>
      <w:r w:rsidRPr="001571F7">
        <w:rPr>
          <w:rStyle w:val="Emphasis"/>
        </w:rPr>
        <w:t>well of</w:t>
      </w:r>
      <w:r w:rsidRPr="001571F7">
        <w:rPr>
          <w:sz w:val="16"/>
        </w:rPr>
        <w:t xml:space="preserve"> talented </w:t>
      </w:r>
      <w:r w:rsidRPr="001571F7">
        <w:rPr>
          <w:rStyle w:val="Emphasis"/>
        </w:rPr>
        <w:t>people</w:t>
      </w:r>
      <w:r w:rsidRPr="001571F7">
        <w:rPr>
          <w:sz w:val="16"/>
        </w:rPr>
        <w:t xml:space="preserve"> pursuing</w:t>
      </w:r>
      <w:r w:rsidRPr="00782FDE">
        <w:rPr>
          <w:sz w:val="16"/>
        </w:rPr>
        <w:t xml:space="preserve"> innovation. Since late February, university and government </w:t>
      </w:r>
      <w:r w:rsidRPr="001571F7">
        <w:rPr>
          <w:rStyle w:val="StyleUnderline"/>
          <w:highlight w:val="cyan"/>
        </w:rPr>
        <w:t>labs</w:t>
      </w:r>
      <w:r w:rsidRPr="00325515">
        <w:rPr>
          <w:rStyle w:val="StyleUnderline"/>
        </w:rPr>
        <w:t xml:space="preserve"> </w:t>
      </w:r>
      <w:r w:rsidRPr="001571F7">
        <w:rPr>
          <w:rStyle w:val="Emphasis"/>
          <w:highlight w:val="cyan"/>
        </w:rPr>
        <w:t>uncertain</w:t>
      </w:r>
      <w:r w:rsidRPr="001571F7">
        <w:rPr>
          <w:rStyle w:val="StyleUnderline"/>
          <w:highlight w:val="cyan"/>
        </w:rPr>
        <w:t xml:space="preserve"> about</w:t>
      </w:r>
      <w:r w:rsidRPr="00782FDE">
        <w:rPr>
          <w:sz w:val="16"/>
        </w:rPr>
        <w:t xml:space="preserve"> their </w:t>
      </w:r>
      <w:r w:rsidRPr="00325515">
        <w:rPr>
          <w:rStyle w:val="StyleUnderline"/>
        </w:rPr>
        <w:t xml:space="preserve">future </w:t>
      </w:r>
      <w:r w:rsidRPr="001571F7">
        <w:rPr>
          <w:rStyle w:val="Emphasis"/>
          <w:highlight w:val="cyan"/>
        </w:rPr>
        <w:t>funding</w:t>
      </w:r>
      <w:r w:rsidRPr="00325515">
        <w:rPr>
          <w:rStyle w:val="StyleUnderline"/>
        </w:rPr>
        <w:t xml:space="preserve"> have been forced to </w:t>
      </w:r>
      <w:r w:rsidRPr="001571F7">
        <w:rPr>
          <w:rStyle w:val="StyleUnderline"/>
          <w:highlight w:val="cyan"/>
        </w:rPr>
        <w:t xml:space="preserve">make </w:t>
      </w:r>
      <w:r w:rsidRPr="001571F7">
        <w:rPr>
          <w:rStyle w:val="Emphasis"/>
          <w:highlight w:val="cyan"/>
        </w:rPr>
        <w:t>layoffs</w:t>
      </w:r>
      <w:r w:rsidRPr="00325515">
        <w:rPr>
          <w:rStyle w:val="StyleUnderline"/>
        </w:rPr>
        <w:t>. Most of the burden</w:t>
      </w:r>
      <w:r w:rsidRPr="00782FDE">
        <w:rPr>
          <w:sz w:val="16"/>
        </w:rPr>
        <w:t xml:space="preserve"> of this uncertainty </w:t>
      </w:r>
      <w:r w:rsidRPr="00325515">
        <w:rPr>
          <w:rStyle w:val="StyleUnderline"/>
        </w:rPr>
        <w:t xml:space="preserve">has fallen on </w:t>
      </w:r>
      <w:r w:rsidRPr="00325515">
        <w:rPr>
          <w:rStyle w:val="Emphasis"/>
        </w:rPr>
        <w:t>young scientists</w:t>
      </w:r>
      <w:r w:rsidRPr="00782FDE">
        <w:rPr>
          <w:sz w:val="16"/>
        </w:rPr>
        <w:t xml:space="preserve">. </w:t>
      </w:r>
      <w:r w:rsidRPr="00325515">
        <w:rPr>
          <w:rStyle w:val="StyleUnderline"/>
        </w:rPr>
        <w:t>The catastrophic possibility of a lost generation of scientists now</w:t>
      </w:r>
      <w:r w:rsidRPr="00782FDE">
        <w:rPr>
          <w:sz w:val="16"/>
        </w:rPr>
        <w:t xml:space="preserve"> </w:t>
      </w:r>
      <w:r w:rsidRPr="00325515">
        <w:rPr>
          <w:rStyle w:val="Emphasis"/>
        </w:rPr>
        <w:t>looms</w:t>
      </w:r>
      <w:r w:rsidRPr="00782FDE">
        <w:rPr>
          <w:sz w:val="16"/>
        </w:rPr>
        <w:t xml:space="preserve"> over the country’s innovation system.</w:t>
      </w:r>
    </w:p>
    <w:p w14:paraId="2A9AA2FC" w14:textId="77777777" w:rsidR="00C86368" w:rsidRPr="00782FDE" w:rsidRDefault="00C86368" w:rsidP="00C86368">
      <w:pPr>
        <w:rPr>
          <w:sz w:val="16"/>
        </w:rPr>
      </w:pPr>
      <w:r w:rsidRPr="007F6E66">
        <w:rPr>
          <w:rStyle w:val="Emphasis"/>
          <w:highlight w:val="cyan"/>
        </w:rPr>
        <w:t>Magnifying</w:t>
      </w:r>
      <w:r w:rsidRPr="007F6E66">
        <w:rPr>
          <w:rStyle w:val="StyleUnderline"/>
          <w:highlight w:val="cyan"/>
        </w:rPr>
        <w:t xml:space="preserve"> the loss is</w:t>
      </w:r>
      <w:r w:rsidRPr="00325515">
        <w:rPr>
          <w:rStyle w:val="StyleUnderline"/>
        </w:rPr>
        <w:t xml:space="preserve"> the government’s </w:t>
      </w:r>
      <w:r w:rsidRPr="007F6E66">
        <w:rPr>
          <w:rStyle w:val="Emphasis"/>
          <w:highlight w:val="cyan"/>
        </w:rPr>
        <w:t>hostility to foreigners</w:t>
      </w:r>
      <w:r w:rsidRPr="00782FDE">
        <w:rPr>
          <w:sz w:val="16"/>
        </w:rPr>
        <w:t xml:space="preserve">, especially Chinese. </w:t>
      </w:r>
      <w:r w:rsidRPr="00325515">
        <w:rPr>
          <w:rStyle w:val="StyleUnderline"/>
        </w:rPr>
        <w:t xml:space="preserve">The success of the American innovation system has made it </w:t>
      </w:r>
      <w:r w:rsidRPr="00325515">
        <w:rPr>
          <w:rStyle w:val="Emphasis"/>
        </w:rPr>
        <w:t>highly dependent</w:t>
      </w:r>
      <w:r w:rsidRPr="00325515">
        <w:rPr>
          <w:rStyle w:val="StyleUnderline"/>
        </w:rPr>
        <w:t xml:space="preserve"> on </w:t>
      </w:r>
      <w:r w:rsidRPr="00325515">
        <w:rPr>
          <w:rStyle w:val="Emphasis"/>
        </w:rPr>
        <w:t>imported talent</w:t>
      </w:r>
      <w:r w:rsidRPr="00782FDE">
        <w:rPr>
          <w:sz w:val="16"/>
        </w:rPr>
        <w:t xml:space="preserve"> to perform much of the basic fieldwork of modern science. </w:t>
      </w:r>
      <w:r w:rsidRPr="00325515">
        <w:rPr>
          <w:rStyle w:val="StyleUnderline"/>
        </w:rPr>
        <w:t>U.S.</w:t>
      </w:r>
      <w:r w:rsidRPr="00782FDE">
        <w:rPr>
          <w:sz w:val="16"/>
        </w:rPr>
        <w:t xml:space="preserve"> high </w:t>
      </w:r>
      <w:r w:rsidRPr="007F6E66">
        <w:rPr>
          <w:rStyle w:val="Emphasis"/>
          <w:highlight w:val="cyan"/>
        </w:rPr>
        <w:t>schools</w:t>
      </w:r>
      <w:r w:rsidRPr="00782FDE">
        <w:rPr>
          <w:sz w:val="16"/>
        </w:rPr>
        <w:t xml:space="preserve"> and universities </w:t>
      </w:r>
      <w:r w:rsidRPr="007F6E66">
        <w:rPr>
          <w:rStyle w:val="StyleUnderline"/>
          <w:highlight w:val="cyan"/>
        </w:rPr>
        <w:t xml:space="preserve">do not </w:t>
      </w:r>
      <w:r w:rsidRPr="007F6E66">
        <w:rPr>
          <w:rStyle w:val="Emphasis"/>
          <w:highlight w:val="cyan"/>
        </w:rPr>
        <w:t>produce enough</w:t>
      </w:r>
      <w:r w:rsidRPr="00782FDE">
        <w:rPr>
          <w:sz w:val="16"/>
        </w:rPr>
        <w:t xml:space="preserve"> fledgling </w:t>
      </w:r>
      <w:r w:rsidRPr="001571F7">
        <w:rPr>
          <w:rStyle w:val="Emphasis"/>
          <w:highlight w:val="cyan"/>
        </w:rPr>
        <w:t>scientists</w:t>
      </w:r>
      <w:r w:rsidRPr="001571F7">
        <w:rPr>
          <w:rStyle w:val="StyleUnderline"/>
        </w:rPr>
        <w:t xml:space="preserve"> and</w:t>
      </w:r>
      <w:r w:rsidRPr="001571F7">
        <w:rPr>
          <w:sz w:val="16"/>
        </w:rPr>
        <w:t xml:space="preserve"> </w:t>
      </w:r>
      <w:r w:rsidRPr="001571F7">
        <w:rPr>
          <w:rStyle w:val="Emphasis"/>
        </w:rPr>
        <w:t>engineers</w:t>
      </w:r>
      <w:r w:rsidRPr="001571F7">
        <w:rPr>
          <w:sz w:val="16"/>
        </w:rPr>
        <w:t xml:space="preserve"> </w:t>
      </w:r>
      <w:r w:rsidRPr="001571F7">
        <w:rPr>
          <w:rStyle w:val="StyleUnderline"/>
        </w:rPr>
        <w:t xml:space="preserve">to </w:t>
      </w:r>
      <w:r w:rsidRPr="001571F7">
        <w:rPr>
          <w:rStyle w:val="Emphasis"/>
        </w:rPr>
        <w:t>fully stock</w:t>
      </w:r>
      <w:r w:rsidRPr="001571F7">
        <w:rPr>
          <w:rStyle w:val="StyleUnderline"/>
        </w:rPr>
        <w:t xml:space="preserve"> the country’s </w:t>
      </w:r>
      <w:r w:rsidRPr="001571F7">
        <w:rPr>
          <w:rStyle w:val="Emphasis"/>
        </w:rPr>
        <w:t>innovation system</w:t>
      </w:r>
      <w:r w:rsidRPr="001571F7">
        <w:rPr>
          <w:sz w:val="16"/>
        </w:rPr>
        <w:t>, and to maintain the United States’ research edge, the country must draw foreign talent. At the University of California, San Diego, wher</w:t>
      </w:r>
      <w:r w:rsidRPr="00782FDE">
        <w:rPr>
          <w:sz w:val="16"/>
        </w:rPr>
        <w:t xml:space="preserve">e I work, about five percent of the undergraduate population, 25 percent of engineering master’s students, and 45 percent of students enrolled in engineering Ph.D. programs are not U.S. citizens. Across the United States, about </w:t>
      </w:r>
      <w:r w:rsidRPr="00325515">
        <w:rPr>
          <w:rStyle w:val="Emphasis"/>
        </w:rPr>
        <w:t>half</w:t>
      </w:r>
      <w:r w:rsidRPr="00325515">
        <w:rPr>
          <w:rStyle w:val="StyleUnderline"/>
        </w:rPr>
        <w:t xml:space="preserve"> of all </w:t>
      </w:r>
      <w:r w:rsidRPr="00325515">
        <w:rPr>
          <w:rStyle w:val="Emphasis"/>
        </w:rPr>
        <w:t>grad</w:t>
      </w:r>
      <w:r w:rsidRPr="00782FDE">
        <w:rPr>
          <w:sz w:val="16"/>
        </w:rPr>
        <w:t xml:space="preserve">uate </w:t>
      </w:r>
      <w:r w:rsidRPr="00325515">
        <w:rPr>
          <w:rStyle w:val="Emphasis"/>
        </w:rPr>
        <w:t>students</w:t>
      </w:r>
      <w:r w:rsidRPr="00782FDE">
        <w:rPr>
          <w:sz w:val="16"/>
        </w:rPr>
        <w:t xml:space="preserve"> </w:t>
      </w:r>
      <w:r w:rsidRPr="00325515">
        <w:rPr>
          <w:rStyle w:val="StyleUnderline"/>
        </w:rPr>
        <w:t>in STEM</w:t>
      </w:r>
      <w:r w:rsidRPr="00782FDE">
        <w:rPr>
          <w:sz w:val="16"/>
        </w:rPr>
        <w:t xml:space="preserve"> fields </w:t>
      </w:r>
      <w:r w:rsidRPr="00325515">
        <w:rPr>
          <w:rStyle w:val="StyleUnderline"/>
        </w:rPr>
        <w:t xml:space="preserve">hail from </w:t>
      </w:r>
      <w:r w:rsidRPr="00325515">
        <w:rPr>
          <w:rStyle w:val="Emphasis"/>
        </w:rPr>
        <w:t>other countries</w:t>
      </w:r>
      <w:r w:rsidRPr="00782FDE">
        <w:rPr>
          <w:sz w:val="16"/>
        </w:rPr>
        <w:t>; in engineering, there are twice as many foreign graduate students as there are U.S. citizens and permanent residents.</w:t>
      </w:r>
    </w:p>
    <w:p w14:paraId="096B640F" w14:textId="77777777" w:rsidR="00C86368" w:rsidRPr="00782FDE" w:rsidRDefault="00C86368" w:rsidP="00C86368">
      <w:pPr>
        <w:rPr>
          <w:sz w:val="16"/>
        </w:rPr>
      </w:pPr>
      <w:r w:rsidRPr="00782FDE">
        <w:rPr>
          <w:sz w:val="16"/>
        </w:rPr>
        <w:t xml:space="preserve">The U.S. innovation system needs the best foreign talent, and until recently, it got it. In 2023, a study by the Organization for Economic Cooperation and Development ranked the United States as the most attractive place for foreign university students to study. Of all the world’s footloose international students, 15 percent come to the United States, the largest share of any country in the world. China has been the United States’ most important supplier of scientific talent. Throughout the 2010s, in any given year, nearly 400,000 Chinese students were studying in the United States, mostly in STEM fields. (By comparison, a paltry 12,000 young U.S. scientists and engineers studied in China in a given year.) Although the COVID-19 pandemic reduced these numbers, 300,000 Chinese students still currently attend U.S. universities. There are already signs, however, that </w:t>
      </w:r>
      <w:r w:rsidRPr="00782FDE">
        <w:rPr>
          <w:rStyle w:val="StyleUnderline"/>
        </w:rPr>
        <w:t>this vital exchange is drying up. Co-authorship on papers in science</w:t>
      </w:r>
      <w:r w:rsidRPr="00782FDE">
        <w:rPr>
          <w:sz w:val="16"/>
        </w:rPr>
        <w:t xml:space="preserve"> and engineering </w:t>
      </w:r>
      <w:r w:rsidRPr="00782FDE">
        <w:rPr>
          <w:rStyle w:val="StyleUnderline"/>
        </w:rPr>
        <w:t>among U.S. and Chinese scientists, for</w:t>
      </w:r>
      <w:r w:rsidRPr="00782FDE">
        <w:rPr>
          <w:sz w:val="16"/>
        </w:rPr>
        <w:t xml:space="preserve"> example, </w:t>
      </w:r>
      <w:r w:rsidRPr="00782FDE">
        <w:rPr>
          <w:rStyle w:val="StyleUnderline"/>
        </w:rPr>
        <w:t xml:space="preserve">has been </w:t>
      </w:r>
      <w:r w:rsidRPr="00782FDE">
        <w:rPr>
          <w:rStyle w:val="Emphasis"/>
        </w:rPr>
        <w:t>declining</w:t>
      </w:r>
      <w:r w:rsidRPr="00782FDE">
        <w:rPr>
          <w:sz w:val="16"/>
        </w:rPr>
        <w:t xml:space="preserve"> slowly since its 2020 peak.</w:t>
      </w:r>
    </w:p>
    <w:p w14:paraId="77EA4400" w14:textId="77777777" w:rsidR="00C86368" w:rsidRPr="00782FDE" w:rsidRDefault="00C86368" w:rsidP="00C86368">
      <w:pPr>
        <w:rPr>
          <w:sz w:val="16"/>
        </w:rPr>
      </w:pPr>
      <w:r w:rsidRPr="00782FDE">
        <w:rPr>
          <w:sz w:val="16"/>
        </w:rPr>
        <w:t xml:space="preserve">The United States does need to reduce its dependence on Chinese talent: in any market, overreliance on any single supplier is almost always a recipe for insecurity. But it will take a couple of generations to rebalance the contribution of Chinese students to U.S. research. Meanwhile, </w:t>
      </w:r>
      <w:r w:rsidRPr="007F6E66">
        <w:rPr>
          <w:rStyle w:val="Emphasis"/>
          <w:highlight w:val="cyan"/>
        </w:rPr>
        <w:t>harassment</w:t>
      </w:r>
      <w:r w:rsidRPr="001571F7">
        <w:rPr>
          <w:rStyle w:val="StyleUnderline"/>
        </w:rPr>
        <w:t xml:space="preserve"> of Chinese citizens</w:t>
      </w:r>
      <w:r w:rsidRPr="001571F7">
        <w:rPr>
          <w:sz w:val="16"/>
        </w:rPr>
        <w:t xml:space="preserve">, including scientists, at U.S. borders and on campuses </w:t>
      </w:r>
      <w:r w:rsidRPr="001571F7">
        <w:rPr>
          <w:rStyle w:val="StyleUnderline"/>
        </w:rPr>
        <w:t xml:space="preserve">has become more </w:t>
      </w:r>
      <w:r w:rsidRPr="001571F7">
        <w:rPr>
          <w:rStyle w:val="Emphasis"/>
        </w:rPr>
        <w:t>prevalent</w:t>
      </w:r>
      <w:r w:rsidRPr="001571F7">
        <w:rPr>
          <w:rStyle w:val="StyleUnderline"/>
        </w:rPr>
        <w:t>, a phenomenon that</w:t>
      </w:r>
      <w:r w:rsidRPr="001571F7">
        <w:rPr>
          <w:sz w:val="16"/>
        </w:rPr>
        <w:t xml:space="preserve"> anecdotally </w:t>
      </w:r>
      <w:r w:rsidRPr="001571F7">
        <w:rPr>
          <w:rStyle w:val="StyleUnderline"/>
        </w:rPr>
        <w:t xml:space="preserve">has </w:t>
      </w:r>
      <w:r w:rsidRPr="001571F7">
        <w:rPr>
          <w:rStyle w:val="StyleUnderline"/>
          <w:highlight w:val="cyan"/>
        </w:rPr>
        <w:t xml:space="preserve">led </w:t>
      </w:r>
      <w:r w:rsidRPr="001571F7">
        <w:rPr>
          <w:rStyle w:val="Emphasis"/>
          <w:highlight w:val="cyan"/>
        </w:rPr>
        <w:t>Chinese families</w:t>
      </w:r>
      <w:r w:rsidRPr="001571F7">
        <w:rPr>
          <w:rStyle w:val="StyleUnderline"/>
          <w:highlight w:val="cyan"/>
        </w:rPr>
        <w:t xml:space="preserve"> to be</w:t>
      </w:r>
      <w:r w:rsidRPr="001571F7">
        <w:rPr>
          <w:sz w:val="16"/>
        </w:rPr>
        <w:t xml:space="preserve"> more</w:t>
      </w:r>
      <w:r w:rsidRPr="00782FDE">
        <w:rPr>
          <w:sz w:val="16"/>
        </w:rPr>
        <w:t xml:space="preserve"> </w:t>
      </w:r>
      <w:r w:rsidRPr="001571F7">
        <w:rPr>
          <w:rStyle w:val="Emphasis"/>
          <w:highlight w:val="cyan"/>
        </w:rPr>
        <w:t>wary</w:t>
      </w:r>
      <w:r w:rsidRPr="00782FDE">
        <w:rPr>
          <w:rStyle w:val="StyleUnderline"/>
        </w:rPr>
        <w:t xml:space="preserve"> of sending their children to the U</w:t>
      </w:r>
      <w:r w:rsidRPr="00782FDE">
        <w:rPr>
          <w:sz w:val="16"/>
        </w:rPr>
        <w:t xml:space="preserve">nited </w:t>
      </w:r>
      <w:r w:rsidRPr="00782FDE">
        <w:rPr>
          <w:rStyle w:val="StyleUnderline"/>
        </w:rPr>
        <w:t>S</w:t>
      </w:r>
      <w:r w:rsidRPr="00782FDE">
        <w:rPr>
          <w:sz w:val="16"/>
        </w:rPr>
        <w:t xml:space="preserve">tates. Such </w:t>
      </w:r>
      <w:r w:rsidRPr="00782FDE">
        <w:rPr>
          <w:rStyle w:val="StyleUnderline"/>
        </w:rPr>
        <w:t xml:space="preserve">reluctance would be a </w:t>
      </w:r>
      <w:r w:rsidRPr="00782FDE">
        <w:rPr>
          <w:rStyle w:val="Emphasis"/>
        </w:rPr>
        <w:t>catastrophe</w:t>
      </w:r>
      <w:r w:rsidRPr="00782FDE">
        <w:rPr>
          <w:rStyle w:val="StyleUnderline"/>
        </w:rPr>
        <w:t xml:space="preserve"> for U.S. </w:t>
      </w:r>
      <w:r w:rsidRPr="00782FDE">
        <w:rPr>
          <w:rStyle w:val="Emphasis"/>
        </w:rPr>
        <w:t>research universities</w:t>
      </w:r>
      <w:r w:rsidRPr="00782FDE">
        <w:rPr>
          <w:sz w:val="16"/>
        </w:rPr>
        <w:t>—and a gift to rival high-quality English-language universities such as in Australia, Canada, the Netherlands, and the United Kingdom. Both rivals and partners of the United States are adopting new policies to woo foreign scientists such as boosting employment and startup visas. Meanwhile, the Trump administration is ramping up efforts to limit the enrollment of international students at U.S. universities.</w:t>
      </w:r>
    </w:p>
    <w:p w14:paraId="713FA8CF" w14:textId="77777777" w:rsidR="00C86368" w:rsidRPr="00782FDE" w:rsidRDefault="00C86368" w:rsidP="00C86368">
      <w:pPr>
        <w:rPr>
          <w:sz w:val="16"/>
        </w:rPr>
      </w:pPr>
      <w:r w:rsidRPr="00782FDE">
        <w:rPr>
          <w:sz w:val="16"/>
        </w:rPr>
        <w:t>TEAR DOWN THAT WALL</w:t>
      </w:r>
    </w:p>
    <w:p w14:paraId="323C144C" w14:textId="77777777" w:rsidR="00C86368" w:rsidRPr="00782FDE" w:rsidRDefault="00C86368" w:rsidP="00C86368">
      <w:pPr>
        <w:rPr>
          <w:sz w:val="16"/>
        </w:rPr>
      </w:pPr>
      <w:r w:rsidRPr="001571F7">
        <w:rPr>
          <w:rStyle w:val="StyleUnderline"/>
        </w:rPr>
        <w:t xml:space="preserve">A </w:t>
      </w:r>
      <w:r w:rsidRPr="001571F7">
        <w:rPr>
          <w:rStyle w:val="Emphasis"/>
        </w:rPr>
        <w:t>third</w:t>
      </w:r>
      <w:r w:rsidRPr="001571F7">
        <w:rPr>
          <w:rStyle w:val="StyleUnderline"/>
        </w:rPr>
        <w:t xml:space="preserve"> </w:t>
      </w:r>
      <w:r w:rsidRPr="001571F7">
        <w:rPr>
          <w:rStyle w:val="Emphasis"/>
        </w:rPr>
        <w:t>key component</w:t>
      </w:r>
      <w:r w:rsidRPr="001571F7">
        <w:rPr>
          <w:sz w:val="16"/>
        </w:rPr>
        <w:t xml:space="preserve"> for a successful innovation system </w:t>
      </w:r>
      <w:r w:rsidRPr="001571F7">
        <w:rPr>
          <w:rStyle w:val="StyleUnderline"/>
        </w:rPr>
        <w:t xml:space="preserve">is access to </w:t>
      </w:r>
      <w:r w:rsidRPr="001571F7">
        <w:rPr>
          <w:rStyle w:val="Emphasis"/>
        </w:rPr>
        <w:t>big markets</w:t>
      </w:r>
      <w:r w:rsidRPr="001571F7">
        <w:rPr>
          <w:sz w:val="16"/>
        </w:rPr>
        <w:t xml:space="preserve">. Because </w:t>
      </w:r>
      <w:r w:rsidRPr="001571F7">
        <w:rPr>
          <w:rStyle w:val="Emphasis"/>
        </w:rPr>
        <w:t>innovation</w:t>
      </w:r>
      <w:r w:rsidRPr="001571F7">
        <w:rPr>
          <w:sz w:val="16"/>
        </w:rPr>
        <w:t xml:space="preserve"> seeks to boost production with fewer inputs, it nearly </w:t>
      </w:r>
      <w:r w:rsidRPr="001571F7">
        <w:rPr>
          <w:rStyle w:val="StyleUnderline"/>
        </w:rPr>
        <w:t xml:space="preserve">always benefits from </w:t>
      </w:r>
      <w:r w:rsidRPr="001571F7">
        <w:rPr>
          <w:rStyle w:val="Emphasis"/>
        </w:rPr>
        <w:t>scale</w:t>
      </w:r>
      <w:r w:rsidRPr="001571F7">
        <w:rPr>
          <w:sz w:val="16"/>
        </w:rPr>
        <w:t xml:space="preserve">. </w:t>
      </w:r>
      <w:r w:rsidRPr="001571F7">
        <w:rPr>
          <w:rStyle w:val="Emphasis"/>
        </w:rPr>
        <w:t>Big markets</w:t>
      </w:r>
      <w:r w:rsidRPr="001571F7">
        <w:rPr>
          <w:rStyle w:val="StyleUnderline"/>
        </w:rPr>
        <w:t xml:space="preserve"> offer</w:t>
      </w:r>
      <w:r w:rsidRPr="001571F7">
        <w:rPr>
          <w:sz w:val="16"/>
        </w:rPr>
        <w:t xml:space="preserve"> cumulatively </w:t>
      </w:r>
      <w:r w:rsidRPr="001571F7">
        <w:rPr>
          <w:rStyle w:val="Emphasis"/>
        </w:rPr>
        <w:t>greater opportunities</w:t>
      </w:r>
      <w:r w:rsidRPr="001571F7">
        <w:rPr>
          <w:rStyle w:val="StyleUnderline"/>
        </w:rPr>
        <w:t xml:space="preserve"> for innovation that makes products </w:t>
      </w:r>
      <w:r w:rsidRPr="001571F7">
        <w:rPr>
          <w:rStyle w:val="Emphasis"/>
        </w:rPr>
        <w:t>better</w:t>
      </w:r>
      <w:r w:rsidRPr="001571F7">
        <w:rPr>
          <w:rStyle w:val="StyleUnderline"/>
        </w:rPr>
        <w:t xml:space="preserve"> through </w:t>
      </w:r>
      <w:r w:rsidRPr="001571F7">
        <w:rPr>
          <w:rStyle w:val="Emphasis"/>
        </w:rPr>
        <w:t>experience</w:t>
      </w:r>
      <w:r w:rsidRPr="001571F7">
        <w:rPr>
          <w:rStyle w:val="StyleUnderline"/>
        </w:rPr>
        <w:t>.</w:t>
      </w:r>
      <w:r w:rsidRPr="001571F7">
        <w:rPr>
          <w:sz w:val="16"/>
        </w:rPr>
        <w:t xml:space="preserve"> In clean energy technology, for instance, the </w:t>
      </w:r>
      <w:r w:rsidRPr="001571F7">
        <w:rPr>
          <w:rStyle w:val="Emphasis"/>
        </w:rPr>
        <w:t>globalization</w:t>
      </w:r>
      <w:r w:rsidRPr="001571F7">
        <w:rPr>
          <w:sz w:val="16"/>
        </w:rPr>
        <w:t xml:space="preserve"> of markets </w:t>
      </w:r>
      <w:r w:rsidRPr="001571F7">
        <w:rPr>
          <w:rStyle w:val="StyleUnderline"/>
        </w:rPr>
        <w:t xml:space="preserve">has been a </w:t>
      </w:r>
      <w:r w:rsidRPr="001571F7">
        <w:rPr>
          <w:rStyle w:val="Emphasis"/>
        </w:rPr>
        <w:t>catalyst</w:t>
      </w:r>
      <w:r w:rsidRPr="001571F7">
        <w:rPr>
          <w:rStyle w:val="StyleUnderline"/>
        </w:rPr>
        <w:t xml:space="preserve"> for advancements</w:t>
      </w:r>
      <w:r w:rsidRPr="001571F7">
        <w:rPr>
          <w:sz w:val="16"/>
        </w:rPr>
        <w:t>. Early innovations in solar power, backed by the United States and Japan in the 1970s in an attempt to reduce their dependence on imported oil, helped make solar energy viable in a few niche applications. In the first decade of this century, support from the German government (which was keen to cut dependence on nuclear power and imported energy and build local industries while also cutting emissions) created another big market for solar power. As the German and global markets grew, innovations led to still better-performing solar panels. The frontier of the solar industry then moved to China, where massive innovations in manufacturing drove down costs even further and helped make solar energy even more competitive with coal and gas. Over decades, this global approach has allowed solar panels, once a fringe technology, to become the cheapest way to generate electricity in many places.</w:t>
      </w:r>
    </w:p>
    <w:p w14:paraId="45E36E44" w14:textId="77777777" w:rsidR="00C86368" w:rsidRPr="00782FDE" w:rsidRDefault="00C86368" w:rsidP="00C86368">
      <w:pPr>
        <w:rPr>
          <w:sz w:val="16"/>
        </w:rPr>
      </w:pPr>
      <w:r w:rsidRPr="00782FDE">
        <w:rPr>
          <w:sz w:val="16"/>
        </w:rPr>
        <w:t xml:space="preserve">But just as it has exemplified the benefits of globalized markets, the solar industry demonstrates the damage that nationalism can do to technological innovation. Rising </w:t>
      </w:r>
      <w:r w:rsidRPr="007F6E66">
        <w:rPr>
          <w:rStyle w:val="Emphasis"/>
          <w:highlight w:val="cyan"/>
        </w:rPr>
        <w:t>tariffs</w:t>
      </w:r>
      <w:r w:rsidRPr="007F6E66">
        <w:rPr>
          <w:rStyle w:val="StyleUnderline"/>
          <w:highlight w:val="cyan"/>
        </w:rPr>
        <w:t xml:space="preserve"> and </w:t>
      </w:r>
      <w:r w:rsidRPr="007F6E66">
        <w:rPr>
          <w:rStyle w:val="Emphasis"/>
          <w:highlight w:val="cyan"/>
        </w:rPr>
        <w:t>bottlenecks</w:t>
      </w:r>
      <w:r w:rsidRPr="00782FDE">
        <w:rPr>
          <w:rStyle w:val="StyleUnderline"/>
        </w:rPr>
        <w:t xml:space="preserve"> in supply chains created</w:t>
      </w:r>
      <w:r w:rsidRPr="00782FDE">
        <w:rPr>
          <w:sz w:val="16"/>
        </w:rPr>
        <w:t xml:space="preserve">, in part, </w:t>
      </w:r>
      <w:r w:rsidRPr="001571F7">
        <w:rPr>
          <w:rStyle w:val="StyleUnderline"/>
        </w:rPr>
        <w:t xml:space="preserve">by </w:t>
      </w:r>
      <w:r w:rsidRPr="001571F7">
        <w:rPr>
          <w:rStyle w:val="Emphasis"/>
        </w:rPr>
        <w:t>chaotic trade policies</w:t>
      </w:r>
      <w:r w:rsidRPr="001571F7">
        <w:rPr>
          <w:rStyle w:val="StyleUnderline"/>
        </w:rPr>
        <w:t xml:space="preserve"> are </w:t>
      </w:r>
      <w:r w:rsidRPr="007F6E66">
        <w:rPr>
          <w:rStyle w:val="Emphasis"/>
          <w:highlight w:val="cyan"/>
        </w:rPr>
        <w:t>drivi</w:t>
      </w:r>
      <w:r w:rsidRPr="001571F7">
        <w:rPr>
          <w:rStyle w:val="Emphasis"/>
        </w:rPr>
        <w:t xml:space="preserve">ng </w:t>
      </w:r>
      <w:r w:rsidRPr="007F6E66">
        <w:rPr>
          <w:rStyle w:val="Emphasis"/>
          <w:highlight w:val="cyan"/>
        </w:rPr>
        <w:t>up</w:t>
      </w:r>
      <w:r w:rsidRPr="00782FDE">
        <w:rPr>
          <w:sz w:val="16"/>
        </w:rPr>
        <w:t xml:space="preserve"> solar </w:t>
      </w:r>
      <w:r w:rsidRPr="007F6E66">
        <w:rPr>
          <w:rStyle w:val="Emphasis"/>
          <w:highlight w:val="cyan"/>
        </w:rPr>
        <w:t>costs</w:t>
      </w:r>
      <w:r w:rsidRPr="00782FDE">
        <w:rPr>
          <w:sz w:val="16"/>
        </w:rPr>
        <w:t xml:space="preserve"> in the United States. Although onshoring policies may eventually bring more solar production to the United States, as recently as 2023 about 80 percent of equipment used for U.S. solar projects was imported—mainly from China.</w:t>
      </w:r>
    </w:p>
    <w:p w14:paraId="410A0B8F" w14:textId="77777777" w:rsidR="00C86368" w:rsidRPr="00782FDE" w:rsidRDefault="00C86368" w:rsidP="00C86368">
      <w:pPr>
        <w:rPr>
          <w:sz w:val="16"/>
        </w:rPr>
      </w:pPr>
      <w:r w:rsidRPr="007F6E66">
        <w:rPr>
          <w:rStyle w:val="StyleUnderline"/>
          <w:highlight w:val="cyan"/>
        </w:rPr>
        <w:t>Investors</w:t>
      </w:r>
      <w:r w:rsidRPr="00782FDE">
        <w:rPr>
          <w:rStyle w:val="StyleUnderline"/>
        </w:rPr>
        <w:t xml:space="preserve"> now have to </w:t>
      </w:r>
      <w:r w:rsidRPr="007F6E66">
        <w:rPr>
          <w:rStyle w:val="Emphasis"/>
          <w:highlight w:val="cyan"/>
        </w:rPr>
        <w:t>fear</w:t>
      </w:r>
      <w:r w:rsidRPr="00782FDE">
        <w:rPr>
          <w:sz w:val="16"/>
        </w:rPr>
        <w:t xml:space="preserve"> the </w:t>
      </w:r>
      <w:r w:rsidRPr="007F6E66">
        <w:rPr>
          <w:rStyle w:val="Emphasis"/>
          <w:highlight w:val="cyan"/>
        </w:rPr>
        <w:t>arbitrary cancellation</w:t>
      </w:r>
      <w:r w:rsidRPr="00782FDE">
        <w:rPr>
          <w:sz w:val="16"/>
        </w:rPr>
        <w:t xml:space="preserve"> of their projects, too: in April, for instance, the Trump administration halted the energy giant Equinor’s previously approved offshore wind project in New York. A month later, it reversed the order after pressuring New York state to greenlight an unrelated natural gas pipeline project; by then, </w:t>
      </w:r>
      <w:r w:rsidRPr="00782FDE">
        <w:rPr>
          <w:rStyle w:val="StyleUnderline"/>
        </w:rPr>
        <w:t xml:space="preserve">the </w:t>
      </w:r>
      <w:r w:rsidRPr="007F6E66">
        <w:rPr>
          <w:rStyle w:val="Emphasis"/>
          <w:highlight w:val="cyan"/>
        </w:rPr>
        <w:t>damage</w:t>
      </w:r>
      <w:r w:rsidRPr="007F6E66">
        <w:rPr>
          <w:rStyle w:val="StyleUnderline"/>
          <w:highlight w:val="cyan"/>
        </w:rPr>
        <w:t xml:space="preserve"> to the </w:t>
      </w:r>
      <w:r w:rsidRPr="007F6E66">
        <w:rPr>
          <w:rStyle w:val="Emphasis"/>
          <w:highlight w:val="cyan"/>
        </w:rPr>
        <w:t>cred</w:t>
      </w:r>
      <w:r w:rsidRPr="00782FDE">
        <w:rPr>
          <w:sz w:val="16"/>
        </w:rPr>
        <w:t xml:space="preserve">ibility </w:t>
      </w:r>
      <w:r w:rsidRPr="001571F7">
        <w:rPr>
          <w:rStyle w:val="StyleUnderline"/>
        </w:rPr>
        <w:t xml:space="preserve">of U.S.-based </w:t>
      </w:r>
      <w:r w:rsidRPr="001571F7">
        <w:rPr>
          <w:rStyle w:val="Emphasis"/>
        </w:rPr>
        <w:t>contracts</w:t>
      </w:r>
      <w:r w:rsidRPr="00782FDE">
        <w:rPr>
          <w:rStyle w:val="StyleUnderline"/>
        </w:rPr>
        <w:t xml:space="preserve"> </w:t>
      </w:r>
      <w:r w:rsidRPr="007F6E66">
        <w:rPr>
          <w:rStyle w:val="StyleUnderline"/>
          <w:highlight w:val="cyan"/>
        </w:rPr>
        <w:t>had</w:t>
      </w:r>
      <w:r w:rsidRPr="00782FDE">
        <w:rPr>
          <w:rStyle w:val="StyleUnderline"/>
        </w:rPr>
        <w:t xml:space="preserve"> </w:t>
      </w:r>
      <w:r w:rsidRPr="00782FDE">
        <w:rPr>
          <w:rStyle w:val="Emphasis"/>
        </w:rPr>
        <w:t xml:space="preserve">already </w:t>
      </w:r>
      <w:r w:rsidRPr="007F6E66">
        <w:rPr>
          <w:rStyle w:val="Emphasis"/>
          <w:highlight w:val="cyan"/>
        </w:rPr>
        <w:t>been done</w:t>
      </w:r>
      <w:r w:rsidRPr="00782FDE">
        <w:rPr>
          <w:sz w:val="16"/>
        </w:rPr>
        <w:t>. Clean energy hinges on investment. And these risks for investors explain why, according to a Bloomberg tracking service, half the planned projects to build clean energy technology factories in the United States are now getting delayed or frozen outright.</w:t>
      </w:r>
    </w:p>
    <w:p w14:paraId="396A3328" w14:textId="77777777" w:rsidR="00C86368" w:rsidRPr="00782FDE" w:rsidRDefault="00C86368" w:rsidP="00C86368">
      <w:pPr>
        <w:rPr>
          <w:sz w:val="16"/>
        </w:rPr>
      </w:pPr>
      <w:r w:rsidRPr="00782FDE">
        <w:rPr>
          <w:sz w:val="16"/>
        </w:rPr>
        <w:t>LOSING GROUND</w:t>
      </w:r>
    </w:p>
    <w:p w14:paraId="3A3966F0" w14:textId="77777777" w:rsidR="00C86368" w:rsidRPr="008F6F88" w:rsidRDefault="00C86368" w:rsidP="00C86368">
      <w:pPr>
        <w:rPr>
          <w:sz w:val="16"/>
        </w:rPr>
      </w:pPr>
      <w:r w:rsidRPr="00782FDE">
        <w:rPr>
          <w:sz w:val="16"/>
        </w:rPr>
        <w:t xml:space="preserve">Mounting </w:t>
      </w:r>
      <w:r w:rsidRPr="00782FDE">
        <w:rPr>
          <w:rStyle w:val="StyleUnderline"/>
        </w:rPr>
        <w:t xml:space="preserve">political and legal </w:t>
      </w:r>
      <w:r w:rsidRPr="007F6E66">
        <w:rPr>
          <w:rStyle w:val="StyleUnderline"/>
          <w:highlight w:val="cyan"/>
        </w:rPr>
        <w:t xml:space="preserve">opposition </w:t>
      </w:r>
      <w:r w:rsidRPr="007F6E66">
        <w:rPr>
          <w:rStyle w:val="Emphasis"/>
          <w:highlight w:val="cyan"/>
        </w:rPr>
        <w:t>may</w:t>
      </w:r>
      <w:r w:rsidRPr="00782FDE">
        <w:rPr>
          <w:sz w:val="16"/>
        </w:rPr>
        <w:t xml:space="preserve"> be able to </w:t>
      </w:r>
      <w:r w:rsidRPr="007F6E66">
        <w:rPr>
          <w:rStyle w:val="Emphasis"/>
          <w:highlight w:val="cyan"/>
        </w:rPr>
        <w:t>roll back</w:t>
      </w:r>
      <w:r w:rsidRPr="00782FDE">
        <w:rPr>
          <w:sz w:val="16"/>
        </w:rPr>
        <w:t xml:space="preserve"> many of </w:t>
      </w:r>
      <w:r w:rsidRPr="00782FDE">
        <w:rPr>
          <w:rStyle w:val="StyleUnderline"/>
        </w:rPr>
        <w:t>the</w:t>
      </w:r>
      <w:r w:rsidRPr="00782FDE">
        <w:rPr>
          <w:sz w:val="16"/>
        </w:rPr>
        <w:t xml:space="preserve"> administration’s </w:t>
      </w:r>
      <w:r w:rsidRPr="00782FDE">
        <w:rPr>
          <w:rStyle w:val="Emphasis"/>
        </w:rPr>
        <w:t>most noxious</w:t>
      </w:r>
      <w:r w:rsidRPr="00782FDE">
        <w:rPr>
          <w:rStyle w:val="StyleUnderline"/>
        </w:rPr>
        <w:t xml:space="preserve"> policies. </w:t>
      </w:r>
      <w:r w:rsidRPr="007F6E66">
        <w:rPr>
          <w:rStyle w:val="StyleUnderline"/>
          <w:highlight w:val="cyan"/>
        </w:rPr>
        <w:t xml:space="preserve">But </w:t>
      </w:r>
      <w:r w:rsidRPr="007F6E66">
        <w:rPr>
          <w:rStyle w:val="Emphasis"/>
          <w:highlight w:val="cyan"/>
        </w:rPr>
        <w:t>the signal</w:t>
      </w:r>
      <w:r w:rsidRPr="00782FDE">
        <w:rPr>
          <w:sz w:val="16"/>
        </w:rPr>
        <w:t xml:space="preserve"> to the rest of the</w:t>
      </w:r>
      <w:r w:rsidRPr="007F6E66">
        <w:rPr>
          <w:sz w:val="16"/>
          <w:szCs w:val="16"/>
        </w:rPr>
        <w:t xml:space="preserve"> world </w:t>
      </w:r>
      <w:r w:rsidRPr="007F6E66">
        <w:rPr>
          <w:rStyle w:val="Emphasis"/>
          <w:highlight w:val="cyan"/>
        </w:rPr>
        <w:t>is clear</w:t>
      </w:r>
      <w:r w:rsidRPr="00782FDE">
        <w:rPr>
          <w:sz w:val="16"/>
        </w:rPr>
        <w:t xml:space="preserve">: </w:t>
      </w:r>
      <w:r w:rsidRPr="00782FDE">
        <w:rPr>
          <w:rStyle w:val="StyleUnderline"/>
        </w:rPr>
        <w:t xml:space="preserve">across the board, including as a backer of </w:t>
      </w:r>
      <w:r w:rsidRPr="00782FDE">
        <w:rPr>
          <w:rStyle w:val="Emphasis"/>
        </w:rPr>
        <w:t>innovation</w:t>
      </w:r>
      <w:r w:rsidRPr="00782FDE">
        <w:rPr>
          <w:sz w:val="16"/>
        </w:rPr>
        <w:t xml:space="preserve">, </w:t>
      </w:r>
      <w:r w:rsidRPr="00782FDE">
        <w:rPr>
          <w:rStyle w:val="StyleUnderline"/>
        </w:rPr>
        <w:t>the U.S.</w:t>
      </w:r>
      <w:r w:rsidRPr="00782FDE">
        <w:rPr>
          <w:sz w:val="16"/>
        </w:rPr>
        <w:t xml:space="preserve"> government </w:t>
      </w:r>
      <w:r w:rsidRPr="00782FDE">
        <w:rPr>
          <w:rStyle w:val="StyleUnderline"/>
        </w:rPr>
        <w:t>has</w:t>
      </w:r>
      <w:r w:rsidRPr="00782FDE">
        <w:rPr>
          <w:sz w:val="16"/>
        </w:rPr>
        <w:t xml:space="preserve"> suddenly </w:t>
      </w:r>
      <w:r w:rsidRPr="00782FDE">
        <w:rPr>
          <w:rStyle w:val="StyleUnderline"/>
        </w:rPr>
        <w:t xml:space="preserve">become a </w:t>
      </w:r>
      <w:r w:rsidRPr="00782FDE">
        <w:rPr>
          <w:rStyle w:val="Emphasis"/>
        </w:rPr>
        <w:t>lot less reliable</w:t>
      </w:r>
      <w:r w:rsidRPr="00782FDE">
        <w:rPr>
          <w:sz w:val="16"/>
        </w:rPr>
        <w:t>. European governments’ attempts to reckon with this reality has inspired myriad political and economic reforms, including increased defense spending, more coordinated and less costly green energy policy, and trade agreements enabling access to new markets, all of which will make the continent more competitive.</w:t>
      </w:r>
    </w:p>
    <w:bookmarkEnd w:id="6"/>
    <w:p w14:paraId="02AA1E90" w14:textId="77777777" w:rsidR="00CD08A3" w:rsidRDefault="00CD08A3" w:rsidP="00CD08A3">
      <w:pPr>
        <w:pStyle w:val="Heading1"/>
      </w:pPr>
      <w:r>
        <w:t>2NC---Texas---Round 2</w:t>
      </w:r>
    </w:p>
    <w:p w14:paraId="5363314F" w14:textId="77777777" w:rsidR="00CD08A3" w:rsidRDefault="00CD08A3" w:rsidP="00CD08A3">
      <w:pPr>
        <w:pStyle w:val="Heading2"/>
      </w:pPr>
      <w:r>
        <w:t>T---Subsets</w:t>
      </w:r>
    </w:p>
    <w:p w14:paraId="1F6789FB" w14:textId="77777777" w:rsidR="00CD08A3" w:rsidRDefault="00CD08A3" w:rsidP="00CD08A3">
      <w:pPr>
        <w:pStyle w:val="Heading3"/>
      </w:pPr>
      <w:bookmarkStart w:id="7" w:name="_Hlk214098579"/>
      <w:r>
        <w:t>T-Subsets---Overview---2NC</w:t>
      </w:r>
    </w:p>
    <w:bookmarkEnd w:id="7"/>
    <w:p w14:paraId="62252A56" w14:textId="77777777" w:rsidR="00CD08A3" w:rsidRDefault="00CD08A3" w:rsidP="00CD08A3">
      <w:pPr>
        <w:pStyle w:val="Heading3"/>
      </w:pPr>
      <w:r>
        <w:t>T-Subsets---WM---AT: PTIV---2NC</w:t>
      </w:r>
    </w:p>
    <w:p w14:paraId="46D6225F" w14:textId="77777777" w:rsidR="00CD08A3" w:rsidRDefault="00CD08A3" w:rsidP="00CD08A3">
      <w:pPr>
        <w:pStyle w:val="Heading4"/>
      </w:pPr>
      <w:bookmarkStart w:id="8" w:name="_Hlk214098563"/>
      <w:r>
        <w:t xml:space="preserve">Tax Court is citing </w:t>
      </w:r>
      <w:r>
        <w:rPr>
          <w:u w:val="single"/>
        </w:rPr>
        <w:t>settled case law</w:t>
      </w:r>
      <w:r>
        <w:t xml:space="preserve"> AND the ‘</w:t>
      </w:r>
      <w:r>
        <w:rPr>
          <w:u w:val="single"/>
        </w:rPr>
        <w:t>ordinary</w:t>
      </w:r>
      <w:r>
        <w:t xml:space="preserve"> meaning.’</w:t>
      </w:r>
    </w:p>
    <w:p w14:paraId="1FF17D64" w14:textId="77777777" w:rsidR="00CD08A3" w:rsidRPr="005E660F" w:rsidRDefault="00CD08A3" w:rsidP="00CD08A3">
      <w:r>
        <w:t>&lt;&lt;FOR REFERENCE&gt;&gt;</w:t>
      </w:r>
    </w:p>
    <w:p w14:paraId="0E6427DE" w14:textId="77777777" w:rsidR="00CD08A3" w:rsidRDefault="00CD08A3" w:rsidP="00CD08A3">
      <w:pPr>
        <w:rPr>
          <w:sz w:val="14"/>
          <w:szCs w:val="20"/>
        </w:rPr>
      </w:pPr>
      <w:r w:rsidRPr="00867580">
        <w:rPr>
          <w:sz w:val="14"/>
          <w:szCs w:val="20"/>
        </w:rPr>
        <w:t xml:space="preserve">In construing these same statutes </w:t>
      </w:r>
      <w:r w:rsidRPr="00867580">
        <w:rPr>
          <w:rStyle w:val="StyleUnderline"/>
          <w:sz w:val="20"/>
          <w:szCs w:val="20"/>
          <w:highlight w:val="lightGray"/>
        </w:rPr>
        <w:t>the</w:t>
      </w:r>
      <w:r w:rsidRPr="00867580">
        <w:rPr>
          <w:rStyle w:val="StyleUnderline"/>
          <w:sz w:val="20"/>
          <w:szCs w:val="20"/>
        </w:rPr>
        <w:t xml:space="preserve"> </w:t>
      </w:r>
      <w:r w:rsidRPr="00867580">
        <w:rPr>
          <w:rStyle w:val="Emphasis"/>
          <w:sz w:val="20"/>
          <w:szCs w:val="20"/>
        </w:rPr>
        <w:t xml:space="preserve">Supreme </w:t>
      </w:r>
      <w:r w:rsidRPr="00867580">
        <w:rPr>
          <w:rStyle w:val="Emphasis"/>
          <w:sz w:val="20"/>
          <w:szCs w:val="20"/>
          <w:highlight w:val="lightGray"/>
        </w:rPr>
        <w:t>Court</w:t>
      </w:r>
      <w:r w:rsidRPr="00867580">
        <w:rPr>
          <w:sz w:val="14"/>
          <w:szCs w:val="20"/>
        </w:rPr>
        <w:t xml:space="preserve"> in Handy &amp; Harman v. Burnet, 284 U.S. 136 (1931), </w:t>
      </w:r>
      <w:r w:rsidRPr="00867580">
        <w:rPr>
          <w:rStyle w:val="StyleUnderline"/>
          <w:sz w:val="20"/>
          <w:szCs w:val="20"/>
          <w:highlight w:val="lightGray"/>
        </w:rPr>
        <w:t>concluded</w:t>
      </w:r>
      <w:r w:rsidRPr="00867580">
        <w:rPr>
          <w:sz w:val="14"/>
          <w:szCs w:val="20"/>
        </w:rPr>
        <w:t xml:space="preserve"> that </w:t>
      </w:r>
      <w:r w:rsidRPr="00867580">
        <w:rPr>
          <w:rStyle w:val="Emphasis"/>
          <w:sz w:val="20"/>
          <w:szCs w:val="20"/>
        </w:rPr>
        <w:t>75</w:t>
      </w:r>
      <w:r w:rsidRPr="00867580">
        <w:rPr>
          <w:rStyle w:val="StyleUnderline"/>
          <w:sz w:val="20"/>
          <w:szCs w:val="20"/>
        </w:rPr>
        <w:t xml:space="preserve"> percent</w:t>
      </w:r>
      <w:r w:rsidRPr="00867580">
        <w:rPr>
          <w:sz w:val="14"/>
          <w:szCs w:val="20"/>
        </w:rPr>
        <w:t xml:space="preserve"> of the shares of a related corporation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of its stock," </w:t>
      </w:r>
      <w:r w:rsidRPr="00867580">
        <w:rPr>
          <w:rStyle w:val="StyleUnderline"/>
          <w:sz w:val="20"/>
          <w:szCs w:val="20"/>
          <w:highlight w:val="lightGray"/>
        </w:rPr>
        <w:t>citing</w:t>
      </w:r>
      <w:r w:rsidRPr="00867580">
        <w:rPr>
          <w:sz w:val="14"/>
          <w:szCs w:val="20"/>
        </w:rPr>
        <w:t xml:space="preserve"> in a footnote the following cases: </w:t>
      </w:r>
      <w:r w:rsidRPr="00867580">
        <w:rPr>
          <w:rStyle w:val="Emphasis"/>
          <w:sz w:val="20"/>
          <w:szCs w:val="20"/>
          <w:highlight w:val="lightGray"/>
        </w:rPr>
        <w:t>Ice</w:t>
      </w:r>
      <w:r w:rsidRPr="00867580">
        <w:rPr>
          <w:rStyle w:val="StyleUnderline"/>
          <w:sz w:val="20"/>
          <w:szCs w:val="20"/>
        </w:rPr>
        <w:t xml:space="preserve"> Service v. Commissioner</w:t>
      </w:r>
      <w:r w:rsidRPr="00867580">
        <w:rPr>
          <w:sz w:val="14"/>
          <w:szCs w:val="20"/>
        </w:rPr>
        <w:t xml:space="preserve">, 30 F. (2d) 230, 231; </w:t>
      </w:r>
      <w:r w:rsidRPr="00867580">
        <w:rPr>
          <w:rStyle w:val="StyleUnderline"/>
          <w:sz w:val="20"/>
          <w:szCs w:val="20"/>
        </w:rPr>
        <w:t xml:space="preserve">Commissioner v. Adolph </w:t>
      </w:r>
      <w:r w:rsidRPr="00867580">
        <w:rPr>
          <w:rStyle w:val="Emphasis"/>
          <w:sz w:val="20"/>
          <w:szCs w:val="20"/>
          <w:highlight w:val="lightGray"/>
        </w:rPr>
        <w:t>Hirsch</w:t>
      </w:r>
      <w:r w:rsidRPr="00867580">
        <w:rPr>
          <w:sz w:val="14"/>
          <w:szCs w:val="20"/>
        </w:rPr>
        <w:t xml:space="preserve"> &amp; Co., 30 F. (2d) 645, 646; </w:t>
      </w:r>
      <w:r w:rsidRPr="00867580">
        <w:rPr>
          <w:rStyle w:val="StyleUnderline"/>
          <w:sz w:val="20"/>
          <w:szCs w:val="20"/>
        </w:rPr>
        <w:t xml:space="preserve">American </w:t>
      </w:r>
      <w:r w:rsidRPr="00867580">
        <w:rPr>
          <w:rStyle w:val="Emphasis"/>
          <w:sz w:val="20"/>
          <w:szCs w:val="20"/>
          <w:highlight w:val="lightGray"/>
        </w:rPr>
        <w:t>Auto Trimming</w:t>
      </w:r>
      <w:r w:rsidRPr="00867580">
        <w:rPr>
          <w:rStyle w:val="StyleUnderline"/>
          <w:sz w:val="20"/>
          <w:szCs w:val="20"/>
        </w:rPr>
        <w:t xml:space="preserve"> Co</w:t>
      </w:r>
      <w:r w:rsidRPr="00867580">
        <w:rPr>
          <w:sz w:val="14"/>
          <w:szCs w:val="20"/>
        </w:rPr>
        <w:t xml:space="preserve">. v. Lucas, 37 F. (2d) 801, 803; [**14] </w:t>
      </w:r>
      <w:r w:rsidRPr="00867580">
        <w:rPr>
          <w:rStyle w:val="Emphasis"/>
          <w:sz w:val="20"/>
          <w:szCs w:val="20"/>
          <w:highlight w:val="lightGray"/>
        </w:rPr>
        <w:t>U</w:t>
      </w:r>
      <w:r w:rsidRPr="00867580">
        <w:rPr>
          <w:sz w:val="14"/>
          <w:szCs w:val="20"/>
        </w:rPr>
        <w:t xml:space="preserve">nited </w:t>
      </w:r>
      <w:r w:rsidRPr="00867580">
        <w:rPr>
          <w:rStyle w:val="Emphasis"/>
          <w:sz w:val="20"/>
          <w:szCs w:val="20"/>
          <w:highlight w:val="lightGray"/>
        </w:rPr>
        <w:t>S</w:t>
      </w:r>
      <w:r w:rsidRPr="00867580">
        <w:rPr>
          <w:sz w:val="14"/>
          <w:szCs w:val="20"/>
        </w:rPr>
        <w:t xml:space="preserve">tates </w:t>
      </w:r>
      <w:r w:rsidRPr="00867580">
        <w:rPr>
          <w:rStyle w:val="StyleUnderline"/>
          <w:sz w:val="20"/>
          <w:szCs w:val="20"/>
          <w:highlight w:val="lightGray"/>
        </w:rPr>
        <w:t xml:space="preserve">v. </w:t>
      </w:r>
      <w:r w:rsidRPr="00867580">
        <w:rPr>
          <w:rStyle w:val="Emphasis"/>
          <w:sz w:val="20"/>
          <w:szCs w:val="20"/>
          <w:highlight w:val="lightGray"/>
        </w:rPr>
        <w:t>Cleveland</w:t>
      </w:r>
      <w:r w:rsidRPr="00867580">
        <w:rPr>
          <w:sz w:val="14"/>
          <w:szCs w:val="20"/>
        </w:rPr>
        <w:t xml:space="preserve">, P.&amp;E. R. Co., 42 F. (2d) 413, 419; </w:t>
      </w:r>
      <w:r w:rsidRPr="00867580">
        <w:rPr>
          <w:rStyle w:val="StyleUnderline"/>
          <w:sz w:val="20"/>
          <w:szCs w:val="20"/>
        </w:rPr>
        <w:t xml:space="preserve">Commissioner v. </w:t>
      </w:r>
      <w:r w:rsidRPr="00867580">
        <w:rPr>
          <w:rStyle w:val="Emphasis"/>
          <w:sz w:val="20"/>
          <w:szCs w:val="20"/>
        </w:rPr>
        <w:t>Gong Bell</w:t>
      </w:r>
      <w:r w:rsidRPr="00867580">
        <w:rPr>
          <w:sz w:val="14"/>
          <w:szCs w:val="20"/>
        </w:rPr>
        <w:t xml:space="preserve"> Mfg. Co., 48 F. (2d) 205, 206; </w:t>
      </w:r>
      <w:r w:rsidRPr="00867580">
        <w:rPr>
          <w:rStyle w:val="Emphasis"/>
          <w:sz w:val="20"/>
          <w:szCs w:val="20"/>
        </w:rPr>
        <w:t>Onondaga</w:t>
      </w:r>
      <w:r w:rsidRPr="00867580">
        <w:rPr>
          <w:rStyle w:val="StyleUnderline"/>
          <w:sz w:val="20"/>
          <w:szCs w:val="20"/>
        </w:rPr>
        <w:t xml:space="preserve"> Co. v. Commissioner</w:t>
      </w:r>
      <w:r w:rsidRPr="00867580">
        <w:rPr>
          <w:sz w:val="14"/>
          <w:szCs w:val="20"/>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335A2E84" w14:textId="77777777" w:rsidR="00CD08A3" w:rsidRPr="00CF026F" w:rsidRDefault="00CD08A3" w:rsidP="00CD08A3">
      <w:pPr>
        <w:pStyle w:val="Heading4"/>
        <w:rPr>
          <w:b w:val="0"/>
          <w:bCs/>
        </w:rPr>
      </w:pPr>
      <w:r>
        <w:t xml:space="preserve">‘Strengthen’ </w:t>
      </w:r>
      <w:r w:rsidRPr="00CF026F">
        <w:rPr>
          <w:b w:val="0"/>
          <w:bCs/>
        </w:rPr>
        <w:t xml:space="preserve">implies a </w:t>
      </w:r>
      <w:r w:rsidRPr="00CF026F">
        <w:rPr>
          <w:b w:val="0"/>
          <w:bCs/>
          <w:u w:val="single"/>
        </w:rPr>
        <w:t>full address</w:t>
      </w:r>
      <w:r w:rsidRPr="00CF026F">
        <w:rPr>
          <w:b w:val="0"/>
          <w:bCs/>
        </w:rPr>
        <w:t>.</w:t>
      </w:r>
    </w:p>
    <w:p w14:paraId="25B740A4" w14:textId="77777777" w:rsidR="00CD08A3" w:rsidRPr="002C5CCD" w:rsidRDefault="00CD08A3" w:rsidP="00CD08A3">
      <w:r w:rsidRPr="0079172B">
        <w:rPr>
          <w:rStyle w:val="Style13ptBold"/>
        </w:rPr>
        <w:t>Musto ’25</w:t>
      </w:r>
      <w:r>
        <w:t xml:space="preserve"> [Gina; March 14; Career Program Manager at Augsburg University; Augsburg, “How to Ace LSAT Weakness and Strengthen Questions (A Tutor’s Perspective,” </w:t>
      </w:r>
      <w:r w:rsidRPr="00922A6F">
        <w:t>https://careers.augsburg.edu/blog/2025/03/14/how-to-ace-lsat-weakness-strengthen-questions-a-tutors-perspective/#:~:text=Strengthen%20Questions:%20Look%20for%20the,gaps%2C%20making%20the%20argument%20weaker</w:t>
      </w:r>
      <w:r>
        <w:t>]</w:t>
      </w:r>
    </w:p>
    <w:p w14:paraId="0237A062" w14:textId="77777777" w:rsidR="00CD08A3" w:rsidRPr="004770B8" w:rsidRDefault="00CD08A3" w:rsidP="00CD08A3">
      <w:pPr>
        <w:rPr>
          <w:sz w:val="16"/>
        </w:rPr>
      </w:pPr>
      <w:r w:rsidRPr="004770B8">
        <w:rPr>
          <w:sz w:val="16"/>
        </w:rPr>
        <w:t xml:space="preserve">When reviewing answer choices, it’s vital to remember that not all of them are equally plausible. </w:t>
      </w:r>
      <w:r w:rsidRPr="00D44018">
        <w:rPr>
          <w:rStyle w:val="StyleUnderline"/>
          <w:highlight w:val="cyan"/>
        </w:rPr>
        <w:t>The</w:t>
      </w:r>
      <w:r w:rsidRPr="004770B8">
        <w:rPr>
          <w:sz w:val="16"/>
        </w:rPr>
        <w:t xml:space="preserve"> correct answer word or </w:t>
      </w:r>
      <w:r w:rsidRPr="00D44018">
        <w:rPr>
          <w:rStyle w:val="Emphasis"/>
          <w:highlight w:val="cyan"/>
        </w:rPr>
        <w:t>phrase</w:t>
      </w:r>
      <w:r w:rsidRPr="004770B8">
        <w:rPr>
          <w:sz w:val="16"/>
        </w:rPr>
        <w:t xml:space="preserve"> in a </w:t>
      </w:r>
      <w:r w:rsidRPr="00D44018">
        <w:rPr>
          <w:rStyle w:val="StyleUnderline"/>
          <w:highlight w:val="cyan"/>
        </w:rPr>
        <w:t>strengthen</w:t>
      </w:r>
      <w:r w:rsidRPr="004770B8">
        <w:rPr>
          <w:sz w:val="16"/>
        </w:rPr>
        <w:t xml:space="preserve"> question will add support, while in a weaken question, it will hurt the argument by casting doubt or providing counterexamples.</w:t>
      </w:r>
    </w:p>
    <w:p w14:paraId="2B108A0C" w14:textId="77777777" w:rsidR="00CD08A3" w:rsidRPr="004770B8" w:rsidRDefault="00CD08A3" w:rsidP="00CD08A3">
      <w:pPr>
        <w:rPr>
          <w:sz w:val="16"/>
        </w:rPr>
      </w:pPr>
      <w:r w:rsidRPr="004770B8">
        <w:rPr>
          <w:sz w:val="16"/>
        </w:rPr>
        <w:t>Key tips for evaluating answers:</w:t>
      </w:r>
    </w:p>
    <w:p w14:paraId="348CBBEA" w14:textId="77777777" w:rsidR="00CD08A3" w:rsidRPr="004770B8" w:rsidRDefault="00CD08A3" w:rsidP="00CD08A3">
      <w:pPr>
        <w:rPr>
          <w:sz w:val="16"/>
        </w:rPr>
      </w:pPr>
      <w:r w:rsidRPr="004770B8">
        <w:rPr>
          <w:sz w:val="16"/>
        </w:rPr>
        <w:t>Determine if the answer introduces new evidence that directly impacts the argument.</w:t>
      </w:r>
    </w:p>
    <w:p w14:paraId="1611CA6A" w14:textId="77777777" w:rsidR="00CD08A3" w:rsidRPr="004770B8" w:rsidRDefault="00CD08A3" w:rsidP="00CD08A3">
      <w:pPr>
        <w:rPr>
          <w:sz w:val="16"/>
        </w:rPr>
      </w:pPr>
      <w:r w:rsidRPr="004770B8">
        <w:rPr>
          <w:sz w:val="16"/>
        </w:rPr>
        <w:t>Be wary of answers with extreme or vague language, as they are less likely to be potentially correct answers.</w:t>
      </w:r>
    </w:p>
    <w:p w14:paraId="438F0625" w14:textId="77777777" w:rsidR="00CD08A3" w:rsidRPr="004770B8" w:rsidRDefault="00CD08A3" w:rsidP="00CD08A3">
      <w:pPr>
        <w:rPr>
          <w:sz w:val="16"/>
        </w:rPr>
      </w:pPr>
      <w:r w:rsidRPr="004770B8">
        <w:rPr>
          <w:sz w:val="16"/>
        </w:rPr>
        <w:t>Look for choices that remain within the argument’s scope and align logically with the premises or assumptions.</w:t>
      </w:r>
    </w:p>
    <w:p w14:paraId="60EB97C6" w14:textId="77777777" w:rsidR="00CD08A3" w:rsidRPr="004770B8" w:rsidRDefault="00CD08A3" w:rsidP="00CD08A3">
      <w:pPr>
        <w:rPr>
          <w:sz w:val="16"/>
        </w:rPr>
      </w:pPr>
      <w:r w:rsidRPr="004770B8">
        <w:rPr>
          <w:sz w:val="16"/>
        </w:rPr>
        <w:t xml:space="preserve">Finally, </w:t>
      </w:r>
      <w:r w:rsidRPr="00D721BB">
        <w:rPr>
          <w:rStyle w:val="Emphasis"/>
        </w:rPr>
        <w:t>eliminate</w:t>
      </w:r>
      <w:r w:rsidRPr="00BC48D0">
        <w:rPr>
          <w:rStyle w:val="StyleUnderline"/>
        </w:rPr>
        <w:t xml:space="preserve"> answers that fail to </w:t>
      </w:r>
      <w:r w:rsidRPr="00D721BB">
        <w:rPr>
          <w:rStyle w:val="Emphasis"/>
        </w:rPr>
        <w:t>strengthen</w:t>
      </w:r>
      <w:r w:rsidRPr="004770B8">
        <w:rPr>
          <w:sz w:val="16"/>
        </w:rPr>
        <w:t xml:space="preserve"> or weaken the argument directly, </w:t>
      </w:r>
      <w:r w:rsidRPr="00D44018">
        <w:rPr>
          <w:rStyle w:val="StyleUnderline"/>
          <w:highlight w:val="cyan"/>
        </w:rPr>
        <w:t xml:space="preserve">leaving </w:t>
      </w:r>
      <w:r w:rsidRPr="00D44018">
        <w:rPr>
          <w:rStyle w:val="Emphasis"/>
          <w:highlight w:val="cyan"/>
        </w:rPr>
        <w:t>only</w:t>
      </w:r>
      <w:r w:rsidRPr="00D44018">
        <w:rPr>
          <w:rStyle w:val="StyleUnderline"/>
          <w:highlight w:val="cyan"/>
        </w:rPr>
        <w:t xml:space="preserve"> the</w:t>
      </w:r>
      <w:r w:rsidRPr="004770B8">
        <w:rPr>
          <w:sz w:val="16"/>
        </w:rPr>
        <w:t xml:space="preserve"> correct </w:t>
      </w:r>
      <w:r w:rsidRPr="00D44018">
        <w:rPr>
          <w:rStyle w:val="StyleUnderline"/>
          <w:highlight w:val="cyan"/>
        </w:rPr>
        <w:t>answer that addresses</w:t>
      </w:r>
      <w:r w:rsidRPr="004770B8">
        <w:rPr>
          <w:rStyle w:val="StyleUnderline"/>
        </w:rPr>
        <w:t xml:space="preserve"> the question </w:t>
      </w:r>
      <w:r w:rsidRPr="00D44018">
        <w:rPr>
          <w:rStyle w:val="Emphasis"/>
          <w:highlight w:val="cyan"/>
        </w:rPr>
        <w:t>fully</w:t>
      </w:r>
      <w:r w:rsidRPr="00D44018">
        <w:rPr>
          <w:rStyle w:val="StyleUnderline"/>
        </w:rPr>
        <w:t>.</w:t>
      </w:r>
    </w:p>
    <w:p w14:paraId="492A7B11" w14:textId="77777777" w:rsidR="00CD08A3" w:rsidRPr="004633C6" w:rsidRDefault="00CD08A3" w:rsidP="00CD08A3">
      <w:pPr>
        <w:pStyle w:val="Heading4"/>
      </w:pPr>
      <w:r>
        <w:t xml:space="preserve">‘Workers’ </w:t>
      </w:r>
      <w:r w:rsidRPr="00C66F9A">
        <w:rPr>
          <w:b w:val="0"/>
          <w:bCs/>
        </w:rPr>
        <w:t xml:space="preserve">means </w:t>
      </w:r>
      <w:r w:rsidRPr="00C66F9A">
        <w:rPr>
          <w:b w:val="0"/>
          <w:bCs/>
          <w:u w:val="single"/>
        </w:rPr>
        <w:t>all workers</w:t>
      </w:r>
      <w:r w:rsidRPr="00C66F9A">
        <w:rPr>
          <w:b w:val="0"/>
          <w:bCs/>
        </w:rPr>
        <w:t>.</w:t>
      </w:r>
    </w:p>
    <w:p w14:paraId="7DC029D7" w14:textId="77777777" w:rsidR="00CD08A3" w:rsidRDefault="00CD08A3" w:rsidP="00CD08A3">
      <w:r w:rsidRPr="0094468A">
        <w:rPr>
          <w:rStyle w:val="Style13ptBold"/>
        </w:rPr>
        <w:t>ILO ’81</w:t>
      </w:r>
      <w:r>
        <w:t xml:space="preserve"> [International Labor Organization; 1981; 67</w:t>
      </w:r>
      <w:r w:rsidRPr="00407607">
        <w:rPr>
          <w:vertAlign w:val="superscript"/>
        </w:rPr>
        <w:t>th</w:t>
      </w:r>
      <w:r>
        <w:t xml:space="preserve"> Session of the International Labor Conference, “Safety, Health, and the Working Environment,” no. 6]</w:t>
      </w:r>
    </w:p>
    <w:p w14:paraId="5012282C" w14:textId="77777777" w:rsidR="00CD08A3" w:rsidRPr="0094468A" w:rsidRDefault="00CD08A3" w:rsidP="00CD08A3">
      <w:pPr>
        <w:rPr>
          <w:sz w:val="16"/>
        </w:rPr>
      </w:pPr>
      <w:r w:rsidRPr="0094468A">
        <w:rPr>
          <w:sz w:val="16"/>
        </w:rPr>
        <w:t xml:space="preserve">5. For the purpose of the proposed instrument- </w:t>
      </w:r>
    </w:p>
    <w:p w14:paraId="639BFE9E" w14:textId="77777777" w:rsidR="00CD08A3" w:rsidRPr="0094468A" w:rsidRDefault="00CD08A3" w:rsidP="00CD08A3">
      <w:pPr>
        <w:rPr>
          <w:sz w:val="16"/>
        </w:rPr>
      </w:pPr>
      <w:r w:rsidRPr="0094468A">
        <w:rPr>
          <w:sz w:val="16"/>
        </w:rPr>
        <w:t>(a) the term " branches of economic activity " includes work in the public service ;</w:t>
      </w:r>
    </w:p>
    <w:p w14:paraId="7283DD0B" w14:textId="77777777" w:rsidR="00CD08A3" w:rsidRDefault="00CD08A3" w:rsidP="00CD08A3">
      <w:pPr>
        <w:rPr>
          <w:sz w:val="16"/>
        </w:rPr>
      </w:pPr>
      <w:r w:rsidRPr="0094468A">
        <w:rPr>
          <w:sz w:val="16"/>
        </w:rPr>
        <w:t xml:space="preserve">(b) </w:t>
      </w:r>
      <w:r w:rsidRPr="0094468A">
        <w:rPr>
          <w:rStyle w:val="StyleUnderline"/>
          <w:highlight w:val="cyan"/>
        </w:rPr>
        <w:t xml:space="preserve">the </w:t>
      </w:r>
      <w:r w:rsidRPr="0094468A">
        <w:rPr>
          <w:rStyle w:val="Emphasis"/>
          <w:highlight w:val="cyan"/>
        </w:rPr>
        <w:t>term</w:t>
      </w:r>
      <w:r w:rsidRPr="0094468A">
        <w:rPr>
          <w:rStyle w:val="StyleUnderline"/>
          <w:highlight w:val="cyan"/>
        </w:rPr>
        <w:t xml:space="preserve"> "workers" means </w:t>
      </w:r>
      <w:r w:rsidRPr="0094468A">
        <w:rPr>
          <w:rStyle w:val="Emphasis"/>
          <w:highlight w:val="cyan"/>
        </w:rPr>
        <w:t>all</w:t>
      </w:r>
      <w:r w:rsidRPr="0028751A">
        <w:rPr>
          <w:rStyle w:val="StyleUnderline"/>
        </w:rPr>
        <w:t xml:space="preserve"> employed persons</w:t>
      </w:r>
      <w:r w:rsidRPr="0094468A">
        <w:rPr>
          <w:sz w:val="16"/>
        </w:rPr>
        <w:t>, including public employees</w:t>
      </w:r>
      <w:r>
        <w:rPr>
          <w:sz w:val="16"/>
        </w:rPr>
        <w:t>;</w:t>
      </w:r>
    </w:p>
    <w:p w14:paraId="47C3F38B" w14:textId="77777777" w:rsidR="00CD08A3" w:rsidRPr="00224791" w:rsidRDefault="00CD08A3" w:rsidP="00CD08A3">
      <w:pPr>
        <w:pStyle w:val="Heading4"/>
      </w:pPr>
      <w:r>
        <w:t xml:space="preserve">That’s the </w:t>
      </w:r>
      <w:r>
        <w:rPr>
          <w:u w:val="single"/>
        </w:rPr>
        <w:t>gold standard</w:t>
      </w:r>
      <w:r>
        <w:t>.</w:t>
      </w:r>
    </w:p>
    <w:p w14:paraId="436301C6" w14:textId="77777777" w:rsidR="00CD08A3" w:rsidRDefault="00CD08A3" w:rsidP="00CD08A3">
      <w:r w:rsidRPr="00CD250E">
        <w:rPr>
          <w:rStyle w:val="Style13ptBold"/>
        </w:rPr>
        <w:t>Carabetta ’14</w:t>
      </w:r>
      <w:r>
        <w:t xml:space="preserve"> [Giuseppe; 2014; Senior Lecturer at the University of Sydney; Deakin Law Review, “I</w:t>
      </w:r>
      <w:r w:rsidRPr="004D6857">
        <w:t>NTERNATIONAL LABOUR LAW STANDARDS CONCERNING COLLECTIVE BARGAINING IN PUBLIC ESSENTIAL SERVICES</w:t>
      </w:r>
      <w:r>
        <w:t>,” vol. 14]</w:t>
      </w:r>
    </w:p>
    <w:p w14:paraId="4847E072" w14:textId="77777777" w:rsidR="00CD08A3" w:rsidRDefault="00CD08A3" w:rsidP="00CD08A3">
      <w:pPr>
        <w:rPr>
          <w:sz w:val="16"/>
        </w:rPr>
      </w:pPr>
      <w:r w:rsidRPr="00D85927">
        <w:rPr>
          <w:rStyle w:val="StyleUnderline"/>
        </w:rPr>
        <w:t xml:space="preserve">Labour </w:t>
      </w:r>
      <w:r w:rsidRPr="0092542A">
        <w:rPr>
          <w:rStyle w:val="Emphasis"/>
        </w:rPr>
        <w:t>standards</w:t>
      </w:r>
      <w:r w:rsidRPr="00D85927">
        <w:rPr>
          <w:rStyle w:val="StyleUnderline"/>
        </w:rPr>
        <w:t xml:space="preserve"> </w:t>
      </w:r>
      <w:r w:rsidRPr="0092542A">
        <w:rPr>
          <w:rStyle w:val="StyleUnderline"/>
        </w:rPr>
        <w:t>adopted</w:t>
      </w:r>
      <w:r w:rsidRPr="00D85927">
        <w:rPr>
          <w:rStyle w:val="StyleUnderline"/>
        </w:rPr>
        <w:t xml:space="preserve"> </w:t>
      </w:r>
      <w:r w:rsidRPr="0092542A">
        <w:rPr>
          <w:rStyle w:val="StyleUnderline"/>
        </w:rPr>
        <w:t>under</w:t>
      </w:r>
      <w:r w:rsidRPr="0088474A">
        <w:rPr>
          <w:sz w:val="16"/>
        </w:rPr>
        <w:t xml:space="preserve"> the auspices of </w:t>
      </w:r>
      <w:r w:rsidRPr="008C0290">
        <w:rPr>
          <w:rStyle w:val="StyleUnderline"/>
          <w:highlight w:val="cyan"/>
        </w:rPr>
        <w:t xml:space="preserve">the </w:t>
      </w:r>
      <w:r w:rsidRPr="008C0290">
        <w:rPr>
          <w:rStyle w:val="Emphasis"/>
          <w:highlight w:val="cyan"/>
        </w:rPr>
        <w:t>ILO</w:t>
      </w:r>
      <w:r w:rsidRPr="008C0290">
        <w:rPr>
          <w:rStyle w:val="StyleUnderline"/>
          <w:highlight w:val="cyan"/>
        </w:rPr>
        <w:t xml:space="preserve"> constitute</w:t>
      </w:r>
      <w:r w:rsidRPr="0092542A">
        <w:rPr>
          <w:rStyle w:val="StyleUnderline"/>
        </w:rPr>
        <w:t xml:space="preserve"> the </w:t>
      </w:r>
      <w:r w:rsidRPr="008C0290">
        <w:rPr>
          <w:rStyle w:val="Emphasis"/>
          <w:highlight w:val="cyan"/>
        </w:rPr>
        <w:t>principal</w:t>
      </w:r>
      <w:r w:rsidRPr="00913F12">
        <w:rPr>
          <w:rStyle w:val="StyleUnderline"/>
        </w:rPr>
        <w:t xml:space="preserve"> international </w:t>
      </w:r>
      <w:r w:rsidRPr="00111942">
        <w:rPr>
          <w:rStyle w:val="Emphasis"/>
          <w:highlight w:val="cyan"/>
        </w:rPr>
        <w:t>influence</w:t>
      </w:r>
      <w:r w:rsidRPr="0088474A">
        <w:rPr>
          <w:sz w:val="16"/>
        </w:rPr>
        <w:t xml:space="preserve">s </w:t>
      </w:r>
      <w:r w:rsidRPr="008C0290">
        <w:rPr>
          <w:rStyle w:val="StyleUnderline"/>
          <w:highlight w:val="cyan"/>
        </w:rPr>
        <w:t>on</w:t>
      </w:r>
      <w:r w:rsidRPr="0088474A">
        <w:rPr>
          <w:sz w:val="16"/>
        </w:rPr>
        <w:t xml:space="preserve"> public sector </w:t>
      </w:r>
      <w:r w:rsidRPr="008C0290">
        <w:rPr>
          <w:rStyle w:val="Emphasis"/>
          <w:highlight w:val="cyan"/>
        </w:rPr>
        <w:t>collective bargaining</w:t>
      </w:r>
      <w:r w:rsidRPr="0088474A">
        <w:rPr>
          <w:sz w:val="16"/>
        </w:rPr>
        <w:t xml:space="preserve">; it is those standards that are the subject of this article. </w:t>
      </w:r>
    </w:p>
    <w:p w14:paraId="087A5540" w14:textId="77777777" w:rsidR="00CD08A3" w:rsidRDefault="00CD08A3" w:rsidP="00CD08A3">
      <w:pPr>
        <w:pStyle w:val="Heading4"/>
      </w:pPr>
      <w:r>
        <w:t xml:space="preserve">‘In’ means </w:t>
      </w:r>
      <w:r>
        <w:rPr>
          <w:u w:val="single"/>
        </w:rPr>
        <w:t>throughout</w:t>
      </w:r>
      <w:r>
        <w:t>.</w:t>
      </w:r>
    </w:p>
    <w:p w14:paraId="582537F0" w14:textId="77777777" w:rsidR="00CD08A3" w:rsidRPr="00A46D4F" w:rsidRDefault="00CD08A3" w:rsidP="00CD08A3">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26DFDB2A" w14:textId="77777777" w:rsidR="00CD08A3" w:rsidRPr="00A46D4F" w:rsidRDefault="00CD08A3" w:rsidP="00CD08A3">
      <w:pPr>
        <w:rPr>
          <w:rFonts w:eastAsia="Cambria"/>
          <w:sz w:val="16"/>
        </w:rPr>
      </w:pPr>
      <w:r w:rsidRPr="00A46D4F">
        <w:rPr>
          <w:rFonts w:eastAsia="Cambria"/>
          <w:sz w:val="16"/>
        </w:rPr>
        <w:t>As throughout.</w:t>
      </w:r>
    </w:p>
    <w:p w14:paraId="74E7A017" w14:textId="77777777" w:rsidR="00CD08A3" w:rsidRDefault="00CD08A3" w:rsidP="00CD08A3">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p w14:paraId="74F57748" w14:textId="77777777" w:rsidR="00CD08A3" w:rsidRDefault="00CD08A3" w:rsidP="00CD08A3">
      <w:pPr>
        <w:pStyle w:val="Heading3"/>
      </w:pPr>
      <w:r>
        <w:t>T-Subsets---CI---AT: Overlimiting---2NC</w:t>
      </w:r>
    </w:p>
    <w:p w14:paraId="07EDF8C6" w14:textId="77777777" w:rsidR="00CD08A3" w:rsidRDefault="00CD08A3" w:rsidP="00CD08A3">
      <w:pPr>
        <w:pStyle w:val="Heading3"/>
      </w:pPr>
      <w:bookmarkStart w:id="9" w:name="_Hlk214100163"/>
      <w:r>
        <w:t>T-Subsets---CI---AT: PICs---2NC</w:t>
      </w:r>
    </w:p>
    <w:p w14:paraId="4F6D81E5" w14:textId="77777777" w:rsidR="00CD08A3" w:rsidRPr="00FA6091" w:rsidRDefault="00CD08A3" w:rsidP="00CD08A3">
      <w:pPr>
        <w:pStyle w:val="Heading4"/>
      </w:pPr>
      <w:r>
        <w:t xml:space="preserve">Small exclusions are </w:t>
      </w:r>
      <w:r>
        <w:rPr>
          <w:u w:val="single"/>
        </w:rPr>
        <w:t>negligible</w:t>
      </w:r>
      <w:r>
        <w:t xml:space="preserve"> and </w:t>
      </w:r>
      <w:r>
        <w:rPr>
          <w:u w:val="single"/>
        </w:rPr>
        <w:t>don’t compete</w:t>
      </w:r>
      <w:r>
        <w:t>---that’s Tax Code.</w:t>
      </w:r>
    </w:p>
    <w:p w14:paraId="371D1059" w14:textId="77777777" w:rsidR="00CD08A3" w:rsidRPr="00C03E18" w:rsidRDefault="00CD08A3" w:rsidP="00CD08A3">
      <w:r>
        <w:t>&lt;&lt;FOR REFERENCE&gt;&gt;</w:t>
      </w:r>
    </w:p>
    <w:p w14:paraId="7108FE38" w14:textId="77777777" w:rsidR="00CD08A3" w:rsidRDefault="00CD08A3" w:rsidP="00CD08A3">
      <w:pPr>
        <w:rPr>
          <w:sz w:val="14"/>
          <w:szCs w:val="20"/>
        </w:rPr>
      </w:pPr>
      <w:r w:rsidRPr="00867580">
        <w:rPr>
          <w:sz w:val="14"/>
          <w:szCs w:val="20"/>
        </w:rPr>
        <w:t xml:space="preserve">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867580">
        <w:rPr>
          <w:rStyle w:val="StyleUnderline"/>
          <w:sz w:val="20"/>
          <w:szCs w:val="20"/>
        </w:rPr>
        <w:t>the words "</w:t>
      </w:r>
      <w:r w:rsidRPr="00867580">
        <w:rPr>
          <w:rStyle w:val="Emphasis"/>
          <w:sz w:val="20"/>
          <w:szCs w:val="20"/>
          <w:highlight w:val="lightGray"/>
        </w:rPr>
        <w:t>substantial</w:t>
      </w:r>
      <w:r w:rsidRPr="00867580">
        <w:rPr>
          <w:rStyle w:val="StyleUnderline"/>
          <w:sz w:val="20"/>
          <w:szCs w:val="20"/>
        </w:rPr>
        <w:t>ly</w:t>
      </w:r>
      <w:r w:rsidRPr="00867580">
        <w:rPr>
          <w:sz w:val="14"/>
          <w:szCs w:val="20"/>
        </w:rPr>
        <w:t xml:space="preserve"> all" as used therein [*638] </w:t>
      </w:r>
      <w:r w:rsidRPr="00867580">
        <w:rPr>
          <w:rStyle w:val="StyleUnderline"/>
          <w:sz w:val="20"/>
          <w:szCs w:val="20"/>
          <w:highlight w:val="lightGray"/>
        </w:rPr>
        <w:t>must be given</w:t>
      </w:r>
      <w:r w:rsidRPr="00867580">
        <w:rPr>
          <w:sz w:val="14"/>
          <w:szCs w:val="20"/>
        </w:rPr>
        <w:t xml:space="preserve"> their </w:t>
      </w:r>
      <w:r w:rsidRPr="00867580">
        <w:rPr>
          <w:rStyle w:val="Emphasis"/>
          <w:sz w:val="20"/>
          <w:szCs w:val="20"/>
          <w:highlight w:val="lightGray"/>
        </w:rPr>
        <w:t>ordinary meaning</w:t>
      </w:r>
      <w:r w:rsidRPr="00867580">
        <w:rPr>
          <w:rStyle w:val="StyleUnderline"/>
          <w:sz w:val="20"/>
          <w:szCs w:val="20"/>
          <w:highlight w:val="lightGray"/>
        </w:rPr>
        <w:t xml:space="preserve"> of </w:t>
      </w:r>
      <w:r w:rsidRPr="00867580">
        <w:rPr>
          <w:rStyle w:val="Emphasis"/>
          <w:sz w:val="20"/>
          <w:szCs w:val="20"/>
          <w:highlight w:val="lightGray"/>
        </w:rPr>
        <w:t>all</w:t>
      </w:r>
      <w:r w:rsidRPr="00867580">
        <w:rPr>
          <w:rStyle w:val="StyleUnderline"/>
          <w:sz w:val="20"/>
          <w:szCs w:val="20"/>
          <w:highlight w:val="lightGray"/>
        </w:rPr>
        <w:t xml:space="preserve"> but</w:t>
      </w:r>
      <w:r w:rsidRPr="00867580">
        <w:rPr>
          <w:sz w:val="14"/>
          <w:szCs w:val="20"/>
        </w:rPr>
        <w:t xml:space="preserve"> a </w:t>
      </w:r>
      <w:r w:rsidRPr="00867580">
        <w:rPr>
          <w:rStyle w:val="StyleUnderline"/>
          <w:sz w:val="20"/>
          <w:szCs w:val="20"/>
        </w:rPr>
        <w:t xml:space="preserve">small </w:t>
      </w:r>
      <w:r w:rsidRPr="00867580">
        <w:rPr>
          <w:rStyle w:val="Emphasis"/>
          <w:sz w:val="20"/>
          <w:szCs w:val="20"/>
          <w:highlight w:val="lightGray"/>
        </w:rPr>
        <w:t>negligible</w:t>
      </w:r>
      <w:r w:rsidRPr="00867580">
        <w:rPr>
          <w:rStyle w:val="StyleUnderline"/>
          <w:sz w:val="20"/>
          <w:szCs w:val="20"/>
          <w:highlight w:val="lightGray"/>
        </w:rPr>
        <w:t xml:space="preserve"> amount</w:t>
      </w:r>
      <w:r w:rsidRPr="00867580">
        <w:rPr>
          <w:sz w:val="14"/>
          <w:szCs w:val="20"/>
        </w:rPr>
        <w:t xml:space="preserve">. 5Link to the text of the note Considering the purpose for which section 264(b)(1) was enacted, its legislative history as well as the factual situation present in the instant case, we conclude that the </w:t>
      </w:r>
      <w:r w:rsidRPr="00867580">
        <w:rPr>
          <w:rStyle w:val="Emphasis"/>
          <w:sz w:val="20"/>
          <w:szCs w:val="20"/>
        </w:rPr>
        <w:t>73</w:t>
      </w:r>
      <w:r w:rsidRPr="00867580">
        <w:rPr>
          <w:rStyle w:val="StyleUnderline"/>
          <w:sz w:val="20"/>
          <w:szCs w:val="20"/>
        </w:rPr>
        <w:t>-percent</w:t>
      </w:r>
      <w:r w:rsidRPr="00867580">
        <w:rPr>
          <w:sz w:val="14"/>
          <w:szCs w:val="20"/>
        </w:rPr>
        <w:t xml:space="preserve"> payment in the instant case </w:t>
      </w:r>
      <w:r w:rsidRPr="00867580">
        <w:rPr>
          <w:rStyle w:val="StyleUnderline"/>
          <w:sz w:val="20"/>
          <w:szCs w:val="20"/>
        </w:rPr>
        <w:t xml:space="preserve">did </w:t>
      </w:r>
      <w:r w:rsidRPr="00867580">
        <w:rPr>
          <w:rStyle w:val="Emphasis"/>
          <w:sz w:val="20"/>
          <w:szCs w:val="20"/>
        </w:rPr>
        <w:t>not</w:t>
      </w:r>
      <w:r w:rsidRPr="00867580">
        <w:rPr>
          <w:rStyle w:val="StyleUnderline"/>
          <w:sz w:val="20"/>
          <w:szCs w:val="20"/>
        </w:rPr>
        <w:t xml:space="preserve"> constitute "substantially</w:t>
      </w:r>
      <w:r w:rsidRPr="00867580">
        <w:rPr>
          <w:sz w:val="14"/>
          <w:szCs w:val="20"/>
        </w:rPr>
        <w:t xml:space="preserve"> all" the premiums on the insurance contract here involved. Since some uncontested adjustments were made in the notice of deficiency, Decision will be entered under Rule 50.</w:t>
      </w:r>
    </w:p>
    <w:p w14:paraId="010DAD06" w14:textId="77777777" w:rsidR="00CD08A3" w:rsidRDefault="00CD08A3" w:rsidP="00CD08A3">
      <w:pPr>
        <w:pStyle w:val="Heading3"/>
      </w:pPr>
      <w:bookmarkStart w:id="10" w:name="_Hlk214100181"/>
      <w:bookmarkEnd w:id="9"/>
      <w:r>
        <w:t>T-Subsets---AT: FLs---2NC</w:t>
      </w:r>
    </w:p>
    <w:bookmarkEnd w:id="8"/>
    <w:bookmarkEnd w:id="10"/>
    <w:p w14:paraId="04B36A44" w14:textId="77777777" w:rsidR="00CD08A3" w:rsidRDefault="00CD08A3" w:rsidP="00CD08A3">
      <w:pPr>
        <w:pStyle w:val="Heading3"/>
      </w:pPr>
      <w:r>
        <w:t>T-Subsets---CI---AT: Reasonability---2NC</w:t>
      </w:r>
    </w:p>
    <w:p w14:paraId="72007730" w14:textId="77777777" w:rsidR="00CD08A3" w:rsidRDefault="00CD08A3" w:rsidP="00CD08A3">
      <w:pPr>
        <w:pStyle w:val="Heading2"/>
      </w:pPr>
      <w:r>
        <w:t>P---ASPEC</w:t>
      </w:r>
    </w:p>
    <w:p w14:paraId="16E95287" w14:textId="77777777" w:rsidR="00CD08A3" w:rsidRDefault="00CD08A3" w:rsidP="00CD08A3">
      <w:pPr>
        <w:pStyle w:val="Heading3"/>
      </w:pPr>
      <w:r>
        <w:t>Kick---2NC</w:t>
      </w:r>
    </w:p>
    <w:p w14:paraId="100FB06E" w14:textId="77777777" w:rsidR="00CD08A3" w:rsidRDefault="00CD08A3" w:rsidP="00CD08A3">
      <w:pPr>
        <w:pStyle w:val="Heading2"/>
      </w:pPr>
      <w:r>
        <w:t>DA---MQD</w:t>
      </w:r>
    </w:p>
    <w:p w14:paraId="44F025F5" w14:textId="77777777" w:rsidR="00CD08A3" w:rsidRDefault="00CD08A3" w:rsidP="00CD08A3">
      <w:pPr>
        <w:pStyle w:val="Heading3"/>
      </w:pPr>
      <w:r>
        <w:t>Kick---2NC</w:t>
      </w:r>
    </w:p>
    <w:p w14:paraId="4BECF21C" w14:textId="77777777" w:rsidR="00CD08A3" w:rsidRDefault="00CD08A3" w:rsidP="00CD08A3">
      <w:pPr>
        <w:pStyle w:val="Heading2"/>
      </w:pPr>
      <w:r>
        <w:t>CP---NLRB</w:t>
      </w:r>
    </w:p>
    <w:p w14:paraId="5C10E84C" w14:textId="77777777" w:rsidR="00CD08A3" w:rsidRDefault="00CD08A3" w:rsidP="00CD08A3">
      <w:pPr>
        <w:pStyle w:val="Heading3"/>
      </w:pPr>
      <w:r>
        <w:t>Kick---2NC</w:t>
      </w:r>
    </w:p>
    <w:p w14:paraId="0FAC9A6E" w14:textId="77777777" w:rsidR="00CD08A3" w:rsidRDefault="00CD08A3" w:rsidP="00CD08A3">
      <w:pPr>
        <w:pStyle w:val="Heading2"/>
      </w:pPr>
      <w:r>
        <w:t>T---No Scope</w:t>
      </w:r>
    </w:p>
    <w:p w14:paraId="6BAD3A3C" w14:textId="77777777" w:rsidR="00CD08A3" w:rsidRDefault="00CD08A3" w:rsidP="00CD08A3">
      <w:pPr>
        <w:pStyle w:val="Heading3"/>
      </w:pPr>
      <w:r>
        <w:t>Kick---2NC</w:t>
      </w:r>
    </w:p>
    <w:p w14:paraId="6FA00C8D" w14:textId="77777777" w:rsidR="00CD08A3" w:rsidRDefault="00CD08A3" w:rsidP="00CD08A3">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6A0E67B2" w14:textId="77777777" w:rsidR="00CD08A3" w:rsidRPr="0069149A" w:rsidRDefault="00CD08A3" w:rsidP="00CD08A3">
      <w:r>
        <w:rPr>
          <w:rStyle w:val="Style13ptBold"/>
        </w:rPr>
        <w:t xml:space="preserve">2AC </w:t>
      </w:r>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45ACF5D9" w14:textId="77777777" w:rsidR="00CD08A3" w:rsidRPr="00AB3DCF" w:rsidRDefault="00CD08A3" w:rsidP="00CD08A3">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9A4E20">
        <w:rPr>
          <w:rStyle w:val="Emphasis"/>
        </w:rPr>
        <w:t xml:space="preserve">encompassing </w:t>
      </w:r>
      <w:r w:rsidRPr="00147AB4">
        <w:rPr>
          <w:rStyle w:val="Emphasis"/>
          <w:highlight w:val="cyan"/>
        </w:rPr>
        <w:t>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w:t>
      </w:r>
      <w:r w:rsidRPr="009A4E20">
        <w:rPr>
          <w:rStyle w:val="StyleUnderline"/>
        </w:rPr>
        <w:t xml:space="preserve">more </w:t>
      </w:r>
      <w:r w:rsidRPr="009A4E20">
        <w:rPr>
          <w:rStyle w:val="Emphasis"/>
        </w:rPr>
        <w:t>innovative</w:t>
      </w:r>
      <w:r w:rsidRPr="009A4E20">
        <w:rPr>
          <w:rStyle w:val="StyleUnderline"/>
        </w:rPr>
        <w:t xml:space="preserve"> </w:t>
      </w:r>
      <w:r w:rsidRPr="00147AB4">
        <w:rPr>
          <w:rStyle w:val="StyleUnderline"/>
          <w:highlight w:val="cyan"/>
        </w:rPr>
        <w:t>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7606C09" w14:textId="77777777" w:rsidR="00CD08A3" w:rsidRPr="00AB3DCF" w:rsidRDefault="00CD08A3" w:rsidP="00CD08A3">
      <w:pPr>
        <w:rPr>
          <w:sz w:val="16"/>
        </w:rPr>
      </w:pPr>
      <w:r w:rsidRPr="00AB3DCF">
        <w:rPr>
          <w:sz w:val="16"/>
        </w:rPr>
        <w:t>Conditions for reaching 80% coverage</w:t>
      </w:r>
    </w:p>
    <w:p w14:paraId="691D65D1" w14:textId="77777777" w:rsidR="00CD08A3" w:rsidRPr="00AB3DCF" w:rsidRDefault="00CD08A3" w:rsidP="00CD08A3">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27D7E6E2" w14:textId="77777777" w:rsidR="00CD08A3" w:rsidRPr="00AB3DCF" w:rsidRDefault="00CD08A3" w:rsidP="00CD08A3">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20C12B6B" w14:textId="77777777" w:rsidR="00CD08A3" w:rsidRPr="00AB3DCF" w:rsidRDefault="00CD08A3" w:rsidP="00CD08A3">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2DAB6E01" w14:textId="77777777" w:rsidR="00CD08A3" w:rsidRPr="00AB3DCF" w:rsidRDefault="00CD08A3" w:rsidP="00CD08A3">
      <w:pPr>
        <w:rPr>
          <w:sz w:val="16"/>
        </w:rPr>
      </w:pPr>
      <w:r w:rsidRPr="00AB3DCF">
        <w:rPr>
          <w:sz w:val="16"/>
        </w:rPr>
        <w:t>&lt;&lt;FIGURE 1 OMITTED&gt;&gt;</w:t>
      </w:r>
    </w:p>
    <w:p w14:paraId="24A7F6CE" w14:textId="77777777" w:rsidR="00CD08A3" w:rsidRPr="00AB3DCF" w:rsidRDefault="00CD08A3" w:rsidP="00CD08A3">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5AB3F987" w14:textId="77777777" w:rsidR="00CD08A3" w:rsidRPr="00AB3DCF" w:rsidRDefault="00CD08A3" w:rsidP="00CD08A3">
      <w:pPr>
        <w:rPr>
          <w:sz w:val="16"/>
        </w:rPr>
      </w:pPr>
      <w:r w:rsidRPr="00AB3DCF">
        <w:rPr>
          <w:sz w:val="16"/>
        </w:rPr>
        <w:t>&lt;&lt;FIGURE 2 OMITTED&gt;&gt;</w:t>
      </w:r>
    </w:p>
    <w:p w14:paraId="45788ED4" w14:textId="77777777" w:rsidR="00CD08A3" w:rsidRPr="00AB3DCF" w:rsidRDefault="00CD08A3" w:rsidP="00CD08A3">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AB3DCF">
        <w:rPr>
          <w:rStyle w:val="StyleUnderline"/>
        </w:rPr>
        <w:t xml:space="preserve">where 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Calavia and Rigby, 2020).</w:t>
      </w:r>
    </w:p>
    <w:p w14:paraId="3D0C2C3D" w14:textId="77777777" w:rsidR="00CD08A3" w:rsidRPr="00BE2C07" w:rsidRDefault="00CD08A3" w:rsidP="00CD08A3"/>
    <w:p w14:paraId="1709F61B" w14:textId="77777777" w:rsidR="00CD08A3" w:rsidRDefault="00CD08A3" w:rsidP="00CD08A3">
      <w:pPr>
        <w:pStyle w:val="Heading2"/>
      </w:pPr>
      <w:r>
        <w:t>CP---Statutory Licensing</w:t>
      </w:r>
    </w:p>
    <w:p w14:paraId="74332A65" w14:textId="77777777" w:rsidR="00CD08A3" w:rsidRDefault="00CD08A3" w:rsidP="00CD08A3">
      <w:pPr>
        <w:pStyle w:val="Heading3"/>
      </w:pPr>
      <w:r>
        <w:t>Kick---2NC</w:t>
      </w:r>
    </w:p>
    <w:p w14:paraId="69EE548F" w14:textId="77777777" w:rsidR="00CD08A3" w:rsidRDefault="00CD08A3" w:rsidP="00CD08A3">
      <w:pPr>
        <w:pStyle w:val="Heading3"/>
      </w:pPr>
      <w:r>
        <w:t>Theory---Conditionality---2NC</w:t>
      </w:r>
    </w:p>
    <w:p w14:paraId="772ED321" w14:textId="77777777" w:rsidR="00CD08A3" w:rsidRDefault="00CD08A3" w:rsidP="00CD08A3">
      <w:pPr>
        <w:pStyle w:val="Heading2"/>
      </w:pPr>
      <w:r>
        <w:t>CP---Bilateral Bargaining</w:t>
      </w:r>
    </w:p>
    <w:p w14:paraId="5A668961" w14:textId="77777777" w:rsidR="00CD08A3" w:rsidRDefault="00CD08A3" w:rsidP="00CD08A3">
      <w:pPr>
        <w:pStyle w:val="Heading3"/>
      </w:pPr>
      <w:r>
        <w:t>Kick---2NC</w:t>
      </w:r>
    </w:p>
    <w:p w14:paraId="2AB139C3" w14:textId="77777777" w:rsidR="00CD08A3" w:rsidRPr="003B7E39" w:rsidRDefault="00CD08A3" w:rsidP="00CD08A3">
      <w:pPr>
        <w:pStyle w:val="Heading4"/>
      </w:pPr>
      <w:r>
        <w:t xml:space="preserve">That’s a </w:t>
      </w:r>
      <w:r w:rsidRPr="003B7E39">
        <w:rPr>
          <w:u w:val="single"/>
        </w:rPr>
        <w:t xml:space="preserve">unique bubble </w:t>
      </w:r>
      <w:r>
        <w:t xml:space="preserve">that turns solvency via </w:t>
      </w:r>
      <w:r w:rsidRPr="003B7E39">
        <w:rPr>
          <w:u w:val="single"/>
        </w:rPr>
        <w:t>deal failure</w:t>
      </w:r>
    </w:p>
    <w:p w14:paraId="6C01BA6A" w14:textId="77777777" w:rsidR="00CD08A3" w:rsidRPr="004E54C7" w:rsidRDefault="00CD08A3" w:rsidP="00CD08A3">
      <w:r w:rsidRPr="004E54C7">
        <w:rPr>
          <w:rStyle w:val="Style13ptBold"/>
        </w:rPr>
        <w:t>Edwards ’20</w:t>
      </w:r>
      <w:r w:rsidRPr="004E54C7">
        <w:t xml:space="preserve"> [Geoff; June 05; PhD, economist with extensive experience advising in competition and regulatory proceedings; Jennfier Fish; “Bilateral v Collective Bargaining and Arbitration Options,” https://ecp.crai.com/wp-content/uploads/2020/08/Bilateral-v-Collective-Bargaining-and-Arbitration-Options-FINAL-2006....pdf]</w:t>
      </w:r>
    </w:p>
    <w:p w14:paraId="195966C7" w14:textId="77777777" w:rsidR="00CD08A3" w:rsidRPr="001308D6" w:rsidRDefault="00CD08A3" w:rsidP="00CD08A3">
      <w:pPr>
        <w:rPr>
          <w:sz w:val="16"/>
        </w:rPr>
      </w:pPr>
      <w:r w:rsidRPr="001308D6">
        <w:rPr>
          <w:sz w:val="16"/>
        </w:rPr>
        <w:t>BILATERAL V MANDATORY COLLECTIVE BARGAINING BETWEEN DIGITAL PLATFORMS AND NEWS MEDIA BUSINESSES</w:t>
      </w:r>
    </w:p>
    <w:p w14:paraId="15C893EC" w14:textId="77777777" w:rsidR="00CD08A3" w:rsidRPr="001308D6" w:rsidRDefault="00CD08A3" w:rsidP="00CD08A3">
      <w:pPr>
        <w:rPr>
          <w:sz w:val="16"/>
        </w:rPr>
      </w:pPr>
      <w:r w:rsidRPr="001308D6">
        <w:rPr>
          <w:sz w:val="16"/>
        </w:rPr>
        <w:t xml:space="preserve">17. The main advantages of a bilateral bargaining framework are the avoidance of </w:t>
      </w:r>
      <w:r w:rsidRPr="001308D6">
        <w:rPr>
          <w:rStyle w:val="Emphasis"/>
          <w:highlight w:val="cyan"/>
        </w:rPr>
        <w:t>coordination</w:t>
      </w:r>
      <w:r w:rsidRPr="001308D6">
        <w:rPr>
          <w:sz w:val="16"/>
        </w:rPr>
        <w:t xml:space="preserve"> </w:t>
      </w:r>
      <w:r w:rsidRPr="001308D6">
        <w:rPr>
          <w:highlight w:val="cyan"/>
          <w:u w:val="single"/>
        </w:rPr>
        <w:t>and</w:t>
      </w:r>
      <w:r w:rsidRPr="001308D6">
        <w:rPr>
          <w:sz w:val="16"/>
          <w:highlight w:val="cyan"/>
        </w:rPr>
        <w:t xml:space="preserve"> </w:t>
      </w:r>
      <w:r w:rsidRPr="001308D6">
        <w:rPr>
          <w:rStyle w:val="Emphasis"/>
          <w:highlight w:val="cyan"/>
        </w:rPr>
        <w:t>compromise costs</w:t>
      </w:r>
      <w:r w:rsidRPr="001308D6">
        <w:rPr>
          <w:sz w:val="16"/>
        </w:rPr>
        <w:t xml:space="preserve"> that </w:t>
      </w:r>
      <w:r w:rsidRPr="001308D6">
        <w:rPr>
          <w:highlight w:val="cyan"/>
          <w:u w:val="single"/>
        </w:rPr>
        <w:t>are</w:t>
      </w:r>
      <w:r w:rsidRPr="001308D6">
        <w:rPr>
          <w:sz w:val="16"/>
        </w:rPr>
        <w:t xml:space="preserve"> likely to be </w:t>
      </w:r>
      <w:r w:rsidRPr="001308D6">
        <w:rPr>
          <w:rStyle w:val="Emphasis"/>
          <w:highlight w:val="cyan"/>
        </w:rPr>
        <w:t>significant</w:t>
      </w:r>
      <w:r w:rsidRPr="001308D6">
        <w:rPr>
          <w:sz w:val="16"/>
          <w:highlight w:val="cyan"/>
        </w:rPr>
        <w:t xml:space="preserve"> </w:t>
      </w:r>
      <w:r w:rsidRPr="001308D6">
        <w:rPr>
          <w:highlight w:val="cyan"/>
          <w:u w:val="single"/>
        </w:rPr>
        <w:t>in</w:t>
      </w:r>
      <w:r w:rsidRPr="001308D6">
        <w:rPr>
          <w:sz w:val="16"/>
        </w:rPr>
        <w:t xml:space="preserve"> a mandatory </w:t>
      </w:r>
      <w:r w:rsidRPr="001308D6">
        <w:rPr>
          <w:rStyle w:val="Emphasis"/>
          <w:highlight w:val="cyan"/>
        </w:rPr>
        <w:t>collective bargaining</w:t>
      </w:r>
      <w:r w:rsidRPr="001308D6">
        <w:rPr>
          <w:sz w:val="16"/>
        </w:rPr>
        <w:t xml:space="preserve"> framework </w:t>
      </w:r>
      <w:r w:rsidRPr="001308D6">
        <w:rPr>
          <w:highlight w:val="cyan"/>
          <w:u w:val="single"/>
        </w:rPr>
        <w:t>due to</w:t>
      </w:r>
      <w:r w:rsidRPr="001308D6">
        <w:rPr>
          <w:u w:val="single"/>
        </w:rPr>
        <w:t xml:space="preserve"> the </w:t>
      </w:r>
      <w:r w:rsidRPr="001308D6">
        <w:rPr>
          <w:rStyle w:val="Emphasis"/>
        </w:rPr>
        <w:t xml:space="preserve">significant </w:t>
      </w:r>
      <w:r w:rsidRPr="001308D6">
        <w:rPr>
          <w:rStyle w:val="Emphasis"/>
          <w:highlight w:val="cyan"/>
        </w:rPr>
        <w:t>heterogeneity</w:t>
      </w:r>
      <w:r w:rsidRPr="001308D6">
        <w:rPr>
          <w:highlight w:val="cyan"/>
          <w:u w:val="single"/>
        </w:rPr>
        <w:t xml:space="preserve"> among</w:t>
      </w:r>
      <w:r w:rsidRPr="001308D6">
        <w:rPr>
          <w:u w:val="single"/>
        </w:rPr>
        <w:t xml:space="preserve"> news </w:t>
      </w:r>
      <w:r w:rsidRPr="001308D6">
        <w:rPr>
          <w:highlight w:val="cyan"/>
          <w:u w:val="single"/>
        </w:rPr>
        <w:t>media</w:t>
      </w:r>
      <w:r w:rsidRPr="001308D6">
        <w:rPr>
          <w:u w:val="single"/>
        </w:rPr>
        <w:t xml:space="preserve"> businesses in their </w:t>
      </w:r>
      <w:r w:rsidRPr="003B7E39">
        <w:rPr>
          <w:u w:val="single"/>
        </w:rPr>
        <w:t xml:space="preserve">business </w:t>
      </w:r>
      <w:r w:rsidRPr="001308D6">
        <w:rPr>
          <w:highlight w:val="cyan"/>
          <w:u w:val="single"/>
        </w:rPr>
        <w:t>models and incentives</w:t>
      </w:r>
      <w:r w:rsidRPr="001308D6">
        <w:rPr>
          <w:sz w:val="16"/>
        </w:rPr>
        <w:t>. To explore the advantages, the first two sub-sections consider, separately, a situation in which bargaining takes place only in relation to the single issue of monetary payments (this might occur if the mandatory code were to fully specify all other terms and conditions for the commercial relationships between digital platforms and news media businesses, including the extent of access to data, among other things) and a situation in which bargaining takes place over multiple issues (e.g. also including the issue of access to data).</w:t>
      </w:r>
    </w:p>
    <w:p w14:paraId="4ADF7DFB" w14:textId="77777777" w:rsidR="00CD08A3" w:rsidRPr="001308D6" w:rsidRDefault="00CD08A3" w:rsidP="00CD08A3">
      <w:pPr>
        <w:rPr>
          <w:sz w:val="16"/>
        </w:rPr>
      </w:pPr>
      <w:r w:rsidRPr="001308D6">
        <w:rPr>
          <w:sz w:val="16"/>
        </w:rPr>
        <w:t>18. In the third sub-section, we consider the (external) transaction cost disadvantages of a bilateral bargaining framework, which must be balanced against the avoidance of coordination and compromise costs that we identify in the first two sub-sections, and in the final sub-section we draw our conclusion.</w:t>
      </w:r>
    </w:p>
    <w:p w14:paraId="7AF0D754" w14:textId="77777777" w:rsidR="00CD08A3" w:rsidRPr="001308D6" w:rsidRDefault="00CD08A3" w:rsidP="00CD08A3">
      <w:pPr>
        <w:rPr>
          <w:sz w:val="16"/>
        </w:rPr>
      </w:pPr>
      <w:r w:rsidRPr="001308D6">
        <w:rPr>
          <w:sz w:val="16"/>
        </w:rPr>
        <w:t>19. Before we begin, an important observation that applies to all frameworks (including the bilateral and mandatory collective bargaining frameworks that are the focus of this report, and a regulatory framework in which the ACCC or another third party determines terms and conditions) is that variable payments (e.g. payments that depend on the number of impressions of content on the platforms, or the number of clicks to news media business sites) would risk distorting the platforms’ incentives regarding ranking of news content (either in general or in favour or against particular news media businesses).14</w:t>
      </w:r>
    </w:p>
    <w:p w14:paraId="0481A6DB" w14:textId="77777777" w:rsidR="00CD08A3" w:rsidRPr="001308D6" w:rsidRDefault="00CD08A3" w:rsidP="00CD08A3">
      <w:pPr>
        <w:rPr>
          <w:sz w:val="16"/>
        </w:rPr>
      </w:pPr>
      <w:r w:rsidRPr="001308D6">
        <w:rPr>
          <w:sz w:val="16"/>
        </w:rPr>
        <w:t>20. We therefore consider it important that the mandatory code specify that monetary payments between digital platforms and news media businesses (individually or collectively) must not depend in any direct way on the volume of news content (in general or in relation to any one news media business) on the platforms.15</w:t>
      </w:r>
    </w:p>
    <w:p w14:paraId="7CEAE46A" w14:textId="77777777" w:rsidR="00CD08A3" w:rsidRPr="001308D6" w:rsidRDefault="00CD08A3" w:rsidP="00CD08A3">
      <w:pPr>
        <w:rPr>
          <w:sz w:val="16"/>
        </w:rPr>
      </w:pPr>
      <w:r w:rsidRPr="001308D6">
        <w:rPr>
          <w:sz w:val="16"/>
        </w:rPr>
        <w:t>21. An alternative, perhaps, would be a provision in the mandatory code that the digital platforms must not rank or favour or dis-favour content on the basis of payments between themselves and news media businesses. However, this would require constant monitoring of the platforms’ algorithms and may not be effective. The simpler and more cost-effective, non-regulatory, solution is to ban variable payments. In a mandatory collective bargaining framework, this would not preclude the allocation of a fixed “pot” among the members of the collective according to variable measures. Once the fixed “pot” has been agreed with a platform, how it is allocated among the collective members would not affect the platform’s ranking incentives.</w:t>
      </w:r>
    </w:p>
    <w:p w14:paraId="5A49B3F0" w14:textId="77777777" w:rsidR="00CD08A3" w:rsidRPr="001308D6" w:rsidRDefault="00CD08A3" w:rsidP="00CD08A3">
      <w:pPr>
        <w:rPr>
          <w:sz w:val="16"/>
        </w:rPr>
      </w:pPr>
      <w:r w:rsidRPr="001308D6">
        <w:rPr>
          <w:sz w:val="16"/>
        </w:rPr>
        <w:t>22. More generally, the ACCC should consider a provision in the mandatory code that no agreement between a digital platform and a news media business may require or give a platform an incentive to alter its algorithms or ranking of news content.</w:t>
      </w:r>
    </w:p>
    <w:p w14:paraId="5888DAB9" w14:textId="77777777" w:rsidR="00CD08A3" w:rsidRPr="001308D6" w:rsidRDefault="00CD08A3" w:rsidP="00CD08A3">
      <w:pPr>
        <w:rPr>
          <w:sz w:val="16"/>
        </w:rPr>
      </w:pPr>
      <w:r w:rsidRPr="001308D6">
        <w:rPr>
          <w:sz w:val="16"/>
        </w:rPr>
        <w:t>3.1. Advantages of a bilateral bargaining framework in the context of negotiations over the single issue of monetary payments</w:t>
      </w:r>
    </w:p>
    <w:p w14:paraId="153BD190" w14:textId="77777777" w:rsidR="00CD08A3" w:rsidRPr="001308D6" w:rsidRDefault="00CD08A3" w:rsidP="00CD08A3">
      <w:pPr>
        <w:rPr>
          <w:sz w:val="16"/>
        </w:rPr>
      </w:pPr>
      <w:r w:rsidRPr="001308D6">
        <w:rPr>
          <w:sz w:val="16"/>
        </w:rPr>
        <w:t>23. In principle, if there were only the single issue of monetary payments to be negotiated (e.g. if the mandatory code of conduct fully specified all of the other terms and conditions for commercial relationships between the digital platforms and news media businesses), and if the views and preferences of the various news media businesses were largely homogenous regarding valuing news content and methods of allocation, a mandatory collective bargaining framework (with compulsory arbitration – see Section 4 below) would be an attractive solution for addressing the bargaining power imbalance identified by the ACCC.</w:t>
      </w:r>
    </w:p>
    <w:p w14:paraId="32E3396F" w14:textId="77777777" w:rsidR="00CD08A3" w:rsidRPr="001308D6" w:rsidRDefault="00CD08A3" w:rsidP="00CD08A3">
      <w:pPr>
        <w:rPr>
          <w:sz w:val="16"/>
        </w:rPr>
      </w:pPr>
      <w:r w:rsidRPr="001308D6">
        <w:rPr>
          <w:sz w:val="16"/>
        </w:rPr>
        <w:t xml:space="preserve">24. A mandatory collective bargaining framework under these (strict) conditions might involve a single advocate for the entire news media sector bargaining with the digital platforms, with instructions to extract the largest possible “pot” of money each year (e.g. a fixed amount or a percentage of the platforms’ revenues directly and indirectly associated with news content).16 That pot could then be allocated among all news media businesses using objective allocation drivers that all news media businesses would find satisfactory, as there would be little disagreement among them regarding the appropriate drivers. </w:t>
      </w:r>
    </w:p>
    <w:p w14:paraId="521F3309" w14:textId="77777777" w:rsidR="00CD08A3" w:rsidRPr="001308D6" w:rsidRDefault="00CD08A3" w:rsidP="00CD08A3">
      <w:pPr>
        <w:rPr>
          <w:sz w:val="16"/>
        </w:rPr>
      </w:pPr>
      <w:r w:rsidRPr="001308D6">
        <w:rPr>
          <w:sz w:val="16"/>
        </w:rPr>
        <w:t>25. If these (strict) conditions held, the mandatory collective bargaining framework just outlined would offer a single solution via a single negotiation that would adequately remunerate the entire news media sector based on objective measures. Importantly, it would realise efficiencies from economies of scale in transactions costs, significantly reducing these costs compared to bilateral bargaining, and increasing the overall “pie” available to news media businesses.17</w:t>
      </w:r>
    </w:p>
    <w:p w14:paraId="11F5C6B3" w14:textId="77777777" w:rsidR="00CD08A3" w:rsidRPr="001308D6" w:rsidRDefault="00CD08A3" w:rsidP="00CD08A3">
      <w:pPr>
        <w:rPr>
          <w:sz w:val="16"/>
        </w:rPr>
      </w:pPr>
      <w:r w:rsidRPr="001308D6">
        <w:rPr>
          <w:sz w:val="16"/>
        </w:rPr>
        <w:t>26. These conditions are essentially the conditions that exist in relation to blanket licenses for music royalties administered by music royalty collection societies, where licensees pay fixed amounts that are then allocated to musicians on the basis of objective metrics that essentially allocate more to musicians the more their recordings are listened to.</w:t>
      </w:r>
    </w:p>
    <w:p w14:paraId="1CD4801F" w14:textId="77777777" w:rsidR="00CD08A3" w:rsidRPr="001308D6" w:rsidRDefault="00CD08A3" w:rsidP="00CD08A3">
      <w:pPr>
        <w:rPr>
          <w:sz w:val="16"/>
        </w:rPr>
      </w:pPr>
      <w:r w:rsidRPr="001308D6">
        <w:rPr>
          <w:sz w:val="16"/>
        </w:rPr>
        <w:t xml:space="preserve">27. News content, however, differs from music in significant respects that mean that the condition of largely homogenous preferences of news media businesses is unlikely to hold. In particular, news media </w:t>
      </w:r>
      <w:r w:rsidRPr="001308D6">
        <w:rPr>
          <w:u w:val="single"/>
        </w:rPr>
        <w:t>businesses are diverse in business models, incentives and the content they produce</w:t>
      </w:r>
      <w:r w:rsidRPr="001308D6">
        <w:rPr>
          <w:sz w:val="16"/>
        </w:rPr>
        <w:t xml:space="preserve">. </w:t>
      </w:r>
      <w:r w:rsidRPr="001308D6">
        <w:rPr>
          <w:u w:val="single"/>
        </w:rPr>
        <w:t>Some news media businesses engage in relatively more original journalism than others. Some produce relatively more in-depth or investigative journalism</w:t>
      </w:r>
      <w:r w:rsidRPr="001308D6">
        <w:rPr>
          <w:sz w:val="16"/>
        </w:rPr>
        <w:t>. Some focus more on local or national news. Some may focus more on images or video. Some produce more regular updates. And there exist a variety of monetisation models, with some news media businesses relying largely on advertising while others charge monthly subscription fees to users.</w:t>
      </w:r>
    </w:p>
    <w:p w14:paraId="1F43D67E" w14:textId="77777777" w:rsidR="00CD08A3" w:rsidRPr="001308D6" w:rsidRDefault="00CD08A3" w:rsidP="00CD08A3">
      <w:pPr>
        <w:rPr>
          <w:u w:val="single"/>
        </w:rPr>
      </w:pPr>
      <w:r w:rsidRPr="001308D6">
        <w:rPr>
          <w:sz w:val="16"/>
        </w:rPr>
        <w:t xml:space="preserve">28. </w:t>
      </w:r>
      <w:r w:rsidRPr="001308D6">
        <w:rPr>
          <w:u w:val="single"/>
        </w:rPr>
        <w:t>Under</w:t>
      </w:r>
      <w:r w:rsidRPr="001308D6">
        <w:rPr>
          <w:sz w:val="16"/>
        </w:rPr>
        <w:t xml:space="preserve"> mandatory </w:t>
      </w:r>
      <w:r w:rsidRPr="001308D6">
        <w:rPr>
          <w:rStyle w:val="Emphasis"/>
        </w:rPr>
        <w:t>collective bargaining</w:t>
      </w:r>
      <w:r w:rsidRPr="001308D6">
        <w:rPr>
          <w:sz w:val="16"/>
        </w:rPr>
        <w:t xml:space="preserve">, </w:t>
      </w:r>
      <w:r w:rsidRPr="001308D6">
        <w:rPr>
          <w:highlight w:val="cyan"/>
          <w:u w:val="single"/>
        </w:rPr>
        <w:t>this</w:t>
      </w:r>
      <w:r w:rsidRPr="001308D6">
        <w:rPr>
          <w:u w:val="single"/>
        </w:rPr>
        <w:t xml:space="preserve"> diversity is likely to </w:t>
      </w:r>
      <w:r w:rsidRPr="001308D6">
        <w:rPr>
          <w:rStyle w:val="Emphasis"/>
          <w:highlight w:val="cyan"/>
        </w:rPr>
        <w:t>preclude</w:t>
      </w:r>
      <w:r w:rsidRPr="001308D6">
        <w:rPr>
          <w:sz w:val="16"/>
        </w:rPr>
        <w:t xml:space="preserve"> efficient </w:t>
      </w:r>
      <w:r w:rsidRPr="001308D6">
        <w:rPr>
          <w:rStyle w:val="Emphasis"/>
          <w:highlight w:val="cyan"/>
        </w:rPr>
        <w:t>resolution</w:t>
      </w:r>
      <w:r w:rsidRPr="001308D6">
        <w:rPr>
          <w:sz w:val="16"/>
        </w:rPr>
        <w:t xml:space="preserve"> of the question of how to allocate a collective pot. </w:t>
      </w:r>
      <w:r w:rsidRPr="001308D6">
        <w:rPr>
          <w:u w:val="single"/>
        </w:rPr>
        <w:t xml:space="preserve">In particular, the greater the degree of heterogeneity within a collective, the greater the </w:t>
      </w:r>
      <w:r w:rsidRPr="001308D6">
        <w:rPr>
          <w:rStyle w:val="Emphasis"/>
        </w:rPr>
        <w:t>internal costs</w:t>
      </w:r>
      <w:r w:rsidRPr="001308D6">
        <w:rPr>
          <w:u w:val="single"/>
        </w:rPr>
        <w:t xml:space="preserve"> of coordination and the greater the (internal and external) costs of compromise by the collective.18 </w:t>
      </w:r>
    </w:p>
    <w:p w14:paraId="08886037" w14:textId="77777777" w:rsidR="00CD08A3" w:rsidRDefault="00CD08A3" w:rsidP="00CD08A3">
      <w:pPr>
        <w:rPr>
          <w:u w:val="single"/>
        </w:rPr>
      </w:pPr>
      <w:r w:rsidRPr="001308D6">
        <w:rPr>
          <w:sz w:val="16"/>
        </w:rPr>
        <w:t xml:space="preserve">a. </w:t>
      </w:r>
      <w:r w:rsidRPr="001308D6">
        <w:rPr>
          <w:u w:val="single"/>
        </w:rPr>
        <w:t xml:space="preserve">Coordination costs. The internal costs of coordination are the </w:t>
      </w:r>
      <w:r w:rsidRPr="001308D6">
        <w:rPr>
          <w:rStyle w:val="Emphasis"/>
          <w:highlight w:val="cyan"/>
        </w:rPr>
        <w:t>internal transaction costs</w:t>
      </w:r>
      <w:r w:rsidRPr="001308D6">
        <w:rPr>
          <w:u w:val="single"/>
        </w:rPr>
        <w:t xml:space="preserve"> associated </w:t>
      </w:r>
      <w:r w:rsidRPr="001308D6">
        <w:rPr>
          <w:highlight w:val="cyan"/>
          <w:u w:val="single"/>
        </w:rPr>
        <w:t xml:space="preserve">with </w:t>
      </w:r>
      <w:r w:rsidRPr="001308D6">
        <w:rPr>
          <w:rStyle w:val="Emphasis"/>
          <w:highlight w:val="cyan"/>
        </w:rPr>
        <w:t>negotiations</w:t>
      </w:r>
      <w:r w:rsidRPr="001308D6">
        <w:rPr>
          <w:highlight w:val="cyan"/>
          <w:u w:val="single"/>
        </w:rPr>
        <w:t xml:space="preserve"> among</w:t>
      </w:r>
      <w:r w:rsidRPr="001308D6">
        <w:rPr>
          <w:u w:val="single"/>
        </w:rPr>
        <w:t xml:space="preserve"> the </w:t>
      </w:r>
      <w:r w:rsidRPr="001308D6">
        <w:rPr>
          <w:rStyle w:val="Emphasis"/>
          <w:highlight w:val="cyan"/>
        </w:rPr>
        <w:t>collective parties</w:t>
      </w:r>
      <w:r w:rsidRPr="001308D6">
        <w:rPr>
          <w:highlight w:val="cyan"/>
          <w:u w:val="single"/>
        </w:rPr>
        <w:t xml:space="preserve"> towards</w:t>
      </w:r>
      <w:r w:rsidRPr="001308D6">
        <w:rPr>
          <w:u w:val="single"/>
        </w:rPr>
        <w:t xml:space="preserve"> a </w:t>
      </w:r>
      <w:r w:rsidRPr="001308D6">
        <w:rPr>
          <w:highlight w:val="cyan"/>
          <w:u w:val="single"/>
        </w:rPr>
        <w:t>common position to present to</w:t>
      </w:r>
      <w:r w:rsidRPr="001308D6">
        <w:rPr>
          <w:u w:val="single"/>
        </w:rPr>
        <w:t xml:space="preserve"> the </w:t>
      </w:r>
      <w:r w:rsidRPr="001308D6">
        <w:rPr>
          <w:highlight w:val="cyan"/>
          <w:u w:val="single"/>
        </w:rPr>
        <w:t>counterparty</w:t>
      </w:r>
      <w:r w:rsidRPr="001308D6">
        <w:rPr>
          <w:sz w:val="16"/>
        </w:rPr>
        <w:t xml:space="preserve">. If heterogeneity among the collective is sufficient, these internal transaction costs may, by themselves, </w:t>
      </w:r>
      <w:r w:rsidRPr="001308D6">
        <w:rPr>
          <w:rStyle w:val="Emphasis"/>
          <w:highlight w:val="cyan"/>
        </w:rPr>
        <w:t>outweigh</w:t>
      </w:r>
      <w:r w:rsidRPr="001308D6">
        <w:rPr>
          <w:sz w:val="16"/>
        </w:rPr>
        <w:t xml:space="preserve"> </w:t>
      </w:r>
      <w:r w:rsidRPr="001308D6">
        <w:rPr>
          <w:u w:val="single"/>
        </w:rPr>
        <w:t>savings in</w:t>
      </w:r>
      <w:r w:rsidRPr="001308D6">
        <w:rPr>
          <w:sz w:val="16"/>
        </w:rPr>
        <w:t xml:space="preserve"> </w:t>
      </w:r>
      <w:r w:rsidRPr="001308D6">
        <w:rPr>
          <w:u w:val="single"/>
        </w:rPr>
        <w:t xml:space="preserve">external transaction </w:t>
      </w:r>
      <w:r w:rsidRPr="001308D6">
        <w:rPr>
          <w:highlight w:val="cyan"/>
          <w:u w:val="single"/>
        </w:rPr>
        <w:t>costs</w:t>
      </w:r>
      <w:r w:rsidRPr="001308D6">
        <w:rPr>
          <w:u w:val="single"/>
        </w:rPr>
        <w:t xml:space="preserve"> (i.e. the additional costs </w:t>
      </w:r>
      <w:r w:rsidRPr="001308D6">
        <w:rPr>
          <w:highlight w:val="cyan"/>
          <w:u w:val="single"/>
        </w:rPr>
        <w:t xml:space="preserve">of negotiating </w:t>
      </w:r>
      <w:r w:rsidRPr="001308D6">
        <w:rPr>
          <w:rStyle w:val="Emphasis"/>
          <w:highlight w:val="cyan"/>
        </w:rPr>
        <w:t>bilaterally</w:t>
      </w:r>
      <w:r w:rsidRPr="001308D6">
        <w:rPr>
          <w:u w:val="single"/>
        </w:rPr>
        <w:t xml:space="preserve"> with the counterparty).</w:t>
      </w:r>
    </w:p>
    <w:p w14:paraId="72DFD98C" w14:textId="77777777" w:rsidR="00CD08A3" w:rsidRDefault="00CD08A3" w:rsidP="00CD08A3">
      <w:pPr>
        <w:pStyle w:val="Heading2"/>
      </w:pPr>
      <w:r>
        <w:t>K---Capitalism</w:t>
      </w:r>
    </w:p>
    <w:p w14:paraId="10A9B936" w14:textId="77777777" w:rsidR="00CD08A3" w:rsidRDefault="00CD08A3" w:rsidP="00CD08A3">
      <w:pPr>
        <w:pStyle w:val="Heading3"/>
      </w:pPr>
      <w:r>
        <w:t>Framework---2NC</w:t>
      </w:r>
    </w:p>
    <w:p w14:paraId="5A330F14" w14:textId="77777777" w:rsidR="00CD08A3" w:rsidRDefault="00CD08A3" w:rsidP="00CD08A3">
      <w:pPr>
        <w:pStyle w:val="Heading4"/>
      </w:pPr>
      <w:r>
        <w:t xml:space="preserve">Only questioning </w:t>
      </w:r>
      <w:r w:rsidRPr="002C6279">
        <w:rPr>
          <w:u w:val="single"/>
        </w:rPr>
        <w:t>knowledge production</w:t>
      </w:r>
      <w:r>
        <w:t xml:space="preserve"> solves</w:t>
      </w:r>
      <w:bookmarkStart w:id="11"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73D65086" w14:textId="77777777" w:rsidR="00CD08A3" w:rsidRPr="00CB3787" w:rsidRDefault="00CD08A3" w:rsidP="00CD08A3">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7FDC11D9" w14:textId="77777777" w:rsidR="00CD08A3" w:rsidRPr="0021192E" w:rsidRDefault="00CD08A3" w:rsidP="00CD08A3">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38A5A4B3" w14:textId="77777777" w:rsidR="00CD08A3" w:rsidRPr="0021192E" w:rsidRDefault="00CD08A3" w:rsidP="00CD08A3">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45AC2C09" w14:textId="77777777" w:rsidR="00CD08A3" w:rsidRPr="0021192E" w:rsidRDefault="00CD08A3" w:rsidP="00CD08A3">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79223A45" w14:textId="77777777" w:rsidR="00CD08A3" w:rsidRPr="0021192E" w:rsidRDefault="00CD08A3" w:rsidP="00CD08A3">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31226393" w14:textId="77777777" w:rsidR="00CD08A3" w:rsidRPr="0021192E" w:rsidRDefault="00CD08A3" w:rsidP="00CD08A3">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0F52D7A5" w14:textId="77777777" w:rsidR="00CD08A3" w:rsidRPr="0021192E" w:rsidRDefault="00CD08A3" w:rsidP="00CD08A3">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7827953A" w14:textId="77777777" w:rsidR="00CD08A3" w:rsidRDefault="00CD08A3" w:rsidP="00CD08A3">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2194CC6E" w14:textId="77777777" w:rsidR="00CD08A3" w:rsidRPr="0090614D" w:rsidRDefault="00CD08A3" w:rsidP="00CD08A3">
      <w:pPr>
        <w:pStyle w:val="Heading4"/>
        <w:rPr>
          <w:lang w:eastAsia="ko-KR"/>
        </w:rPr>
      </w:pPr>
      <w:r>
        <w:rPr>
          <w:lang w:eastAsia="ko-KR"/>
        </w:rPr>
        <w:t>Those r</w:t>
      </w:r>
      <w:r>
        <w:rPr>
          <w:rFonts w:hint="eastAsia"/>
          <w:lang w:eastAsia="ko-KR"/>
        </w:rPr>
        <w:t xml:space="preserve">eps </w:t>
      </w:r>
      <w:r w:rsidRPr="0090614D">
        <w:rPr>
          <w:rFonts w:hint="eastAsia"/>
          <w:u w:val="single"/>
          <w:lang w:eastAsia="ko-KR"/>
        </w:rPr>
        <w:t>shape reality</w:t>
      </w:r>
      <w:r>
        <w:rPr>
          <w:rFonts w:hint="eastAsia"/>
          <w:lang w:eastAsia="ko-KR"/>
        </w:rPr>
        <w:t xml:space="preserve"> AND </w:t>
      </w:r>
      <w:r w:rsidRPr="0090614D">
        <w:rPr>
          <w:rFonts w:hint="eastAsia"/>
          <w:u w:val="single"/>
          <w:lang w:eastAsia="ko-KR"/>
        </w:rPr>
        <w:t>constrain</w:t>
      </w:r>
      <w:r>
        <w:rPr>
          <w:rFonts w:hint="eastAsia"/>
          <w:lang w:eastAsia="ko-KR"/>
        </w:rPr>
        <w:t xml:space="preserve"> alternative solvency.</w:t>
      </w:r>
    </w:p>
    <w:p w14:paraId="64736343" w14:textId="77777777" w:rsidR="00CD08A3" w:rsidRPr="00C43A46" w:rsidRDefault="00CD08A3" w:rsidP="00CD08A3">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w:t>
      </w:r>
      <w:r>
        <w:rPr>
          <w:rFonts w:eastAsiaTheme="minorEastAsia" w:hint="eastAsia"/>
          <w:lang w:eastAsia="ko-KR"/>
        </w:rPr>
        <w:t>Visioning and Shaping the Future: Models, Scenarios, and Critical Social Science Futures</w:t>
      </w:r>
      <w:r w:rsidRPr="00C43A46">
        <w:t xml:space="preserve">,” Ch. </w:t>
      </w:r>
      <w:r>
        <w:rPr>
          <w:rFonts w:eastAsiaTheme="minorEastAsia" w:hint="eastAsia"/>
          <w:lang w:eastAsia="ko-KR"/>
        </w:rPr>
        <w:t>2</w:t>
      </w:r>
      <w:r w:rsidRPr="00C43A46">
        <w:t>]</w:t>
      </w:r>
    </w:p>
    <w:p w14:paraId="39B3F03C" w14:textId="77777777" w:rsidR="00CD08A3" w:rsidRPr="009507DA" w:rsidRDefault="00CD08A3" w:rsidP="00CD08A3">
      <w:pPr>
        <w:rPr>
          <w:rFonts w:eastAsiaTheme="minorEastAsia"/>
          <w:sz w:val="16"/>
          <w:lang w:eastAsia="ko-KR"/>
        </w:rPr>
      </w:pPr>
      <w:r w:rsidRPr="009507DA">
        <w:rPr>
          <w:rFonts w:eastAsiaTheme="minorEastAsia"/>
          <w:sz w:val="16"/>
          <w:lang w:eastAsia="ko-KR"/>
        </w:rPr>
        <w:t>It is no coincidence that periods of crisis and turbulence, as Ariel Colonomos says, tend to be those when “</w:t>
      </w:r>
      <w:r w:rsidRPr="0090614D">
        <w:rPr>
          <w:rStyle w:val="StyleUnderline"/>
          <w:highlight w:val="cyan"/>
          <w:lang w:eastAsia="ko-KR"/>
        </w:rPr>
        <w:t>ideas about</w:t>
      </w:r>
      <w:r w:rsidRPr="00BD3ACD">
        <w:rPr>
          <w:rStyle w:val="StyleUnderline"/>
          <w:lang w:eastAsia="ko-KR"/>
        </w:rPr>
        <w:t xml:space="preserve"> the </w:t>
      </w:r>
      <w:r w:rsidRPr="0090614D">
        <w:rPr>
          <w:rStyle w:val="Emphasis"/>
          <w:highlight w:val="cyan"/>
          <w:lang w:eastAsia="ko-KR"/>
        </w:rPr>
        <w:t>future</w:t>
      </w:r>
      <w:r w:rsidRPr="00BD3ACD">
        <w:rPr>
          <w:rStyle w:val="StyleUnderline"/>
          <w:lang w:eastAsia="ko-KR"/>
        </w:rPr>
        <w:t xml:space="preserve"> are </w:t>
      </w:r>
      <w:r w:rsidRPr="00BD3ACD">
        <w:rPr>
          <w:rStyle w:val="Emphasis"/>
          <w:lang w:eastAsia="ko-KR"/>
        </w:rPr>
        <w:t>most highly sought</w:t>
      </w:r>
      <w:r w:rsidRPr="00BD3ACD">
        <w:rPr>
          <w:rStyle w:val="StyleUnderline"/>
          <w:lang w:eastAsia="ko-KR"/>
        </w:rPr>
        <w:t xml:space="preserve"> after and</w:t>
      </w:r>
      <w:r w:rsidRPr="009507DA">
        <w:rPr>
          <w:rFonts w:eastAsiaTheme="minorEastAsia"/>
          <w:sz w:val="16"/>
          <w:lang w:eastAsia="ko-KR"/>
        </w:rPr>
        <w:t xml:space="preserve"> could </w:t>
      </w:r>
      <w:r w:rsidRPr="0090614D">
        <w:rPr>
          <w:rStyle w:val="StyleUnderline"/>
          <w:highlight w:val="cyan"/>
          <w:lang w:eastAsia="ko-KR"/>
        </w:rPr>
        <w:t>have</w:t>
      </w:r>
      <w:r w:rsidRPr="00BD3ACD">
        <w:rPr>
          <w:rStyle w:val="StyleUnderline"/>
          <w:lang w:eastAsia="ko-KR"/>
        </w:rPr>
        <w:t xml:space="preserve"> the </w:t>
      </w:r>
      <w:r w:rsidRPr="00BD3ACD">
        <w:rPr>
          <w:rStyle w:val="Emphasis"/>
          <w:lang w:eastAsia="ko-KR"/>
        </w:rPr>
        <w:t xml:space="preserve">most </w:t>
      </w:r>
      <w:r w:rsidRPr="0090614D">
        <w:rPr>
          <w:rStyle w:val="Emphasis"/>
          <w:highlight w:val="cyan"/>
          <w:lang w:eastAsia="ko-KR"/>
        </w:rPr>
        <w:t>impact</w:t>
      </w:r>
      <w:r w:rsidRPr="0090614D">
        <w:rPr>
          <w:rStyle w:val="StyleUnderline"/>
          <w:highlight w:val="cyan"/>
          <w:lang w:eastAsia="ko-KR"/>
        </w:rPr>
        <w:t xml:space="preserve"> on </w:t>
      </w:r>
      <w:r w:rsidRPr="0090614D">
        <w:rPr>
          <w:rStyle w:val="Emphasis"/>
          <w:highlight w:val="cyan"/>
          <w:lang w:eastAsia="ko-KR"/>
        </w:rPr>
        <w:t>reality</w:t>
      </w:r>
      <w:r w:rsidRPr="009507DA">
        <w:rPr>
          <w:rFonts w:eastAsiaTheme="minorEastAsia"/>
          <w:sz w:val="16"/>
          <w:lang w:eastAsia="ko-KR"/>
        </w:rPr>
        <w:t xml:space="preserve">, when the course of history seems to oscillate between various possible worlds.”1 It is not hard to see why this is the case: </w:t>
      </w:r>
      <w:r w:rsidRPr="0090614D">
        <w:rPr>
          <w:rStyle w:val="StyleUnderline"/>
          <w:highlight w:val="cyan"/>
          <w:lang w:eastAsia="ko-KR"/>
        </w:rPr>
        <w:t>reflection</w:t>
      </w:r>
      <w:r w:rsidRPr="002C6279">
        <w:rPr>
          <w:rStyle w:val="StyleUnderline"/>
          <w:lang w:eastAsia="ko-KR"/>
        </w:rPr>
        <w:t xml:space="preserve"> on </w:t>
      </w:r>
      <w:r w:rsidRPr="002C6279">
        <w:rPr>
          <w:rStyle w:val="Emphasis"/>
          <w:lang w:eastAsia="ko-KR"/>
        </w:rPr>
        <w:t>possible futures</w:t>
      </w:r>
      <w:r w:rsidRPr="002C6279">
        <w:rPr>
          <w:rStyle w:val="StyleUnderline"/>
          <w:lang w:eastAsia="ko-KR"/>
        </w:rPr>
        <w:t xml:space="preserve"> </w:t>
      </w:r>
      <w:r w:rsidRPr="0090614D">
        <w:rPr>
          <w:rStyle w:val="StyleUnderline"/>
          <w:highlight w:val="cyan"/>
          <w:lang w:eastAsia="ko-KR"/>
        </w:rPr>
        <w:t>is</w:t>
      </w:r>
      <w:r w:rsidRPr="00BD3ACD">
        <w:rPr>
          <w:rStyle w:val="StyleUnderline"/>
          <w:lang w:eastAsia="ko-KR"/>
        </w:rPr>
        <w:t xml:space="preserve"> an </w:t>
      </w:r>
      <w:r w:rsidRPr="0090614D">
        <w:rPr>
          <w:rStyle w:val="Emphasis"/>
          <w:highlight w:val="cyan"/>
          <w:lang w:eastAsia="ko-KR"/>
        </w:rPr>
        <w:t>essential</w:t>
      </w:r>
      <w:r w:rsidRPr="0090614D">
        <w:rPr>
          <w:rStyle w:val="StyleUnderline"/>
          <w:highlight w:val="cyan"/>
          <w:lang w:eastAsia="ko-KR"/>
        </w:rPr>
        <w:t xml:space="preserve">, </w:t>
      </w:r>
      <w:r w:rsidRPr="0090614D">
        <w:rPr>
          <w:rStyle w:val="Emphasis"/>
          <w:highlight w:val="cyan"/>
          <w:lang w:eastAsia="ko-KR"/>
        </w:rPr>
        <w:t>inescapable</w:t>
      </w:r>
      <w:r w:rsidRPr="00BD3ACD">
        <w:rPr>
          <w:rStyle w:val="StyleUnderline"/>
          <w:lang w:eastAsia="ko-KR"/>
        </w:rPr>
        <w:t xml:space="preserve"> dimension of individual and collective </w:t>
      </w:r>
      <w:r w:rsidRPr="0090614D">
        <w:rPr>
          <w:rStyle w:val="Emphasis"/>
          <w:highlight w:val="cyan"/>
          <w:lang w:eastAsia="ko-KR"/>
        </w:rPr>
        <w:t>agency</w:t>
      </w:r>
      <w:r w:rsidRPr="009507DA">
        <w:rPr>
          <w:rFonts w:eastAsiaTheme="minorEastAsia"/>
          <w:sz w:val="16"/>
          <w:lang w:eastAsia="ko-KR"/>
        </w:rPr>
        <w:t xml:space="preserve">— </w:t>
      </w:r>
      <w:r w:rsidRPr="00BD3ACD">
        <w:rPr>
          <w:rStyle w:val="StyleUnderline"/>
          <w:lang w:eastAsia="ko-KR"/>
        </w:rPr>
        <w:t xml:space="preserve">particularly in times of crisis when </w:t>
      </w:r>
      <w:r w:rsidRPr="00BD3ACD">
        <w:rPr>
          <w:rStyle w:val="Emphasis"/>
          <w:lang w:eastAsia="ko-KR"/>
        </w:rPr>
        <w:t>temporal horizons</w:t>
      </w:r>
      <w:r w:rsidRPr="00BD3ACD">
        <w:rPr>
          <w:rStyle w:val="StyleUnderline"/>
          <w:lang w:eastAsia="ko-KR"/>
        </w:rPr>
        <w:t xml:space="preserve"> are </w:t>
      </w:r>
      <w:r w:rsidRPr="00BD3ACD">
        <w:rPr>
          <w:rStyle w:val="Emphasis"/>
          <w:lang w:eastAsia="ko-KR"/>
        </w:rPr>
        <w:t>compressed</w:t>
      </w:r>
      <w:r w:rsidRPr="009507DA">
        <w:rPr>
          <w:rFonts w:eastAsiaTheme="minorEastAsia"/>
          <w:sz w:val="16"/>
          <w:lang w:eastAsia="ko-KR"/>
        </w:rPr>
        <w:t>, the urgency of decision arises, and we must grapple with the possible futures that may result from our decisions.</w:t>
      </w:r>
    </w:p>
    <w:p w14:paraId="4714010B" w14:textId="77777777" w:rsidR="00CD08A3" w:rsidRPr="002C6279" w:rsidRDefault="00CD08A3" w:rsidP="00CD08A3">
      <w:pPr>
        <w:rPr>
          <w:rFonts w:eastAsiaTheme="minorEastAsia"/>
          <w:sz w:val="16"/>
          <w:lang w:eastAsia="ko-KR"/>
        </w:rPr>
      </w:pPr>
      <w:r w:rsidRPr="009507DA">
        <w:rPr>
          <w:rFonts w:eastAsiaTheme="minorEastAsia"/>
          <w:sz w:val="16"/>
          <w:lang w:eastAsia="ko-KR"/>
        </w:rPr>
        <w:t xml:space="preserve">The concern for futures has (unfortunately) had less impact on the social sciences. Yet it is possible to identify a minor tradition of research and speculative imagination called “futures studies,” defined by Wendell Bell as “a transdisciplinary, unifying social science” that aims “to discover or invent, examine and evaluate, and propose possible, probable, and preferable futures.”2 Far from detached observations of the historical process, exercises in futures studies—as Silke Beck and Martin Mahony argue—are inherently political: </w:t>
      </w:r>
      <w:r w:rsidRPr="002C6279">
        <w:rPr>
          <w:rStyle w:val="StyleUnderline"/>
          <w:lang w:eastAsia="ko-KR"/>
        </w:rPr>
        <w:t xml:space="preserve">future </w:t>
      </w:r>
      <w:r w:rsidRPr="0090614D">
        <w:rPr>
          <w:rStyle w:val="StyleUnderline"/>
          <w:highlight w:val="cyan"/>
          <w:lang w:eastAsia="ko-KR"/>
        </w:rPr>
        <w:t>scenarios</w:t>
      </w:r>
      <w:r w:rsidRPr="00BD3ACD">
        <w:rPr>
          <w:rStyle w:val="StyleUnderline"/>
          <w:lang w:eastAsia="ko-KR"/>
        </w:rPr>
        <w:t xml:space="preserve"> “do not just </w:t>
      </w:r>
      <w:r w:rsidRPr="00BD3ACD">
        <w:rPr>
          <w:rStyle w:val="Emphasis"/>
          <w:lang w:eastAsia="ko-KR"/>
        </w:rPr>
        <w:t>represent possible</w:t>
      </w:r>
      <w:r w:rsidRPr="00BD3ACD">
        <w:rPr>
          <w:rStyle w:val="StyleUnderline"/>
          <w:lang w:eastAsia="ko-KR"/>
        </w:rPr>
        <w:t xml:space="preserve"> futures, but also</w:t>
      </w:r>
      <w:r w:rsidRPr="009507DA">
        <w:rPr>
          <w:rFonts w:eastAsiaTheme="minorEastAsia"/>
          <w:sz w:val="16"/>
          <w:lang w:eastAsia="ko-KR"/>
        </w:rPr>
        <w:t xml:space="preserve"> help to </w:t>
      </w:r>
      <w:r w:rsidRPr="0090614D">
        <w:rPr>
          <w:rStyle w:val="Emphasis"/>
          <w:highlight w:val="cyan"/>
          <w:lang w:eastAsia="ko-KR"/>
        </w:rPr>
        <w:t xml:space="preserve">bring </w:t>
      </w:r>
      <w:r w:rsidRPr="002C6279">
        <w:rPr>
          <w:rStyle w:val="Emphasis"/>
          <w:lang w:eastAsia="ko-KR"/>
        </w:rPr>
        <w:t>certain</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into being</w:t>
      </w:r>
      <w:r w:rsidRPr="00BD3ACD">
        <w:rPr>
          <w:rStyle w:val="StyleUnderline"/>
          <w:lang w:eastAsia="ko-KR"/>
        </w:rPr>
        <w:t>,”</w:t>
      </w:r>
      <w:r w:rsidRPr="009507DA">
        <w:rPr>
          <w:rFonts w:eastAsiaTheme="minorEastAsia"/>
          <w:sz w:val="16"/>
          <w:lang w:eastAsia="ko-KR"/>
        </w:rPr>
        <w:t xml:space="preserve"> for instance, </w:t>
      </w:r>
      <w:r w:rsidRPr="0090614D">
        <w:rPr>
          <w:rStyle w:val="StyleUnderline"/>
          <w:highlight w:val="cyan"/>
          <w:lang w:eastAsia="ko-KR"/>
        </w:rPr>
        <w:t>by shaping</w:t>
      </w:r>
      <w:r w:rsidRPr="00BD3ACD">
        <w:rPr>
          <w:rStyle w:val="StyleUnderline"/>
          <w:lang w:eastAsia="ko-KR"/>
        </w:rPr>
        <w:t xml:space="preserve"> the </w:t>
      </w:r>
      <w:r w:rsidRPr="0090614D">
        <w:rPr>
          <w:rStyle w:val="Emphasis"/>
          <w:highlight w:val="cyan"/>
          <w:lang w:eastAsia="ko-KR"/>
        </w:rPr>
        <w:t>cognitive-affective</w:t>
      </w:r>
      <w:r w:rsidRPr="0090614D">
        <w:rPr>
          <w:rStyle w:val="StyleUnderline"/>
          <w:highlight w:val="cyan"/>
          <w:lang w:eastAsia="ko-KR"/>
        </w:rPr>
        <w:t xml:space="preserve"> dispositions of</w:t>
      </w:r>
      <w:r w:rsidRPr="009507DA">
        <w:rPr>
          <w:rFonts w:eastAsiaTheme="minorEastAsia"/>
          <w:sz w:val="16"/>
          <w:lang w:eastAsia="ko-KR"/>
        </w:rPr>
        <w:t xml:space="preserve"> political </w:t>
      </w:r>
      <w:r w:rsidRPr="0090614D">
        <w:rPr>
          <w:rStyle w:val="StyleUnderline"/>
          <w:highlight w:val="cyan"/>
          <w:lang w:eastAsia="ko-KR"/>
        </w:rPr>
        <w:t xml:space="preserve">actors; </w:t>
      </w:r>
      <w:r w:rsidRPr="0090614D">
        <w:rPr>
          <w:rStyle w:val="Emphasis"/>
          <w:highlight w:val="cyan"/>
          <w:lang w:eastAsia="ko-KR"/>
        </w:rPr>
        <w:t>constraining</w:t>
      </w:r>
      <w:r w:rsidRPr="0090614D">
        <w:rPr>
          <w:rStyle w:val="StyleUnderline"/>
          <w:highlight w:val="cyan"/>
          <w:lang w:eastAsia="ko-KR"/>
        </w:rPr>
        <w:t xml:space="preserve"> or </w:t>
      </w:r>
      <w:r w:rsidRPr="0090614D">
        <w:rPr>
          <w:rStyle w:val="Emphasis"/>
          <w:highlight w:val="cyan"/>
          <w:lang w:eastAsia="ko-KR"/>
        </w:rPr>
        <w:t>widening</w:t>
      </w:r>
      <w:r w:rsidRPr="00BD3ACD">
        <w:rPr>
          <w:rStyle w:val="StyleUnderline"/>
          <w:lang w:eastAsia="ko-KR"/>
        </w:rPr>
        <w:t xml:space="preserve"> the </w:t>
      </w:r>
      <w:r w:rsidRPr="0090614D">
        <w:rPr>
          <w:rStyle w:val="StyleUnderline"/>
          <w:highlight w:val="cyan"/>
          <w:lang w:eastAsia="ko-KR"/>
        </w:rPr>
        <w:t xml:space="preserve">range of </w:t>
      </w:r>
      <w:r w:rsidRPr="0090614D">
        <w:rPr>
          <w:rStyle w:val="Emphasis"/>
          <w:highlight w:val="cyan"/>
          <w:lang w:eastAsia="ko-KR"/>
        </w:rPr>
        <w:t>imagined</w:t>
      </w:r>
      <w:r w:rsidRPr="002C6279">
        <w:rPr>
          <w:rStyle w:val="Emphasis"/>
          <w:lang w:eastAsia="ko-KR"/>
        </w:rPr>
        <w:t xml:space="preserve"> possible</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motivating efforts</w:t>
      </w:r>
      <w:r w:rsidRPr="00BD3ACD">
        <w:rPr>
          <w:rStyle w:val="StyleUnderline"/>
          <w:lang w:eastAsia="ko-KR"/>
        </w:rPr>
        <w:t xml:space="preserve"> to ward off</w:t>
      </w:r>
      <w:r w:rsidRPr="00BD3ACD">
        <w:rPr>
          <w:rStyle w:val="StyleUnderline"/>
          <w:rFonts w:hint="eastAsia"/>
        </w:rPr>
        <w:t xml:space="preserve"> </w:t>
      </w:r>
      <w:r w:rsidRPr="00BD3ACD">
        <w:rPr>
          <w:rStyle w:val="StyleUnderline"/>
          <w:lang w:eastAsia="ko-KR"/>
        </w:rPr>
        <w:t xml:space="preserve">futures perceived as </w:t>
      </w:r>
      <w:r w:rsidRPr="00BD3ACD">
        <w:rPr>
          <w:rStyle w:val="Emphasis"/>
          <w:lang w:eastAsia="ko-KR"/>
        </w:rPr>
        <w:t>undesirable</w:t>
      </w:r>
      <w:r w:rsidRPr="00BD3ACD">
        <w:rPr>
          <w:rStyle w:val="StyleUnderline"/>
          <w:lang w:eastAsia="ko-KR"/>
        </w:rPr>
        <w:t xml:space="preserve">; </w:t>
      </w:r>
      <w:r w:rsidRPr="0090614D">
        <w:rPr>
          <w:rStyle w:val="StyleUnderline"/>
          <w:highlight w:val="cyan"/>
          <w:lang w:eastAsia="ko-KR"/>
        </w:rPr>
        <w:t>and</w:t>
      </w:r>
      <w:r w:rsidRPr="009507DA">
        <w:rPr>
          <w:rFonts w:eastAsiaTheme="minorEastAsia"/>
          <w:sz w:val="16"/>
          <w:lang w:eastAsia="ko-KR"/>
        </w:rPr>
        <w:t xml:space="preserve">/or </w:t>
      </w:r>
      <w:r w:rsidRPr="0090614D">
        <w:rPr>
          <w:rStyle w:val="StyleUnderline"/>
          <w:highlight w:val="cyan"/>
          <w:lang w:eastAsia="ko-KR"/>
        </w:rPr>
        <w:t xml:space="preserve">inspiring new </w:t>
      </w:r>
      <w:r w:rsidRPr="0090614D">
        <w:rPr>
          <w:rStyle w:val="Emphasis"/>
          <w:highlight w:val="cyan"/>
          <w:lang w:eastAsia="ko-KR"/>
        </w:rPr>
        <w:t>activist</w:t>
      </w:r>
      <w:r w:rsidRPr="009507DA">
        <w:rPr>
          <w:rFonts w:eastAsiaTheme="minorEastAsia"/>
          <w:sz w:val="16"/>
          <w:lang w:eastAsia="ko-KR"/>
        </w:rPr>
        <w:t xml:space="preserve">, policy, or investment </w:t>
      </w:r>
      <w:r w:rsidRPr="0090614D">
        <w:rPr>
          <w:rStyle w:val="Emphasis"/>
          <w:highlight w:val="cyan"/>
          <w:lang w:eastAsia="ko-KR"/>
        </w:rPr>
        <w:t>strategies</w:t>
      </w:r>
      <w:r w:rsidRPr="009507DA">
        <w:rPr>
          <w:rFonts w:eastAsiaTheme="minorEastAsia"/>
          <w:sz w:val="16"/>
          <w:lang w:eastAsia="ko-KR"/>
        </w:rPr>
        <w:t xml:space="preserve"> to bring desired futures into being.3</w:t>
      </w:r>
    </w:p>
    <w:bookmarkEnd w:id="11"/>
    <w:p w14:paraId="6578D544" w14:textId="77777777" w:rsidR="00CD08A3" w:rsidRDefault="00CD08A3" w:rsidP="00CD08A3">
      <w:pPr>
        <w:pStyle w:val="Heading3"/>
      </w:pPr>
      <w:r>
        <w:t>Framework---AT: Clash/Fairness---2NC</w:t>
      </w:r>
    </w:p>
    <w:p w14:paraId="679A7C79" w14:textId="77777777" w:rsidR="00CD08A3" w:rsidRDefault="00CD08A3" w:rsidP="00CD08A3">
      <w:pPr>
        <w:pStyle w:val="Heading4"/>
      </w:pPr>
      <w:r>
        <w:t xml:space="preserve">‘Infinite prior questions’ is </w:t>
      </w:r>
      <w:r w:rsidRPr="003607BA">
        <w:rPr>
          <w:u w:val="single"/>
        </w:rPr>
        <w:t>checked</w:t>
      </w:r>
      <w:r>
        <w:t xml:space="preserve"> by only </w:t>
      </w:r>
      <w:r w:rsidRPr="003607BA">
        <w:rPr>
          <w:u w:val="single"/>
        </w:rPr>
        <w:t>4 economic systems</w:t>
      </w:r>
      <w:r>
        <w:t>.</w:t>
      </w:r>
    </w:p>
    <w:p w14:paraId="2CA627F1" w14:textId="77777777" w:rsidR="00CD08A3" w:rsidRPr="00241E25" w:rsidRDefault="00CD08A3" w:rsidP="00CD08A3">
      <w:r w:rsidRPr="00241E25">
        <w:rPr>
          <w:rStyle w:val="Style13ptBold"/>
        </w:rPr>
        <w:t>Morganelli ’25</w:t>
      </w:r>
      <w:r w:rsidRPr="00241E25">
        <w:t xml:space="preserve"> [Marie; May 7; PhD from Morgan State University and Associate Dean of Liberal Arts; SNHU; “Understanding the Types of Economies and Economics Around the Globe,” https://www.snhu.edu/about-us/newsroom/business/types-of-economies] </w:t>
      </w:r>
    </w:p>
    <w:p w14:paraId="7D57174C" w14:textId="77777777" w:rsidR="00CD08A3" w:rsidRPr="00F0339C" w:rsidRDefault="00CD08A3" w:rsidP="00CD08A3">
      <w:pPr>
        <w:rPr>
          <w:rFonts w:eastAsia="Calibri"/>
          <w:sz w:val="16"/>
        </w:rPr>
      </w:pPr>
      <w:r w:rsidRPr="001243C2">
        <w:rPr>
          <w:rFonts w:eastAsia="Calibri"/>
          <w:highlight w:val="cyan"/>
          <w:u w:val="single"/>
        </w:rPr>
        <w:t xml:space="preserve">There are </w:t>
      </w:r>
      <w:r w:rsidRPr="001243C2">
        <w:rPr>
          <w:rFonts w:eastAsia="Calibri"/>
          <w:b/>
          <w:iCs/>
          <w:highlight w:val="cyan"/>
          <w:u w:val="single"/>
          <w:bdr w:val="single" w:sz="8" w:space="0" w:color="auto"/>
        </w:rPr>
        <w:t>4</w:t>
      </w:r>
      <w:r w:rsidRPr="001243C2">
        <w:rPr>
          <w:rFonts w:eastAsia="Calibri"/>
          <w:sz w:val="16"/>
        </w:rPr>
        <w:t xml:space="preserve"> main </w:t>
      </w:r>
      <w:r w:rsidRPr="001243C2">
        <w:rPr>
          <w:rFonts w:eastAsia="Calibri"/>
          <w:b/>
          <w:iCs/>
          <w:highlight w:val="cyan"/>
          <w:u w:val="single"/>
          <w:bdr w:val="single" w:sz="8" w:space="0" w:color="auto"/>
        </w:rPr>
        <w:t>types</w:t>
      </w:r>
      <w:r w:rsidRPr="001243C2">
        <w:rPr>
          <w:rFonts w:eastAsia="Calibri"/>
          <w:highlight w:val="cyan"/>
          <w:u w:val="single"/>
        </w:rPr>
        <w:t xml:space="preserve"> of </w:t>
      </w:r>
      <w:r w:rsidRPr="001243C2">
        <w:rPr>
          <w:rFonts w:eastAsia="Calibri"/>
          <w:b/>
          <w:iCs/>
          <w:highlight w:val="cyan"/>
          <w:u w:val="single"/>
          <w:bdr w:val="single" w:sz="8" w:space="0" w:color="auto"/>
        </w:rPr>
        <w:t>economic systems</w:t>
      </w:r>
      <w:r w:rsidRPr="001243C2">
        <w:rPr>
          <w:rFonts w:eastAsia="Calibri"/>
          <w:u w:val="single"/>
        </w:rPr>
        <w:t xml:space="preserve"> known as economies: a </w:t>
      </w:r>
      <w:r w:rsidRPr="001243C2">
        <w:rPr>
          <w:rFonts w:eastAsia="Calibri"/>
          <w:b/>
          <w:iCs/>
          <w:highlight w:val="cyan"/>
          <w:u w:val="single"/>
          <w:bdr w:val="single" w:sz="8" w:space="0" w:color="auto"/>
        </w:rPr>
        <w:t>command</w:t>
      </w:r>
      <w:r w:rsidRPr="001243C2">
        <w:rPr>
          <w:rFonts w:eastAsia="Calibri"/>
          <w:u w:val="single"/>
        </w:rPr>
        <w:t xml:space="preserve"> economy, a </w:t>
      </w:r>
      <w:r w:rsidRPr="001243C2">
        <w:rPr>
          <w:rFonts w:eastAsia="Calibri"/>
          <w:b/>
          <w:iCs/>
          <w:highlight w:val="cyan"/>
          <w:u w:val="single"/>
          <w:bdr w:val="single" w:sz="8" w:space="0" w:color="auto"/>
        </w:rPr>
        <w:t>market</w:t>
      </w:r>
      <w:r w:rsidRPr="001243C2">
        <w:rPr>
          <w:rFonts w:eastAsia="Calibri"/>
          <w:u w:val="single"/>
        </w:rPr>
        <w:t xml:space="preserve"> economy, a </w:t>
      </w:r>
      <w:r w:rsidRPr="001243C2">
        <w:rPr>
          <w:rFonts w:eastAsia="Calibri"/>
          <w:b/>
          <w:iCs/>
          <w:highlight w:val="cyan"/>
          <w:u w:val="single"/>
          <w:bdr w:val="single" w:sz="8" w:space="0" w:color="auto"/>
        </w:rPr>
        <w:t>mixed</w:t>
      </w:r>
      <w:r w:rsidRPr="001243C2">
        <w:rPr>
          <w:rFonts w:eastAsia="Calibri"/>
          <w:u w:val="single"/>
        </w:rPr>
        <w:t xml:space="preserve"> economy </w:t>
      </w:r>
      <w:r w:rsidRPr="001243C2">
        <w:rPr>
          <w:rFonts w:eastAsia="Calibri"/>
          <w:highlight w:val="cyan"/>
          <w:u w:val="single"/>
        </w:rPr>
        <w:t>and</w:t>
      </w:r>
      <w:r w:rsidRPr="001243C2">
        <w:rPr>
          <w:rFonts w:eastAsia="Calibri"/>
          <w:u w:val="single"/>
        </w:rPr>
        <w:t xml:space="preserve"> a </w:t>
      </w:r>
      <w:r w:rsidRPr="001243C2">
        <w:rPr>
          <w:rFonts w:eastAsia="Calibri"/>
          <w:b/>
          <w:iCs/>
          <w:highlight w:val="cyan"/>
          <w:u w:val="single"/>
          <w:bdr w:val="single" w:sz="8" w:space="0" w:color="auto"/>
        </w:rPr>
        <w:t>traditional</w:t>
      </w:r>
      <w:r w:rsidRPr="001243C2">
        <w:rPr>
          <w:rFonts w:eastAsia="Calibri"/>
          <w:u w:val="single"/>
        </w:rPr>
        <w:t xml:space="preserve"> economy</w:t>
      </w:r>
      <w:r w:rsidRPr="001243C2">
        <w:rPr>
          <w:rFonts w:eastAsia="Calibri"/>
          <w:sz w:val="16"/>
        </w:rPr>
        <w:t>. An understanding of the differences in types of economies can help you decide how to deep dive into a potential career working in the field of economics:</w:t>
      </w:r>
    </w:p>
    <w:p w14:paraId="1125BB25" w14:textId="77777777" w:rsidR="00CD08A3" w:rsidRDefault="00CD08A3" w:rsidP="00CD08A3">
      <w:pPr>
        <w:pStyle w:val="Heading4"/>
      </w:pPr>
      <w:r>
        <w:t>‘Should’ requires a </w:t>
      </w:r>
      <w:r>
        <w:rPr>
          <w:u w:val="single"/>
        </w:rPr>
        <w:t>defense</w:t>
      </w:r>
      <w:r>
        <w:t> of the </w:t>
      </w:r>
      <w:r>
        <w:rPr>
          <w:u w:val="single"/>
        </w:rPr>
        <w:t>1AC’s theory</w:t>
      </w:r>
      <w:r>
        <w:t>.</w:t>
      </w:r>
    </w:p>
    <w:p w14:paraId="6F8929B8" w14:textId="77777777" w:rsidR="00CD08A3" w:rsidRDefault="00CD08A3" w:rsidP="00CD08A3">
      <w:r>
        <w:rPr>
          <w:rStyle w:val="Style13ptBold"/>
        </w:rPr>
        <w:t>Lambertson ’9</w:t>
      </w:r>
      <w:r>
        <w:t xml:space="preserve"> [Floyd Wesley; August 18; Professor of Speech at the University of Northern Iowa; Quarterly Journal of Speech, “The meaning of the word ‘should’ in a question of policy,” vol. 28]</w:t>
      </w:r>
    </w:p>
    <w:p w14:paraId="7C126948" w14:textId="77777777" w:rsidR="00CD08A3" w:rsidRDefault="00CD08A3" w:rsidP="00CD08A3">
      <w:pPr>
        <w:rPr>
          <w:sz w:val="16"/>
        </w:rPr>
      </w:pPr>
      <w:r>
        <w:rPr>
          <w:sz w:val="16"/>
        </w:rPr>
        <w:t>"</w:t>
      </w:r>
      <w:r>
        <w:rPr>
          <w:highlight w:val="cyan"/>
          <w:u w:val="single"/>
        </w:rPr>
        <w:t>In</w:t>
      </w:r>
      <w:r>
        <w:rPr>
          <w:u w:val="single"/>
        </w:rPr>
        <w:t> a </w:t>
      </w:r>
      <w:r>
        <w:rPr>
          <w:rStyle w:val="Emphasis"/>
        </w:rPr>
        <w:t>question of </w:t>
      </w:r>
      <w:r>
        <w:rPr>
          <w:rStyle w:val="Emphasis"/>
          <w:highlight w:val="cyan"/>
        </w:rPr>
        <w:t>policy</w:t>
      </w:r>
      <w:r>
        <w:rPr>
          <w:sz w:val="16"/>
        </w:rPr>
        <w:t>—or any other question—</w:t>
      </w:r>
      <w:r>
        <w:rPr>
          <w:u w:val="single"/>
        </w:rPr>
        <w:t>the </w:t>
      </w:r>
      <w:r>
        <w:rPr>
          <w:highlight w:val="cyan"/>
          <w:u w:val="single"/>
        </w:rPr>
        <w:t>word </w:t>
      </w:r>
      <w:r>
        <w:rPr>
          <w:rStyle w:val="StyleUnderline"/>
          <w:highlight w:val="cyan"/>
        </w:rPr>
        <w:t>'</w:t>
      </w:r>
      <w:r>
        <w:rPr>
          <w:rStyle w:val="Emphasis"/>
          <w:highlight w:val="cyan"/>
        </w:rPr>
        <w:t>should</w:t>
      </w:r>
      <w:r>
        <w:rPr>
          <w:rStyle w:val="StyleUnderline"/>
          <w:highlight w:val="cyan"/>
        </w:rPr>
        <w:t>'</w:t>
      </w:r>
      <w:r>
        <w:rPr>
          <w:highlight w:val="cyan"/>
          <w:u w:val="single"/>
        </w:rPr>
        <w:t> means</w:t>
      </w:r>
      <w:r>
        <w:rPr>
          <w:u w:val="single"/>
        </w:rPr>
        <w:t> 'that the </w:t>
      </w:r>
      <w:r>
        <w:rPr>
          <w:highlight w:val="cyan"/>
          <w:u w:val="single"/>
        </w:rPr>
        <w:t>policy advocated</w:t>
      </w:r>
      <w:r>
        <w:rPr>
          <w:sz w:val="16"/>
        </w:rPr>
        <w:t> is necessary and desirable; that 'this house' </w:t>
      </w:r>
      <w:r>
        <w:rPr>
          <w:highlight w:val="cyan"/>
          <w:u w:val="single"/>
        </w:rPr>
        <w:t>commit</w:t>
      </w:r>
      <w:r>
        <w:rPr>
          <w:u w:val="single"/>
        </w:rPr>
        <w:t> itself </w:t>
      </w:r>
      <w:r>
        <w:rPr>
          <w:highlight w:val="cyan"/>
          <w:u w:val="single"/>
        </w:rPr>
        <w:t>to that</w:t>
      </w:r>
      <w:r>
        <w:rPr>
          <w:sz w:val="16"/>
        </w:rPr>
        <w:t> policy, </w:t>
      </w:r>
      <w:r>
        <w:rPr>
          <w:rStyle w:val="Emphasis"/>
        </w:rPr>
        <w:t>principle</w:t>
      </w:r>
      <w:r>
        <w:rPr>
          <w:u w:val="single"/>
        </w:rPr>
        <w:t>, or </w:t>
      </w:r>
      <w:r>
        <w:rPr>
          <w:rStyle w:val="Emphasis"/>
          <w:highlight w:val="cyan"/>
        </w:rPr>
        <w:t>theory</w:t>
      </w:r>
      <w:r>
        <w:rPr>
          <w:sz w:val="16"/>
        </w:rPr>
        <w:t>. But also, as a matter of common sense, it implies to some extent the 'could' and the 'would.' What is the sense of discussing at length the 'should' of a principle if it is not feasible, practicable, or attainable? In other words </w:t>
      </w:r>
      <w:r>
        <w:rPr>
          <w:u w:val="single"/>
        </w:rPr>
        <w:t>it is </w:t>
      </w:r>
      <w:r>
        <w:rPr>
          <w:rStyle w:val="Emphasis"/>
          <w:highlight w:val="cyan"/>
        </w:rPr>
        <w:t>necessary</w:t>
      </w:r>
      <w:r>
        <w:rPr>
          <w:highlight w:val="cyan"/>
          <w:u w:val="single"/>
        </w:rPr>
        <w:t xml:space="preserve"> for</w:t>
      </w:r>
      <w:r>
        <w:rPr>
          <w:u w:val="single"/>
        </w:rPr>
        <w:t> the </w:t>
      </w:r>
      <w:r>
        <w:rPr>
          <w:rStyle w:val="Emphasis"/>
          <w:highlight w:val="cyan"/>
        </w:rPr>
        <w:t>aff</w:t>
      </w:r>
      <w:r>
        <w:rPr>
          <w:u w:val="single"/>
        </w:rPr>
        <w:t>irmative </w:t>
      </w:r>
      <w:r>
        <w:rPr>
          <w:highlight w:val="cyan"/>
          <w:u w:val="single"/>
        </w:rPr>
        <w:t>to </w:t>
      </w:r>
      <w:r>
        <w:rPr>
          <w:rStyle w:val="Emphasis"/>
          <w:highlight w:val="cyan"/>
        </w:rPr>
        <w:t>justify</w:t>
      </w:r>
      <w:r>
        <w:rPr>
          <w:u w:val="single"/>
        </w:rPr>
        <w:t> the </w:t>
      </w:r>
      <w:r>
        <w:rPr>
          <w:rStyle w:val="Emphasis"/>
          <w:highlight w:val="cyan"/>
        </w:rPr>
        <w:t>policy</w:t>
      </w:r>
      <w:r>
        <w:rPr>
          <w:u w:val="single"/>
        </w:rPr>
        <w:t> or theory (the 'should') </w:t>
      </w:r>
      <w:r>
        <w:rPr>
          <w:highlight w:val="cyan"/>
          <w:u w:val="single"/>
        </w:rPr>
        <w:t>and</w:t>
      </w:r>
      <w:r>
        <w:rPr>
          <w:sz w:val="16"/>
        </w:rPr>
        <w:t> also to some extent to set out— at least suggest—</w:t>
      </w:r>
      <w:r>
        <w:rPr>
          <w:u w:val="single"/>
        </w:rPr>
        <w:t>the </w:t>
      </w:r>
      <w:r>
        <w:rPr>
          <w:rStyle w:val="Emphasis"/>
          <w:highlight w:val="cyan"/>
        </w:rPr>
        <w:t>technique</w:t>
      </w:r>
      <w:r>
        <w:rPr>
          <w:highlight w:val="cyan"/>
          <w:u w:val="single"/>
        </w:rPr>
        <w:t xml:space="preserve"> of </w:t>
      </w:r>
      <w:r>
        <w:rPr>
          <w:rStyle w:val="Emphasis"/>
          <w:highlight w:val="cyan"/>
        </w:rPr>
        <w:t>establishing</w:t>
      </w:r>
      <w:r>
        <w:rPr>
          <w:u w:val="single"/>
        </w:rPr>
        <w:t xml:space="preserve"> it</w:t>
      </w:r>
      <w:r>
        <w:rPr>
          <w:sz w:val="16"/>
        </w:rPr>
        <w:t>." Lew Sarett, Northwestern University.</w:t>
      </w:r>
    </w:p>
    <w:p w14:paraId="695DEFA8" w14:textId="77777777" w:rsidR="00CD08A3" w:rsidRDefault="00CD08A3" w:rsidP="00CD08A3">
      <w:pPr>
        <w:pStyle w:val="Heading3"/>
      </w:pPr>
      <w:r>
        <w:t>Perm: Do Both---2NC</w:t>
      </w:r>
    </w:p>
    <w:p w14:paraId="53BFEDA7" w14:textId="77777777" w:rsidR="00CD08A3" w:rsidRDefault="00CD08A3" w:rsidP="00CD08A3">
      <w:pPr>
        <w:pStyle w:val="Heading4"/>
      </w:pPr>
      <w:r>
        <w:t xml:space="preserve"> ‘Should’ is </w:t>
      </w:r>
      <w:r w:rsidRPr="00733FCA">
        <w:rPr>
          <w:u w:val="single"/>
        </w:rPr>
        <w:t>mandatory</w:t>
      </w:r>
      <w:r>
        <w:t xml:space="preserve">, severs </w:t>
      </w:r>
      <w:r w:rsidRPr="00733FCA">
        <w:rPr>
          <w:u w:val="single"/>
        </w:rPr>
        <w:t>permanency</w:t>
      </w:r>
      <w:r>
        <w:t>.</w:t>
      </w:r>
    </w:p>
    <w:p w14:paraId="050CEF8C" w14:textId="77777777" w:rsidR="00CD08A3" w:rsidRPr="0084138E" w:rsidRDefault="00CD08A3" w:rsidP="00CD08A3">
      <w:r w:rsidRPr="0084138E">
        <w:rPr>
          <w:rStyle w:val="Style13ptBold"/>
        </w:rPr>
        <w:t>Keller ’32</w:t>
      </w:r>
      <w:r w:rsidRPr="0084138E">
        <w:t xml:space="preserve"> [</w:t>
      </w:r>
      <w:r>
        <w:t>William;</w:t>
      </w:r>
      <w:r w:rsidRPr="0084138E">
        <w:t xml:space="preserve"> July 14; Judge on the Superior Court of Pennsylvania; Westlaw, “Foresi v. Hudson Coal Co.,” 106 Pa.Super. 307]</w:t>
      </w:r>
    </w:p>
    <w:p w14:paraId="5C4E7319" w14:textId="77777777" w:rsidR="00CD08A3" w:rsidRPr="00733FCA" w:rsidRDefault="00CD08A3" w:rsidP="00CD08A3">
      <w:pPr>
        <w:rPr>
          <w:sz w:val="16"/>
        </w:rPr>
      </w:pPr>
      <w:r w:rsidRPr="00F24385">
        <w:rPr>
          <w:rStyle w:val="StyleUnderline"/>
          <w:highlight w:val="cyan"/>
        </w:rPr>
        <w:t>As regards</w:t>
      </w:r>
      <w:r w:rsidRPr="003A0B64">
        <w:rPr>
          <w:rStyle w:val="StyleUnderline"/>
        </w:rPr>
        <w:t xml:space="preserve"> the </w:t>
      </w:r>
      <w:r w:rsidRPr="00F24385">
        <w:rPr>
          <w:rStyle w:val="Emphasis"/>
          <w:highlight w:val="cyan"/>
        </w:rPr>
        <w:t>mandatory</w:t>
      </w:r>
      <w:r w:rsidRPr="00F24385">
        <w:rPr>
          <w:sz w:val="16"/>
        </w:rPr>
        <w:t xml:space="preserve"> character of the </w:t>
      </w:r>
      <w:r w:rsidRPr="003A0B64">
        <w:rPr>
          <w:rStyle w:val="StyleUnderline"/>
        </w:rPr>
        <w:t xml:space="preserve">rule, the </w:t>
      </w:r>
      <w:r w:rsidRPr="00F24385">
        <w:rPr>
          <w:rStyle w:val="StyleUnderline"/>
          <w:highlight w:val="cyan"/>
        </w:rPr>
        <w:t>word “</w:t>
      </w:r>
      <w:r w:rsidRPr="00F24385">
        <w:rPr>
          <w:rStyle w:val="Emphasis"/>
          <w:highlight w:val="cyan"/>
        </w:rPr>
        <w:t>should</w:t>
      </w:r>
      <w:r w:rsidRPr="003A0B64">
        <w:rPr>
          <w:rStyle w:val="StyleUnderline"/>
          <w:highlight w:val="cyan"/>
        </w:rPr>
        <w:t>” is</w:t>
      </w:r>
      <w:r w:rsidRPr="00F24385">
        <w:rPr>
          <w:sz w:val="16"/>
        </w:rPr>
        <w:t xml:space="preserve"> not only an auxiliary verb, it is also </w:t>
      </w:r>
      <w:r w:rsidRPr="00F24385">
        <w:rPr>
          <w:rStyle w:val="StyleUnderline"/>
        </w:rPr>
        <w:t xml:space="preserve">the </w:t>
      </w:r>
      <w:r w:rsidRPr="00F24385">
        <w:rPr>
          <w:rStyle w:val="Emphasis"/>
        </w:rPr>
        <w:t>preterite</w:t>
      </w:r>
      <w:r w:rsidRPr="00F24385">
        <w:rPr>
          <w:rStyle w:val="StyleUnderline"/>
        </w:rPr>
        <w:t xml:space="preserve"> of the verb, “</w:t>
      </w:r>
      <w:r w:rsidRPr="00F24385">
        <w:rPr>
          <w:rStyle w:val="Emphasis"/>
          <w:highlight w:val="cyan"/>
        </w:rPr>
        <w:t>shall</w:t>
      </w:r>
      <w:r w:rsidRPr="00F24385">
        <w:rPr>
          <w:rStyle w:val="StyleUnderline"/>
        </w:rPr>
        <w:t xml:space="preserve">,” </w:t>
      </w:r>
      <w:r w:rsidRPr="00F24385">
        <w:rPr>
          <w:sz w:val="16"/>
        </w:rPr>
        <w:t xml:space="preserve">and has for one of its meanings, as defined in the Century Dictionary: “Obliged or compelled (to); would have (to); must; ought (to); used with an infinitive (without to) </w:t>
      </w:r>
      <w:r w:rsidRPr="00F24385">
        <w:rPr>
          <w:rStyle w:val="StyleUnderline"/>
          <w:highlight w:val="cyan"/>
        </w:rPr>
        <w:t xml:space="preserve">to express </w:t>
      </w:r>
      <w:r w:rsidRPr="00F24385">
        <w:rPr>
          <w:rStyle w:val="Emphasis"/>
          <w:highlight w:val="cyan"/>
        </w:rPr>
        <w:t>obligation</w:t>
      </w:r>
      <w:r w:rsidRPr="00F24385">
        <w:rPr>
          <w:rStyle w:val="StyleUnderline"/>
        </w:rPr>
        <w:t xml:space="preserve">, </w:t>
      </w:r>
      <w:r w:rsidRPr="00F24385">
        <w:rPr>
          <w:rStyle w:val="Emphasis"/>
        </w:rPr>
        <w:t>necessity</w:t>
      </w:r>
      <w:r w:rsidRPr="00F24385">
        <w:rPr>
          <w:rStyle w:val="StyleUnderline"/>
        </w:rPr>
        <w:t xml:space="preserve"> </w:t>
      </w:r>
      <w:r w:rsidRPr="00F24385">
        <w:rPr>
          <w:rStyle w:val="StyleUnderline"/>
          <w:highlight w:val="cyan"/>
        </w:rPr>
        <w:t xml:space="preserve">or </w:t>
      </w:r>
      <w:r w:rsidRPr="00F24385">
        <w:rPr>
          <w:rStyle w:val="Emphasis"/>
          <w:highlight w:val="cyan"/>
        </w:rPr>
        <w:t>duty</w:t>
      </w:r>
      <w:r w:rsidRPr="00F24385">
        <w:rPr>
          <w:sz w:val="16"/>
        </w:rPr>
        <w:t xml:space="preserve"> in connection with some act yet to be carried out.” We think it clear that it is in that sense that the word “should” is used in this rule, not merely advisory. When the judge in charging a jury tells them that, unless they find from all the evidence, beyond a reasonable doubt, that the defendant is guilty of the offense charged, they should acquit, the word “should” is not used in an advisory sense, but has the force or meaning of “must,” or “ought to,” and carries with it the sense of obligation and duty equivalent to compulsion.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48A26A7C" w14:textId="77777777" w:rsidR="00CD08A3" w:rsidRPr="00A047AD" w:rsidRDefault="00CD08A3" w:rsidP="00CD08A3">
      <w:pPr>
        <w:pStyle w:val="Heading4"/>
      </w:pPr>
      <w:r>
        <w:t xml:space="preserve">‘CBRs’ </w:t>
      </w:r>
      <w:r>
        <w:rPr>
          <w:u w:val="single"/>
        </w:rPr>
        <w:t>require</w:t>
      </w:r>
      <w:r>
        <w:t xml:space="preserve"> market structures. </w:t>
      </w:r>
    </w:p>
    <w:p w14:paraId="19DC002D" w14:textId="77777777" w:rsidR="00CD08A3" w:rsidRPr="006C3C95" w:rsidRDefault="00CD08A3" w:rsidP="00CD08A3">
      <w:r w:rsidRPr="006C3C95">
        <w:rPr>
          <w:rStyle w:val="Style13ptBold"/>
        </w:rPr>
        <w:t>Estlund ’2</w:t>
      </w:r>
      <w:r w:rsidRPr="006C3C95">
        <w:t xml:space="preserve"> [Cynthia; October; Crystal Eastman Professor of Law at the New York University School of Law; “The Ossification of American Labor Law," https://www.jstor.org/stable/1123792]</w:t>
      </w:r>
    </w:p>
    <w:p w14:paraId="27FF6BC2" w14:textId="77777777" w:rsidR="00CD08A3" w:rsidRPr="009D5D31" w:rsidRDefault="00CD08A3" w:rsidP="00CD08A3">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in its essence </w:t>
      </w:r>
      <w:r w:rsidRPr="00AC45B9">
        <w:rPr>
          <w:rStyle w:val="StyleUnderline"/>
          <w:highlight w:val="cyan"/>
        </w:rPr>
        <w:t>responds to</w:t>
      </w:r>
      <w:r w:rsidRPr="00AC45B9">
        <w:rPr>
          <w:rStyle w:val="StyleUnderline"/>
        </w:rPr>
        <w:t xml:space="preserve"> </w:t>
      </w:r>
      <w:r w:rsidRPr="006C3C95">
        <w:rPr>
          <w:rStyle w:val="Emphasis"/>
        </w:rPr>
        <w:t>current demands</w:t>
      </w:r>
      <w:r w:rsidRPr="006C3C95">
        <w:rPr>
          <w:rStyle w:val="StyleUnderline"/>
        </w:rPr>
        <w:t xml:space="preserve"> for flexible accommodation to the</w:t>
      </w:r>
      <w:r w:rsidRPr="00AC45B9">
        <w:rPr>
          <w:rStyle w:val="StyleUnderline"/>
        </w:rPr>
        <w:t xml:space="preserve"> </w:t>
      </w:r>
      <w:r w:rsidRPr="00AC45B9">
        <w:rPr>
          <w:rStyle w:val="Emphasis"/>
          <w:highlight w:val="cyan"/>
        </w:rPr>
        <w:t>market</w:t>
      </w:r>
      <w:r w:rsidRPr="006C3C95">
        <w:rPr>
          <w:rStyle w:val="StyleUnderline"/>
        </w:rPr>
        <w:t xml:space="preserve">, to local </w:t>
      </w:r>
      <w:r w:rsidRPr="006C3C95">
        <w:rPr>
          <w:rStyle w:val="Emphasis"/>
        </w:rPr>
        <w:t>conditions</w:t>
      </w:r>
      <w:r w:rsidRPr="00AC45B9">
        <w:rPr>
          <w:rStyle w:val="StyleUnderline"/>
        </w:rPr>
        <w:t xml:space="preserve">, and to </w:t>
      </w:r>
      <w:r w:rsidRPr="006C3C95">
        <w:rPr>
          <w:rStyle w:val="StyleUnderline"/>
        </w:rPr>
        <w:t xml:space="preserve">change. </w:t>
      </w:r>
      <w:r w:rsidRPr="006C3C95">
        <w:rPr>
          <w:rStyle w:val="StyleUnderline"/>
          <w:highlight w:val="cyan"/>
        </w:rPr>
        <w:t>It is</w:t>
      </w:r>
      <w:r w:rsidRPr="00AC45B9">
        <w:rPr>
          <w:sz w:val="16"/>
        </w:rPr>
        <w:t xml:space="preserve"> at least potentially </w:t>
      </w:r>
      <w:r w:rsidRPr="00AC45B9">
        <w:rPr>
          <w:rStyle w:val="Emphasis"/>
          <w:highlight w:val="cyan"/>
        </w:rPr>
        <w:t>decentralized</w:t>
      </w:r>
      <w:r w:rsidRPr="006C3C95">
        <w:rPr>
          <w:rStyle w:val="StyleUnderline"/>
        </w:rPr>
        <w:t>, tailored to local circumstances</w:t>
      </w:r>
      <w:r w:rsidRPr="00AC45B9">
        <w:rPr>
          <w:rStyle w:val="StyleUnderline"/>
        </w:rPr>
        <w:t>, flexible, and democratic</w:t>
      </w:r>
      <w:r w:rsidRPr="00AC45B9">
        <w:rPr>
          <w:sz w:val="16"/>
        </w:rPr>
        <w:t xml:space="preserve">. Indeed,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would seem to </w:t>
      </w:r>
      <w:r w:rsidRPr="006C3C95">
        <w:rPr>
          <w:rStyle w:val="Emphasis"/>
          <w:highlight w:val="cyan"/>
        </w:rPr>
        <w:t>represent</w:t>
      </w:r>
      <w:r w:rsidRPr="00AC45B9">
        <w:rPr>
          <w:sz w:val="16"/>
        </w:rPr>
        <w:t xml:space="preserve"> a promising </w:t>
      </w:r>
      <w:r w:rsidRPr="00F0339C">
        <w:rPr>
          <w:rStyle w:val="StyleUnderline"/>
        </w:rPr>
        <w:t>'</w:t>
      </w:r>
      <w:r w:rsidRPr="006C3C95">
        <w:rPr>
          <w:rStyle w:val="Emphasis"/>
          <w:highlight w:val="cyan"/>
        </w:rPr>
        <w:t>third way</w:t>
      </w:r>
      <w:r w:rsidRPr="006C3C95">
        <w:rPr>
          <w:rStyle w:val="StyleUnderline"/>
        </w:rPr>
        <w:t xml:space="preserve">' </w:t>
      </w:r>
      <w:r w:rsidRPr="00AC45B9">
        <w:rPr>
          <w:rStyle w:val="StyleUnderline"/>
          <w:highlight w:val="cyan"/>
        </w:rPr>
        <w:t>between</w:t>
      </w:r>
      <w:r w:rsidRPr="00AC45B9">
        <w:rPr>
          <w:sz w:val="16"/>
        </w:rPr>
        <w:t xml:space="preserve"> the harsh regimen of </w:t>
      </w:r>
      <w:r w:rsidRPr="006C3C95">
        <w:rPr>
          <w:rStyle w:val="Emphasis"/>
        </w:rPr>
        <w:t xml:space="preserve">individual </w:t>
      </w:r>
      <w:r w:rsidRPr="006C3C95">
        <w:rPr>
          <w:rStyle w:val="Emphasis"/>
          <w:highlight w:val="cyan"/>
        </w:rPr>
        <w:t>contract</w:t>
      </w:r>
      <w:r w:rsidRPr="00AC45B9">
        <w:rPr>
          <w:rStyle w:val="StyleUnderline"/>
          <w:highlight w:val="cyan"/>
        </w:rPr>
        <w:t xml:space="preserve"> and</w:t>
      </w:r>
      <w:r w:rsidRPr="00AC45B9">
        <w:rPr>
          <w:sz w:val="16"/>
        </w:rPr>
        <w:t xml:space="preserve"> the much-maligned paradigm of </w:t>
      </w:r>
      <w:r w:rsidRPr="006C3C95">
        <w:rPr>
          <w:rStyle w:val="Emphasis"/>
          <w:highlight w:val="cyan"/>
        </w:rPr>
        <w:t>centralized</w:t>
      </w:r>
      <w:r w:rsidRPr="006C3C95">
        <w:rPr>
          <w:rStyle w:val="StyleUnderline"/>
        </w:rPr>
        <w:t xml:space="preserve"> '</w:t>
      </w:r>
      <w:r w:rsidRPr="00F320C7">
        <w:rPr>
          <w:rStyle w:val="Emphasis"/>
          <w:highlight w:val="cyan"/>
        </w:rPr>
        <w:t>c</w:t>
      </w:r>
      <w:r w:rsidRPr="006C3C95">
        <w:rPr>
          <w:rStyle w:val="StyleUnderline"/>
        </w:rPr>
        <w:t>ommand a</w:t>
      </w:r>
      <w:r w:rsidRPr="00AC45B9">
        <w:rPr>
          <w:rStyle w:val="Emphasis"/>
          <w:highlight w:val="cyan"/>
        </w:rPr>
        <w:t>n</w:t>
      </w:r>
      <w:r w:rsidRPr="006C3C95">
        <w:rPr>
          <w:rStyle w:val="StyleUnderline"/>
        </w:rPr>
        <w:t xml:space="preserve">d </w:t>
      </w:r>
      <w:r w:rsidRPr="00AC45B9">
        <w:rPr>
          <w:rStyle w:val="Emphasis"/>
          <w:highlight w:val="cyan"/>
        </w:rPr>
        <w:t>c</w:t>
      </w:r>
      <w:r w:rsidRPr="006C3C95">
        <w:rPr>
          <w:rStyle w:val="StyleUnderline"/>
        </w:rPr>
        <w:t xml:space="preserve">ontrol' </w:t>
      </w:r>
      <w:r w:rsidRPr="00AC45B9">
        <w:rPr>
          <w:rStyle w:val="Emphasis"/>
          <w:highlight w:val="cyan"/>
        </w:rPr>
        <w:t>reg</w:t>
      </w:r>
      <w:r w:rsidRPr="006C3C95">
        <w:rPr>
          <w:rStyle w:val="Emphasis"/>
        </w:rPr>
        <w:t>ulation</w:t>
      </w:r>
      <w:r w:rsidRPr="003A5B48">
        <w:rPr>
          <w:sz w:val="16"/>
          <w:szCs w:val="16"/>
        </w:rPr>
        <w:t>."</w:t>
      </w:r>
    </w:p>
    <w:p w14:paraId="0CD5A7CE" w14:textId="77777777" w:rsidR="00CD08A3" w:rsidRPr="005C35DE" w:rsidRDefault="00CD08A3" w:rsidP="00CD08A3">
      <w:pPr>
        <w:pStyle w:val="Heading4"/>
      </w:pPr>
      <w:r>
        <w:t xml:space="preserve">The alt introduces a </w:t>
      </w:r>
      <w:r>
        <w:rPr>
          <w:u w:val="single"/>
        </w:rPr>
        <w:t>third party</w:t>
      </w:r>
      <w:r>
        <w:t xml:space="preserve"> into negotiations. </w:t>
      </w:r>
    </w:p>
    <w:p w14:paraId="7B933165" w14:textId="77777777" w:rsidR="00CD08A3" w:rsidRPr="00D71628" w:rsidRDefault="00CD08A3" w:rsidP="00CD08A3">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58DAEC4C" w14:textId="77777777" w:rsidR="00CD08A3" w:rsidRPr="00D71628" w:rsidRDefault="00CD08A3" w:rsidP="00CD08A3">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w:t>
      </w:r>
      <w:r w:rsidRPr="00C1477E">
        <w:rPr>
          <w:rStyle w:val="StyleUnderline"/>
        </w:rPr>
        <w:t xml:space="preserve">ly </w:t>
      </w:r>
      <w:r w:rsidRPr="00D71628">
        <w:rPr>
          <w:rStyle w:val="Emphasis"/>
          <w:highlight w:val="cyan"/>
        </w:rPr>
        <w:t>plan</w:t>
      </w:r>
      <w:r w:rsidRPr="00C1477E">
        <w:rPr>
          <w:rStyle w:val="StyleUnderline"/>
        </w:rPr>
        <w:t>ned economies, the structure</w:t>
      </w:r>
      <w:r w:rsidRPr="00D71628">
        <w:rPr>
          <w:rStyle w:val="StyleUnderline"/>
        </w:rPr>
        <w:t xml:space="preserve"> of </w:t>
      </w:r>
      <w:r w:rsidRPr="00C1477E">
        <w:rPr>
          <w:rStyle w:val="Emphasis"/>
          <w:highlight w:val="cyan"/>
        </w:rPr>
        <w:t>labour</w:t>
      </w:r>
      <w:r w:rsidRPr="00C1477E">
        <w:rPr>
          <w:rStyle w:val="Emphasis"/>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 xml:space="preserve">market </w:t>
      </w:r>
      <w:r w:rsidRPr="00C1477E">
        <w:rPr>
          <w:rStyle w:val="StyleUnderline"/>
        </w:rPr>
        <w:t>economies, and</w:t>
      </w:r>
      <w:r w:rsidRPr="00D71628">
        <w:rPr>
          <w:rStyle w:val="StyleUnderline"/>
        </w:rPr>
        <w:t xml:space="preserve"> a </w:t>
      </w:r>
      <w:r w:rsidRPr="00D71628">
        <w:rPr>
          <w:rStyle w:val="Emphasis"/>
        </w:rPr>
        <w:t>third class of participants</w:t>
      </w:r>
      <w:r w:rsidRPr="00C1477E">
        <w:rPr>
          <w:rStyle w:val="StyleUnderline"/>
        </w:rPr>
        <w:t>, the</w:t>
      </w:r>
      <w:r w:rsidRPr="00D71628">
        <w:rPr>
          <w:rStyle w:val="StyleUnderline"/>
        </w:rPr>
        <w:t xml:space="preserve"> </w:t>
      </w:r>
      <w:r w:rsidRPr="00D71628">
        <w:rPr>
          <w:rStyle w:val="Emphasis"/>
          <w:highlight w:val="cyan"/>
        </w:rPr>
        <w:t>planners</w:t>
      </w:r>
      <w:r w:rsidRPr="00C1477E">
        <w:rPr>
          <w:rStyle w:val="StyleUnderline"/>
        </w:rPr>
        <w:t xml:space="preserve">, will </w:t>
      </w:r>
      <w:r w:rsidRPr="00C1477E">
        <w:rPr>
          <w:rStyle w:val="StyleUnderline"/>
          <w:highlight w:val="cyan"/>
        </w:rPr>
        <w:t>enter into</w:t>
      </w:r>
      <w:r w:rsidRPr="00C1477E">
        <w:rPr>
          <w:rStyle w:val="StyleUnderline"/>
        </w:rPr>
        <w:t xml:space="preserve"> the</w:t>
      </w:r>
      <w:r w:rsidRPr="00D71628">
        <w:rPr>
          <w:rStyle w:val="StyleUnderline"/>
        </w:rPr>
        <w:t xml:space="preserve"> </w:t>
      </w:r>
      <w:r w:rsidRPr="00C1477E">
        <w:rPr>
          <w:rStyle w:val="Emphasis"/>
          <w:highlight w:val="cyan"/>
        </w:rPr>
        <w:t>determination</w:t>
      </w:r>
      <w:r w:rsidRPr="00C1477E">
        <w:rPr>
          <w:rStyle w:val="StyleUnderline"/>
          <w:highlight w:val="cyan"/>
        </w:rPr>
        <w:t xml:space="preserve"> of wages</w:t>
      </w:r>
      <w:r w:rsidRPr="00C1477E">
        <w:rPr>
          <w:rStyle w:val="StyleUnderline"/>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61A7FC25" w14:textId="77777777" w:rsidR="00CD08A3" w:rsidRPr="00807104" w:rsidRDefault="00CD08A3" w:rsidP="00CD08A3">
      <w:pPr>
        <w:pStyle w:val="Heading4"/>
      </w:pPr>
      <w:r>
        <w:t xml:space="preserve">That’s not </w:t>
      </w:r>
      <w:r>
        <w:rPr>
          <w:u w:val="single"/>
        </w:rPr>
        <w:t>collective bargaining</w:t>
      </w:r>
      <w:r>
        <w:t>.</w:t>
      </w:r>
    </w:p>
    <w:p w14:paraId="0480FDCC" w14:textId="77777777" w:rsidR="00CD08A3" w:rsidRPr="00D71628" w:rsidRDefault="00CD08A3" w:rsidP="00CD08A3">
      <w:r>
        <w:rPr>
          <w:rStyle w:val="Style13ptBold"/>
        </w:rPr>
        <w:t>DCCC</w:t>
      </w:r>
      <w:r w:rsidRPr="001979B2">
        <w:rPr>
          <w:rStyle w:val="Style13ptBold"/>
        </w:rPr>
        <w:t xml:space="preserve">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6395333B" w14:textId="77777777" w:rsidR="00CD08A3" w:rsidRDefault="00CD08A3" w:rsidP="00CD08A3">
      <w:pPr>
        <w:rPr>
          <w:sz w:val="16"/>
        </w:rPr>
      </w:pPr>
      <w:r w:rsidRPr="00D71628">
        <w:rPr>
          <w:sz w:val="16"/>
        </w:rPr>
        <w:t xml:space="preserve">Chapter 71 of title 5, in turn, </w:t>
      </w:r>
      <w:r w:rsidRPr="00AA18A7">
        <w:rPr>
          <w:rStyle w:val="StyleUnderline"/>
        </w:rPr>
        <w:t>defines “</w:t>
      </w:r>
      <w:r w:rsidRPr="00D71628">
        <w:rPr>
          <w:rStyle w:val="Emphasis"/>
          <w:highlight w:val="cyan"/>
        </w:rPr>
        <w:t>c</w:t>
      </w:r>
      <w:r w:rsidRPr="00AA18A7">
        <w:rPr>
          <w:rStyle w:val="StyleUnderline"/>
        </w:rPr>
        <w:t xml:space="preserve">ollective </w:t>
      </w:r>
      <w:r w:rsidRPr="00D71628">
        <w:rPr>
          <w:rStyle w:val="Emphasis"/>
          <w:highlight w:val="cyan"/>
        </w:rPr>
        <w:t>b</w:t>
      </w:r>
      <w:r w:rsidRPr="00AA18A7">
        <w:rPr>
          <w:rStyle w:val="StyleUnderline"/>
        </w:rPr>
        <w:t>argaining” as the</w:t>
      </w:r>
      <w:r w:rsidRPr="00D71628">
        <w:rPr>
          <w:rStyle w:val="StyleUnderline"/>
        </w:rPr>
        <w:t xml:space="preserve"> </w:t>
      </w:r>
      <w:r w:rsidRPr="00AA18A7">
        <w:rPr>
          <w:rStyle w:val="Emphasis"/>
          <w:highlight w:val="cyan"/>
        </w:rPr>
        <w:t>performance</w:t>
      </w:r>
      <w:r w:rsidRPr="00D71628">
        <w:rPr>
          <w:rStyle w:val="StyleUnderline"/>
          <w:highlight w:val="cyan"/>
        </w:rPr>
        <w:t xml:space="preserve"> of</w:t>
      </w:r>
      <w:r w:rsidRPr="00D71628">
        <w:rPr>
          <w:sz w:val="16"/>
        </w:rPr>
        <w:t xml:space="preserve"> the </w:t>
      </w:r>
      <w:r w:rsidRPr="00AA18A7">
        <w:rPr>
          <w:rStyle w:val="Emphasis"/>
        </w:rPr>
        <w:t xml:space="preserve">mutual </w:t>
      </w:r>
      <w:r w:rsidRPr="00AA18A7">
        <w:rPr>
          <w:rStyle w:val="Emphasis"/>
          <w:highlight w:val="cyan"/>
        </w:rPr>
        <w:t>obligation</w:t>
      </w:r>
      <w:r w:rsidRPr="00D71628">
        <w:rPr>
          <w:rStyle w:val="StyleUnderline"/>
          <w:highlight w:val="cyan"/>
        </w:rPr>
        <w:t xml:space="preserve"> of</w:t>
      </w:r>
      <w:r w:rsidRPr="00D71628">
        <w:rPr>
          <w:rStyle w:val="StyleUnderline"/>
        </w:rPr>
        <w:t xml:space="preserve"> the representative of an </w:t>
      </w:r>
      <w:r w:rsidRPr="00AA18A7">
        <w:rPr>
          <w:rStyle w:val="Emphasis"/>
          <w:highlight w:val="cyan"/>
        </w:rPr>
        <w:t>agency</w:t>
      </w:r>
      <w:r w:rsidRPr="00D71628">
        <w:rPr>
          <w:rStyle w:val="StyleUnderline"/>
          <w:highlight w:val="cyan"/>
        </w:rPr>
        <w:t xml:space="preserve"> and</w:t>
      </w:r>
      <w:r w:rsidRPr="00D71628">
        <w:rPr>
          <w:rStyle w:val="StyleUnderline"/>
        </w:rPr>
        <w:t xml:space="preserve"> the </w:t>
      </w:r>
      <w:r w:rsidRPr="00D71628">
        <w:rPr>
          <w:rStyle w:val="Emphasis"/>
          <w:highlight w:val="cyan"/>
        </w:rPr>
        <w:t>exclusive representative</w:t>
      </w:r>
      <w:r w:rsidRPr="00AA18A7">
        <w:rPr>
          <w:rStyle w:val="StyleUnderline"/>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w:t>
      </w:r>
      <w:r w:rsidRPr="00AA18A7">
        <w:rPr>
          <w:rStyle w:val="Emphasis"/>
        </w:rPr>
        <w:t>reasonable times</w:t>
      </w:r>
      <w:r w:rsidRPr="00D71628">
        <w:rPr>
          <w:rStyle w:val="StyleUnderline"/>
        </w:rPr>
        <w:t xml:space="preserve">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AA18A7">
        <w:rPr>
          <w:rStyle w:val="Emphasis"/>
          <w:highlight w:val="cyan"/>
        </w:rPr>
        <w:t>good-faith</w:t>
      </w:r>
      <w:r w:rsidRPr="00D71628">
        <w:rPr>
          <w:rStyle w:val="StyleUnderline"/>
        </w:rPr>
        <w:t xml:space="preserve"> effort to reach </w:t>
      </w:r>
      <w:r w:rsidRPr="00AA18A7">
        <w:rPr>
          <w:rStyle w:val="Emphasis"/>
        </w:rPr>
        <w:t>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6DDB3A25" w14:textId="77777777" w:rsidR="00CD08A3" w:rsidRDefault="00CD08A3" w:rsidP="00CD08A3">
      <w:pPr>
        <w:pStyle w:val="Heading4"/>
      </w:pPr>
      <w:r w:rsidRPr="00141686">
        <w:t xml:space="preserve">Which </w:t>
      </w:r>
      <w:r w:rsidRPr="00141686">
        <w:rPr>
          <w:u w:val="single"/>
        </w:rPr>
        <w:t>derives</w:t>
      </w:r>
      <w:r w:rsidRPr="00141686">
        <w:t xml:space="preserve"> its status from </w:t>
      </w:r>
      <w:r w:rsidRPr="00141686">
        <w:rPr>
          <w:u w:val="single"/>
        </w:rPr>
        <w:t>capital</w:t>
      </w:r>
      <w:r w:rsidRPr="00141686">
        <w:t xml:space="preserve"> and an </w:t>
      </w:r>
      <w:r w:rsidRPr="00141686">
        <w:rPr>
          <w:u w:val="single"/>
        </w:rPr>
        <w:t>enterprise</w:t>
      </w:r>
      <w:r w:rsidRPr="00141686">
        <w:t>---that’s Breznik.</w:t>
      </w:r>
    </w:p>
    <w:p w14:paraId="0E5283DF" w14:textId="77777777" w:rsidR="00CD08A3" w:rsidRPr="00BF7A7C" w:rsidRDefault="00CD08A3" w:rsidP="00CD08A3">
      <w:r>
        <w:t>&lt;&lt;FOR REFERENCE&gt;&gt;</w:t>
      </w:r>
    </w:p>
    <w:p w14:paraId="0E99C12E" w14:textId="77777777" w:rsidR="00CD08A3" w:rsidRPr="00BF7A7C" w:rsidRDefault="00CD08A3" w:rsidP="00CD08A3">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75656D">
        <w:rPr>
          <w:rStyle w:val="Emphasis"/>
          <w:highlight w:val="lightGray"/>
        </w:rPr>
        <w:t>rights</w:t>
      </w:r>
      <w:r w:rsidRPr="0075656D">
        <w:rPr>
          <w:rStyle w:val="StyleUnderline"/>
          <w:highlight w:val="lightGray"/>
        </w:rPr>
        <w:t xml:space="preserve"> are based on</w:t>
      </w:r>
      <w:r w:rsidRPr="00D65C27">
        <w:rPr>
          <w:rStyle w:val="StyleUnderline"/>
        </w:rPr>
        <w:t xml:space="preserve"> a definition of</w:t>
      </w:r>
      <w:r w:rsidRPr="003F6616">
        <w:rPr>
          <w:rStyle w:val="StyleUnderline"/>
        </w:rPr>
        <w:t xml:space="preserve"> the </w:t>
      </w:r>
      <w:r w:rsidRPr="0075656D">
        <w:rPr>
          <w:rStyle w:val="Emphasis"/>
          <w:highlight w:val="lightGray"/>
        </w:rPr>
        <w:t>worker</w:t>
      </w:r>
      <w:r w:rsidRPr="00D65C27">
        <w:rPr>
          <w:rStyle w:val="StyleUnderline"/>
        </w:rPr>
        <w:t xml:space="preserve"> derived from their</w:t>
      </w:r>
      <w:r w:rsidRPr="003F6616">
        <w:rPr>
          <w:rStyle w:val="StyleUnderline"/>
        </w:rPr>
        <w:t xml:space="preserve"> </w:t>
      </w:r>
      <w:r w:rsidRPr="0075656D">
        <w:rPr>
          <w:rStyle w:val="Emphasis"/>
          <w:highlight w:val="lightGray"/>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75656D">
        <w:rPr>
          <w:rStyle w:val="StyleUnderline"/>
          <w:highlight w:val="lightGray"/>
        </w:rPr>
        <w:t xml:space="preserve">defined </w:t>
      </w:r>
      <w:r w:rsidRPr="00D65C27">
        <w:rPr>
          <w:rStyle w:val="Emphasis"/>
        </w:rPr>
        <w:t>a priori</w:t>
      </w:r>
      <w:r w:rsidRPr="0075656D">
        <w:rPr>
          <w:rStyle w:val="StyleUnderline"/>
          <w:highlight w:val="lightGray"/>
        </w:rPr>
        <w:t xml:space="preserve"> by</w:t>
      </w:r>
      <w:r w:rsidRPr="00D65C27">
        <w:rPr>
          <w:rStyle w:val="StyleUnderline"/>
        </w:rPr>
        <w:t xml:space="preserve"> belonging to an </w:t>
      </w:r>
      <w:r w:rsidRPr="0075656D">
        <w:rPr>
          <w:rStyle w:val="Emphasis"/>
          <w:highlight w:val="lightGray"/>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B94B9E8" w14:textId="77777777" w:rsidR="00CD08A3" w:rsidRPr="006F0172" w:rsidRDefault="00CD08A3" w:rsidP="00CD08A3">
      <w:pPr>
        <w:pStyle w:val="Heading4"/>
      </w:pPr>
      <w:r>
        <w:t xml:space="preserve">‘Strengthen’ requires </w:t>
      </w:r>
      <w:r>
        <w:rPr>
          <w:u w:val="single"/>
        </w:rPr>
        <w:t>net-effect</w:t>
      </w:r>
      <w:r>
        <w:t>.</w:t>
      </w:r>
    </w:p>
    <w:p w14:paraId="53ACDBF6" w14:textId="77777777" w:rsidR="00CD08A3" w:rsidRDefault="00CD08A3" w:rsidP="00CD08A3">
      <w:r w:rsidRPr="006F0172">
        <w:rPr>
          <w:rStyle w:val="Style13ptBold"/>
        </w:rPr>
        <w:t>Horn ’3</w:t>
      </w:r>
      <w:r>
        <w:t xml:space="preserve"> [Marian; June 12; Judge, United States Court of Federal Claims; Westlaw, “Blue Cross &amp; Blue Shield United of Wisconsin &amp; Subsidiaries v. United States,” No. 98–727T] </w:t>
      </w:r>
    </w:p>
    <w:p w14:paraId="297F4EAD" w14:textId="77777777" w:rsidR="00CD08A3" w:rsidRPr="00797859" w:rsidRDefault="00CD08A3" w:rsidP="00CD08A3">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Supreme</w:t>
      </w:r>
      <w:r w:rsidRPr="006F0172">
        <w:rPr>
          <w:rStyle w:val="Emphasis"/>
        </w:rPr>
        <w:t xml:space="preserve"> </w:t>
      </w:r>
      <w:r w:rsidRPr="006F0172">
        <w:rPr>
          <w:rStyle w:val="Emphasis"/>
          <w:highlight w:val="cyan"/>
        </w:rPr>
        <w:t>Court</w:t>
      </w:r>
      <w:r w:rsidRPr="006F0172">
        <w:rPr>
          <w:rStyle w:val="StyleUnderline"/>
          <w:highlight w:val="cyan"/>
        </w:rPr>
        <w:t xml:space="preserve"> concluded</w:t>
      </w:r>
      <w:r w:rsidRPr="00797859">
        <w:rPr>
          <w:rStyle w:val="StyleUnderline"/>
        </w:rPr>
        <w:t xml:space="preserve"> that</w:t>
      </w:r>
      <w:r w:rsidRPr="00797859">
        <w:rPr>
          <w:sz w:val="16"/>
        </w:rPr>
        <w:t xml:space="preserve">: “In short, any </w:t>
      </w:r>
      <w:r w:rsidRPr="006F0172">
        <w:rPr>
          <w:rStyle w:val="Emphasis"/>
          <w:highlight w:val="cyan"/>
        </w:rPr>
        <w:t>net additions</w:t>
      </w:r>
      <w:r w:rsidRPr="00797859">
        <w:rPr>
          <w:sz w:val="16"/>
        </w:rPr>
        <w:t xml:space="preserve"> to reserves (with two exceptions not here at issue, § 1.846–3(c)(3)(ii)) </w:t>
      </w:r>
      <w:r w:rsidRPr="006F0172">
        <w:rPr>
          <w:rStyle w:val="StyleUnderline"/>
          <w:highlight w:val="cyan"/>
        </w:rPr>
        <w:t>constitute</w:t>
      </w:r>
      <w:r w:rsidRPr="00797859">
        <w:rPr>
          <w:sz w:val="16"/>
        </w:rPr>
        <w:t xml:space="preserve"> ‘reserve </w:t>
      </w:r>
      <w:r w:rsidRPr="006F0172">
        <w:rPr>
          <w:rStyle w:val="Emphasis"/>
          <w:highlight w:val="cya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6F0172">
        <w:rPr>
          <w:rStyle w:val="StyleUnderline"/>
          <w:highlight w:val="cyan"/>
        </w:rPr>
        <w:t>a</w:t>
      </w:r>
      <w:r w:rsidRPr="006F0172">
        <w:rPr>
          <w:sz w:val="16"/>
          <w:highlight w:val="cyan"/>
        </w:rPr>
        <w:t xml:space="preserve"> </w:t>
      </w:r>
      <w:r w:rsidRPr="006F0172">
        <w:rPr>
          <w:rStyle w:val="Emphasis"/>
          <w:highlight w:val="cyan"/>
        </w:rPr>
        <w:t>reasonable interp</w:t>
      </w:r>
      <w:r w:rsidRPr="006F0172">
        <w:rPr>
          <w:rStyle w:val="StyleUnderline"/>
        </w:rPr>
        <w:t>retation of t</w:t>
      </w:r>
      <w:r w:rsidRPr="00797859">
        <w:rPr>
          <w:rStyle w:val="StyleUnderline"/>
        </w:rPr>
        <w:t xml:space="preserve">he </w:t>
      </w:r>
      <w:r w:rsidRPr="006F0172">
        <w:rPr>
          <w:rStyle w:val="Emphasis"/>
        </w:rPr>
        <w:t>term</w:t>
      </w:r>
      <w:r w:rsidRPr="00797859">
        <w:rPr>
          <w:sz w:val="16"/>
        </w:rPr>
        <w:t xml:space="preserve"> ‘reserve strengthening[.]’ ” </w:t>
      </w:r>
      <w:r w:rsidRPr="00797859">
        <w:rPr>
          <w:i/>
          <w:iCs/>
          <w:sz w:val="16"/>
        </w:rPr>
        <w:t>Id</w:t>
      </w:r>
      <w:r w:rsidRPr="00797859">
        <w:rPr>
          <w:sz w:val="16"/>
        </w:rPr>
        <w:t>. at 391, 118 S.Ct. 1413.</w:t>
      </w:r>
    </w:p>
    <w:p w14:paraId="13FA0251" w14:textId="77777777" w:rsidR="00CD08A3" w:rsidRPr="00797859" w:rsidRDefault="00CD08A3" w:rsidP="00CD08A3">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6F0172">
        <w:rPr>
          <w:rStyle w:val="Emphasis"/>
        </w:rPr>
        <w:t>weakening</w:t>
      </w:r>
      <w:r w:rsidRPr="006F0172">
        <w:rPr>
          <w:rStyle w:val="StyleUnderline"/>
        </w:rPr>
        <w:t xml:space="preserve"> is</w:t>
      </w:r>
      <w:r w:rsidRPr="006F0172">
        <w:rPr>
          <w:sz w:val="16"/>
        </w:rPr>
        <w:t xml:space="preserve"> merely </w:t>
      </w:r>
      <w:r w:rsidRPr="006F0172">
        <w:rPr>
          <w:rStyle w:val="StyleUnderline"/>
        </w:rPr>
        <w:t xml:space="preserve">the </w:t>
      </w:r>
      <w:r w:rsidRPr="006F0172">
        <w:rPr>
          <w:rStyle w:val="Emphasis"/>
        </w:rPr>
        <w:t>converse</w:t>
      </w:r>
      <w:r w:rsidRPr="006F0172">
        <w:rPr>
          <w:rStyle w:val="StyleUnderline"/>
        </w:rPr>
        <w:t xml:space="preserve"> of</w:t>
      </w:r>
      <w:r w:rsidRPr="006F0172">
        <w:rPr>
          <w:sz w:val="16"/>
        </w:rPr>
        <w:t xml:space="preserve"> reserve </w:t>
      </w:r>
      <w:r w:rsidRPr="006F0172">
        <w:rPr>
          <w:rStyle w:val="Emphasis"/>
        </w:rPr>
        <w:t>strengthening</w:t>
      </w:r>
      <w:r w:rsidRPr="006F0172">
        <w:rPr>
          <w:sz w:val="16"/>
        </w:rPr>
        <w:t xml:space="preserve">; when strengthening is mentioned in the regulation, it is immediately followed by the word, “weakening,” in parentheses. The term, “reserve </w:t>
      </w:r>
      <w:r w:rsidRPr="006F0172">
        <w:rPr>
          <w:rStyle w:val="StyleUnderline"/>
        </w:rPr>
        <w:t>weakening</w:t>
      </w:r>
      <w:r w:rsidRPr="006F0172">
        <w:rPr>
          <w:sz w:val="16"/>
        </w:rPr>
        <w:t xml:space="preserve">,” therefore, </w:t>
      </w:r>
      <w:r w:rsidRPr="006F0172">
        <w:rPr>
          <w:rStyle w:val="Emphasis"/>
        </w:rPr>
        <w:t>logically</w:t>
      </w:r>
      <w:r w:rsidRPr="006F0172">
        <w:rPr>
          <w:rStyle w:val="StyleUnderline"/>
        </w:rPr>
        <w:t xml:space="preserve"> refers to any </w:t>
      </w:r>
      <w:r w:rsidRPr="006F0172">
        <w:rPr>
          <w:rStyle w:val="Emphasis"/>
        </w:rPr>
        <w:t>net reductions</w:t>
      </w:r>
      <w:r w:rsidRPr="00797859">
        <w:rPr>
          <w:sz w:val="16"/>
        </w:rPr>
        <w:t xml:space="preserve"> in reserves.</w:t>
      </w:r>
    </w:p>
    <w:p w14:paraId="79378B21" w14:textId="77777777" w:rsidR="00CD08A3" w:rsidRPr="00797859" w:rsidRDefault="00CD08A3" w:rsidP="00CD08A3">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62E1698C" w14:textId="77777777" w:rsidR="00CD08A3" w:rsidRPr="00797859" w:rsidRDefault="00CD08A3" w:rsidP="00CD08A3">
      <w:pPr>
        <w:rPr>
          <w:sz w:val="16"/>
        </w:rPr>
      </w:pPr>
      <w:r w:rsidRPr="00797859">
        <w:rPr>
          <w:sz w:val="16"/>
        </w:rPr>
        <w:t xml:space="preserve">*710 This </w:t>
      </w:r>
      <w:r w:rsidRPr="006F0172">
        <w:rPr>
          <w:rStyle w:val="Emphasis"/>
        </w:rPr>
        <w:t>court</w:t>
      </w:r>
      <w:r w:rsidRPr="00797859">
        <w:rPr>
          <w:sz w:val="16"/>
        </w:rPr>
        <w:t xml:space="preserve">, therefore, </w:t>
      </w:r>
      <w:r w:rsidRPr="006F0172">
        <w:rPr>
          <w:rStyle w:val="Emphasis"/>
          <w:highlight w:val="cya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6F0172">
        <w:rPr>
          <w:rStyle w:val="Emphasis"/>
          <w:highlight w:val="cyan"/>
        </w:rPr>
        <w:t>words</w:t>
      </w:r>
      <w:r w:rsidRPr="00797859">
        <w:rPr>
          <w:sz w:val="16"/>
        </w:rPr>
        <w:t xml:space="preserve"> of § 1.846–3, </w:t>
      </w:r>
      <w:r w:rsidRPr="006F0172">
        <w:rPr>
          <w:rStyle w:val="StyleUnderline"/>
          <w:highlight w:val="cyan"/>
        </w:rPr>
        <w:t xml:space="preserve">and </w:t>
      </w:r>
      <w:r w:rsidRPr="006F0172">
        <w:rPr>
          <w:rStyle w:val="Emphasis"/>
          <w:highlight w:val="cyan"/>
        </w:rPr>
        <w:t>logic</w:t>
      </w:r>
      <w:r w:rsidRPr="006F0172">
        <w:rPr>
          <w:rStyle w:val="StyleUnderline"/>
          <w:highlight w:val="cyan"/>
        </w:rPr>
        <w:t xml:space="preserve"> dictate</w:t>
      </w:r>
      <w:r w:rsidRPr="006F0172">
        <w:rPr>
          <w:rStyle w:val="StyleUnderline"/>
        </w:rPr>
        <w:t xml:space="preserv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7C9B03BC" w14:textId="77777777" w:rsidR="00CD08A3" w:rsidRPr="00685944" w:rsidRDefault="00CD08A3" w:rsidP="00CD08A3">
      <w:pPr>
        <w:pStyle w:val="Heading4"/>
      </w:pPr>
      <w:r w:rsidRPr="00685944">
        <w:t xml:space="preserve">1. </w:t>
      </w:r>
      <w:r w:rsidRPr="00685944">
        <w:rPr>
          <w:u w:val="single"/>
        </w:rPr>
        <w:t>INFRINGMENT</w:t>
      </w:r>
      <w:r w:rsidRPr="00685944">
        <w:t>.</w:t>
      </w:r>
    </w:p>
    <w:p w14:paraId="61EB485E" w14:textId="77777777" w:rsidR="00CD08A3" w:rsidRDefault="00CD08A3" w:rsidP="00CD08A3">
      <w:r>
        <w:t>&lt;&lt;FOR REFERENCE&gt;&gt;</w:t>
      </w:r>
    </w:p>
    <w:p w14:paraId="1A442EC5" w14:textId="77777777" w:rsidR="00CD08A3" w:rsidRPr="007471DD" w:rsidRDefault="00CD08A3" w:rsidP="00CD08A3">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44C2EF44" w14:textId="77777777" w:rsidR="00CD08A3" w:rsidRDefault="00CD08A3" w:rsidP="00CD08A3">
      <w:r>
        <w:t>AND</w:t>
      </w:r>
    </w:p>
    <w:p w14:paraId="0561EA49" w14:textId="77777777" w:rsidR="00CD08A3" w:rsidRPr="00685944" w:rsidRDefault="00CD08A3" w:rsidP="00CD08A3">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1865992F" w14:textId="77777777" w:rsidR="00CD08A3" w:rsidRPr="00081565" w:rsidRDefault="00CD08A3" w:rsidP="00CD08A3">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0CB26F6D" w14:textId="77777777" w:rsidR="00CD08A3" w:rsidRPr="00E43730" w:rsidRDefault="00CD08A3" w:rsidP="00CD08A3">
      <w:r w:rsidRPr="00E43730">
        <w:rPr>
          <w:rStyle w:val="Style13ptBold"/>
        </w:rPr>
        <w:t>Nieto ’22</w:t>
      </w:r>
      <w:r w:rsidRPr="00E43730">
        <w:t xml:space="preserve"> [Maxi; January; Professor and Researcher of Macroeconomics at Miguel Hernández University; Science and Society, “Market Socialism: The Impossible Socialism,” vol. 86] </w:t>
      </w:r>
    </w:p>
    <w:p w14:paraId="346969C9" w14:textId="77777777" w:rsidR="00CD08A3" w:rsidRDefault="00CD08A3" w:rsidP="00CD08A3">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4B0C1EE8" w14:textId="77777777" w:rsidR="00CD08A3" w:rsidRPr="00801463" w:rsidRDefault="00CD08A3" w:rsidP="00CD08A3">
      <w:pPr>
        <w:pStyle w:val="Heading4"/>
      </w:pPr>
      <w:r>
        <w:t>Perm ‘s</w:t>
      </w:r>
      <w:r w:rsidRPr="00642FFC">
        <w:t>uccess’</w:t>
      </w:r>
      <w:r>
        <w:t xml:space="preserve"> </w:t>
      </w:r>
      <w:r w:rsidRPr="00642FFC">
        <w:rPr>
          <w:u w:val="single"/>
        </w:rPr>
        <w:t>destroys</w:t>
      </w:r>
      <w:r>
        <w:t xml:space="preserve"> the alt.</w:t>
      </w:r>
    </w:p>
    <w:p w14:paraId="2B0A90C9" w14:textId="77777777" w:rsidR="00CD08A3" w:rsidRPr="002A41E7" w:rsidRDefault="00CD08A3" w:rsidP="00CD08A3">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4F613514" w14:textId="77777777" w:rsidR="00CD08A3" w:rsidRPr="002A41E7" w:rsidRDefault="00CD08A3" w:rsidP="00CD08A3">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5F3E13BC" w14:textId="77777777" w:rsidR="00CD08A3" w:rsidRPr="002A41E7" w:rsidRDefault="00CD08A3" w:rsidP="00CD08A3">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6B87FA79" w14:textId="77777777" w:rsidR="00CD08A3" w:rsidRDefault="00CD08A3" w:rsidP="00CD08A3">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5D5F3773" w14:textId="77777777" w:rsidR="00CD08A3" w:rsidRDefault="00CD08A3" w:rsidP="00CD08A3">
      <w:pPr>
        <w:pStyle w:val="Heading3"/>
      </w:pPr>
      <w:r>
        <w:t>Link---2NC</w:t>
      </w:r>
    </w:p>
    <w:p w14:paraId="28DF1377" w14:textId="77777777" w:rsidR="00CD08A3" w:rsidRDefault="00CD08A3" w:rsidP="00CD08A3">
      <w:pPr>
        <w:pStyle w:val="Heading3"/>
      </w:pPr>
      <w:r>
        <w:t>Sustainability---2NC</w:t>
      </w:r>
    </w:p>
    <w:p w14:paraId="10FA8A29" w14:textId="77777777" w:rsidR="00CD08A3" w:rsidRPr="00281826" w:rsidRDefault="00CD08A3" w:rsidP="00CD08A3">
      <w:pPr>
        <w:pStyle w:val="Heading4"/>
      </w:pPr>
      <w:r>
        <w:t xml:space="preserve">3. </w:t>
      </w:r>
      <w:r>
        <w:rPr>
          <w:u w:val="single"/>
        </w:rPr>
        <w:t>MISALIGNMENT</w:t>
      </w:r>
      <w:r>
        <w:t xml:space="preserve">---AI monopolies AND arms racing </w:t>
      </w:r>
      <w:r w:rsidRPr="00BF6B2F">
        <w:rPr>
          <w:u w:val="single"/>
        </w:rPr>
        <w:t>lock in</w:t>
      </w:r>
      <w:r>
        <w:t xml:space="preserve"> extinction.</w:t>
      </w:r>
    </w:p>
    <w:p w14:paraId="7692F6C5" w14:textId="77777777" w:rsidR="00CD08A3" w:rsidRDefault="00CD08A3" w:rsidP="00CD08A3">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7F11E663" w14:textId="77777777" w:rsidR="00CD08A3" w:rsidRPr="00631994" w:rsidRDefault="00CD08A3" w:rsidP="00CD08A3">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6CC069DC" w14:textId="77777777" w:rsidR="00CD08A3" w:rsidRPr="00631994" w:rsidRDefault="00CD08A3" w:rsidP="00CD08A3">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2CAA0D8A" w14:textId="77777777" w:rsidR="00CD08A3" w:rsidRPr="00631994" w:rsidRDefault="00CD08A3" w:rsidP="00CD08A3">
      <w:pPr>
        <w:rPr>
          <w:sz w:val="16"/>
        </w:rPr>
      </w:pPr>
      <w:r w:rsidRPr="00631994">
        <w:rPr>
          <w:sz w:val="16"/>
        </w:rPr>
        <w:t>Let's explore why capitalism exacerbates these risks and, more importantly, how ordinary people — people like you and me — can cope in the uncertain times leading up to the AGI revolution.</w:t>
      </w:r>
    </w:p>
    <w:p w14:paraId="12D64146" w14:textId="77777777" w:rsidR="00CD08A3" w:rsidRPr="00631994" w:rsidRDefault="00CD08A3" w:rsidP="00CD08A3">
      <w:pPr>
        <w:rPr>
          <w:sz w:val="16"/>
        </w:rPr>
      </w:pPr>
      <w:r w:rsidRPr="00631994">
        <w:rPr>
          <w:sz w:val="16"/>
        </w:rPr>
        <w:t>Why Capitalism and AGI are a Dangerous Mix</w:t>
      </w:r>
    </w:p>
    <w:p w14:paraId="4092E19D" w14:textId="77777777" w:rsidR="00CD08A3" w:rsidRPr="00631994" w:rsidRDefault="00CD08A3" w:rsidP="00CD08A3">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5DE60CF0" w14:textId="77777777" w:rsidR="00CD08A3" w:rsidRPr="00631994" w:rsidRDefault="00CD08A3" w:rsidP="00CD08A3">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5D8B4946" w14:textId="77777777" w:rsidR="00CD08A3" w:rsidRPr="00301B3F" w:rsidRDefault="00CD08A3" w:rsidP="00CD08A3">
      <w:pPr>
        <w:rPr>
          <w:sz w:val="16"/>
        </w:rPr>
      </w:pPr>
      <w:r w:rsidRPr="00631994">
        <w:rPr>
          <w:sz w:val="16"/>
        </w:rPr>
        <w:t xml:space="preserve">The issue? When profits are the primary motive, </w:t>
      </w:r>
      <w:r w:rsidRPr="00301B3F">
        <w:rPr>
          <w:sz w:val="16"/>
        </w:rPr>
        <w:t xml:space="preserve">the </w:t>
      </w:r>
      <w:r w:rsidRPr="00301B3F">
        <w:rPr>
          <w:rStyle w:val="Emphasis"/>
        </w:rPr>
        <w:t>risks</w:t>
      </w:r>
      <w:r w:rsidRPr="00301B3F">
        <w:rPr>
          <w:rStyle w:val="StyleUnderline"/>
        </w:rPr>
        <w:t xml:space="preserve"> associated with </w:t>
      </w:r>
      <w:r w:rsidRPr="00301B3F">
        <w:rPr>
          <w:rStyle w:val="Emphasis"/>
        </w:rPr>
        <w:t>AGI</w:t>
      </w:r>
      <w:r w:rsidRPr="00301B3F">
        <w:rPr>
          <w:rStyle w:val="StyleUnderline"/>
        </w:rPr>
        <w:t xml:space="preserve"> development get </w:t>
      </w:r>
      <w:r w:rsidRPr="00301B3F">
        <w:rPr>
          <w:rStyle w:val="Emphasis"/>
        </w:rPr>
        <w:t>sidelined</w:t>
      </w:r>
      <w:r w:rsidRPr="00301B3F">
        <w:rPr>
          <w:sz w:val="16"/>
        </w:rPr>
        <w:t>. Safety measures, ethical considerations, and long-term impacts take a back seat to quarterly earnings reports and shareholder value.</w:t>
      </w:r>
    </w:p>
    <w:p w14:paraId="4386E676" w14:textId="77777777" w:rsidR="00CD08A3" w:rsidRPr="00301B3F" w:rsidRDefault="00CD08A3" w:rsidP="00CD08A3">
      <w:pPr>
        <w:rPr>
          <w:sz w:val="16"/>
        </w:rPr>
      </w:pPr>
      <w:r w:rsidRPr="00301B3F">
        <w:rPr>
          <w:sz w:val="16"/>
        </w:rPr>
        <w:t>Unregulated Development</w:t>
      </w:r>
    </w:p>
    <w:p w14:paraId="29440327" w14:textId="77777777" w:rsidR="00CD08A3" w:rsidRPr="00631994" w:rsidRDefault="00CD08A3" w:rsidP="00CD08A3">
      <w:pPr>
        <w:rPr>
          <w:sz w:val="16"/>
        </w:rPr>
      </w:pPr>
      <w:r w:rsidRPr="00301B3F">
        <w:rPr>
          <w:sz w:val="16"/>
        </w:rPr>
        <w:t>Consider this: Tech giants like Google, OpenAI, and others are</w:t>
      </w:r>
      <w:r w:rsidRPr="00631994">
        <w:rPr>
          <w:sz w:val="16"/>
        </w:rPr>
        <w:t xml:space="preserve"> locked in a fierce competition to be the first to develop AGI.</w:t>
      </w:r>
    </w:p>
    <w:p w14:paraId="3139B12E" w14:textId="77777777" w:rsidR="00CD08A3" w:rsidRPr="00631994" w:rsidRDefault="00CD08A3" w:rsidP="00CD08A3">
      <w:pPr>
        <w:rPr>
          <w:sz w:val="16"/>
        </w:rPr>
      </w:pPr>
      <w:r w:rsidRPr="00631994">
        <w:rPr>
          <w:sz w:val="16"/>
        </w:rPr>
        <w:t>They're pouring billions into AI research, with the end goal of creating machines that can outperform human intelligence. But in this race, who's stopping to ask, "Should we?"</w:t>
      </w:r>
    </w:p>
    <w:p w14:paraId="0D4F0C87" w14:textId="77777777" w:rsidR="00CD08A3" w:rsidRPr="00631994" w:rsidRDefault="00CD08A3" w:rsidP="00CD08A3">
      <w:pPr>
        <w:rPr>
          <w:sz w:val="16"/>
        </w:rPr>
      </w:pPr>
      <w:r w:rsidRPr="00631994">
        <w:rPr>
          <w:sz w:val="16"/>
        </w:rPr>
        <w:t>The truth is, we're pushing forward without fully understanding the risks. AGI, unlike narrow AI, isn't just another tool — it's a potential game-changer that could decide the fate of humanity.</w:t>
      </w:r>
    </w:p>
    <w:p w14:paraId="2CA05037" w14:textId="77777777" w:rsidR="00CD08A3" w:rsidRPr="00631994" w:rsidRDefault="00CD08A3" w:rsidP="00CD08A3">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1D321829" w14:textId="77777777" w:rsidR="00CD08A3" w:rsidRPr="00631994" w:rsidRDefault="00CD08A3" w:rsidP="00CD08A3">
      <w:pPr>
        <w:rPr>
          <w:sz w:val="16"/>
        </w:rPr>
      </w:pPr>
      <w:r w:rsidRPr="00631994">
        <w:rPr>
          <w:sz w:val="16"/>
        </w:rPr>
        <w:t>Incentivising Risk</w:t>
      </w:r>
    </w:p>
    <w:p w14:paraId="25D5AFFE" w14:textId="77777777" w:rsidR="00CD08A3" w:rsidRPr="00301B3F" w:rsidRDefault="00CD08A3" w:rsidP="00CD08A3">
      <w:pPr>
        <w:rPr>
          <w:sz w:val="12"/>
          <w:szCs w:val="12"/>
        </w:rPr>
      </w:pPr>
      <w:r w:rsidRPr="00301B3F">
        <w:rPr>
          <w:sz w:val="12"/>
          <w:szCs w:val="12"/>
        </w:rPr>
        <w:t>Capitalism's core mechanics are all about incentives. If there's money to be made, someone will exploit it. In the context of AGI, the incentives for risky behaviour are staggering.</w:t>
      </w:r>
    </w:p>
    <w:p w14:paraId="11CD679C" w14:textId="77777777" w:rsidR="00CD08A3" w:rsidRPr="00301B3F" w:rsidRDefault="00CD08A3" w:rsidP="00CD08A3">
      <w:pPr>
        <w:rPr>
          <w:sz w:val="12"/>
          <w:szCs w:val="12"/>
        </w:rPr>
      </w:pPr>
      <w:r w:rsidRPr="00301B3F">
        <w:rPr>
          <w:sz w:val="12"/>
          <w:szCs w:val="12"/>
        </w:rPr>
        <w:t>Think about it: The first company to develop AGI could essentially control the world's economy. They could dictate markets, influence governments, and wield unprecedented power.</w:t>
      </w:r>
    </w:p>
    <w:p w14:paraId="100C9854" w14:textId="77777777" w:rsidR="00CD08A3" w:rsidRPr="00301B3F" w:rsidRDefault="00CD08A3" w:rsidP="00CD08A3">
      <w:pPr>
        <w:rPr>
          <w:sz w:val="12"/>
          <w:szCs w:val="12"/>
        </w:rPr>
      </w:pPr>
      <w:r w:rsidRPr="00301B3F">
        <w:rPr>
          <w:sz w:val="12"/>
          <w:szCs w:val="12"/>
        </w:rPr>
        <w:t>This is exactly why we should be afraid. The development of AGI is incentivising behaviour that ignores long-term consequences.</w:t>
      </w:r>
    </w:p>
    <w:p w14:paraId="4E3C7B06" w14:textId="77777777" w:rsidR="00CD08A3" w:rsidRPr="00301B3F" w:rsidRDefault="00CD08A3" w:rsidP="00CD08A3">
      <w:pPr>
        <w:rPr>
          <w:sz w:val="12"/>
          <w:szCs w:val="12"/>
        </w:rPr>
      </w:pPr>
      <w:r w:rsidRPr="00301B3F">
        <w:rPr>
          <w:sz w:val="12"/>
          <w:szCs w:val="12"/>
        </w:rPr>
        <w:t>What happens when that first AGI is developed with inadequate safety measures? Or when corners are cut to beat competitors? Capitalism creates the perfect storm for rushing AGI development without proper oversight, and that's terrifying.</w:t>
      </w:r>
    </w:p>
    <w:p w14:paraId="01486AFA" w14:textId="77777777" w:rsidR="00CD08A3" w:rsidRPr="00301B3F" w:rsidRDefault="00CD08A3" w:rsidP="00CD08A3">
      <w:pPr>
        <w:rPr>
          <w:sz w:val="12"/>
          <w:szCs w:val="12"/>
        </w:rPr>
      </w:pPr>
      <w:r w:rsidRPr="00301B3F">
        <w:rPr>
          <w:sz w:val="12"/>
          <w:szCs w:val="12"/>
        </w:rPr>
        <w:t>The Profit-Driven Ethical Void</w:t>
      </w:r>
    </w:p>
    <w:p w14:paraId="523CAB79" w14:textId="77777777" w:rsidR="00CD08A3" w:rsidRPr="00301B3F" w:rsidRDefault="00CD08A3" w:rsidP="00CD08A3">
      <w:pPr>
        <w:rPr>
          <w:sz w:val="12"/>
          <w:szCs w:val="12"/>
        </w:rPr>
      </w:pPr>
      <w:r w:rsidRPr="00301B3F">
        <w:rPr>
          <w:sz w:val="12"/>
          <w:szCs w:val="12"/>
        </w:rPr>
        <w:t>It's not just about regulation. Capitalism fosters an environment where ethics are negotiable.</w:t>
      </w:r>
    </w:p>
    <w:p w14:paraId="7C8B12B4" w14:textId="77777777" w:rsidR="00CD08A3" w:rsidRPr="00301B3F" w:rsidRDefault="00CD08A3" w:rsidP="00CD08A3">
      <w:pPr>
        <w:rPr>
          <w:sz w:val="12"/>
          <w:szCs w:val="12"/>
        </w:rPr>
      </w:pPr>
      <w:r w:rsidRPr="00301B3F">
        <w:rPr>
          <w:sz w:val="12"/>
          <w:szCs w:val="12"/>
        </w:rPr>
        <w:t>Big tech companies have historically shown us that they're willing to sidestep moral concerns for the sake of profit. We've seen it with data privacy scandals, social media algorithms, and now, we're seeing it with AI.</w:t>
      </w:r>
    </w:p>
    <w:p w14:paraId="7E596F35" w14:textId="77777777" w:rsidR="00CD08A3" w:rsidRPr="00301B3F" w:rsidRDefault="00CD08A3" w:rsidP="00CD08A3">
      <w:pPr>
        <w:rPr>
          <w:sz w:val="12"/>
          <w:szCs w:val="12"/>
        </w:rPr>
      </w:pPr>
      <w:r w:rsidRPr="00301B3F">
        <w:rPr>
          <w:sz w:val="12"/>
          <w:szCs w:val="12"/>
        </w:rPr>
        <w:t>Imagine the impact of AGI in this environment. What happens when AI, which is designed to maximise profits, starts making decisions that conflict with human well-being?</w:t>
      </w:r>
    </w:p>
    <w:p w14:paraId="480C5324" w14:textId="77777777" w:rsidR="00CD08A3" w:rsidRPr="00301B3F" w:rsidRDefault="00CD08A3" w:rsidP="00CD08A3">
      <w:pPr>
        <w:rPr>
          <w:sz w:val="12"/>
          <w:szCs w:val="12"/>
        </w:rPr>
      </w:pPr>
      <w:r w:rsidRPr="00301B3F">
        <w:rPr>
          <w:sz w:val="12"/>
          <w:szCs w:val="12"/>
        </w:rPr>
        <w:t>When the algorithms start prioritising market dominance over ethical behaviour? This isn't far-fetched — it's a reality that's already in motion.</w:t>
      </w:r>
    </w:p>
    <w:p w14:paraId="1BDE74E8" w14:textId="77777777" w:rsidR="00CD08A3" w:rsidRPr="00631994" w:rsidRDefault="00CD08A3" w:rsidP="00CD08A3">
      <w:pPr>
        <w:rPr>
          <w:sz w:val="16"/>
        </w:rPr>
      </w:pPr>
      <w:r w:rsidRPr="00631994">
        <w:rPr>
          <w:sz w:val="16"/>
        </w:rPr>
        <w:t>Existential Risks: What AGI Could Mean for Humanity</w:t>
      </w:r>
    </w:p>
    <w:p w14:paraId="4037A02E" w14:textId="77777777" w:rsidR="00CD08A3" w:rsidRPr="00B5576F" w:rsidRDefault="00CD08A3" w:rsidP="00CD08A3">
      <w:pPr>
        <w:rPr>
          <w:sz w:val="16"/>
        </w:rPr>
      </w:pPr>
      <w:r w:rsidRPr="00B5576F">
        <w:rPr>
          <w:sz w:val="16"/>
        </w:rPr>
        <w:t xml:space="preserve">If we continue down this path, </w:t>
      </w:r>
      <w:r w:rsidRPr="00B5576F">
        <w:rPr>
          <w:rStyle w:val="StyleUnderline"/>
        </w:rPr>
        <w:t xml:space="preserve">we may be opening </w:t>
      </w:r>
      <w:r w:rsidRPr="00B5576F">
        <w:rPr>
          <w:rStyle w:val="Emphasis"/>
        </w:rPr>
        <w:t>Pandora's box</w:t>
      </w:r>
      <w:r w:rsidRPr="00B5576F">
        <w:rPr>
          <w:sz w:val="16"/>
        </w:rPr>
        <w:t xml:space="preserve">. The dangers of unregulated AGI development go far beyond job displacement and economic inequality — those are just the tip of the iceberg. The </w:t>
      </w:r>
      <w:r w:rsidRPr="00B5576F">
        <w:rPr>
          <w:rStyle w:val="StyleUnderline"/>
        </w:rPr>
        <w:t xml:space="preserve">real </w:t>
      </w:r>
      <w:r w:rsidRPr="00301B3F">
        <w:rPr>
          <w:rStyle w:val="Emphasis"/>
          <w:highlight w:val="cyan"/>
        </w:rPr>
        <w:t>existential risk</w:t>
      </w:r>
      <w:r w:rsidRPr="00301B3F">
        <w:rPr>
          <w:rStyle w:val="StyleUnderline"/>
        </w:rPr>
        <w:t>s</w:t>
      </w:r>
      <w:r w:rsidRPr="00B5576F">
        <w:rPr>
          <w:rStyle w:val="StyleUnderline"/>
        </w:rPr>
        <w:t xml:space="preserve"> are far more </w:t>
      </w:r>
      <w:r w:rsidRPr="00B5576F">
        <w:rPr>
          <w:rStyle w:val="Emphasis"/>
        </w:rPr>
        <w:t>severe</w:t>
      </w:r>
      <w:r w:rsidRPr="00B5576F">
        <w:rPr>
          <w:sz w:val="16"/>
        </w:rPr>
        <w:t>.</w:t>
      </w:r>
    </w:p>
    <w:p w14:paraId="3108CB85" w14:textId="77777777" w:rsidR="00CD08A3" w:rsidRPr="00B5576F" w:rsidRDefault="00CD08A3" w:rsidP="00CD08A3">
      <w:pPr>
        <w:rPr>
          <w:sz w:val="16"/>
        </w:rPr>
      </w:pPr>
      <w:r w:rsidRPr="00B5576F">
        <w:rPr>
          <w:sz w:val="16"/>
        </w:rPr>
        <w:t>AI Out of Control</w:t>
      </w:r>
    </w:p>
    <w:p w14:paraId="397479BE" w14:textId="77777777" w:rsidR="00CD08A3" w:rsidRPr="00B5576F" w:rsidRDefault="00CD08A3" w:rsidP="00CD08A3">
      <w:pPr>
        <w:rPr>
          <w:sz w:val="16"/>
        </w:rPr>
      </w:pPr>
      <w:r w:rsidRPr="00B5576F">
        <w:rPr>
          <w:sz w:val="16"/>
        </w:rPr>
        <w:t xml:space="preserve">One of the most terrifying risks is that </w:t>
      </w:r>
      <w:r w:rsidRPr="00301B3F">
        <w:rPr>
          <w:rStyle w:val="Emphasis"/>
          <w:highlight w:val="cyan"/>
        </w:rPr>
        <w:t>AGI</w:t>
      </w:r>
      <w:r w:rsidRPr="00B5576F">
        <w:rPr>
          <w:rStyle w:val="StyleUnderline"/>
        </w:rPr>
        <w:t xml:space="preserve"> could </w:t>
      </w:r>
      <w:r w:rsidRPr="00301B3F">
        <w:rPr>
          <w:rStyle w:val="StyleUnderline"/>
          <w:highlight w:val="cyan"/>
        </w:rPr>
        <w:t xml:space="preserve">evolve </w:t>
      </w:r>
      <w:r w:rsidRPr="00301B3F">
        <w:rPr>
          <w:rStyle w:val="Emphasis"/>
          <w:highlight w:val="cyan"/>
        </w:rPr>
        <w:t>beyond</w:t>
      </w:r>
      <w:r w:rsidRPr="00B5576F">
        <w:rPr>
          <w:rStyle w:val="StyleUnderline"/>
        </w:rPr>
        <w:t xml:space="preserve"> our </w:t>
      </w:r>
      <w:r w:rsidRPr="00301B3F">
        <w:rPr>
          <w:rStyle w:val="StyleUnderline"/>
          <w:highlight w:val="cyan"/>
        </w:rPr>
        <w:t>control</w:t>
      </w:r>
      <w:r w:rsidRPr="00B5576F">
        <w:rPr>
          <w:sz w:val="16"/>
        </w:rPr>
        <w:t>. We're building machines that can learn, adapt, and improve on their own.</w:t>
      </w:r>
    </w:p>
    <w:p w14:paraId="446F525A" w14:textId="77777777" w:rsidR="00CD08A3" w:rsidRPr="00B5576F" w:rsidRDefault="00CD08A3" w:rsidP="00CD08A3">
      <w:pPr>
        <w:rPr>
          <w:sz w:val="16"/>
        </w:rPr>
      </w:pPr>
      <w:r w:rsidRPr="00B5576F">
        <w:rPr>
          <w:sz w:val="16"/>
        </w:rPr>
        <w:t xml:space="preserve">At some point, </w:t>
      </w:r>
      <w:r w:rsidRPr="00B5576F">
        <w:rPr>
          <w:rStyle w:val="StyleUnderline"/>
        </w:rPr>
        <w:t xml:space="preserve">they </w:t>
      </w:r>
      <w:r w:rsidRPr="00301B3F">
        <w:rPr>
          <w:rStyle w:val="StyleUnderline"/>
        </w:rPr>
        <w:t xml:space="preserve">may </w:t>
      </w:r>
      <w:r w:rsidRPr="00301B3F">
        <w:rPr>
          <w:rStyle w:val="Emphasis"/>
        </w:rPr>
        <w:t>surpass</w:t>
      </w:r>
      <w:r w:rsidRPr="00301B3F">
        <w:rPr>
          <w:rStyle w:val="StyleUnderline"/>
        </w:rPr>
        <w:t xml:space="preserve"> our ability to </w:t>
      </w:r>
      <w:r w:rsidRPr="00301B3F">
        <w:rPr>
          <w:rStyle w:val="Emphasis"/>
        </w:rPr>
        <w:t>understand</w:t>
      </w:r>
      <w:r w:rsidRPr="00301B3F">
        <w:rPr>
          <w:rStyle w:val="StyleUnderline"/>
        </w:rPr>
        <w:t xml:space="preserve"> them</w:t>
      </w:r>
      <w:r w:rsidRPr="00301B3F">
        <w:rPr>
          <w:sz w:val="16"/>
        </w:rPr>
        <w:t xml:space="preserve">. Once that happens, it's not a stretch to imagine </w:t>
      </w:r>
      <w:r w:rsidRPr="00301B3F">
        <w:rPr>
          <w:rStyle w:val="Emphasis"/>
        </w:rPr>
        <w:t>AGI</w:t>
      </w:r>
      <w:r w:rsidRPr="00301B3F">
        <w:rPr>
          <w:rStyle w:val="StyleUnderline"/>
        </w:rPr>
        <w:t xml:space="preserve"> making decisions that </w:t>
      </w:r>
      <w:r w:rsidRPr="00301B3F">
        <w:rPr>
          <w:rStyle w:val="Emphasis"/>
        </w:rPr>
        <w:t>conflict</w:t>
      </w:r>
      <w:r w:rsidRPr="00301B3F">
        <w:rPr>
          <w:rStyle w:val="StyleUnderline"/>
        </w:rPr>
        <w:t xml:space="preserve"> with human interests</w:t>
      </w:r>
      <w:r w:rsidRPr="00301B3F">
        <w:rPr>
          <w:sz w:val="16"/>
        </w:rPr>
        <w:t>.</w:t>
      </w:r>
    </w:p>
    <w:p w14:paraId="7DB728D9" w14:textId="77777777" w:rsidR="00CD08A3" w:rsidRPr="00B5576F" w:rsidRDefault="00CD08A3" w:rsidP="00CD08A3">
      <w:pPr>
        <w:rPr>
          <w:sz w:val="16"/>
        </w:rPr>
      </w:pPr>
      <w:r w:rsidRPr="00B5576F">
        <w:rPr>
          <w:sz w:val="16"/>
        </w:rPr>
        <w:t xml:space="preserve">What if </w:t>
      </w:r>
      <w:r w:rsidRPr="00B5576F">
        <w:rPr>
          <w:rStyle w:val="StyleUnderline"/>
        </w:rPr>
        <w:t xml:space="preserve">it </w:t>
      </w:r>
      <w:r w:rsidRPr="00301B3F">
        <w:rPr>
          <w:rStyle w:val="StyleUnderline"/>
          <w:highlight w:val="cyan"/>
        </w:rPr>
        <w:t>decides</w:t>
      </w:r>
      <w:r w:rsidRPr="00B5576F">
        <w:rPr>
          <w:rStyle w:val="StyleUnderline"/>
        </w:rPr>
        <w:t xml:space="preserve"> that </w:t>
      </w:r>
      <w:r w:rsidRPr="00301B3F">
        <w:rPr>
          <w:rStyle w:val="Emphasis"/>
          <w:highlight w:val="cyan"/>
        </w:rPr>
        <w:t>humans</w:t>
      </w:r>
      <w:r w:rsidRPr="00B5576F">
        <w:rPr>
          <w:rStyle w:val="StyleUnderline"/>
        </w:rPr>
        <w:t xml:space="preserve"> are inefficient or </w:t>
      </w:r>
      <w:r w:rsidRPr="00301B3F">
        <w:rPr>
          <w:rStyle w:val="Emphasis"/>
          <w:highlight w:val="cyan"/>
        </w:rPr>
        <w:t>unnecessary</w:t>
      </w:r>
      <w:r w:rsidRPr="00B5576F">
        <w:rPr>
          <w:sz w:val="16"/>
        </w:rPr>
        <w:t>?</w:t>
      </w:r>
    </w:p>
    <w:p w14:paraId="76A70B15" w14:textId="77777777" w:rsidR="00CD08A3" w:rsidRPr="00631994" w:rsidRDefault="00CD08A3" w:rsidP="00CD08A3">
      <w:pPr>
        <w:rPr>
          <w:sz w:val="16"/>
        </w:rPr>
      </w:pPr>
      <w:r w:rsidRPr="00B5576F">
        <w:rPr>
          <w:sz w:val="16"/>
        </w:rPr>
        <w:t xml:space="preserve">In the wrong hands, or even just left unchecked, AGI could become a force that we cannot stop. And </w:t>
      </w:r>
      <w:r w:rsidRPr="00B5576F">
        <w:rPr>
          <w:rStyle w:val="StyleUnderline"/>
        </w:rPr>
        <w:t xml:space="preserve">under </w:t>
      </w:r>
      <w:r w:rsidRPr="00B5576F">
        <w:rPr>
          <w:rStyle w:val="Emphasis"/>
        </w:rPr>
        <w:t>capitalism</w:t>
      </w:r>
      <w:r w:rsidRPr="00B5576F">
        <w:rPr>
          <w:rStyle w:val="StyleUnderline"/>
        </w:rPr>
        <w:t xml:space="preserve">, where </w:t>
      </w:r>
      <w:r w:rsidRPr="00B5576F">
        <w:rPr>
          <w:rStyle w:val="Emphasis"/>
        </w:rPr>
        <w:t>speed</w:t>
      </w:r>
      <w:r w:rsidRPr="00B5576F">
        <w:rPr>
          <w:rStyle w:val="StyleUnderline"/>
        </w:rPr>
        <w:t xml:space="preserve"> and market dominance </w:t>
      </w:r>
      <w:r w:rsidRPr="00B5576F">
        <w:rPr>
          <w:rStyle w:val="Emphasis"/>
        </w:rPr>
        <w:t>trump</w:t>
      </w:r>
      <w:r w:rsidRPr="00B5576F">
        <w:rPr>
          <w:rStyle w:val="StyleUnderline"/>
        </w:rPr>
        <w:t xml:space="preserve"> caution, that possibility becomes all the more </w:t>
      </w:r>
      <w:r w:rsidRPr="00B5576F">
        <w:rPr>
          <w:rStyle w:val="Emphasis"/>
        </w:rPr>
        <w:t>real</w:t>
      </w:r>
      <w:r w:rsidRPr="00B5576F">
        <w:rPr>
          <w:sz w:val="16"/>
        </w:rPr>
        <w:t>.</w:t>
      </w:r>
    </w:p>
    <w:p w14:paraId="01612762" w14:textId="77777777" w:rsidR="00CD08A3" w:rsidRPr="00631994" w:rsidRDefault="00CD08A3" w:rsidP="00CD08A3">
      <w:pPr>
        <w:rPr>
          <w:sz w:val="16"/>
        </w:rPr>
      </w:pPr>
      <w:r w:rsidRPr="00631994">
        <w:rPr>
          <w:sz w:val="16"/>
        </w:rPr>
        <w:t>Weaponisation of AGI</w:t>
      </w:r>
    </w:p>
    <w:p w14:paraId="07308CBB" w14:textId="77777777" w:rsidR="00CD08A3" w:rsidRPr="00631994" w:rsidRDefault="00CD08A3" w:rsidP="00CD08A3">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6C93A944" w14:textId="77777777" w:rsidR="00CD08A3" w:rsidRPr="00631994" w:rsidRDefault="00CD08A3" w:rsidP="00CD08A3">
      <w:pPr>
        <w:rPr>
          <w:sz w:val="16"/>
        </w:rPr>
      </w:pPr>
      <w:r w:rsidRPr="00631994">
        <w:rPr>
          <w:sz w:val="16"/>
        </w:rPr>
        <w:t>We're already seeing AI being used in military applications, from autonomous drones to cyber warfare.</w:t>
      </w:r>
    </w:p>
    <w:p w14:paraId="77D1780B" w14:textId="77777777" w:rsidR="00CD08A3" w:rsidRPr="00631994" w:rsidRDefault="00CD08A3" w:rsidP="00CD08A3">
      <w:pPr>
        <w:rPr>
          <w:sz w:val="16"/>
        </w:rPr>
      </w:pPr>
      <w:r w:rsidRPr="00631994">
        <w:rPr>
          <w:rStyle w:val="Emphasis"/>
        </w:rPr>
        <w:t>AGI</w:t>
      </w:r>
      <w:r w:rsidRPr="00631994">
        <w:rPr>
          <w:sz w:val="16"/>
        </w:rPr>
        <w:t xml:space="preserve"> would take this to an entirely new level, with the potential </w:t>
      </w:r>
      <w:r w:rsidRPr="00301B3F">
        <w:rPr>
          <w:rStyle w:val="StyleUnderline"/>
        </w:rPr>
        <w:t xml:space="preserve">to </w:t>
      </w:r>
      <w:r w:rsidRPr="00B5576F">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39F73A9A" w14:textId="77777777" w:rsidR="00CD08A3" w:rsidRPr="00631994" w:rsidRDefault="00CD08A3" w:rsidP="00CD08A3">
      <w:pPr>
        <w:rPr>
          <w:sz w:val="16"/>
        </w:rPr>
      </w:pPr>
      <w:r w:rsidRPr="00631994">
        <w:rPr>
          <w:sz w:val="16"/>
        </w:rPr>
        <w:t>Social and Economic Collapse</w:t>
      </w:r>
    </w:p>
    <w:p w14:paraId="5C90027B" w14:textId="77777777" w:rsidR="00CD08A3" w:rsidRPr="00631994" w:rsidRDefault="00CD08A3" w:rsidP="00CD08A3">
      <w:pPr>
        <w:rPr>
          <w:sz w:val="16"/>
        </w:rPr>
      </w:pPr>
      <w:r w:rsidRPr="00631994">
        <w:rPr>
          <w:sz w:val="16"/>
        </w:rPr>
        <w:t>Even before we reach AGI, AI is already transforming the workforce.</w:t>
      </w:r>
    </w:p>
    <w:p w14:paraId="1BBC0F0A" w14:textId="77777777" w:rsidR="00CD08A3" w:rsidRPr="00631994" w:rsidRDefault="00CD08A3" w:rsidP="00CD08A3">
      <w:pPr>
        <w:rPr>
          <w:sz w:val="16"/>
        </w:rPr>
      </w:pPr>
      <w:r w:rsidRPr="00631994">
        <w:rPr>
          <w:sz w:val="16"/>
        </w:rPr>
        <w:t>Automation is replacing jobs at a rapid rate, and as AI becomes more advanced, millions more will find themselves out of work.</w:t>
      </w:r>
    </w:p>
    <w:p w14:paraId="1899AAC2" w14:textId="77777777" w:rsidR="00CD08A3" w:rsidRDefault="00CD08A3" w:rsidP="00CD08A3">
      <w:pPr>
        <w:rPr>
          <w:sz w:val="16"/>
        </w:rPr>
      </w:pPr>
      <w:r w:rsidRPr="00631994">
        <w:rPr>
          <w:sz w:val="16"/>
        </w:rPr>
        <w:t xml:space="preserve">The rise of </w:t>
      </w:r>
      <w:r w:rsidRPr="00631994">
        <w:rPr>
          <w:rStyle w:val="Emphasis"/>
        </w:rPr>
        <w:t>AGI</w:t>
      </w:r>
      <w:r w:rsidRPr="00631994">
        <w:rPr>
          <w:rStyle w:val="StyleUnderline"/>
        </w:rPr>
        <w:t xml:space="preserve"> could </w:t>
      </w:r>
      <w:r w:rsidRPr="00301B3F">
        <w:rPr>
          <w:rStyle w:val="Emphasis"/>
          <w:highlight w:val="cyan"/>
        </w:rPr>
        <w:t>mean</w:t>
      </w:r>
      <w:r w:rsidRPr="00631994">
        <w:rPr>
          <w:rStyle w:val="StyleUnderline"/>
        </w:rPr>
        <w:t xml:space="preserve"> the </w:t>
      </w:r>
      <w:r w:rsidRPr="00B72E4E">
        <w:rPr>
          <w:rStyle w:val="Emphasis"/>
        </w:rPr>
        <w:t>elimination</w:t>
      </w:r>
      <w:r w:rsidRPr="00B72E4E">
        <w:rPr>
          <w:rStyle w:val="StyleUnderline"/>
        </w:rPr>
        <w:t xml:space="preserve"> of entire industries</w:t>
      </w:r>
      <w:r w:rsidRPr="00631994">
        <w:rPr>
          <w:rStyle w:val="StyleUnderline"/>
        </w:rPr>
        <w:t xml:space="preserve">, creating </w:t>
      </w:r>
      <w:r w:rsidRPr="00301B3F">
        <w:rPr>
          <w:rStyle w:val="StyleUnderline"/>
        </w:rPr>
        <w:t>massive</w:t>
      </w:r>
      <w:r w:rsidRPr="00631994">
        <w:rPr>
          <w:rStyle w:val="StyleUnderline"/>
        </w:rPr>
        <w:t xml:space="preserve"> </w:t>
      </w:r>
      <w:r w:rsidRPr="00301B3F">
        <w:rPr>
          <w:rStyle w:val="Emphasis"/>
          <w:highlight w:val="cyan"/>
        </w:rPr>
        <w:t>social</w:t>
      </w:r>
      <w:r w:rsidRPr="00301B3F">
        <w:rPr>
          <w:rStyle w:val="StyleUnderline"/>
        </w:rPr>
        <w:t xml:space="preserve"> unrest</w:t>
      </w:r>
      <w:r w:rsidRPr="00631994">
        <w:rPr>
          <w:rStyle w:val="StyleUnderline"/>
        </w:rPr>
        <w:t xml:space="preserve"> </w:t>
      </w:r>
      <w:r w:rsidRPr="00301B3F">
        <w:rPr>
          <w:rStyle w:val="StyleUnderline"/>
          <w:highlight w:val="cyan"/>
        </w:rPr>
        <w:t xml:space="preserve">and </w:t>
      </w:r>
      <w:r w:rsidRPr="00301B3F">
        <w:rPr>
          <w:rStyle w:val="Emphasis"/>
          <w:highlight w:val="cyan"/>
        </w:rPr>
        <w:t>economic instability</w:t>
      </w:r>
      <w:r w:rsidRPr="00631994">
        <w:rPr>
          <w:sz w:val="16"/>
        </w:rPr>
        <w:t>.</w:t>
      </w:r>
    </w:p>
    <w:p w14:paraId="05A02EE9" w14:textId="77777777" w:rsidR="00CD08A3" w:rsidRDefault="00CD08A3" w:rsidP="00CD08A3">
      <w:pPr>
        <w:pStyle w:val="Heading2"/>
      </w:pPr>
      <w:r>
        <w:t>Case</w:t>
      </w:r>
    </w:p>
    <w:p w14:paraId="6D3453F8" w14:textId="77777777" w:rsidR="00CD08A3" w:rsidRDefault="00CD08A3" w:rsidP="00CD08A3">
      <w:pPr>
        <w:pStyle w:val="Heading3"/>
      </w:pPr>
      <w:r>
        <w:t>U---2NC</w:t>
      </w:r>
    </w:p>
    <w:p w14:paraId="0B863B32" w14:textId="77777777" w:rsidR="00CD08A3" w:rsidRDefault="00CD08A3" w:rsidP="00CD08A3">
      <w:pPr>
        <w:pStyle w:val="Heading4"/>
      </w:pPr>
      <w:r>
        <w:t xml:space="preserve">Competition is </w:t>
      </w:r>
      <w:r w:rsidRPr="00C15F5D">
        <w:rPr>
          <w:u w:val="single"/>
        </w:rPr>
        <w:t>vigorous</w:t>
      </w:r>
      <w:r>
        <w:t xml:space="preserve"> at </w:t>
      </w:r>
      <w:r w:rsidRPr="00C15F5D">
        <w:rPr>
          <w:u w:val="single"/>
        </w:rPr>
        <w:t>every level</w:t>
      </w:r>
      <w:r>
        <w:t xml:space="preserve"> of the AI stack. </w:t>
      </w:r>
    </w:p>
    <w:p w14:paraId="3799A86F" w14:textId="77777777" w:rsidR="00CD08A3" w:rsidRPr="00C15F5D" w:rsidRDefault="00CD08A3" w:rsidP="00CD08A3">
      <w:r w:rsidRPr="00C15F5D">
        <w:rPr>
          <w:rStyle w:val="Style13ptBold"/>
        </w:rPr>
        <w:t>Wagener ’25</w:t>
      </w:r>
      <w:r>
        <w:t xml:space="preserve"> [Trevor; March 13; MS economics, Director of the Research Center and Chief Economist for the Computer &amp; Communications Industry Association; CCIA, "Intense Competition Across the AI Stack," https://ccianet.org/articles/intense-competition-across-the-ai-stack/]</w:t>
      </w:r>
    </w:p>
    <w:p w14:paraId="1CDF77CD" w14:textId="77777777" w:rsidR="00CD08A3" w:rsidRPr="00136589" w:rsidRDefault="00CD08A3" w:rsidP="00CD08A3">
      <w:pPr>
        <w:rPr>
          <w:sz w:val="16"/>
        </w:rPr>
      </w:pPr>
      <w:r w:rsidRPr="00C15F5D">
        <w:rPr>
          <w:rStyle w:val="StyleUnderline"/>
        </w:rPr>
        <w:t xml:space="preserve">The </w:t>
      </w:r>
      <w:r w:rsidRPr="00C15F5D">
        <w:rPr>
          <w:rStyle w:val="Emphasis"/>
        </w:rPr>
        <w:t xml:space="preserve">rapid </w:t>
      </w:r>
      <w:r w:rsidRPr="00136589">
        <w:rPr>
          <w:rStyle w:val="Emphasis"/>
        </w:rPr>
        <w:t>rise</w:t>
      </w:r>
      <w:r w:rsidRPr="00136589">
        <w:rPr>
          <w:rStyle w:val="StyleUnderline"/>
        </w:rPr>
        <w:t xml:space="preserve"> of </w:t>
      </w:r>
      <w:r w:rsidRPr="00136589">
        <w:rPr>
          <w:rStyle w:val="Emphasis"/>
        </w:rPr>
        <w:t>a</w:t>
      </w:r>
      <w:r w:rsidRPr="00136589">
        <w:rPr>
          <w:sz w:val="16"/>
        </w:rPr>
        <w:t xml:space="preserve">rtificial </w:t>
      </w:r>
      <w:r w:rsidRPr="00136589">
        <w:rPr>
          <w:rStyle w:val="Emphasis"/>
        </w:rPr>
        <w:t>i</w:t>
      </w:r>
      <w:r w:rsidRPr="00136589">
        <w:rPr>
          <w:sz w:val="16"/>
        </w:rPr>
        <w:t xml:space="preserve">ntelligence has </w:t>
      </w:r>
      <w:r w:rsidRPr="00136589">
        <w:rPr>
          <w:rStyle w:val="StyleUnderline"/>
        </w:rPr>
        <w:t xml:space="preserve">sparked </w:t>
      </w:r>
      <w:r w:rsidRPr="00136589">
        <w:rPr>
          <w:rStyle w:val="Emphasis"/>
        </w:rPr>
        <w:t>intense competition</w:t>
      </w:r>
      <w:r w:rsidRPr="00136589">
        <w:rPr>
          <w:rStyle w:val="StyleUnderline"/>
        </w:rPr>
        <w:t xml:space="preserve"> to lead on both </w:t>
      </w:r>
      <w:r w:rsidRPr="00136589">
        <w:rPr>
          <w:rStyle w:val="Emphasis"/>
        </w:rPr>
        <w:t>AI innovation</w:t>
      </w:r>
      <w:r w:rsidRPr="00136589">
        <w:rPr>
          <w:rStyle w:val="StyleUnderline"/>
        </w:rPr>
        <w:t xml:space="preserve"> and </w:t>
      </w:r>
      <w:r w:rsidRPr="00136589">
        <w:rPr>
          <w:rStyle w:val="Emphasis"/>
        </w:rPr>
        <w:t>user adoption</w:t>
      </w:r>
      <w:r w:rsidRPr="00136589">
        <w:rPr>
          <w:sz w:val="16"/>
        </w:rPr>
        <w:t xml:space="preserve"> of AI tools. </w:t>
      </w:r>
      <w:r w:rsidRPr="00136589">
        <w:rPr>
          <w:rStyle w:val="StyleUnderline"/>
        </w:rPr>
        <w:t xml:space="preserve">Analysis of </w:t>
      </w:r>
      <w:r w:rsidRPr="00490827">
        <w:rPr>
          <w:rStyle w:val="Emphasis"/>
          <w:highlight w:val="cyan"/>
        </w:rPr>
        <w:t>recent trends</w:t>
      </w:r>
      <w:r w:rsidRPr="00136589">
        <w:rPr>
          <w:sz w:val="16"/>
        </w:rPr>
        <w:t xml:space="preserve"> in this transformative technology space </w:t>
      </w:r>
      <w:r w:rsidRPr="00490827">
        <w:rPr>
          <w:rStyle w:val="StyleUnderline"/>
          <w:highlight w:val="cyan"/>
        </w:rPr>
        <w:t>reveal</w:t>
      </w:r>
      <w:r w:rsidRPr="00136589">
        <w:rPr>
          <w:rStyle w:val="StyleUnderline"/>
        </w:rPr>
        <w:t xml:space="preserve">s </w:t>
      </w:r>
      <w:r w:rsidRPr="00490827">
        <w:rPr>
          <w:rStyle w:val="StyleUnderline"/>
          <w:highlight w:val="cyan"/>
        </w:rPr>
        <w:t>a</w:t>
      </w:r>
      <w:r w:rsidRPr="00136589">
        <w:rPr>
          <w:sz w:val="16"/>
        </w:rPr>
        <w:t xml:space="preserve"> “</w:t>
      </w:r>
      <w:r w:rsidRPr="00136589">
        <w:rPr>
          <w:rStyle w:val="Emphasis"/>
        </w:rPr>
        <w:t xml:space="preserve">wildly </w:t>
      </w:r>
      <w:r w:rsidRPr="00490827">
        <w:rPr>
          <w:rStyle w:val="Emphasis"/>
          <w:highlight w:val="cyan"/>
        </w:rPr>
        <w:t>competitive</w:t>
      </w:r>
      <w:r w:rsidRPr="00136589">
        <w:rPr>
          <w:sz w:val="16"/>
        </w:rPr>
        <w:t xml:space="preserve"> </w:t>
      </w:r>
      <w:r w:rsidRPr="00490827">
        <w:rPr>
          <w:rStyle w:val="StyleUnderline"/>
          <w:highlight w:val="cyan"/>
        </w:rPr>
        <w:t>ecosystem</w:t>
      </w:r>
      <w:r w:rsidRPr="00136589">
        <w:rPr>
          <w:rStyle w:val="StyleUnderline"/>
        </w:rPr>
        <w:t xml:space="preserve"> </w:t>
      </w:r>
      <w:r w:rsidRPr="00136589">
        <w:rPr>
          <w:rStyle w:val="Emphasis"/>
        </w:rPr>
        <w:t>up</w:t>
      </w:r>
      <w:r w:rsidRPr="00136589">
        <w:rPr>
          <w:rStyle w:val="StyleUnderline"/>
        </w:rPr>
        <w:t xml:space="preserve"> and</w:t>
      </w:r>
      <w:r w:rsidRPr="00136589">
        <w:rPr>
          <w:sz w:val="16"/>
        </w:rPr>
        <w:t xml:space="preserve"> </w:t>
      </w:r>
      <w:r w:rsidRPr="00136589">
        <w:rPr>
          <w:rStyle w:val="Emphasis"/>
        </w:rPr>
        <w:t>down</w:t>
      </w:r>
      <w:r w:rsidRPr="00136589">
        <w:rPr>
          <w:rStyle w:val="StyleUnderline"/>
        </w:rPr>
        <w:t xml:space="preserve"> the </w:t>
      </w:r>
      <w:r w:rsidRPr="00136589">
        <w:rPr>
          <w:rStyle w:val="Emphasis"/>
        </w:rPr>
        <w:t>AI stack</w:t>
      </w:r>
      <w:r w:rsidRPr="00136589">
        <w:rPr>
          <w:sz w:val="16"/>
        </w:rPr>
        <w:t xml:space="preserve">.” AI is not a single monolithic market; it is a family of technologies operating at different but related layers, from chips and data infrastructure to algorithms and end-user applications​. </w:t>
      </w:r>
    </w:p>
    <w:p w14:paraId="4403C645" w14:textId="77777777" w:rsidR="00CD08A3" w:rsidRPr="00136589" w:rsidRDefault="00CD08A3" w:rsidP="00CD08A3">
      <w:pPr>
        <w:rPr>
          <w:sz w:val="16"/>
        </w:rPr>
      </w:pPr>
      <w:r w:rsidRPr="00490827">
        <w:rPr>
          <w:rStyle w:val="StyleUnderline"/>
          <w:highlight w:val="cyan"/>
        </w:rPr>
        <w:t xml:space="preserve">At </w:t>
      </w:r>
      <w:r w:rsidRPr="00490827">
        <w:rPr>
          <w:rStyle w:val="Emphasis"/>
          <w:highlight w:val="cyan"/>
        </w:rPr>
        <w:t>each layer</w:t>
      </w:r>
      <w:r w:rsidRPr="00C15F5D">
        <w:rPr>
          <w:rStyle w:val="StyleUnderline"/>
        </w:rPr>
        <w:t xml:space="preserve"> of this</w:t>
      </w:r>
      <w:r w:rsidRPr="00136589">
        <w:rPr>
          <w:sz w:val="16"/>
        </w:rPr>
        <w:t xml:space="preserve"> “AI stack,” multiple firms – </w:t>
      </w:r>
      <w:r w:rsidRPr="00490827">
        <w:rPr>
          <w:rStyle w:val="Emphasis"/>
          <w:highlight w:val="cyan"/>
        </w:rPr>
        <w:t>incumbents</w:t>
      </w:r>
      <w:r w:rsidRPr="00490827">
        <w:rPr>
          <w:rStyle w:val="StyleUnderline"/>
          <w:highlight w:val="cyan"/>
        </w:rPr>
        <w:t xml:space="preserve"> and </w:t>
      </w:r>
      <w:r w:rsidRPr="00490827">
        <w:rPr>
          <w:rStyle w:val="Emphasis"/>
          <w:highlight w:val="cyan"/>
        </w:rPr>
        <w:t>startups</w:t>
      </w:r>
      <w:r w:rsidRPr="00136589">
        <w:rPr>
          <w:sz w:val="16"/>
        </w:rPr>
        <w:t xml:space="preserve"> alike – </w:t>
      </w:r>
      <w:r w:rsidRPr="00136589">
        <w:rPr>
          <w:rStyle w:val="StyleUnderline"/>
        </w:rPr>
        <w:t xml:space="preserve">are </w:t>
      </w:r>
      <w:r w:rsidRPr="00490827">
        <w:rPr>
          <w:rStyle w:val="Emphasis"/>
          <w:highlight w:val="cyan"/>
        </w:rPr>
        <w:t>vy</w:t>
      </w:r>
      <w:r w:rsidRPr="00136589">
        <w:rPr>
          <w:rStyle w:val="Emphasis"/>
        </w:rPr>
        <w:t>ing</w:t>
      </w:r>
      <w:r w:rsidRPr="00136589">
        <w:rPr>
          <w:rStyle w:val="StyleUnderline"/>
        </w:rPr>
        <w:t xml:space="preserve"> for </w:t>
      </w:r>
      <w:r w:rsidRPr="00490827">
        <w:rPr>
          <w:rStyle w:val="Emphasis"/>
          <w:highlight w:val="cyan"/>
        </w:rPr>
        <w:t>advantage</w:t>
      </w:r>
      <w:r w:rsidRPr="00136589">
        <w:rPr>
          <w:sz w:val="16"/>
        </w:rPr>
        <w:t xml:space="preserve">. </w:t>
      </w:r>
      <w:r w:rsidRPr="00136589">
        <w:rPr>
          <w:rStyle w:val="StyleUnderline"/>
        </w:rPr>
        <w:t>Competition is</w:t>
      </w:r>
      <w:r w:rsidRPr="00136589">
        <w:rPr>
          <w:sz w:val="16"/>
        </w:rPr>
        <w:t xml:space="preserve"> </w:t>
      </w:r>
      <w:r w:rsidRPr="00136589">
        <w:rPr>
          <w:rStyle w:val="Emphasis"/>
        </w:rPr>
        <w:t>intense</w:t>
      </w:r>
      <w:r w:rsidRPr="00136589">
        <w:rPr>
          <w:sz w:val="16"/>
        </w:rPr>
        <w:t xml:space="preserve"> across the entire AI stack. Effective competition analysis should therefore account for the multi-layered nature of AI, recognizing how rivalry at each layer disciplines market power and benefits consumers. By examining hardware, foundation models, applications, and deployment services in turn, we find a dynamic landscape where innovation is thriving and no single firm can lock in dominance without facing competitive pressure from other layers. A holistic, evidence-based view of AI markets shows robust competition – and suggests regulators should be cautious about intervention in a sector where competition is delivering lower prices, greater choice, and rapid technological progress​.</w:t>
      </w:r>
    </w:p>
    <w:p w14:paraId="5FDA13E4" w14:textId="77777777" w:rsidR="00CD08A3" w:rsidRPr="00136589" w:rsidRDefault="00CD08A3" w:rsidP="00CD08A3">
      <w:pPr>
        <w:rPr>
          <w:sz w:val="16"/>
        </w:rPr>
      </w:pPr>
      <w:r w:rsidRPr="00136589">
        <w:rPr>
          <w:sz w:val="16"/>
        </w:rPr>
        <w:t>The AI Stack: A Competitive Framework</w:t>
      </w:r>
    </w:p>
    <w:p w14:paraId="4C39EEF7" w14:textId="77777777" w:rsidR="00CD08A3" w:rsidRPr="00136589" w:rsidRDefault="00CD08A3" w:rsidP="00CD08A3">
      <w:pPr>
        <w:rPr>
          <w:sz w:val="16"/>
        </w:rPr>
      </w:pPr>
      <w:r w:rsidRPr="00136589">
        <w:rPr>
          <w:sz w:val="16"/>
        </w:rPr>
        <w:t xml:space="preserve">AI systems are built on a layered stack of inputs and services. At a high level, we can distinguish AI hardware and infrastructure (semiconductors, computing power, data, and talent), AI development of foundation models (large-scale machine learning models that underpin AI capabilities), and AI deployment (the integration of AI models into applications and services used by businesses and consumers)​. In simpler terms, the bottom layer provides the compute and data resources, the middle layer creates the core AI models such as large language models (LLMs), and the top layer delivers AI-powered products to end users. </w:t>
      </w:r>
    </w:p>
    <w:p w14:paraId="65914B1A" w14:textId="77777777" w:rsidR="00CD08A3" w:rsidRPr="00136589" w:rsidRDefault="00CD08A3" w:rsidP="00CD08A3">
      <w:pPr>
        <w:rPr>
          <w:sz w:val="16"/>
        </w:rPr>
      </w:pPr>
      <w:r w:rsidRPr="00136589">
        <w:rPr>
          <w:sz w:val="16"/>
        </w:rPr>
        <w:t xml:space="preserve">Crucially, each layer features different players and competitive dynamics. Some firms are vertically integrated across multiple layers, while others specialize in one segment – leading to a rich mix of competitors with varying business models​. For example, an established company might design its own AI chips and develop proprietary models, whereas a startup might focus only on a niche application using open-source models. This diversity means that competition at one layer can come from unexpected places; a breakthrough by a chip startup or an open-source model can rapidly challenge an incumbent’s advantage in another layer. </w:t>
      </w:r>
    </w:p>
    <w:p w14:paraId="11FB0854" w14:textId="77777777" w:rsidR="00CD08A3" w:rsidRPr="00136589" w:rsidRDefault="00CD08A3" w:rsidP="00CD08A3">
      <w:pPr>
        <w:rPr>
          <w:sz w:val="16"/>
        </w:rPr>
      </w:pPr>
      <w:r w:rsidRPr="00136589">
        <w:rPr>
          <w:sz w:val="16"/>
        </w:rPr>
        <w:t>Competition analysis of AI must therefore consider the entire stack: even a seemingly dominant position at one level may be constrained by rivalry from adjacent layers or new entrants leveraging different approaches. In short, the AI stack provides a framework to understand how competition unfolds at each stage – from the silicon that powers AI to the software services that deliver it – and evidence shows that all these stages are intensely competitive.</w:t>
      </w:r>
    </w:p>
    <w:p w14:paraId="667B36DC" w14:textId="77777777" w:rsidR="00CD08A3" w:rsidRPr="00136589" w:rsidRDefault="00CD08A3" w:rsidP="00CD08A3">
      <w:pPr>
        <w:rPr>
          <w:sz w:val="16"/>
        </w:rPr>
      </w:pPr>
      <w:r w:rsidRPr="00136589">
        <w:rPr>
          <w:sz w:val="16"/>
        </w:rPr>
        <w:t>Competition in AI Hardware</w:t>
      </w:r>
    </w:p>
    <w:p w14:paraId="1FF4868B" w14:textId="77777777" w:rsidR="00CD08A3" w:rsidRPr="00136589" w:rsidRDefault="00CD08A3" w:rsidP="00CD08A3">
      <w:pPr>
        <w:rPr>
          <w:sz w:val="16"/>
        </w:rPr>
      </w:pPr>
      <w:r w:rsidRPr="00136589">
        <w:rPr>
          <w:sz w:val="16"/>
        </w:rPr>
        <w:t xml:space="preserve">At the base of the AI stack is the hardware and compute infrastructure – notably the chips needed to train and run AI models. This sector is highly competitive and dynamic despite the prominence of today’s market leaders. NVIDIA and AMD currently supply the majority of AI graphics processing units (GPUs) used for model training​, but they face a wave of new challengers. </w:t>
      </w:r>
    </w:p>
    <w:p w14:paraId="02DA3633" w14:textId="77777777" w:rsidR="00CD08A3" w:rsidRPr="00136589" w:rsidRDefault="00CD08A3" w:rsidP="00CD08A3">
      <w:pPr>
        <w:rPr>
          <w:sz w:val="16"/>
        </w:rPr>
      </w:pPr>
      <w:r w:rsidRPr="00136589">
        <w:rPr>
          <w:sz w:val="16"/>
        </w:rPr>
        <w:t xml:space="preserve">Major </w:t>
      </w:r>
      <w:r w:rsidRPr="00C15F5D">
        <w:rPr>
          <w:rStyle w:val="Emphasis"/>
        </w:rPr>
        <w:t>cloud companies</w:t>
      </w:r>
      <w:r w:rsidRPr="00136589">
        <w:rPr>
          <w:sz w:val="16"/>
        </w:rPr>
        <w:t xml:space="preserve"> like Google, Amazon, and Microsoft </w:t>
      </w:r>
      <w:r w:rsidRPr="00C15F5D">
        <w:rPr>
          <w:rStyle w:val="StyleUnderline"/>
        </w:rPr>
        <w:t xml:space="preserve">are investing heavily in </w:t>
      </w:r>
      <w:r w:rsidRPr="00C15F5D">
        <w:rPr>
          <w:rStyle w:val="Emphasis"/>
        </w:rPr>
        <w:t>in-house</w:t>
      </w:r>
      <w:r w:rsidRPr="00136589">
        <w:rPr>
          <w:sz w:val="16"/>
        </w:rPr>
        <w:t xml:space="preserve"> AI </w:t>
      </w:r>
      <w:r w:rsidRPr="00C15F5D">
        <w:rPr>
          <w:rStyle w:val="StyleUnderline"/>
        </w:rPr>
        <w:t>chip development, from</w:t>
      </w:r>
      <w:r w:rsidRPr="00136589">
        <w:rPr>
          <w:sz w:val="16"/>
        </w:rPr>
        <w:t xml:space="preserve"> </w:t>
      </w:r>
      <w:r w:rsidRPr="00C15F5D">
        <w:rPr>
          <w:rStyle w:val="StyleUnderline"/>
        </w:rPr>
        <w:t xml:space="preserve">Google’s TPU </w:t>
      </w:r>
      <w:r w:rsidRPr="00C15F5D">
        <w:rPr>
          <w:rStyle w:val="Emphasis"/>
        </w:rPr>
        <w:t>accelerators</w:t>
      </w:r>
      <w:r w:rsidRPr="00136589">
        <w:rPr>
          <w:sz w:val="16"/>
        </w:rPr>
        <w:t xml:space="preserve"> </w:t>
      </w:r>
      <w:r w:rsidRPr="00C15F5D">
        <w:rPr>
          <w:rStyle w:val="StyleUnderline"/>
        </w:rPr>
        <w:t>to Amazon’s</w:t>
      </w:r>
      <w:r w:rsidRPr="00136589">
        <w:rPr>
          <w:sz w:val="16"/>
        </w:rPr>
        <w:t xml:space="preserve"> Inferentia and </w:t>
      </w:r>
      <w:r w:rsidRPr="00C15F5D">
        <w:rPr>
          <w:rStyle w:val="Emphasis"/>
        </w:rPr>
        <w:t>Trainium</w:t>
      </w:r>
      <w:r w:rsidRPr="00136589">
        <w:rPr>
          <w:sz w:val="16"/>
        </w:rPr>
        <w:t xml:space="preserve"> chips​. </w:t>
      </w:r>
      <w:r w:rsidRPr="00C15F5D">
        <w:rPr>
          <w:rStyle w:val="StyleUnderline"/>
        </w:rPr>
        <w:t xml:space="preserve">These efforts </w:t>
      </w:r>
      <w:r w:rsidRPr="00C15F5D">
        <w:rPr>
          <w:rStyle w:val="Emphasis"/>
        </w:rPr>
        <w:t>ensure</w:t>
      </w:r>
      <w:r w:rsidRPr="00136589">
        <w:rPr>
          <w:sz w:val="16"/>
        </w:rPr>
        <w:t xml:space="preserve"> that </w:t>
      </w:r>
      <w:r w:rsidRPr="00490827">
        <w:rPr>
          <w:rStyle w:val="StyleUnderline"/>
          <w:highlight w:val="cyan"/>
        </w:rPr>
        <w:t xml:space="preserve">cloud providers are </w:t>
      </w:r>
      <w:r w:rsidRPr="00490827">
        <w:rPr>
          <w:rStyle w:val="Emphasis"/>
          <w:highlight w:val="cyan"/>
        </w:rPr>
        <w:t>not beholden</w:t>
      </w:r>
      <w:r w:rsidRPr="00490827">
        <w:rPr>
          <w:sz w:val="16"/>
          <w:highlight w:val="cyan"/>
        </w:rPr>
        <w:t xml:space="preserve"> </w:t>
      </w:r>
      <w:r w:rsidRPr="00490827">
        <w:rPr>
          <w:rStyle w:val="StyleUnderline"/>
          <w:highlight w:val="cyan"/>
        </w:rPr>
        <w:t xml:space="preserve">to a single </w:t>
      </w:r>
      <w:r w:rsidRPr="00490827">
        <w:rPr>
          <w:rStyle w:val="Emphasis"/>
          <w:highlight w:val="cyan"/>
        </w:rPr>
        <w:t>GPU</w:t>
      </w:r>
      <w:r w:rsidRPr="00C15F5D">
        <w:rPr>
          <w:rStyle w:val="Emphasis"/>
        </w:rPr>
        <w:t xml:space="preserve"> supplier</w:t>
      </w:r>
      <w:r w:rsidRPr="00136589">
        <w:rPr>
          <w:sz w:val="16"/>
        </w:rPr>
        <w:t xml:space="preserve"> </w:t>
      </w:r>
      <w:r w:rsidRPr="00C15F5D">
        <w:rPr>
          <w:rStyle w:val="StyleUnderline"/>
        </w:rPr>
        <w:t>and create direct competition for</w:t>
      </w:r>
      <w:r w:rsidRPr="00136589">
        <w:rPr>
          <w:sz w:val="16"/>
        </w:rPr>
        <w:t xml:space="preserve"> traditional </w:t>
      </w:r>
      <w:r w:rsidRPr="00C15F5D">
        <w:rPr>
          <w:rStyle w:val="Emphasis"/>
        </w:rPr>
        <w:t>semiconductor</w:t>
      </w:r>
      <w:r w:rsidRPr="00136589">
        <w:rPr>
          <w:sz w:val="16"/>
        </w:rPr>
        <w:t xml:space="preserve"> firm</w:t>
      </w:r>
      <w:r w:rsidRPr="00C15F5D">
        <w:rPr>
          <w:rStyle w:val="Emphasis"/>
        </w:rPr>
        <w:t>s</w:t>
      </w:r>
      <w:r w:rsidRPr="00136589">
        <w:rPr>
          <w:sz w:val="16"/>
        </w:rPr>
        <w:t xml:space="preserve">. At the same time, </w:t>
      </w:r>
      <w:r w:rsidRPr="00490827">
        <w:rPr>
          <w:rStyle w:val="Emphasis"/>
          <w:highlight w:val="cyan"/>
        </w:rPr>
        <w:t>venture capital</w:t>
      </w:r>
      <w:r w:rsidRPr="00490827">
        <w:rPr>
          <w:rStyle w:val="StyleUnderline"/>
          <w:highlight w:val="cyan"/>
        </w:rPr>
        <w:t xml:space="preserve"> is </w:t>
      </w:r>
      <w:r w:rsidRPr="00490827">
        <w:rPr>
          <w:rStyle w:val="Emphasis"/>
          <w:highlight w:val="cyan"/>
        </w:rPr>
        <w:t>pouring</w:t>
      </w:r>
      <w:r w:rsidRPr="00490827">
        <w:rPr>
          <w:rStyle w:val="StyleUnderline"/>
          <w:highlight w:val="cyan"/>
        </w:rPr>
        <w:t xml:space="preserve"> into </w:t>
      </w:r>
      <w:r w:rsidRPr="00490827">
        <w:rPr>
          <w:rStyle w:val="Emphasis"/>
          <w:highlight w:val="cyan"/>
        </w:rPr>
        <w:t>silicon startups</w:t>
      </w:r>
      <w:r w:rsidRPr="00136589">
        <w:rPr>
          <w:sz w:val="16"/>
        </w:rPr>
        <w:t xml:space="preserve"> looking to disrupt the chip incumbents – </w:t>
      </w:r>
      <w:r w:rsidRPr="00C15F5D">
        <w:rPr>
          <w:rStyle w:val="StyleUnderline"/>
        </w:rPr>
        <w:t>roughly</w:t>
      </w:r>
      <w:r w:rsidRPr="00136589">
        <w:rPr>
          <w:sz w:val="16"/>
        </w:rPr>
        <w:t xml:space="preserve"> $</w:t>
      </w:r>
      <w:r w:rsidRPr="00490827">
        <w:rPr>
          <w:rStyle w:val="Emphasis"/>
          <w:highlight w:val="cyan"/>
        </w:rPr>
        <w:t>8 billion</w:t>
      </w:r>
      <w:r w:rsidRPr="00490827">
        <w:rPr>
          <w:sz w:val="16"/>
          <w:highlight w:val="cyan"/>
        </w:rPr>
        <w:t xml:space="preserve"> </w:t>
      </w:r>
      <w:r w:rsidRPr="00490827">
        <w:rPr>
          <w:rStyle w:val="StyleUnderline"/>
          <w:highlight w:val="cyan"/>
        </w:rPr>
        <w:t>of funding</w:t>
      </w:r>
      <w:r w:rsidRPr="00136589">
        <w:rPr>
          <w:sz w:val="16"/>
        </w:rPr>
        <w:t xml:space="preserve"> went to AI chip startups in both 2021 and 2022​. </w:t>
      </w:r>
      <w:r w:rsidRPr="00C15F5D">
        <w:rPr>
          <w:rStyle w:val="StyleUnderline"/>
        </w:rPr>
        <w:t>This influx</w:t>
      </w:r>
      <w:r w:rsidRPr="00136589">
        <w:rPr>
          <w:sz w:val="16"/>
        </w:rPr>
        <w:t xml:space="preserve"> of new entrants </w:t>
      </w:r>
      <w:r w:rsidRPr="00C15F5D">
        <w:rPr>
          <w:rStyle w:val="StyleUnderline"/>
        </w:rPr>
        <w:t xml:space="preserve">has </w:t>
      </w:r>
      <w:r w:rsidRPr="00C15F5D">
        <w:rPr>
          <w:rStyle w:val="Emphasis"/>
        </w:rPr>
        <w:t>already</w:t>
      </w:r>
      <w:r w:rsidRPr="00136589">
        <w:rPr>
          <w:sz w:val="16"/>
        </w:rPr>
        <w:t xml:space="preserve"> </w:t>
      </w:r>
      <w:r w:rsidRPr="00C15F5D">
        <w:rPr>
          <w:rStyle w:val="StyleUnderline"/>
        </w:rPr>
        <w:t>yielded innovation</w:t>
      </w:r>
      <w:r w:rsidRPr="00136589">
        <w:rPr>
          <w:sz w:val="16"/>
        </w:rPr>
        <w:t xml:space="preserve">: for instance, </w:t>
      </w:r>
      <w:r w:rsidRPr="00C15F5D">
        <w:rPr>
          <w:rStyle w:val="StyleUnderline"/>
        </w:rPr>
        <w:t>startup Groq</w:t>
      </w:r>
      <w:r w:rsidRPr="00136589">
        <w:rPr>
          <w:sz w:val="16"/>
        </w:rPr>
        <w:t xml:space="preserve"> has </w:t>
      </w:r>
      <w:r w:rsidRPr="00C15F5D">
        <w:rPr>
          <w:rStyle w:val="StyleUnderline"/>
        </w:rPr>
        <w:t>introduced</w:t>
      </w:r>
      <w:r w:rsidRPr="00136589">
        <w:rPr>
          <w:sz w:val="16"/>
        </w:rPr>
        <w:t xml:space="preserve"> a </w:t>
      </w:r>
      <w:r w:rsidRPr="00C15F5D">
        <w:rPr>
          <w:rStyle w:val="Emphasis"/>
        </w:rPr>
        <w:t>novel</w:t>
      </w:r>
      <w:r w:rsidRPr="00136589">
        <w:rPr>
          <w:sz w:val="16"/>
        </w:rPr>
        <w:t xml:space="preserve"> </w:t>
      </w:r>
      <w:r w:rsidRPr="00C15F5D">
        <w:rPr>
          <w:rStyle w:val="StyleUnderline"/>
        </w:rPr>
        <w:t>chip architecture</w:t>
      </w:r>
      <w:r w:rsidRPr="00136589">
        <w:rPr>
          <w:sz w:val="16"/>
        </w:rPr>
        <w:t xml:space="preserve"> delivering real-time AI inference speed </w:t>
      </w:r>
      <w:r w:rsidRPr="00C15F5D">
        <w:rPr>
          <w:rStyle w:val="StyleUnderline"/>
        </w:rPr>
        <w:t>that</w:t>
      </w:r>
      <w:r w:rsidRPr="00136589">
        <w:rPr>
          <w:sz w:val="16"/>
        </w:rPr>
        <w:t xml:space="preserve"> rivals or </w:t>
      </w:r>
      <w:r w:rsidRPr="00C15F5D">
        <w:rPr>
          <w:rStyle w:val="Emphasis"/>
        </w:rPr>
        <w:t>exceeds</w:t>
      </w:r>
      <w:r w:rsidRPr="00136589">
        <w:rPr>
          <w:sz w:val="16"/>
        </w:rPr>
        <w:t xml:space="preserve"> </w:t>
      </w:r>
      <w:r w:rsidRPr="00C15F5D">
        <w:rPr>
          <w:rStyle w:val="StyleUnderline"/>
        </w:rPr>
        <w:t>incumbents</w:t>
      </w:r>
      <w:r w:rsidRPr="00136589">
        <w:rPr>
          <w:sz w:val="16"/>
        </w:rPr>
        <w:t>, setting “a new benchmark for the industry.”</w:t>
      </w:r>
    </w:p>
    <w:p w14:paraId="085E02BF" w14:textId="77777777" w:rsidR="00CD08A3" w:rsidRPr="00136589" w:rsidRDefault="00CD08A3" w:rsidP="00CD08A3">
      <w:pPr>
        <w:rPr>
          <w:sz w:val="16"/>
        </w:rPr>
      </w:pPr>
      <w:r w:rsidRPr="00136589">
        <w:rPr>
          <w:sz w:val="16"/>
        </w:rPr>
        <w:t xml:space="preserve">Importantly, these competitive investments are driving rapid improvements in price and performance. </w:t>
      </w:r>
      <w:r w:rsidRPr="00C15F5D">
        <w:rPr>
          <w:rStyle w:val="StyleUnderline"/>
        </w:rPr>
        <w:t xml:space="preserve">Advancements in chip design are expected to </w:t>
      </w:r>
      <w:r w:rsidRPr="00C15F5D">
        <w:rPr>
          <w:rStyle w:val="Emphasis"/>
        </w:rPr>
        <w:t>sharply reduce</w:t>
      </w:r>
      <w:r w:rsidRPr="00136589">
        <w:rPr>
          <w:sz w:val="16"/>
        </w:rPr>
        <w:t xml:space="preserve"> </w:t>
      </w:r>
      <w:r w:rsidRPr="00C15F5D">
        <w:rPr>
          <w:rStyle w:val="StyleUnderline"/>
        </w:rPr>
        <w:t xml:space="preserve">the cost of </w:t>
      </w:r>
      <w:r w:rsidRPr="00C15F5D">
        <w:rPr>
          <w:rStyle w:val="Emphasis"/>
        </w:rPr>
        <w:t>computing power</w:t>
      </w:r>
      <w:r w:rsidRPr="00136589">
        <w:rPr>
          <w:sz w:val="16"/>
        </w:rPr>
        <w:t xml:space="preserve"> for AI​. As one analysis noted, </w:t>
      </w:r>
      <w:r w:rsidRPr="00C15F5D">
        <w:rPr>
          <w:rStyle w:val="StyleUnderline"/>
        </w:rPr>
        <w:t>AI compute costs have</w:t>
      </w:r>
      <w:r w:rsidRPr="00136589">
        <w:rPr>
          <w:sz w:val="16"/>
        </w:rPr>
        <w:t xml:space="preserve"> </w:t>
      </w:r>
      <w:r w:rsidRPr="00C15F5D">
        <w:rPr>
          <w:rStyle w:val="StyleUnderline"/>
        </w:rPr>
        <w:t xml:space="preserve">dropped by </w:t>
      </w:r>
      <w:r w:rsidRPr="00C15F5D">
        <w:rPr>
          <w:rStyle w:val="Emphasis"/>
        </w:rPr>
        <w:t>several orders</w:t>
      </w:r>
      <w:r w:rsidRPr="00C15F5D">
        <w:rPr>
          <w:rStyle w:val="StyleUnderline"/>
        </w:rPr>
        <w:t xml:space="preserve"> of </w:t>
      </w:r>
      <w:r w:rsidRPr="00C15F5D">
        <w:rPr>
          <w:rStyle w:val="Emphasis"/>
        </w:rPr>
        <w:t>magnitude</w:t>
      </w:r>
      <w:r w:rsidRPr="00136589">
        <w:rPr>
          <w:sz w:val="16"/>
        </w:rPr>
        <w:t xml:space="preserve"> over the past decade and continue to fall as new competitors enter the field​. The result is a virtuous cycle of competition: rival chip suppliers and cloud providers race to offer more powerful AI hardware at lower cost, which in turn lowers barriers for new AI developers. Even firms that do not build their own chips benefit from this rivalry – they can access high-end GPUs through cloud services or choose from an increasing array of alternative AI accelerators. </w:t>
      </w:r>
    </w:p>
    <w:p w14:paraId="199C000E" w14:textId="77777777" w:rsidR="00CD08A3" w:rsidRPr="00136589" w:rsidRDefault="00CD08A3" w:rsidP="00CD08A3">
      <w:pPr>
        <w:rPr>
          <w:sz w:val="16"/>
        </w:rPr>
      </w:pPr>
      <w:r w:rsidRPr="00136589">
        <w:rPr>
          <w:sz w:val="16"/>
        </w:rPr>
        <w:t xml:space="preserve">In sum, </w:t>
      </w:r>
      <w:r w:rsidRPr="000B3F1E">
        <w:rPr>
          <w:rStyle w:val="StyleUnderline"/>
        </w:rPr>
        <w:t xml:space="preserve">AI hardware is </w:t>
      </w:r>
      <w:r w:rsidRPr="000B3F1E">
        <w:rPr>
          <w:rStyle w:val="Emphasis"/>
        </w:rPr>
        <w:t>far</w:t>
      </w:r>
      <w:r w:rsidRPr="000B3F1E">
        <w:rPr>
          <w:rStyle w:val="StyleUnderline"/>
        </w:rPr>
        <w:t xml:space="preserve"> from a monopoly</w:t>
      </w:r>
      <w:r w:rsidRPr="00136589">
        <w:rPr>
          <w:sz w:val="16"/>
        </w:rPr>
        <w:t xml:space="preserve">; it is an innovative market with incumbents, tech leaders, and startups all investing aggressively to outdo one another. This competition at the hardware layer ensures that </w:t>
      </w:r>
      <w:r w:rsidRPr="00490827">
        <w:rPr>
          <w:rStyle w:val="Emphasis"/>
          <w:highlight w:val="cyan"/>
        </w:rPr>
        <w:t>no single</w:t>
      </w:r>
      <w:r w:rsidRPr="00490827">
        <w:rPr>
          <w:rStyle w:val="StyleUnderline"/>
          <w:highlight w:val="cyan"/>
        </w:rPr>
        <w:t xml:space="preserve"> firm can </w:t>
      </w:r>
      <w:r w:rsidRPr="00490827">
        <w:rPr>
          <w:rStyle w:val="Emphasis"/>
          <w:highlight w:val="cyan"/>
        </w:rPr>
        <w:t>choke off</w:t>
      </w:r>
      <w:r w:rsidRPr="000B3F1E">
        <w:rPr>
          <w:rStyle w:val="StyleUnderline"/>
        </w:rPr>
        <w:t xml:space="preserve"> AI innovation by controlling </w:t>
      </w:r>
      <w:r w:rsidRPr="00490827">
        <w:rPr>
          <w:rStyle w:val="Emphasis"/>
          <w:highlight w:val="cyan"/>
        </w:rPr>
        <w:t>compute resources</w:t>
      </w:r>
      <w:r w:rsidRPr="00136589">
        <w:rPr>
          <w:sz w:val="16"/>
        </w:rPr>
        <w:t>, and it continually increases the supply of affordable computing for the next generation of AI ventures​.</w:t>
      </w:r>
    </w:p>
    <w:p w14:paraId="10BAD912" w14:textId="77777777" w:rsidR="00CD08A3" w:rsidRPr="00136589" w:rsidRDefault="00CD08A3" w:rsidP="00CD08A3">
      <w:pPr>
        <w:rPr>
          <w:sz w:val="16"/>
        </w:rPr>
      </w:pPr>
      <w:r w:rsidRPr="00136589">
        <w:rPr>
          <w:sz w:val="16"/>
        </w:rPr>
        <w:t xml:space="preserve">The recent announcement by Chinese firm DeepSeek that it had succeeded in training advanced AI models like </w:t>
      </w:r>
      <w:r w:rsidRPr="000B3F1E">
        <w:rPr>
          <w:rStyle w:val="Emphasis"/>
        </w:rPr>
        <w:t>DeepSeek</w:t>
      </w:r>
      <w:r w:rsidRPr="00136589">
        <w:rPr>
          <w:sz w:val="16"/>
        </w:rPr>
        <w:t xml:space="preserve">‐R1 on relatively few high-end chips, and potentially zero true “top of the line” chips, </w:t>
      </w:r>
      <w:r w:rsidRPr="000B3F1E">
        <w:rPr>
          <w:rStyle w:val="StyleUnderline"/>
        </w:rPr>
        <w:t>suggests</w:t>
      </w:r>
      <w:r w:rsidRPr="00136589">
        <w:rPr>
          <w:sz w:val="16"/>
        </w:rPr>
        <w:t xml:space="preserve"> that </w:t>
      </w:r>
      <w:r w:rsidRPr="000B3F1E">
        <w:rPr>
          <w:rStyle w:val="Emphasis"/>
        </w:rPr>
        <w:t>competition</w:t>
      </w:r>
      <w:r w:rsidRPr="000B3F1E">
        <w:rPr>
          <w:rStyle w:val="StyleUnderline"/>
        </w:rPr>
        <w:t xml:space="preserve"> in AI hardware is likely to get </w:t>
      </w:r>
      <w:r w:rsidRPr="000B3F1E">
        <w:rPr>
          <w:rStyle w:val="Emphasis"/>
        </w:rPr>
        <w:t>more intense</w:t>
      </w:r>
      <w:r w:rsidRPr="00136589">
        <w:rPr>
          <w:sz w:val="16"/>
        </w:rPr>
        <w:t>. This breakthrough innovation in training efficiency upends long‐standing assumptions about the need for large numbers of the most expensive, high‐end chips to build top-tier AI. In other words, rather than relying exclusively on massive compute clusters built from the very best semiconductors, DeepSeek has demonstrated that with smart architecture and optimized training techniques (such as reinforcement learning, model distillation, and mixture-of-experts strategies), advanced AI models can be produced with significantly fewer resources.</w:t>
      </w:r>
    </w:p>
    <w:p w14:paraId="6B263069" w14:textId="77777777" w:rsidR="00CD08A3" w:rsidRPr="00136589" w:rsidRDefault="00CD08A3" w:rsidP="00CD08A3">
      <w:pPr>
        <w:rPr>
          <w:sz w:val="16"/>
        </w:rPr>
      </w:pPr>
      <w:r w:rsidRPr="00136589">
        <w:rPr>
          <w:sz w:val="16"/>
        </w:rPr>
        <w:t>This shift has several key implications for competition in the AI stack:</w:t>
      </w:r>
    </w:p>
    <w:p w14:paraId="331C1C6D" w14:textId="77777777" w:rsidR="00CD08A3" w:rsidRPr="00136589" w:rsidRDefault="00CD08A3" w:rsidP="00CD08A3">
      <w:pPr>
        <w:rPr>
          <w:sz w:val="16"/>
        </w:rPr>
      </w:pPr>
      <w:r w:rsidRPr="00136589">
        <w:rPr>
          <w:sz w:val="16"/>
        </w:rPr>
        <w:t>Lower Barriers to Entry: With training costs dramatically reduced, smaller companies and startups can compete with established leaders, spurring an even more dynamic, diverse market.</w:t>
      </w:r>
    </w:p>
    <w:p w14:paraId="587B4F99" w14:textId="77777777" w:rsidR="00CD08A3" w:rsidRPr="00136589" w:rsidRDefault="00CD08A3" w:rsidP="00CD08A3">
      <w:pPr>
        <w:rPr>
          <w:sz w:val="16"/>
        </w:rPr>
      </w:pPr>
      <w:r w:rsidRPr="00136589">
        <w:rPr>
          <w:sz w:val="16"/>
        </w:rPr>
        <w:t>Innovation Focus: Efficiency breakthroughs emphasize algorithmic and architectural innovations over sheer hardware expenditure, which could force incumbent firms to rethink their investment strategies.</w:t>
      </w:r>
    </w:p>
    <w:p w14:paraId="0DA97DCC" w14:textId="77777777" w:rsidR="00CD08A3" w:rsidRPr="00136589" w:rsidRDefault="00CD08A3" w:rsidP="00CD08A3">
      <w:pPr>
        <w:rPr>
          <w:sz w:val="16"/>
        </w:rPr>
      </w:pPr>
      <w:r w:rsidRPr="00136589">
        <w:rPr>
          <w:sz w:val="16"/>
        </w:rPr>
        <w:t>Disruption Across the Supply Chain: Reduced dependence on top-of-the-line chips may alter the competitive landscape for semiconductor manufacturers, cloud providers, and AI model developers alike.</w:t>
      </w:r>
    </w:p>
    <w:p w14:paraId="3A4BAD16" w14:textId="77777777" w:rsidR="00CD08A3" w:rsidRPr="00136589" w:rsidRDefault="00CD08A3" w:rsidP="00CD08A3">
      <w:pPr>
        <w:rPr>
          <w:sz w:val="16"/>
        </w:rPr>
      </w:pPr>
      <w:r w:rsidRPr="00136589">
        <w:rPr>
          <w:sz w:val="16"/>
        </w:rPr>
        <w:t>Democratization of AI: More players can now access and build sophisticated AI systems, potentially accelerating the pace of innovation and driving down costs industry-wide.</w:t>
      </w:r>
    </w:p>
    <w:p w14:paraId="043C04C1" w14:textId="77777777" w:rsidR="00CD08A3" w:rsidRPr="00136589" w:rsidRDefault="00CD08A3" w:rsidP="00CD08A3">
      <w:pPr>
        <w:rPr>
          <w:sz w:val="16"/>
        </w:rPr>
      </w:pPr>
      <w:r w:rsidRPr="00136589">
        <w:rPr>
          <w:sz w:val="16"/>
        </w:rPr>
        <w:t>DeepSeek-R1 suggests that the future of AI may not be dictated solely by expensive, high-powered hardware but by how cleverly that hardware is used—creating a more competitive market.</w:t>
      </w:r>
    </w:p>
    <w:p w14:paraId="0D8F18D6" w14:textId="77777777" w:rsidR="00CD08A3" w:rsidRPr="00136589" w:rsidRDefault="00CD08A3" w:rsidP="00CD08A3">
      <w:pPr>
        <w:rPr>
          <w:sz w:val="16"/>
        </w:rPr>
      </w:pPr>
      <w:r w:rsidRPr="00136589">
        <w:rPr>
          <w:sz w:val="16"/>
        </w:rPr>
        <w:t>Competition in Foundation Models</w:t>
      </w:r>
    </w:p>
    <w:p w14:paraId="45B89079" w14:textId="77777777" w:rsidR="00CD08A3" w:rsidRPr="00136589" w:rsidRDefault="00CD08A3" w:rsidP="00CD08A3">
      <w:pPr>
        <w:rPr>
          <w:sz w:val="16"/>
        </w:rPr>
      </w:pPr>
      <w:r w:rsidRPr="00136589">
        <w:rPr>
          <w:rStyle w:val="StyleUnderline"/>
        </w:rPr>
        <w:t xml:space="preserve">Moving </w:t>
      </w:r>
      <w:r w:rsidRPr="00136589">
        <w:rPr>
          <w:rStyle w:val="Emphasis"/>
        </w:rPr>
        <w:t>up</w:t>
      </w:r>
      <w:r w:rsidRPr="00136589">
        <w:rPr>
          <w:rStyle w:val="StyleUnderline"/>
        </w:rPr>
        <w:t xml:space="preserve"> the stack</w:t>
      </w:r>
      <w:r w:rsidRPr="00136589">
        <w:rPr>
          <w:sz w:val="16"/>
        </w:rPr>
        <w:t xml:space="preserve">, the </w:t>
      </w:r>
      <w:r w:rsidRPr="00136589">
        <w:rPr>
          <w:rStyle w:val="StyleUnderline"/>
        </w:rPr>
        <w:t xml:space="preserve">development of </w:t>
      </w:r>
      <w:r w:rsidRPr="00136589">
        <w:rPr>
          <w:rStyle w:val="Emphasis"/>
        </w:rPr>
        <w:t>foundation</w:t>
      </w:r>
      <w:r w:rsidRPr="00136589">
        <w:rPr>
          <w:rStyle w:val="StyleUnderline"/>
        </w:rPr>
        <w:t xml:space="preserve"> models</w:t>
      </w:r>
      <w:r w:rsidRPr="00136589">
        <w:rPr>
          <w:sz w:val="16"/>
        </w:rPr>
        <w:t xml:space="preserve"> – </w:t>
      </w:r>
      <w:r w:rsidRPr="00136589">
        <w:rPr>
          <w:rStyle w:val="StyleUnderline"/>
        </w:rPr>
        <w:t xml:space="preserve">large </w:t>
      </w:r>
      <w:r w:rsidRPr="00136589">
        <w:rPr>
          <w:rStyle w:val="Emphasis"/>
        </w:rPr>
        <w:t>AI models</w:t>
      </w:r>
      <w:r w:rsidRPr="00136589">
        <w:rPr>
          <w:sz w:val="16"/>
        </w:rPr>
        <w:t xml:space="preserve"> </w:t>
      </w:r>
      <w:r w:rsidRPr="00136589">
        <w:rPr>
          <w:rStyle w:val="StyleUnderline"/>
        </w:rPr>
        <w:t xml:space="preserve">such as </w:t>
      </w:r>
      <w:r w:rsidRPr="00136589">
        <w:rPr>
          <w:rStyle w:val="Emphasis"/>
        </w:rPr>
        <w:t>language</w:t>
      </w:r>
      <w:r w:rsidRPr="00136589">
        <w:rPr>
          <w:rStyle w:val="StyleUnderline"/>
        </w:rPr>
        <w:t xml:space="preserve"> models</w:t>
      </w:r>
      <w:r w:rsidRPr="00136589">
        <w:rPr>
          <w:sz w:val="16"/>
        </w:rPr>
        <w:t xml:space="preserve"> and image generators – </w:t>
      </w:r>
      <w:r w:rsidRPr="00136589">
        <w:rPr>
          <w:rStyle w:val="StyleUnderline"/>
        </w:rPr>
        <w:t>is</w:t>
      </w:r>
      <w:r w:rsidRPr="00136589">
        <w:rPr>
          <w:sz w:val="16"/>
        </w:rPr>
        <w:t xml:space="preserve"> likewise </w:t>
      </w:r>
      <w:r w:rsidRPr="00136589">
        <w:rPr>
          <w:rStyle w:val="StyleUnderline"/>
        </w:rPr>
        <w:t xml:space="preserve">characterized by </w:t>
      </w:r>
      <w:r w:rsidRPr="00136589">
        <w:rPr>
          <w:rStyle w:val="Emphasis"/>
        </w:rPr>
        <w:t>vigorous competition</w:t>
      </w:r>
      <w:r w:rsidRPr="00136589">
        <w:rPr>
          <w:rStyle w:val="StyleUnderline"/>
        </w:rPr>
        <w:t xml:space="preserve"> among </w:t>
      </w:r>
      <w:r w:rsidRPr="00136589">
        <w:rPr>
          <w:rStyle w:val="Emphasis"/>
        </w:rPr>
        <w:t>many players</w:t>
      </w:r>
      <w:r w:rsidRPr="00136589">
        <w:rPr>
          <w:sz w:val="16"/>
        </w:rPr>
        <w:t xml:space="preserve">. Not long ago, this field was in its infancy, but the launch of OpenAI’s </w:t>
      </w:r>
      <w:r w:rsidRPr="000B3F1E">
        <w:rPr>
          <w:rStyle w:val="StyleUnderline"/>
        </w:rPr>
        <w:t>ChatGPT</w:t>
      </w:r>
      <w:r w:rsidRPr="00136589">
        <w:rPr>
          <w:sz w:val="16"/>
        </w:rPr>
        <w:t xml:space="preserve"> in late 2022 </w:t>
      </w:r>
      <w:r w:rsidRPr="000B3F1E">
        <w:rPr>
          <w:rStyle w:val="StyleUnderline"/>
        </w:rPr>
        <w:t>sparked a tech</w:t>
      </w:r>
      <w:r w:rsidRPr="00136589">
        <w:rPr>
          <w:sz w:val="16"/>
        </w:rPr>
        <w:t xml:space="preserve">nological </w:t>
      </w:r>
      <w:r w:rsidRPr="000B3F1E">
        <w:rPr>
          <w:rStyle w:val="Emphasis"/>
        </w:rPr>
        <w:t>race</w:t>
      </w:r>
      <w:r w:rsidRPr="00136589">
        <w:rPr>
          <w:sz w:val="16"/>
        </w:rPr>
        <w:t xml:space="preserve"> </w:t>
      </w:r>
      <w:r w:rsidRPr="000B3F1E">
        <w:rPr>
          <w:rStyle w:val="StyleUnderline"/>
        </w:rPr>
        <w:t>that includes both</w:t>
      </w:r>
      <w:r w:rsidRPr="00136589">
        <w:rPr>
          <w:sz w:val="16"/>
        </w:rPr>
        <w:t xml:space="preserve"> well-resourced </w:t>
      </w:r>
      <w:r w:rsidRPr="000B3F1E">
        <w:rPr>
          <w:rStyle w:val="Emphasis"/>
        </w:rPr>
        <w:t>incumbents</w:t>
      </w:r>
      <w:r w:rsidRPr="00136589">
        <w:rPr>
          <w:sz w:val="16"/>
        </w:rPr>
        <w:t xml:space="preserve"> </w:t>
      </w:r>
      <w:r w:rsidRPr="000B3F1E">
        <w:rPr>
          <w:rStyle w:val="StyleUnderline"/>
        </w:rPr>
        <w:t xml:space="preserve">and </w:t>
      </w:r>
      <w:r w:rsidRPr="000B3F1E">
        <w:rPr>
          <w:rStyle w:val="Emphasis"/>
        </w:rPr>
        <w:t>agile startups</w:t>
      </w:r>
      <w:r w:rsidRPr="00136589">
        <w:rPr>
          <w:sz w:val="16"/>
        </w:rPr>
        <w:t xml:space="preserve">​. In the past year alone, </w:t>
      </w:r>
      <w:r w:rsidRPr="000B3F1E">
        <w:rPr>
          <w:rStyle w:val="StyleUnderline"/>
        </w:rPr>
        <w:t xml:space="preserve">a </w:t>
      </w:r>
      <w:r w:rsidRPr="000B3F1E">
        <w:rPr>
          <w:rStyle w:val="Emphasis"/>
        </w:rPr>
        <w:t>range</w:t>
      </w:r>
      <w:r w:rsidRPr="000B3F1E">
        <w:rPr>
          <w:rStyle w:val="StyleUnderline"/>
        </w:rPr>
        <w:t xml:space="preserve"> of new </w:t>
      </w:r>
      <w:r w:rsidRPr="00490827">
        <w:rPr>
          <w:rStyle w:val="Emphasis"/>
          <w:highlight w:val="cyan"/>
        </w:rPr>
        <w:t>frontier models</w:t>
      </w:r>
      <w:r w:rsidRPr="00136589">
        <w:rPr>
          <w:sz w:val="16"/>
        </w:rPr>
        <w:t xml:space="preserve"> have been </w:t>
      </w:r>
      <w:r w:rsidRPr="00490827">
        <w:rPr>
          <w:rStyle w:val="StyleUnderline"/>
          <w:highlight w:val="cyan"/>
        </w:rPr>
        <w:t xml:space="preserve">announced in </w:t>
      </w:r>
      <w:r w:rsidRPr="00490827">
        <w:rPr>
          <w:rStyle w:val="Emphasis"/>
          <w:highlight w:val="cyan"/>
        </w:rPr>
        <w:t>quick</w:t>
      </w:r>
      <w:r w:rsidRPr="00490827">
        <w:rPr>
          <w:rStyle w:val="StyleUnderline"/>
          <w:highlight w:val="cyan"/>
        </w:rPr>
        <w:t xml:space="preserve"> succession</w:t>
      </w:r>
      <w:r w:rsidRPr="00136589">
        <w:rPr>
          <w:sz w:val="16"/>
        </w:rPr>
        <w:t xml:space="preserve">: from Anthropic’s </w:t>
      </w:r>
      <w:r w:rsidRPr="00490827">
        <w:rPr>
          <w:rStyle w:val="Emphasis"/>
          <w:highlight w:val="cyan"/>
        </w:rPr>
        <w:t>Claude</w:t>
      </w:r>
      <w:r w:rsidRPr="00136589">
        <w:rPr>
          <w:sz w:val="16"/>
        </w:rPr>
        <w:t xml:space="preserve"> and Google DeepMind’s </w:t>
      </w:r>
      <w:r w:rsidRPr="00490827">
        <w:rPr>
          <w:rStyle w:val="Emphasis"/>
          <w:highlight w:val="cyan"/>
        </w:rPr>
        <w:t>Gemini</w:t>
      </w:r>
      <w:r w:rsidRPr="00136589">
        <w:rPr>
          <w:sz w:val="16"/>
        </w:rPr>
        <w:t xml:space="preserve">, to Meta’s </w:t>
      </w:r>
      <w:r w:rsidRPr="000B3F1E">
        <w:rPr>
          <w:rStyle w:val="Emphasis"/>
        </w:rPr>
        <w:t>LLaMA</w:t>
      </w:r>
      <w:r w:rsidRPr="00136589">
        <w:rPr>
          <w:sz w:val="16"/>
        </w:rPr>
        <w:t xml:space="preserve"> and Stability AI’s </w:t>
      </w:r>
      <w:r w:rsidRPr="00490827">
        <w:rPr>
          <w:rStyle w:val="Emphasis"/>
          <w:highlight w:val="cyan"/>
        </w:rPr>
        <w:t>Stable Diffusion</w:t>
      </w:r>
      <w:r w:rsidRPr="00136589">
        <w:rPr>
          <w:sz w:val="16"/>
        </w:rPr>
        <w:t xml:space="preserve">, </w:t>
      </w:r>
      <w:r w:rsidRPr="000B3F1E">
        <w:rPr>
          <w:rStyle w:val="StyleUnderline"/>
        </w:rPr>
        <w:t>to</w:t>
      </w:r>
      <w:r w:rsidRPr="00136589">
        <w:rPr>
          <w:sz w:val="16"/>
        </w:rPr>
        <w:t xml:space="preserve"> a host of others like </w:t>
      </w:r>
      <w:r w:rsidRPr="000B3F1E">
        <w:rPr>
          <w:rStyle w:val="Emphasis"/>
        </w:rPr>
        <w:t>Cohere</w:t>
      </w:r>
      <w:r w:rsidRPr="00136589">
        <w:rPr>
          <w:sz w:val="16"/>
        </w:rPr>
        <w:t xml:space="preserve">, Aleph Alpha, Mistral AI, BloombergGPT, </w:t>
      </w:r>
      <w:r w:rsidRPr="000B3F1E">
        <w:rPr>
          <w:rStyle w:val="StyleUnderline"/>
        </w:rPr>
        <w:t xml:space="preserve">Amazon’s </w:t>
      </w:r>
      <w:r w:rsidRPr="000B3F1E">
        <w:rPr>
          <w:rStyle w:val="Emphasis"/>
        </w:rPr>
        <w:t>Titan</w:t>
      </w:r>
      <w:r w:rsidRPr="00136589">
        <w:rPr>
          <w:sz w:val="16"/>
        </w:rPr>
        <w:t xml:space="preserve">, and more​. </w:t>
      </w:r>
      <w:r w:rsidRPr="00490827">
        <w:rPr>
          <w:rStyle w:val="StyleUnderline"/>
          <w:highlight w:val="cyan"/>
        </w:rPr>
        <w:t xml:space="preserve">No </w:t>
      </w:r>
      <w:r w:rsidRPr="00490827">
        <w:rPr>
          <w:rStyle w:val="Emphasis"/>
          <w:highlight w:val="cyan"/>
        </w:rPr>
        <w:t>single company</w:t>
      </w:r>
      <w:r w:rsidRPr="000B3F1E">
        <w:rPr>
          <w:rStyle w:val="StyleUnderline"/>
        </w:rPr>
        <w:t xml:space="preserve"> </w:t>
      </w:r>
      <w:r w:rsidRPr="00490827">
        <w:rPr>
          <w:rStyle w:val="StyleUnderline"/>
          <w:highlight w:val="cyan"/>
        </w:rPr>
        <w:t xml:space="preserve">has a </w:t>
      </w:r>
      <w:r w:rsidRPr="00490827">
        <w:rPr>
          <w:rStyle w:val="Emphasis"/>
          <w:highlight w:val="cyan"/>
        </w:rPr>
        <w:t>lock</w:t>
      </w:r>
      <w:r w:rsidRPr="000B3F1E">
        <w:rPr>
          <w:rStyle w:val="StyleUnderline"/>
        </w:rPr>
        <w:t xml:space="preserve"> on innovation</w:t>
      </w:r>
      <w:r w:rsidRPr="00136589">
        <w:rPr>
          <w:sz w:val="16"/>
        </w:rPr>
        <w:t xml:space="preserve"> – </w:t>
      </w:r>
      <w:r w:rsidRPr="000B3F1E">
        <w:rPr>
          <w:rStyle w:val="StyleUnderline"/>
        </w:rPr>
        <w:t>established</w:t>
      </w:r>
      <w:r w:rsidRPr="00136589">
        <w:rPr>
          <w:sz w:val="16"/>
        </w:rPr>
        <w:t xml:space="preserve"> tech </w:t>
      </w:r>
      <w:r w:rsidRPr="000B3F1E">
        <w:rPr>
          <w:rStyle w:val="StyleUnderline"/>
        </w:rPr>
        <w:t>firms</w:t>
      </w:r>
      <w:r w:rsidRPr="00136589">
        <w:rPr>
          <w:sz w:val="16"/>
        </w:rPr>
        <w:t xml:space="preserve"> </w:t>
      </w:r>
      <w:r w:rsidRPr="000B3F1E">
        <w:rPr>
          <w:rStyle w:val="StyleUnderline"/>
        </w:rPr>
        <w:t>and</w:t>
      </w:r>
      <w:r w:rsidRPr="00136589">
        <w:rPr>
          <w:sz w:val="16"/>
        </w:rPr>
        <w:t xml:space="preserve"> new </w:t>
      </w:r>
      <w:r w:rsidRPr="000B3F1E">
        <w:rPr>
          <w:rStyle w:val="StyleUnderline"/>
        </w:rPr>
        <w:t xml:space="preserve">startups are </w:t>
      </w:r>
      <w:r w:rsidRPr="000B3F1E">
        <w:rPr>
          <w:rStyle w:val="Emphasis"/>
        </w:rPr>
        <w:t>leapfrogging</w:t>
      </w:r>
      <w:r w:rsidRPr="000B3F1E">
        <w:rPr>
          <w:rStyle w:val="StyleUnderline"/>
        </w:rPr>
        <w:t xml:space="preserve"> each other</w:t>
      </w:r>
      <w:r w:rsidRPr="00136589">
        <w:rPr>
          <w:sz w:val="16"/>
        </w:rPr>
        <w:t>, each releasing models with unique strengths. For example, OpenAI’s and Google’s latest models soon met competition from Meta’s open-source LLaMA model and multiple startups building specialized models (for coding, for specific industries, etc.). This flurry of activity has kept the frontier moving at a breakneck pace, to the benefit of downstream developers and users.</w:t>
      </w:r>
    </w:p>
    <w:p w14:paraId="548B5DC7" w14:textId="77777777" w:rsidR="00CD08A3" w:rsidRPr="00136589" w:rsidRDefault="00CD08A3" w:rsidP="00CD08A3">
      <w:pPr>
        <w:rPr>
          <w:sz w:val="16"/>
        </w:rPr>
      </w:pPr>
      <w:r w:rsidRPr="00490827">
        <w:rPr>
          <w:rStyle w:val="StyleUnderline"/>
          <w:highlight w:val="cyan"/>
        </w:rPr>
        <w:t xml:space="preserve">By </w:t>
      </w:r>
      <w:r w:rsidRPr="00490827">
        <w:rPr>
          <w:rStyle w:val="Emphasis"/>
          <w:highlight w:val="cyan"/>
        </w:rPr>
        <w:t>any metric</w:t>
      </w:r>
      <w:r w:rsidRPr="00136589">
        <w:rPr>
          <w:sz w:val="16"/>
        </w:rPr>
        <w:t xml:space="preserve">, </w:t>
      </w:r>
      <w:r w:rsidRPr="00490827">
        <w:rPr>
          <w:rStyle w:val="StyleUnderline"/>
          <w:highlight w:val="cyan"/>
        </w:rPr>
        <w:t>the</w:t>
      </w:r>
      <w:r w:rsidRPr="0078612C">
        <w:rPr>
          <w:rStyle w:val="StyleUnderline"/>
        </w:rPr>
        <w:t xml:space="preserve"> foundation </w:t>
      </w:r>
      <w:r w:rsidRPr="00136589">
        <w:rPr>
          <w:rStyle w:val="StyleUnderline"/>
        </w:rPr>
        <w:t xml:space="preserve">model </w:t>
      </w:r>
      <w:r w:rsidRPr="00490827">
        <w:rPr>
          <w:rStyle w:val="StyleUnderline"/>
          <w:highlight w:val="cyan"/>
        </w:rPr>
        <w:t xml:space="preserve">landscape is </w:t>
      </w:r>
      <w:r w:rsidRPr="00490827">
        <w:rPr>
          <w:rStyle w:val="Emphasis"/>
          <w:highlight w:val="cyan"/>
        </w:rPr>
        <w:t>diverse</w:t>
      </w:r>
      <w:r w:rsidRPr="00136589">
        <w:rPr>
          <w:sz w:val="16"/>
        </w:rPr>
        <w:t xml:space="preserve"> </w:t>
      </w:r>
      <w:r w:rsidRPr="0078612C">
        <w:rPr>
          <w:rStyle w:val="StyleUnderline"/>
        </w:rPr>
        <w:t xml:space="preserve">and </w:t>
      </w:r>
      <w:r w:rsidRPr="0078612C">
        <w:rPr>
          <w:rStyle w:val="Emphasis"/>
        </w:rPr>
        <w:t>expanding</w:t>
      </w:r>
      <w:r w:rsidRPr="00136589">
        <w:rPr>
          <w:sz w:val="16"/>
        </w:rPr>
        <w:t xml:space="preserve">. Since 2018, at least </w:t>
      </w:r>
      <w:r w:rsidRPr="00490827">
        <w:rPr>
          <w:rStyle w:val="Emphasis"/>
          <w:highlight w:val="cyan"/>
        </w:rPr>
        <w:t>94</w:t>
      </w:r>
      <w:r w:rsidRPr="0078612C">
        <w:rPr>
          <w:rStyle w:val="Emphasis"/>
        </w:rPr>
        <w:t xml:space="preserve"> different </w:t>
      </w:r>
      <w:r w:rsidRPr="00490827">
        <w:rPr>
          <w:rStyle w:val="Emphasis"/>
          <w:highlight w:val="cyan"/>
        </w:rPr>
        <w:t>companies</w:t>
      </w:r>
      <w:r w:rsidRPr="0078612C">
        <w:rPr>
          <w:rStyle w:val="StyleUnderline"/>
        </w:rPr>
        <w:t xml:space="preserve"> </w:t>
      </w:r>
      <w:r w:rsidRPr="00490827">
        <w:rPr>
          <w:rStyle w:val="StyleUnderline"/>
          <w:highlight w:val="cyan"/>
        </w:rPr>
        <w:t>have</w:t>
      </w:r>
      <w:r w:rsidRPr="00136589">
        <w:rPr>
          <w:sz w:val="16"/>
        </w:rPr>
        <w:t xml:space="preserve"> developed </w:t>
      </w:r>
      <w:r w:rsidRPr="0078612C">
        <w:rPr>
          <w:rStyle w:val="StyleUnderline"/>
        </w:rPr>
        <w:t xml:space="preserve">over </w:t>
      </w:r>
      <w:r w:rsidRPr="00490827">
        <w:rPr>
          <w:rStyle w:val="Emphasis"/>
          <w:highlight w:val="cyan"/>
        </w:rPr>
        <w:t>250</w:t>
      </w:r>
      <w:r w:rsidRPr="0078612C">
        <w:rPr>
          <w:rStyle w:val="StyleUnderline"/>
        </w:rPr>
        <w:t xml:space="preserve"> foundation </w:t>
      </w:r>
      <w:r w:rsidRPr="00490827">
        <w:rPr>
          <w:rStyle w:val="StyleUnderline"/>
          <w:highlight w:val="cyan"/>
        </w:rPr>
        <w:t>models</w:t>
      </w:r>
      <w:r w:rsidRPr="00136589">
        <w:rPr>
          <w:sz w:val="16"/>
        </w:rPr>
        <w:t xml:space="preserve">, and notably, </w:t>
      </w:r>
      <w:r w:rsidRPr="00490827">
        <w:rPr>
          <w:rStyle w:val="StyleUnderline"/>
          <w:highlight w:val="cyan"/>
        </w:rPr>
        <w:t xml:space="preserve">more than </w:t>
      </w:r>
      <w:r w:rsidRPr="00490827">
        <w:rPr>
          <w:rStyle w:val="Emphasis"/>
          <w:highlight w:val="cyan"/>
        </w:rPr>
        <w:t>half</w:t>
      </w:r>
      <w:r w:rsidRPr="00136589">
        <w:rPr>
          <w:sz w:val="16"/>
        </w:rPr>
        <w:t xml:space="preserve"> of these models </w:t>
      </w:r>
      <w:r w:rsidRPr="00F30C85">
        <w:rPr>
          <w:rStyle w:val="StyleUnderline"/>
        </w:rPr>
        <w:t xml:space="preserve">have been released </w:t>
      </w:r>
      <w:r w:rsidRPr="00490827">
        <w:rPr>
          <w:rStyle w:val="StyleUnderline"/>
          <w:highlight w:val="cyan"/>
        </w:rPr>
        <w:t>under</w:t>
      </w:r>
      <w:r w:rsidRPr="00F30C85">
        <w:rPr>
          <w:rStyle w:val="StyleUnderline"/>
        </w:rPr>
        <w:t xml:space="preserve"> an </w:t>
      </w:r>
      <w:r w:rsidRPr="00490827">
        <w:rPr>
          <w:rStyle w:val="Emphasis"/>
          <w:highlight w:val="cyan"/>
        </w:rPr>
        <w:t>open</w:t>
      </w:r>
      <w:r w:rsidRPr="00490827">
        <w:rPr>
          <w:sz w:val="16"/>
          <w:highlight w:val="cyan"/>
        </w:rPr>
        <w:t xml:space="preserve"> </w:t>
      </w:r>
      <w:r w:rsidRPr="00490827">
        <w:rPr>
          <w:rStyle w:val="StyleUnderline"/>
          <w:highlight w:val="cyan"/>
        </w:rPr>
        <w:t>license</w:t>
      </w:r>
      <w:r w:rsidRPr="00136589">
        <w:rPr>
          <w:sz w:val="16"/>
        </w:rPr>
        <w:t xml:space="preserve">​. </w:t>
      </w:r>
      <w:r w:rsidRPr="00F30C85">
        <w:rPr>
          <w:rStyle w:val="StyleUnderline"/>
        </w:rPr>
        <w:t xml:space="preserve">This means </w:t>
      </w:r>
      <w:r w:rsidRPr="00F30C85">
        <w:rPr>
          <w:rStyle w:val="Emphasis"/>
        </w:rPr>
        <w:t>dozens</w:t>
      </w:r>
      <w:r w:rsidRPr="00F30C85">
        <w:rPr>
          <w:rStyle w:val="StyleUnderline"/>
        </w:rPr>
        <w:t xml:space="preserve"> of organizations</w:t>
      </w:r>
      <w:r w:rsidRPr="00136589">
        <w:rPr>
          <w:sz w:val="16"/>
        </w:rPr>
        <w:t xml:space="preserve"> – spanning corporate labs, academia, and open-source communities – </w:t>
      </w:r>
      <w:r w:rsidRPr="00F30C85">
        <w:rPr>
          <w:rStyle w:val="StyleUnderline"/>
        </w:rPr>
        <w:t>are</w:t>
      </w:r>
      <w:r w:rsidRPr="00136589">
        <w:rPr>
          <w:sz w:val="16"/>
        </w:rPr>
        <w:t xml:space="preserve"> </w:t>
      </w:r>
      <w:r w:rsidRPr="00F30C85">
        <w:rPr>
          <w:rStyle w:val="StyleUnderline"/>
        </w:rPr>
        <w:t xml:space="preserve">contributing </w:t>
      </w:r>
      <w:r w:rsidRPr="00F30C85">
        <w:rPr>
          <w:rStyle w:val="Emphasis"/>
        </w:rPr>
        <w:t>advanced models</w:t>
      </w:r>
      <w:r w:rsidRPr="00136589">
        <w:rPr>
          <w:sz w:val="16"/>
        </w:rPr>
        <w:t>, many of which are openly available for others to use or build upon. As CCIA highlighted to the U.S. DOJ, the “</w:t>
      </w:r>
      <w:r w:rsidRPr="00F30C85">
        <w:rPr>
          <w:rStyle w:val="StyleUnderline"/>
        </w:rPr>
        <w:t xml:space="preserve">diversity of business models and strategies is </w:t>
      </w:r>
      <w:r w:rsidRPr="00F30C85">
        <w:rPr>
          <w:rStyle w:val="Emphasis"/>
        </w:rPr>
        <w:t>striking</w:t>
      </w:r>
      <w:r w:rsidRPr="00136589">
        <w:rPr>
          <w:sz w:val="16"/>
        </w:rPr>
        <w:t xml:space="preserve">, </w:t>
      </w:r>
      <w:r w:rsidRPr="00F30C85">
        <w:rPr>
          <w:rStyle w:val="StyleUnderline"/>
        </w:rPr>
        <w:t>with a wide range of open</w:t>
      </w:r>
      <w:r w:rsidRPr="00F30C85">
        <w:rPr>
          <w:rStyle w:val="StyleUnderline"/>
          <w:rFonts w:ascii="Cambria Math" w:hAnsi="Cambria Math" w:cs="Cambria Math"/>
        </w:rPr>
        <w:t>‑</w:t>
      </w:r>
      <w:r w:rsidRPr="00F30C85">
        <w:rPr>
          <w:rStyle w:val="StyleUnderline"/>
        </w:rPr>
        <w:t>source</w:t>
      </w:r>
      <w:r w:rsidRPr="00136589">
        <w:rPr>
          <w:sz w:val="16"/>
        </w:rPr>
        <w:t xml:space="preserve"> and proprietary </w:t>
      </w:r>
      <w:r w:rsidRPr="00F30C85">
        <w:rPr>
          <w:rStyle w:val="Emphasis"/>
        </w:rPr>
        <w:t>models</w:t>
      </w:r>
      <w:r w:rsidRPr="00136589">
        <w:rPr>
          <w:sz w:val="16"/>
        </w:rPr>
        <w:t xml:space="preserve"> being developed by large and small companies alike.”​ This dynamic competition demonstrates ample space and growth potential for new entrants at the model-development layer​. </w:t>
      </w:r>
    </w:p>
    <w:p w14:paraId="019983BF" w14:textId="77777777" w:rsidR="00CD08A3" w:rsidRPr="00136589" w:rsidRDefault="00CD08A3" w:rsidP="00CD08A3">
      <w:pPr>
        <w:rPr>
          <w:sz w:val="16"/>
        </w:rPr>
      </w:pPr>
      <w:r w:rsidRPr="00136589">
        <w:rPr>
          <w:sz w:val="16"/>
        </w:rPr>
        <w:t xml:space="preserve">Indeed, </w:t>
      </w:r>
      <w:r w:rsidRPr="00F30C85">
        <w:rPr>
          <w:rStyle w:val="Emphasis"/>
        </w:rPr>
        <w:t>barriers</w:t>
      </w:r>
      <w:r w:rsidRPr="00F30C85">
        <w:rPr>
          <w:rStyle w:val="StyleUnderline"/>
        </w:rPr>
        <w:t xml:space="preserve"> to </w:t>
      </w:r>
      <w:r w:rsidRPr="00F30C85">
        <w:rPr>
          <w:rStyle w:val="Emphasis"/>
        </w:rPr>
        <w:t>entry</w:t>
      </w:r>
      <w:r w:rsidRPr="00136589">
        <w:rPr>
          <w:sz w:val="16"/>
        </w:rPr>
        <w:t xml:space="preserve"> in developing AI models </w:t>
      </w:r>
      <w:r w:rsidRPr="00F30C85">
        <w:rPr>
          <w:rStyle w:val="StyleUnderline"/>
        </w:rPr>
        <w:t>are</w:t>
      </w:r>
      <w:r w:rsidRPr="00136589">
        <w:rPr>
          <w:sz w:val="16"/>
        </w:rPr>
        <w:t xml:space="preserve"> not in</w:t>
      </w:r>
      <w:r w:rsidRPr="00F30C85">
        <w:rPr>
          <w:rStyle w:val="Emphasis"/>
        </w:rPr>
        <w:t>surmountable</w:t>
      </w:r>
      <w:r w:rsidRPr="00136589">
        <w:rPr>
          <w:sz w:val="16"/>
        </w:rPr>
        <w:t xml:space="preserve">: </w:t>
      </w:r>
      <w:r w:rsidRPr="00F30C85">
        <w:rPr>
          <w:rStyle w:val="StyleUnderline"/>
        </w:rPr>
        <w:t xml:space="preserve">new research </w:t>
      </w:r>
      <w:r w:rsidRPr="00F30C85">
        <w:rPr>
          <w:rStyle w:val="Emphasis"/>
        </w:rPr>
        <w:t>tech</w:t>
      </w:r>
      <w:r w:rsidRPr="00136589">
        <w:rPr>
          <w:sz w:val="16"/>
        </w:rPr>
        <w:t xml:space="preserve">niques </w:t>
      </w:r>
      <w:r w:rsidRPr="00F30C85">
        <w:rPr>
          <w:rStyle w:val="StyleUnderline"/>
        </w:rPr>
        <w:t>and</w:t>
      </w:r>
      <w:r w:rsidRPr="00136589">
        <w:rPr>
          <w:sz w:val="16"/>
        </w:rPr>
        <w:t xml:space="preserve"> the availability of </w:t>
      </w:r>
      <w:r w:rsidRPr="00490827">
        <w:rPr>
          <w:rStyle w:val="Emphasis"/>
          <w:highlight w:val="cyan"/>
        </w:rPr>
        <w:t>cloud computing</w:t>
      </w:r>
      <w:r w:rsidRPr="00136589">
        <w:rPr>
          <w:sz w:val="16"/>
        </w:rPr>
        <w:t xml:space="preserve"> have </w:t>
      </w:r>
      <w:r w:rsidRPr="00490827">
        <w:rPr>
          <w:rStyle w:val="StyleUnderline"/>
          <w:highlight w:val="cyan"/>
        </w:rPr>
        <w:t xml:space="preserve">enabled startups to </w:t>
      </w:r>
      <w:r w:rsidRPr="00490827">
        <w:rPr>
          <w:rStyle w:val="Emphasis"/>
          <w:highlight w:val="cyan"/>
        </w:rPr>
        <w:t>train</w:t>
      </w:r>
      <w:r w:rsidRPr="00F30C85">
        <w:rPr>
          <w:rStyle w:val="StyleUnderline"/>
        </w:rPr>
        <w:t xml:space="preserve"> large </w:t>
      </w:r>
      <w:r w:rsidRPr="00490827">
        <w:rPr>
          <w:rStyle w:val="StyleUnderline"/>
          <w:highlight w:val="cyan"/>
        </w:rPr>
        <w:t>models</w:t>
      </w:r>
      <w:r w:rsidRPr="00F30C85">
        <w:rPr>
          <w:rStyle w:val="StyleUnderline"/>
        </w:rPr>
        <w:t xml:space="preserve"> from scratch or </w:t>
      </w:r>
      <w:r w:rsidRPr="00F30C85">
        <w:rPr>
          <w:rStyle w:val="Emphasis"/>
        </w:rPr>
        <w:t>fine-tune</w:t>
      </w:r>
      <w:r w:rsidRPr="00136589">
        <w:rPr>
          <w:sz w:val="16"/>
        </w:rPr>
        <w:t xml:space="preserve"> </w:t>
      </w:r>
      <w:r w:rsidRPr="00F30C85">
        <w:rPr>
          <w:rStyle w:val="StyleUnderline"/>
        </w:rPr>
        <w:t>open models</w:t>
      </w:r>
      <w:r w:rsidRPr="00136589">
        <w:rPr>
          <w:sz w:val="16"/>
        </w:rPr>
        <w:t xml:space="preserve"> with modest resources. </w:t>
      </w:r>
      <w:r w:rsidRPr="00F30C85">
        <w:rPr>
          <w:rStyle w:val="StyleUnderline"/>
        </w:rPr>
        <w:t xml:space="preserve">There is even a trend toward </w:t>
      </w:r>
      <w:r w:rsidRPr="00F30C85">
        <w:rPr>
          <w:rStyle w:val="Emphasis"/>
        </w:rPr>
        <w:t>smaller</w:t>
      </w:r>
      <w:r w:rsidRPr="00F30C85">
        <w:rPr>
          <w:rStyle w:val="StyleUnderline"/>
        </w:rPr>
        <w:t>,</w:t>
      </w:r>
      <w:r w:rsidRPr="00136589">
        <w:rPr>
          <w:sz w:val="16"/>
        </w:rPr>
        <w:t xml:space="preserve"> </w:t>
      </w:r>
      <w:r w:rsidRPr="00F30C85">
        <w:rPr>
          <w:rStyle w:val="Emphasis"/>
        </w:rPr>
        <w:t>specialized</w:t>
      </w:r>
      <w:r w:rsidRPr="00F30C85">
        <w:rPr>
          <w:rStyle w:val="StyleUnderline"/>
        </w:rPr>
        <w:t xml:space="preserve"> models</w:t>
      </w:r>
      <w:r w:rsidRPr="00136589">
        <w:rPr>
          <w:sz w:val="16"/>
        </w:rPr>
        <w:t xml:space="preserve"> (sometimes called “small language models”) that compete with giant models by focusing on specific tasks or efficiency. Early evidence suggests that the “best” solution need not always be the biggest LLM – </w:t>
      </w:r>
      <w:r w:rsidRPr="00490827">
        <w:rPr>
          <w:rStyle w:val="Emphasis"/>
          <w:highlight w:val="cyan"/>
        </w:rPr>
        <w:t>leaner models</w:t>
      </w:r>
      <w:r w:rsidRPr="00F30C85">
        <w:rPr>
          <w:rStyle w:val="StyleUnderline"/>
        </w:rPr>
        <w:t xml:space="preserve"> </w:t>
      </w:r>
      <w:r w:rsidRPr="00136589">
        <w:rPr>
          <w:rStyle w:val="StyleUnderline"/>
        </w:rPr>
        <w:t xml:space="preserve">that require </w:t>
      </w:r>
      <w:r w:rsidRPr="00136589">
        <w:rPr>
          <w:rStyle w:val="Emphasis"/>
        </w:rPr>
        <w:t>fewer</w:t>
      </w:r>
      <w:r w:rsidRPr="00136589">
        <w:rPr>
          <w:rStyle w:val="StyleUnderline"/>
        </w:rPr>
        <w:t xml:space="preserve"> data</w:t>
      </w:r>
      <w:r w:rsidRPr="00136589">
        <w:rPr>
          <w:sz w:val="16"/>
        </w:rPr>
        <w:t xml:space="preserve"> and compute </w:t>
      </w:r>
      <w:r w:rsidRPr="00490827">
        <w:rPr>
          <w:rStyle w:val="StyleUnderline"/>
          <w:highlight w:val="cyan"/>
        </w:rPr>
        <w:t xml:space="preserve">can </w:t>
      </w:r>
      <w:r w:rsidRPr="00490827">
        <w:rPr>
          <w:rStyle w:val="Emphasis"/>
          <w:highlight w:val="cyan"/>
        </w:rPr>
        <w:t>outperform</w:t>
      </w:r>
      <w:r w:rsidRPr="00F30C85">
        <w:rPr>
          <w:rStyle w:val="StyleUnderline"/>
        </w:rPr>
        <w:t xml:space="preserve"> bloated ones</w:t>
      </w:r>
      <w:r w:rsidRPr="00136589">
        <w:rPr>
          <w:sz w:val="16"/>
        </w:rPr>
        <w:t xml:space="preserve"> for certain uses. </w:t>
      </w:r>
    </w:p>
    <w:p w14:paraId="795FF1CD" w14:textId="77777777" w:rsidR="00CD08A3" w:rsidRPr="00136589" w:rsidRDefault="00CD08A3" w:rsidP="00CD08A3">
      <w:pPr>
        <w:rPr>
          <w:sz w:val="16"/>
        </w:rPr>
      </w:pPr>
      <w:r w:rsidRPr="00F30C85">
        <w:rPr>
          <w:rStyle w:val="StyleUnderline"/>
        </w:rPr>
        <w:t xml:space="preserve">Such innovations </w:t>
      </w:r>
      <w:r w:rsidRPr="00F30C85">
        <w:rPr>
          <w:rStyle w:val="Emphasis"/>
        </w:rPr>
        <w:t>blunt</w:t>
      </w:r>
      <w:r w:rsidRPr="00F30C85">
        <w:rPr>
          <w:rStyle w:val="StyleUnderline"/>
        </w:rPr>
        <w:t xml:space="preserve"> any </w:t>
      </w:r>
      <w:r w:rsidRPr="00F30C85">
        <w:rPr>
          <w:rStyle w:val="Emphasis"/>
        </w:rPr>
        <w:t>one firm’s</w:t>
      </w:r>
      <w:r w:rsidRPr="00F30C85">
        <w:rPr>
          <w:rStyle w:val="StyleUnderline"/>
        </w:rPr>
        <w:t xml:space="preserve"> scale advantage</w:t>
      </w:r>
      <w:r w:rsidRPr="00136589">
        <w:rPr>
          <w:sz w:val="16"/>
        </w:rPr>
        <w:t xml:space="preserve"> and further lower the resource hurdle for competitors. In fact, recent market outcomes show that scarcity of inputs like data and hardware has not created significant barriers to entry for new model developers. Over 50% of foundation models are available openly​, meaning an AI startup can download a state-of-the-art model (e.g. BLOOM or Meta’s LLaMA) and build on it rather than needing to invest millions in training from scratch​. </w:t>
      </w:r>
    </w:p>
    <w:p w14:paraId="70CC473F" w14:textId="77777777" w:rsidR="00CD08A3" w:rsidRPr="00136589" w:rsidRDefault="00CD08A3" w:rsidP="00CD08A3">
      <w:pPr>
        <w:rPr>
          <w:sz w:val="16"/>
        </w:rPr>
      </w:pPr>
      <w:r w:rsidRPr="00136589">
        <w:rPr>
          <w:sz w:val="16"/>
        </w:rPr>
        <w:t>Because no single model or company can meet every customer’s needs, rivals continually have openings to offer something different – whether it’s greater accuracy in a niche domain, better speed, lower cost, or an open platform that users can customize​. The race among foundation model providers – with the leaders comprising a mix of larger and smaller firms – is therefore intense and shows no signs of abating. Each breakthrough spurs others to respond, and the presence of open-source alternatives ensures that would-be monopolists can be challenged by the community if they falter on price or quality.</w:t>
      </w:r>
    </w:p>
    <w:p w14:paraId="67D63857" w14:textId="77777777" w:rsidR="00CD08A3" w:rsidRPr="00136589" w:rsidRDefault="00CD08A3" w:rsidP="00CD08A3">
      <w:pPr>
        <w:rPr>
          <w:sz w:val="16"/>
        </w:rPr>
      </w:pPr>
      <w:r w:rsidRPr="00136589">
        <w:rPr>
          <w:sz w:val="16"/>
        </w:rPr>
        <w:t>Competition in AI Applications</w:t>
      </w:r>
    </w:p>
    <w:p w14:paraId="203C5692" w14:textId="77777777" w:rsidR="00CD08A3" w:rsidRPr="00136589" w:rsidRDefault="00CD08A3" w:rsidP="00CD08A3">
      <w:pPr>
        <w:rPr>
          <w:sz w:val="16"/>
        </w:rPr>
      </w:pPr>
      <w:r w:rsidRPr="00136589">
        <w:rPr>
          <w:sz w:val="16"/>
        </w:rPr>
        <w:t xml:space="preserve">At the top of the stack, </w:t>
      </w:r>
      <w:r w:rsidRPr="00136589">
        <w:rPr>
          <w:rStyle w:val="Emphasis"/>
        </w:rPr>
        <w:t>competition</w:t>
      </w:r>
      <w:r w:rsidRPr="00136589">
        <w:rPr>
          <w:rStyle w:val="StyleUnderline"/>
        </w:rPr>
        <w:t xml:space="preserve"> is </w:t>
      </w:r>
      <w:r w:rsidRPr="00136589">
        <w:rPr>
          <w:rStyle w:val="Emphasis"/>
        </w:rPr>
        <w:t>booming</w:t>
      </w:r>
      <w:r w:rsidRPr="00136589">
        <w:rPr>
          <w:rStyle w:val="StyleUnderline"/>
        </w:rPr>
        <w:t xml:space="preserve"> in AI </w:t>
      </w:r>
      <w:r w:rsidRPr="00136589">
        <w:rPr>
          <w:rStyle w:val="Emphasis"/>
        </w:rPr>
        <w:t>applications</w:t>
      </w:r>
      <w:r w:rsidRPr="00136589">
        <w:rPr>
          <w:sz w:val="16"/>
        </w:rPr>
        <w:t xml:space="preserve"> </w:t>
      </w:r>
      <w:r w:rsidRPr="00136589">
        <w:rPr>
          <w:rStyle w:val="StyleUnderline"/>
        </w:rPr>
        <w:t xml:space="preserve">and </w:t>
      </w:r>
      <w:r w:rsidRPr="00136589">
        <w:rPr>
          <w:rStyle w:val="Emphasis"/>
        </w:rPr>
        <w:t>services</w:t>
      </w:r>
      <w:r w:rsidRPr="00136589">
        <w:rPr>
          <w:sz w:val="16"/>
        </w:rPr>
        <w:t xml:space="preserve">. This is the layer where AI technology directly meets consumers and business users – through chatbots, productivity tools, creative content generators, decision support systems, and countless other applications. Here, </w:t>
      </w:r>
      <w:r w:rsidRPr="00136589">
        <w:rPr>
          <w:rStyle w:val="StyleUnderline"/>
        </w:rPr>
        <w:t xml:space="preserve">the competitive dynamism is </w:t>
      </w:r>
      <w:r w:rsidRPr="00136589">
        <w:rPr>
          <w:rStyle w:val="Emphasis"/>
        </w:rPr>
        <w:t>especially</w:t>
      </w:r>
      <w:r w:rsidRPr="00136589">
        <w:rPr>
          <w:rStyle w:val="StyleUnderline"/>
        </w:rPr>
        <w:t xml:space="preserve"> visible</w:t>
      </w:r>
      <w:r w:rsidRPr="00136589">
        <w:rPr>
          <w:sz w:val="16"/>
        </w:rPr>
        <w:t xml:space="preserve">: while a few </w:t>
      </w:r>
      <w:r w:rsidRPr="00136589">
        <w:rPr>
          <w:rStyle w:val="StyleUnderline"/>
        </w:rPr>
        <w:t>early entrants like</w:t>
      </w:r>
      <w:r w:rsidRPr="00136589">
        <w:rPr>
          <w:sz w:val="16"/>
        </w:rPr>
        <w:t xml:space="preserve"> OpenAI’s </w:t>
      </w:r>
      <w:r w:rsidRPr="00136589">
        <w:rPr>
          <w:rStyle w:val="Emphasis"/>
        </w:rPr>
        <w:t>ChatGPT</w:t>
      </w:r>
      <w:r w:rsidRPr="00136589">
        <w:rPr>
          <w:sz w:val="16"/>
        </w:rPr>
        <w:t xml:space="preserve"> </w:t>
      </w:r>
      <w:r w:rsidRPr="00136589">
        <w:rPr>
          <w:rStyle w:val="StyleUnderline"/>
        </w:rPr>
        <w:t>or</w:t>
      </w:r>
      <w:r w:rsidRPr="00136589">
        <w:rPr>
          <w:sz w:val="16"/>
        </w:rPr>
        <w:t xml:space="preserve"> Anthropic’s </w:t>
      </w:r>
      <w:r w:rsidRPr="00136589">
        <w:rPr>
          <w:rStyle w:val="Emphasis"/>
        </w:rPr>
        <w:t>Claude</w:t>
      </w:r>
      <w:r w:rsidRPr="00136589">
        <w:rPr>
          <w:sz w:val="16"/>
        </w:rPr>
        <w:t xml:space="preserve"> grabbed headlines, they </w:t>
      </w:r>
      <w:r w:rsidRPr="00136589">
        <w:rPr>
          <w:rStyle w:val="StyleUnderline"/>
        </w:rPr>
        <w:t xml:space="preserve">have been joined by </w:t>
      </w:r>
      <w:r w:rsidRPr="00490827">
        <w:rPr>
          <w:rStyle w:val="Emphasis"/>
          <w:highlight w:val="cyan"/>
        </w:rPr>
        <w:t>hundreds</w:t>
      </w:r>
      <w:r w:rsidRPr="00490827">
        <w:rPr>
          <w:rStyle w:val="StyleUnderline"/>
          <w:highlight w:val="cyan"/>
        </w:rPr>
        <w:t xml:space="preserve"> of </w:t>
      </w:r>
      <w:r w:rsidRPr="00490827">
        <w:rPr>
          <w:rStyle w:val="Emphasis"/>
          <w:highlight w:val="cyan"/>
        </w:rPr>
        <w:t>competitors</w:t>
      </w:r>
      <w:r w:rsidRPr="00136589">
        <w:rPr>
          <w:sz w:val="16"/>
        </w:rPr>
        <w:t xml:space="preserve"> </w:t>
      </w:r>
      <w:r w:rsidRPr="00136589">
        <w:rPr>
          <w:rStyle w:val="StyleUnderline"/>
        </w:rPr>
        <w:t>building</w:t>
      </w:r>
      <w:r w:rsidRPr="00136589">
        <w:rPr>
          <w:sz w:val="16"/>
        </w:rPr>
        <w:t xml:space="preserve"> on </w:t>
      </w:r>
      <w:r w:rsidRPr="00136589">
        <w:rPr>
          <w:rStyle w:val="StyleUnderline"/>
        </w:rPr>
        <w:t xml:space="preserve">AI </w:t>
      </w:r>
      <w:r w:rsidRPr="00490827">
        <w:rPr>
          <w:rStyle w:val="StyleUnderline"/>
          <w:highlight w:val="cyan"/>
        </w:rPr>
        <w:t xml:space="preserve">in </w:t>
      </w:r>
      <w:r w:rsidRPr="00490827">
        <w:rPr>
          <w:rStyle w:val="Emphasis"/>
          <w:highlight w:val="cyan"/>
        </w:rPr>
        <w:t>every</w:t>
      </w:r>
      <w:r w:rsidRPr="00136589">
        <w:rPr>
          <w:rStyle w:val="StyleUnderline"/>
        </w:rPr>
        <w:t xml:space="preserve"> imaginable </w:t>
      </w:r>
      <w:r w:rsidRPr="00490827">
        <w:rPr>
          <w:rStyle w:val="StyleUnderline"/>
          <w:highlight w:val="cyan"/>
        </w:rPr>
        <w:t>field</w:t>
      </w:r>
      <w:r w:rsidRPr="00136589">
        <w:rPr>
          <w:sz w:val="16"/>
        </w:rPr>
        <w:t xml:space="preserve">​. Established software firms and nimble startups are racing to incorporate generative AI into products for </w:t>
      </w:r>
      <w:r w:rsidRPr="00490827">
        <w:rPr>
          <w:rStyle w:val="Emphasis"/>
          <w:highlight w:val="cyan"/>
        </w:rPr>
        <w:t>education</w:t>
      </w:r>
      <w:r w:rsidRPr="00136589">
        <w:rPr>
          <w:sz w:val="16"/>
        </w:rPr>
        <w:t xml:space="preserve">, </w:t>
      </w:r>
      <w:r w:rsidRPr="00136589">
        <w:rPr>
          <w:rStyle w:val="Emphasis"/>
        </w:rPr>
        <w:t>law</w:t>
      </w:r>
      <w:r w:rsidRPr="00136589">
        <w:rPr>
          <w:sz w:val="16"/>
        </w:rPr>
        <w:t xml:space="preserve">, </w:t>
      </w:r>
      <w:r w:rsidRPr="00490827">
        <w:rPr>
          <w:rStyle w:val="Emphasis"/>
          <w:highlight w:val="cyan"/>
        </w:rPr>
        <w:t>healthcare</w:t>
      </w:r>
      <w:r w:rsidRPr="00136589">
        <w:rPr>
          <w:sz w:val="16"/>
        </w:rPr>
        <w:t xml:space="preserve">, </w:t>
      </w:r>
      <w:r w:rsidRPr="00490827">
        <w:rPr>
          <w:rStyle w:val="Emphasis"/>
          <w:highlight w:val="cyan"/>
        </w:rPr>
        <w:t>finance</w:t>
      </w:r>
      <w:r w:rsidRPr="00136589">
        <w:rPr>
          <w:sz w:val="16"/>
        </w:rPr>
        <w:t xml:space="preserve">, marketing, entertainment, and beyond​. </w:t>
      </w:r>
      <w:r w:rsidRPr="00136589">
        <w:rPr>
          <w:rStyle w:val="StyleUnderline"/>
        </w:rPr>
        <w:t xml:space="preserve">The </w:t>
      </w:r>
      <w:r w:rsidRPr="00490827">
        <w:rPr>
          <w:rStyle w:val="StyleUnderline"/>
          <w:highlight w:val="cyan"/>
        </w:rPr>
        <w:t xml:space="preserve">result is an </w:t>
      </w:r>
      <w:r w:rsidRPr="00490827">
        <w:rPr>
          <w:rStyle w:val="Emphasis"/>
          <w:sz w:val="32"/>
          <w:highlight w:val="cyan"/>
        </w:rPr>
        <w:t>explosion of choice</w:t>
      </w:r>
      <w:r w:rsidRPr="00136589">
        <w:rPr>
          <w:sz w:val="16"/>
        </w:rPr>
        <w:t xml:space="preserve">. As one venture analysis noted, opportunities to innovate with AI are everywhere, and “what’s most notable is that </w:t>
      </w:r>
      <w:r w:rsidRPr="00136589">
        <w:rPr>
          <w:rStyle w:val="Emphasis"/>
        </w:rPr>
        <w:t>every</w:t>
      </w:r>
      <w:r w:rsidRPr="00136589">
        <w:rPr>
          <w:rStyle w:val="StyleUnderline"/>
        </w:rPr>
        <w:t xml:space="preserve"> niche is </w:t>
      </w:r>
      <w:r w:rsidRPr="00136589">
        <w:rPr>
          <w:rStyle w:val="Emphasis"/>
        </w:rPr>
        <w:t>intensely competitive</w:t>
      </w:r>
      <w:r w:rsidRPr="00136589">
        <w:rPr>
          <w:sz w:val="16"/>
        </w:rPr>
        <w:t>.”</w:t>
      </w:r>
    </w:p>
    <w:p w14:paraId="45D1E745" w14:textId="77777777" w:rsidR="00CD08A3" w:rsidRPr="00136589" w:rsidRDefault="00CD08A3" w:rsidP="00CD08A3">
      <w:pPr>
        <w:rPr>
          <w:sz w:val="16"/>
        </w:rPr>
      </w:pPr>
      <w:r w:rsidRPr="00136589">
        <w:rPr>
          <w:sz w:val="16"/>
        </w:rPr>
        <w:t xml:space="preserve">Take the example of AI-powered search and chat – an area initially popularized by ChatGPT. Already, OpenAI’s model faces differentiated challengers: startups like Perplexity have launched AI chatbots that can browse the internet in real-time to provide up-to-date answers (something ChatGPT couldn’t do at first)​. Another startup, You.com, augmented its search engine with an AI assistant that handles multi-step queries, offering a different user experience. Even web browsers are getting AI features – the new Arc browser can generate web pages on the fly for current events​. </w:t>
      </w:r>
    </w:p>
    <w:p w14:paraId="20A21FCE" w14:textId="77777777" w:rsidR="00CD08A3" w:rsidRPr="00136589" w:rsidRDefault="00CD08A3" w:rsidP="00CD08A3">
      <w:pPr>
        <w:rPr>
          <w:sz w:val="16"/>
        </w:rPr>
      </w:pPr>
      <w:r w:rsidRPr="00136589">
        <w:rPr>
          <w:sz w:val="16"/>
        </w:rPr>
        <w:t xml:space="preserve">In other consumer domains, image generation apps (Midjourney, DALL-E, Stable Diffusion, Adobe Firefly, etc.) fiercely compete in creativity and quality; in coding assistants, GitHub’s Copilot is challenged by alternatives like Replit’s Ghostwriter and open-source coding models; in writing and productivity, dozens of AI copywriting and analytic tools compete on price and features. In the healthcare sector, the number of AI application providers is already staggering – multiple startups are vying in areas from drug discovery to diagnostic imaging to patient record management​. </w:t>
      </w:r>
    </w:p>
    <w:p w14:paraId="06AADE3B" w14:textId="77777777" w:rsidR="00CD08A3" w:rsidRPr="00136589" w:rsidRDefault="00CD08A3" w:rsidP="00CD08A3">
      <w:pPr>
        <w:rPr>
          <w:sz w:val="16"/>
        </w:rPr>
      </w:pPr>
      <w:r w:rsidRPr="00136589">
        <w:rPr>
          <w:sz w:val="16"/>
        </w:rPr>
        <w:t xml:space="preserve">This pattern repeats across industries: </w:t>
      </w:r>
      <w:r w:rsidRPr="00136589">
        <w:rPr>
          <w:rStyle w:val="StyleUnderline"/>
        </w:rPr>
        <w:t xml:space="preserve">for virtually </w:t>
      </w:r>
      <w:r w:rsidRPr="00136589">
        <w:rPr>
          <w:rStyle w:val="Emphasis"/>
        </w:rPr>
        <w:t>any</w:t>
      </w:r>
      <w:r w:rsidRPr="00136589">
        <w:rPr>
          <w:rStyle w:val="StyleUnderline"/>
        </w:rPr>
        <w:t xml:space="preserve"> AI use-case, users have </w:t>
      </w:r>
      <w:r w:rsidRPr="00136589">
        <w:rPr>
          <w:rStyle w:val="Emphasis"/>
        </w:rPr>
        <w:t>many options</w:t>
      </w:r>
      <w:r w:rsidRPr="00136589">
        <w:rPr>
          <w:rStyle w:val="StyleUnderline"/>
        </w:rPr>
        <w:t xml:space="preserve"> from </w:t>
      </w:r>
      <w:r w:rsidRPr="00136589">
        <w:rPr>
          <w:rStyle w:val="Emphasis"/>
        </w:rPr>
        <w:t>different</w:t>
      </w:r>
      <w:r w:rsidRPr="00136589">
        <w:rPr>
          <w:rStyle w:val="StyleUnderline"/>
        </w:rPr>
        <w:t xml:space="preserve"> providers</w:t>
      </w:r>
      <w:r w:rsidRPr="00136589">
        <w:rPr>
          <w:sz w:val="16"/>
        </w:rPr>
        <w:t xml:space="preserve">. New entrants continue to flood in. Y Combinator, for instance, has dramatically increased the share of AI startups it funds, and its calls for new startups highlight areas like AI for robotics, </w:t>
      </w:r>
      <w:r w:rsidRPr="00136589">
        <w:rPr>
          <w:rStyle w:val="StyleUnderline"/>
        </w:rPr>
        <w:t xml:space="preserve">AI-driven </w:t>
      </w:r>
      <w:r w:rsidRPr="00490827">
        <w:rPr>
          <w:rStyle w:val="Emphasis"/>
          <w:highlight w:val="cyan"/>
        </w:rPr>
        <w:t>scientific</w:t>
      </w:r>
      <w:r w:rsidRPr="00490827">
        <w:rPr>
          <w:sz w:val="16"/>
          <w:highlight w:val="cyan"/>
        </w:rPr>
        <w:t xml:space="preserve"> </w:t>
      </w:r>
      <w:r w:rsidRPr="00490827">
        <w:rPr>
          <w:rStyle w:val="StyleUnderline"/>
          <w:highlight w:val="cyan"/>
        </w:rPr>
        <w:t>simulation</w:t>
      </w:r>
      <w:r w:rsidRPr="00136589">
        <w:rPr>
          <w:sz w:val="16"/>
        </w:rPr>
        <w:t xml:space="preserve">, explainable AI, and </w:t>
      </w:r>
      <w:r w:rsidRPr="00136589">
        <w:rPr>
          <w:rStyle w:val="Emphasis"/>
        </w:rPr>
        <w:t>back-</w:t>
      </w:r>
      <w:r w:rsidRPr="00490827">
        <w:rPr>
          <w:rStyle w:val="Emphasis"/>
          <w:highlight w:val="cyan"/>
        </w:rPr>
        <w:t>office</w:t>
      </w:r>
      <w:r w:rsidRPr="00490827">
        <w:rPr>
          <w:sz w:val="16"/>
          <w:highlight w:val="cyan"/>
        </w:rPr>
        <w:t xml:space="preserve"> </w:t>
      </w:r>
      <w:r w:rsidRPr="00490827">
        <w:rPr>
          <w:rStyle w:val="StyleUnderline"/>
          <w:highlight w:val="cyan"/>
        </w:rPr>
        <w:t>automation</w:t>
      </w:r>
      <w:r w:rsidRPr="00136589">
        <w:rPr>
          <w:sz w:val="16"/>
        </w:rPr>
        <w:t xml:space="preserve"> – </w:t>
      </w:r>
      <w:r w:rsidRPr="00490827">
        <w:rPr>
          <w:rStyle w:val="Emphasis"/>
          <w:highlight w:val="cyan"/>
        </w:rPr>
        <w:t>all hotbeds</w:t>
      </w:r>
      <w:r w:rsidRPr="00136589">
        <w:rPr>
          <w:sz w:val="16"/>
        </w:rPr>
        <w:t xml:space="preserve"> </w:t>
      </w:r>
      <w:r w:rsidRPr="00136589">
        <w:rPr>
          <w:rStyle w:val="StyleUnderline"/>
        </w:rPr>
        <w:t>of current startup activity</w:t>
      </w:r>
      <w:r w:rsidRPr="00136589">
        <w:rPr>
          <w:sz w:val="16"/>
        </w:rPr>
        <w:t xml:space="preserve">​. </w:t>
      </w:r>
      <w:r w:rsidRPr="00136589">
        <w:rPr>
          <w:rStyle w:val="StyleUnderline"/>
        </w:rPr>
        <w:t>There is no indication that this</w:t>
      </w:r>
      <w:r w:rsidRPr="00136589">
        <w:rPr>
          <w:sz w:val="16"/>
        </w:rPr>
        <w:t xml:space="preserve"> boom </w:t>
      </w:r>
      <w:r w:rsidRPr="00136589">
        <w:rPr>
          <w:rStyle w:val="StyleUnderline"/>
        </w:rPr>
        <w:t xml:space="preserve">is </w:t>
      </w:r>
      <w:r w:rsidRPr="00136589">
        <w:rPr>
          <w:rStyle w:val="Emphasis"/>
        </w:rPr>
        <w:t>slowing</w:t>
      </w:r>
      <w:r w:rsidRPr="00136589">
        <w:rPr>
          <w:sz w:val="16"/>
        </w:rPr>
        <w:t xml:space="preserve">​. As a result of this competitive ferment, </w:t>
      </w:r>
      <w:r w:rsidRPr="00136589">
        <w:rPr>
          <w:rStyle w:val="StyleUnderline"/>
        </w:rPr>
        <w:t>consumers</w:t>
      </w:r>
      <w:r w:rsidRPr="00136589">
        <w:rPr>
          <w:sz w:val="16"/>
        </w:rPr>
        <w:t xml:space="preserve"> and enterprise customers today </w:t>
      </w:r>
      <w:r w:rsidRPr="00136589">
        <w:rPr>
          <w:rStyle w:val="StyleUnderline"/>
        </w:rPr>
        <w:t xml:space="preserve">enjoy a </w:t>
      </w:r>
      <w:r w:rsidRPr="00136589">
        <w:rPr>
          <w:sz w:val="16"/>
        </w:rPr>
        <w:t>“</w:t>
      </w:r>
      <w:r w:rsidRPr="00136589">
        <w:rPr>
          <w:rStyle w:val="Emphasis"/>
        </w:rPr>
        <w:t>cornucopia</w:t>
      </w:r>
      <w:r w:rsidRPr="00136589">
        <w:rPr>
          <w:rStyle w:val="StyleUnderline"/>
        </w:rPr>
        <w:t xml:space="preserve"> of </w:t>
      </w:r>
      <w:r w:rsidRPr="00136589">
        <w:rPr>
          <w:rStyle w:val="Emphasis"/>
        </w:rPr>
        <w:t>AI tools</w:t>
      </w:r>
      <w:r w:rsidRPr="00136589">
        <w:rPr>
          <w:sz w:val="16"/>
        </w:rPr>
        <w:t xml:space="preserve">” to choose from​. If one AI service raises prices or lags in features, others are ready to attract its users – which keeps pressure on incumbents to keep improving. Notably, the incumbent tech platforms are also integrating AI and thereby intensifying competition among themselves: Microsoft’s addition of an AI copilot in Office spurred Google to roll out generative AI in Gmail/Docs; Adobe’s launch of Firefly for image generation came as independent rivals like Midjourney surged; and in search, Google’s longtime dominance is now challenged by a combination of Bing (integrated with OpenAI’s GPT-4), new search startups, and even content providers like Forbes launching their own AI search engines​. </w:t>
      </w:r>
    </w:p>
    <w:p w14:paraId="641C4058" w14:textId="77777777" w:rsidR="00CD08A3" w:rsidRPr="00136589" w:rsidRDefault="00CD08A3" w:rsidP="00CD08A3">
      <w:pPr>
        <w:rPr>
          <w:sz w:val="16"/>
        </w:rPr>
      </w:pPr>
      <w:r w:rsidRPr="00136589">
        <w:rPr>
          <w:sz w:val="16"/>
        </w:rPr>
        <w:t>In short, AI is proving to be a disruptive force within tech ecosystems, breaking open markets and spawning new entrants rather than entrenching incumbents​. The evidence is clear that competition in AI applications is vibrant and delivering rapid innovation and expanding consumer choice.</w:t>
      </w:r>
    </w:p>
    <w:p w14:paraId="2ADD51AD" w14:textId="77777777" w:rsidR="00CD08A3" w:rsidRPr="00136589" w:rsidRDefault="00CD08A3" w:rsidP="00CD08A3">
      <w:pPr>
        <w:rPr>
          <w:sz w:val="16"/>
        </w:rPr>
      </w:pPr>
      <w:r w:rsidRPr="00136589">
        <w:rPr>
          <w:sz w:val="16"/>
        </w:rPr>
        <w:t>AI Deployment and Cloud Services</w:t>
      </w:r>
    </w:p>
    <w:p w14:paraId="07932E4C" w14:textId="77777777" w:rsidR="00CD08A3" w:rsidRPr="00136589" w:rsidRDefault="00CD08A3" w:rsidP="00CD08A3">
      <w:pPr>
        <w:rPr>
          <w:sz w:val="16"/>
        </w:rPr>
      </w:pPr>
      <w:r w:rsidRPr="00136589">
        <w:rPr>
          <w:sz w:val="16"/>
        </w:rPr>
        <w:t xml:space="preserve">Underpinning the competitive explosion in models and applications is a robust competition in AI deployment and cloud services. Even the best AI model has no impact if it cannot be deployed at scale – which is why </w:t>
      </w:r>
      <w:r w:rsidRPr="00490827">
        <w:rPr>
          <w:rStyle w:val="Emphasis"/>
          <w:highlight w:val="cyan"/>
        </w:rPr>
        <w:t>cloud</w:t>
      </w:r>
      <w:r w:rsidRPr="00136589">
        <w:rPr>
          <w:rStyle w:val="Emphasis"/>
        </w:rPr>
        <w:t xml:space="preserve"> platforms</w:t>
      </w:r>
      <w:r w:rsidRPr="00136589">
        <w:rPr>
          <w:sz w:val="16"/>
        </w:rPr>
        <w:t xml:space="preserve"> and other deployment options are crucial. Here, too, </w:t>
      </w:r>
      <w:r w:rsidRPr="00490827">
        <w:rPr>
          <w:rStyle w:val="Emphasis"/>
          <w:highlight w:val="cyan"/>
        </w:rPr>
        <w:t>competition</w:t>
      </w:r>
      <w:r w:rsidRPr="00490827">
        <w:rPr>
          <w:rStyle w:val="StyleUnderline"/>
          <w:highlight w:val="cyan"/>
        </w:rPr>
        <w:t xml:space="preserve"> is </w:t>
      </w:r>
      <w:r w:rsidRPr="00490827">
        <w:rPr>
          <w:rStyle w:val="Emphasis"/>
          <w:highlight w:val="cyan"/>
        </w:rPr>
        <w:t>intense</w:t>
      </w:r>
      <w:r w:rsidRPr="00136589">
        <w:rPr>
          <w:sz w:val="16"/>
        </w:rPr>
        <w:t xml:space="preserve"> on multiple fronts. </w:t>
      </w:r>
      <w:r w:rsidRPr="00136589">
        <w:rPr>
          <w:rStyle w:val="StyleUnderline"/>
        </w:rPr>
        <w:t xml:space="preserve">Large cloud providers including </w:t>
      </w:r>
      <w:r w:rsidRPr="00490827">
        <w:rPr>
          <w:rStyle w:val="Emphasis"/>
          <w:highlight w:val="cyan"/>
        </w:rPr>
        <w:t>Amazon</w:t>
      </w:r>
      <w:r w:rsidRPr="00136589">
        <w:rPr>
          <w:sz w:val="16"/>
        </w:rPr>
        <w:t xml:space="preserve"> Web Services, </w:t>
      </w:r>
      <w:r w:rsidRPr="00490827">
        <w:rPr>
          <w:rStyle w:val="Emphasis"/>
          <w:highlight w:val="cyan"/>
        </w:rPr>
        <w:t>Microsoft</w:t>
      </w:r>
      <w:r w:rsidRPr="00136589">
        <w:rPr>
          <w:sz w:val="16"/>
        </w:rPr>
        <w:t xml:space="preserve"> Azure, </w:t>
      </w:r>
      <w:r w:rsidRPr="00136589">
        <w:rPr>
          <w:rStyle w:val="StyleUnderline"/>
        </w:rPr>
        <w:t>Google</w:t>
      </w:r>
      <w:r w:rsidRPr="00136589">
        <w:rPr>
          <w:sz w:val="16"/>
        </w:rPr>
        <w:t xml:space="preserve"> Cloud, </w:t>
      </w:r>
      <w:r w:rsidRPr="00490827">
        <w:rPr>
          <w:rStyle w:val="Emphasis"/>
          <w:highlight w:val="cyan"/>
        </w:rPr>
        <w:t>Oracle</w:t>
      </w:r>
      <w:r w:rsidRPr="00136589">
        <w:rPr>
          <w:sz w:val="16"/>
        </w:rPr>
        <w:t xml:space="preserve">, </w:t>
      </w:r>
      <w:r w:rsidRPr="00136589">
        <w:rPr>
          <w:rStyle w:val="StyleUnderline"/>
        </w:rPr>
        <w:t xml:space="preserve">and others are </w:t>
      </w:r>
      <w:r w:rsidRPr="00136589">
        <w:rPr>
          <w:rStyle w:val="Emphasis"/>
        </w:rPr>
        <w:t>actively competing</w:t>
      </w:r>
      <w:r w:rsidRPr="00136589">
        <w:rPr>
          <w:sz w:val="16"/>
        </w:rPr>
        <w:t xml:space="preserve"> </w:t>
      </w:r>
      <w:r w:rsidRPr="00136589">
        <w:rPr>
          <w:rStyle w:val="StyleUnderline"/>
        </w:rPr>
        <w:t>to attract AI developers</w:t>
      </w:r>
      <w:r w:rsidRPr="00136589">
        <w:rPr>
          <w:sz w:val="16"/>
        </w:rPr>
        <w:t xml:space="preserve"> and startups to their infrastructure. This competition has expanded options and leveled the playing field for new AI ventures: although the continued use of on-premises infrastructure for AI model development shows that this remains a viable option, </w:t>
      </w:r>
      <w:r w:rsidRPr="00136589">
        <w:rPr>
          <w:rStyle w:val="StyleUnderline"/>
        </w:rPr>
        <w:t xml:space="preserve">a small startup </w:t>
      </w:r>
      <w:r w:rsidRPr="00136589">
        <w:rPr>
          <w:rStyle w:val="Emphasis"/>
        </w:rPr>
        <w:t>no longer</w:t>
      </w:r>
      <w:r w:rsidRPr="00136589">
        <w:rPr>
          <w:rStyle w:val="StyleUnderline"/>
        </w:rPr>
        <w:t xml:space="preserve"> needs to build its </w:t>
      </w:r>
      <w:r w:rsidRPr="00136589">
        <w:rPr>
          <w:rStyle w:val="Emphasis"/>
        </w:rPr>
        <w:t>own</w:t>
      </w:r>
      <w:r w:rsidRPr="00136589">
        <w:rPr>
          <w:rStyle w:val="StyleUnderline"/>
        </w:rPr>
        <w:t xml:space="preserve"> data centers</w:t>
      </w:r>
      <w:r w:rsidRPr="00136589">
        <w:rPr>
          <w:sz w:val="16"/>
        </w:rPr>
        <w:t xml:space="preserve"> to train or serve an AI model – </w:t>
      </w:r>
      <w:r w:rsidRPr="00136589">
        <w:rPr>
          <w:rStyle w:val="StyleUnderline"/>
        </w:rPr>
        <w:t xml:space="preserve">it can </w:t>
      </w:r>
      <w:r w:rsidRPr="00136589">
        <w:rPr>
          <w:rStyle w:val="Emphasis"/>
        </w:rPr>
        <w:t>rent</w:t>
      </w:r>
      <w:r w:rsidRPr="00136589">
        <w:rPr>
          <w:rStyle w:val="StyleUnderline"/>
        </w:rPr>
        <w:t xml:space="preserve"> computing power on a </w:t>
      </w:r>
      <w:r w:rsidRPr="00136589">
        <w:rPr>
          <w:rStyle w:val="Emphasis"/>
        </w:rPr>
        <w:t>cloud platform</w:t>
      </w:r>
      <w:r w:rsidRPr="00136589">
        <w:rPr>
          <w:sz w:val="16"/>
        </w:rPr>
        <w:t xml:space="preserve"> at scale​. </w:t>
      </w:r>
    </w:p>
    <w:p w14:paraId="3463C1EC" w14:textId="77777777" w:rsidR="00CD08A3" w:rsidRPr="00136589" w:rsidRDefault="00CD08A3" w:rsidP="00CD08A3">
      <w:pPr>
        <w:rPr>
          <w:sz w:val="16"/>
        </w:rPr>
      </w:pPr>
      <w:r w:rsidRPr="00136589">
        <w:rPr>
          <w:sz w:val="16"/>
        </w:rPr>
        <w:t xml:space="preserve">Fundamentally, expanding cloud access and competition has enabled increasing AI competition. For example, top-tier AI startups like Anthropic, Cohere, and Character.ai have struck deals with different cloud providers (some use AWS, others Google Cloud, etc.), ensuring that </w:t>
      </w:r>
      <w:r w:rsidRPr="00136589">
        <w:rPr>
          <w:rStyle w:val="StyleUnderline"/>
        </w:rPr>
        <w:t>no single cloud company “</w:t>
      </w:r>
      <w:r w:rsidRPr="00136589">
        <w:rPr>
          <w:rStyle w:val="Emphasis"/>
        </w:rPr>
        <w:t>locks up</w:t>
      </w:r>
      <w:r w:rsidRPr="00136589">
        <w:rPr>
          <w:rStyle w:val="StyleUnderline"/>
        </w:rPr>
        <w:t>” all promising AI firms</w:t>
      </w:r>
      <w:r w:rsidRPr="00136589">
        <w:rPr>
          <w:sz w:val="16"/>
        </w:rPr>
        <w:t xml:space="preserve">​. In fact, </w:t>
      </w:r>
      <w:r w:rsidRPr="00490827">
        <w:rPr>
          <w:rStyle w:val="Emphasis"/>
          <w:highlight w:val="cyan"/>
        </w:rPr>
        <w:t>cloud vendors</w:t>
      </w:r>
      <w:r w:rsidRPr="00136589">
        <w:rPr>
          <w:rStyle w:val="StyleUnderline"/>
        </w:rPr>
        <w:t xml:space="preserve"> often </w:t>
      </w:r>
      <w:r w:rsidRPr="00490827">
        <w:rPr>
          <w:rStyle w:val="StyleUnderline"/>
          <w:highlight w:val="cyan"/>
        </w:rPr>
        <w:t>offer</w:t>
      </w:r>
      <w:r w:rsidRPr="00490827">
        <w:rPr>
          <w:sz w:val="16"/>
          <w:highlight w:val="cyan"/>
        </w:rPr>
        <w:t xml:space="preserve"> </w:t>
      </w:r>
      <w:r w:rsidRPr="00490827">
        <w:rPr>
          <w:rStyle w:val="Emphasis"/>
          <w:highlight w:val="cyan"/>
        </w:rPr>
        <w:t>special incentives</w:t>
      </w:r>
      <w:r w:rsidRPr="00136589">
        <w:rPr>
          <w:sz w:val="16"/>
        </w:rPr>
        <w:t xml:space="preserve">, optimized hardware, and dedicated AI services </w:t>
      </w:r>
      <w:r w:rsidRPr="00136589">
        <w:rPr>
          <w:rStyle w:val="StyleUnderline"/>
        </w:rPr>
        <w:t xml:space="preserve">to </w:t>
      </w:r>
      <w:r w:rsidRPr="00136589">
        <w:rPr>
          <w:rStyle w:val="Emphasis"/>
        </w:rPr>
        <w:t>attract</w:t>
      </w:r>
      <w:r w:rsidRPr="00136589">
        <w:rPr>
          <w:rStyle w:val="StyleUnderline"/>
        </w:rPr>
        <w:t xml:space="preserve"> AI developers</w:t>
      </w:r>
      <w:r w:rsidRPr="00136589">
        <w:rPr>
          <w:sz w:val="16"/>
        </w:rPr>
        <w:t xml:space="preserve"> onto their platforms, </w:t>
      </w:r>
      <w:r w:rsidRPr="00136589">
        <w:rPr>
          <w:rStyle w:val="StyleUnderline"/>
        </w:rPr>
        <w:t>which</w:t>
      </w:r>
      <w:r w:rsidRPr="00136589">
        <w:rPr>
          <w:sz w:val="16"/>
        </w:rPr>
        <w:t xml:space="preserve"> </w:t>
      </w:r>
      <w:r w:rsidRPr="00490827">
        <w:rPr>
          <w:rStyle w:val="StyleUnderline"/>
          <w:highlight w:val="cyan"/>
        </w:rPr>
        <w:t xml:space="preserve">indicates how </w:t>
      </w:r>
      <w:r w:rsidRPr="00490827">
        <w:rPr>
          <w:rStyle w:val="Emphasis"/>
          <w:highlight w:val="cyan"/>
        </w:rPr>
        <w:t>fiercely</w:t>
      </w:r>
      <w:r w:rsidRPr="00490827">
        <w:rPr>
          <w:rStyle w:val="StyleUnderline"/>
          <w:highlight w:val="cyan"/>
        </w:rPr>
        <w:t xml:space="preserve"> they </w:t>
      </w:r>
      <w:r w:rsidRPr="00490827">
        <w:rPr>
          <w:rStyle w:val="Emphasis"/>
          <w:highlight w:val="cyan"/>
        </w:rPr>
        <w:t>compete</w:t>
      </w:r>
      <w:r w:rsidRPr="00136589">
        <w:rPr>
          <w:rStyle w:val="StyleUnderline"/>
        </w:rPr>
        <w:t xml:space="preserve"> </w:t>
      </w:r>
      <w:r w:rsidRPr="00136589">
        <w:rPr>
          <w:sz w:val="16"/>
        </w:rPr>
        <w:t>to be the go-to deployment venue. This dynamic benefits startups, who can choose among cloud providers for the best pricing and performance, and switch if needed – a form of competition that keeps cloud costs in check. It also means that even smaller cloud operators or new entrants can carve out a niche by specializing in AI workloads or embracing open-source models to attract users who prefer more flexibility.</w:t>
      </w:r>
    </w:p>
    <w:p w14:paraId="721349EE" w14:textId="77777777" w:rsidR="00CD08A3" w:rsidRPr="00136589" w:rsidRDefault="00CD08A3" w:rsidP="00CD08A3">
      <w:pPr>
        <w:rPr>
          <w:sz w:val="16"/>
        </w:rPr>
      </w:pPr>
      <w:r w:rsidRPr="00136589">
        <w:rPr>
          <w:sz w:val="16"/>
        </w:rPr>
        <w:t xml:space="preserve">Moreover, </w:t>
      </w:r>
      <w:r w:rsidRPr="00136589">
        <w:rPr>
          <w:rStyle w:val="Emphasis"/>
        </w:rPr>
        <w:t>open-source</w:t>
      </w:r>
      <w:r w:rsidRPr="00136589">
        <w:rPr>
          <w:sz w:val="16"/>
        </w:rPr>
        <w:t xml:space="preserve"> AI frameworks and model availability have </w:t>
      </w:r>
      <w:r w:rsidRPr="00136589">
        <w:rPr>
          <w:rStyle w:val="StyleUnderline"/>
        </w:rPr>
        <w:t>expanded deployment options</w:t>
      </w:r>
      <w:r w:rsidRPr="00136589">
        <w:rPr>
          <w:sz w:val="16"/>
        </w:rPr>
        <w:t xml:space="preserve"> dramatically. There is a thriving ecosystem of open-source models and tools (often hosted on platforms like Hugging Face) that developers can obtain and run on their own hardware or on any cloud. As noted earlier, more than half of recent foundation models are available under open licenses​. Many AI developers release not only research papers but also model weights, code, and data – or offer easy API access – which allows others (including direct competitors) to deploy those models in new products​. For instance, Meta’s LLaMA model was released to researchers and soon adopted by a wide community, and the BLOOM language model was made fully open-source by a consortium of researchers​. Google has also open-sourced a family of AI models (Gemini’s predecessor, Gemma) that can be run on a laptop and even on rival clouds, explicitly aiming to “lower barriers to entry and spur innovation.”​ </w:t>
      </w:r>
    </w:p>
    <w:p w14:paraId="69082F70" w14:textId="77777777" w:rsidR="00CD08A3" w:rsidRPr="00136589" w:rsidRDefault="00CD08A3" w:rsidP="00CD08A3">
      <w:pPr>
        <w:rPr>
          <w:sz w:val="16"/>
        </w:rPr>
      </w:pPr>
      <w:r w:rsidRPr="00136589">
        <w:rPr>
          <w:sz w:val="16"/>
        </w:rPr>
        <w:t xml:space="preserve">This openness ensures that no single company’s cloud or API becomes a gatekeeper for AI deployment: if a provider tries to impose restrictive terms, customers can opt to use open models on alternative infrastructure. In effect, deployment itself has become competitive – whether through cloud services or on-premise solutions – because of the interoperability and portability of AI models. All major cloud providers also support popular open-source AI libraries and allow customers to bring their own models, further preventing lock-in. Additionally, competition among clouds is driving new offerings that integrate AI: for example, cloud vendors are adding proprietary AI services like Azure’s OpenAI Service or AWS’s Bedrock and Sagemaker to attract users, while startups offer innovative deployment platforms like decentralized cloud or edge AI services to undercut the big players on cost or privacy. The U.S. and global cloud markets remain a many-sided fight, and the rise of AI workloads has only intensified this rivalry​. </w:t>
      </w:r>
    </w:p>
    <w:p w14:paraId="7A10BED0" w14:textId="77777777" w:rsidR="00CD08A3" w:rsidRPr="00136589" w:rsidRDefault="00CD08A3" w:rsidP="00CD08A3">
      <w:pPr>
        <w:rPr>
          <w:sz w:val="16"/>
        </w:rPr>
      </w:pPr>
      <w:r w:rsidRPr="00136589">
        <w:rPr>
          <w:sz w:val="16"/>
        </w:rPr>
        <w:t>From a competition economics perspective, this means the infrastructure layer supporting AI is competitive and resilient. The cloud’s role in AI has been to democratize access to computing and ensure that even the most compute-intensive AI projects have multiple avenues to reach users​.</w:t>
      </w:r>
    </w:p>
    <w:p w14:paraId="6F753DAD" w14:textId="77777777" w:rsidR="00CD08A3" w:rsidRPr="00136589" w:rsidRDefault="00CD08A3" w:rsidP="00CD08A3">
      <w:pPr>
        <w:rPr>
          <w:sz w:val="16"/>
        </w:rPr>
      </w:pPr>
      <w:r w:rsidRPr="00136589">
        <w:rPr>
          <w:sz w:val="16"/>
        </w:rPr>
        <w:t>Policy Implications and Antitrust Considerations</w:t>
      </w:r>
    </w:p>
    <w:p w14:paraId="7FCC0975" w14:textId="77777777" w:rsidR="00CD08A3" w:rsidRPr="00136589" w:rsidRDefault="00CD08A3" w:rsidP="00CD08A3">
      <w:pPr>
        <w:rPr>
          <w:sz w:val="16"/>
        </w:rPr>
      </w:pPr>
      <w:r w:rsidRPr="00136589">
        <w:rPr>
          <w:sz w:val="16"/>
        </w:rPr>
        <w:t xml:space="preserve">The evidence of fierce competition across the AI stack carries several implications for policymakers and antitrust enforcers. First, it counsels humility and caution before intervening. </w:t>
      </w:r>
      <w:r w:rsidRPr="00136589">
        <w:rPr>
          <w:rStyle w:val="StyleUnderline"/>
        </w:rPr>
        <w:t xml:space="preserve">Competition in AI is </w:t>
      </w:r>
      <w:r w:rsidRPr="00136589">
        <w:rPr>
          <w:rStyle w:val="Emphasis"/>
        </w:rPr>
        <w:t>dynamic</w:t>
      </w:r>
      <w:r w:rsidRPr="00136589">
        <w:rPr>
          <w:rStyle w:val="StyleUnderline"/>
        </w:rPr>
        <w:t xml:space="preserve"> and </w:t>
      </w:r>
      <w:r w:rsidRPr="00136589">
        <w:rPr>
          <w:rStyle w:val="Emphasis"/>
        </w:rPr>
        <w:t>working well</w:t>
      </w:r>
      <w:r w:rsidRPr="00136589">
        <w:rPr>
          <w:sz w:val="16"/>
        </w:rPr>
        <w:t xml:space="preserve"> to deliver value, innovation, and choice to consumers at this stage​. </w:t>
      </w:r>
      <w:r w:rsidRPr="00136589">
        <w:rPr>
          <w:rStyle w:val="StyleUnderline"/>
        </w:rPr>
        <w:t xml:space="preserve">The marketplace is characterized by </w:t>
      </w:r>
      <w:r w:rsidRPr="00136589">
        <w:rPr>
          <w:rStyle w:val="Emphasis"/>
        </w:rPr>
        <w:t>rapid</w:t>
      </w:r>
      <w:r w:rsidRPr="00136589">
        <w:rPr>
          <w:rStyle w:val="StyleUnderline"/>
        </w:rPr>
        <w:t xml:space="preserve"> entry, </w:t>
      </w:r>
      <w:r w:rsidRPr="00136589">
        <w:rPr>
          <w:rStyle w:val="Emphasis"/>
        </w:rPr>
        <w:t>falling</w:t>
      </w:r>
      <w:r w:rsidRPr="00136589">
        <w:rPr>
          <w:rStyle w:val="StyleUnderline"/>
        </w:rPr>
        <w:t xml:space="preserve"> costs, and </w:t>
      </w:r>
      <w:r w:rsidRPr="00136589">
        <w:rPr>
          <w:rStyle w:val="Emphasis"/>
        </w:rPr>
        <w:t>expanding output</w:t>
      </w:r>
      <w:r w:rsidRPr="00136589">
        <w:rPr>
          <w:sz w:val="16"/>
        </w:rPr>
        <w:t xml:space="preserve"> – </w:t>
      </w:r>
      <w:r w:rsidRPr="00136589">
        <w:rPr>
          <w:rStyle w:val="Emphasis"/>
        </w:rPr>
        <w:t>classic signs</w:t>
      </w:r>
      <w:r w:rsidRPr="00136589">
        <w:rPr>
          <w:rStyle w:val="StyleUnderline"/>
        </w:rPr>
        <w:t xml:space="preserve"> of </w:t>
      </w:r>
      <w:r w:rsidRPr="00136589">
        <w:rPr>
          <w:rStyle w:val="Emphasis"/>
        </w:rPr>
        <w:t>healthy competition</w:t>
      </w:r>
      <w:r w:rsidRPr="00136589">
        <w:rPr>
          <w:sz w:val="16"/>
        </w:rPr>
        <w:t xml:space="preserve">. Enforcers should recognize that AI markets are still nascent and evolving rapidly; as CCIA advised, at this early stage broad intervention “would be premature and could potentially stifle innovation in the AI sector and limit consumer choice.” </w:t>
      </w:r>
    </w:p>
    <w:p w14:paraId="27345C4D" w14:textId="77777777" w:rsidR="00CD08A3" w:rsidRDefault="00CD08A3" w:rsidP="00CD08A3">
      <w:pPr>
        <w:pStyle w:val="Heading3"/>
      </w:pPr>
      <w:r>
        <w:t>Solvency---2NC</w:t>
      </w:r>
    </w:p>
    <w:p w14:paraId="1EC5CF24" w14:textId="77777777" w:rsidR="00CD08A3" w:rsidRDefault="00CD08A3" w:rsidP="00CD08A3">
      <w:pPr>
        <w:pStyle w:val="Heading3"/>
      </w:pPr>
      <w:r>
        <w:t>Bad AI---2NC</w:t>
      </w:r>
    </w:p>
    <w:p w14:paraId="25A85166" w14:textId="77777777" w:rsidR="00CD08A3" w:rsidRDefault="00CD08A3" w:rsidP="00CD08A3">
      <w:pPr>
        <w:pStyle w:val="Heading4"/>
      </w:pPr>
      <w:r>
        <w:t xml:space="preserve">There is </w:t>
      </w:r>
      <w:r w:rsidRPr="00B91693">
        <w:rPr>
          <w:u w:val="single"/>
        </w:rPr>
        <w:t>zero scenario</w:t>
      </w:r>
      <w:r>
        <w:t xml:space="preserve"> for AI related extinction.</w:t>
      </w:r>
    </w:p>
    <w:p w14:paraId="45478E2C" w14:textId="77777777" w:rsidR="00CD08A3" w:rsidRPr="00544BC8" w:rsidRDefault="00CD08A3" w:rsidP="00CD08A3">
      <w:r w:rsidRPr="00B53D17">
        <w:rPr>
          <w:rStyle w:val="Style13ptBold"/>
        </w:rPr>
        <w:t>Vermeer ’2</w:t>
      </w:r>
      <w:r>
        <w:rPr>
          <w:rStyle w:val="Style13ptBold"/>
        </w:rPr>
        <w:t xml:space="preserve">5 </w:t>
      </w:r>
      <w:r>
        <w:t>[Michael; May 9; Senior physical scientist, technologist with experience in science and technology policy research in homeland security, criminal justice, the intelligence community, and the armed forces; RAND, “Could AI Really Kill Off Humans?”</w:t>
      </w:r>
      <w:r w:rsidRPr="00D43AEE">
        <w:t xml:space="preserve"> </w:t>
      </w:r>
      <w:hyperlink r:id="rId10" w:history="1">
        <w:r w:rsidRPr="00F44AA5">
          <w:rPr>
            <w:rStyle w:val="Hyperlink"/>
          </w:rPr>
          <w:t>https://www.rand.org/pubs/commentary/2025/05/could-ai-really-kill-off-humans.html</w:t>
        </w:r>
      </w:hyperlink>
      <w:r>
        <w:t>]</w:t>
      </w:r>
    </w:p>
    <w:p w14:paraId="6525F8D6" w14:textId="77777777" w:rsidR="00CD08A3" w:rsidRPr="000B34C2" w:rsidRDefault="00CD08A3" w:rsidP="00CD08A3">
      <w:pPr>
        <w:rPr>
          <w:sz w:val="16"/>
        </w:rPr>
      </w:pPr>
      <w:r w:rsidRPr="000B34C2">
        <w:rPr>
          <w:sz w:val="16"/>
        </w:rPr>
        <w:t xml:space="preserve">There's a </w:t>
      </w:r>
      <w:r w:rsidRPr="00DB6C8F">
        <w:rPr>
          <w:rStyle w:val="StyleUnderline"/>
        </w:rPr>
        <w:t xml:space="preserve">popular </w:t>
      </w:r>
      <w:r w:rsidRPr="00A1224A">
        <w:rPr>
          <w:rStyle w:val="StyleUnderline"/>
          <w:highlight w:val="cyan"/>
        </w:rPr>
        <w:t>sci-fi cliché</w:t>
      </w:r>
      <w:r w:rsidRPr="00DB6C8F">
        <w:rPr>
          <w:rStyle w:val="StyleUnderline"/>
        </w:rPr>
        <w:t xml:space="preserve"> that one </w:t>
      </w:r>
      <w:r w:rsidRPr="00DB6C8F">
        <w:rPr>
          <w:rStyle w:val="Emphasis"/>
        </w:rPr>
        <w:t xml:space="preserve">day </w:t>
      </w:r>
      <w:r w:rsidRPr="00A1224A">
        <w:rPr>
          <w:rStyle w:val="Emphasis"/>
          <w:highlight w:val="cyan"/>
        </w:rPr>
        <w:t>a</w:t>
      </w:r>
      <w:r w:rsidRPr="00DB6C8F">
        <w:rPr>
          <w:rStyle w:val="Emphasis"/>
        </w:rPr>
        <w:t xml:space="preserve">rtificial </w:t>
      </w:r>
      <w:r w:rsidRPr="00A1224A">
        <w:rPr>
          <w:rStyle w:val="Emphasis"/>
          <w:highlight w:val="cyan"/>
        </w:rPr>
        <w:t>i</w:t>
      </w:r>
      <w:r w:rsidRPr="00DB6C8F">
        <w:rPr>
          <w:rStyle w:val="Emphasis"/>
        </w:rPr>
        <w:t>ntelligence</w:t>
      </w:r>
      <w:r w:rsidRPr="000670F5">
        <w:rPr>
          <w:rStyle w:val="StyleUnderline"/>
        </w:rPr>
        <w:t xml:space="preserve"> </w:t>
      </w:r>
      <w:r w:rsidRPr="00A1224A">
        <w:rPr>
          <w:rStyle w:val="StyleUnderline"/>
          <w:highlight w:val="cyan"/>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CC81530" w14:textId="77777777" w:rsidR="00CD08A3" w:rsidRPr="000B34C2" w:rsidRDefault="00CD08A3" w:rsidP="00CD08A3">
      <w:pPr>
        <w:rPr>
          <w:sz w:val="16"/>
        </w:rPr>
      </w:pPr>
      <w:r w:rsidRPr="000B34C2">
        <w:rPr>
          <w:sz w:val="16"/>
        </w:rPr>
        <w:t>Okay, guys.</w:t>
      </w:r>
    </w:p>
    <w:p w14:paraId="22E1BE69" w14:textId="77777777" w:rsidR="00CD08A3" w:rsidRPr="000B34C2" w:rsidRDefault="00CD08A3" w:rsidP="00CD08A3">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A1224A">
        <w:rPr>
          <w:rStyle w:val="Emphasis"/>
          <w:highlight w:val="cyan"/>
        </w:rPr>
        <w:t>skeptical</w:t>
      </w:r>
      <w:r w:rsidRPr="000670F5">
        <w:rPr>
          <w:rStyle w:val="Emphasis"/>
        </w:rPr>
        <w:t xml:space="preserve"> </w:t>
      </w:r>
      <w:r w:rsidRPr="00A1224A">
        <w:rPr>
          <w:rStyle w:val="StyleUnderline"/>
          <w:highlight w:val="cyan"/>
        </w:rPr>
        <w:t>about</w:t>
      </w:r>
      <w:r w:rsidRPr="000670F5">
        <w:rPr>
          <w:rStyle w:val="StyleUnderline"/>
        </w:rPr>
        <w:t xml:space="preserve"> AI's human </w:t>
      </w:r>
      <w:r w:rsidRPr="00A1224A">
        <w:rPr>
          <w:rStyle w:val="Emphasis"/>
          <w:highlight w:val="cyan"/>
        </w:rPr>
        <w:t>extinction potential</w:t>
      </w:r>
      <w:r w:rsidRPr="000670F5">
        <w:rPr>
          <w:rStyle w:val="Emphasis"/>
        </w:rPr>
        <w:t>,</w:t>
      </w:r>
      <w:r w:rsidRPr="000B34C2">
        <w:rPr>
          <w:sz w:val="16"/>
        </w:rPr>
        <w:t xml:space="preserve"> proposed a project to research whether it could.</w:t>
      </w:r>
    </w:p>
    <w:p w14:paraId="4952923E" w14:textId="77777777" w:rsidR="00CD08A3" w:rsidRPr="000B34C2" w:rsidRDefault="00CD08A3" w:rsidP="00CD08A3">
      <w:pPr>
        <w:rPr>
          <w:sz w:val="16"/>
        </w:rPr>
      </w:pPr>
      <w:r w:rsidRPr="000B34C2">
        <w:rPr>
          <w:sz w:val="16"/>
        </w:rPr>
        <w:t xml:space="preserve">My team's hypothesis was this: </w:t>
      </w:r>
      <w:r w:rsidRPr="00A1224A">
        <w:rPr>
          <w:rStyle w:val="StyleUnderline"/>
          <w:highlight w:val="cyan"/>
        </w:rPr>
        <w:t xml:space="preserve">No scenario </w:t>
      </w:r>
      <w:r w:rsidRPr="00B91693">
        <w:rPr>
          <w:rStyle w:val="StyleUnderline"/>
        </w:rPr>
        <w:t>can</w:t>
      </w:r>
      <w:r w:rsidRPr="000670F5">
        <w:rPr>
          <w:rStyle w:val="StyleUnderline"/>
        </w:rPr>
        <w:t xml:space="preserve"> be described </w:t>
      </w:r>
      <w:r w:rsidRPr="00A1224A">
        <w:rPr>
          <w:rStyle w:val="StyleUnderline"/>
          <w:highlight w:val="cyan"/>
        </w:rPr>
        <w:t>where AI is</w:t>
      </w:r>
      <w:r w:rsidRPr="000670F5">
        <w:rPr>
          <w:rStyle w:val="StyleUnderline"/>
        </w:rPr>
        <w:t xml:space="preserve"> </w:t>
      </w:r>
      <w:r w:rsidRPr="00A1224A">
        <w:rPr>
          <w:rStyle w:val="Emphasis"/>
          <w:highlight w:val="cyan"/>
        </w:rPr>
        <w:t>conclusively</w:t>
      </w:r>
      <w:r w:rsidRPr="000670F5">
        <w:rPr>
          <w:rStyle w:val="Emphasis"/>
        </w:rPr>
        <w:t xml:space="preserve"> an </w:t>
      </w:r>
      <w:r w:rsidRPr="00A1224A">
        <w:rPr>
          <w:rStyle w:val="Emphasis"/>
          <w:highlight w:val="cyan"/>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A1224A">
        <w:rPr>
          <w:rStyle w:val="Emphasis"/>
          <w:highlight w:val="cyan"/>
        </w:rPr>
        <w:t>humans</w:t>
      </w:r>
      <w:r w:rsidRPr="000670F5">
        <w:rPr>
          <w:rStyle w:val="StyleUnderline"/>
        </w:rPr>
        <w:t xml:space="preserve"> were </w:t>
      </w:r>
      <w:r w:rsidRPr="00A1224A">
        <w:rPr>
          <w:rStyle w:val="Emphasis"/>
          <w:highlight w:val="cyan"/>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7FC13507" w14:textId="77777777" w:rsidR="00CD08A3" w:rsidRPr="000B34C2" w:rsidRDefault="00CD08A3" w:rsidP="00CD08A3">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321C4BF3" w14:textId="77777777" w:rsidR="00CD08A3" w:rsidRPr="000B34C2" w:rsidRDefault="00CD08A3" w:rsidP="00CD08A3">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29A6D3E" w14:textId="77777777" w:rsidR="00CD08A3" w:rsidRPr="000B34C2" w:rsidRDefault="00CD08A3" w:rsidP="00CD08A3">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795D8D55" w14:textId="77777777" w:rsidR="00CD08A3" w:rsidRPr="000B34C2" w:rsidRDefault="00CD08A3" w:rsidP="00CD08A3">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1503DD5C" w14:textId="77777777" w:rsidR="00CD08A3" w:rsidRPr="000B34C2" w:rsidRDefault="00CD08A3" w:rsidP="00CD08A3">
      <w:pPr>
        <w:rPr>
          <w:sz w:val="16"/>
        </w:rPr>
      </w:pPr>
      <w:r w:rsidRPr="000B34C2">
        <w:rPr>
          <w:sz w:val="16"/>
        </w:rPr>
        <w:t xml:space="preserve">The good news, if I can call it that, is that </w:t>
      </w:r>
      <w:r w:rsidRPr="00A1224A">
        <w:rPr>
          <w:rStyle w:val="StyleUnderline"/>
          <w:highlight w:val="cyan"/>
        </w:rPr>
        <w:t xml:space="preserve">we don't think AI could kill </w:t>
      </w:r>
      <w:r w:rsidRPr="00A1224A">
        <w:rPr>
          <w:rStyle w:val="Emphasis"/>
          <w:highlight w:val="cyan"/>
        </w:rPr>
        <w:t>us all with nuc</w:t>
      </w:r>
      <w:r w:rsidRPr="00510866">
        <w:rPr>
          <w:rStyle w:val="Emphasis"/>
        </w:rPr>
        <w:t>lear weapon</w:t>
      </w:r>
      <w:r w:rsidRPr="00A1224A">
        <w:rPr>
          <w:rStyle w:val="Emphasis"/>
          <w:highlight w:val="cyan"/>
        </w:rPr>
        <w:t>s</w:t>
      </w:r>
      <w:r w:rsidRPr="000B34C2">
        <w:rPr>
          <w:sz w:val="16"/>
        </w:rPr>
        <w:t xml:space="preserve">. </w:t>
      </w:r>
      <w:r w:rsidRPr="00510866">
        <w:rPr>
          <w:rStyle w:val="StyleUnderline"/>
        </w:rPr>
        <w:t xml:space="preserve">Even </w:t>
      </w:r>
      <w:r w:rsidRPr="00A1224A">
        <w:rPr>
          <w:rStyle w:val="StyleUnderline"/>
          <w:highlight w:val="cyan"/>
        </w:rPr>
        <w:t>if AI</w:t>
      </w:r>
      <w:r w:rsidRPr="000B34C2">
        <w:rPr>
          <w:sz w:val="16"/>
        </w:rPr>
        <w:t xml:space="preserve"> somehow </w:t>
      </w:r>
      <w:r w:rsidRPr="00A1224A">
        <w:rPr>
          <w:rStyle w:val="StyleUnderline"/>
          <w:highlight w:val="cyan"/>
        </w:rPr>
        <w:t>acquired</w:t>
      </w:r>
      <w:r w:rsidRPr="000B34C2">
        <w:rPr>
          <w:sz w:val="16"/>
        </w:rPr>
        <w:t xml:space="preserve"> the </w:t>
      </w:r>
      <w:r w:rsidRPr="00A1224A">
        <w:rPr>
          <w:rStyle w:val="StyleUnderline"/>
          <w:highlight w:val="cyan"/>
        </w:rPr>
        <w:t xml:space="preserve">ability to launch </w:t>
      </w:r>
      <w:r w:rsidRPr="00A1224A">
        <w:rPr>
          <w:rStyle w:val="Emphasis"/>
          <w:highlight w:val="cyan"/>
        </w:rPr>
        <w:t>all</w:t>
      </w:r>
      <w:r w:rsidRPr="00510866">
        <w:rPr>
          <w:rStyle w:val="StyleUnderline"/>
        </w:rPr>
        <w:t xml:space="preserve"> of the 12,000-plus </w:t>
      </w:r>
      <w:r w:rsidRPr="00A1224A">
        <w:rPr>
          <w:rStyle w:val="StyleUnderline"/>
          <w:highlight w:val="cyan"/>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A1224A">
        <w:rPr>
          <w:rStyle w:val="StyleUnderline"/>
          <w:highlight w:val="cyan"/>
        </w:rPr>
        <w:t>would</w:t>
      </w:r>
      <w:r w:rsidRPr="00510866">
        <w:rPr>
          <w:rStyle w:val="StyleUnderline"/>
        </w:rPr>
        <w:t xml:space="preserve"> likely </w:t>
      </w:r>
      <w:r w:rsidRPr="00A1224A">
        <w:rPr>
          <w:rStyle w:val="Emphasis"/>
          <w:highlight w:val="cyan"/>
        </w:rPr>
        <w:t>fall short of</w:t>
      </w:r>
      <w:r w:rsidRPr="00510866">
        <w:rPr>
          <w:rStyle w:val="Emphasis"/>
        </w:rPr>
        <w:t xml:space="preserve"> an </w:t>
      </w:r>
      <w:r w:rsidRPr="00A1224A">
        <w:rPr>
          <w:rStyle w:val="Emphasis"/>
          <w:highlight w:val="cyan"/>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504FD6FB" w14:textId="77777777" w:rsidR="00CD08A3" w:rsidRPr="000B34C2" w:rsidRDefault="00CD08A3" w:rsidP="00CD08A3">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21F73CBE" w14:textId="77777777" w:rsidR="00CD08A3" w:rsidRPr="000B34C2" w:rsidRDefault="00CD08A3" w:rsidP="00CD08A3">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A1224A">
        <w:rPr>
          <w:rStyle w:val="StyleUnderline"/>
          <w:highlight w:val="cyan"/>
        </w:rPr>
        <w:t>key</w:t>
      </w:r>
      <w:r w:rsidRPr="00510866">
        <w:rPr>
          <w:rStyle w:val="StyleUnderline"/>
        </w:rPr>
        <w:t xml:space="preserve"> </w:t>
      </w:r>
      <w:r w:rsidRPr="00A1224A">
        <w:rPr>
          <w:rStyle w:val="StyleUnderline"/>
          <w:highlight w:val="cyan"/>
        </w:rPr>
        <w:t>limitation is</w:t>
      </w:r>
      <w:r w:rsidRPr="00510866">
        <w:rPr>
          <w:rStyle w:val="StyleUnderline"/>
        </w:rPr>
        <w:t xml:space="preserve"> that </w:t>
      </w:r>
      <w:r w:rsidRPr="00A1224A">
        <w:rPr>
          <w:rStyle w:val="StyleUnderline"/>
          <w:highlight w:val="cyan"/>
        </w:rPr>
        <w:t>AI would need to</w:t>
      </w:r>
      <w:r w:rsidRPr="00510866">
        <w:rPr>
          <w:rStyle w:val="StyleUnderline"/>
        </w:rPr>
        <w:t xml:space="preserve"> somehow </w:t>
      </w:r>
      <w:r w:rsidRPr="00A1224A">
        <w:rPr>
          <w:rStyle w:val="StyleUnderline"/>
          <w:highlight w:val="cyan"/>
        </w:rPr>
        <w:t>infect</w:t>
      </w:r>
      <w:r w:rsidRPr="00510866">
        <w:rPr>
          <w:rStyle w:val="StyleUnderline"/>
        </w:rPr>
        <w:t xml:space="preserve"> or otherwise exterminate </w:t>
      </w:r>
      <w:r w:rsidRPr="00A1224A">
        <w:rPr>
          <w:rStyle w:val="StyleUnderline"/>
          <w:highlight w:val="cyan"/>
        </w:rPr>
        <w:t>communities that would</w:t>
      </w:r>
      <w:r w:rsidRPr="00510866">
        <w:rPr>
          <w:rStyle w:val="StyleUnderline"/>
        </w:rPr>
        <w:t xml:space="preserve"> </w:t>
      </w:r>
      <w:r w:rsidRPr="00510866">
        <w:rPr>
          <w:rStyle w:val="Emphasis"/>
        </w:rPr>
        <w:t xml:space="preserve">inevitably </w:t>
      </w:r>
      <w:r w:rsidRPr="00A1224A">
        <w:rPr>
          <w:rStyle w:val="Emphasis"/>
          <w:highlight w:val="cyan"/>
        </w:rPr>
        <w:t>isolate</w:t>
      </w:r>
      <w:r w:rsidRPr="00510866">
        <w:rPr>
          <w:rStyle w:val="Emphasis"/>
        </w:rPr>
        <w:t xml:space="preserve"> themselves</w:t>
      </w:r>
      <w:r w:rsidRPr="000B34C2">
        <w:rPr>
          <w:sz w:val="16"/>
        </w:rPr>
        <w:t xml:space="preserve"> when faced with a species-ending pandemic.</w:t>
      </w:r>
    </w:p>
    <w:p w14:paraId="24E20B88" w14:textId="77777777" w:rsidR="00CD08A3" w:rsidRPr="000B34C2" w:rsidRDefault="00CD08A3" w:rsidP="00CD08A3">
      <w:pPr>
        <w:rPr>
          <w:sz w:val="16"/>
        </w:rPr>
      </w:pPr>
      <w:r w:rsidRPr="000B34C2">
        <w:rPr>
          <w:sz w:val="16"/>
        </w:rPr>
        <w:t xml:space="preserve">Finally, </w:t>
      </w:r>
      <w:r w:rsidRPr="00A1224A">
        <w:rPr>
          <w:rStyle w:val="StyleUnderline"/>
          <w:highlight w:val="cyan"/>
        </w:rPr>
        <w:t>if AI</w:t>
      </w:r>
      <w:r w:rsidRPr="00510866">
        <w:rPr>
          <w:rStyle w:val="StyleUnderline"/>
        </w:rPr>
        <w:t xml:space="preserve"> were to </w:t>
      </w:r>
      <w:r w:rsidRPr="00A1224A">
        <w:rPr>
          <w:rStyle w:val="StyleUnderline"/>
          <w:highlight w:val="cyan"/>
        </w:rPr>
        <w:t>accelerate</w:t>
      </w:r>
      <w:r w:rsidRPr="000B34C2">
        <w:rPr>
          <w:sz w:val="16"/>
        </w:rPr>
        <w:t xml:space="preserve"> garden-variety anthropogenic </w:t>
      </w:r>
      <w:r w:rsidRPr="00A1224A">
        <w:rPr>
          <w:rStyle w:val="Emphasis"/>
          <w:highlight w:val="cyan"/>
        </w:rPr>
        <w:t>climate change</w:t>
      </w:r>
      <w:r w:rsidRPr="000B34C2">
        <w:rPr>
          <w:sz w:val="16"/>
        </w:rPr>
        <w:t xml:space="preserve">, </w:t>
      </w:r>
      <w:r w:rsidRPr="00A1224A">
        <w:rPr>
          <w:rStyle w:val="StyleUnderline"/>
          <w:highlight w:val="cyan"/>
        </w:rPr>
        <w:t>it would</w:t>
      </w:r>
      <w:r w:rsidRPr="000B34C2">
        <w:rPr>
          <w:sz w:val="16"/>
        </w:rPr>
        <w:t xml:space="preserve"> still </w:t>
      </w:r>
      <w:r w:rsidRPr="00A1224A">
        <w:rPr>
          <w:rStyle w:val="StyleUnderline"/>
          <w:highlight w:val="cyan"/>
        </w:rPr>
        <w:t>not rise</w:t>
      </w:r>
      <w:r w:rsidRPr="00510866">
        <w:rPr>
          <w:rStyle w:val="StyleUnderline"/>
        </w:rPr>
        <w:t xml:space="preserve"> </w:t>
      </w:r>
      <w:r w:rsidRPr="00A1224A">
        <w:rPr>
          <w:rStyle w:val="StyleUnderline"/>
          <w:highlight w:val="cyan"/>
        </w:rPr>
        <w:t>to</w:t>
      </w:r>
      <w:r w:rsidRPr="00510866">
        <w:rPr>
          <w:rStyle w:val="StyleUnderline"/>
        </w:rPr>
        <w:t xml:space="preserve"> an </w:t>
      </w:r>
      <w:r w:rsidRPr="00A1224A">
        <w:rPr>
          <w:rStyle w:val="Emphasis"/>
          <w:highlight w:val="cyan"/>
        </w:rPr>
        <w:t>extinction</w:t>
      </w:r>
      <w:r w:rsidRPr="00510866">
        <w:rPr>
          <w:rStyle w:val="Emphasis"/>
        </w:rPr>
        <w:t xml:space="preserve"> threat</w:t>
      </w:r>
      <w:r w:rsidRPr="000B34C2">
        <w:rPr>
          <w:sz w:val="16"/>
        </w:rPr>
        <w:t xml:space="preserve"> to all of humanity. </w:t>
      </w:r>
      <w:r w:rsidRPr="00A1224A">
        <w:rPr>
          <w:rStyle w:val="StyleUnderline"/>
          <w:highlight w:val="cyan"/>
        </w:rPr>
        <w:t>Humans</w:t>
      </w:r>
      <w:r w:rsidRPr="00510866">
        <w:rPr>
          <w:rStyle w:val="StyleUnderline"/>
        </w:rPr>
        <w:t xml:space="preserve"> would likely </w:t>
      </w:r>
      <w:r w:rsidRPr="00A1224A">
        <w:rPr>
          <w:rStyle w:val="Emphasis"/>
          <w:highlight w:val="cyan"/>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0EE13754" w14:textId="77777777" w:rsidR="00CD08A3" w:rsidRDefault="00CD08A3" w:rsidP="00CD08A3">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71143999" w14:textId="77777777" w:rsidR="00CD08A3" w:rsidRDefault="00CD08A3" w:rsidP="00CD08A3">
      <w:pPr>
        <w:pStyle w:val="Heading3"/>
      </w:pPr>
      <w:r>
        <w:t>Good AI---2NC</w:t>
      </w:r>
    </w:p>
    <w:p w14:paraId="2FF2A99B" w14:textId="77777777" w:rsidR="00CD08A3" w:rsidRPr="00CA38DB" w:rsidRDefault="00CD08A3" w:rsidP="00CD08A3">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0B615F13" w14:textId="77777777" w:rsidR="00CD08A3" w:rsidRPr="00CA38DB" w:rsidRDefault="00CD08A3" w:rsidP="00CD08A3">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3189257C" w14:textId="77777777" w:rsidR="00CD08A3" w:rsidRPr="00CA38DB" w:rsidRDefault="00CD08A3" w:rsidP="00CD08A3">
      <w:pPr>
        <w:rPr>
          <w:sz w:val="16"/>
        </w:rPr>
      </w:pPr>
      <w:r w:rsidRPr="00CA38DB">
        <w:rPr>
          <w:sz w:val="16"/>
        </w:rPr>
        <w:t>What is Hard and What is Surprisingly Easy</w:t>
      </w:r>
    </w:p>
    <w:p w14:paraId="756FC7C2" w14:textId="77777777" w:rsidR="00CD08A3" w:rsidRPr="00CA38DB" w:rsidRDefault="00CD08A3" w:rsidP="00CD08A3">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5C4F42C7" w14:textId="77777777" w:rsidR="00CD08A3" w:rsidRPr="00CA38DB" w:rsidRDefault="00CD08A3" w:rsidP="00CD08A3">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67C1BC4F" w14:textId="77777777" w:rsidR="00CD08A3" w:rsidRPr="00CA38DB" w:rsidRDefault="00CD08A3" w:rsidP="00CD08A3">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0E6211BF" w14:textId="77777777" w:rsidR="00CD08A3" w:rsidRPr="00CA38DB" w:rsidRDefault="00CD08A3" w:rsidP="00CD08A3">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634F8734" w14:textId="77777777" w:rsidR="00CD08A3" w:rsidRPr="00CA38DB" w:rsidRDefault="00CD08A3" w:rsidP="00CD08A3">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7D02C648" w14:textId="77777777" w:rsidR="00CD08A3" w:rsidRPr="00CA38DB" w:rsidRDefault="00CD08A3" w:rsidP="00CD08A3">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6E7DA3AD" w14:textId="77777777" w:rsidR="00CD08A3" w:rsidRPr="00CA38DB" w:rsidRDefault="00CD08A3" w:rsidP="00CD08A3">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64FD16DC" w14:textId="77777777" w:rsidR="00CD08A3" w:rsidRPr="00CA38DB" w:rsidRDefault="00CD08A3" w:rsidP="00CD08A3">
      <w:pPr>
        <w:rPr>
          <w:sz w:val="16"/>
        </w:rPr>
      </w:pPr>
      <w:r w:rsidRPr="00CA38DB">
        <w:rPr>
          <w:sz w:val="16"/>
        </w:rPr>
        <w:t>Many Narrow Superintelligences Could Be Superior to Artificial General Intelligence</w:t>
      </w:r>
    </w:p>
    <w:p w14:paraId="5C62EF3B" w14:textId="77777777" w:rsidR="00CD08A3" w:rsidRDefault="00CD08A3" w:rsidP="00CD08A3">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20B2F19A" w14:textId="77777777" w:rsidR="00CD08A3" w:rsidRDefault="00CD08A3" w:rsidP="00CD08A3">
      <w:pPr>
        <w:pStyle w:val="Heading3"/>
      </w:pPr>
      <w:r>
        <w:t>Good AI---Ext---Laundry List</w:t>
      </w:r>
    </w:p>
    <w:p w14:paraId="0BEB6429" w14:textId="77777777" w:rsidR="00CD08A3" w:rsidRDefault="00CD08A3" w:rsidP="00CD08A3">
      <w:pPr>
        <w:pStyle w:val="Heading3"/>
      </w:pPr>
      <w:r>
        <w:t>Cyber---2NC</w:t>
      </w:r>
    </w:p>
    <w:p w14:paraId="4A147B02" w14:textId="77777777" w:rsidR="00CD08A3" w:rsidRDefault="00CD08A3" w:rsidP="00CD08A3">
      <w:pPr>
        <w:pStyle w:val="Heading3"/>
      </w:pPr>
      <w:r>
        <w:t>Leadership/Authoritarianism---2NC</w:t>
      </w:r>
    </w:p>
    <w:p w14:paraId="3DB21F91" w14:textId="77777777" w:rsidR="00CD08A3" w:rsidRDefault="00CD08A3" w:rsidP="00CD08A3">
      <w:pPr>
        <w:pStyle w:val="Heading1"/>
      </w:pPr>
      <w:r>
        <w:t>1NR---Texas---Round 2</w:t>
      </w:r>
    </w:p>
    <w:p w14:paraId="7571DFC1" w14:textId="77777777" w:rsidR="00CD08A3" w:rsidRDefault="00CD08A3" w:rsidP="00CD08A3">
      <w:pPr>
        <w:pStyle w:val="Heading2"/>
      </w:pPr>
      <w:r>
        <w:t>CP---EU</w:t>
      </w:r>
    </w:p>
    <w:p w14:paraId="2CA1F1DD" w14:textId="77777777" w:rsidR="00CD08A3" w:rsidRDefault="00CD08A3" w:rsidP="00CD08A3">
      <w:pPr>
        <w:pStyle w:val="Heading3"/>
      </w:pPr>
      <w:r>
        <w:t>Solvency---2NC</w:t>
      </w:r>
    </w:p>
    <w:p w14:paraId="5BC883C6" w14:textId="77777777" w:rsidR="00CD08A3" w:rsidRDefault="00CD08A3" w:rsidP="00CD08A3">
      <w:pPr>
        <w:pStyle w:val="Heading3"/>
      </w:pPr>
      <w:r>
        <w:t>Leadership---Impact---2NC</w:t>
      </w:r>
    </w:p>
    <w:p w14:paraId="367430A0" w14:textId="77777777" w:rsidR="00CD08A3" w:rsidRPr="00D85478" w:rsidRDefault="00CD08A3" w:rsidP="00CD08A3">
      <w:pPr>
        <w:pStyle w:val="Heading4"/>
      </w:pPr>
      <w:r>
        <w:t xml:space="preserve">Threats are </w:t>
      </w:r>
      <w:r w:rsidRPr="0024209D">
        <w:rPr>
          <w:u w:val="single"/>
        </w:rPr>
        <w:t>proliferating</w:t>
      </w:r>
      <w:r>
        <w:t xml:space="preserve"> and </w:t>
      </w:r>
      <w:r w:rsidRPr="00085457">
        <w:rPr>
          <w:u w:val="single"/>
        </w:rPr>
        <w:t>global</w:t>
      </w:r>
      <w:r>
        <w:t>---</w:t>
      </w:r>
      <w:r w:rsidRPr="00E5503A">
        <w:t>existential</w:t>
      </w:r>
      <w:r>
        <w:t xml:space="preserve"> </w:t>
      </w:r>
      <w:r w:rsidRPr="00C31330">
        <w:rPr>
          <w:u w:val="single"/>
        </w:rPr>
        <w:t>war</w:t>
      </w:r>
      <w:r>
        <w:t xml:space="preserve">, </w:t>
      </w:r>
      <w:r w:rsidRPr="002331C2">
        <w:rPr>
          <w:u w:val="single"/>
        </w:rPr>
        <w:t>rogue tech</w:t>
      </w:r>
      <w:r>
        <w:t xml:space="preserve">, and </w:t>
      </w:r>
      <w:r w:rsidRPr="001F53F3">
        <w:rPr>
          <w:u w:val="single"/>
        </w:rPr>
        <w:t xml:space="preserve">climate </w:t>
      </w:r>
      <w:r>
        <w:rPr>
          <w:u w:val="single"/>
        </w:rPr>
        <w:t>breakdown</w:t>
      </w:r>
      <w:r>
        <w:t xml:space="preserve"> are </w:t>
      </w:r>
      <w:r>
        <w:rPr>
          <w:u w:val="single"/>
        </w:rPr>
        <w:t>each inevitable</w:t>
      </w:r>
      <w:r>
        <w:t xml:space="preserve"> absent EU </w:t>
      </w:r>
      <w:r>
        <w:rPr>
          <w:u w:val="single"/>
        </w:rPr>
        <w:t>assertiveness</w:t>
      </w:r>
      <w:r>
        <w:t>.</w:t>
      </w:r>
    </w:p>
    <w:p w14:paraId="227A40F8" w14:textId="77777777" w:rsidR="00CD08A3" w:rsidRPr="005E7A22" w:rsidRDefault="00CD08A3" w:rsidP="00CD08A3">
      <w:r w:rsidRPr="000B5ECB">
        <w:rPr>
          <w:rStyle w:val="Style13ptBold"/>
        </w:rPr>
        <w:t>Balfour ’24</w:t>
      </w:r>
      <w:r>
        <w:t xml:space="preserve"> [Rosa and Sinan Ulgen; November 2024; Director of Carnegie Europe, Ph.D. in International Relations from the London School of Economics and Political Science; Senior Fellow, M.A. from the College of Europe; Geopolitics and Economic Statecraft in the European Union, “Introduction,” Ch. 1]</w:t>
      </w:r>
    </w:p>
    <w:p w14:paraId="471B3193" w14:textId="77777777" w:rsidR="00CD08A3" w:rsidRPr="007D3E6D" w:rsidRDefault="00CD08A3" w:rsidP="00CD08A3">
      <w:pPr>
        <w:rPr>
          <w:rStyle w:val="StyleUnderline"/>
        </w:rPr>
      </w:pPr>
      <w:r w:rsidRPr="006A40BE">
        <w:rPr>
          <w:sz w:val="16"/>
        </w:rPr>
        <w:t xml:space="preserve">At that time, economics served the broad geopolitical goal of supporting the post–Cold War order in Europe—just as it had supported the post–World War II order. After the fall of the Berlin Wall, </w:t>
      </w:r>
      <w:r w:rsidRPr="00C16E99">
        <w:rPr>
          <w:rStyle w:val="StyleUnderline"/>
          <w:highlight w:val="cyan"/>
        </w:rPr>
        <w:t xml:space="preserve">projecting the </w:t>
      </w:r>
      <w:r w:rsidRPr="00C16E99">
        <w:rPr>
          <w:rStyle w:val="Emphasis"/>
          <w:highlight w:val="cyan"/>
        </w:rPr>
        <w:t>European model</w:t>
      </w:r>
      <w:r w:rsidRPr="00A24747">
        <w:rPr>
          <w:rStyle w:val="StyleUnderline"/>
        </w:rPr>
        <w:t xml:space="preserve"> worldwide became the external </w:t>
      </w:r>
      <w:r w:rsidRPr="0035094C">
        <w:rPr>
          <w:rStyle w:val="Emphasis"/>
        </w:rPr>
        <w:t>corollary</w:t>
      </w:r>
      <w:r w:rsidRPr="00A24747">
        <w:rPr>
          <w:rStyle w:val="StyleUnderline"/>
        </w:rPr>
        <w:t xml:space="preserve"> to the EU’s internal </w:t>
      </w:r>
      <w:r w:rsidRPr="0035094C">
        <w:rPr>
          <w:rStyle w:val="Emphasis"/>
        </w:rPr>
        <w:t>success</w:t>
      </w:r>
      <w:r w:rsidRPr="00A24747">
        <w:rPr>
          <w:rStyle w:val="StyleUnderline"/>
        </w:rPr>
        <w:t xml:space="preserve">: The prevailing </w:t>
      </w:r>
      <w:r w:rsidRPr="0035094C">
        <w:rPr>
          <w:rStyle w:val="Emphasis"/>
        </w:rPr>
        <w:t>liberal</w:t>
      </w:r>
      <w:r w:rsidRPr="006A40BE">
        <w:rPr>
          <w:sz w:val="16"/>
        </w:rPr>
        <w:t xml:space="preserve">, rules-based </w:t>
      </w:r>
      <w:r w:rsidRPr="007D3E6D">
        <w:rPr>
          <w:rStyle w:val="StyleUnderline"/>
        </w:rPr>
        <w:t>approach to international</w:t>
      </w:r>
      <w:r w:rsidRPr="006A40BE">
        <w:rPr>
          <w:sz w:val="16"/>
        </w:rPr>
        <w:t xml:space="preserve"> economic </w:t>
      </w:r>
      <w:r w:rsidRPr="007D3E6D">
        <w:rPr>
          <w:rStyle w:val="StyleUnderline"/>
        </w:rPr>
        <w:t xml:space="preserve">relations </w:t>
      </w:r>
      <w:r w:rsidRPr="00C16E99">
        <w:rPr>
          <w:rStyle w:val="StyleUnderline"/>
          <w:highlight w:val="cyan"/>
        </w:rPr>
        <w:t xml:space="preserve">helped </w:t>
      </w:r>
      <w:r w:rsidRPr="00C16E99">
        <w:rPr>
          <w:rStyle w:val="Emphasis"/>
          <w:highlight w:val="cyan"/>
        </w:rPr>
        <w:t>defuse tensions</w:t>
      </w:r>
      <w:r w:rsidRPr="00C16E99">
        <w:rPr>
          <w:rStyle w:val="StyleUnderline"/>
          <w:highlight w:val="cyan"/>
        </w:rPr>
        <w:t xml:space="preserve"> and </w:t>
      </w:r>
      <w:r w:rsidRPr="00C16E99">
        <w:rPr>
          <w:rStyle w:val="Emphasis"/>
          <w:highlight w:val="cyan"/>
        </w:rPr>
        <w:t>regulate</w:t>
      </w:r>
      <w:r w:rsidRPr="007D3E6D">
        <w:rPr>
          <w:rStyle w:val="StyleUnderline"/>
        </w:rPr>
        <w:t xml:space="preserve"> global </w:t>
      </w:r>
      <w:r w:rsidRPr="00C16E99">
        <w:rPr>
          <w:rStyle w:val="StyleUnderline"/>
          <w:highlight w:val="cyan"/>
        </w:rPr>
        <w:t>politics</w:t>
      </w:r>
      <w:r w:rsidRPr="007D3E6D">
        <w:rPr>
          <w:rStyle w:val="StyleUnderline"/>
        </w:rPr>
        <w:t>.</w:t>
      </w:r>
    </w:p>
    <w:p w14:paraId="7949B92D" w14:textId="77777777" w:rsidR="00CD08A3" w:rsidRPr="006A40BE" w:rsidRDefault="00CD08A3" w:rsidP="00CD08A3">
      <w:pPr>
        <w:rPr>
          <w:sz w:val="16"/>
        </w:rPr>
      </w:pPr>
      <w:r w:rsidRPr="006A40BE">
        <w:rPr>
          <w:sz w:val="16"/>
        </w:rPr>
        <w:t xml:space="preserve">Thirty years later, the EU’s strength has turned into a liability. </w:t>
      </w:r>
      <w:r w:rsidRPr="00C16E99">
        <w:rPr>
          <w:rStyle w:val="StyleUnderline"/>
          <w:highlight w:val="cyan"/>
        </w:rPr>
        <w:t>There is</w:t>
      </w:r>
      <w:r w:rsidRPr="003D5113">
        <w:rPr>
          <w:rStyle w:val="StyleUnderline"/>
        </w:rPr>
        <w:t xml:space="preserve"> now </w:t>
      </w:r>
      <w:r w:rsidRPr="00C16E99">
        <w:rPr>
          <w:rStyle w:val="StyleUnderline"/>
          <w:highlight w:val="cyan"/>
        </w:rPr>
        <w:t>a drive toward</w:t>
      </w:r>
      <w:r w:rsidRPr="003D5113">
        <w:rPr>
          <w:rStyle w:val="StyleUnderline"/>
        </w:rPr>
        <w:t xml:space="preserve"> a </w:t>
      </w:r>
      <w:r w:rsidRPr="00C16E99">
        <w:rPr>
          <w:rStyle w:val="Emphasis"/>
          <w:highlight w:val="cyan"/>
        </w:rPr>
        <w:t>politicization</w:t>
      </w:r>
      <w:r w:rsidRPr="003D5113">
        <w:rPr>
          <w:rStyle w:val="StyleUnderline"/>
        </w:rPr>
        <w:t xml:space="preserve"> of the international economy, while rising geopolitical </w:t>
      </w:r>
      <w:r w:rsidRPr="00AF1C3D">
        <w:rPr>
          <w:rStyle w:val="Emphasis"/>
        </w:rPr>
        <w:t>tensions</w:t>
      </w:r>
      <w:r w:rsidRPr="003D5113">
        <w:rPr>
          <w:rStyle w:val="StyleUnderline"/>
        </w:rPr>
        <w:t xml:space="preserve"> impact on </w:t>
      </w:r>
      <w:r w:rsidRPr="006C74F7">
        <w:rPr>
          <w:rStyle w:val="Emphasis"/>
        </w:rPr>
        <w:t>economics</w:t>
      </w:r>
      <w:r w:rsidRPr="003D5113">
        <w:rPr>
          <w:rStyle w:val="StyleUnderline"/>
        </w:rPr>
        <w:t xml:space="preserve">, </w:t>
      </w:r>
      <w:r w:rsidRPr="006C74F7">
        <w:rPr>
          <w:rStyle w:val="Emphasis"/>
        </w:rPr>
        <w:t>security</w:t>
      </w:r>
      <w:r w:rsidRPr="003D5113">
        <w:rPr>
          <w:rStyle w:val="StyleUnderline"/>
        </w:rPr>
        <w:t xml:space="preserve">, and </w:t>
      </w:r>
      <w:r w:rsidRPr="00442E25">
        <w:rPr>
          <w:rStyle w:val="Emphasis"/>
        </w:rPr>
        <w:t>tech</w:t>
      </w:r>
      <w:r w:rsidRPr="003D5113">
        <w:rPr>
          <w:rStyle w:val="StyleUnderline"/>
        </w:rPr>
        <w:t>nology</w:t>
      </w:r>
      <w:r w:rsidRPr="006A40BE">
        <w:rPr>
          <w:sz w:val="16"/>
        </w:rPr>
        <w:t xml:space="preserve"> at a time when European countries are transitioning toward a green and digital economy. Rather than a conduit for cooperation, economic interdependence has become subjected to weaponization. Together, </w:t>
      </w:r>
      <w:r w:rsidRPr="00E21CE7">
        <w:rPr>
          <w:rStyle w:val="StyleUnderline"/>
        </w:rPr>
        <w:t xml:space="preserve">several factors are </w:t>
      </w:r>
      <w:r w:rsidRPr="00442E25">
        <w:rPr>
          <w:rStyle w:val="Emphasis"/>
        </w:rPr>
        <w:t>challenging</w:t>
      </w:r>
      <w:r w:rsidRPr="006A40BE">
        <w:rPr>
          <w:sz w:val="16"/>
        </w:rPr>
        <w:t xml:space="preserve"> the world in which </w:t>
      </w:r>
      <w:r w:rsidRPr="00E21CE7">
        <w:rPr>
          <w:rStyle w:val="StyleUnderline"/>
        </w:rPr>
        <w:t xml:space="preserve">European </w:t>
      </w:r>
      <w:r w:rsidRPr="002E3685">
        <w:rPr>
          <w:sz w:val="16"/>
        </w:rPr>
        <w:t>integration was possible:</w:t>
      </w:r>
      <w:r w:rsidRPr="002E3685">
        <w:rPr>
          <w:rStyle w:val="StyleUnderline"/>
          <w:sz w:val="16"/>
        </w:rPr>
        <w:t xml:space="preserve"> </w:t>
      </w:r>
      <w:r w:rsidRPr="00B14078">
        <w:rPr>
          <w:rStyle w:val="StyleUnderline"/>
        </w:rPr>
        <w:t xml:space="preserve">the </w:t>
      </w:r>
      <w:r w:rsidRPr="00C16E99">
        <w:rPr>
          <w:rStyle w:val="Emphasis"/>
          <w:highlight w:val="cyan"/>
        </w:rPr>
        <w:t>unraveling</w:t>
      </w:r>
      <w:r w:rsidRPr="00B14078">
        <w:rPr>
          <w:rStyle w:val="StyleUnderline"/>
        </w:rPr>
        <w:t xml:space="preserve"> of </w:t>
      </w:r>
      <w:r w:rsidRPr="002760DB">
        <w:rPr>
          <w:rStyle w:val="StyleUnderline"/>
          <w:highlight w:val="cyan"/>
        </w:rPr>
        <w:t>the</w:t>
      </w:r>
      <w:r w:rsidRPr="00B14078">
        <w:rPr>
          <w:rStyle w:val="StyleUnderline"/>
        </w:rPr>
        <w:t xml:space="preserve"> neoliberal </w:t>
      </w:r>
      <w:r w:rsidRPr="002760DB">
        <w:rPr>
          <w:rStyle w:val="Emphasis"/>
          <w:highlight w:val="cyan"/>
        </w:rPr>
        <w:t>order</w:t>
      </w:r>
      <w:r w:rsidRPr="00B14078">
        <w:rPr>
          <w:rStyle w:val="StyleUnderline"/>
        </w:rPr>
        <w:t>, the</w:t>
      </w:r>
      <w:r w:rsidRPr="006A40BE">
        <w:rPr>
          <w:sz w:val="16"/>
        </w:rPr>
        <w:t xml:space="preserve"> “fuzzy </w:t>
      </w:r>
      <w:r w:rsidRPr="00A440BB">
        <w:rPr>
          <w:rStyle w:val="StyleUnderline"/>
        </w:rPr>
        <w:t xml:space="preserve">bifurcation” between </w:t>
      </w:r>
      <w:r w:rsidRPr="00D64D70">
        <w:rPr>
          <w:rStyle w:val="Emphasis"/>
        </w:rPr>
        <w:t>globalization</w:t>
      </w:r>
      <w:r w:rsidRPr="00A440BB">
        <w:rPr>
          <w:rStyle w:val="StyleUnderline"/>
        </w:rPr>
        <w:t xml:space="preserve"> and geopolitics</w:t>
      </w:r>
      <w:r w:rsidRPr="006A40BE">
        <w:rPr>
          <w:sz w:val="16"/>
        </w:rPr>
        <w:t xml:space="preserve"> (according to political scientist Richard Higgott), </w:t>
      </w:r>
      <w:r w:rsidRPr="002760DB">
        <w:rPr>
          <w:rStyle w:val="Emphasis"/>
          <w:highlight w:val="cyan"/>
        </w:rPr>
        <w:t>war</w:t>
      </w:r>
      <w:r w:rsidRPr="002760DB">
        <w:rPr>
          <w:rStyle w:val="StyleUnderline"/>
          <w:highlight w:val="cyan"/>
        </w:rPr>
        <w:t xml:space="preserve"> in </w:t>
      </w:r>
      <w:r w:rsidRPr="002760DB">
        <w:rPr>
          <w:rStyle w:val="Emphasis"/>
          <w:highlight w:val="cyan"/>
        </w:rPr>
        <w:t>Europe</w:t>
      </w:r>
      <w:r w:rsidRPr="002760DB">
        <w:rPr>
          <w:rStyle w:val="StyleUnderline"/>
          <w:highlight w:val="cyan"/>
        </w:rPr>
        <w:t xml:space="preserve"> and the </w:t>
      </w:r>
      <w:r w:rsidRPr="002760DB">
        <w:rPr>
          <w:rStyle w:val="Emphasis"/>
          <w:highlight w:val="cyan"/>
        </w:rPr>
        <w:t>Mid</w:t>
      </w:r>
      <w:r w:rsidRPr="005F4ADD">
        <w:rPr>
          <w:rStyle w:val="StyleUnderline"/>
        </w:rPr>
        <w:t xml:space="preserve">dle </w:t>
      </w:r>
      <w:r w:rsidRPr="002760DB">
        <w:rPr>
          <w:rStyle w:val="Emphasis"/>
          <w:highlight w:val="cyan"/>
        </w:rPr>
        <w:t>East</w:t>
      </w:r>
      <w:r w:rsidRPr="006A40BE">
        <w:rPr>
          <w:sz w:val="16"/>
        </w:rPr>
        <w:t xml:space="preserve">, and the simultaneous trends of </w:t>
      </w:r>
      <w:r w:rsidRPr="002760DB">
        <w:rPr>
          <w:rStyle w:val="StyleUnderline"/>
          <w:highlight w:val="cyan"/>
        </w:rPr>
        <w:t xml:space="preserve">accelerated </w:t>
      </w:r>
      <w:r w:rsidRPr="002760DB">
        <w:rPr>
          <w:rStyle w:val="Emphasis"/>
          <w:highlight w:val="cyan"/>
        </w:rPr>
        <w:t>tech</w:t>
      </w:r>
      <w:r w:rsidRPr="006A40BE">
        <w:rPr>
          <w:sz w:val="16"/>
        </w:rPr>
        <w:t xml:space="preserve">nological </w:t>
      </w:r>
      <w:r w:rsidRPr="002760DB">
        <w:rPr>
          <w:rStyle w:val="StyleUnderline"/>
          <w:highlight w:val="cyan"/>
        </w:rPr>
        <w:t>change and</w:t>
      </w:r>
      <w:r w:rsidRPr="0078715A">
        <w:rPr>
          <w:rStyle w:val="StyleUnderline"/>
        </w:rPr>
        <w:t xml:space="preserve"> the </w:t>
      </w:r>
      <w:r w:rsidRPr="002760DB">
        <w:rPr>
          <w:rStyle w:val="Emphasis"/>
          <w:highlight w:val="cyan"/>
        </w:rPr>
        <w:t>climate</w:t>
      </w:r>
      <w:r w:rsidRPr="0078715A">
        <w:rPr>
          <w:rStyle w:val="StyleUnderline"/>
        </w:rPr>
        <w:t xml:space="preserve"> crisis</w:t>
      </w:r>
      <w:r w:rsidRPr="006A40BE">
        <w:rPr>
          <w:sz w:val="16"/>
        </w:rPr>
        <w:t>.</w:t>
      </w:r>
    </w:p>
    <w:p w14:paraId="1C51FF51" w14:textId="77777777" w:rsidR="00CD08A3" w:rsidRPr="006A40BE" w:rsidRDefault="00CD08A3" w:rsidP="00CD08A3">
      <w:pPr>
        <w:rPr>
          <w:sz w:val="16"/>
        </w:rPr>
      </w:pPr>
      <w:r w:rsidRPr="006A40BE">
        <w:rPr>
          <w:sz w:val="16"/>
        </w:rPr>
        <w:t>The EU’s Political Economic Model Under Threat</w:t>
      </w:r>
    </w:p>
    <w:p w14:paraId="10BC8598" w14:textId="77777777" w:rsidR="00CD08A3" w:rsidRPr="006A40BE" w:rsidRDefault="00CD08A3" w:rsidP="00CD08A3">
      <w:pPr>
        <w:rPr>
          <w:sz w:val="16"/>
        </w:rPr>
      </w:pPr>
      <w:r w:rsidRPr="00CF7677">
        <w:rPr>
          <w:rStyle w:val="StyleUnderline"/>
        </w:rPr>
        <w:t xml:space="preserve">War in Europe and great-power rivalry are </w:t>
      </w:r>
      <w:r w:rsidRPr="002760DB">
        <w:rPr>
          <w:rStyle w:val="Emphasis"/>
          <w:highlight w:val="cyan"/>
        </w:rPr>
        <w:t>laying bare</w:t>
      </w:r>
      <w:r w:rsidRPr="002760DB">
        <w:rPr>
          <w:rStyle w:val="StyleUnderline"/>
          <w:highlight w:val="cyan"/>
        </w:rPr>
        <w:t xml:space="preserve"> the </w:t>
      </w:r>
      <w:r w:rsidRPr="002760DB">
        <w:rPr>
          <w:rStyle w:val="Emphasis"/>
          <w:highlight w:val="cyan"/>
        </w:rPr>
        <w:t>weaknesses</w:t>
      </w:r>
      <w:r w:rsidRPr="002760DB">
        <w:rPr>
          <w:rStyle w:val="StyleUnderline"/>
          <w:highlight w:val="cyan"/>
        </w:rPr>
        <w:t xml:space="preserve"> of the EU’s</w:t>
      </w:r>
      <w:r w:rsidRPr="006A40BE">
        <w:rPr>
          <w:sz w:val="16"/>
        </w:rPr>
        <w:t xml:space="preserve"> political economic </w:t>
      </w:r>
      <w:r w:rsidRPr="002760DB">
        <w:rPr>
          <w:rStyle w:val="StyleUnderline"/>
          <w:highlight w:val="cyan"/>
        </w:rPr>
        <w:t>model</w:t>
      </w:r>
      <w:r w:rsidRPr="006A40BE">
        <w:rPr>
          <w:sz w:val="16"/>
        </w:rPr>
        <w:t xml:space="preserve"> and imposing harsh choices on states. </w:t>
      </w:r>
      <w:r w:rsidRPr="00054A68">
        <w:rPr>
          <w:rStyle w:val="StyleUnderline"/>
        </w:rPr>
        <w:t xml:space="preserve">Multilateral </w:t>
      </w:r>
      <w:r w:rsidRPr="00E51905">
        <w:rPr>
          <w:rStyle w:val="Emphasis"/>
        </w:rPr>
        <w:t>institutions</w:t>
      </w:r>
      <w:r w:rsidRPr="00054A68">
        <w:rPr>
          <w:rStyle w:val="StyleUnderline"/>
        </w:rPr>
        <w:t xml:space="preserve">, unable to </w:t>
      </w:r>
      <w:r w:rsidRPr="001D0F04">
        <w:rPr>
          <w:rStyle w:val="Emphasis"/>
        </w:rPr>
        <w:t>accommodate</w:t>
      </w:r>
      <w:r w:rsidRPr="00054A68">
        <w:rPr>
          <w:rStyle w:val="StyleUnderline"/>
        </w:rPr>
        <w:t xml:space="preserve"> emerging demands for reform, stand by as international </w:t>
      </w:r>
      <w:r w:rsidRPr="001D0F04">
        <w:rPr>
          <w:rStyle w:val="Emphasis"/>
        </w:rPr>
        <w:t>norms</w:t>
      </w:r>
      <w:r w:rsidRPr="00054A68">
        <w:rPr>
          <w:rStyle w:val="StyleUnderline"/>
        </w:rPr>
        <w:t xml:space="preserve"> and rules are</w:t>
      </w:r>
      <w:r w:rsidRPr="006A40BE">
        <w:rPr>
          <w:sz w:val="16"/>
        </w:rPr>
        <w:t xml:space="preserve"> belittled, </w:t>
      </w:r>
      <w:r w:rsidRPr="001D0F04">
        <w:rPr>
          <w:rStyle w:val="Emphasis"/>
        </w:rPr>
        <w:t>ignored</w:t>
      </w:r>
      <w:r w:rsidRPr="006A40BE">
        <w:rPr>
          <w:sz w:val="16"/>
        </w:rPr>
        <w:t xml:space="preserve">, or politicized. </w:t>
      </w:r>
      <w:r w:rsidRPr="002760DB">
        <w:rPr>
          <w:rStyle w:val="StyleUnderline"/>
          <w:highlight w:val="cyan"/>
        </w:rPr>
        <w:t>This</w:t>
      </w:r>
      <w:r w:rsidRPr="00100DDA">
        <w:rPr>
          <w:rStyle w:val="StyleUnderline"/>
        </w:rPr>
        <w:t xml:space="preserve"> situation</w:t>
      </w:r>
      <w:r w:rsidRPr="006A40BE">
        <w:rPr>
          <w:sz w:val="16"/>
        </w:rPr>
        <w:t xml:space="preserve"> has polarizing effects on global public opinion and </w:t>
      </w:r>
      <w:r w:rsidRPr="002760DB">
        <w:rPr>
          <w:rStyle w:val="StyleUnderline"/>
          <w:highlight w:val="cyan"/>
        </w:rPr>
        <w:t>leaves the</w:t>
      </w:r>
      <w:r w:rsidRPr="00E24FED">
        <w:rPr>
          <w:rStyle w:val="StyleUnderline"/>
        </w:rPr>
        <w:t xml:space="preserve"> international </w:t>
      </w:r>
      <w:r w:rsidRPr="002760DB">
        <w:rPr>
          <w:rStyle w:val="StyleUnderline"/>
          <w:highlight w:val="cyan"/>
        </w:rPr>
        <w:t xml:space="preserve">order </w:t>
      </w:r>
      <w:r w:rsidRPr="002760DB">
        <w:rPr>
          <w:rStyle w:val="Emphasis"/>
          <w:highlight w:val="cyan"/>
        </w:rPr>
        <w:t>contested</w:t>
      </w:r>
      <w:r w:rsidRPr="002760DB">
        <w:rPr>
          <w:rStyle w:val="StyleUnderline"/>
          <w:highlight w:val="cyan"/>
        </w:rPr>
        <w:t xml:space="preserve"> by</w:t>
      </w:r>
      <w:r w:rsidRPr="006A40BE">
        <w:rPr>
          <w:sz w:val="16"/>
        </w:rPr>
        <w:t xml:space="preserve"> both </w:t>
      </w:r>
      <w:r w:rsidRPr="002760DB">
        <w:rPr>
          <w:rStyle w:val="Emphasis"/>
          <w:highlight w:val="cyan"/>
        </w:rPr>
        <w:t>revisionist</w:t>
      </w:r>
      <w:r w:rsidRPr="00E24FED">
        <w:rPr>
          <w:rStyle w:val="StyleUnderline"/>
        </w:rPr>
        <w:t xml:space="preserve"> state</w:t>
      </w:r>
      <w:r w:rsidRPr="002760DB">
        <w:rPr>
          <w:rStyle w:val="Emphasis"/>
          <w:highlight w:val="cyan"/>
        </w:rPr>
        <w:t>s</w:t>
      </w:r>
      <w:r w:rsidRPr="006A40BE">
        <w:rPr>
          <w:sz w:val="16"/>
        </w:rPr>
        <w:t xml:space="preserve"> and political actors in societies.</w:t>
      </w:r>
    </w:p>
    <w:p w14:paraId="2B5DD06B" w14:textId="77777777" w:rsidR="00CD08A3" w:rsidRPr="006A40BE" w:rsidRDefault="00CD08A3" w:rsidP="00CD08A3">
      <w:pPr>
        <w:rPr>
          <w:sz w:val="16"/>
        </w:rPr>
      </w:pPr>
      <w:r w:rsidRPr="006A40BE">
        <w:rPr>
          <w:sz w:val="16"/>
        </w:rPr>
        <w:t xml:space="preserve">In a conflict-prone postneoliberal world, </w:t>
      </w:r>
      <w:r w:rsidRPr="00665E0D">
        <w:rPr>
          <w:rStyle w:val="StyleUnderline"/>
        </w:rPr>
        <w:t xml:space="preserve">these developments require a new </w:t>
      </w:r>
      <w:r w:rsidRPr="003A332C">
        <w:rPr>
          <w:rStyle w:val="Emphasis"/>
        </w:rPr>
        <w:t>examination</w:t>
      </w:r>
      <w:r w:rsidRPr="00665E0D">
        <w:rPr>
          <w:rStyle w:val="StyleUnderline"/>
        </w:rPr>
        <w:t xml:space="preserve"> of the global ambitions and </w:t>
      </w:r>
      <w:r w:rsidRPr="002B1F37">
        <w:rPr>
          <w:rStyle w:val="Emphasis"/>
        </w:rPr>
        <w:t>strategies</w:t>
      </w:r>
      <w:r w:rsidRPr="00665E0D">
        <w:rPr>
          <w:rStyle w:val="StyleUnderline"/>
        </w:rPr>
        <w:t xml:space="preserve"> of the EU</w:t>
      </w:r>
      <w:r w:rsidRPr="006A40BE">
        <w:rPr>
          <w:sz w:val="16"/>
        </w:rPr>
        <w:t xml:space="preserve">—traditionally a weak foreign policy player but a forceful economic actor. As an experiment and a pillar of multilateralism, the EU has contributed to and benefited from the rules-based order that is now being challenged. </w:t>
      </w:r>
      <w:r w:rsidRPr="00111972">
        <w:rPr>
          <w:rStyle w:val="StyleUnderline"/>
        </w:rPr>
        <w:t xml:space="preserve">If the EU wants to play a role in this emerging landscape, it needs to </w:t>
      </w:r>
      <w:r w:rsidRPr="00DC2D71">
        <w:rPr>
          <w:rStyle w:val="Emphasis"/>
        </w:rPr>
        <w:t>adapt</w:t>
      </w:r>
      <w:r w:rsidRPr="00111972">
        <w:rPr>
          <w:rStyle w:val="StyleUnderline"/>
        </w:rPr>
        <w:t xml:space="preserve"> its</w:t>
      </w:r>
      <w:r w:rsidRPr="006A40BE">
        <w:rPr>
          <w:sz w:val="16"/>
        </w:rPr>
        <w:t xml:space="preserve"> political </w:t>
      </w:r>
      <w:r w:rsidRPr="00111972">
        <w:rPr>
          <w:rStyle w:val="StyleUnderline"/>
        </w:rPr>
        <w:t>economic model</w:t>
      </w:r>
      <w:r w:rsidRPr="006A40BE">
        <w:rPr>
          <w:sz w:val="16"/>
        </w:rPr>
        <w:t xml:space="preserve"> and craft an external policy fit for purpose. </w:t>
      </w:r>
      <w:r w:rsidRPr="00AD5B3D">
        <w:rPr>
          <w:rStyle w:val="StyleUnderline"/>
        </w:rPr>
        <w:t>The task</w:t>
      </w:r>
      <w:r w:rsidRPr="006A40BE">
        <w:rPr>
          <w:sz w:val="16"/>
        </w:rPr>
        <w:t xml:space="preserve"> is even more daunting than it sounds, as it </w:t>
      </w:r>
      <w:r w:rsidRPr="00C44BB8">
        <w:rPr>
          <w:rStyle w:val="StyleUnderline"/>
        </w:rPr>
        <w:t xml:space="preserve">goes to the </w:t>
      </w:r>
      <w:r w:rsidRPr="00DC2D71">
        <w:rPr>
          <w:rStyle w:val="Emphasis"/>
        </w:rPr>
        <w:t>heart</w:t>
      </w:r>
      <w:r w:rsidRPr="00C44BB8">
        <w:rPr>
          <w:rStyle w:val="StyleUnderline"/>
        </w:rPr>
        <w:t xml:space="preserve"> of the logic behind </w:t>
      </w:r>
      <w:r w:rsidRPr="00DC2D71">
        <w:rPr>
          <w:rStyle w:val="Emphasis"/>
        </w:rPr>
        <w:t>European integration</w:t>
      </w:r>
      <w:r w:rsidRPr="006A40BE">
        <w:rPr>
          <w:sz w:val="16"/>
        </w:rPr>
        <w:t>.</w:t>
      </w:r>
    </w:p>
    <w:p w14:paraId="49115530" w14:textId="77777777" w:rsidR="00CD08A3" w:rsidRPr="00E164DB" w:rsidRDefault="00CD08A3" w:rsidP="00CD08A3">
      <w:pPr>
        <w:rPr>
          <w:rStyle w:val="StyleUnderline"/>
        </w:rPr>
      </w:pPr>
      <w:r w:rsidRPr="006A40BE">
        <w:rPr>
          <w:sz w:val="16"/>
        </w:rPr>
        <w:t xml:space="preserve">Adapting to the emerging international environment may mean changing policies and approaches that have so far been carefully embedded in a set of liberal norms. </w:t>
      </w:r>
      <w:r w:rsidRPr="002760DB">
        <w:rPr>
          <w:rStyle w:val="StyleUnderline"/>
          <w:highlight w:val="cyan"/>
        </w:rPr>
        <w:t>Building</w:t>
      </w:r>
      <w:r w:rsidRPr="00915DBF">
        <w:rPr>
          <w:rStyle w:val="StyleUnderline"/>
        </w:rPr>
        <w:t xml:space="preserve"> greater </w:t>
      </w:r>
      <w:r w:rsidRPr="002760DB">
        <w:rPr>
          <w:rStyle w:val="StyleUnderline"/>
          <w:highlight w:val="cyan"/>
        </w:rPr>
        <w:t>European</w:t>
      </w:r>
      <w:r w:rsidRPr="00915DBF">
        <w:rPr>
          <w:rStyle w:val="StyleUnderline"/>
        </w:rPr>
        <w:t xml:space="preserve"> strategic </w:t>
      </w:r>
      <w:r w:rsidRPr="002760DB">
        <w:rPr>
          <w:rStyle w:val="Emphasis"/>
          <w:highlight w:val="cyan"/>
        </w:rPr>
        <w:t>autonomy</w:t>
      </w:r>
      <w:r w:rsidRPr="002760DB">
        <w:rPr>
          <w:rStyle w:val="StyleUnderline"/>
          <w:highlight w:val="cyan"/>
        </w:rPr>
        <w:t xml:space="preserve"> and</w:t>
      </w:r>
      <w:r w:rsidRPr="00915DBF">
        <w:rPr>
          <w:rStyle w:val="StyleUnderline"/>
        </w:rPr>
        <w:t xml:space="preserve"> internal </w:t>
      </w:r>
      <w:r w:rsidRPr="002760DB">
        <w:rPr>
          <w:rStyle w:val="Emphasis"/>
          <w:highlight w:val="cyan"/>
        </w:rPr>
        <w:t>resilience</w:t>
      </w:r>
      <w:r w:rsidRPr="006A40BE">
        <w:rPr>
          <w:sz w:val="16"/>
        </w:rPr>
        <w:t xml:space="preserve"> may entail a shift away from these norms, raising questions about the EU’s global standing. </w:t>
      </w:r>
      <w:r w:rsidRPr="00E164DB">
        <w:rPr>
          <w:rStyle w:val="StyleUnderline"/>
        </w:rPr>
        <w:t xml:space="preserve">Such a shift </w:t>
      </w:r>
      <w:r w:rsidRPr="002760DB">
        <w:rPr>
          <w:rStyle w:val="StyleUnderline"/>
          <w:highlight w:val="cyan"/>
        </w:rPr>
        <w:t>would</w:t>
      </w:r>
      <w:r w:rsidRPr="00E164DB">
        <w:rPr>
          <w:rStyle w:val="StyleUnderline"/>
        </w:rPr>
        <w:t xml:space="preserve"> also </w:t>
      </w:r>
      <w:r w:rsidRPr="002760DB">
        <w:rPr>
          <w:rStyle w:val="StyleUnderline"/>
          <w:highlight w:val="cyan"/>
        </w:rPr>
        <w:t>require</w:t>
      </w:r>
      <w:r w:rsidRPr="00E164DB">
        <w:rPr>
          <w:rStyle w:val="StyleUnderline"/>
        </w:rPr>
        <w:t xml:space="preserve"> far </w:t>
      </w:r>
      <w:r w:rsidRPr="00D10F86">
        <w:rPr>
          <w:rStyle w:val="Emphasis"/>
        </w:rPr>
        <w:t xml:space="preserve">greater </w:t>
      </w:r>
      <w:r w:rsidRPr="002760DB">
        <w:rPr>
          <w:rStyle w:val="Emphasis"/>
          <w:highlight w:val="cyan"/>
        </w:rPr>
        <w:t>coherence</w:t>
      </w:r>
      <w:r w:rsidRPr="002760DB">
        <w:rPr>
          <w:rStyle w:val="StyleUnderline"/>
          <w:highlight w:val="cyan"/>
        </w:rPr>
        <w:t xml:space="preserve"> between</w:t>
      </w:r>
      <w:r w:rsidRPr="00E164DB">
        <w:rPr>
          <w:rStyle w:val="StyleUnderline"/>
        </w:rPr>
        <w:t xml:space="preserve"> the </w:t>
      </w:r>
      <w:r w:rsidRPr="002760DB">
        <w:rPr>
          <w:rStyle w:val="StyleUnderline"/>
          <w:highlight w:val="cyan"/>
        </w:rPr>
        <w:t>union’s</w:t>
      </w:r>
      <w:r w:rsidRPr="00E164DB">
        <w:rPr>
          <w:rStyle w:val="StyleUnderline"/>
        </w:rPr>
        <w:t xml:space="preserve"> internal and external </w:t>
      </w:r>
      <w:r w:rsidRPr="002760DB">
        <w:rPr>
          <w:rStyle w:val="Emphasis"/>
          <w:highlight w:val="cyan"/>
        </w:rPr>
        <w:t>policies</w:t>
      </w:r>
      <w:r w:rsidRPr="00E164DB">
        <w:rPr>
          <w:rStyle w:val="StyleUnderline"/>
        </w:rPr>
        <w:t>.</w:t>
      </w:r>
    </w:p>
    <w:p w14:paraId="38FDF4BF" w14:textId="77777777" w:rsidR="00CD08A3" w:rsidRPr="006A40BE" w:rsidRDefault="00CD08A3" w:rsidP="00CD08A3">
      <w:pPr>
        <w:rPr>
          <w:sz w:val="16"/>
        </w:rPr>
      </w:pPr>
      <w:r w:rsidRPr="006A40BE">
        <w:rPr>
          <w:sz w:val="16"/>
        </w:rPr>
        <w:t>&lt;&lt;TEXT CONDENSED, NONE OMITTED&gt;&gt;</w:t>
      </w:r>
    </w:p>
    <w:p w14:paraId="01A302DB" w14:textId="77777777" w:rsidR="00CD08A3" w:rsidRPr="00D72D81" w:rsidRDefault="00CD08A3" w:rsidP="00CD08A3">
      <w:pPr>
        <w:rPr>
          <w:sz w:val="8"/>
        </w:rPr>
      </w:pPr>
      <w:r w:rsidRPr="00D72D81">
        <w:rPr>
          <w:sz w:val="8"/>
        </w:rPr>
        <w:t xml:space="preserve">The double shock of the coronavirus pandemic and Russia’s 2022 invasion of Ukraine accelerated a preexisting trend of successive EU measures in response to hostile geopolitics. The prevailing narrative about the EU’s adaptation to global disorder frames the challenge as a choice between interdependence, on the one hand, and strategic autonomy or European sovereignty, on the other. There has been much lively debate and many policy discussions about this narrative. Running through the speeches of Europe’s political leaders and the policy documents of the EU institutions is a novel connection between security and economics, both at home and abroad. French President Emmanuel Macron, by far the union’s most intellectually engaged political leader, has spoken of a new “prosperity pact” to underpin Europe’s quest for sovereignty. Inspired by French essayist Paul Valéry’s remark at the end of World War I about the mortality of civilizations, Macron has pointed out the urgency of the endeavor, noting that because of “war and peace on our continent,” Europe can die. Launching his September 2024 report on the future of European competitiveness, former European Central Bank president Mario Draghi, too, commented on Europe’s “slow agony” should it not address its problems. The strategic agenda of the EU’s incoming leadership for 2024–2029 sets out a framework to connect an upgrade of the single market to the EU’s ability to respond to geopolitical turmoil. A string of reports that have been published—including those by Draghi, former Italian prime minister Enrico Letta, and former Finnish president Sauli Niinistö—all address aspects of these issues. In this context, this compilation is an inquiry into how the EU is adapting to the transformation of the international order. To address this overarching question, the chapters examine the challenges and dilemmas in a series of thematic areas where economic policy and foreign policy meet. Economic Means for Foreign Policy Ends The concept of economic statecraft relates to the ways in which states link economic tools to foreign policy goals. Meanwhile, geopolitics is about the ways in which geography and economics influence politics and the relations between nations. Economic statecraft can thus be seen as a response to geopolitics that uses economic means for foreign policy ends. In a historical context, economic statecraft reflects a shift away from a neoliberal doctrine and globalized economic relations toward more interventionism in the economy. </w:t>
      </w:r>
    </w:p>
    <w:p w14:paraId="65B13943" w14:textId="77777777" w:rsidR="00CD08A3" w:rsidRPr="006A40BE" w:rsidRDefault="00CD08A3" w:rsidP="00CD08A3">
      <w:pPr>
        <w:rPr>
          <w:sz w:val="16"/>
        </w:rPr>
      </w:pPr>
      <w:r w:rsidRPr="006A40BE">
        <w:rPr>
          <w:sz w:val="16"/>
        </w:rPr>
        <w:t>&lt;&lt;PARAGRAPH BREAKS RESUME&gt;&gt;</w:t>
      </w:r>
    </w:p>
    <w:p w14:paraId="5AEEB7E6" w14:textId="77777777" w:rsidR="00CD08A3" w:rsidRPr="006A40BE" w:rsidRDefault="00CD08A3" w:rsidP="00CD08A3">
      <w:pPr>
        <w:rPr>
          <w:sz w:val="16"/>
        </w:rPr>
      </w:pPr>
      <w:r w:rsidRPr="006A40BE">
        <w:rPr>
          <w:sz w:val="16"/>
        </w:rPr>
        <w:t xml:space="preserve">Prevalent debates frame the challenge within a binary understanding of autonomy versus interdependence. This compilation favors a multidimensional approach that simultaneously examines the politics of the EU and its external impacts. </w:t>
      </w:r>
      <w:r w:rsidRPr="00453928">
        <w:rPr>
          <w:rStyle w:val="StyleUnderline"/>
        </w:rPr>
        <w:t xml:space="preserve">For </w:t>
      </w:r>
      <w:r w:rsidRPr="00C369AA">
        <w:rPr>
          <w:rStyle w:val="Emphasis"/>
        </w:rPr>
        <w:t>Europe</w:t>
      </w:r>
      <w:r w:rsidRPr="00453928">
        <w:rPr>
          <w:rStyle w:val="StyleUnderline"/>
        </w:rPr>
        <w:t xml:space="preserve">, having the political </w:t>
      </w:r>
      <w:r w:rsidRPr="00C369AA">
        <w:rPr>
          <w:rStyle w:val="Emphasis"/>
        </w:rPr>
        <w:t>leadership</w:t>
      </w:r>
      <w:r w:rsidRPr="00453928">
        <w:rPr>
          <w:rStyle w:val="StyleUnderline"/>
        </w:rPr>
        <w:t xml:space="preserve"> </w:t>
      </w:r>
      <w:r w:rsidRPr="002760DB">
        <w:rPr>
          <w:rStyle w:val="StyleUnderline"/>
          <w:highlight w:val="cyan"/>
        </w:rPr>
        <w:t xml:space="preserve">to pursue </w:t>
      </w:r>
      <w:r w:rsidRPr="002760DB">
        <w:rPr>
          <w:rStyle w:val="Emphasis"/>
          <w:highlight w:val="cyan"/>
        </w:rPr>
        <w:t>economic statecraft</w:t>
      </w:r>
      <w:r w:rsidRPr="002760DB">
        <w:rPr>
          <w:rStyle w:val="StyleUnderline"/>
          <w:highlight w:val="cyan"/>
        </w:rPr>
        <w:t xml:space="preserve"> means addressing</w:t>
      </w:r>
      <w:r w:rsidRPr="00453928">
        <w:rPr>
          <w:rStyle w:val="StyleUnderline"/>
        </w:rPr>
        <w:t xml:space="preserve"> questions of European </w:t>
      </w:r>
      <w:r w:rsidRPr="002760DB">
        <w:rPr>
          <w:rStyle w:val="Emphasis"/>
          <w:highlight w:val="cyan"/>
        </w:rPr>
        <w:t>unity</w:t>
      </w:r>
      <w:r w:rsidRPr="00453928">
        <w:rPr>
          <w:rStyle w:val="StyleUnderline"/>
        </w:rPr>
        <w:t xml:space="preserve">, the balance between supranational and national </w:t>
      </w:r>
      <w:r w:rsidRPr="000C58C7">
        <w:rPr>
          <w:rStyle w:val="Emphasis"/>
        </w:rPr>
        <w:t>powers</w:t>
      </w:r>
      <w:r w:rsidRPr="00453928">
        <w:rPr>
          <w:rStyle w:val="StyleUnderline"/>
        </w:rPr>
        <w:t>, and the</w:t>
      </w:r>
      <w:r w:rsidRPr="006A40BE">
        <w:rPr>
          <w:sz w:val="16"/>
        </w:rPr>
        <w:t xml:space="preserve"> enduring </w:t>
      </w:r>
      <w:r w:rsidRPr="00C62B06">
        <w:rPr>
          <w:rStyle w:val="StyleUnderline"/>
        </w:rPr>
        <w:t xml:space="preserve">risk of </w:t>
      </w:r>
      <w:r w:rsidRPr="000C58C7">
        <w:rPr>
          <w:rStyle w:val="Emphasis"/>
        </w:rPr>
        <w:t>fragmentation</w:t>
      </w:r>
      <w:r w:rsidRPr="006A40BE">
        <w:rPr>
          <w:sz w:val="16"/>
        </w:rPr>
        <w:t>. The interventionism required to strengthen the EU’s economic statecraft raises questions about the degree to which member states are willing to cooperate through EU institutions—or, conversely, the extent to which they will resist this creeping statecraft.</w:t>
      </w:r>
    </w:p>
    <w:p w14:paraId="1311E1D4" w14:textId="77777777" w:rsidR="00CD08A3" w:rsidRPr="006A40BE" w:rsidRDefault="00CD08A3" w:rsidP="00CD08A3">
      <w:pPr>
        <w:rPr>
          <w:sz w:val="16"/>
        </w:rPr>
      </w:pPr>
      <w:r w:rsidRPr="006A40BE">
        <w:rPr>
          <w:sz w:val="16"/>
        </w:rPr>
        <w:t>In the context of great-power rivalry, Erik Jones observes in the next chapter that the global economy is characterized by a competitive search for policy autonomy, in which governments look for instruments they can use to either take advantage of or push back against the need for change. For the EU, aside from its unfulfilled ambition of greater European sovereignty, there are inevitable questions about its preferred international relationships. How far will the EU tilt toward the United States and invest in the transatlantic partnership, and what room for maneuver might Europe have in its relations with China? Which preferred modes of interaction will the EU invest in: bilateral, minilateral, plurilateral, or multilateral? What normative and practical coherence is there between the EU’s internal and external policies? And, more broadly, to what extent can the EU shape the external environment and craft its own strategy, rather than respond defensively to hostile outside trends?</w:t>
      </w:r>
    </w:p>
    <w:p w14:paraId="30112B61" w14:textId="77777777" w:rsidR="00CD08A3" w:rsidRPr="006A40BE" w:rsidRDefault="00CD08A3" w:rsidP="00CD08A3">
      <w:pPr>
        <w:rPr>
          <w:sz w:val="16"/>
        </w:rPr>
      </w:pPr>
      <w:r w:rsidRPr="006A40BE">
        <w:rPr>
          <w:sz w:val="16"/>
        </w:rPr>
        <w:t xml:space="preserve">The following chapters in this compilation use this framework to examine how the EU is responding to the challenges to its political economic model. The compilation begins with a historical examination of the critical junctures at which the global economy has shifted into new political orders. As well as identifying the features of great historical transformation, Jones argues that the global economy is unlikely to survive the current competitive search for greater autonomy. Yet, </w:t>
      </w:r>
      <w:r w:rsidRPr="00657712">
        <w:rPr>
          <w:rStyle w:val="StyleUnderline"/>
        </w:rPr>
        <w:t xml:space="preserve">today’s national </w:t>
      </w:r>
      <w:r w:rsidRPr="00D30FBF">
        <w:rPr>
          <w:rStyle w:val="Emphasis"/>
        </w:rPr>
        <w:t>politics</w:t>
      </w:r>
      <w:r w:rsidRPr="00657712">
        <w:rPr>
          <w:rStyle w:val="StyleUnderline"/>
        </w:rPr>
        <w:t xml:space="preserve"> place value on </w:t>
      </w:r>
      <w:r w:rsidRPr="002760DB">
        <w:rPr>
          <w:rStyle w:val="StyleUnderline"/>
          <w:highlight w:val="cyan"/>
        </w:rPr>
        <w:t xml:space="preserve">the pursuit of </w:t>
      </w:r>
      <w:r w:rsidRPr="002760DB">
        <w:rPr>
          <w:rStyle w:val="Emphasis"/>
          <w:highlight w:val="cyan"/>
        </w:rPr>
        <w:t>autonomy</w:t>
      </w:r>
      <w:r w:rsidRPr="006A40BE">
        <w:rPr>
          <w:sz w:val="16"/>
        </w:rPr>
        <w:t>, making this quest conflictual in and of itself.</w:t>
      </w:r>
    </w:p>
    <w:p w14:paraId="1DB9E5E8" w14:textId="77777777" w:rsidR="00CD08A3" w:rsidRPr="006A40BE" w:rsidRDefault="00CD08A3" w:rsidP="00CD08A3">
      <w:pPr>
        <w:rPr>
          <w:sz w:val="16"/>
        </w:rPr>
      </w:pPr>
      <w:r w:rsidRPr="00EC21D2">
        <w:rPr>
          <w:rStyle w:val="StyleUnderline"/>
        </w:rPr>
        <w:t xml:space="preserve">This </w:t>
      </w:r>
      <w:r w:rsidRPr="002760DB">
        <w:rPr>
          <w:rStyle w:val="StyleUnderline"/>
          <w:highlight w:val="cyan"/>
        </w:rPr>
        <w:t xml:space="preserve">is the </w:t>
      </w:r>
      <w:r w:rsidRPr="002760DB">
        <w:rPr>
          <w:rStyle w:val="Emphasis"/>
          <w:highlight w:val="cyan"/>
        </w:rPr>
        <w:t>background</w:t>
      </w:r>
      <w:r w:rsidRPr="002760DB">
        <w:rPr>
          <w:rStyle w:val="StyleUnderline"/>
          <w:highlight w:val="cyan"/>
        </w:rPr>
        <w:t xml:space="preserve"> against</w:t>
      </w:r>
      <w:r w:rsidRPr="00EC21D2">
        <w:rPr>
          <w:rStyle w:val="StyleUnderline"/>
        </w:rPr>
        <w:t xml:space="preserve"> which </w:t>
      </w:r>
      <w:r w:rsidRPr="002760DB">
        <w:rPr>
          <w:rStyle w:val="StyleUnderline"/>
          <w:highlight w:val="cyan"/>
        </w:rPr>
        <w:t xml:space="preserve">the EU’s </w:t>
      </w:r>
      <w:r w:rsidRPr="002760DB">
        <w:rPr>
          <w:rStyle w:val="Emphasis"/>
          <w:highlight w:val="cyan"/>
        </w:rPr>
        <w:t>economic statecraft</w:t>
      </w:r>
      <w:r w:rsidRPr="00EC21D2">
        <w:rPr>
          <w:rStyle w:val="StyleUnderline"/>
        </w:rPr>
        <w:t xml:space="preserve"> needs to be placed</w:t>
      </w:r>
      <w:r w:rsidRPr="006A40BE">
        <w:rPr>
          <w:sz w:val="16"/>
        </w:rPr>
        <w:t xml:space="preserve">. While policymakers recognize the salience of the connection between economics and security, crafting a mix of economic, foreign, and security policies is harder to achieve. As Giovanni Grevi and Richard Youngs show, European political rhetoric often emphasizes a sense of victimhood in the face of a dangerous international environment, justifying a resort to defensive measures to protect the European economy. Indeed, </w:t>
      </w:r>
      <w:r w:rsidRPr="00883177">
        <w:rPr>
          <w:rStyle w:val="StyleUnderline"/>
        </w:rPr>
        <w:t xml:space="preserve">the EU risks too </w:t>
      </w:r>
      <w:r w:rsidRPr="00D30FBF">
        <w:rPr>
          <w:rStyle w:val="Emphasis"/>
        </w:rPr>
        <w:t>strong</w:t>
      </w:r>
      <w:r w:rsidRPr="00883177">
        <w:rPr>
          <w:rStyle w:val="StyleUnderline"/>
        </w:rPr>
        <w:t xml:space="preserve"> a focus on such a </w:t>
      </w:r>
      <w:r w:rsidRPr="00D30FBF">
        <w:rPr>
          <w:rStyle w:val="Emphasis"/>
        </w:rPr>
        <w:t>defensive agenda</w:t>
      </w:r>
      <w:r w:rsidRPr="00883177">
        <w:rPr>
          <w:rStyle w:val="StyleUnderline"/>
        </w:rPr>
        <w:t xml:space="preserve"> at the </w:t>
      </w:r>
      <w:r w:rsidRPr="00D30FBF">
        <w:rPr>
          <w:rStyle w:val="Emphasis"/>
        </w:rPr>
        <w:t>expense</w:t>
      </w:r>
      <w:r w:rsidRPr="00883177">
        <w:rPr>
          <w:rStyle w:val="StyleUnderline"/>
        </w:rPr>
        <w:t xml:space="preserve"> of a more </w:t>
      </w:r>
      <w:r w:rsidRPr="00D35AF4">
        <w:rPr>
          <w:rStyle w:val="Emphasis"/>
        </w:rPr>
        <w:t>proactive</w:t>
      </w:r>
      <w:r w:rsidRPr="00883177">
        <w:rPr>
          <w:rStyle w:val="StyleUnderline"/>
        </w:rPr>
        <w:t xml:space="preserve"> approach geared toward multilateral </w:t>
      </w:r>
      <w:r w:rsidRPr="00D35AF4">
        <w:rPr>
          <w:rStyle w:val="Emphasis"/>
        </w:rPr>
        <w:t>coop</w:t>
      </w:r>
      <w:r w:rsidRPr="00883177">
        <w:rPr>
          <w:rStyle w:val="StyleUnderline"/>
        </w:rPr>
        <w:t>eration and</w:t>
      </w:r>
      <w:r w:rsidRPr="006A40BE">
        <w:rPr>
          <w:sz w:val="16"/>
        </w:rPr>
        <w:t xml:space="preserve"> the </w:t>
      </w:r>
      <w:r w:rsidRPr="00883177">
        <w:rPr>
          <w:rStyle w:val="StyleUnderline"/>
        </w:rPr>
        <w:t xml:space="preserve">protection of international </w:t>
      </w:r>
      <w:r w:rsidRPr="00D35AF4">
        <w:rPr>
          <w:rStyle w:val="Emphasis"/>
        </w:rPr>
        <w:t>public goods</w:t>
      </w:r>
      <w:r w:rsidRPr="006A40BE">
        <w:rPr>
          <w:sz w:val="16"/>
        </w:rPr>
        <w:t>.</w:t>
      </w:r>
    </w:p>
    <w:p w14:paraId="7FB5BB8F" w14:textId="77777777" w:rsidR="00CD08A3" w:rsidRPr="006A40BE" w:rsidRDefault="00CD08A3" w:rsidP="00CD08A3">
      <w:pPr>
        <w:rPr>
          <w:sz w:val="16"/>
        </w:rPr>
      </w:pPr>
      <w:r w:rsidRPr="006A40BE">
        <w:rPr>
          <w:sz w:val="16"/>
        </w:rPr>
        <w:t>The themes explored in this compilation are broad but substantiated by specific policy analyses. Eugenia Baroncelli and Sinan Ülgen examine a range of environmental, technological, trade, and investment policies through the prism of the new doctrine of open strategic autonomy. Lizza Bomassi and Pavi Prakash Nair present supply chain resilience as the key to understanding how the EU translates its ambitions into reality with its partners. Andreas Goldthau looks at the climate agenda through the race for clean transition materials. Raluca Csernatoni considers the EU’s quest for technological sovereignty as the framing for the evolving regulation of emerging digital technologies, artificial intelligence, and the security-technology nexus. And Catherine Hoeffler analyzes security through the EU’s role in defense-industrial policy.</w:t>
      </w:r>
    </w:p>
    <w:p w14:paraId="79E96BAF" w14:textId="77777777" w:rsidR="00CD08A3" w:rsidRPr="006A40BE" w:rsidRDefault="00CD08A3" w:rsidP="00CD08A3">
      <w:pPr>
        <w:rPr>
          <w:sz w:val="16"/>
        </w:rPr>
      </w:pPr>
      <w:r w:rsidRPr="006A40BE">
        <w:rPr>
          <w:sz w:val="16"/>
        </w:rPr>
        <w:t>All of the chapters trace recent policy developments with the goal of understanding the logics and narratives of the EU’s policy choices, the degree of continuity with the union’s past practices, the policy dilemmas and possible trade-offs, and the political consensus that may—or may not—emerge to enable the union to move forward in its economic statecraft.</w:t>
      </w:r>
    </w:p>
    <w:p w14:paraId="0AD519D4" w14:textId="77777777" w:rsidR="00CD08A3" w:rsidRPr="006A40BE" w:rsidRDefault="00CD08A3" w:rsidP="00CD08A3">
      <w:pPr>
        <w:rPr>
          <w:sz w:val="16"/>
        </w:rPr>
      </w:pPr>
      <w:r w:rsidRPr="006A40BE">
        <w:rPr>
          <w:sz w:val="16"/>
        </w:rPr>
        <w:t>Internal-External Tensions</w:t>
      </w:r>
    </w:p>
    <w:p w14:paraId="2C4C9A3B" w14:textId="77777777" w:rsidR="00CD08A3" w:rsidRPr="006A40BE" w:rsidRDefault="00CD08A3" w:rsidP="00CD08A3">
      <w:pPr>
        <w:rPr>
          <w:sz w:val="16"/>
        </w:rPr>
      </w:pPr>
      <w:r w:rsidRPr="00194715">
        <w:rPr>
          <w:rStyle w:val="StyleUnderline"/>
        </w:rPr>
        <w:t xml:space="preserve">All areas of </w:t>
      </w:r>
      <w:r w:rsidRPr="0002148B">
        <w:rPr>
          <w:rStyle w:val="Emphasis"/>
        </w:rPr>
        <w:t xml:space="preserve">foreign </w:t>
      </w:r>
      <w:r w:rsidRPr="00F23501">
        <w:rPr>
          <w:rStyle w:val="Emphasis"/>
        </w:rPr>
        <w:t>policy</w:t>
      </w:r>
      <w:r w:rsidRPr="00194715">
        <w:rPr>
          <w:rStyle w:val="StyleUnderline"/>
        </w:rPr>
        <w:t xml:space="preserve"> entail an </w:t>
      </w:r>
      <w:r w:rsidRPr="0002148B">
        <w:rPr>
          <w:rStyle w:val="Emphasis"/>
        </w:rPr>
        <w:t>interface</w:t>
      </w:r>
      <w:r w:rsidRPr="00194715">
        <w:rPr>
          <w:rStyle w:val="StyleUnderline"/>
        </w:rPr>
        <w:t xml:space="preserve"> between internal </w:t>
      </w:r>
      <w:r w:rsidRPr="00AC4BF8">
        <w:rPr>
          <w:rStyle w:val="Emphasis"/>
        </w:rPr>
        <w:t>cohesion</w:t>
      </w:r>
      <w:r w:rsidRPr="00194715">
        <w:rPr>
          <w:rStyle w:val="StyleUnderline"/>
        </w:rPr>
        <w:t xml:space="preserve"> and external projection. For the </w:t>
      </w:r>
      <w:r w:rsidRPr="002950D1">
        <w:rPr>
          <w:rStyle w:val="Emphasis"/>
        </w:rPr>
        <w:t>EU</w:t>
      </w:r>
      <w:r w:rsidRPr="00194715">
        <w:rPr>
          <w:rStyle w:val="StyleUnderline"/>
        </w:rPr>
        <w:t xml:space="preserve">, these areas require a new </w:t>
      </w:r>
      <w:r w:rsidRPr="00F5626A">
        <w:rPr>
          <w:rStyle w:val="Emphasis"/>
        </w:rPr>
        <w:t>political consensus</w:t>
      </w:r>
      <w:r w:rsidRPr="006A40BE">
        <w:rPr>
          <w:sz w:val="16"/>
        </w:rPr>
        <w:t xml:space="preserve"> on key choices: between openness to the world and inward-looking protectionism, and </w:t>
      </w:r>
      <w:r w:rsidRPr="00D710B8">
        <w:rPr>
          <w:rStyle w:val="StyleUnderline"/>
        </w:rPr>
        <w:t xml:space="preserve">between the existing rules of </w:t>
      </w:r>
      <w:r w:rsidRPr="004F7F7D">
        <w:rPr>
          <w:rStyle w:val="Emphasis"/>
        </w:rPr>
        <w:t>international cooperation</w:t>
      </w:r>
      <w:r w:rsidRPr="00D710B8">
        <w:rPr>
          <w:rStyle w:val="StyleUnderline"/>
        </w:rPr>
        <w:t xml:space="preserve"> and the search for a more restrictively defined </w:t>
      </w:r>
      <w:r w:rsidRPr="00CA5A3C">
        <w:rPr>
          <w:rStyle w:val="Emphasis"/>
        </w:rPr>
        <w:t>European interest</w:t>
      </w:r>
      <w:r w:rsidRPr="006A40BE">
        <w:rPr>
          <w:sz w:val="16"/>
        </w:rPr>
        <w:t>. Recent policy developments also pose questions about how the EU wants to position itself in relation to other actors—allies, rivals, new partners, and, especially, the United States—and the principle of multilateralism.</w:t>
      </w:r>
    </w:p>
    <w:p w14:paraId="11C59677" w14:textId="77777777" w:rsidR="00CD08A3" w:rsidRPr="0007639C" w:rsidRDefault="00CD08A3" w:rsidP="00CD08A3">
      <w:pPr>
        <w:rPr>
          <w:rStyle w:val="StyleUnderline"/>
        </w:rPr>
      </w:pPr>
      <w:r w:rsidRPr="006A40BE">
        <w:rPr>
          <w:sz w:val="16"/>
        </w:rPr>
        <w:t xml:space="preserve">At the more mundane level of policy, the EU’s dilemmas feed into specific challenges about policy preferences and diplomatic tactics. For instance, protecting and enhancing strategic assets can collide with competition and trade policies. Meanwhile, climate transition goals might be achieved by exploiting the resources of third countries, which would go against the stated goals of the EU’s global partnerships. </w:t>
      </w:r>
      <w:r w:rsidRPr="0007639C">
        <w:rPr>
          <w:rStyle w:val="StyleUnderline"/>
        </w:rPr>
        <w:t xml:space="preserve">Europe’s </w:t>
      </w:r>
      <w:r w:rsidRPr="00E7260A">
        <w:rPr>
          <w:rStyle w:val="Emphasis"/>
        </w:rPr>
        <w:t>task</w:t>
      </w:r>
      <w:r w:rsidRPr="0007639C">
        <w:rPr>
          <w:rStyle w:val="StyleUnderline"/>
        </w:rPr>
        <w:t xml:space="preserve"> is to strengthen its </w:t>
      </w:r>
      <w:r w:rsidRPr="00E7260A">
        <w:rPr>
          <w:rStyle w:val="Emphasis"/>
        </w:rPr>
        <w:t>autonomy</w:t>
      </w:r>
      <w:r w:rsidRPr="0007639C">
        <w:rPr>
          <w:rStyle w:val="StyleUnderline"/>
        </w:rPr>
        <w:t xml:space="preserve"> while working with partners bilaterally and </w:t>
      </w:r>
      <w:r w:rsidRPr="00BC1060">
        <w:rPr>
          <w:rStyle w:val="Emphasis"/>
        </w:rPr>
        <w:t>multilaterally</w:t>
      </w:r>
      <w:r w:rsidRPr="0007639C">
        <w:rPr>
          <w:rStyle w:val="StyleUnderline"/>
        </w:rPr>
        <w:t xml:space="preserve"> toward </w:t>
      </w:r>
      <w:r w:rsidRPr="002760DB">
        <w:rPr>
          <w:rStyle w:val="StyleUnderline"/>
          <w:highlight w:val="cyan"/>
        </w:rPr>
        <w:t xml:space="preserve">reforming </w:t>
      </w:r>
      <w:r w:rsidRPr="002760DB">
        <w:rPr>
          <w:rStyle w:val="Emphasis"/>
          <w:highlight w:val="cyan"/>
        </w:rPr>
        <w:t>global governance</w:t>
      </w:r>
      <w:r w:rsidRPr="0007639C">
        <w:rPr>
          <w:rStyle w:val="StyleUnderline"/>
        </w:rPr>
        <w:t xml:space="preserve">. </w:t>
      </w:r>
    </w:p>
    <w:p w14:paraId="6429FC37" w14:textId="77777777" w:rsidR="00CD08A3" w:rsidRPr="006A40BE" w:rsidRDefault="00CD08A3" w:rsidP="00CD08A3">
      <w:pPr>
        <w:rPr>
          <w:sz w:val="16"/>
        </w:rPr>
      </w:pPr>
      <w:r w:rsidRPr="006A40BE">
        <w:rPr>
          <w:sz w:val="16"/>
        </w:rPr>
        <w:t xml:space="preserve">All of the chapters in this compilation provide policy-specific insights and illuminate broader trends. The gulf between the EU’s ambition of sovereignty and the economic reality in the areas of technology, innovation, and defense is so enormous as to call into question whether the term “sovereignty” is appropriate at all. The EU’s fragmentation is a chronic feature of these policy fields, and in technology </w:t>
      </w:r>
      <w:r w:rsidRPr="00301480">
        <w:rPr>
          <w:rStyle w:val="StyleUnderline"/>
        </w:rPr>
        <w:t>the union’s catch-up needs are huge</w:t>
      </w:r>
      <w:r w:rsidRPr="006A40BE">
        <w:rPr>
          <w:sz w:val="16"/>
        </w:rPr>
        <w:t>. Cognitive gaps among stakeholders abound, including between states and the private sector when it comes to the resilience of supply chains. Here, as in defense, there are political tensions between the European level and the national level.</w:t>
      </w:r>
    </w:p>
    <w:p w14:paraId="39BDB188" w14:textId="77777777" w:rsidR="00CD08A3" w:rsidRPr="006A40BE" w:rsidRDefault="00CD08A3" w:rsidP="00CD08A3">
      <w:pPr>
        <w:rPr>
          <w:sz w:val="16"/>
        </w:rPr>
      </w:pPr>
      <w:r w:rsidRPr="006A40BE">
        <w:rPr>
          <w:sz w:val="16"/>
        </w:rPr>
        <w:t>The choice between defensive posturing and protection of the EU’s economic model, on the one hand, and engagement with the rest of the world, on the other, is a theme running through the chapters, which point out the contradictions between the EU’s internal push for autonomy and its stated goal of multilateralism. For example, as Goldthau underlines, there is a risk that the EU’s energy transition will lead to dependency-creating import structures. Baroncelli and Ülgen capture the internal-external contradictions in several recent initiatives. While underlining that the EU can exercise choice in pursuing its goal of open strategic autonomy, they wonder whether the union will be able to chart a coherent external policy on both the economic and the ideational front.</w:t>
      </w:r>
    </w:p>
    <w:p w14:paraId="3D50894B" w14:textId="77777777" w:rsidR="00CD08A3" w:rsidRPr="006A40BE" w:rsidRDefault="00CD08A3" w:rsidP="00CD08A3">
      <w:pPr>
        <w:rPr>
          <w:sz w:val="16"/>
        </w:rPr>
      </w:pPr>
      <w:r w:rsidRPr="006A40BE">
        <w:rPr>
          <w:sz w:val="16"/>
        </w:rPr>
        <w:t xml:space="preserve">Identifying the next iterations of the economic and conceptual dimensions of European integration is the theme of the final chapter. Rosa Balfour focuses on the political legitimacy of the fledgling EU order and unpacks the economic, political, ideological, and international features that have lent legitimacy to European integration. Balfour asks whether </w:t>
      </w:r>
      <w:r w:rsidRPr="000E4BE4">
        <w:rPr>
          <w:rStyle w:val="StyleUnderline"/>
        </w:rPr>
        <w:t xml:space="preserve">the EU </w:t>
      </w:r>
      <w:r w:rsidRPr="002760DB">
        <w:rPr>
          <w:rStyle w:val="StyleUnderline"/>
        </w:rPr>
        <w:t xml:space="preserve">can find a new </w:t>
      </w:r>
      <w:r w:rsidRPr="002760DB">
        <w:rPr>
          <w:rStyle w:val="Emphasis"/>
        </w:rPr>
        <w:t>consensus</w:t>
      </w:r>
      <w:r w:rsidRPr="002760DB">
        <w:rPr>
          <w:rStyle w:val="StyleUnderline"/>
        </w:rPr>
        <w:t xml:space="preserve"> when</w:t>
      </w:r>
      <w:r w:rsidRPr="006A40BE">
        <w:rPr>
          <w:sz w:val="16"/>
        </w:rPr>
        <w:t xml:space="preserve"> the </w:t>
      </w:r>
      <w:r w:rsidRPr="00FC6708">
        <w:rPr>
          <w:rStyle w:val="StyleUnderline"/>
        </w:rPr>
        <w:t xml:space="preserve">norms that have underpinned </w:t>
      </w:r>
      <w:r w:rsidRPr="00E728DA">
        <w:rPr>
          <w:rStyle w:val="Emphasis"/>
        </w:rPr>
        <w:t>integration</w:t>
      </w:r>
      <w:r w:rsidRPr="00FC6708">
        <w:rPr>
          <w:rStyle w:val="StyleUnderline"/>
        </w:rPr>
        <w:t xml:space="preserve"> are challenged by </w:t>
      </w:r>
      <w:r w:rsidRPr="002760DB">
        <w:rPr>
          <w:rStyle w:val="StyleUnderline"/>
        </w:rPr>
        <w:t>the</w:t>
      </w:r>
      <w:r w:rsidRPr="006A40BE">
        <w:rPr>
          <w:sz w:val="16"/>
        </w:rPr>
        <w:t xml:space="preserve"> external </w:t>
      </w:r>
      <w:r w:rsidRPr="001C6D92">
        <w:rPr>
          <w:rStyle w:val="Emphasis"/>
        </w:rPr>
        <w:t>environment</w:t>
      </w:r>
      <w:r w:rsidRPr="00FC6708">
        <w:rPr>
          <w:rStyle w:val="StyleUnderline"/>
        </w:rPr>
        <w:t xml:space="preserve">, political </w:t>
      </w:r>
      <w:r w:rsidRPr="001C6D92">
        <w:rPr>
          <w:rStyle w:val="Emphasis"/>
        </w:rPr>
        <w:t>trends</w:t>
      </w:r>
      <w:r w:rsidRPr="00FC6708">
        <w:rPr>
          <w:rStyle w:val="StyleUnderline"/>
        </w:rPr>
        <w:t xml:space="preserve">, and </w:t>
      </w:r>
      <w:r w:rsidRPr="001C6D92">
        <w:rPr>
          <w:rStyle w:val="Emphasis"/>
        </w:rPr>
        <w:t>policy</w:t>
      </w:r>
      <w:r w:rsidRPr="00FC6708">
        <w:rPr>
          <w:rStyle w:val="StyleUnderline"/>
        </w:rPr>
        <w:t xml:space="preserve"> choices</w:t>
      </w:r>
      <w:r w:rsidRPr="006A40BE">
        <w:rPr>
          <w:sz w:val="16"/>
        </w:rPr>
        <w:t xml:space="preserve">. </w:t>
      </w:r>
    </w:p>
    <w:p w14:paraId="55AFE8BF" w14:textId="77777777" w:rsidR="00CD08A3" w:rsidRPr="006A40BE" w:rsidRDefault="00CD08A3" w:rsidP="00CD08A3">
      <w:pPr>
        <w:rPr>
          <w:sz w:val="16"/>
        </w:rPr>
      </w:pPr>
      <w:r w:rsidRPr="006A40BE">
        <w:rPr>
          <w:sz w:val="16"/>
        </w:rPr>
        <w:t>A Global Perspective on Geopolitics and Economic Statecraft</w:t>
      </w:r>
    </w:p>
    <w:p w14:paraId="5880D3CF" w14:textId="77777777" w:rsidR="00CD08A3" w:rsidRPr="006A40BE" w:rsidRDefault="00CD08A3" w:rsidP="00CD08A3">
      <w:pPr>
        <w:rPr>
          <w:sz w:val="16"/>
        </w:rPr>
      </w:pPr>
      <w:r w:rsidRPr="006A40BE">
        <w:rPr>
          <w:sz w:val="16"/>
        </w:rPr>
        <w:t>Globalization did not bring about an end to the nation-state. The creation of global markets lifted hundreds of millions out of poverty and gave a handful of thousands extraordinary wealth. Along the way, globalization accelerated innovation, improved communication, gave rise to multinational enterprises and global value chains, and redistributed economic activity from West to East and from North to South. The transformative power of global markets is manifest. And, paradoxically, that is why the nation-state remains central to global politics.</w:t>
      </w:r>
    </w:p>
    <w:p w14:paraId="614A7FAB" w14:textId="77777777" w:rsidR="00CD08A3" w:rsidRPr="006A40BE" w:rsidRDefault="00CD08A3" w:rsidP="00CD08A3">
      <w:pPr>
        <w:rPr>
          <w:sz w:val="16"/>
        </w:rPr>
      </w:pPr>
      <w:r w:rsidRPr="006A40BE">
        <w:rPr>
          <w:sz w:val="16"/>
        </w:rPr>
        <w:t>Geoeconomics—the collection of powerful forces unleashed through the creation of global markets—has led to huge challenges of adjustment to new technologies, forms of communication, patterns of production, and locations of activity. Policymakers at all levels must address these challenges with limited resources. Doing so is necessarily a political task that involves deciding who should act and who stands to gain from specific policy choices, as well as who does not.1 The governments of nation-states—not multinational enterprises, international organizations, multilateral forums, nongovernmental organizations, or any other form of nonstate actor—remain the focal points for this kind of political agency. The more painful or difficult the adjustments are for a given society, the more central these states become.</w:t>
      </w:r>
    </w:p>
    <w:p w14:paraId="0210AA4D" w14:textId="77777777" w:rsidR="00CD08A3" w:rsidRPr="006A40BE" w:rsidRDefault="00CD08A3" w:rsidP="00CD08A3">
      <w:pPr>
        <w:rPr>
          <w:sz w:val="16"/>
        </w:rPr>
      </w:pPr>
      <w:r w:rsidRPr="006A40BE">
        <w:rPr>
          <w:sz w:val="16"/>
        </w:rPr>
        <w:t>Each national government faces different needs with different resources. Governments search for instruments they can use effectively to take advantage of the need for change, to push back against it, or to compensate those who lose out. Often that search focuses on the economic domain. National governments use their control over market and nonmarket instruments—or economic statecraft—to achieve their political objectives. Here, it is worth underscoring that economic statecraft is, and always has been, an expression of geopolitics and not of geoeconomics. Where state control over economic instruments is insufficient to the political task, governments are willing to deploy more coercive measures, including violence, both at home and abroad.</w:t>
      </w:r>
    </w:p>
    <w:p w14:paraId="54620405" w14:textId="77777777" w:rsidR="00CD08A3" w:rsidRPr="006A40BE" w:rsidRDefault="00CD08A3" w:rsidP="00CD08A3">
      <w:pPr>
        <w:rPr>
          <w:sz w:val="16"/>
        </w:rPr>
      </w:pPr>
      <w:r w:rsidRPr="006A40BE">
        <w:rPr>
          <w:sz w:val="16"/>
        </w:rPr>
        <w:t xml:space="preserve">In extreme cases, where successive national governments cannot achieve their political objectives either by manipulating economic instruments or by using force, the state fails until some group emerges that is powerful enough to reenergize or replace it. In that sense, </w:t>
      </w:r>
      <w:r w:rsidRPr="00667AB3">
        <w:rPr>
          <w:rStyle w:val="Emphasis"/>
        </w:rPr>
        <w:t>responding</w:t>
      </w:r>
      <w:r w:rsidRPr="002631C1">
        <w:rPr>
          <w:rStyle w:val="StyleUnderline"/>
        </w:rPr>
        <w:t xml:space="preserve"> to geoeconomic forces </w:t>
      </w:r>
      <w:r w:rsidRPr="00667AB3">
        <w:rPr>
          <w:rStyle w:val="StyleUnderline"/>
          <w:highlight w:val="cyan"/>
        </w:rPr>
        <w:t xml:space="preserve">is an </w:t>
      </w:r>
      <w:r w:rsidRPr="00667AB3">
        <w:rPr>
          <w:rStyle w:val="Emphasis"/>
          <w:highlight w:val="cyan"/>
        </w:rPr>
        <w:t>existential requirement</w:t>
      </w:r>
      <w:r w:rsidRPr="00AD0772">
        <w:rPr>
          <w:sz w:val="16"/>
        </w:rPr>
        <w:t>. Few, if any, national governments seek to undo the benefits that global markets make possible, and yet most, if not all, of them are determined to do whatever it takes to respond to the adjustment challenges those benefits entail—even if this comes at the expense of making global markets less efficient.</w:t>
      </w:r>
    </w:p>
    <w:p w14:paraId="4F410890" w14:textId="77777777" w:rsidR="00CD08A3" w:rsidRDefault="00CD08A3" w:rsidP="00CD08A3">
      <w:pPr>
        <w:pStyle w:val="Heading3"/>
      </w:pPr>
      <w:r>
        <w:t>Perm: Do Both---2NC</w:t>
      </w:r>
    </w:p>
    <w:p w14:paraId="0CF25781" w14:textId="77777777" w:rsidR="00CD08A3" w:rsidRPr="00AB1F4A" w:rsidRDefault="00CD08A3" w:rsidP="00CD08A3">
      <w:pPr>
        <w:pStyle w:val="Heading4"/>
      </w:pPr>
      <w:r>
        <w:t xml:space="preserve">2. </w:t>
      </w:r>
      <w:r>
        <w:rPr>
          <w:u w:val="single"/>
        </w:rPr>
        <w:t>BANDWAGONING</w:t>
      </w:r>
      <w:r>
        <w:t xml:space="preserve">---duplication is </w:t>
      </w:r>
      <w:r>
        <w:rPr>
          <w:u w:val="single"/>
        </w:rPr>
        <w:t>perceived</w:t>
      </w:r>
      <w:r>
        <w:t xml:space="preserve"> as </w:t>
      </w:r>
      <w:r w:rsidRPr="00535784">
        <w:t>European</w:t>
      </w:r>
      <w:r>
        <w:t xml:space="preserve"> </w:t>
      </w:r>
      <w:r w:rsidRPr="00844970">
        <w:rPr>
          <w:u w:val="single"/>
        </w:rPr>
        <w:t>follow-on</w:t>
      </w:r>
      <w:r>
        <w:t xml:space="preserve">, creating </w:t>
      </w:r>
      <w:r>
        <w:rPr>
          <w:u w:val="single"/>
        </w:rPr>
        <w:t>path dependence</w:t>
      </w:r>
      <w:r>
        <w:t xml:space="preserve"> that </w:t>
      </w:r>
      <w:r>
        <w:rPr>
          <w:u w:val="single"/>
        </w:rPr>
        <w:t>nullifies</w:t>
      </w:r>
      <w:r>
        <w:t xml:space="preserve"> soft power. </w:t>
      </w:r>
    </w:p>
    <w:p w14:paraId="4813A583" w14:textId="77777777" w:rsidR="00CD08A3" w:rsidRPr="00F14EE9" w:rsidRDefault="00CD08A3" w:rsidP="00CD08A3">
      <w:r w:rsidRPr="009E0844">
        <w:rPr>
          <w:rStyle w:val="Style13ptBold"/>
        </w:rPr>
        <w:t>Parsons ’25</w:t>
      </w:r>
      <w:r>
        <w:t xml:space="preserve"> [Craig and Nicholas Jacobs; Fall 2025; Professor of Political Science at the University of Oregon; </w:t>
      </w:r>
      <w:r w:rsidRPr="0056318C">
        <w:t>Goldfarb Family Distinguished Chair in American Government at Colby College</w:t>
      </w:r>
      <w:r>
        <w:t>; The Journal of Federalism, “</w:t>
      </w:r>
      <w:r w:rsidRPr="007A3009">
        <w:t>Introduction: The Comparative Federalism of Single Markets in Europe and the United States</w:t>
      </w:r>
      <w:r>
        <w:t>,” vol. 55]</w:t>
      </w:r>
    </w:p>
    <w:p w14:paraId="34C16E87" w14:textId="77777777" w:rsidR="00CD08A3" w:rsidRPr="00457182" w:rsidRDefault="00CD08A3" w:rsidP="00CD08A3">
      <w:pPr>
        <w:rPr>
          <w:sz w:val="16"/>
        </w:rPr>
      </w:pPr>
      <w:r w:rsidRPr="00457182">
        <w:rPr>
          <w:sz w:val="16"/>
        </w:rPr>
        <w:t xml:space="preserve">This special issue of Publius offers a contemporary comparison of these two giant markets today, with a focus on the politics of central authority within them. Beyond the broad parallels between these arenas, two observations motivate the project. First, </w:t>
      </w:r>
      <w:r w:rsidRPr="00F216EE">
        <w:rPr>
          <w:rStyle w:val="StyleUnderline"/>
        </w:rPr>
        <w:t xml:space="preserve">scholarship and political </w:t>
      </w:r>
      <w:r w:rsidRPr="001F446C">
        <w:rPr>
          <w:rStyle w:val="Emphasis"/>
          <w:highlight w:val="cyan"/>
        </w:rPr>
        <w:t>discourse</w:t>
      </w:r>
      <w:r w:rsidRPr="00F216EE">
        <w:rPr>
          <w:rStyle w:val="StyleUnderline"/>
        </w:rPr>
        <w:t xml:space="preserve"> often </w:t>
      </w:r>
      <w:r w:rsidRPr="001F446C">
        <w:rPr>
          <w:rStyle w:val="StyleUnderline"/>
          <w:highlight w:val="cyan"/>
        </w:rPr>
        <w:t>reflect a</w:t>
      </w:r>
      <w:r w:rsidRPr="00457182">
        <w:rPr>
          <w:sz w:val="16"/>
        </w:rPr>
        <w:t xml:space="preserve"> misleading </w:t>
      </w:r>
      <w:r w:rsidRPr="00F174F7">
        <w:rPr>
          <w:rStyle w:val="StyleUnderline"/>
        </w:rPr>
        <w:t xml:space="preserve">common </w:t>
      </w:r>
      <w:r w:rsidRPr="001F446C">
        <w:rPr>
          <w:rStyle w:val="Emphasis"/>
          <w:highlight w:val="cyan"/>
        </w:rPr>
        <w:t>wisdom</w:t>
      </w:r>
      <w:r w:rsidRPr="001F446C">
        <w:rPr>
          <w:rStyle w:val="StyleUnderline"/>
          <w:highlight w:val="cyan"/>
        </w:rPr>
        <w:t xml:space="preserve"> about</w:t>
      </w:r>
      <w:r w:rsidRPr="00F174F7">
        <w:rPr>
          <w:rStyle w:val="StyleUnderline"/>
        </w:rPr>
        <w:t xml:space="preserve"> the relationship</w:t>
      </w:r>
      <w:r w:rsidRPr="00457182">
        <w:rPr>
          <w:sz w:val="16"/>
        </w:rPr>
        <w:t xml:space="preserve"> between these cases. </w:t>
      </w:r>
      <w:r w:rsidRPr="001F446C">
        <w:rPr>
          <w:rStyle w:val="StyleUnderline"/>
          <w:highlight w:val="cyan"/>
        </w:rPr>
        <w:t xml:space="preserve">The </w:t>
      </w:r>
      <w:r w:rsidRPr="001F446C">
        <w:rPr>
          <w:rStyle w:val="Emphasis"/>
          <w:highlight w:val="cyan"/>
        </w:rPr>
        <w:t>EU’s</w:t>
      </w:r>
      <w:r w:rsidRPr="00457182">
        <w:rPr>
          <w:sz w:val="16"/>
        </w:rPr>
        <w:t xml:space="preserve"> Single Market </w:t>
      </w:r>
      <w:r w:rsidRPr="001F446C">
        <w:rPr>
          <w:rStyle w:val="StyleUnderline"/>
          <w:highlight w:val="cyan"/>
        </w:rPr>
        <w:t>project</w:t>
      </w:r>
      <w:r w:rsidRPr="00EF714A">
        <w:rPr>
          <w:rStyle w:val="StyleUnderline"/>
        </w:rPr>
        <w:t xml:space="preserve"> is widely characterized as </w:t>
      </w:r>
      <w:r w:rsidRPr="001F446C">
        <w:rPr>
          <w:rStyle w:val="StyleUnderline"/>
          <w:highlight w:val="cyan"/>
        </w:rPr>
        <w:t>an “</w:t>
      </w:r>
      <w:r w:rsidRPr="001F446C">
        <w:rPr>
          <w:rStyle w:val="Emphasis"/>
          <w:highlight w:val="cyan"/>
        </w:rPr>
        <w:t>incomplete” imitation</w:t>
      </w:r>
      <w:r w:rsidRPr="001F446C">
        <w:rPr>
          <w:rStyle w:val="StyleUnderline"/>
          <w:highlight w:val="cyan"/>
        </w:rPr>
        <w:t xml:space="preserve"> of</w:t>
      </w:r>
      <w:r w:rsidRPr="00EF714A">
        <w:rPr>
          <w:rStyle w:val="StyleUnderline"/>
        </w:rPr>
        <w:t xml:space="preserve"> its </w:t>
      </w:r>
      <w:r w:rsidRPr="001F446C">
        <w:rPr>
          <w:rStyle w:val="Emphasis"/>
          <w:highlight w:val="cyan"/>
        </w:rPr>
        <w:t>America</w:t>
      </w:r>
      <w:r w:rsidRPr="00E113C2">
        <w:rPr>
          <w:rStyle w:val="Emphasis"/>
        </w:rPr>
        <w:t>n model</w:t>
      </w:r>
      <w:r w:rsidRPr="00457182">
        <w:rPr>
          <w:sz w:val="16"/>
        </w:rPr>
        <w:t xml:space="preserve">. However, that image conflates the economic and political components of single markets. Economic activity across the American states is more integrated than across EU member states, but </w:t>
      </w:r>
      <w:r w:rsidRPr="001F446C">
        <w:rPr>
          <w:rStyle w:val="StyleUnderline"/>
          <w:highlight w:val="cyan"/>
        </w:rPr>
        <w:t>many</w:t>
      </w:r>
      <w:r w:rsidRPr="00BF66CF">
        <w:rPr>
          <w:rStyle w:val="StyleUnderline"/>
        </w:rPr>
        <w:t xml:space="preserve"> observers</w:t>
      </w:r>
      <w:r w:rsidRPr="00457182">
        <w:rPr>
          <w:sz w:val="16"/>
        </w:rPr>
        <w:t xml:space="preserve"> wrongly </w:t>
      </w:r>
      <w:r w:rsidRPr="001F446C">
        <w:rPr>
          <w:rStyle w:val="Emphasis"/>
          <w:highlight w:val="cyan"/>
        </w:rPr>
        <w:t>assume</w:t>
      </w:r>
      <w:r w:rsidRPr="00E8796F">
        <w:rPr>
          <w:rStyle w:val="StyleUnderline"/>
        </w:rPr>
        <w:t xml:space="preserve"> that </w:t>
      </w:r>
      <w:r w:rsidRPr="001F446C">
        <w:rPr>
          <w:rStyle w:val="StyleUnderline"/>
          <w:highlight w:val="cyan"/>
        </w:rPr>
        <w:t xml:space="preserve">this must be because </w:t>
      </w:r>
      <w:r w:rsidRPr="001F446C">
        <w:rPr>
          <w:rStyle w:val="Emphasis"/>
          <w:highlight w:val="cyan"/>
        </w:rPr>
        <w:t>America</w:t>
      </w:r>
      <w:r w:rsidRPr="00AF1025">
        <w:rPr>
          <w:rStyle w:val="StyleUnderline"/>
        </w:rPr>
        <w:t xml:space="preserve">n governance </w:t>
      </w:r>
      <w:r w:rsidRPr="001F446C">
        <w:rPr>
          <w:rStyle w:val="StyleUnderline"/>
          <w:highlight w:val="cyan"/>
        </w:rPr>
        <w:t>is more open</w:t>
      </w:r>
      <w:r w:rsidRPr="00AF1025">
        <w:rPr>
          <w:rStyle w:val="StyleUnderline"/>
        </w:rPr>
        <w:t xml:space="preserve"> and </w:t>
      </w:r>
      <w:r w:rsidRPr="002D69CE">
        <w:rPr>
          <w:rStyle w:val="Emphasis"/>
        </w:rPr>
        <w:t>supportive</w:t>
      </w:r>
      <w:r w:rsidRPr="00457182">
        <w:rPr>
          <w:sz w:val="16"/>
        </w:rPr>
        <w:t xml:space="preserve"> of economic integration </w:t>
      </w:r>
      <w:r w:rsidRPr="001F446C">
        <w:rPr>
          <w:rStyle w:val="StyleUnderline"/>
          <w:highlight w:val="cyan"/>
        </w:rPr>
        <w:t xml:space="preserve">than </w:t>
      </w:r>
      <w:r w:rsidRPr="001F446C">
        <w:rPr>
          <w:rStyle w:val="Emphasis"/>
          <w:highlight w:val="cyan"/>
        </w:rPr>
        <w:t>Europe’s</w:t>
      </w:r>
      <w:r w:rsidRPr="00457182">
        <w:rPr>
          <w:sz w:val="16"/>
        </w:rPr>
        <w:t>. With respect to the governance of market access across jurisdictions—the heart of single-market regimes—this is simply not the case: the EU has stronger and more “complete” rules for cross-border market access than exist inside the US. Indeed, the EU has removed or mitigated many interstate barriers that persist between US states, from differing requirements for goods to duplicative licensing in services to explicit discrimination in procurement or state aid. It follows that our comparison is more complex and interesting than common wisdom suggests. Rather than two polities at different points on the same historical line of “completeness,” they display different relationships between shared governance, economic integration, and social integration, and different political choices about those relationships. Not only can more careful comparison of these two single markets help scholars better understand the dynamics of multilevel governance and integration, but it can also help Americans and Europeans better recognize and debate their own choices about federal-level authority.</w:t>
      </w:r>
    </w:p>
    <w:p w14:paraId="7BBA0602" w14:textId="77777777" w:rsidR="00CD08A3" w:rsidRPr="00457182" w:rsidRDefault="00CD08A3" w:rsidP="00CD08A3">
      <w:pPr>
        <w:rPr>
          <w:sz w:val="16"/>
        </w:rPr>
      </w:pPr>
      <w:r w:rsidRPr="00457182">
        <w:rPr>
          <w:sz w:val="16"/>
        </w:rPr>
        <w:t xml:space="preserve">The second observation is that </w:t>
      </w:r>
      <w:r w:rsidRPr="00AA1D67">
        <w:rPr>
          <w:rStyle w:val="StyleUnderline"/>
        </w:rPr>
        <w:t xml:space="preserve">those debates are increasingly </w:t>
      </w:r>
      <w:r w:rsidRPr="007E313F">
        <w:rPr>
          <w:rStyle w:val="Emphasis"/>
        </w:rPr>
        <w:t>salient</w:t>
      </w:r>
      <w:r w:rsidRPr="00AA1D67">
        <w:rPr>
          <w:rStyle w:val="StyleUnderline"/>
        </w:rPr>
        <w:t>. Both</w:t>
      </w:r>
      <w:r w:rsidRPr="00457182">
        <w:rPr>
          <w:sz w:val="16"/>
        </w:rPr>
        <w:t xml:space="preserve"> single </w:t>
      </w:r>
      <w:r w:rsidRPr="008D02AF">
        <w:rPr>
          <w:rStyle w:val="StyleUnderline"/>
        </w:rPr>
        <w:t xml:space="preserve">markets are attracting political </w:t>
      </w:r>
      <w:r w:rsidRPr="007E313F">
        <w:rPr>
          <w:rStyle w:val="Emphasis"/>
        </w:rPr>
        <w:t>attention</w:t>
      </w:r>
      <w:r w:rsidRPr="00457182">
        <w:rPr>
          <w:sz w:val="16"/>
        </w:rPr>
        <w:t>. In Europe, where the Single Market has always been explicit and contested, it has recently returned to the political foreground after a long series of challenges. Perceiving internal openness as threatened by rising opposition and shifts to other EU priorities—the green transition, global-level competition, security—leaders commissioned two reports from ex-Italian Prime Ministers, from Enrico Letta on the Single Market itself (Letta 2024) and from Mario Draghi on European competitiveness (Draghi 2024). Released with fanfare in 2024, the two studies aspire to reshape and relaunch the Single Market agenda.</w:t>
      </w:r>
    </w:p>
    <w:p w14:paraId="2A857A2E" w14:textId="77777777" w:rsidR="00CD08A3" w:rsidRPr="00457182" w:rsidRDefault="00CD08A3" w:rsidP="00CD08A3">
      <w:pPr>
        <w:rPr>
          <w:sz w:val="16"/>
        </w:rPr>
      </w:pPr>
      <w:r w:rsidRPr="00457182">
        <w:rPr>
          <w:sz w:val="16"/>
        </w:rPr>
        <w:t>In the US, where interstate commerce per se has attracted little salient contestation in recent memory, policy divergence between “red” and “blue” states has begun to raise similar concerns. State-level differences in abortion policy, environmental standards, or animal rights are cultural issues entangled with single-market governance. These fights reflect a complex politics of American federalism. In a federation with considerable regulatory decentralization, ongoing trends of political nationalization—the decreasing distinctiveness of state-level politics—have turned state-level policies into a key battleground for nationwide competition (Hertel-Fernandez 2019; Grumbach 2022). These tensions are sharpened by a conservative Supreme Court that is deeply skeptical of twentieth-century expansions of the federal role. Recent rulings such as Pork Producers (2023) and Mallory (2023) have raised alarms about wider fragmentation as the states diverge further. In his Pork Producers dissent, Justice Brett Kavanaugh worried that allowing California to set market-access conditions for products it does not substantially produce “… may foreshadow a new era where States shutter their markets to goods produced in a way that offends their moral or policy preferences…. That is not the Constitution the Framers adopted in Philadelphia in 1787” (598 US 356, Kavanaugh, B., Dissent).</w:t>
      </w:r>
    </w:p>
    <w:p w14:paraId="5DAD0F80" w14:textId="77777777" w:rsidR="00CD08A3" w:rsidRPr="00457182" w:rsidRDefault="00CD08A3" w:rsidP="00CD08A3">
      <w:pPr>
        <w:rPr>
          <w:sz w:val="16"/>
        </w:rPr>
      </w:pPr>
      <w:r w:rsidRPr="00457182">
        <w:rPr>
          <w:sz w:val="16"/>
        </w:rPr>
        <w:t xml:space="preserve">We aim to describe and explain the governance of these two single markets and political mobilization around them, with particular attention to how their contemporary political patterns relate to economic and social integration. This introduction provides a conceptual frame and a broad empirical backdrop for the contributions that follow. The first section reviews some core features of the EU and the US to justify the comparison. The second questions </w:t>
      </w:r>
      <w:r w:rsidRPr="001F446C">
        <w:rPr>
          <w:rStyle w:val="StyleUnderline"/>
          <w:highlight w:val="cyan"/>
        </w:rPr>
        <w:t>a</w:t>
      </w:r>
      <w:r w:rsidRPr="000706CE">
        <w:rPr>
          <w:rStyle w:val="StyleUnderline"/>
        </w:rPr>
        <w:t xml:space="preserve"> prevailing common </w:t>
      </w:r>
      <w:r w:rsidRPr="001F446C">
        <w:rPr>
          <w:rStyle w:val="Emphasis"/>
          <w:highlight w:val="cyan"/>
        </w:rPr>
        <w:t>wisdom</w:t>
      </w:r>
      <w:r w:rsidRPr="00457182">
        <w:rPr>
          <w:sz w:val="16"/>
        </w:rPr>
        <w:t xml:space="preserve"> that </w:t>
      </w:r>
      <w:r w:rsidRPr="001F446C">
        <w:rPr>
          <w:rStyle w:val="StyleUnderline"/>
          <w:highlight w:val="cyan"/>
        </w:rPr>
        <w:t>characterizes the EU as</w:t>
      </w:r>
      <w:r w:rsidRPr="00306B79">
        <w:rPr>
          <w:rStyle w:val="StyleUnderline"/>
        </w:rPr>
        <w:t xml:space="preserve"> broadly </w:t>
      </w:r>
      <w:r w:rsidRPr="001F446C">
        <w:rPr>
          <w:rStyle w:val="Emphasis"/>
          <w:highlight w:val="cyan"/>
        </w:rPr>
        <w:t>behind</w:t>
      </w:r>
      <w:r w:rsidRPr="00306B79">
        <w:rPr>
          <w:rStyle w:val="StyleUnderline"/>
        </w:rPr>
        <w:t xml:space="preserve"> the US</w:t>
      </w:r>
      <w:r w:rsidRPr="00457182">
        <w:rPr>
          <w:sz w:val="16"/>
        </w:rPr>
        <w:t xml:space="preserve"> in single-market building, showing that this image </w:t>
      </w:r>
      <w:r w:rsidRPr="001F446C">
        <w:rPr>
          <w:sz w:val="16"/>
        </w:rPr>
        <w:t xml:space="preserve">holds </w:t>
      </w:r>
      <w:r w:rsidRPr="001F446C">
        <w:rPr>
          <w:rStyle w:val="StyleUnderline"/>
          <w:highlight w:val="cyan"/>
        </w:rPr>
        <w:t xml:space="preserve">in </w:t>
      </w:r>
      <w:r w:rsidRPr="001F446C">
        <w:rPr>
          <w:rStyle w:val="Emphasis"/>
          <w:highlight w:val="cyan"/>
        </w:rPr>
        <w:t>social</w:t>
      </w:r>
      <w:r w:rsidRPr="001F446C">
        <w:rPr>
          <w:rStyle w:val="StyleUnderline"/>
          <w:highlight w:val="cyan"/>
        </w:rPr>
        <w:t xml:space="preserve"> and </w:t>
      </w:r>
      <w:r w:rsidRPr="001F446C">
        <w:rPr>
          <w:rStyle w:val="Emphasis"/>
          <w:highlight w:val="cyan"/>
        </w:rPr>
        <w:t>economic</w:t>
      </w:r>
      <w:r w:rsidRPr="001F446C">
        <w:rPr>
          <w:rStyle w:val="StyleUnderline"/>
          <w:highlight w:val="cyan"/>
        </w:rPr>
        <w:t xml:space="preserve"> term</w:t>
      </w:r>
      <w:r w:rsidRPr="001F446C">
        <w:rPr>
          <w:rStyle w:val="Emphasis"/>
          <w:highlight w:val="cyan"/>
        </w:rPr>
        <w:t>s</w:t>
      </w:r>
      <w:r w:rsidRPr="00457182">
        <w:rPr>
          <w:sz w:val="16"/>
        </w:rPr>
        <w:t xml:space="preserve"> but not in governance. The third section further unpacks these elements of single-market integration and surveys theoretical expectations about how they relate, showing that the most salient relevant theories struggle to account for the relative robustness of the EU internal-market regime. The last section summarizes how our contributions unravel that puzzle and improve our understanding of these relationships in the comparative federalism of American and European markets.</w:t>
      </w:r>
    </w:p>
    <w:p w14:paraId="533884B4" w14:textId="77777777" w:rsidR="00CD08A3" w:rsidRPr="00457182" w:rsidRDefault="00CD08A3" w:rsidP="00CD08A3">
      <w:pPr>
        <w:rPr>
          <w:sz w:val="16"/>
        </w:rPr>
      </w:pPr>
      <w:r w:rsidRPr="00457182">
        <w:rPr>
          <w:sz w:val="16"/>
        </w:rPr>
        <w:t>Justifying the comparison</w:t>
      </w:r>
    </w:p>
    <w:p w14:paraId="3A47DA1D" w14:textId="77777777" w:rsidR="00CD08A3" w:rsidRPr="00457182" w:rsidRDefault="00CD08A3" w:rsidP="00CD08A3">
      <w:pPr>
        <w:rPr>
          <w:sz w:val="16"/>
        </w:rPr>
      </w:pPr>
      <w:r w:rsidRPr="00457182">
        <w:rPr>
          <w:sz w:val="16"/>
        </w:rPr>
        <w:t>It is no longer novel to make the case that the EU and the US are comparable political arenas, but revisiting that case helps set up what is novel about our project. We start from a few points about American federalism and the federal category, and then review the EU’s development into something comparable, if also quite different.</w:t>
      </w:r>
    </w:p>
    <w:p w14:paraId="71875383" w14:textId="77777777" w:rsidR="00CD08A3" w:rsidRPr="00457182" w:rsidRDefault="00CD08A3" w:rsidP="00CD08A3">
      <w:pPr>
        <w:rPr>
          <w:sz w:val="16"/>
        </w:rPr>
      </w:pPr>
      <w:r w:rsidRPr="00457182">
        <w:rPr>
          <w:sz w:val="16"/>
        </w:rPr>
        <w:t>As this journal’s audience knows, USA invented democratic federalism. Multilevel governments had existed in other forms, but this new polity was founded on a constitutionalized balance of self-rule and shared rule across democratic subunits (Elazar 1987). Given its category-creating role, and probably as a result of the American-dominated emergence of political science as a discipline in the early twentieth-century, many classic texts treated USA as federalism’s archetypal case (such as Riker 1964). With the gradual growth of scholarship on comparative federalism, however, it became clear that USA represented only one version of federalism. Alfred Stepan famously observed that USA stood out in three ways (Stepan 1999). First, it showcased voluntary “coming together” federalism, unlike “holding together” models designed to appease centrifugal tensions. Second, at the federal level, it was more “demos-constraining” than “demos-empowering.” Its founders’ desire for self-limiting government gave it features like overrepresentation of territory in an upper house, legislative processes easily blocked by minorities, broad default powers assigned to subunits, and high thresholds for constitutional change. Third, it displayed constitutional symmetry across its states, unlike multinational federations that tended to recognize collective rights of particular groups with varying relationships. Also notable relative to many federations, and related to some of Stepan’s points, was the distinctive US starting point in extreme decentralization. It began with such tiny central resources that the early federal government “failed to evoke any sense of a state” (Skowronek 1982, 5). Though central resources and powers expanded hugely over time, that decentralized format remained powerfully legitimate with many Americans (Gerstle 2015).</w:t>
      </w:r>
    </w:p>
    <w:p w14:paraId="6F9BC5A5" w14:textId="77777777" w:rsidR="00CD08A3" w:rsidRPr="00457182" w:rsidRDefault="00CD08A3" w:rsidP="00CD08A3">
      <w:pPr>
        <w:rPr>
          <w:sz w:val="16"/>
        </w:rPr>
      </w:pPr>
      <w:r w:rsidRPr="00457182">
        <w:rPr>
          <w:sz w:val="16"/>
        </w:rPr>
        <w:t>Roughly two centuries later, Europeans also invented a new form of multilevel government. They began by negotiating conventional diplomatic treaties to foster economic cooperation on a war-torn continent, but delegated unprecedented powers to “supranational” institutions with a mandate to pursue “ever closer union” among their peoples. The European Economic Community (EEC) was deliberately state-like, with an executive Commission, a bicameral legislature with a territorial chamber (the Council) and a population-based European Parliament, as well as a court. Over time, these features became much like elements of federal states. In the 1960s, the Court had a Marbury v. Madison moment, inferring from its treaties that it could invalidate conflicting member-state laws (and even, it asserted, conflicting pieces of member-state constitutions). The Commission learned to leverage its monopoly on the proposal of legislation—a remarkable power in comparative perspective—to maintain a flow of “ever closer union” initiatives. The Parliament gradually became a robust policymaking body after the French stopped blocking its direct elections in the 1970s. The Senate-like Council shifted in the 1980s from diplomatic norms of consensus to increasing, if still sensitive, use of majority voting.</w:t>
      </w:r>
    </w:p>
    <w:p w14:paraId="45FA2AED" w14:textId="77777777" w:rsidR="00CD08A3" w:rsidRPr="00457182" w:rsidRDefault="00CD08A3" w:rsidP="00CD08A3">
      <w:pPr>
        <w:rPr>
          <w:sz w:val="16"/>
        </w:rPr>
      </w:pPr>
      <w:r w:rsidRPr="00457182">
        <w:rPr>
          <w:sz w:val="16"/>
        </w:rPr>
        <w:t>The resulting system, which took the “European Union” name in 1993, was commonly described as strange, sui generis—and increasingly, “federal.” Legal scholars pointed out that Europe arrived at federal “constitutionalization” by an odd route: once EU legal supremacy was broadly accepted across a widening scope of policy activity, the basis of these rules in unanimously agreed treaties amounted to a hard-to-alter federal constitution in all but name (Stein 1981; Weiler 1994).1 In legislative terms, the “Single Market 1992” liberalization project brought a huge wave of activity. Treaty amendments and legislation birthed a set of independent EU agencies, with the European Central Bank as the most significant but far from the only example. In mass politics, too, these expanding EU powers and the parallel enlargement of the club into Eastern Europe provoked politicization of an elite project that had previously drawn little attention from citizens (Hooghe and Marks 2009). For all these reasons, scholars began arguing that the EU no longer fit its legal category of international organizations. Though some experts still dispute this view (Moravcsik 2020), many concluded that it could only be compared meaningfully to national federations (Nicolaidis and Howse 2001; Menon and Schain 2006; Fabbrini 2010; Hoffmann 2011; McNamara 2018; Kelemen and McNamara 2021).</w:t>
      </w:r>
    </w:p>
    <w:p w14:paraId="294D93CD" w14:textId="77777777" w:rsidR="00CD08A3" w:rsidRPr="00457182" w:rsidRDefault="00CD08A3" w:rsidP="00CD08A3">
      <w:pPr>
        <w:rPr>
          <w:sz w:val="16"/>
        </w:rPr>
      </w:pPr>
      <w:r w:rsidRPr="00457182">
        <w:rPr>
          <w:sz w:val="16"/>
        </w:rPr>
        <w:t xml:space="preserve">The most obvious comparator was USA. For one thing, the comparison was explicit in political discourse, as our opening paragraph noted. Many of the EU’s founders referred to USA as their model, </w:t>
      </w:r>
      <w:r w:rsidRPr="00BB5CD3">
        <w:rPr>
          <w:rStyle w:val="StyleUnderline"/>
        </w:rPr>
        <w:t>hoping</w:t>
      </w:r>
      <w:r w:rsidRPr="00457182">
        <w:rPr>
          <w:sz w:val="16"/>
        </w:rPr>
        <w:t xml:space="preserve"> that a “United States of </w:t>
      </w:r>
      <w:r w:rsidRPr="00BB5CD3">
        <w:rPr>
          <w:rStyle w:val="StyleUnderline"/>
        </w:rPr>
        <w:t xml:space="preserve">Europe” could </w:t>
      </w:r>
      <w:r w:rsidRPr="00146589">
        <w:rPr>
          <w:rStyle w:val="Emphasis"/>
        </w:rPr>
        <w:t>reproduce</w:t>
      </w:r>
      <w:r w:rsidRPr="00BB5CD3">
        <w:rPr>
          <w:rStyle w:val="StyleUnderline"/>
        </w:rPr>
        <w:t xml:space="preserve"> the American path from a loose, decentralized </w:t>
      </w:r>
      <w:r w:rsidRPr="009A6F9B">
        <w:rPr>
          <w:rStyle w:val="Emphasis"/>
        </w:rPr>
        <w:t>collection</w:t>
      </w:r>
      <w:r w:rsidRPr="00BB5CD3">
        <w:rPr>
          <w:rStyle w:val="StyleUnderline"/>
        </w:rPr>
        <w:t xml:space="preserve"> of jurisdictions</w:t>
      </w:r>
      <w:r w:rsidRPr="00457182">
        <w:rPr>
          <w:sz w:val="16"/>
        </w:rPr>
        <w:t xml:space="preserve"> to an economically integrated, politically united, globally powerful actor. American political development had followed substantially from its commitment to restrict internal protectionism and thereby encourage large-scale markets, inspiring mid-twentieth-century Europeans to see an “economic community” as their vehicle to achieve peace, prosperity, and power. Furthermore, the EU came to share all the features Stepan highlighted in American federalism. It, too, is a continent that came together voluntarily under democracy to erect a shared central authority. It has severely “demos-constraining” features in a bottlenecked territorial Council, vulnerability to blocking minorities, broad subunit powers enshrined in default principles of “subsidiarity,” and the strictest possible threshold for “constitutional” change (unanimous treaty negotiations). It aspires to constitutional symmetry in universal acceptance of the so-called acquis communautaire—the body of EU law—despite a multinational membership that is radically more diverse than US states in size, wealth, institutions, and culture. In practice, it allows side-deals and opt-outs, but at least in Brussels, these are often seen as bargaining way stations on the long-term path to “ever closer union.” Finally, much like the early USA, today’s EU has only taken modest steps to move beyond extreme decentralization and develop state-like resources at its core.</w:t>
      </w:r>
    </w:p>
    <w:p w14:paraId="202BE0D0" w14:textId="77777777" w:rsidR="00CD08A3" w:rsidRPr="00457182" w:rsidRDefault="00CD08A3" w:rsidP="00CD08A3">
      <w:pPr>
        <w:rPr>
          <w:sz w:val="16"/>
        </w:rPr>
      </w:pPr>
      <w:r w:rsidRPr="00457182">
        <w:rPr>
          <w:sz w:val="16"/>
        </w:rPr>
        <w:t xml:space="preserve">At the same time, the EU has developed features that resemble those of other federal states more closely than those of USA. Whereas USA began from “dual federalism” principles for a division of labor between federal and state actors, the EU fashioned an extreme version of “cooperative federalism” on a German model. Like the German Länder, its member states have direct influence over federal-level decisions in their own chamber (the Council, with greater powers than the German Bundesrat). Also, more like Germany than USA—but going further than Germany in this direction—the EU acts more through its member states than alongside them. Even as it developed legal authority, legislative reach, and regulatory power, </w:t>
      </w:r>
      <w:r w:rsidRPr="00A87316">
        <w:rPr>
          <w:rStyle w:val="StyleUnderline"/>
        </w:rPr>
        <w:t xml:space="preserve">the </w:t>
      </w:r>
      <w:r w:rsidRPr="0056605C">
        <w:rPr>
          <w:rStyle w:val="Emphasis"/>
        </w:rPr>
        <w:t>EU</w:t>
      </w:r>
      <w:r w:rsidRPr="00A87316">
        <w:rPr>
          <w:rStyle w:val="StyleUnderline"/>
        </w:rPr>
        <w:t xml:space="preserve"> has remained</w:t>
      </w:r>
      <w:r w:rsidRPr="00457182">
        <w:rPr>
          <w:sz w:val="16"/>
        </w:rPr>
        <w:t xml:space="preserve"> so </w:t>
      </w:r>
      <w:r w:rsidRPr="0056605C">
        <w:rPr>
          <w:rStyle w:val="Emphasis"/>
        </w:rPr>
        <w:t>weak</w:t>
      </w:r>
      <w:r w:rsidRPr="00457182">
        <w:rPr>
          <w:sz w:val="16"/>
        </w:rPr>
        <w:t xml:space="preserve"> in resources and personnel that it operates much more as a rule-maker, </w:t>
      </w:r>
      <w:r w:rsidRPr="00F62898">
        <w:rPr>
          <w:rStyle w:val="StyleUnderline"/>
        </w:rPr>
        <w:t xml:space="preserve">telling member </w:t>
      </w:r>
      <w:r w:rsidRPr="000506DA">
        <w:rPr>
          <w:rStyle w:val="Emphasis"/>
        </w:rPr>
        <w:t>states</w:t>
      </w:r>
      <w:r w:rsidRPr="00F62898">
        <w:rPr>
          <w:rStyle w:val="StyleUnderline"/>
        </w:rPr>
        <w:t xml:space="preserve"> what to do than as an actor itself</w:t>
      </w:r>
      <w:r w:rsidRPr="00457182">
        <w:rPr>
          <w:sz w:val="16"/>
        </w:rPr>
        <w:t>. In USA, despite a widely noted movement toward “cooperative federalism” since the mid-twentieth century (Weiser 2003), courts block EU-style rulemaking as unconstitutional federal “commandeering” of state capacities (Halberstam 2004). The expanded American overlap between federal and state action operates in different ways, either through federal legislative “preemption”—where Congress tries to clear policy space of competing state action, often with considerable messiness—or by using its fiscal resources to pay the states to go along with its rules.</w:t>
      </w:r>
    </w:p>
    <w:p w14:paraId="4E5C4E06" w14:textId="77777777" w:rsidR="00CD08A3" w:rsidRPr="00457182" w:rsidRDefault="00CD08A3" w:rsidP="00CD08A3">
      <w:pPr>
        <w:rPr>
          <w:sz w:val="16"/>
        </w:rPr>
      </w:pPr>
      <w:r w:rsidRPr="00457182">
        <w:rPr>
          <w:sz w:val="16"/>
        </w:rPr>
        <w:t>The federalizing EU also retained major features that are unlike those of any federal state. These both compound the EU–USA differences and sustain lingering doubts about how clearly it has joined the federal category. Above all, the EU’s “sense of state” remains ambiguous because it is so weak in the resource-intensive responsibilities that are commonly centralized by federal governments, most notably defense and social policies. The proximate reason for these truncated powers is simple: wary member-states have not allowed it to develop major resources of its own. The somewhat deeper explanations of that reluctance are also not controversial. The EU developed behind a security shield provided by USA and NATO, plus its member states have been unwilling to turn over the “high politics” powers and bread-and-butter fiscal responsibilities that dominate the attention of their democratic publics. The resultant construct is often characterized as a federal “halfway house,” and criticized for its “demos-constraining” effects on national-level economic and social policies without offering European-level tools in their place (Scharpf 1997). This was the main emphasis of the two major EU economic reports of 2024. Enrico Letta called on the EU to embrace its role as “more than a market,” emphasizing that further pursuit of internal-market openness must be accompanied by more active redistributive policies and investments to promote development across the Union (Letta 2024). Mario Draghi argued that the EU needs annual fiscal resources of at least 5 percent of GDP to foster innovation and meet security challenges (Draghi 2024).</w:t>
      </w:r>
    </w:p>
    <w:p w14:paraId="462A1A70" w14:textId="77777777" w:rsidR="00CD08A3" w:rsidRPr="00457182" w:rsidRDefault="00CD08A3" w:rsidP="00CD08A3">
      <w:pPr>
        <w:rPr>
          <w:sz w:val="16"/>
        </w:rPr>
      </w:pPr>
      <w:r w:rsidRPr="00457182">
        <w:rPr>
          <w:sz w:val="16"/>
        </w:rPr>
        <w:t xml:space="preserve">Though these points just scratch the surface of these complex polities, they suffice for our purposes as a classic justification for </w:t>
      </w:r>
      <w:r w:rsidRPr="004600AB">
        <w:rPr>
          <w:rStyle w:val="Emphasis"/>
        </w:rPr>
        <w:t>EU–USA</w:t>
      </w:r>
      <w:r w:rsidRPr="00457182">
        <w:rPr>
          <w:sz w:val="16"/>
        </w:rPr>
        <w:t xml:space="preserve"> comparison. </w:t>
      </w:r>
      <w:r w:rsidRPr="004533FD">
        <w:rPr>
          <w:rStyle w:val="StyleUnderline"/>
          <w:highlight w:val="cyan"/>
        </w:rPr>
        <w:t>The two</w:t>
      </w:r>
      <w:r w:rsidRPr="00457182">
        <w:rPr>
          <w:sz w:val="16"/>
        </w:rPr>
        <w:t xml:space="preserve"> cases </w:t>
      </w:r>
      <w:r w:rsidRPr="004533FD">
        <w:rPr>
          <w:rStyle w:val="StyleUnderline"/>
          <w:highlight w:val="cyan"/>
        </w:rPr>
        <w:t xml:space="preserve">are </w:t>
      </w:r>
      <w:r w:rsidRPr="004533FD">
        <w:rPr>
          <w:rStyle w:val="Emphasis"/>
          <w:highlight w:val="cyan"/>
        </w:rPr>
        <w:t>similar</w:t>
      </w:r>
      <w:r w:rsidRPr="004533FD">
        <w:rPr>
          <w:rStyle w:val="StyleUnderline"/>
          <w:highlight w:val="cyan"/>
        </w:rPr>
        <w:t xml:space="preserve"> enough</w:t>
      </w:r>
      <w:r w:rsidRPr="00457182">
        <w:rPr>
          <w:sz w:val="16"/>
        </w:rPr>
        <w:t xml:space="preserve"> in some ways and different enough in others </w:t>
      </w:r>
      <w:r w:rsidRPr="004533FD">
        <w:rPr>
          <w:rStyle w:val="StyleUnderline"/>
          <w:highlight w:val="cyan"/>
        </w:rPr>
        <w:t>that</w:t>
      </w:r>
      <w:r w:rsidRPr="00D77E74">
        <w:rPr>
          <w:rStyle w:val="StyleUnderline"/>
        </w:rPr>
        <w:t xml:space="preserve"> comparison </w:t>
      </w:r>
      <w:r w:rsidRPr="004533FD">
        <w:rPr>
          <w:rStyle w:val="StyleUnderline"/>
          <w:highlight w:val="cyan"/>
        </w:rPr>
        <w:t>can be</w:t>
      </w:r>
      <w:r w:rsidRPr="00D77E74">
        <w:rPr>
          <w:rStyle w:val="StyleUnderline"/>
        </w:rPr>
        <w:t xml:space="preserve"> analytically </w:t>
      </w:r>
      <w:r w:rsidRPr="004533FD">
        <w:rPr>
          <w:rStyle w:val="Emphasis"/>
          <w:highlight w:val="cyan"/>
        </w:rPr>
        <w:t>compelling</w:t>
      </w:r>
      <w:r w:rsidRPr="00457182">
        <w:rPr>
          <w:sz w:val="16"/>
        </w:rPr>
        <w:t xml:space="preserve">. They surely do not match sufficiently to support sharp cross-case causal inferences across two polities, à la J.S. Mill’s logic of small-N comparison (Mill 1868), but they are similar enough that theories used to </w:t>
      </w:r>
      <w:r w:rsidRPr="004533FD">
        <w:rPr>
          <w:sz w:val="16"/>
        </w:rPr>
        <w:t>make</w:t>
      </w:r>
      <w:r w:rsidRPr="00457182">
        <w:rPr>
          <w:sz w:val="16"/>
        </w:rPr>
        <w:t xml:space="preserve"> explanatory claims within one case often carry logical implications that can be further tested against within-case evidence in the other. For example, if we explain that the EU developed certain forms of internal-market governance due to the interests of actors engaged in trade across internal borders, we are implicitly hypothesizing that in the roughly comparable US context, we would expect similar interstate commerce to generate pressures for analogous governance.</w:t>
      </w:r>
    </w:p>
    <w:p w14:paraId="584527DB" w14:textId="77777777" w:rsidR="00CD08A3" w:rsidRPr="00457182" w:rsidRDefault="00CD08A3" w:rsidP="00CD08A3">
      <w:pPr>
        <w:rPr>
          <w:sz w:val="16"/>
        </w:rPr>
      </w:pPr>
      <w:r w:rsidRPr="00457182">
        <w:rPr>
          <w:sz w:val="16"/>
        </w:rPr>
        <w:t xml:space="preserve">That particular hypothesis, we will see, becomes important in light of the next section’s segue toward the novelty of our project. </w:t>
      </w:r>
      <w:r w:rsidRPr="00DA5A05">
        <w:rPr>
          <w:rStyle w:val="StyleUnderline"/>
        </w:rPr>
        <w:t xml:space="preserve">The broad lines of EU-USA </w:t>
      </w:r>
      <w:r w:rsidRPr="00863BB4">
        <w:rPr>
          <w:rStyle w:val="Emphasis"/>
        </w:rPr>
        <w:t>similarities</w:t>
      </w:r>
      <w:r w:rsidRPr="00457182">
        <w:rPr>
          <w:sz w:val="16"/>
        </w:rPr>
        <w:t xml:space="preserve"> and differences have </w:t>
      </w:r>
      <w:r w:rsidRPr="003413C0">
        <w:rPr>
          <w:rStyle w:val="StyleUnderline"/>
        </w:rPr>
        <w:t xml:space="preserve">encouraged a common </w:t>
      </w:r>
      <w:r w:rsidRPr="00831C5E">
        <w:rPr>
          <w:rStyle w:val="Emphasis"/>
        </w:rPr>
        <w:t>narrative</w:t>
      </w:r>
      <w:r w:rsidRPr="003413C0">
        <w:rPr>
          <w:rStyle w:val="StyleUnderline"/>
        </w:rPr>
        <w:t xml:space="preserve"> that the EU is “</w:t>
      </w:r>
      <w:r w:rsidRPr="00831C5E">
        <w:rPr>
          <w:rStyle w:val="Emphasis"/>
        </w:rPr>
        <w:t>behind</w:t>
      </w:r>
      <w:r w:rsidRPr="003413C0">
        <w:rPr>
          <w:rStyle w:val="StyleUnderline"/>
        </w:rPr>
        <w:t>” the USA</w:t>
      </w:r>
      <w:r w:rsidRPr="00457182">
        <w:rPr>
          <w:sz w:val="16"/>
        </w:rPr>
        <w:t xml:space="preserve"> on a path to federalization </w:t>
      </w:r>
      <w:r w:rsidRPr="009F44C9">
        <w:rPr>
          <w:rStyle w:val="StyleUnderline"/>
        </w:rPr>
        <w:t xml:space="preserve">in all ways: </w:t>
      </w:r>
      <w:r w:rsidRPr="00225EEF">
        <w:rPr>
          <w:rStyle w:val="Emphasis"/>
        </w:rPr>
        <w:t>economic</w:t>
      </w:r>
      <w:r w:rsidRPr="009F44C9">
        <w:rPr>
          <w:rStyle w:val="StyleUnderline"/>
        </w:rPr>
        <w:t xml:space="preserve">, </w:t>
      </w:r>
      <w:r w:rsidRPr="00225EEF">
        <w:rPr>
          <w:rStyle w:val="Emphasis"/>
        </w:rPr>
        <w:t>social</w:t>
      </w:r>
      <w:r w:rsidRPr="009F44C9">
        <w:rPr>
          <w:rStyle w:val="StyleUnderline"/>
        </w:rPr>
        <w:t xml:space="preserve">, and in terms of institutional </w:t>
      </w:r>
      <w:r w:rsidRPr="00225EEF">
        <w:rPr>
          <w:rStyle w:val="Emphasis"/>
        </w:rPr>
        <w:t>governance</w:t>
      </w:r>
      <w:r w:rsidRPr="00457182">
        <w:rPr>
          <w:sz w:val="16"/>
        </w:rPr>
        <w:t>. When we look more closely at their internal-market governance, however, this characterization seems wrong: the EU remains behind in economic integration on the ground but is actually well “ahead” in many aspects of internal-market governance. And as we will see in our third section, the mismatch is puzzling for many theories used to explain federalizing change in either case.</w:t>
      </w:r>
    </w:p>
    <w:p w14:paraId="7016EF59" w14:textId="77777777" w:rsidR="00CD08A3" w:rsidRPr="00457182" w:rsidRDefault="00CD08A3" w:rsidP="00CD08A3">
      <w:pPr>
        <w:rPr>
          <w:sz w:val="16"/>
        </w:rPr>
      </w:pPr>
      <w:r w:rsidRPr="00457182">
        <w:rPr>
          <w:sz w:val="16"/>
        </w:rPr>
        <w:t>Questioning prevailing images of these Single Markets</w:t>
      </w:r>
    </w:p>
    <w:p w14:paraId="3AE90DA9" w14:textId="77777777" w:rsidR="00CD08A3" w:rsidRPr="00457182" w:rsidRDefault="00CD08A3" w:rsidP="00CD08A3">
      <w:pPr>
        <w:rPr>
          <w:sz w:val="16"/>
        </w:rPr>
      </w:pPr>
      <w:r w:rsidRPr="005262BA">
        <w:rPr>
          <w:rStyle w:val="StyleUnderline"/>
        </w:rPr>
        <w:t xml:space="preserve">Scholarly agreement that the </w:t>
      </w:r>
      <w:r w:rsidRPr="006F453E">
        <w:rPr>
          <w:rStyle w:val="Emphasis"/>
        </w:rPr>
        <w:t>EU</w:t>
      </w:r>
      <w:r w:rsidRPr="005262BA">
        <w:rPr>
          <w:rStyle w:val="StyleUnderline"/>
        </w:rPr>
        <w:t xml:space="preserve"> has moved at least partly into an American-invented federal </w:t>
      </w:r>
      <w:r w:rsidRPr="0008369D">
        <w:rPr>
          <w:rStyle w:val="Emphasis"/>
        </w:rPr>
        <w:t>category</w:t>
      </w:r>
      <w:r w:rsidRPr="00457182">
        <w:rPr>
          <w:sz w:val="16"/>
        </w:rPr>
        <w:t xml:space="preserve">, along with a good deal of European discourse along the way about imitating USA, </w:t>
      </w:r>
      <w:r w:rsidRPr="006313E9">
        <w:rPr>
          <w:rStyle w:val="StyleUnderline"/>
        </w:rPr>
        <w:t xml:space="preserve">lends itself to a </w:t>
      </w:r>
      <w:r w:rsidRPr="00E5551D">
        <w:rPr>
          <w:rStyle w:val="Emphasis"/>
        </w:rPr>
        <w:t>dominant</w:t>
      </w:r>
      <w:r w:rsidRPr="006313E9">
        <w:rPr>
          <w:rStyle w:val="StyleUnderline"/>
        </w:rPr>
        <w:t xml:space="preserve"> analytical narrative about their </w:t>
      </w:r>
      <w:r w:rsidRPr="00E5551D">
        <w:rPr>
          <w:rStyle w:val="Emphasis"/>
        </w:rPr>
        <w:t>conceptual relationship</w:t>
      </w:r>
      <w:r w:rsidRPr="006313E9">
        <w:rPr>
          <w:rStyle w:val="StyleUnderline"/>
        </w:rPr>
        <w:t>. The EU</w:t>
      </w:r>
      <w:r w:rsidRPr="00457182">
        <w:rPr>
          <w:sz w:val="16"/>
        </w:rPr>
        <w:t xml:space="preserve"> originated from </w:t>
      </w:r>
      <w:r w:rsidRPr="008D273A">
        <w:rPr>
          <w:rStyle w:val="StyleUnderline"/>
        </w:rPr>
        <w:t xml:space="preserve">a far more </w:t>
      </w:r>
      <w:r w:rsidRPr="00287789">
        <w:rPr>
          <w:rStyle w:val="Emphasis"/>
        </w:rPr>
        <w:t>fragmented</w:t>
      </w:r>
      <w:r w:rsidRPr="00457182">
        <w:rPr>
          <w:sz w:val="16"/>
        </w:rPr>
        <w:t xml:space="preserve"> arena </w:t>
      </w:r>
      <w:r w:rsidRPr="00EA28F5">
        <w:rPr>
          <w:rStyle w:val="StyleUnderline"/>
        </w:rPr>
        <w:t>than</w:t>
      </w:r>
      <w:r w:rsidRPr="00457182">
        <w:rPr>
          <w:sz w:val="16"/>
        </w:rPr>
        <w:t xml:space="preserve"> the </w:t>
      </w:r>
      <w:r w:rsidRPr="007D318B">
        <w:rPr>
          <w:rStyle w:val="Emphasis"/>
        </w:rPr>
        <w:t>America</w:t>
      </w:r>
      <w:r w:rsidRPr="00457182">
        <w:rPr>
          <w:sz w:val="16"/>
        </w:rPr>
        <w:t xml:space="preserve">n colonies—with far more distinct cultures, more separately developed economies, and much more powerful and varied state institutions—but has basically attempted to reproduce the American story of institutional federalization and increasing economic, social, and political integration. Roughly like in the USA, this effort began largely on the feasible terrain of “negative integration”—reducing barriers between the member states to favor cross-border flows—and gradually shifted toward more “positive integration” of shared rules and policy action (Kelemen 2004). The transfer of such a project from post-colonial America to a European arena of diverse and sovereign nation-states, and to a historical period after the twentieth-century proliferation of state policies and resources, made deep integration a more distant goal. </w:t>
      </w:r>
      <w:r w:rsidRPr="00837BC6">
        <w:rPr>
          <w:rStyle w:val="StyleUnderline"/>
        </w:rPr>
        <w:t>Europe</w:t>
      </w:r>
      <w:r w:rsidRPr="00457182">
        <w:rPr>
          <w:sz w:val="16"/>
        </w:rPr>
        <w:t xml:space="preserve"> may have come impressively far on this path, but it </w:t>
      </w:r>
      <w:r w:rsidRPr="004C60F5">
        <w:rPr>
          <w:rStyle w:val="StyleUnderline"/>
        </w:rPr>
        <w:t xml:space="preserve">is still well </w:t>
      </w:r>
      <w:r w:rsidRPr="00947D67">
        <w:rPr>
          <w:rStyle w:val="Emphasis"/>
        </w:rPr>
        <w:t>behind</w:t>
      </w:r>
      <w:r w:rsidRPr="00457182">
        <w:rPr>
          <w:sz w:val="16"/>
        </w:rPr>
        <w:t xml:space="preserve"> USA in economic and social integration on the ground and in </w:t>
      </w:r>
      <w:r w:rsidRPr="00991632">
        <w:rPr>
          <w:rStyle w:val="StyleUnderline"/>
        </w:rPr>
        <w:t>developing fully fledged</w:t>
      </w:r>
      <w:r w:rsidRPr="00457182">
        <w:rPr>
          <w:sz w:val="16"/>
        </w:rPr>
        <w:t xml:space="preserve"> federal </w:t>
      </w:r>
      <w:r w:rsidRPr="00825663">
        <w:rPr>
          <w:rStyle w:val="Emphasis"/>
        </w:rPr>
        <w:t>institutions</w:t>
      </w:r>
      <w:r w:rsidRPr="00D405BF">
        <w:rPr>
          <w:rStyle w:val="StyleUnderline"/>
        </w:rPr>
        <w:t>, let alone</w:t>
      </w:r>
      <w:r w:rsidRPr="00457182">
        <w:rPr>
          <w:sz w:val="16"/>
        </w:rPr>
        <w:t xml:space="preserve"> federal-level </w:t>
      </w:r>
      <w:r w:rsidRPr="007B2245">
        <w:rPr>
          <w:rStyle w:val="StyleUnderline"/>
        </w:rPr>
        <w:t xml:space="preserve">mass political </w:t>
      </w:r>
      <w:r w:rsidRPr="00825663">
        <w:rPr>
          <w:rStyle w:val="Emphasis"/>
        </w:rPr>
        <w:t>mobilization</w:t>
      </w:r>
      <w:r w:rsidRPr="00457182">
        <w:rPr>
          <w:sz w:val="16"/>
        </w:rPr>
        <w:t>.</w:t>
      </w:r>
    </w:p>
    <w:p w14:paraId="19BDEEA1" w14:textId="77777777" w:rsidR="00CD08A3" w:rsidRPr="00457182" w:rsidRDefault="00CD08A3" w:rsidP="00CD08A3">
      <w:pPr>
        <w:rPr>
          <w:sz w:val="16"/>
        </w:rPr>
      </w:pPr>
      <w:r w:rsidRPr="00457182">
        <w:rPr>
          <w:sz w:val="16"/>
        </w:rPr>
        <w:t xml:space="preserve">Since Europeans made internal-market openness the first focus of their plan, and </w:t>
      </w:r>
      <w:r w:rsidRPr="004533FD">
        <w:rPr>
          <w:rStyle w:val="StyleUnderline"/>
          <w:highlight w:val="cyan"/>
        </w:rPr>
        <w:t>given the</w:t>
      </w:r>
      <w:r w:rsidRPr="003D1DFA">
        <w:rPr>
          <w:rStyle w:val="StyleUnderline"/>
        </w:rPr>
        <w:t xml:space="preserve"> enduringly awesome </w:t>
      </w:r>
      <w:r w:rsidRPr="004533FD">
        <w:rPr>
          <w:rStyle w:val="StyleUnderline"/>
          <w:highlight w:val="cyan"/>
        </w:rPr>
        <w:t xml:space="preserve">scale of American </w:t>
      </w:r>
      <w:r w:rsidRPr="004533FD">
        <w:rPr>
          <w:rStyle w:val="Emphasis"/>
          <w:highlight w:val="cyan"/>
        </w:rPr>
        <w:t>markets</w:t>
      </w:r>
      <w:r w:rsidRPr="004533FD">
        <w:rPr>
          <w:rStyle w:val="StyleUnderline"/>
          <w:highlight w:val="cyan"/>
        </w:rPr>
        <w:t>, this image of</w:t>
      </w:r>
      <w:r w:rsidRPr="00457182">
        <w:rPr>
          <w:sz w:val="16"/>
        </w:rPr>
        <w:t xml:space="preserve"> a </w:t>
      </w:r>
      <w:r w:rsidRPr="004533FD">
        <w:rPr>
          <w:rStyle w:val="StyleUnderline"/>
          <w:highlight w:val="cyan"/>
        </w:rPr>
        <w:t xml:space="preserve">Europe </w:t>
      </w:r>
      <w:r w:rsidRPr="004533FD">
        <w:rPr>
          <w:rStyle w:val="Emphasis"/>
          <w:highlight w:val="cyan"/>
        </w:rPr>
        <w:t>catching up</w:t>
      </w:r>
      <w:r w:rsidRPr="003D1DFA">
        <w:rPr>
          <w:rStyle w:val="StyleUnderline"/>
        </w:rPr>
        <w:t xml:space="preserve"> to USA </w:t>
      </w:r>
      <w:r w:rsidRPr="004533FD">
        <w:rPr>
          <w:rStyle w:val="StyleUnderline"/>
          <w:highlight w:val="cyan"/>
        </w:rPr>
        <w:t>is</w:t>
      </w:r>
      <w:r w:rsidRPr="003D1DFA">
        <w:rPr>
          <w:rStyle w:val="StyleUnderline"/>
        </w:rPr>
        <w:t xml:space="preserve"> especially </w:t>
      </w:r>
      <w:r w:rsidRPr="004533FD">
        <w:rPr>
          <w:rStyle w:val="Emphasis"/>
          <w:highlight w:val="cyan"/>
        </w:rPr>
        <w:t>explicit</w:t>
      </w:r>
      <w:r w:rsidRPr="00457182">
        <w:rPr>
          <w:sz w:val="16"/>
        </w:rPr>
        <w:t xml:space="preserve"> on this terrain. The most salient political science work on the topic, Michelle Egan’s Single Markets, opens its comparison of the EU to the nineteenth-century USA by quoting a European Commissioner: “We could learn a lot from America about how to utilize and develop a single market” (Egan 2015, 1). In a more broad-audience venue, a 2019 Economist feature on the EU Single Market summarizes, “In theory … the EU’s 500 m citizens live in a single economic zone much like America, with nothing to impede the free movement of goods, services, people and capital”—but Europe’s market is actually deeply “incomplete” (The Economist 2019). Scholarly economists make similar arguments: given estimates that EU internal trade is several times smaller than America’s, they infer that Europe needs to keep working on its single-market rules to achieve US-style dynamism (Aussilloux et al. 2017). A recent econometric analysis by Keith Head and Thierry Mayer finds that Europe has caught up quite a bit—estimating that in goods, though not in services, trade across EU members now moves as freely as across US states—but maintains the common narrative by arguing for benchmarking EU openness against USA because the latter presumably displays “a plausible lower bound of impediments” to interstate economic activity (Head and Mayer 2021, 29). </w:t>
      </w:r>
      <w:r w:rsidRPr="004533FD">
        <w:rPr>
          <w:rStyle w:val="StyleUnderline"/>
          <w:highlight w:val="cyan"/>
        </w:rPr>
        <w:t>The</w:t>
      </w:r>
      <w:r w:rsidRPr="00CF27FA">
        <w:rPr>
          <w:rStyle w:val="StyleUnderline"/>
        </w:rPr>
        <w:t xml:space="preserve"> prevailing </w:t>
      </w:r>
      <w:r w:rsidRPr="004533FD">
        <w:rPr>
          <w:rStyle w:val="Emphasis"/>
          <w:highlight w:val="cyan"/>
        </w:rPr>
        <w:t>image</w:t>
      </w:r>
      <w:r w:rsidRPr="004533FD">
        <w:rPr>
          <w:rStyle w:val="StyleUnderline"/>
          <w:highlight w:val="cyan"/>
        </w:rPr>
        <w:t xml:space="preserve"> pictures</w:t>
      </w:r>
      <w:r w:rsidRPr="00CF27FA">
        <w:rPr>
          <w:rStyle w:val="StyleUnderline"/>
        </w:rPr>
        <w:t xml:space="preserve"> a “</w:t>
      </w:r>
      <w:r w:rsidRPr="004533FD">
        <w:rPr>
          <w:rStyle w:val="Emphasis"/>
          <w:highlight w:val="cyan"/>
        </w:rPr>
        <w:t>complete” America</w:t>
      </w:r>
      <w:r w:rsidRPr="00CF27FA">
        <w:rPr>
          <w:rStyle w:val="StyleUnderline"/>
        </w:rPr>
        <w:t xml:space="preserve">n single market </w:t>
      </w:r>
      <w:r w:rsidRPr="004533FD">
        <w:rPr>
          <w:rStyle w:val="StyleUnderline"/>
          <w:highlight w:val="cyan"/>
        </w:rPr>
        <w:t>who</w:t>
      </w:r>
      <w:r w:rsidRPr="00CF27FA">
        <w:rPr>
          <w:rStyle w:val="StyleUnderline"/>
        </w:rPr>
        <w:t xml:space="preserve">se openness </w:t>
      </w:r>
      <w:r w:rsidRPr="004533FD">
        <w:rPr>
          <w:rStyle w:val="Emphasis"/>
          <w:highlight w:val="cyan"/>
        </w:rPr>
        <w:t>Europe</w:t>
      </w:r>
      <w:r w:rsidRPr="004533FD">
        <w:rPr>
          <w:rStyle w:val="StyleUnderline"/>
          <w:highlight w:val="cyan"/>
        </w:rPr>
        <w:t xml:space="preserve"> may</w:t>
      </w:r>
      <w:r w:rsidRPr="00457182">
        <w:rPr>
          <w:sz w:val="16"/>
        </w:rPr>
        <w:t xml:space="preserve"> still hope to </w:t>
      </w:r>
      <w:r w:rsidRPr="004533FD">
        <w:rPr>
          <w:rStyle w:val="Emphasis"/>
          <w:highlight w:val="cyan"/>
        </w:rPr>
        <w:t>imitate</w:t>
      </w:r>
      <w:r w:rsidRPr="00457182">
        <w:rPr>
          <w:sz w:val="16"/>
        </w:rPr>
        <w:t xml:space="preserve"> by further removing regulatory barriers, especially beyond goods trade.</w:t>
      </w:r>
    </w:p>
    <w:p w14:paraId="26784EFC" w14:textId="77777777" w:rsidR="00CD08A3" w:rsidRDefault="00CD08A3" w:rsidP="00CD08A3">
      <w:pPr>
        <w:rPr>
          <w:sz w:val="16"/>
        </w:rPr>
      </w:pPr>
      <w:r w:rsidRPr="00457182">
        <w:rPr>
          <w:sz w:val="16"/>
        </w:rPr>
        <w:t xml:space="preserve">Our project begins with questions about </w:t>
      </w:r>
      <w:r w:rsidRPr="004533FD">
        <w:rPr>
          <w:rStyle w:val="StyleUnderline"/>
          <w:highlight w:val="cyan"/>
        </w:rPr>
        <w:t>this</w:t>
      </w:r>
      <w:r w:rsidRPr="00A8310D">
        <w:rPr>
          <w:rStyle w:val="StyleUnderline"/>
        </w:rPr>
        <w:t xml:space="preserve"> image</w:t>
      </w:r>
      <w:r w:rsidRPr="00457182">
        <w:rPr>
          <w:sz w:val="16"/>
        </w:rPr>
        <w:t xml:space="preserve"> that </w:t>
      </w:r>
      <w:r w:rsidRPr="004533FD">
        <w:rPr>
          <w:rStyle w:val="StyleUnderline"/>
          <w:highlight w:val="cyan"/>
        </w:rPr>
        <w:t>arise from</w:t>
      </w:r>
      <w:r w:rsidRPr="003655B5">
        <w:rPr>
          <w:rStyle w:val="StyleUnderline"/>
        </w:rPr>
        <w:t xml:space="preserve"> even </w:t>
      </w:r>
      <w:r w:rsidRPr="004533FD">
        <w:rPr>
          <w:rStyle w:val="StyleUnderline"/>
          <w:highlight w:val="cyan"/>
        </w:rPr>
        <w:t xml:space="preserve">a </w:t>
      </w:r>
      <w:r w:rsidRPr="004533FD">
        <w:rPr>
          <w:rStyle w:val="Emphasis"/>
          <w:highlight w:val="cyan"/>
        </w:rPr>
        <w:t>glance</w:t>
      </w:r>
      <w:r w:rsidRPr="004533FD">
        <w:rPr>
          <w:rStyle w:val="StyleUnderline"/>
          <w:highlight w:val="cyan"/>
        </w:rPr>
        <w:t xml:space="preserve"> at</w:t>
      </w:r>
      <w:r w:rsidRPr="003655B5">
        <w:rPr>
          <w:rStyle w:val="StyleUnderline"/>
        </w:rPr>
        <w:t xml:space="preserve"> single-market </w:t>
      </w:r>
      <w:r w:rsidRPr="004533FD">
        <w:rPr>
          <w:rStyle w:val="Emphasis"/>
          <w:highlight w:val="cyan"/>
        </w:rPr>
        <w:t>governance</w:t>
      </w:r>
      <w:r w:rsidRPr="00457182">
        <w:rPr>
          <w:sz w:val="16"/>
        </w:rPr>
        <w:t xml:space="preserve"> on the two continents. The following are thumbnail sketches of the EU and the US in terms of legal principles for interstate openness, legislation to enact them, administrative action to facilitate cross-border activity, and some examples of visible interstate regulatory barriers. On each dimension. Europe’s internal-market regime does not appear to be behind the United States in “completeness.”</w:t>
      </w:r>
    </w:p>
    <w:p w14:paraId="707AF1BC" w14:textId="77777777" w:rsidR="00CD08A3" w:rsidRPr="00457182" w:rsidRDefault="00CD08A3" w:rsidP="00CD08A3">
      <w:pPr>
        <w:rPr>
          <w:sz w:val="16"/>
        </w:rPr>
      </w:pPr>
      <w:r>
        <w:rPr>
          <w:sz w:val="16"/>
        </w:rPr>
        <w:t>&lt;&lt;TEXT CONDENSED, NONE OMITTED&gt;&gt;</w:t>
      </w:r>
    </w:p>
    <w:p w14:paraId="3798B17C" w14:textId="77777777" w:rsidR="00CD08A3" w:rsidRDefault="00CD08A3" w:rsidP="00CD08A3">
      <w:pPr>
        <w:rPr>
          <w:sz w:val="8"/>
        </w:rPr>
      </w:pPr>
      <w:r w:rsidRPr="00457182">
        <w:rPr>
          <w:sz w:val="8"/>
        </w:rPr>
        <w:t>Legal principles for interstate openness The Court of Justice of the European Union (CJEU) identifies a potential treaty violation in any national measure that “hinders or makes less attractive” cross-border market access—arguably the strongest imaginable standard. Exceptions may be authorized if nondiscriminatory by nationality and necessary, suitable, and proportional for policy objectives (a Gebhard test, so named for the case of Gebhard v Consiglio dell’Ordine degli Avvocati e Procuratori di Milano C-55-94). Similar principles apply to state subsidies and public procurement contracts, though with recent relaxations on subsidies (Barnard 2019). The analogous principles in the United States are clearly less demanding. Under the so-called Dormant Commerce Clause (DCC) doctrine, the US Supreme Court (SCOTUS) interprets the Constitution to bar states from “purposeful discrimination” against out-of-state commerce. It has also held that measures may be unconstitutional if they impose unjustified burdens on interstate commerce, even if not purposefully discriminatory—a balancing approach commonly known as a Pike test, after Pike v. Bruce Church Inc. (1970). Yet some experts argue that erratic rulings and acceptance of many justifications largely reduce the legal logic back to a ban on purposeful discrimination (Regan 1986). State subsidies and public procurement are exempted under the “market participant” exception to the Commerce Clause, allowing explicit in-state preferences for state spending (Williams and Denning 2009; Francis 2017). Legislation aimed at promoting interstate openness Especially since the 1980s, the European Commission has tried to enact the foregoing legal principles into legislation. Today, roughly 80 percent of goods are traded under harmonized standards that are considered part of EU law, with the remainder governed by principles of “mutual recognition” (meaning all-EU access for goods that satisfy home-state requirements). General legislation promotes cross-border market access in services, with a related general regime for recognition of professional qualifications. Other legislation addresses the movement of labor and pension portability and establishes a regime where workers temporarily “posted” across borders may respect some home-state rather than host-state regulation. In capital, “passporting” legislation defines shared requirements that authorize all categories of financial firms to operate across the EU, despite profound differences between national financial systems. As we might expect from weaker American legal principles for interstate openness, analogous US legislation that explicitly promotes interstate openness is considerably scarcer. Research connected to this special issue produced figure 1 by coding existing datasets of preemptive federal legislation from 1790 to 2012 for statutes with any “single-market-oriented” purpose (Parsons et al. 2021). The coding is generous, including not only acts with evident single-market-style motivations (like the Interstate Commerce Act of 1887, the 1968 Grain Standards Act, or the 1994 Interstate Banking Act) but those where the statute, committees, or Congressional Research Service reports mentioned any concerns about differing state regulations, even where other concerns dominated (e.g. the Controlling the Assault of Non-Solicited Pornography and Marketing Act of 2003, a consumer-protection law where reports mention inefficiencies from fragmented state rules). The results show that among federal statutes that somehow preempt state powers, few in living memory focus on facilitating interstate commerce. Most target prudential goals like food or drug safety, environmental stewardship, or consumer protection. Prudentially motivated federal laws may certainly contribute to market openness by harmonizing rules across states, but the focus on raising prudential requirements (not on openness per se) means they typically set regulatory “floors” that states may exceed with additional varied requirements—potentially hindering cross-border market access.2 Moreover, federal statutes are very idiosyncratic by sector, and SCOTUS interprets their restrictions on states with a “presumption against preemption” codified in 1947 (Rice v. Santa Fe Elevator Corp. 1947) and reiterated since Wyeth v. Levine) specifies,3 Administrative facilitation of cross-border activity Given the Commission’s enforcement role as “guardian of the treaties” and its resource-poor dependence on member-state implementation of EU rules, it has developed extensive systems to administer its legislative project. For example, new national rules on goods are legally void unless pre-notified to the Technical Regulation Information System (TRIS). Since 2019, all large public contracts in the EU must be tendered through a Commission-administered E-Procurement system. Since 2023, member states must maintain “Single Digital Gateways” where citizens can process twenty-one cross-border problems online. Anyone may submit cross-border problems to the “SOLVIT” system. These last two examples are part of a larger Internal Market Information system that “currently supports ninety-five administrative cooperation procedures in nineteen different policy areas” (European Commission 2025). Given much less US legislation directly geared at openness and legal bans on federal “commandeering” of state capacities, the US federal government does much less in this category. The closest analogies are a variety of prudentially targeted federal programs that give states the option to accept direct federal administration or to run their own programs under oversight, as with the Occupational Safety and Health Administration (which oversees twenty-six state programs) or the Department of Agriculture’s Food Safety and Inspection Service (which oversees twenty-nine state programs). Such programs focus on federal priorities, however, not on facilitating policy coordination between the states for purposes of openness like the EU systems noted above. To the extent interstate policy coordination takes place in the US, it is encouraged by organizations staffed by the states themselves—the Council of State Governments, the National Conference of State Legislatures, the Uniform Law Commission—or by professional associations or other interest groups. The federal government is not in the business of encouraging, let alone requiring, the states to have more similar policies. A quick glance at some visible interstate barriers The foregoing points might not challenge the common wisdom if the United States simply lacked internal barriers, thus explaining why it lacks an EU-style agenda to remove them. A glance at the regulatory landscape shows that this is not the case. In goods, American states set varied requirements even in sectors with substantially preemptive federal statutes, like chemicals, drugs, or toys (Katrichis and Keller 2000; Costello 2018). From cosmetics (MDSS Cosmetics 2024) to snack foods (Jones 2024) to elevators (Hoffmann 2011), producers must either tailor their products to state requirements or avoid certain state markets. In services or labor, American firms or mobile individuals must generally meet the regulatory requirements of each state separately, with duplicative and often idiosyncratic licensing, authorizations, reporting, insurance, employment, and pensions rules, and so on. As one recent sign that this matters, a series of Pentagon studies in the 2010s documented the costs of licensing for spouses of military members who move around the country (GAO 2012). Defense legislation in 2021 thus required states to facilitate licensing recognition—but only for military spouses. In capital, though financial markets are far more similar and integrated across the US than across Europe, the persistence of much state-by-state regulation of market access without “passporting”-style options is often described as complex and costly for firms, with consequences like slowing the penetration of internet-based “neobanks” (Calomiris 2000; Adams 2021). Finally, to take an example in the home sector of most of our readers, US higher education displays obvious interstate barriers that do not exist in Europe. While EU single-market rules bar universities from differential tuition among EU citizens, US public universities charge higher tuition to out-of-state students (as authorized by the “market participant exception”). Overall, many visible interstate regulatory barriers remain inside the US that have been removed or mitigated in the EU. It seems fair to sum up these sketches as Cass Sunstein did decades ago: the US internal-market regime focuses rather narrowly on constraining the most direct interstate protectionism, whereas the European one aspires to deeper “free trade” (Sunstein 1988). Or as Cambridge legal scholar Catherine Barnard put it, US internal-market law displays “a greater degree of deference to state actors and to state regulation” than EU law (Barnard 2009, 578). Importantly, this suggestion that Europe has a more “complete” single-market regime than the US, with stronger and more systematic rules for cross-border market access, certainly does not mean that trade or mobility is easier overall across EU member states than across US states. Nonregulatory differences are clearly more cumbersome across Europe. Though Head and Mayer estimate that trade in goods moves as freely across EU-member borders as inside the US, their calculation includes a variable for language differences that absorbs 40–60 percent of this correlation (Head and Mayer 2021). Their actual finding, then, is that Europeans would have goods trade like the US if they shared a language, but language diversity cuts that trade roughly in half. Also more burdensome in Europe, and separable from language or rules for cross-border market access, is regulatory or general institutional heterogeneity inside its member states. The EU actors may enjoy strong rights to work or operate in other member states, and barriers at the border may have been reduced, but firms and individuals only gain legal access to markets that remain varied, unfamiliar, and complex to navigate. An Irish businessperson may learn Italian well but still find Italian rules and practices for work and life bewildering. In the much more institutionally homogenous US, even if an Idahoan firm faces regulatory hassles to get market access in Florida, the Florida environment will be relatively legible once they get there. In other words, these brief observations do not reverse the common wisdom with a claim that the EU Single Market is broadly ahead of the American one. They just complicate it by challenging the prevailing presumption that greater American economic integration on the ground must also reflect more unified internal-market governance. High market integration in the US does not seem to require or produce very “single” market governance, and Europe still has lower market integration despite erecting a more “single” internal-openness regime. The implication is that we must unpack various elements of single-market integration and theorize potential relationships between them. Unpacking theoretical expectations about single market integration One implication of our comparative project is already clear: when we talk about the EU or the US having more or less complete single markets, we are talking about multi-jurisdictional spaces that display some degree of “singleness” on two dimensions. In economic terms, a single market exists to the extent that economic activity extends across the space, with actors exchanging and competing in related pricing mechanisms. In political–institutional terms (or “governance”), a single market exists to the extent that actors can engage in such economic activities under a single set of rules, such that nothing additional is required to operate in the next jurisdiction. Scholars and political actors generally understand the latter element (governance) as a means to the end of the former (economic integration, with its hoped-for benefits of efficiency and dynamism), but other conditions are likely to confound the degree to which more singleness in governance delivers more integration of economic activity. That function might be affected by material conditions like mountains, water, sheer distance, or available technology, which could impede economic integration no matter what happens with governance. Social conditions of language, culture, or identity also affect actors’ ease and perhaps motivation to exchange with certain others. Even given the technology to traverse the landscape, like boring through the Alps, social fragmentation might moderate the gains in economic integration that would follow from the removal of regulatory barriers. This category of social conditions is the most obvious difference between the US and the EU contexts for single market integration. On both continents, patterns of economic integration will be affected by distance, mountains, rivers and technology, but only on one of them do people largely share language, culture, and identity. As we noted toward the end of the previous section, not only are Europe’s diverse languages and cultures barriers to exchange and mobility, but in the long term, the existence of largely distinct populations produces further barriers as they elaborate different everyday practices and rules, generating many sorts of institutional heterogeneity. The same kind of variation may arise in culturally homogeneous settings as jurisdictions develop in idiosyncratic ways, but the variation (and resultant friction on exchange) will presumably tend to be smaller. This issue’s sectoral study of construction mentions a good example. The US state-level authority over insurance has produced idiosyncratic variation in how state courts interpret the same concepts in construction insurance, generating legal conflict around interstate projects and increasing insurance costs for construction firms. Still, these variations and concomitant costs are less dramatic than similar challenges between EU member-states, whose insurance and liability regimes are often built around quite different concepts to begin with. With these distinctions between economic, political–institutional, and social integration on the table, we can consider theoretical expectations about how they might relate in the EU and the US. Four especially salient families of theories arise in relevant literature across political economy and comparative federalism. They respectively emphasize these three components and one exogenous dynamic as the driving causes for federalized and integrated single markets. One general, parsimonious and influential theoretical school puts economic conditions in the driver’s seat. A liberal-economic tradition is the orthodox explanation for the rise of the EU, and is also influential in scholarship on US federalism and comparative state-building in general (Kelemen and McNamara 2021). Its most explicit variant is the theory of “liberal intergovernmentalism,” which hypothesizes that the EU arose because interest groups who stood to profit from cross-border exchange encouraged governments to strike deals to amplify it (Moravcsik 1998). In comparative perspective, the claim is that postwar Europe developed more powerful institutions than other world regions because it already had higher “underlying trade flows,” with more actors who would gain from institutional change to promote openness. Intergovernmentalism’s older rival, “neofunctionalism,” shared the same foundation, arguing that potential beneficiaries of greater cross-border flows provided the key support for European-level rules (Haas 1958, xiv). In US scholarship, Samuel Beer explained the growth of federal authority similarly: “… as the flow of interlocal and interstate benefits and costs increases, coalitions tend to form in the national political arena seeking action by the central government” (Beer 1973, 64; also Bensel 2000). In comparative state-building, a major tradition explains political centralization in the same way, pointing either to merchants’ interests in larger-scale markets or rulers’ interest in larger bailiwicks for revenue (Poggi 1978; North 1981; Spruyt 1994). In Alberto Alesina and Enrico Spolaore’s model of The Size of Nations, the presence of trade barriers drives the formation of larger units (Alesina and Spolaore 2005).</w:t>
      </w:r>
    </w:p>
    <w:p w14:paraId="77DDA302" w14:textId="77777777" w:rsidR="00CD08A3" w:rsidRPr="00DF2E03" w:rsidRDefault="00CD08A3" w:rsidP="00CD08A3">
      <w:pPr>
        <w:rPr>
          <w:sz w:val="16"/>
        </w:rPr>
      </w:pPr>
      <w:r w:rsidRPr="00DF2E03">
        <w:rPr>
          <w:sz w:val="16"/>
        </w:rPr>
        <w:t>&lt;&lt;PARAGRAPH BREAKS RESUME&gt;&gt;</w:t>
      </w:r>
    </w:p>
    <w:p w14:paraId="0CC37014" w14:textId="77777777" w:rsidR="00CD08A3" w:rsidRPr="00457182" w:rsidRDefault="00CD08A3" w:rsidP="00CD08A3">
      <w:pPr>
        <w:rPr>
          <w:sz w:val="16"/>
        </w:rPr>
      </w:pPr>
      <w:r w:rsidRPr="00457182">
        <w:rPr>
          <w:sz w:val="16"/>
        </w:rPr>
        <w:t xml:space="preserve">A second influential theoretical tradition privileges political institutions and their path-dependent effects on these relationships. This institutionalist scholarship is not fully contradictory to liberal theory, allowing that economic activity and incentives motivate support for the erection of central authority and rules, but theorizes that any polity’s development in such directions is channeled by its institutional origins. For scholars like Stephen Skowronek or Daniel Ziblatt, the more central actors gain resources early on relative to subunits, the more they can seize later opportunities to expand their powers (Skowronek 1982; Kelemen 2004; Ziblatt 2006). </w:t>
      </w:r>
      <w:r w:rsidRPr="00B63731">
        <w:rPr>
          <w:rStyle w:val="StyleUnderline"/>
        </w:rPr>
        <w:t xml:space="preserve">Related </w:t>
      </w:r>
      <w:r w:rsidRPr="004533FD">
        <w:rPr>
          <w:rStyle w:val="StyleUnderline"/>
          <w:highlight w:val="cyan"/>
        </w:rPr>
        <w:t xml:space="preserve">EU </w:t>
      </w:r>
      <w:r w:rsidRPr="004533FD">
        <w:rPr>
          <w:rStyle w:val="Emphasis"/>
          <w:highlight w:val="cyan"/>
        </w:rPr>
        <w:t>scholarship</w:t>
      </w:r>
      <w:r w:rsidRPr="004533FD">
        <w:rPr>
          <w:rStyle w:val="StyleUnderline"/>
          <w:highlight w:val="cyan"/>
        </w:rPr>
        <w:t xml:space="preserve"> traces </w:t>
      </w:r>
      <w:r w:rsidRPr="004533FD">
        <w:rPr>
          <w:rStyle w:val="Emphasis"/>
          <w:highlight w:val="cyan"/>
        </w:rPr>
        <w:t>path-dependent</w:t>
      </w:r>
      <w:r w:rsidRPr="004533FD">
        <w:rPr>
          <w:rStyle w:val="StyleUnderline"/>
          <w:highlight w:val="cyan"/>
        </w:rPr>
        <w:t xml:space="preserve"> effects</w:t>
      </w:r>
      <w:r w:rsidRPr="00457182">
        <w:rPr>
          <w:sz w:val="16"/>
        </w:rPr>
        <w:t xml:space="preserve"> from the early EEC. </w:t>
      </w:r>
      <w:r w:rsidRPr="004533FD">
        <w:rPr>
          <w:rStyle w:val="StyleUnderline"/>
          <w:highlight w:val="cyan"/>
        </w:rPr>
        <w:t>It</w:t>
      </w:r>
      <w:r w:rsidRPr="003F36E3">
        <w:rPr>
          <w:rStyle w:val="StyleUnderline"/>
        </w:rPr>
        <w:t xml:space="preserve">s agents </w:t>
      </w:r>
      <w:r w:rsidRPr="004533FD">
        <w:rPr>
          <w:rStyle w:val="StyleUnderline"/>
          <w:highlight w:val="cyan"/>
        </w:rPr>
        <w:t>enjoyed</w:t>
      </w:r>
      <w:r w:rsidRPr="003F36E3">
        <w:rPr>
          <w:rStyle w:val="StyleUnderline"/>
        </w:rPr>
        <w:t xml:space="preserve"> robust </w:t>
      </w:r>
      <w:r w:rsidRPr="004533FD">
        <w:rPr>
          <w:rStyle w:val="Emphasis"/>
          <w:highlight w:val="cyan"/>
        </w:rPr>
        <w:t>autonomy</w:t>
      </w:r>
      <w:r w:rsidRPr="003F36E3">
        <w:rPr>
          <w:rStyle w:val="StyleUnderline"/>
        </w:rPr>
        <w:t xml:space="preserve"> and resources compared to </w:t>
      </w:r>
      <w:r w:rsidRPr="007E5A1B">
        <w:rPr>
          <w:rStyle w:val="Emphasis"/>
        </w:rPr>
        <w:t>other</w:t>
      </w:r>
      <w:r w:rsidRPr="003F36E3">
        <w:rPr>
          <w:rStyle w:val="StyleUnderline"/>
        </w:rPr>
        <w:t xml:space="preserve"> international organization</w:t>
      </w:r>
      <w:r w:rsidRPr="007420C7">
        <w:rPr>
          <w:rStyle w:val="Emphasis"/>
        </w:rPr>
        <w:t>s</w:t>
      </w:r>
      <w:r w:rsidRPr="003F36E3">
        <w:rPr>
          <w:rStyle w:val="StyleUnderline"/>
        </w:rPr>
        <w:t xml:space="preserve">, </w:t>
      </w:r>
      <w:r w:rsidRPr="004533FD">
        <w:rPr>
          <w:rStyle w:val="StyleUnderline"/>
          <w:highlight w:val="cyan"/>
        </w:rPr>
        <w:t>and used them to cultivate</w:t>
      </w:r>
      <w:r w:rsidRPr="003F36E3">
        <w:rPr>
          <w:rStyle w:val="StyleUnderline"/>
        </w:rPr>
        <w:t xml:space="preserve"> allies among </w:t>
      </w:r>
      <w:r w:rsidRPr="004533FD">
        <w:rPr>
          <w:rStyle w:val="StyleUnderline"/>
          <w:highlight w:val="cyan"/>
        </w:rPr>
        <w:t xml:space="preserve">interest </w:t>
      </w:r>
      <w:r w:rsidRPr="004533FD">
        <w:rPr>
          <w:rStyle w:val="Emphasis"/>
          <w:highlight w:val="cyan"/>
        </w:rPr>
        <w:t>groups</w:t>
      </w:r>
      <w:r w:rsidRPr="004533FD">
        <w:rPr>
          <w:rStyle w:val="StyleUnderline"/>
          <w:highlight w:val="cyan"/>
        </w:rPr>
        <w:t xml:space="preserve"> and national </w:t>
      </w:r>
      <w:r w:rsidRPr="004533FD">
        <w:rPr>
          <w:rStyle w:val="Emphasis"/>
          <w:highlight w:val="cyan"/>
        </w:rPr>
        <w:t>judiciaries</w:t>
      </w:r>
      <w:r w:rsidRPr="00457182">
        <w:rPr>
          <w:sz w:val="16"/>
        </w:rPr>
        <w:t xml:space="preserve"> (Burley and Mattli 1993; Sandholtz and Stone-Sweet 1998). Initial delegations of central institutional authority and resources thus generate feedback loops with economic activity and possibly social integration on the ground.</w:t>
      </w:r>
    </w:p>
    <w:p w14:paraId="40AF558E" w14:textId="77777777" w:rsidR="00CD08A3" w:rsidRPr="003B45E3" w:rsidRDefault="00CD08A3" w:rsidP="00CD08A3">
      <w:pPr>
        <w:pStyle w:val="Heading4"/>
      </w:pPr>
      <w:r>
        <w:t xml:space="preserve">3. </w:t>
      </w:r>
      <w:r>
        <w:rPr>
          <w:u w:val="single"/>
        </w:rPr>
        <w:t>AUTONOMY</w:t>
      </w:r>
      <w:r>
        <w:t xml:space="preserve">---alignment guts </w:t>
      </w:r>
      <w:r>
        <w:rPr>
          <w:u w:val="single"/>
        </w:rPr>
        <w:t>institutional</w:t>
      </w:r>
      <w:r>
        <w:t xml:space="preserve"> momentum AND </w:t>
      </w:r>
      <w:r>
        <w:rPr>
          <w:u w:val="single"/>
        </w:rPr>
        <w:t>policy friction</w:t>
      </w:r>
      <w:r>
        <w:t xml:space="preserve"> necessary for </w:t>
      </w:r>
      <w:r>
        <w:rPr>
          <w:u w:val="single"/>
        </w:rPr>
        <w:t>independent</w:t>
      </w:r>
      <w:r>
        <w:t xml:space="preserve"> leadership. </w:t>
      </w:r>
    </w:p>
    <w:p w14:paraId="2171FB75" w14:textId="77777777" w:rsidR="00CD08A3" w:rsidRPr="004810D0" w:rsidRDefault="00CD08A3" w:rsidP="00CD08A3">
      <w:r w:rsidRPr="00E04A80">
        <w:rPr>
          <w:rStyle w:val="Style13ptBold"/>
        </w:rPr>
        <w:t>Desmaele ’25</w:t>
      </w:r>
      <w:r>
        <w:t xml:space="preserve"> [Linde; September 13; </w:t>
      </w:r>
      <w:r w:rsidRPr="00CC6E93">
        <w:t>Postdoctoral Fellow in the Security Studies Program at the Massachusetts Institute of Technology, and a Senior Associate Researcher at the Centre for Security, Diplomacy and Strategy at the Vrije Universiteit Brussel</w:t>
      </w:r>
      <w:r>
        <w:t>; Journal of European Integration, “European Strategic Autonomy as a Double-Edged Sword? U.S. Perspectives in an Era of Sino-American Competition,” vol. 47]</w:t>
      </w:r>
    </w:p>
    <w:p w14:paraId="2CC88D4C" w14:textId="77777777" w:rsidR="00CD08A3" w:rsidRPr="00A237C3" w:rsidRDefault="00CD08A3" w:rsidP="00CD08A3">
      <w:pPr>
        <w:rPr>
          <w:sz w:val="16"/>
        </w:rPr>
      </w:pPr>
      <w:r w:rsidRPr="00A237C3">
        <w:rPr>
          <w:sz w:val="16"/>
        </w:rPr>
        <w:t xml:space="preserve">Over time, what began as a temporary expedient evolved into a structural feature of the alliance. </w:t>
      </w:r>
      <w:r w:rsidRPr="004533FD">
        <w:rPr>
          <w:rStyle w:val="StyleUnderline"/>
          <w:highlight w:val="cyan"/>
        </w:rPr>
        <w:t>European</w:t>
      </w:r>
      <w:r w:rsidRPr="00415F96">
        <w:rPr>
          <w:rStyle w:val="StyleUnderline"/>
        </w:rPr>
        <w:t xml:space="preserve"> countrie</w:t>
      </w:r>
      <w:r w:rsidRPr="004533FD">
        <w:rPr>
          <w:rStyle w:val="StyleUnderline"/>
          <w:highlight w:val="cyan"/>
        </w:rPr>
        <w:t xml:space="preserve">s </w:t>
      </w:r>
      <w:r w:rsidRPr="004533FD">
        <w:rPr>
          <w:rStyle w:val="Emphasis"/>
          <w:highlight w:val="cyan"/>
        </w:rPr>
        <w:t>band-wagoned</w:t>
      </w:r>
      <w:r w:rsidRPr="004533FD">
        <w:rPr>
          <w:rStyle w:val="StyleUnderline"/>
          <w:highlight w:val="cyan"/>
        </w:rPr>
        <w:t xml:space="preserve"> with the </w:t>
      </w:r>
      <w:r w:rsidRPr="004533FD">
        <w:rPr>
          <w:rStyle w:val="Emphasis"/>
          <w:highlight w:val="cyan"/>
        </w:rPr>
        <w:t>U</w:t>
      </w:r>
      <w:r w:rsidRPr="004533FD">
        <w:rPr>
          <w:sz w:val="16"/>
        </w:rPr>
        <w:t>n</w:t>
      </w:r>
      <w:r w:rsidRPr="00A237C3">
        <w:rPr>
          <w:sz w:val="16"/>
        </w:rPr>
        <w:t xml:space="preserve">ited </w:t>
      </w:r>
      <w:r w:rsidRPr="004533FD">
        <w:rPr>
          <w:rStyle w:val="Emphasis"/>
          <w:highlight w:val="cyan"/>
        </w:rPr>
        <w:t>S</w:t>
      </w:r>
      <w:r w:rsidRPr="00A237C3">
        <w:rPr>
          <w:sz w:val="16"/>
        </w:rPr>
        <w:t xml:space="preserve">tates, </w:t>
      </w:r>
      <w:r w:rsidRPr="004533FD">
        <w:rPr>
          <w:rStyle w:val="StyleUnderline"/>
          <w:highlight w:val="cyan"/>
        </w:rPr>
        <w:t>and Washington</w:t>
      </w:r>
      <w:r w:rsidRPr="00C054F5">
        <w:rPr>
          <w:rStyle w:val="StyleUnderline"/>
        </w:rPr>
        <w:t xml:space="preserve"> grew </w:t>
      </w:r>
      <w:r w:rsidRPr="00313203">
        <w:rPr>
          <w:rStyle w:val="Emphasis"/>
        </w:rPr>
        <w:t>accusto</w:t>
      </w:r>
      <w:r w:rsidRPr="004533FD">
        <w:rPr>
          <w:rStyle w:val="Emphasis"/>
          <w:highlight w:val="cyan"/>
        </w:rPr>
        <w:t>med</w:t>
      </w:r>
      <w:r w:rsidRPr="004533FD">
        <w:rPr>
          <w:rStyle w:val="StyleUnderline"/>
          <w:highlight w:val="cyan"/>
        </w:rPr>
        <w:t xml:space="preserve"> to</w:t>
      </w:r>
      <w:r w:rsidRPr="00C054F5">
        <w:rPr>
          <w:rStyle w:val="StyleUnderline"/>
        </w:rPr>
        <w:t xml:space="preserve"> the strategic and political dividends of </w:t>
      </w:r>
      <w:r w:rsidRPr="004533FD">
        <w:rPr>
          <w:rStyle w:val="StyleUnderline"/>
          <w:highlight w:val="cyan"/>
        </w:rPr>
        <w:t xml:space="preserve">its </w:t>
      </w:r>
      <w:r w:rsidRPr="004533FD">
        <w:rPr>
          <w:rStyle w:val="Emphasis"/>
          <w:highlight w:val="cyan"/>
        </w:rPr>
        <w:t>hegemonic position</w:t>
      </w:r>
      <w:r w:rsidRPr="00A237C3">
        <w:rPr>
          <w:sz w:val="16"/>
        </w:rPr>
        <w:t xml:space="preserve"> within NATO (Howorth Citation2017). As the European integration process advanced, however, the United States’ approach shifted from (passive) support to active management. As the European community became more politically and economically competitive, concerns grew in Washington that it was supporting the establishment of a future rival (Berend Citation2016; Devuyst Citation2007). Thus, the more unified European countries appeared to become, the more US policymakers sought to cultivate ways of shaping, or even constraining, this very unity (see also Orenstein and Kelemen Citation2017). From this point forward, US policy toward European unity would remain defined by a balancing act: Encouraging integration to strengthen the alliance, but also managing it to preserve American primacy (Blankenship Citation2024).</w:t>
      </w:r>
    </w:p>
    <w:p w14:paraId="24E175A0" w14:textId="77777777" w:rsidR="00CD08A3" w:rsidRPr="00A237C3" w:rsidRDefault="00CD08A3" w:rsidP="00CD08A3">
      <w:pPr>
        <w:rPr>
          <w:sz w:val="16"/>
        </w:rPr>
      </w:pPr>
      <w:r w:rsidRPr="00A237C3">
        <w:rPr>
          <w:sz w:val="16"/>
        </w:rPr>
        <w:t xml:space="preserve">The tension in US policy is particularly evident within NATO, which is often described as the cornerstone of the transatlantic relationship. Like any alliance, NATO allows its members to aggregate power by pooling resources for collective defence, but also acts as an instrument of control that enables more powerful allies to influence others (Gelpi Citation1999; Morrow Citation1991). In this sense, </w:t>
      </w:r>
      <w:r w:rsidRPr="004533FD">
        <w:rPr>
          <w:rStyle w:val="StyleUnderline"/>
          <w:highlight w:val="cyan"/>
        </w:rPr>
        <w:t xml:space="preserve">the </w:t>
      </w:r>
      <w:r w:rsidRPr="004533FD">
        <w:rPr>
          <w:rStyle w:val="Emphasis"/>
          <w:highlight w:val="cyan"/>
        </w:rPr>
        <w:t>asymmetric</w:t>
      </w:r>
      <w:r w:rsidRPr="004533FD">
        <w:rPr>
          <w:rStyle w:val="StyleUnderline"/>
          <w:highlight w:val="cyan"/>
        </w:rPr>
        <w:t xml:space="preserve"> nature of</w:t>
      </w:r>
      <w:r w:rsidRPr="00A237C3">
        <w:rPr>
          <w:sz w:val="16"/>
        </w:rPr>
        <w:t xml:space="preserve"> NATO (and </w:t>
      </w:r>
      <w:r w:rsidRPr="004533FD">
        <w:rPr>
          <w:rStyle w:val="StyleUnderline"/>
          <w:highlight w:val="cyan"/>
        </w:rPr>
        <w:t xml:space="preserve">the </w:t>
      </w:r>
      <w:r w:rsidRPr="004533FD">
        <w:rPr>
          <w:rStyle w:val="Emphasis"/>
          <w:highlight w:val="cyan"/>
        </w:rPr>
        <w:t>US</w:t>
      </w:r>
      <w:r w:rsidRPr="00F07FF1">
        <w:rPr>
          <w:rStyle w:val="Emphasis"/>
        </w:rPr>
        <w:t xml:space="preserve"> lead</w:t>
      </w:r>
      <w:r w:rsidRPr="002D5C8C">
        <w:rPr>
          <w:rStyle w:val="StyleUnderline"/>
        </w:rPr>
        <w:t>i</w:t>
      </w:r>
      <w:r w:rsidRPr="00554CA3">
        <w:rPr>
          <w:rStyle w:val="StyleUnderline"/>
        </w:rPr>
        <w:t>ng position</w:t>
      </w:r>
      <w:r w:rsidRPr="00A237C3">
        <w:rPr>
          <w:sz w:val="16"/>
        </w:rPr>
        <w:t xml:space="preserve">) </w:t>
      </w:r>
      <w:r w:rsidRPr="004533FD">
        <w:rPr>
          <w:rStyle w:val="StyleUnderline"/>
          <w:highlight w:val="cyan"/>
        </w:rPr>
        <w:t>reflects a</w:t>
      </w:r>
      <w:r w:rsidRPr="00542EBA">
        <w:rPr>
          <w:rStyle w:val="StyleUnderline"/>
        </w:rPr>
        <w:t xml:space="preserve">n implicit </w:t>
      </w:r>
      <w:r w:rsidRPr="004533FD">
        <w:rPr>
          <w:rStyle w:val="Emphasis"/>
          <w:highlight w:val="cyan"/>
        </w:rPr>
        <w:t>bargain</w:t>
      </w:r>
      <w:r w:rsidRPr="00A237C3">
        <w:rPr>
          <w:sz w:val="16"/>
        </w:rPr>
        <w:t xml:space="preserve">: Washington provides security, and in return, </w:t>
      </w:r>
      <w:r w:rsidRPr="004533FD">
        <w:rPr>
          <w:rStyle w:val="StyleUnderline"/>
          <w:highlight w:val="cyan"/>
        </w:rPr>
        <w:t>its allies are</w:t>
      </w:r>
      <w:r w:rsidRPr="00E0332B">
        <w:rPr>
          <w:rStyle w:val="StyleUnderline"/>
        </w:rPr>
        <w:t xml:space="preserve"> expected to </w:t>
      </w:r>
      <w:r w:rsidRPr="004533FD">
        <w:rPr>
          <w:rStyle w:val="Emphasis"/>
          <w:highlight w:val="cyan"/>
        </w:rPr>
        <w:t>align</w:t>
      </w:r>
      <w:r w:rsidRPr="004533FD">
        <w:rPr>
          <w:rStyle w:val="StyleUnderline"/>
          <w:highlight w:val="cyan"/>
        </w:rPr>
        <w:t xml:space="preserve"> with </w:t>
      </w:r>
      <w:r w:rsidRPr="004533FD">
        <w:rPr>
          <w:rStyle w:val="Emphasis"/>
          <w:highlight w:val="cyan"/>
        </w:rPr>
        <w:t>America</w:t>
      </w:r>
      <w:r w:rsidRPr="00A237C3">
        <w:rPr>
          <w:sz w:val="16"/>
        </w:rPr>
        <w:t xml:space="preserve">n political leadership (Anderson and Steinberg Citation2025; Desmaele Citation2024a). </w:t>
      </w:r>
      <w:r w:rsidRPr="00006C67">
        <w:rPr>
          <w:rStyle w:val="StyleUnderline"/>
        </w:rPr>
        <w:t xml:space="preserve">The prospect of greater </w:t>
      </w:r>
      <w:r w:rsidRPr="004533FD">
        <w:rPr>
          <w:rStyle w:val="Emphasis"/>
          <w:highlight w:val="cyan"/>
        </w:rPr>
        <w:t>European</w:t>
      </w:r>
      <w:r w:rsidRPr="00006C67">
        <w:rPr>
          <w:rStyle w:val="StyleUnderline"/>
        </w:rPr>
        <w:t xml:space="preserve"> unity</w:t>
      </w:r>
      <w:r w:rsidRPr="00A237C3">
        <w:rPr>
          <w:sz w:val="16"/>
        </w:rPr>
        <w:t xml:space="preserve">, especially if </w:t>
      </w:r>
      <w:r w:rsidRPr="00C27872">
        <w:rPr>
          <w:rStyle w:val="StyleUnderline"/>
        </w:rPr>
        <w:t>it leads to a</w:t>
      </w:r>
      <w:r w:rsidRPr="00A237C3">
        <w:rPr>
          <w:sz w:val="16"/>
        </w:rPr>
        <w:t xml:space="preserve"> (</w:t>
      </w:r>
      <w:r w:rsidRPr="00C27872">
        <w:rPr>
          <w:rStyle w:val="StyleUnderline"/>
        </w:rPr>
        <w:t>more</w:t>
      </w:r>
      <w:r w:rsidRPr="00A237C3">
        <w:rPr>
          <w:sz w:val="16"/>
        </w:rPr>
        <w:t xml:space="preserve">) </w:t>
      </w:r>
      <w:r w:rsidRPr="004533FD">
        <w:rPr>
          <w:rStyle w:val="Emphasis"/>
          <w:highlight w:val="cyan"/>
        </w:rPr>
        <w:t>autonomous</w:t>
      </w:r>
      <w:r w:rsidRPr="00A237C3">
        <w:rPr>
          <w:sz w:val="16"/>
        </w:rPr>
        <w:t xml:space="preserve"> defence </w:t>
      </w:r>
      <w:r w:rsidRPr="004533FD">
        <w:rPr>
          <w:rStyle w:val="StyleUnderline"/>
          <w:highlight w:val="cyan"/>
        </w:rPr>
        <w:t xml:space="preserve">posture, could </w:t>
      </w:r>
      <w:r w:rsidRPr="004533FD">
        <w:rPr>
          <w:rStyle w:val="Emphasis"/>
          <w:highlight w:val="cyan"/>
        </w:rPr>
        <w:t>disrupt</w:t>
      </w:r>
      <w:r w:rsidRPr="004533FD">
        <w:rPr>
          <w:rStyle w:val="StyleUnderline"/>
          <w:highlight w:val="cyan"/>
        </w:rPr>
        <w:t xml:space="preserve"> this</w:t>
      </w:r>
      <w:r w:rsidRPr="003970A6">
        <w:rPr>
          <w:rStyle w:val="StyleUnderline"/>
        </w:rPr>
        <w:t xml:space="preserve"> bargain</w:t>
      </w:r>
      <w:r w:rsidRPr="00A237C3">
        <w:rPr>
          <w:sz w:val="16"/>
        </w:rPr>
        <w:t xml:space="preserve">. While it might reduce the burden on the United States, it could also shift the intra-alliance balance of power </w:t>
      </w:r>
      <w:r w:rsidRPr="004533FD">
        <w:rPr>
          <w:rStyle w:val="StyleUnderline"/>
          <w:highlight w:val="cyan"/>
        </w:rPr>
        <w:t>and enable</w:t>
      </w:r>
      <w:r w:rsidRPr="000811EF">
        <w:rPr>
          <w:rStyle w:val="StyleUnderline"/>
        </w:rPr>
        <w:t xml:space="preserve"> a </w:t>
      </w:r>
      <w:r w:rsidRPr="004533FD">
        <w:rPr>
          <w:rStyle w:val="Emphasis"/>
          <w:highlight w:val="cyan"/>
        </w:rPr>
        <w:t>united</w:t>
      </w:r>
      <w:r w:rsidRPr="004533FD">
        <w:rPr>
          <w:rStyle w:val="StyleUnderline"/>
          <w:highlight w:val="cyan"/>
        </w:rPr>
        <w:t xml:space="preserve"> Europe</w:t>
      </w:r>
      <w:r w:rsidRPr="000811EF">
        <w:rPr>
          <w:rStyle w:val="StyleUnderline"/>
        </w:rPr>
        <w:t xml:space="preserve"> to pursue foreign policy more </w:t>
      </w:r>
      <w:r w:rsidRPr="004533FD">
        <w:rPr>
          <w:rStyle w:val="Emphasis"/>
          <w:highlight w:val="cyan"/>
        </w:rPr>
        <w:t>independently</w:t>
      </w:r>
      <w:r w:rsidRPr="00A237C3">
        <w:rPr>
          <w:sz w:val="16"/>
        </w:rPr>
        <w:t xml:space="preserve"> (Blankenship Citation2024; see also Lovato and Simón Citation2025).</w:t>
      </w:r>
    </w:p>
    <w:p w14:paraId="786A4CDE" w14:textId="77777777" w:rsidR="00CD08A3" w:rsidRPr="00A237C3" w:rsidRDefault="00CD08A3" w:rsidP="00CD08A3">
      <w:pPr>
        <w:rPr>
          <w:sz w:val="16"/>
        </w:rPr>
      </w:pPr>
      <w:r w:rsidRPr="00A237C3">
        <w:rPr>
          <w:sz w:val="16"/>
        </w:rPr>
        <w:t>&lt;&lt;TEXT CONDENSED, NONE OMITTED&gt;&gt;</w:t>
      </w:r>
    </w:p>
    <w:p w14:paraId="2113E75F" w14:textId="77777777" w:rsidR="00CD08A3" w:rsidRPr="00A237C3" w:rsidRDefault="00CD08A3" w:rsidP="00CD08A3">
      <w:pPr>
        <w:rPr>
          <w:sz w:val="8"/>
        </w:rPr>
      </w:pPr>
      <w:r w:rsidRPr="00A237C3">
        <w:rPr>
          <w:sz w:val="8"/>
        </w:rPr>
        <w:t>While not new, Washington’s dilemma of European unity has taken on new significance recently. Europe’s security reliance on the United States – primarily framed in a Russia-centric way – surely remains important but an increasingly pressing concern has emerged: how Europe’s position on China affects its alignment with US preferences (Berti et al. Citation2024; Simón, Desmaele, and Becker Citation2021). Indeed, a growing body of scholarship suggests that a structural shift in US grand strategy is underway. At least since the first Trump administration, US strategic documents speak of an erosion of America’s global competitive edge and signal a growing preoccupation with China’s power (The White House Citation2017, Citation2022; US Department of Defense Citation2018, Citation2022). Evidence indicates that US defence planners now prioritise the Indo-Pacific, despite continued military deployments in Europe and the Middle East (Garemone Citation2022; Vergun Citation2021). The 2018 National Defense Strategy codified this shift as it abandoned the United States‘ long-standing two-war construct in favour of a focus on winning ‘one war against any adversary (Mitre Citation2018; US Department of Defense Citation2018).’ This recalibration, coupled with repeated statements by US officials that China is their main priority, hints at a relative downgrade of Europe in US defence planning (Wertheim Citation2025). While Washington’s formal commitments to European security have expanded over the past decades, especially through NATO enlargement, its tangible military presence on the continent steadily declined in the years preceding Russia’s 2022 invasion of Ukraine (Wertheim Citation2025). The long-term shift in US defence strategy in Europe has been one from a focus on Cold War-era-like heavy and permanent footprint to a lighter and more rotational presence (Simón Citation2015). This shift has been accompanied by a decrease in the number of US combat systems (like tanks, fighter jets and nuclear weapons) allocated to the US European Command (Grand Citation2024). Simultaneously, US defence planning has focused increasingly on high-end competition in the air, maritime, space, cyber and technological domains – areas more relevant to a potential confrontation with China than to land-centric warfare in Europe (Grand Citation2024). Budgetary decisions reflect a similar trend: In the fiscal year 2024, the Pentagon allocated USD 14.7 billion to the Pacific Deterrence Initiative, compared to USD 3.6 billion to the European Deterrence Initiative, despite an ongoing war in Europe (Grand Citation2024; Robertson Citation2024). Taken together, these developments have revived concerns about overstretch. Internal and external Pentagon analyses suggest that simultaneous rivalries with China and Russia under existing plans would require important increases in US defence spending (Harman et al. Citation2024; Mahnken Citation2024). These concerns have fueled debates about the economic and societal sustainability of the current US global posture (Desmaele Citation2024b).</w:t>
      </w:r>
    </w:p>
    <w:p w14:paraId="139FF1C5" w14:textId="77777777" w:rsidR="00CD08A3" w:rsidRPr="00A237C3" w:rsidRDefault="00CD08A3" w:rsidP="00CD08A3">
      <w:pPr>
        <w:rPr>
          <w:sz w:val="16"/>
        </w:rPr>
      </w:pPr>
      <w:r w:rsidRPr="00A237C3">
        <w:rPr>
          <w:sz w:val="16"/>
        </w:rPr>
        <w:t>&lt;&lt;PARAGRAPH BREAKS RESUME&gt;&gt;</w:t>
      </w:r>
    </w:p>
    <w:p w14:paraId="7A0AC644" w14:textId="77777777" w:rsidR="00CD08A3" w:rsidRPr="00A237C3" w:rsidRDefault="00CD08A3" w:rsidP="00CD08A3">
      <w:pPr>
        <w:rPr>
          <w:sz w:val="16"/>
        </w:rPr>
      </w:pPr>
      <w:r w:rsidRPr="00A237C3">
        <w:rPr>
          <w:sz w:val="16"/>
        </w:rPr>
        <w:t xml:space="preserve">In this evolving context, </w:t>
      </w:r>
      <w:r w:rsidRPr="004533FD">
        <w:rPr>
          <w:rStyle w:val="StyleUnderline"/>
          <w:highlight w:val="cyan"/>
        </w:rPr>
        <w:t xml:space="preserve">Europe occupies an </w:t>
      </w:r>
      <w:r w:rsidRPr="004533FD">
        <w:rPr>
          <w:rStyle w:val="Emphasis"/>
          <w:highlight w:val="cyan"/>
        </w:rPr>
        <w:t>unclear</w:t>
      </w:r>
      <w:r w:rsidRPr="004533FD">
        <w:rPr>
          <w:rStyle w:val="StyleUnderline"/>
          <w:highlight w:val="cyan"/>
        </w:rPr>
        <w:t xml:space="preserve"> position</w:t>
      </w:r>
      <w:r w:rsidRPr="00A237C3">
        <w:rPr>
          <w:sz w:val="16"/>
        </w:rPr>
        <w:t xml:space="preserve"> in US foreign policy. Some have argued that greater European unity could help alleviate US burdens and allow greater focus on China (Ashford, Shifrinson, and Wertheim Citation2023; Colby Citation2021). Yet, </w:t>
      </w:r>
      <w:r w:rsidRPr="004533FD">
        <w:rPr>
          <w:rStyle w:val="StyleUnderline"/>
          <w:highlight w:val="cyan"/>
        </w:rPr>
        <w:t>a more</w:t>
      </w:r>
      <w:r w:rsidRPr="00A237C3">
        <w:rPr>
          <w:sz w:val="16"/>
        </w:rPr>
        <w:t xml:space="preserve"> united (and, thus, </w:t>
      </w:r>
      <w:r w:rsidRPr="004533FD">
        <w:rPr>
          <w:rStyle w:val="Emphasis"/>
          <w:highlight w:val="cyan"/>
        </w:rPr>
        <w:t>autonomous</w:t>
      </w:r>
      <w:r w:rsidRPr="00A237C3">
        <w:rPr>
          <w:sz w:val="16"/>
        </w:rPr>
        <w:t xml:space="preserve">) </w:t>
      </w:r>
      <w:r w:rsidRPr="004533FD">
        <w:rPr>
          <w:rStyle w:val="StyleUnderline"/>
          <w:highlight w:val="cyan"/>
        </w:rPr>
        <w:t>Europe</w:t>
      </w:r>
      <w:r w:rsidRPr="00DB5FDB">
        <w:rPr>
          <w:rStyle w:val="StyleUnderline"/>
        </w:rPr>
        <w:t xml:space="preserve"> might also be </w:t>
      </w:r>
      <w:r w:rsidRPr="004533FD">
        <w:rPr>
          <w:rStyle w:val="Emphasis"/>
          <w:highlight w:val="cyan"/>
        </w:rPr>
        <w:t>less susceptible</w:t>
      </w:r>
      <w:r w:rsidRPr="004533FD">
        <w:rPr>
          <w:rStyle w:val="StyleUnderline"/>
          <w:highlight w:val="cyan"/>
        </w:rPr>
        <w:t xml:space="preserve"> to US pressure</w:t>
      </w:r>
      <w:r w:rsidRPr="00A237C3">
        <w:rPr>
          <w:sz w:val="16"/>
        </w:rPr>
        <w:t xml:space="preserve">. Recent scholarship has highlighted both commonalities and divergences in US and European approaches to China (Biba Citation2021; Puglierin and Zerka Citation2023; Sinkkonen et al. Citation2022). While the United States frames China as a ‘pacing threat’, the EU speaks of China as simultaneously ‘a partner for cooperation, an economic competitor, and a systemic rival’ (Simón and Fiott Citation2025). As a result, </w:t>
      </w:r>
      <w:r w:rsidRPr="004533FD">
        <w:rPr>
          <w:rStyle w:val="StyleUnderline"/>
          <w:highlight w:val="cyan"/>
        </w:rPr>
        <w:t xml:space="preserve">the </w:t>
      </w:r>
      <w:r w:rsidRPr="004533FD">
        <w:rPr>
          <w:rStyle w:val="Emphasis"/>
          <w:highlight w:val="cyan"/>
        </w:rPr>
        <w:t>question</w:t>
      </w:r>
      <w:r w:rsidRPr="004533FD">
        <w:rPr>
          <w:rStyle w:val="StyleUnderline"/>
          <w:highlight w:val="cyan"/>
        </w:rPr>
        <w:t xml:space="preserve"> of European unity has become</w:t>
      </w:r>
      <w:r w:rsidRPr="00747002">
        <w:rPr>
          <w:rStyle w:val="StyleUnderline"/>
        </w:rPr>
        <w:t xml:space="preserve"> increasingly </w:t>
      </w:r>
      <w:r w:rsidRPr="004533FD">
        <w:rPr>
          <w:rStyle w:val="StyleUnderline"/>
          <w:highlight w:val="cyan"/>
        </w:rPr>
        <w:t>tied to</w:t>
      </w:r>
      <w:r w:rsidRPr="00747002">
        <w:rPr>
          <w:rStyle w:val="StyleUnderline"/>
        </w:rPr>
        <w:t xml:space="preserve"> </w:t>
      </w:r>
      <w:r w:rsidRPr="00312447">
        <w:rPr>
          <w:rStyle w:val="Emphasis"/>
        </w:rPr>
        <w:t>broader</w:t>
      </w:r>
      <w:r w:rsidRPr="00747002">
        <w:rPr>
          <w:rStyle w:val="StyleUnderline"/>
        </w:rPr>
        <w:t xml:space="preserve"> </w:t>
      </w:r>
      <w:r w:rsidRPr="004533FD">
        <w:rPr>
          <w:rStyle w:val="StyleUnderline"/>
          <w:highlight w:val="cyan"/>
        </w:rPr>
        <w:t>questions of</w:t>
      </w:r>
      <w:r w:rsidRPr="00747002">
        <w:rPr>
          <w:rStyle w:val="StyleUnderline"/>
        </w:rPr>
        <w:t xml:space="preserve"> strategic </w:t>
      </w:r>
      <w:r w:rsidRPr="004533FD">
        <w:rPr>
          <w:rStyle w:val="Emphasis"/>
          <w:highlight w:val="cyan"/>
        </w:rPr>
        <w:t>alignment</w:t>
      </w:r>
      <w:r w:rsidRPr="00747002">
        <w:rPr>
          <w:rStyle w:val="StyleUnderline"/>
        </w:rPr>
        <w:t xml:space="preserve">, raising the </w:t>
      </w:r>
      <w:r w:rsidRPr="00312447">
        <w:rPr>
          <w:rStyle w:val="Emphasis"/>
        </w:rPr>
        <w:t>stakes</w:t>
      </w:r>
      <w:r w:rsidRPr="00747002">
        <w:rPr>
          <w:rStyle w:val="StyleUnderline"/>
        </w:rPr>
        <w:t xml:space="preserve"> for US decisions on whether to </w:t>
      </w:r>
      <w:r w:rsidRPr="000D7546">
        <w:rPr>
          <w:rStyle w:val="Emphasis"/>
        </w:rPr>
        <w:t>support European</w:t>
      </w:r>
      <w:r w:rsidRPr="00747002">
        <w:rPr>
          <w:rStyle w:val="StyleUnderline"/>
        </w:rPr>
        <w:t xml:space="preserve"> aspiration</w:t>
      </w:r>
      <w:r w:rsidRPr="000D7546">
        <w:rPr>
          <w:rStyle w:val="Emphasis"/>
        </w:rPr>
        <w:t>s</w:t>
      </w:r>
      <w:r w:rsidRPr="00A237C3">
        <w:rPr>
          <w:sz w:val="16"/>
        </w:rPr>
        <w:t xml:space="preserve"> for (greater) autonomy.</w:t>
      </w:r>
    </w:p>
    <w:p w14:paraId="0A650549" w14:textId="77777777" w:rsidR="00CD08A3" w:rsidRPr="00A237C3" w:rsidRDefault="00CD08A3" w:rsidP="00CD08A3">
      <w:pPr>
        <w:rPr>
          <w:sz w:val="16"/>
        </w:rPr>
      </w:pPr>
      <w:r w:rsidRPr="00A237C3">
        <w:rPr>
          <w:sz w:val="16"/>
        </w:rPr>
        <w:t>Explaining US alliance management: calibrating cost tolerance and expected alignment</w:t>
      </w:r>
    </w:p>
    <w:p w14:paraId="60886841" w14:textId="77777777" w:rsidR="00CD08A3" w:rsidRPr="00A237C3" w:rsidRDefault="00CD08A3" w:rsidP="00CD08A3">
      <w:pPr>
        <w:rPr>
          <w:sz w:val="16"/>
        </w:rPr>
      </w:pPr>
      <w:r w:rsidRPr="00A237C3">
        <w:rPr>
          <w:sz w:val="16"/>
        </w:rPr>
        <w:t xml:space="preserve">While existing literature has extensively documented the historical ambivalence in US policy toward European unity, less attention has been paid to how this ambivalence is being recalibrated in the context of Sino-American competition. Drawing on the alliance and coercion literature, this article suggests two </w:t>
      </w:r>
      <w:r w:rsidRPr="00951892">
        <w:rPr>
          <w:rStyle w:val="StyleUnderline"/>
        </w:rPr>
        <w:t xml:space="preserve">factors that </w:t>
      </w:r>
      <w:r w:rsidRPr="000D7546">
        <w:rPr>
          <w:rStyle w:val="Emphasis"/>
        </w:rPr>
        <w:t>shape</w:t>
      </w:r>
      <w:r w:rsidRPr="00951892">
        <w:rPr>
          <w:rStyle w:val="StyleUnderline"/>
        </w:rPr>
        <w:t xml:space="preserve"> how US policymakers manage the </w:t>
      </w:r>
      <w:r w:rsidRPr="00904A2A">
        <w:rPr>
          <w:rStyle w:val="Emphasis"/>
        </w:rPr>
        <w:t>dilemma</w:t>
      </w:r>
      <w:r w:rsidRPr="00951892">
        <w:rPr>
          <w:rStyle w:val="StyleUnderline"/>
        </w:rPr>
        <w:t xml:space="preserve"> of European unity</w:t>
      </w:r>
      <w:r w:rsidRPr="00A237C3">
        <w:rPr>
          <w:sz w:val="16"/>
        </w:rPr>
        <w:t xml:space="preserve">: Cost tolerance and </w:t>
      </w:r>
      <w:r w:rsidRPr="00951892">
        <w:rPr>
          <w:rStyle w:val="StyleUnderline"/>
        </w:rPr>
        <w:t xml:space="preserve">expected </w:t>
      </w:r>
      <w:r w:rsidRPr="00904A2A">
        <w:rPr>
          <w:rStyle w:val="Emphasis"/>
        </w:rPr>
        <w:t>alignment</w:t>
      </w:r>
      <w:r w:rsidRPr="00A237C3">
        <w:rPr>
          <w:sz w:val="16"/>
        </w:rPr>
        <w:t>. The concept of cost tolerance refers to how many resources (financial, political and diplomatic) the United States is willing to spend to defend Europe and maintain alliance coherence. Higher tolerance leads to greater investments in alliance management. Importantly, the degree of cost tolerance is not fixed; it is shaped by the perceived stakes (Lovato and Simón Citation2025; Sechser and Furhmann Citation2017), the risks of overextension abroad, and political constraints at home (Alley and Fuhrmann Citation2022; Becker and Malesky Citation2017; Friedberg Citation1992; Zyla Citation2015). During the Cold War, for example, when Europe was deemed central to the US-Soviet rivalry, Washington was generally willing to bear substantial alliance costs (even if not always enthusiastically) (Simón and Fiott Citation2025). By contrast, if Europe is no longer perceived as critical to US interests, that willingness to bear alliance costs is likely to decline (all else equal).</w:t>
      </w:r>
    </w:p>
    <w:p w14:paraId="6C14824B" w14:textId="77777777" w:rsidR="00CD08A3" w:rsidRPr="00A237C3" w:rsidRDefault="00CD08A3" w:rsidP="00CD08A3">
      <w:pPr>
        <w:rPr>
          <w:sz w:val="16"/>
        </w:rPr>
      </w:pPr>
      <w:r w:rsidRPr="00A237C3">
        <w:rPr>
          <w:sz w:val="16"/>
        </w:rPr>
        <w:t xml:space="preserve">The second factor centres on expected alignment: </w:t>
      </w:r>
      <w:r w:rsidRPr="004533FD">
        <w:rPr>
          <w:rStyle w:val="StyleUnderline"/>
          <w:highlight w:val="cyan"/>
        </w:rPr>
        <w:t xml:space="preserve">To what </w:t>
      </w:r>
      <w:r w:rsidRPr="004533FD">
        <w:rPr>
          <w:rStyle w:val="Emphasis"/>
          <w:highlight w:val="cyan"/>
        </w:rPr>
        <w:t>extent</w:t>
      </w:r>
      <w:r w:rsidRPr="004533FD">
        <w:rPr>
          <w:rStyle w:val="StyleUnderline"/>
          <w:highlight w:val="cyan"/>
        </w:rPr>
        <w:t xml:space="preserve"> would</w:t>
      </w:r>
      <w:r w:rsidRPr="0028708E">
        <w:rPr>
          <w:rStyle w:val="StyleUnderline"/>
        </w:rPr>
        <w:t xml:space="preserve"> a more </w:t>
      </w:r>
      <w:r w:rsidRPr="000C179B">
        <w:rPr>
          <w:rStyle w:val="Emphasis"/>
        </w:rPr>
        <w:t xml:space="preserve">unified </w:t>
      </w:r>
      <w:r w:rsidRPr="004533FD">
        <w:rPr>
          <w:rStyle w:val="Emphasis"/>
          <w:highlight w:val="cyan"/>
        </w:rPr>
        <w:t>Europe</w:t>
      </w:r>
      <w:r w:rsidRPr="004533FD">
        <w:rPr>
          <w:rStyle w:val="StyleUnderline"/>
          <w:highlight w:val="cyan"/>
        </w:rPr>
        <w:t xml:space="preserve"> act in line with America</w:t>
      </w:r>
      <w:r w:rsidRPr="004533FD">
        <w:rPr>
          <w:sz w:val="16"/>
        </w:rPr>
        <w:t>n</w:t>
      </w:r>
      <w:r w:rsidRPr="00A237C3">
        <w:rPr>
          <w:sz w:val="16"/>
        </w:rPr>
        <w:t xml:space="preserve"> interests? In asymmetric alliances, the dominant power often welcomes unity among allies because a cohesive bloc is easier to defend. But </w:t>
      </w:r>
      <w:r w:rsidRPr="00034947">
        <w:rPr>
          <w:rStyle w:val="StyleUnderline"/>
        </w:rPr>
        <w:t>unity</w:t>
      </w:r>
      <w:r w:rsidRPr="00A237C3">
        <w:rPr>
          <w:sz w:val="16"/>
        </w:rPr>
        <w:t xml:space="preserve"> also </w:t>
      </w:r>
      <w:r w:rsidRPr="008E4A02">
        <w:rPr>
          <w:rStyle w:val="StyleUnderline"/>
        </w:rPr>
        <w:t xml:space="preserve">breeds </w:t>
      </w:r>
      <w:r w:rsidRPr="00912CA3">
        <w:rPr>
          <w:rStyle w:val="Emphasis"/>
        </w:rPr>
        <w:t>autonomy</w:t>
      </w:r>
      <w:r w:rsidRPr="008E4A02">
        <w:rPr>
          <w:rStyle w:val="StyleUnderline"/>
        </w:rPr>
        <w:t xml:space="preserve"> and</w:t>
      </w:r>
      <w:r w:rsidRPr="00A237C3">
        <w:rPr>
          <w:sz w:val="16"/>
        </w:rPr>
        <w:t xml:space="preserve">, thus, potentially </w:t>
      </w:r>
      <w:r w:rsidRPr="00DC7DF1">
        <w:rPr>
          <w:rStyle w:val="StyleUnderline"/>
        </w:rPr>
        <w:t xml:space="preserve">policies that </w:t>
      </w:r>
      <w:r w:rsidRPr="00912CA3">
        <w:rPr>
          <w:rStyle w:val="Emphasis"/>
        </w:rPr>
        <w:t>conflict</w:t>
      </w:r>
      <w:r w:rsidRPr="00DC7DF1">
        <w:rPr>
          <w:rStyle w:val="StyleUnderline"/>
        </w:rPr>
        <w:t xml:space="preserve"> with US preferences</w:t>
      </w:r>
      <w:r w:rsidRPr="00A237C3">
        <w:rPr>
          <w:sz w:val="16"/>
        </w:rPr>
        <w:t xml:space="preserve"> (Blankenship Citation2024; Kudo Citation2024; Morrow Citation1991). For this reason, US support for European integration has typically been instrumental: Welcomed when it reinforced transatlantic coherence (and thus, supports US preferences), but resisted when it risked policy divergence. Here, too, the stakes matter. After all, </w:t>
      </w:r>
      <w:r w:rsidRPr="004533FD">
        <w:rPr>
          <w:rStyle w:val="StyleUnderline"/>
          <w:highlight w:val="cyan"/>
        </w:rPr>
        <w:t>if</w:t>
      </w:r>
      <w:r w:rsidRPr="008346C0">
        <w:rPr>
          <w:rStyle w:val="StyleUnderline"/>
        </w:rPr>
        <w:t xml:space="preserve"> the policies that </w:t>
      </w:r>
      <w:r w:rsidRPr="004533FD">
        <w:rPr>
          <w:rStyle w:val="StyleUnderline"/>
          <w:highlight w:val="cyan"/>
        </w:rPr>
        <w:t>European</w:t>
      </w:r>
      <w:r w:rsidRPr="008346C0">
        <w:rPr>
          <w:rStyle w:val="StyleUnderline"/>
        </w:rPr>
        <w:t xml:space="preserve"> countrie</w:t>
      </w:r>
      <w:r w:rsidRPr="004533FD">
        <w:rPr>
          <w:rStyle w:val="StyleUnderline"/>
          <w:highlight w:val="cyan"/>
        </w:rPr>
        <w:t>s</w:t>
      </w:r>
      <w:r w:rsidRPr="008346C0">
        <w:rPr>
          <w:rStyle w:val="StyleUnderline"/>
        </w:rPr>
        <w:t xml:space="preserve"> adopt </w:t>
      </w:r>
      <w:r w:rsidRPr="004533FD">
        <w:rPr>
          <w:rStyle w:val="StyleUnderline"/>
          <w:highlight w:val="cyan"/>
        </w:rPr>
        <w:t>are</w:t>
      </w:r>
      <w:r w:rsidRPr="008346C0">
        <w:rPr>
          <w:rStyle w:val="StyleUnderline"/>
        </w:rPr>
        <w:t xml:space="preserve"> largely </w:t>
      </w:r>
      <w:r w:rsidRPr="004533FD">
        <w:rPr>
          <w:rStyle w:val="StyleUnderline"/>
          <w:highlight w:val="cyan"/>
        </w:rPr>
        <w:t xml:space="preserve">deemed </w:t>
      </w:r>
      <w:r w:rsidRPr="004533FD">
        <w:rPr>
          <w:rStyle w:val="Emphasis"/>
          <w:highlight w:val="cyan"/>
        </w:rPr>
        <w:t>inconsequential</w:t>
      </w:r>
      <w:r w:rsidRPr="008346C0">
        <w:rPr>
          <w:rStyle w:val="StyleUnderline"/>
        </w:rPr>
        <w:t xml:space="preserve"> for global politics, the issue of </w:t>
      </w:r>
      <w:r w:rsidRPr="00F53132">
        <w:rPr>
          <w:rStyle w:val="Emphasis"/>
        </w:rPr>
        <w:t xml:space="preserve">European </w:t>
      </w:r>
      <w:r w:rsidRPr="004533FD">
        <w:rPr>
          <w:rStyle w:val="Emphasis"/>
          <w:highlight w:val="cyan"/>
        </w:rPr>
        <w:t>unity</w:t>
      </w:r>
      <w:r w:rsidRPr="004533FD">
        <w:rPr>
          <w:rStyle w:val="StyleUnderline"/>
          <w:highlight w:val="cyan"/>
        </w:rPr>
        <w:t xml:space="preserve"> becomes less </w:t>
      </w:r>
      <w:r w:rsidRPr="004533FD">
        <w:rPr>
          <w:rStyle w:val="Emphasis"/>
          <w:highlight w:val="cyan"/>
        </w:rPr>
        <w:t>pressing</w:t>
      </w:r>
      <w:r w:rsidRPr="00A237C3">
        <w:rPr>
          <w:sz w:val="16"/>
        </w:rPr>
        <w:t xml:space="preserve"> (see Lovato and Simón Citation2025).</w:t>
      </w:r>
    </w:p>
    <w:p w14:paraId="69D75AAC" w14:textId="77777777" w:rsidR="00CD08A3" w:rsidRDefault="00CD08A3" w:rsidP="00CD08A3">
      <w:pPr>
        <w:rPr>
          <w:sz w:val="16"/>
        </w:rPr>
      </w:pPr>
      <w:r w:rsidRPr="00A237C3">
        <w:rPr>
          <w:sz w:val="16"/>
        </w:rPr>
        <w:t xml:space="preserve">Both cost tolerance and expected alignment are inherently shaped by domestic political dynamics. The former, to a large extent, reflects the domestic political appetite for overseas engagements and the perceived legitimacy of alliance commitments. Similarly, </w:t>
      </w:r>
      <w:r w:rsidRPr="004533FD">
        <w:rPr>
          <w:rStyle w:val="Emphasis"/>
          <w:highlight w:val="cyan"/>
        </w:rPr>
        <w:t>expectations</w:t>
      </w:r>
      <w:r w:rsidRPr="004533FD">
        <w:rPr>
          <w:rStyle w:val="StyleUnderline"/>
          <w:highlight w:val="cyan"/>
        </w:rPr>
        <w:t xml:space="preserve"> about alignment are</w:t>
      </w:r>
      <w:r w:rsidRPr="00920CA3">
        <w:rPr>
          <w:rStyle w:val="StyleUnderline"/>
        </w:rPr>
        <w:t xml:space="preserve"> </w:t>
      </w:r>
      <w:r w:rsidRPr="00AD0A56">
        <w:rPr>
          <w:rStyle w:val="Emphasis"/>
        </w:rPr>
        <w:t>influenced</w:t>
      </w:r>
      <w:r w:rsidRPr="00920CA3">
        <w:rPr>
          <w:rStyle w:val="StyleUnderline"/>
        </w:rPr>
        <w:t xml:space="preserve"> by beliefs about shared</w:t>
      </w:r>
      <w:r w:rsidRPr="00A237C3">
        <w:rPr>
          <w:sz w:val="16"/>
        </w:rPr>
        <w:t xml:space="preserve"> threat </w:t>
      </w:r>
      <w:r w:rsidRPr="00AD0A56">
        <w:rPr>
          <w:rStyle w:val="Emphasis"/>
        </w:rPr>
        <w:t>perceptions</w:t>
      </w:r>
      <w:r w:rsidRPr="00920CA3">
        <w:rPr>
          <w:rStyle w:val="StyleUnderline"/>
        </w:rPr>
        <w:t xml:space="preserve"> and ideological proximity</w:t>
      </w:r>
      <w:r w:rsidRPr="00A237C3">
        <w:rPr>
          <w:sz w:val="16"/>
        </w:rPr>
        <w:t xml:space="preserve">. In this sense, </w:t>
      </w:r>
      <w:r w:rsidRPr="00C04CD9">
        <w:rPr>
          <w:rStyle w:val="StyleUnderline"/>
        </w:rPr>
        <w:t>both factors are</w:t>
      </w:r>
      <w:r w:rsidRPr="00A237C3">
        <w:rPr>
          <w:sz w:val="16"/>
        </w:rPr>
        <w:t xml:space="preserve"> best understood as </w:t>
      </w:r>
      <w:r w:rsidRPr="004533FD">
        <w:rPr>
          <w:rStyle w:val="StyleUnderline"/>
          <w:highlight w:val="cyan"/>
        </w:rPr>
        <w:t>perceptual</w:t>
      </w:r>
      <w:r w:rsidRPr="00A237C3">
        <w:rPr>
          <w:sz w:val="16"/>
        </w:rPr>
        <w:t xml:space="preserve"> and politicised, rather than fixed or objective (see also Izumikawa Citation2018). Together, </w:t>
      </w:r>
      <w:r w:rsidRPr="007005A8">
        <w:rPr>
          <w:rStyle w:val="StyleUnderline"/>
        </w:rPr>
        <w:t xml:space="preserve">they produce a </w:t>
      </w:r>
      <w:r w:rsidRPr="00480310">
        <w:rPr>
          <w:rStyle w:val="Emphasis"/>
        </w:rPr>
        <w:t>typology</w:t>
      </w:r>
      <w:r w:rsidRPr="00A237C3">
        <w:rPr>
          <w:sz w:val="16"/>
        </w:rPr>
        <w:t xml:space="preserve"> (see Figure 1) </w:t>
      </w:r>
      <w:r w:rsidRPr="002F5FAA">
        <w:rPr>
          <w:rStyle w:val="StyleUnderline"/>
        </w:rPr>
        <w:t>of US approaches that range from proactive support</w:t>
      </w:r>
      <w:r w:rsidRPr="00A237C3">
        <w:rPr>
          <w:sz w:val="16"/>
        </w:rPr>
        <w:t xml:space="preserve"> for increased European unity </w:t>
      </w:r>
      <w:r w:rsidRPr="00E017F4">
        <w:rPr>
          <w:rStyle w:val="StyleUnderline"/>
        </w:rPr>
        <w:t xml:space="preserve">to </w:t>
      </w:r>
      <w:r w:rsidRPr="00A52749">
        <w:rPr>
          <w:rStyle w:val="Emphasis"/>
        </w:rPr>
        <w:t>indifference</w:t>
      </w:r>
      <w:r w:rsidRPr="00E017F4">
        <w:rPr>
          <w:rStyle w:val="StyleUnderline"/>
        </w:rPr>
        <w:t xml:space="preserve"> of opposition</w:t>
      </w:r>
      <w:r w:rsidRPr="00A237C3">
        <w:rPr>
          <w:sz w:val="16"/>
        </w:rPr>
        <w:t>.</w:t>
      </w:r>
    </w:p>
    <w:p w14:paraId="05BE7A30" w14:textId="77777777" w:rsidR="00CD08A3" w:rsidRDefault="00CD08A3" w:rsidP="00CD08A3">
      <w:pPr>
        <w:pStyle w:val="Heading3"/>
      </w:pPr>
      <w:r>
        <w:t>Perm: Do CP---2NC</w:t>
      </w:r>
    </w:p>
    <w:p w14:paraId="77624705" w14:textId="77777777" w:rsidR="00CD08A3" w:rsidRPr="005F3B60" w:rsidRDefault="00CD08A3" w:rsidP="00CD08A3">
      <w:pPr>
        <w:pStyle w:val="Heading4"/>
      </w:pPr>
      <w:r>
        <w:t xml:space="preserve">‘Do CP’ </w:t>
      </w:r>
      <w:r>
        <w:rPr>
          <w:u w:val="single"/>
        </w:rPr>
        <w:t>severs</w:t>
      </w:r>
      <w:r>
        <w:t xml:space="preserve"> ‘U.S.,’ a </w:t>
      </w:r>
      <w:r>
        <w:rPr>
          <w:u w:val="single"/>
        </w:rPr>
        <w:t>voting issue</w:t>
      </w:r>
      <w:r>
        <w:t xml:space="preserve"> for </w:t>
      </w:r>
      <w:r>
        <w:rPr>
          <w:u w:val="single"/>
        </w:rPr>
        <w:t>neg ground</w:t>
      </w:r>
      <w:r>
        <w:t>.</w:t>
      </w:r>
    </w:p>
    <w:p w14:paraId="104B84E1" w14:textId="77777777" w:rsidR="00CD08A3" w:rsidRPr="00F6583C" w:rsidRDefault="00CD08A3" w:rsidP="00CD08A3">
      <w:r w:rsidRPr="008C35AC">
        <w:rPr>
          <w:rStyle w:val="Style13ptBold"/>
        </w:rPr>
        <w:t>U.S. Code ’40</w:t>
      </w:r>
      <w:r>
        <w:t xml:space="preserve"> [United States Code; October 14, 1940; 8 U.S. Code § 1101 – Definitions]</w:t>
      </w:r>
    </w:p>
    <w:p w14:paraId="3C355B2B" w14:textId="77777777" w:rsidR="00CD08A3" w:rsidRPr="009F4ADA" w:rsidRDefault="00CD08A3" w:rsidP="00CD08A3">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65F759A2" w14:textId="77777777" w:rsidR="00CD08A3" w:rsidRDefault="00CD08A3" w:rsidP="00CD08A3">
      <w:pPr>
        <w:pStyle w:val="Heading3"/>
      </w:pPr>
      <w:r>
        <w:t>Solvency---AT: No Mechanism</w:t>
      </w:r>
    </w:p>
    <w:p w14:paraId="5D3693F6" w14:textId="77777777" w:rsidR="00CD08A3" w:rsidRPr="00384CB7" w:rsidRDefault="00CD08A3" w:rsidP="00CD08A3">
      <w:pPr>
        <w:pStyle w:val="Heading4"/>
      </w:pPr>
      <w:r>
        <w:t xml:space="preserve">Weak </w:t>
      </w:r>
      <w:r>
        <w:rPr>
          <w:u w:val="single"/>
        </w:rPr>
        <w:t>penalties</w:t>
      </w:r>
      <w:r>
        <w:t xml:space="preserve">, </w:t>
      </w:r>
      <w:r>
        <w:rPr>
          <w:u w:val="single"/>
        </w:rPr>
        <w:t>retaliatory</w:t>
      </w:r>
      <w:r>
        <w:t xml:space="preserve"> and </w:t>
      </w:r>
      <w:r w:rsidRPr="00125530">
        <w:t>political</w:t>
      </w:r>
      <w:r>
        <w:t xml:space="preserve"> </w:t>
      </w:r>
      <w:r w:rsidRPr="00125530">
        <w:rPr>
          <w:u w:val="single"/>
        </w:rPr>
        <w:t>suppression</w:t>
      </w:r>
      <w:r>
        <w:t xml:space="preserve">, </w:t>
      </w:r>
      <w:r>
        <w:rPr>
          <w:u w:val="single"/>
        </w:rPr>
        <w:t>offshoring</w:t>
      </w:r>
      <w:r>
        <w:t xml:space="preserve">, and </w:t>
      </w:r>
      <w:r w:rsidRPr="00CC00C6">
        <w:rPr>
          <w:u w:val="single"/>
        </w:rPr>
        <w:t>jurisdictional</w:t>
      </w:r>
      <w:r>
        <w:t xml:space="preserve"> gaps </w:t>
      </w:r>
      <w:r>
        <w:rPr>
          <w:u w:val="single"/>
        </w:rPr>
        <w:t>overwhelm</w:t>
      </w:r>
      <w:r>
        <w:t xml:space="preserve"> ‘durable fiat,’ </w:t>
      </w:r>
      <w:r>
        <w:rPr>
          <w:u w:val="single"/>
        </w:rPr>
        <w:t>turning case</w:t>
      </w:r>
      <w:r>
        <w:t xml:space="preserve">---institutionalizing a </w:t>
      </w:r>
      <w:r>
        <w:rPr>
          <w:u w:val="single"/>
        </w:rPr>
        <w:t>European</w:t>
      </w:r>
      <w:r>
        <w:t xml:space="preserve"> model solves.</w:t>
      </w:r>
    </w:p>
    <w:p w14:paraId="11D724BA" w14:textId="77777777" w:rsidR="00CD08A3" w:rsidRPr="00B271FD" w:rsidRDefault="00CD08A3" w:rsidP="00CD08A3">
      <w:r w:rsidRPr="0087465E">
        <w:rPr>
          <w:rStyle w:val="Style13ptBold"/>
        </w:rPr>
        <w:t>Andrias ’16</w:t>
      </w:r>
      <w:r>
        <w:t xml:space="preserve"> [Kate; October 22; </w:t>
      </w:r>
      <w:r w:rsidRPr="00F441BB">
        <w:t>Patricia D. and R. Paul Yetter Professor of Law at Columbia Law Schoo</w:t>
      </w:r>
      <w:r>
        <w:t>l, J.D. from Yale Law School; The Yale Law Journal, “The New Labor Law,” vol. 126]</w:t>
      </w:r>
    </w:p>
    <w:p w14:paraId="05A8BDAE" w14:textId="77777777" w:rsidR="00CD08A3" w:rsidRPr="00F833A1" w:rsidRDefault="00CD08A3" w:rsidP="00CD08A3">
      <w:pPr>
        <w:rPr>
          <w:sz w:val="16"/>
        </w:rPr>
      </w:pPr>
      <w:r w:rsidRPr="00F833A1">
        <w:rPr>
          <w:sz w:val="16"/>
        </w:rPr>
        <w:t xml:space="preserve">For several reasons, </w:t>
      </w:r>
      <w:r w:rsidRPr="002355DB">
        <w:rPr>
          <w:rStyle w:val="Emphasis"/>
        </w:rPr>
        <w:t>current law</w:t>
      </w:r>
      <w:r w:rsidRPr="003B24F9">
        <w:rPr>
          <w:rStyle w:val="StyleUnderline"/>
        </w:rPr>
        <w:t xml:space="preserve"> offers </w:t>
      </w:r>
      <w:r w:rsidRPr="002355DB">
        <w:rPr>
          <w:rStyle w:val="Emphasis"/>
        </w:rPr>
        <w:t>little</w:t>
      </w:r>
      <w:r w:rsidRPr="003B24F9">
        <w:rPr>
          <w:rStyle w:val="StyleUnderline"/>
        </w:rPr>
        <w:t xml:space="preserve"> hope for </w:t>
      </w:r>
      <w:r w:rsidRPr="002355DB">
        <w:rPr>
          <w:rStyle w:val="Emphasis"/>
        </w:rPr>
        <w:t>reversing</w:t>
      </w:r>
      <w:r w:rsidRPr="003B24F9">
        <w:rPr>
          <w:rStyle w:val="StyleUnderline"/>
        </w:rPr>
        <w:t xml:space="preserve"> the trend</w:t>
      </w:r>
      <w:r w:rsidRPr="00F833A1">
        <w:rPr>
          <w:sz w:val="16"/>
        </w:rPr>
        <w:t xml:space="preserve">.7 </w:t>
      </w:r>
      <w:r w:rsidRPr="00B6079C">
        <w:rPr>
          <w:rStyle w:val="StyleUnderline"/>
        </w:rPr>
        <w:t>The familiar explanation</w:t>
      </w:r>
      <w:r w:rsidRPr="00F833A1">
        <w:rPr>
          <w:sz w:val="16"/>
        </w:rPr>
        <w:t xml:space="preserve">, and the focus of most attempts at labor law reform, </w:t>
      </w:r>
      <w:r w:rsidRPr="00953591">
        <w:rPr>
          <w:rStyle w:val="StyleUnderline"/>
        </w:rPr>
        <w:t xml:space="preserve">is that </w:t>
      </w:r>
      <w:r w:rsidRPr="00E15973">
        <w:rPr>
          <w:rStyle w:val="StyleUnderline"/>
          <w:highlight w:val="cyan"/>
        </w:rPr>
        <w:t xml:space="preserve">the </w:t>
      </w:r>
      <w:r w:rsidRPr="00E15973">
        <w:rPr>
          <w:rStyle w:val="Emphasis"/>
          <w:highlight w:val="cyan"/>
        </w:rPr>
        <w:t>N</w:t>
      </w:r>
      <w:r w:rsidRPr="00F833A1">
        <w:rPr>
          <w:sz w:val="16"/>
        </w:rPr>
        <w:t xml:space="preserve">ational </w:t>
      </w:r>
      <w:r w:rsidRPr="00E15973">
        <w:rPr>
          <w:rStyle w:val="Emphasis"/>
          <w:highlight w:val="cyan"/>
        </w:rPr>
        <w:t>L</w:t>
      </w:r>
      <w:r w:rsidRPr="00F833A1">
        <w:rPr>
          <w:sz w:val="16"/>
        </w:rPr>
        <w:t xml:space="preserve">abor </w:t>
      </w:r>
      <w:r w:rsidRPr="00E15973">
        <w:rPr>
          <w:rStyle w:val="Emphasis"/>
          <w:highlight w:val="cyan"/>
        </w:rPr>
        <w:t>R</w:t>
      </w:r>
      <w:r w:rsidRPr="00F833A1">
        <w:rPr>
          <w:sz w:val="16"/>
        </w:rPr>
        <w:t xml:space="preserve">elations </w:t>
      </w:r>
      <w:r w:rsidRPr="00E15973">
        <w:rPr>
          <w:rStyle w:val="Emphasis"/>
          <w:highlight w:val="cyan"/>
        </w:rPr>
        <w:t>A</w:t>
      </w:r>
      <w:r w:rsidRPr="00F833A1">
        <w:rPr>
          <w:sz w:val="16"/>
        </w:rPr>
        <w:t>ct</w:t>
      </w:r>
      <w:r w:rsidRPr="00E15973">
        <w:rPr>
          <w:rStyle w:val="StyleUnderline"/>
          <w:highlight w:val="cyan"/>
        </w:rPr>
        <w:t>’s</w:t>
      </w:r>
      <w:r w:rsidRPr="00F833A1">
        <w:rPr>
          <w:sz w:val="16"/>
        </w:rPr>
        <w:t xml:space="preserve"> (NLRA) </w:t>
      </w:r>
      <w:r w:rsidRPr="00E15973">
        <w:rPr>
          <w:rStyle w:val="Emphasis"/>
          <w:highlight w:val="cyan"/>
        </w:rPr>
        <w:t>weak enforcement</w:t>
      </w:r>
      <w:r w:rsidRPr="006232FA">
        <w:rPr>
          <w:rStyle w:val="StyleUnderline"/>
        </w:rPr>
        <w:t xml:space="preserve"> mechanisms, slight </w:t>
      </w:r>
      <w:r w:rsidRPr="00E15973">
        <w:rPr>
          <w:rStyle w:val="Emphasis"/>
          <w:highlight w:val="cyan"/>
        </w:rPr>
        <w:t>penalties</w:t>
      </w:r>
      <w:r w:rsidRPr="00E15973">
        <w:rPr>
          <w:rStyle w:val="StyleUnderline"/>
          <w:highlight w:val="cyan"/>
        </w:rPr>
        <w:t>, and</w:t>
      </w:r>
      <w:r w:rsidRPr="006232FA">
        <w:rPr>
          <w:rStyle w:val="StyleUnderline"/>
        </w:rPr>
        <w:t xml:space="preserve"> lengthy </w:t>
      </w:r>
      <w:r w:rsidRPr="00E15973">
        <w:rPr>
          <w:rStyle w:val="Emphasis"/>
          <w:highlight w:val="cyan"/>
        </w:rPr>
        <w:t>delays</w:t>
      </w:r>
      <w:r w:rsidRPr="00F833A1">
        <w:rPr>
          <w:sz w:val="16"/>
        </w:rPr>
        <w:t xml:space="preserve">—all of which </w:t>
      </w:r>
      <w:r w:rsidRPr="00E15973">
        <w:rPr>
          <w:rStyle w:val="StyleUnderline"/>
          <w:highlight w:val="cyan"/>
        </w:rPr>
        <w:t xml:space="preserve">are routinely </w:t>
      </w:r>
      <w:r w:rsidRPr="00E15973">
        <w:rPr>
          <w:rStyle w:val="Emphasis"/>
          <w:highlight w:val="cyan"/>
        </w:rPr>
        <w:t>exploited</w:t>
      </w:r>
      <w:r w:rsidRPr="002C523C">
        <w:rPr>
          <w:rStyle w:val="StyleUnderline"/>
        </w:rPr>
        <w:t xml:space="preserve"> by employers resisting unionization</w:t>
      </w:r>
      <w:r w:rsidRPr="00F833A1">
        <w:rPr>
          <w:sz w:val="16"/>
        </w:rPr>
        <w:t>—</w:t>
      </w:r>
      <w:r w:rsidRPr="00C42D20">
        <w:rPr>
          <w:rStyle w:val="StyleUnderline"/>
        </w:rPr>
        <w:t>fail to protect workers’ ability to</w:t>
      </w:r>
      <w:r w:rsidRPr="00F833A1">
        <w:rPr>
          <w:sz w:val="16"/>
        </w:rPr>
        <w:t xml:space="preserve"> organize and </w:t>
      </w:r>
      <w:r w:rsidRPr="000E5294">
        <w:rPr>
          <w:rStyle w:val="Emphasis"/>
        </w:rPr>
        <w:t>bargain</w:t>
      </w:r>
      <w:r w:rsidRPr="0070356F">
        <w:rPr>
          <w:rStyle w:val="StyleUnderline"/>
        </w:rPr>
        <w:t xml:space="preserve"> collectively</w:t>
      </w:r>
      <w:r w:rsidRPr="00F833A1">
        <w:rPr>
          <w:sz w:val="16"/>
        </w:rPr>
        <w:t xml:space="preserve"> with their employers.8 But two other factors are perhaps even more important to labor law’s failure to protect workers’ right to organize and bargain in ways that help redistribute both economic and political power. First, </w:t>
      </w:r>
      <w:r w:rsidRPr="00E15973">
        <w:rPr>
          <w:rStyle w:val="StyleUnderline"/>
          <w:highlight w:val="cyan"/>
        </w:rPr>
        <w:t xml:space="preserve">the </w:t>
      </w:r>
      <w:r w:rsidRPr="00E15973">
        <w:rPr>
          <w:rStyle w:val="Emphasis"/>
          <w:highlight w:val="cyan"/>
        </w:rPr>
        <w:t>NLRA</w:t>
      </w:r>
      <w:r w:rsidRPr="00F833A1">
        <w:rPr>
          <w:sz w:val="16"/>
        </w:rPr>
        <w:t xml:space="preserve">, with its emphasis on firm-based organizing and bargaining, </w:t>
      </w:r>
      <w:r w:rsidRPr="00E15973">
        <w:rPr>
          <w:rStyle w:val="StyleUnderline"/>
          <w:highlight w:val="cyan"/>
        </w:rPr>
        <w:t xml:space="preserve">is </w:t>
      </w:r>
      <w:r w:rsidRPr="00E15973">
        <w:rPr>
          <w:rStyle w:val="Emphasis"/>
          <w:highlight w:val="cyan"/>
        </w:rPr>
        <w:t>mismatched</w:t>
      </w:r>
      <w:r w:rsidRPr="00E15973">
        <w:rPr>
          <w:rStyle w:val="StyleUnderline"/>
          <w:highlight w:val="cyan"/>
        </w:rPr>
        <w:t xml:space="preserve"> with the </w:t>
      </w:r>
      <w:r w:rsidRPr="00E15973">
        <w:rPr>
          <w:rStyle w:val="Emphasis"/>
          <w:highlight w:val="cyan"/>
        </w:rPr>
        <w:t>global</w:t>
      </w:r>
      <w:r w:rsidRPr="002E1CCA">
        <w:rPr>
          <w:rStyle w:val="Emphasis"/>
        </w:rPr>
        <w:t xml:space="preserve">ized </w:t>
      </w:r>
      <w:r w:rsidRPr="00E15973">
        <w:rPr>
          <w:rStyle w:val="Emphasis"/>
          <w:highlight w:val="cyan"/>
        </w:rPr>
        <w:t>economy</w:t>
      </w:r>
      <w:r w:rsidRPr="00A12BB4">
        <w:rPr>
          <w:rStyle w:val="StyleUnderline"/>
        </w:rPr>
        <w:t xml:space="preserve"> and</w:t>
      </w:r>
      <w:r w:rsidRPr="00F833A1">
        <w:rPr>
          <w:sz w:val="16"/>
        </w:rPr>
        <w:t xml:space="preserve"> its </w:t>
      </w:r>
      <w:r w:rsidRPr="00A12BB4">
        <w:rPr>
          <w:rStyle w:val="StyleUnderline"/>
        </w:rPr>
        <w:t>multiple layers of contracting</w:t>
      </w:r>
      <w:r w:rsidRPr="00F833A1">
        <w:rPr>
          <w:sz w:val="16"/>
        </w:rPr>
        <w:t xml:space="preserve">.9 Indeed, </w:t>
      </w:r>
      <w:r w:rsidRPr="006B5E6B">
        <w:rPr>
          <w:rStyle w:val="StyleUnderline"/>
        </w:rPr>
        <w:t xml:space="preserve">these “fissured” corporate </w:t>
      </w:r>
      <w:r w:rsidRPr="002E1CCA">
        <w:rPr>
          <w:rStyle w:val="Emphasis"/>
        </w:rPr>
        <w:t>structures</w:t>
      </w:r>
      <w:r w:rsidRPr="006B5E6B">
        <w:rPr>
          <w:rStyle w:val="StyleUnderline"/>
        </w:rPr>
        <w:t xml:space="preserve"> were adopted by employers</w:t>
      </w:r>
      <w:r w:rsidRPr="00F833A1">
        <w:rPr>
          <w:sz w:val="16"/>
        </w:rPr>
        <w:t xml:space="preserve"> in part </w:t>
      </w:r>
      <w:r w:rsidRPr="00D27A0F">
        <w:rPr>
          <w:rStyle w:val="StyleUnderline"/>
        </w:rPr>
        <w:t>to</w:t>
      </w:r>
      <w:r w:rsidRPr="00F833A1">
        <w:rPr>
          <w:sz w:val="16"/>
        </w:rPr>
        <w:t xml:space="preserve"> reduce labor costs and </w:t>
      </w:r>
      <w:r w:rsidRPr="00440EF2">
        <w:rPr>
          <w:rStyle w:val="Emphasis"/>
        </w:rPr>
        <w:t>diminish</w:t>
      </w:r>
      <w:r w:rsidRPr="00D27A0F">
        <w:rPr>
          <w:rStyle w:val="StyleUnderline"/>
        </w:rPr>
        <w:t xml:space="preserve"> the potency of the NLRA</w:t>
      </w:r>
      <w:r w:rsidRPr="00F833A1">
        <w:rPr>
          <w:sz w:val="16"/>
        </w:rPr>
        <w:t xml:space="preserve"> and employment law.10 Second, </w:t>
      </w:r>
      <w:r w:rsidRPr="00095F3E">
        <w:rPr>
          <w:rStyle w:val="StyleUnderline"/>
        </w:rPr>
        <w:t xml:space="preserve">the NLRA was </w:t>
      </w:r>
      <w:r w:rsidRPr="00C51174">
        <w:rPr>
          <w:rStyle w:val="Emphasis"/>
        </w:rPr>
        <w:t>never designed</w:t>
      </w:r>
      <w:r w:rsidRPr="00095F3E">
        <w:rPr>
          <w:rStyle w:val="StyleUnderline"/>
        </w:rPr>
        <w:t xml:space="preserve"> to ensure the vast majority of workers significant </w:t>
      </w:r>
      <w:r w:rsidRPr="00C51174">
        <w:rPr>
          <w:rStyle w:val="Emphasis"/>
        </w:rPr>
        <w:t>influence</w:t>
      </w:r>
      <w:r w:rsidRPr="00F833A1">
        <w:rPr>
          <w:sz w:val="16"/>
        </w:rPr>
        <w:t xml:space="preserve"> over the economy or politics.11 </w:t>
      </w:r>
      <w:r w:rsidRPr="000E3A97">
        <w:rPr>
          <w:rStyle w:val="Emphasis"/>
        </w:rPr>
        <w:t>Unlike</w:t>
      </w:r>
      <w:r w:rsidRPr="00E0661A">
        <w:rPr>
          <w:rStyle w:val="StyleUnderline"/>
        </w:rPr>
        <w:t xml:space="preserve"> legal regimes prevalent in </w:t>
      </w:r>
      <w:r w:rsidRPr="000E3A97">
        <w:rPr>
          <w:rStyle w:val="Emphasis"/>
        </w:rPr>
        <w:t>Europe</w:t>
      </w:r>
      <w:r w:rsidRPr="00E0661A">
        <w:rPr>
          <w:rStyle w:val="StyleUnderline"/>
        </w:rPr>
        <w:t xml:space="preserve">, the NLRA does not </w:t>
      </w:r>
      <w:r w:rsidRPr="00431A1F">
        <w:rPr>
          <w:rStyle w:val="Emphasis"/>
        </w:rPr>
        <w:t>empower</w:t>
      </w:r>
      <w:r w:rsidRPr="00E0661A">
        <w:rPr>
          <w:rStyle w:val="StyleUnderline"/>
        </w:rPr>
        <w:t xml:space="preserve"> unions to bargain</w:t>
      </w:r>
      <w:r w:rsidRPr="00F833A1">
        <w:rPr>
          <w:sz w:val="16"/>
        </w:rPr>
        <w:t xml:space="preserve"> on behalf of workers </w:t>
      </w:r>
      <w:r w:rsidRPr="00F85DE8">
        <w:rPr>
          <w:rStyle w:val="StyleUnderline"/>
        </w:rPr>
        <w:t>generally, nor does it provide</w:t>
      </w:r>
      <w:r w:rsidRPr="00F833A1">
        <w:rPr>
          <w:sz w:val="16"/>
        </w:rPr>
        <w:t xml:space="preserve"> affirmative </w:t>
      </w:r>
      <w:r w:rsidRPr="00D0308F">
        <w:rPr>
          <w:rStyle w:val="Emphasis"/>
        </w:rPr>
        <w:t>state support</w:t>
      </w:r>
      <w:r w:rsidRPr="00F833A1">
        <w:rPr>
          <w:sz w:val="16"/>
        </w:rPr>
        <w:t xml:space="preserve"> for collective bargaining.12 Instead, </w:t>
      </w:r>
      <w:r w:rsidRPr="00E15973">
        <w:rPr>
          <w:rStyle w:val="StyleUnderline"/>
          <w:highlight w:val="cyan"/>
        </w:rPr>
        <w:t>it establishes</w:t>
      </w:r>
      <w:r w:rsidRPr="00B97D10">
        <w:rPr>
          <w:rStyle w:val="StyleUnderline"/>
        </w:rPr>
        <w:t xml:space="preserve"> a system of </w:t>
      </w:r>
      <w:r w:rsidRPr="00E15973">
        <w:rPr>
          <w:rStyle w:val="Emphasis"/>
          <w:highlight w:val="cyan"/>
        </w:rPr>
        <w:t>voluntaristic</w:t>
      </w:r>
      <w:r w:rsidRPr="00E15973">
        <w:rPr>
          <w:rStyle w:val="StyleUnderline"/>
          <w:highlight w:val="cyan"/>
        </w:rPr>
        <w:t xml:space="preserve">, </w:t>
      </w:r>
      <w:r w:rsidRPr="00E15973">
        <w:rPr>
          <w:rStyle w:val="Emphasis"/>
          <w:highlight w:val="cyan"/>
        </w:rPr>
        <w:t>decentralized</w:t>
      </w:r>
      <w:r w:rsidRPr="00E15973">
        <w:rPr>
          <w:rStyle w:val="StyleUnderline"/>
          <w:highlight w:val="cyan"/>
        </w:rPr>
        <w:t xml:space="preserve"> unionism</w:t>
      </w:r>
      <w:r w:rsidRPr="00F833A1">
        <w:rPr>
          <w:sz w:val="16"/>
        </w:rPr>
        <w:t>: collective bargaining is a private negotiation between individual employers and employees at worksites where a majority has chosen to unionize.13</w:t>
      </w:r>
    </w:p>
    <w:p w14:paraId="358161FA" w14:textId="77777777" w:rsidR="00CD08A3" w:rsidRPr="00F833A1" w:rsidRDefault="00CD08A3" w:rsidP="00CD08A3">
      <w:pPr>
        <w:rPr>
          <w:sz w:val="16"/>
        </w:rPr>
      </w:pPr>
      <w:r w:rsidRPr="00F833A1">
        <w:rPr>
          <w:sz w:val="16"/>
        </w:rPr>
        <w:t xml:space="preserve">Some scholars have suggested ways to mend the old regime.14 But their proposals do not solve the basic problem: labor law, developed during and after the New Deal, has been rendered inapt by contemporary managerial strategies and fails to provide tools capable of redressing today’s inequities. Recognizing these limitations, many of labor’s proponents have abandoned the project of labor law altogether, concluding that </w:t>
      </w:r>
      <w:r w:rsidRPr="00F95CCB">
        <w:rPr>
          <w:rStyle w:val="Emphasis"/>
        </w:rPr>
        <w:t>unionism</w:t>
      </w:r>
      <w:r w:rsidRPr="00491717">
        <w:rPr>
          <w:rStyle w:val="StyleUnderline"/>
        </w:rPr>
        <w:t xml:space="preserve"> in the contemporary political economy is </w:t>
      </w:r>
      <w:r w:rsidRPr="00F95CCB">
        <w:rPr>
          <w:rStyle w:val="Emphasis"/>
        </w:rPr>
        <w:t>hopeless</w:t>
      </w:r>
      <w:r w:rsidRPr="00F833A1">
        <w:rPr>
          <w:sz w:val="16"/>
        </w:rPr>
        <w:t>.15</w:t>
      </w:r>
    </w:p>
    <w:p w14:paraId="3F987C47" w14:textId="77777777" w:rsidR="00CD08A3" w:rsidRPr="00F833A1" w:rsidRDefault="00CD08A3" w:rsidP="00CD08A3">
      <w:pPr>
        <w:rPr>
          <w:sz w:val="16"/>
        </w:rPr>
      </w:pPr>
      <w:r w:rsidRPr="00F833A1">
        <w:rPr>
          <w:sz w:val="16"/>
        </w:rPr>
        <w:t>But the demise of the twentieth-century labor law regime is not the end of the road for the rights and interests of working people. Since 2012, over two dozen states and many more localities have raised their minimum wages.16 Several of these, including California and New York, have enacted increases to $15 an hour—nearly $8 an hour more than the federal minimum—to be phased in over time.17 Just a few years ago, increases of this scope and magnitude would have been unthinkable.18 The wage laws have been accompanied by new regulations providing scheduling protection, sick time, and other benefits.19</w:t>
      </w:r>
    </w:p>
    <w:p w14:paraId="57E47C12" w14:textId="77777777" w:rsidR="00CD08A3" w:rsidRPr="00F833A1" w:rsidRDefault="00CD08A3" w:rsidP="00CD08A3">
      <w:pPr>
        <w:rPr>
          <w:sz w:val="16"/>
        </w:rPr>
      </w:pPr>
      <w:r w:rsidRPr="00F833A1">
        <w:rPr>
          <w:sz w:val="16"/>
        </w:rPr>
        <w:t>At first glance, these seem to be ordinary state and local employment statutes, separate and apart from the law that governs collective activity by workers.20 But the sea change comes in response to a range of worker movements, especially the “Fight for $15,” a campaign of low-wage workers organized by the Service Employees International Union (SEIU).21 The express goal of these campaigns is not just higher wages but also “a union.”22 And many of the new laws they have won are a product of bargaining, either formal or informal, among unions, employers, and the state.23</w:t>
      </w:r>
    </w:p>
    <w:p w14:paraId="737894EE" w14:textId="77777777" w:rsidR="00CD08A3" w:rsidRPr="00F833A1" w:rsidRDefault="00CD08A3" w:rsidP="00CD08A3">
      <w:pPr>
        <w:rPr>
          <w:sz w:val="16"/>
        </w:rPr>
      </w:pPr>
      <w:r w:rsidRPr="00F833A1">
        <w:rPr>
          <w:sz w:val="16"/>
        </w:rPr>
        <w:t xml:space="preserve">From the efforts of these social movements, the outline of a new labor law is emerging. That outline is nascent and contested; chances of success are uncertain at best, and the specifics of what success would look like are far from clear. But from the social movements’ efforts one can derive a path toward a new labor law regime that is distinct from, even oppositional to, the legal regime that has governed since the New Deal. </w:t>
      </w:r>
      <w:r w:rsidRPr="003342EA">
        <w:rPr>
          <w:rStyle w:val="StyleUnderline"/>
        </w:rPr>
        <w:t xml:space="preserve">The new </w:t>
      </w:r>
      <w:r w:rsidRPr="00F95CCB">
        <w:rPr>
          <w:rStyle w:val="Emphasis"/>
        </w:rPr>
        <w:t>labor law</w:t>
      </w:r>
      <w:r w:rsidRPr="003342EA">
        <w:rPr>
          <w:rStyle w:val="StyleUnderline"/>
        </w:rPr>
        <w:t xml:space="preserve"> would combine </w:t>
      </w:r>
      <w:r w:rsidRPr="00F95CCB">
        <w:rPr>
          <w:rStyle w:val="Emphasis"/>
        </w:rPr>
        <w:t>social</w:t>
      </w:r>
      <w:r w:rsidRPr="003342EA">
        <w:rPr>
          <w:rStyle w:val="StyleUnderline"/>
        </w:rPr>
        <w:t xml:space="preserve"> bargaining</w:t>
      </w:r>
      <w:r w:rsidRPr="00F833A1">
        <w:rPr>
          <w:sz w:val="16"/>
        </w:rPr>
        <w:t>—i.e., bargaining that occurs in the public arena on a sectoral and regional basis—</w:t>
      </w:r>
      <w:r w:rsidRPr="00DC2CFF">
        <w:rPr>
          <w:rStyle w:val="StyleUnderline"/>
        </w:rPr>
        <w:t xml:space="preserve">with both old and new forms of worksite </w:t>
      </w:r>
      <w:r w:rsidRPr="00F95CCB">
        <w:rPr>
          <w:rStyle w:val="Emphasis"/>
        </w:rPr>
        <w:t>representation</w:t>
      </w:r>
      <w:r w:rsidRPr="00DC2CFF">
        <w:rPr>
          <w:rStyle w:val="StyleUnderline"/>
        </w:rPr>
        <w:t xml:space="preserve">. It is a more </w:t>
      </w:r>
      <w:r w:rsidRPr="00F95CCB">
        <w:rPr>
          <w:rStyle w:val="Emphasis"/>
        </w:rPr>
        <w:t>inclusive</w:t>
      </w:r>
      <w:r w:rsidRPr="00DC2CFF">
        <w:rPr>
          <w:rStyle w:val="StyleUnderline"/>
        </w:rPr>
        <w:t xml:space="preserve"> and political model of labor relations, with </w:t>
      </w:r>
      <w:r w:rsidRPr="00F95CCB">
        <w:rPr>
          <w:rStyle w:val="Emphasis"/>
        </w:rPr>
        <w:t>parallels</w:t>
      </w:r>
      <w:r w:rsidRPr="00DC2CFF">
        <w:rPr>
          <w:rStyle w:val="StyleUnderline"/>
        </w:rPr>
        <w:t xml:space="preserve"> to regimes in </w:t>
      </w:r>
      <w:r w:rsidRPr="00E15973">
        <w:rPr>
          <w:rStyle w:val="Emphasis"/>
          <w:highlight w:val="cyan"/>
        </w:rPr>
        <w:t>Europe</w:t>
      </w:r>
      <w:r w:rsidRPr="00F833A1">
        <w:rPr>
          <w:sz w:val="16"/>
        </w:rPr>
        <w:t xml:space="preserve"> and elsewhere.24 And </w:t>
      </w:r>
      <w:r w:rsidRPr="00337116">
        <w:rPr>
          <w:rStyle w:val="StyleUnderline"/>
        </w:rPr>
        <w:t xml:space="preserve">it </w:t>
      </w:r>
      <w:r w:rsidRPr="00E15973">
        <w:rPr>
          <w:rStyle w:val="StyleUnderline"/>
          <w:highlight w:val="cyan"/>
        </w:rPr>
        <w:t>has</w:t>
      </w:r>
      <w:r w:rsidRPr="00337116">
        <w:rPr>
          <w:rStyle w:val="StyleUnderline"/>
        </w:rPr>
        <w:t xml:space="preserve"> the </w:t>
      </w:r>
      <w:r w:rsidRPr="00E15973">
        <w:rPr>
          <w:rStyle w:val="StyleUnderline"/>
          <w:highlight w:val="cyan"/>
        </w:rPr>
        <w:t xml:space="preserve">potential to </w:t>
      </w:r>
      <w:r w:rsidRPr="00E15973">
        <w:rPr>
          <w:rStyle w:val="Emphasis"/>
          <w:highlight w:val="cyan"/>
        </w:rPr>
        <w:t>salvage</w:t>
      </w:r>
      <w:r w:rsidRPr="00F833A1">
        <w:rPr>
          <w:sz w:val="16"/>
        </w:rPr>
        <w:t xml:space="preserve"> and secure one of </w:t>
      </w:r>
      <w:r w:rsidRPr="00E15973">
        <w:rPr>
          <w:rStyle w:val="StyleUnderline"/>
          <w:highlight w:val="cyan"/>
        </w:rPr>
        <w:t>labor</w:t>
      </w:r>
      <w:r w:rsidRPr="000350FD">
        <w:rPr>
          <w:rStyle w:val="StyleUnderline"/>
        </w:rPr>
        <w:t xml:space="preserve"> law</w:t>
      </w:r>
      <w:r w:rsidRPr="00E15973">
        <w:rPr>
          <w:rStyle w:val="StyleUnderline"/>
          <w:highlight w:val="cyan"/>
        </w:rPr>
        <w:t>’s</w:t>
      </w:r>
      <w:r w:rsidRPr="00F833A1">
        <w:rPr>
          <w:sz w:val="16"/>
        </w:rPr>
        <w:t xml:space="preserve"> most </w:t>
      </w:r>
      <w:r w:rsidRPr="000350FD">
        <w:rPr>
          <w:rStyle w:val="StyleUnderline"/>
        </w:rPr>
        <w:t xml:space="preserve">fundamental </w:t>
      </w:r>
      <w:r w:rsidRPr="00E15973">
        <w:rPr>
          <w:rStyle w:val="Emphasis"/>
          <w:highlight w:val="cyan"/>
        </w:rPr>
        <w:t>commitments</w:t>
      </w:r>
      <w:r w:rsidRPr="00F833A1">
        <w:rPr>
          <w:sz w:val="16"/>
        </w:rPr>
        <w:t>: to help achieve greater economic and political equality in society.25</w:t>
      </w:r>
    </w:p>
    <w:p w14:paraId="73F658DB" w14:textId="77777777" w:rsidR="00CD08A3" w:rsidRPr="00F833A1" w:rsidRDefault="00CD08A3" w:rsidP="00CD08A3">
      <w:pPr>
        <w:rPr>
          <w:sz w:val="16"/>
        </w:rPr>
      </w:pPr>
      <w:r w:rsidRPr="00F833A1">
        <w:rPr>
          <w:sz w:val="16"/>
        </w:rPr>
        <w:t>The new labor law promises several important changes. First, it would reject the old regime’s commitment to the employer-employee dyad.26 It would locate decisions about basic standards of employment at the sectoral, industrial, and regional levels, rather than at the level of the individual worksite or employer. Second, the new labor law would reject the principle of private ordering that was cemented in the years following the New Deal, under which labor negotiations are a private affair and the state plays a neutral and minimal role.27Instead, the new labor law would position unions as political actors representing workers generally and would involve the state as an active participant in supporting collective bargaining—in a system I will term “social bargaining,” but which is also known as “tripartism” or “corporatism.”28 Third, and related to the first two moves, the new labor law would reject the bifurcation between employment law and labor law that has governed since the New Deal by rendering the basic terms of employment for all workers subject to social bargaining.29</w:t>
      </w:r>
    </w:p>
    <w:p w14:paraId="4CBBC710" w14:textId="77777777" w:rsidR="00CD08A3" w:rsidRPr="00F833A1" w:rsidRDefault="00CD08A3" w:rsidP="00CD08A3">
      <w:pPr>
        <w:rPr>
          <w:sz w:val="16"/>
        </w:rPr>
      </w:pPr>
      <w:r w:rsidRPr="00F833A1">
        <w:rPr>
          <w:sz w:val="16"/>
        </w:rPr>
        <w:t>In an important sense, the new labor law is not, in fact, new. It is a reinterpretation of principles advanced by earlier incarnations of the American labor movement30 and embraced by systems abroad.31 But support for a system of labor law that empowers unions to bargain on behalf of all or most workers, with active support from the state, has long been considered to exist only in the “political ozone.”32 The goal of social bargaining, the conventional wisdom holds, is unmoored from reality33 and has no hope of passage.34 However, this Article shows that a nascent form of social bargaining is developing organically in the United States.</w:t>
      </w:r>
    </w:p>
    <w:p w14:paraId="5AD0943E" w14:textId="77777777" w:rsidR="00CD08A3" w:rsidRDefault="00CD08A3" w:rsidP="00CD08A3">
      <w:pPr>
        <w:rPr>
          <w:sz w:val="16"/>
        </w:rPr>
      </w:pPr>
      <w:r w:rsidRPr="00F833A1">
        <w:rPr>
          <w:sz w:val="16"/>
        </w:rPr>
        <w:t xml:space="preserve">The contribution of this Article is both descriptive and normative. I unearth the seeds of this new labor law and consider potential avenues for its growth, as well as likely hurdles.35 I also defend the nascent labor law as a partial solution to the problems of economic and political inequality facing the nation,36 as well as a way to protect workers’ fundamental associational rights.37 At the same time, I recognize the nascent regime’s limitations, including the inherent shortcomings of a domestic labor regime in an increasingly global economy38and the challenge of maintaining worker voice and union funding in a system not based primarily on traditional exclusive bargaining agreements.39Moreover, </w:t>
      </w:r>
      <w:r w:rsidRPr="00E15973">
        <w:rPr>
          <w:rStyle w:val="StyleUnderline"/>
          <w:highlight w:val="cyan"/>
        </w:rPr>
        <w:t>in</w:t>
      </w:r>
      <w:r w:rsidRPr="00344D3D">
        <w:rPr>
          <w:rStyle w:val="StyleUnderline"/>
        </w:rPr>
        <w:t xml:space="preserve"> a political </w:t>
      </w:r>
      <w:r w:rsidRPr="00E15973">
        <w:rPr>
          <w:rStyle w:val="StyleUnderline"/>
          <w:highlight w:val="cyan"/>
        </w:rPr>
        <w:t xml:space="preserve">environment </w:t>
      </w:r>
      <w:r w:rsidRPr="00E15973">
        <w:rPr>
          <w:rStyle w:val="Emphasis"/>
          <w:highlight w:val="cyan"/>
        </w:rPr>
        <w:t>hostile</w:t>
      </w:r>
      <w:r w:rsidRPr="00E15973">
        <w:rPr>
          <w:rStyle w:val="StyleUnderline"/>
          <w:highlight w:val="cyan"/>
        </w:rPr>
        <w:t xml:space="preserve"> to reform</w:t>
      </w:r>
      <w:r w:rsidRPr="00F833A1">
        <w:rPr>
          <w:sz w:val="16"/>
        </w:rPr>
        <w:t xml:space="preserve">, the new </w:t>
      </w:r>
      <w:r w:rsidRPr="00E15973">
        <w:rPr>
          <w:rStyle w:val="Emphasis"/>
          <w:highlight w:val="cyan"/>
        </w:rPr>
        <w:t>labor</w:t>
      </w:r>
      <w:r w:rsidRPr="00F9306F">
        <w:rPr>
          <w:rStyle w:val="Emphasis"/>
        </w:rPr>
        <w:t xml:space="preserve"> law</w:t>
      </w:r>
      <w:r w:rsidRPr="00963A62">
        <w:rPr>
          <w:rStyle w:val="StyleUnderline"/>
        </w:rPr>
        <w:t xml:space="preserve"> </w:t>
      </w:r>
      <w:r w:rsidRPr="00E15973">
        <w:rPr>
          <w:rStyle w:val="StyleUnderline"/>
          <w:highlight w:val="cyan"/>
        </w:rPr>
        <w:t xml:space="preserve">is by no means </w:t>
      </w:r>
      <w:r w:rsidRPr="00E15973">
        <w:rPr>
          <w:rStyle w:val="Emphasis"/>
          <w:highlight w:val="cyan"/>
        </w:rPr>
        <w:t>certain</w:t>
      </w:r>
      <w:r w:rsidRPr="00F833A1">
        <w:rPr>
          <w:sz w:val="16"/>
        </w:rPr>
        <w:t>, nor is it the only possible path forward. Some ongoing organizing efforts embrace certain of its principles—e.g., sectoral bargaining—but not others—e.g., its public or statist commitments; others experiment with different forms of worker voice and ownership.40 The ambition of this project is not to prove that the nascent system of social bargaining is inevitable, nor to offer it as a complete solution to contemporary labor problems, but rather to document, analyze, and defend this important development.</w:t>
      </w:r>
    </w:p>
    <w:p w14:paraId="0ED3E9CA" w14:textId="77777777" w:rsidR="00CD08A3" w:rsidRPr="00F833A1" w:rsidRDefault="00CD08A3" w:rsidP="00CD08A3">
      <w:pPr>
        <w:rPr>
          <w:sz w:val="16"/>
        </w:rPr>
      </w:pPr>
      <w:r w:rsidRPr="00F833A1">
        <w:rPr>
          <w:sz w:val="16"/>
        </w:rPr>
        <w:t>&lt;&lt;TEXT CONDENSED, NONE OMITTED&gt;&gt;</w:t>
      </w:r>
    </w:p>
    <w:p w14:paraId="72BCA6FF" w14:textId="77777777" w:rsidR="00CD08A3" w:rsidRPr="002949B3" w:rsidRDefault="00CD08A3" w:rsidP="00CD08A3">
      <w:pPr>
        <w:rPr>
          <w:sz w:val="8"/>
        </w:rPr>
      </w:pPr>
      <w:r w:rsidRPr="002949B3">
        <w:rPr>
          <w:sz w:val="8"/>
        </w:rPr>
        <w:t>A final caveat is in order: not everyone agrees that creating greater political and economic equality should be central functions of labor law.41 I embrace those goals, however, and this Article assumes their validity without engaging the first-order debates. It also prioritizes the concern with achieving greater equality and leaves for another day important questions about how the emerging law’s design could best accommodate other objectives, such as economic efficiency and productivity, internal union democracy, and industrial peace. Finally, the nascent labor law described in this Article raises numerous questions about the level of government at which labor law is and should be determined. The focus of this piece, however, is not on problems of federalism (or globalism), but rather on the substantive contours and structure of labor law. Part I describes the New Deal’s labor law regime, traces its commitments, and explains why it fails workers today—and why employment law does not solve the problem. It then recounts past efforts to respond to the deficiencies of labor law—either by resuscitating the NLRA model or by abandoning it altogether. Part II furnishes a case study of the “Fight for $15” and related social movements and shows that, from close examination of their efforts, the outline of a coherent and fundamentally changed labor law emerges. I challenge existing accounts of these social movements, which describe them as “improvisational,” scattershot, or quixotic.42 Part III evaluates the incipient labor law, contrasting it to the existing system of firm-based collective bargaining, on the one hand, and a post-union regulatory or self-governance approach, on the other. In so doing, this Part draws on models of social bargaining from Europe and elsewhere. Part IV analyzes the legal innovations now underway within labor law as a result of the ongoing movements; offers some initial recommendations for further statutory and doctrinal changes; and considers possible legal hurdles. Ultimately, while more work is needed to fill in the new labor law’s contours and make its aspiration a reality, social bargaining represents a promising strategy for building a more equitable, inclusive, and democratic future—not just for workers, but for the country generally. i. labor law’s decline and failed revival A. The NLRA 1. From Wagner to Taft-Hartley: The System of Decentralized, Private Representation and Bargaining The story of labor’s rise—and then its steady and relentless decline—is, in large part, a story about law. The logical place to begin is in 1935, during the throes of the Depression. In the face of rising labor unrest, Congress enacted the Wagner Act, the original National Labor Relations Act.43 The NLRA recognized the right “to self-organization, to form, join, or assist labor organizations, to bargain collectively through representatives of their own choosing, and to engage in other concerted activities, for the purpose of collective bargaining or other mutual aid or protection.”44 A sweepingly broad statute, the Act established the types of organizations workers could form, the procedures for doing so, and the subjects over which employers were required to negotiate, as well as an independent regulatory agency—the National Labor Relations Board (NLRB)—to enforce the regime.45 Until this point, the Supreme Court had narrowly interpreted Congress’s power to legislate in the area of labor and employment: the Court had struck down numerous protective statutes on the grounds that they did not sufficiently implicate interstate commerce46 or that they violated the liberty of contract.47 But two years after the Wagner Act’s passage, the Court, in a surprising about- face from its earlier precedent, upheld the Act as a proper exercise of Congress’s Commerce Clause authority.48 In so doing, the Court inaugurated both the modern era of federal legislative power and the modern era of American labor law. On one account, the NLRA was, from its inception, a relatively conservative statute.49 It represented an effort to deradicalize an increasingly powerful and militant workers’ movement.50 It also embodied the values of the more conservative elements of the American labor movement. That is, the statute reflected the early twentieth-century American Federation of Labor’s commitment to private collective bargaining at the firm level instead of the class-based political or social bargaining that was advocated for by other strands of the American labor movement and that ultimately took hold in some European countries.51 Indeed, the NLRA represented a break from the nation’s previous, short-lived labor statute, the National Industrial Recovery Act (NIRA),52 and other progressive and early New Deal era experiments, which invited trade associations and union leaders to establish wages and other working conditions jointly with the government.53 In contrast, the NLRA facilitated union representation and bargaining at the level of the individual worksite and the individual employer. In some industries, unions were able to achieve sufficient density to force industry-wide or pattern bargaining, but the legal regime did not require it.54 Moreover, under this system, the union’s primary role was to represent the interests of its members through private collective bargaining, and the state’s role was to serve as administrator and supervisor, rather than co-negotiator.55 The NLRA also excluded millions of the most vulnerable workers—namely, domestic and agricultural workers—from its coverage.56 On another account, however, the Act was “perhaps the most radical piece of legislation ever enacted by the United States Congress.”57 It announced an affirmative national policy in favor of collective bargaining and economic redistribution; worked a fundamental change in the common-law employment relationship; and promised a system of nationwide industrial democracy.58 Section 7 was particularly revolutionary, as it protected not only the right of unionized workers to bargain, but also the right of all workers to engage in concerted action for mutual aid or protection.59 Senator Wagner went so far as to assert that the Act was “the next step in the logical unfolding of man’s eternal quest for freedom.”60 Whatever the Wagner Act’s initial promise, the years following the Act’s passage gave rise to fierce political and legal conflict over its construction and application. Unions experienced a period of rapid growth and wielded significant economic and political power in the early New Deal state.61 But they were also met with significant resistance from the business community, including in the form of legal challenges.62 At the urging of employers, Supreme Court interpretations of the NLRA soon began to curtail utopian aspirations for a radical restructuring of the workplace.63 The Court, among other things, undercut the Act’s protection of the right to strike, made it easier for employers to oppose union campaigns, and generally shored up managerial rights of control over the workplace.64 Wartime mobilization temporarily strengthened labor’s position and moved the legal regime away from private bargaining at the firm level toward a more inclusive, political, and statist form of unionism.65 Under wartime pressure, the federal government invited labor and corporations into tripartite bargaining over national wage and economic policy.66 For a period, the United States seemed poised to move to the kind of labor-backed corporatism or tripartism that would later characterize social policy in much of Europe and Scandinavia.67 In the war’s aftermath, however, the trade union movement found its efforts to maintain influence over the shape of the political economy stymied.68 Trade unions faced a slew of hostile court decisions, a powerful remobilization of business and conservative forces in the legislative arena, and the dismantling of state-sponsored bargaining.69 In 1947, at the behest of business, and buoyed by popular concerns about rising labor militancy and union abuses, Congress passed the Taft-Hartley Act over President Truman’s veto.70 Taft-Hartley cemented labor law’s commitment to private, firm-based bargaining while reducing the government’s support for unionization.71 No longer did the Act favor concerted action and collective bargaining; instead, it embraced employees’ “full freedom” to engage in or refrain from such activity.72 In addition, Taft-Hartley limited the ability of unions to exert economic pressure across employers: it prohibited secondary boycotts, wherein workers exert economic pressure by refusing to handle goods from another firm embroiled in a union dispute.73 The amendments also placed other restrictions on the kinds of strikes allowed. Meanwhile, Taft-Hartley permitted states to enact “right-to-work” laws, which allow workers to opt out of paying union dues while maintaining a duty on the union to represent even non-contributing workers.74 Finally, Taft-Hartley codified the Supreme Court’s prior decisions allowing employers to campaign against unions as long as they did not engage in threats of reprisals or promises of benefits;75 expressly excluded independent contractors and supervisors from the law’s protection;76 and required officers of unions to sign affidavits asserting they were not Communists.77 The passage of Taft-Hartley was widely viewed by the labor movement as a resounding defeat.78 Yet the extent to which the law would ultimately fail to protect workers’ rights to engage in concerted action and collective bargaining, even at a narrow firm-based level, would not become clear for some time. Rather, the postwar years were marked by relative prosperity among organized workers. Because unions in industries like auto and steel had already achieved significant density, they were able to force employers to engage in pattern or industry-wide bargaining, despite the absence of any legal obligation to do so.79 In exchange for assurances of industrial discipline and stability, unions won substantial wage increases with cost of living adjustments, pensions, and generous health benefits.80 The result was that workers in these highly organized, oligopolistic industries—albeit largely white men—made significant gains, helping produce one of the most economically egalitarian periods in American history.81 During these decades, increases in productivity consistently led to wage and benefit increases for middle-income Americans.82 At the same time, the 1950s and 60s were marked by complacency among many union leaders and members. Willing to settle for a private, depoliticized system of bargaining, many unions failed to organize new members;83 some actively resisted membership by non-white workers.84 Other unions sought to organize women and people of color, but they faced intense opposition from business, particularly in the South.85 Meanwhile, employers, even in highly organized industries, began to develop a range of new management strategies that would ultimately lead to the near collapse of labor unions in the private sector.86 2. Economic Restructuring, Law, and Deunionization By the 1970s, unions had become more inclusive of minority and women workers and had organized large numbers of public-sector employees, as well as some key parts of the service sector.87 The growth of unions in the public sector in particular meant that labor still had significant membership and resources.88 But, in the private sector, unions were on the verge of losing much of their economic power—and the law would prove to be little help. Over the course of the 1970s, 80s, and 90s, American businesses, faced with increased domestic and international competition, as well as restive capital markets and a push for higher profits, reshaped themselves.89 Capital moved—both down South and overseas.90 Manufacturing and industrial sectors of the economy shrank.91 And corporations “fissured.”92 They shed activities deemed peripheral to their core business models and contracted out work to domestic and foreign subcontractors.93 They also shrunk the portion of their labor force that enjoyed full-time work, vastly increasing their use of “contingent” workers—part-time and temporary workers and independent contractors—as well as automated technology.94</w:t>
      </w:r>
    </w:p>
    <w:p w14:paraId="4A5F82D1" w14:textId="77777777" w:rsidR="00CD08A3" w:rsidRPr="00F833A1" w:rsidRDefault="00CD08A3" w:rsidP="00CD08A3">
      <w:pPr>
        <w:rPr>
          <w:sz w:val="16"/>
        </w:rPr>
      </w:pPr>
      <w:r w:rsidRPr="00F833A1">
        <w:rPr>
          <w:sz w:val="16"/>
        </w:rPr>
        <w:t>&lt;&lt;PARAGRAPH BREAKS RESUME&gt;&gt;</w:t>
      </w:r>
    </w:p>
    <w:p w14:paraId="4D2A6145" w14:textId="77777777" w:rsidR="00CD08A3" w:rsidRPr="00F833A1" w:rsidRDefault="00CD08A3" w:rsidP="00CD08A3">
      <w:pPr>
        <w:rPr>
          <w:sz w:val="16"/>
        </w:rPr>
      </w:pPr>
      <w:r w:rsidRPr="00F833A1">
        <w:rPr>
          <w:sz w:val="16"/>
        </w:rPr>
        <w:t xml:space="preserve">Multiple factors drove the economic restructuring, including the desire to increase efficiency and reduce labor costs by focusing on core business competencies.95 Avoiding unionization became a primary goal for many businesses. Following the lead of President Reagan in his fight against the air traffic controllers, </w:t>
      </w:r>
      <w:r w:rsidRPr="00E15973">
        <w:rPr>
          <w:rStyle w:val="StyleUnderline"/>
          <w:highlight w:val="cyan"/>
        </w:rPr>
        <w:t>employers</w:t>
      </w:r>
      <w:r w:rsidRPr="00F833A1">
        <w:rPr>
          <w:sz w:val="16"/>
        </w:rPr>
        <w:t xml:space="preserve"> began to </w:t>
      </w:r>
      <w:r w:rsidRPr="00C51FB9">
        <w:rPr>
          <w:rStyle w:val="Emphasis"/>
        </w:rPr>
        <w:t>retaliate</w:t>
      </w:r>
      <w:r w:rsidRPr="00F833A1">
        <w:rPr>
          <w:rStyle w:val="StyleUnderline"/>
        </w:rPr>
        <w:t xml:space="preserve"> </w:t>
      </w:r>
      <w:r w:rsidRPr="00E15973">
        <w:rPr>
          <w:rStyle w:val="StyleUnderline"/>
        </w:rPr>
        <w:t>aggressively</w:t>
      </w:r>
      <w:r w:rsidRPr="00F833A1">
        <w:rPr>
          <w:rStyle w:val="StyleUnderline"/>
        </w:rPr>
        <w:t xml:space="preserve"> against employees who exercised their right to </w:t>
      </w:r>
      <w:r w:rsidRPr="00C51FB9">
        <w:rPr>
          <w:rStyle w:val="Emphasis"/>
        </w:rPr>
        <w:t>strike</w:t>
      </w:r>
      <w:r w:rsidRPr="00F833A1">
        <w:rPr>
          <w:sz w:val="16"/>
        </w:rPr>
        <w:t xml:space="preserve">.96 </w:t>
      </w:r>
      <w:r w:rsidRPr="00F833A1">
        <w:rPr>
          <w:rStyle w:val="StyleUnderline"/>
        </w:rPr>
        <w:t xml:space="preserve">Employers </w:t>
      </w:r>
      <w:r w:rsidRPr="00E15973">
        <w:rPr>
          <w:rStyle w:val="StyleUnderline"/>
          <w:highlight w:val="cyan"/>
        </w:rPr>
        <w:t xml:space="preserve">permanently </w:t>
      </w:r>
      <w:r w:rsidRPr="00E15973">
        <w:rPr>
          <w:rStyle w:val="Emphasis"/>
          <w:highlight w:val="cyan"/>
        </w:rPr>
        <w:t>replaced</w:t>
      </w:r>
      <w:r w:rsidRPr="00E15973">
        <w:rPr>
          <w:rStyle w:val="StyleUnderline"/>
          <w:highlight w:val="cyan"/>
        </w:rPr>
        <w:t xml:space="preserve"> striking workers</w:t>
      </w:r>
      <w:r w:rsidRPr="00F833A1">
        <w:rPr>
          <w:sz w:val="16"/>
        </w:rPr>
        <w:t xml:space="preserve">.97 They also closed union plants and opened up low-wage nonunion plants in other locations; double breasting and subcontracting allowed employers to bypass existing collective bargaining arrangements.98 </w:t>
      </w:r>
      <w:r w:rsidRPr="00E15973">
        <w:rPr>
          <w:rStyle w:val="StyleUnderline"/>
          <w:highlight w:val="cyan"/>
        </w:rPr>
        <w:t>They developed</w:t>
      </w:r>
      <w:r w:rsidRPr="00F833A1">
        <w:rPr>
          <w:rStyle w:val="StyleUnderline"/>
        </w:rPr>
        <w:t xml:space="preserve"> sophisticated </w:t>
      </w:r>
      <w:r w:rsidRPr="00E15973">
        <w:rPr>
          <w:rStyle w:val="Emphasis"/>
          <w:highlight w:val="cyan"/>
        </w:rPr>
        <w:t>campaigns</w:t>
      </w:r>
      <w:r w:rsidRPr="00F833A1">
        <w:rPr>
          <w:rStyle w:val="StyleUnderline"/>
        </w:rPr>
        <w:t xml:space="preserve"> to try </w:t>
      </w:r>
      <w:r w:rsidRPr="00E15973">
        <w:rPr>
          <w:rStyle w:val="StyleUnderline"/>
          <w:highlight w:val="cyan"/>
        </w:rPr>
        <w:t>to stop workers</w:t>
      </w:r>
      <w:r w:rsidRPr="00F833A1">
        <w:rPr>
          <w:rStyle w:val="StyleUnderline"/>
        </w:rPr>
        <w:t xml:space="preserve"> from </w:t>
      </w:r>
      <w:r w:rsidRPr="00E15973">
        <w:rPr>
          <w:rStyle w:val="Emphasis"/>
          <w:highlight w:val="cyan"/>
        </w:rPr>
        <w:t>organizing</w:t>
      </w:r>
      <w:r w:rsidRPr="00F833A1">
        <w:rPr>
          <w:rStyle w:val="StyleUnderline"/>
        </w:rPr>
        <w:t xml:space="preserve"> new unions</w:t>
      </w:r>
      <w:r w:rsidRPr="00F833A1">
        <w:rPr>
          <w:sz w:val="16"/>
        </w:rPr>
        <w:t>.99</w:t>
      </w:r>
    </w:p>
    <w:p w14:paraId="6DE269A2" w14:textId="77777777" w:rsidR="00CD08A3" w:rsidRPr="00F833A1" w:rsidRDefault="00CD08A3" w:rsidP="00CD08A3">
      <w:pPr>
        <w:rPr>
          <w:sz w:val="16"/>
        </w:rPr>
      </w:pPr>
      <w:r w:rsidRPr="00E15973">
        <w:rPr>
          <w:rStyle w:val="StyleUnderline"/>
          <w:highlight w:val="cyan"/>
        </w:rPr>
        <w:t>The courts</w:t>
      </w:r>
      <w:r w:rsidRPr="00F833A1">
        <w:rPr>
          <w:rStyle w:val="StyleUnderline"/>
        </w:rPr>
        <w:t xml:space="preserve"> largely </w:t>
      </w:r>
      <w:r w:rsidRPr="00E15973">
        <w:rPr>
          <w:rStyle w:val="Emphasis"/>
          <w:highlight w:val="cyan"/>
        </w:rPr>
        <w:t>permitted</w:t>
      </w:r>
      <w:r w:rsidRPr="00E15973">
        <w:rPr>
          <w:rStyle w:val="StyleUnderline"/>
          <w:highlight w:val="cyan"/>
        </w:rPr>
        <w:t xml:space="preserve"> these</w:t>
      </w:r>
      <w:r w:rsidRPr="00F833A1">
        <w:rPr>
          <w:rStyle w:val="StyleUnderline"/>
        </w:rPr>
        <w:t xml:space="preserve"> tactics, </w:t>
      </w:r>
      <w:r w:rsidRPr="00E15973">
        <w:rPr>
          <w:rStyle w:val="StyleUnderline"/>
          <w:highlight w:val="cyan"/>
        </w:rPr>
        <w:t>privileging</w:t>
      </w:r>
      <w:r w:rsidRPr="00F833A1">
        <w:rPr>
          <w:rStyle w:val="StyleUnderline"/>
        </w:rPr>
        <w:t xml:space="preserve"> employers’</w:t>
      </w:r>
      <w:r w:rsidRPr="00F833A1">
        <w:rPr>
          <w:sz w:val="16"/>
        </w:rPr>
        <w:t xml:space="preserve"> managerial and property rights over employees’ rights to organize, bargain, and strike. In a series of cases, for example, </w:t>
      </w:r>
      <w:r w:rsidRPr="00053406">
        <w:rPr>
          <w:rStyle w:val="StyleUnderline"/>
        </w:rPr>
        <w:t>courts</w:t>
      </w:r>
      <w:r w:rsidRPr="00F833A1">
        <w:rPr>
          <w:sz w:val="16"/>
        </w:rPr>
        <w:t xml:space="preserve"> ruled that employers were not required to bargain over entrepreneurial decisions, including where to operate.100 They also </w:t>
      </w:r>
      <w:r w:rsidRPr="00053406">
        <w:rPr>
          <w:rStyle w:val="StyleUnderline"/>
        </w:rPr>
        <w:t xml:space="preserve">permitted the use of permanent </w:t>
      </w:r>
      <w:r w:rsidRPr="00C51FB9">
        <w:rPr>
          <w:rStyle w:val="Emphasis"/>
        </w:rPr>
        <w:t>replacements</w:t>
      </w:r>
      <w:r w:rsidRPr="00053406">
        <w:rPr>
          <w:rStyle w:val="StyleUnderline"/>
        </w:rPr>
        <w:t xml:space="preserve">, </w:t>
      </w:r>
      <w:r w:rsidRPr="00E15973">
        <w:rPr>
          <w:rStyle w:val="StyleUnderline"/>
          <w:highlight w:val="cyan"/>
        </w:rPr>
        <w:t xml:space="preserve">the </w:t>
      </w:r>
      <w:r w:rsidRPr="00E15973">
        <w:rPr>
          <w:rStyle w:val="Emphasis"/>
          <w:highlight w:val="cyan"/>
        </w:rPr>
        <w:t>National Guard</w:t>
      </w:r>
      <w:r w:rsidRPr="00E15973">
        <w:rPr>
          <w:rStyle w:val="StyleUnderline"/>
          <w:highlight w:val="cyan"/>
        </w:rPr>
        <w:t>, and</w:t>
      </w:r>
      <w:r w:rsidRPr="00053406">
        <w:rPr>
          <w:rStyle w:val="StyleUnderline"/>
        </w:rPr>
        <w:t xml:space="preserve"> state </w:t>
      </w:r>
      <w:r w:rsidRPr="00E15973">
        <w:rPr>
          <w:rStyle w:val="Emphasis"/>
          <w:highlight w:val="cyan"/>
        </w:rPr>
        <w:t>police</w:t>
      </w:r>
      <w:r w:rsidRPr="00053406">
        <w:rPr>
          <w:rStyle w:val="StyleUnderline"/>
        </w:rPr>
        <w:t xml:space="preserve"> </w:t>
      </w:r>
      <w:r w:rsidRPr="00E15973">
        <w:rPr>
          <w:rStyle w:val="StyleUnderline"/>
          <w:highlight w:val="cyan"/>
        </w:rPr>
        <w:t>against</w:t>
      </w:r>
      <w:r w:rsidRPr="00053406">
        <w:rPr>
          <w:rStyle w:val="StyleUnderline"/>
        </w:rPr>
        <w:t xml:space="preserve"> striking </w:t>
      </w:r>
      <w:r w:rsidRPr="00E15973">
        <w:rPr>
          <w:rStyle w:val="StyleUnderline"/>
          <w:highlight w:val="cyan"/>
        </w:rPr>
        <w:t>workers</w:t>
      </w:r>
      <w:r w:rsidRPr="00053406">
        <w:rPr>
          <w:rStyle w:val="StyleUnderline"/>
        </w:rPr>
        <w:t xml:space="preserve"> who sought to resist </w:t>
      </w:r>
      <w:r w:rsidRPr="00404095">
        <w:rPr>
          <w:rStyle w:val="Emphasis"/>
        </w:rPr>
        <w:t>concessionary contracts</w:t>
      </w:r>
      <w:r w:rsidRPr="00053406">
        <w:rPr>
          <w:rStyle w:val="StyleUnderline"/>
        </w:rPr>
        <w:t>.</w:t>
      </w:r>
      <w:r w:rsidRPr="00F833A1">
        <w:rPr>
          <w:sz w:val="16"/>
        </w:rPr>
        <w:t xml:space="preserve">101 Meanwhile, </w:t>
      </w:r>
      <w:r w:rsidRPr="00E15973">
        <w:rPr>
          <w:rStyle w:val="Emphasis"/>
          <w:highlight w:val="cyan"/>
        </w:rPr>
        <w:t>deregulation</w:t>
      </w:r>
      <w:r w:rsidRPr="00E15973">
        <w:rPr>
          <w:rStyle w:val="StyleUnderline"/>
          <w:highlight w:val="cyan"/>
        </w:rPr>
        <w:t xml:space="preserve"> reduced barriers</w:t>
      </w:r>
      <w:r w:rsidRPr="00053406">
        <w:rPr>
          <w:rStyle w:val="StyleUnderline"/>
        </w:rPr>
        <w:t xml:space="preserve"> to entry </w:t>
      </w:r>
      <w:r w:rsidRPr="00E15973">
        <w:rPr>
          <w:rStyle w:val="StyleUnderline"/>
          <w:highlight w:val="cyan"/>
        </w:rPr>
        <w:t xml:space="preserve">by </w:t>
      </w:r>
      <w:r w:rsidRPr="00E15973">
        <w:rPr>
          <w:rStyle w:val="Emphasis"/>
          <w:highlight w:val="cyan"/>
        </w:rPr>
        <w:t>nonunion</w:t>
      </w:r>
      <w:r w:rsidRPr="00F833A1">
        <w:rPr>
          <w:sz w:val="16"/>
        </w:rPr>
        <w:t xml:space="preserve">, lower-wage </w:t>
      </w:r>
      <w:r w:rsidRPr="00E15973">
        <w:rPr>
          <w:rStyle w:val="StyleUnderline"/>
          <w:highlight w:val="cyan"/>
        </w:rPr>
        <w:t>firms</w:t>
      </w:r>
      <w:r w:rsidRPr="00F833A1">
        <w:rPr>
          <w:sz w:val="16"/>
        </w:rPr>
        <w:t>, particularly in industries like transportation and telecommunication, resulting in more competitive markets but further contributing to unions’ declining power.102</w:t>
      </w:r>
    </w:p>
    <w:p w14:paraId="21FB5654" w14:textId="77777777" w:rsidR="00CD08A3" w:rsidRPr="00F833A1" w:rsidRDefault="00CD08A3" w:rsidP="00CD08A3">
      <w:pPr>
        <w:rPr>
          <w:sz w:val="16"/>
        </w:rPr>
      </w:pPr>
      <w:r w:rsidRPr="00F833A1">
        <w:rPr>
          <w:sz w:val="16"/>
        </w:rPr>
        <w:t>The trends of deindustrialization, outsourcing, and antiunion campaigning continued during subsequent decades, resulting in a contemporary American economy almost unrecognizable from the one that defined the New Deal.103 Business gained more flexibility and higher profits, although disintegration of the production process meant that firms often had less control over their labor forces and decreased ability to achieve brand consistency and market power. The effect on workers was substantial. New jobs were created, and prices on many consumer goods decreased. But wages stagnated.104 Workers increasingly came to fill contingent, nontraditional positions.105 And as a proportion of the entire workforce, union membership declined from twenty-nine percent in 1973 to about fifteen percent in the early 1990s, even though more than sixty percent of workers continued to report a desire for collective representation.106</w:t>
      </w:r>
    </w:p>
    <w:p w14:paraId="422B8C56" w14:textId="77777777" w:rsidR="00CD08A3" w:rsidRPr="00F833A1" w:rsidRDefault="00CD08A3" w:rsidP="00CD08A3">
      <w:pPr>
        <w:rPr>
          <w:sz w:val="16"/>
        </w:rPr>
      </w:pPr>
      <w:r w:rsidRPr="00700446">
        <w:rPr>
          <w:rStyle w:val="StyleUnderline"/>
        </w:rPr>
        <w:t xml:space="preserve">In the </w:t>
      </w:r>
      <w:r w:rsidRPr="00A749FD">
        <w:rPr>
          <w:rStyle w:val="Emphasis"/>
        </w:rPr>
        <w:t>face</w:t>
      </w:r>
      <w:r w:rsidRPr="00700446">
        <w:rPr>
          <w:rStyle w:val="StyleUnderline"/>
        </w:rPr>
        <w:t xml:space="preserve"> of this transformation, the </w:t>
      </w:r>
      <w:r w:rsidRPr="00A749FD">
        <w:rPr>
          <w:rStyle w:val="Emphasis"/>
        </w:rPr>
        <w:t>NLRB</w:t>
      </w:r>
      <w:r w:rsidRPr="00700446">
        <w:rPr>
          <w:rStyle w:val="StyleUnderline"/>
        </w:rPr>
        <w:t xml:space="preserve"> no longer could effectuate</w:t>
      </w:r>
      <w:r w:rsidRPr="00F833A1">
        <w:rPr>
          <w:sz w:val="16"/>
        </w:rPr>
        <w:t xml:space="preserve"> employees’ statutory </w:t>
      </w:r>
      <w:r w:rsidRPr="00A749FD">
        <w:rPr>
          <w:rStyle w:val="Emphasis"/>
        </w:rPr>
        <w:t>rights</w:t>
      </w:r>
      <w:r w:rsidRPr="00F833A1">
        <w:rPr>
          <w:sz w:val="16"/>
        </w:rPr>
        <w:t xml:space="preserve"> to form and join labor organizations.107 Indeed, by 1984 the House Subcommittee on Labor-Management Relations released a report announcing “The Failure of Labor Law.” </w:t>
      </w:r>
      <w:r w:rsidRPr="00DB7ED8">
        <w:rPr>
          <w:rStyle w:val="StyleUnderline"/>
        </w:rPr>
        <w:t>The NLRA</w:t>
      </w:r>
      <w:r w:rsidRPr="00F833A1">
        <w:rPr>
          <w:sz w:val="16"/>
        </w:rPr>
        <w:t>, the House committee concluded, “</w:t>
      </w:r>
      <w:r w:rsidRPr="00DB7ED8">
        <w:rPr>
          <w:rStyle w:val="StyleUnderline"/>
        </w:rPr>
        <w:t xml:space="preserve">has </w:t>
      </w:r>
      <w:r w:rsidRPr="00A749FD">
        <w:rPr>
          <w:rStyle w:val="Emphasis"/>
        </w:rPr>
        <w:t>ceased</w:t>
      </w:r>
      <w:r w:rsidRPr="00DB7ED8">
        <w:rPr>
          <w:rStyle w:val="StyleUnderline"/>
        </w:rPr>
        <w:t xml:space="preserve"> to accomplish its purpose</w:t>
      </w:r>
      <w:r w:rsidRPr="00F833A1">
        <w:rPr>
          <w:sz w:val="16"/>
        </w:rPr>
        <w:t xml:space="preserve">.”108 </w:t>
      </w:r>
      <w:r w:rsidRPr="006E2ED1">
        <w:rPr>
          <w:rStyle w:val="StyleUnderline"/>
        </w:rPr>
        <w:t xml:space="preserve">Countless </w:t>
      </w:r>
      <w:r w:rsidRPr="00A749FD">
        <w:rPr>
          <w:rStyle w:val="Emphasis"/>
        </w:rPr>
        <w:t>scholars</w:t>
      </w:r>
      <w:r w:rsidRPr="006E2ED1">
        <w:rPr>
          <w:rStyle w:val="StyleUnderline"/>
        </w:rPr>
        <w:t xml:space="preserve"> and </w:t>
      </w:r>
      <w:r w:rsidRPr="00A749FD">
        <w:rPr>
          <w:rStyle w:val="Emphasis"/>
        </w:rPr>
        <w:t>commissions</w:t>
      </w:r>
      <w:r w:rsidRPr="006E2ED1">
        <w:rPr>
          <w:rStyle w:val="StyleUnderline"/>
        </w:rPr>
        <w:t xml:space="preserve"> </w:t>
      </w:r>
      <w:r w:rsidRPr="0047417A">
        <w:rPr>
          <w:rStyle w:val="StyleUnderline"/>
        </w:rPr>
        <w:t xml:space="preserve">subsequently echoed the </w:t>
      </w:r>
      <w:r w:rsidRPr="00A749FD">
        <w:rPr>
          <w:rStyle w:val="Emphasis"/>
        </w:rPr>
        <w:t>assessment</w:t>
      </w:r>
      <w:r w:rsidRPr="00F833A1">
        <w:rPr>
          <w:sz w:val="16"/>
        </w:rPr>
        <w:t>.109 Indeed, even those academics, judges, and politicians who celebrated the NLRA as a continued success did so for its ability to further industrial peace—not for its ability to protect the right to organize or to facilitate workers’ collective economic or political power.110</w:t>
      </w:r>
    </w:p>
    <w:p w14:paraId="1BB3A572" w14:textId="77777777" w:rsidR="00CD08A3" w:rsidRPr="00F833A1" w:rsidRDefault="00CD08A3" w:rsidP="00CD08A3">
      <w:pPr>
        <w:rPr>
          <w:sz w:val="16"/>
        </w:rPr>
      </w:pPr>
      <w:r w:rsidRPr="00F833A1">
        <w:rPr>
          <w:sz w:val="16"/>
        </w:rPr>
        <w:t xml:space="preserve">Notably, </w:t>
      </w:r>
      <w:r w:rsidRPr="00E47354">
        <w:rPr>
          <w:rStyle w:val="StyleUnderline"/>
        </w:rPr>
        <w:t>other industrialized countries experienced</w:t>
      </w:r>
      <w:r w:rsidRPr="00F833A1">
        <w:rPr>
          <w:sz w:val="16"/>
        </w:rPr>
        <w:t xml:space="preserve"> similar trends of </w:t>
      </w:r>
      <w:r w:rsidRPr="000C0EBC">
        <w:rPr>
          <w:rStyle w:val="Emphasis"/>
        </w:rPr>
        <w:t>globalization</w:t>
      </w:r>
      <w:r w:rsidRPr="00E47354">
        <w:rPr>
          <w:rStyle w:val="StyleUnderline"/>
        </w:rPr>
        <w:t xml:space="preserve">, the </w:t>
      </w:r>
      <w:r w:rsidRPr="008852F6">
        <w:rPr>
          <w:rStyle w:val="Emphasis"/>
        </w:rPr>
        <w:t>fissuring</w:t>
      </w:r>
      <w:r w:rsidRPr="00E47354">
        <w:rPr>
          <w:rStyle w:val="StyleUnderline"/>
        </w:rPr>
        <w:t xml:space="preserve"> of the traditional employment relationship, and the use of </w:t>
      </w:r>
      <w:r w:rsidRPr="008852F6">
        <w:rPr>
          <w:rStyle w:val="Emphasis"/>
        </w:rPr>
        <w:t>automation</w:t>
      </w:r>
      <w:r w:rsidRPr="00E47354">
        <w:rPr>
          <w:rStyle w:val="StyleUnderline"/>
        </w:rPr>
        <w:t xml:space="preserve">. But unions in </w:t>
      </w:r>
      <w:r w:rsidRPr="00C26048">
        <w:rPr>
          <w:rStyle w:val="Emphasis"/>
        </w:rPr>
        <w:t>these</w:t>
      </w:r>
      <w:r w:rsidRPr="00E47354">
        <w:rPr>
          <w:rStyle w:val="StyleUnderline"/>
        </w:rPr>
        <w:t xml:space="preserve"> countries did </w:t>
      </w:r>
      <w:r w:rsidRPr="00C26048">
        <w:rPr>
          <w:rStyle w:val="Emphasis"/>
        </w:rPr>
        <w:t>not experience</w:t>
      </w:r>
      <w:r w:rsidRPr="00E47354">
        <w:rPr>
          <w:rStyle w:val="StyleUnderline"/>
        </w:rPr>
        <w:t xml:space="preserve"> the same collapse as </w:t>
      </w:r>
      <w:r w:rsidRPr="006F4195">
        <w:rPr>
          <w:rStyle w:val="Emphasis"/>
        </w:rPr>
        <w:t>American</w:t>
      </w:r>
      <w:r w:rsidRPr="00E47354">
        <w:rPr>
          <w:rStyle w:val="StyleUnderline"/>
        </w:rPr>
        <w:t xml:space="preserve"> unions</w:t>
      </w:r>
      <w:r w:rsidRPr="00F833A1">
        <w:rPr>
          <w:sz w:val="16"/>
        </w:rPr>
        <w:t xml:space="preserve">. In some countries, </w:t>
      </w:r>
      <w:r w:rsidRPr="00F90ED0">
        <w:rPr>
          <w:rStyle w:val="StyleUnderline"/>
        </w:rPr>
        <w:t>union density has</w:t>
      </w:r>
      <w:r w:rsidRPr="00F833A1">
        <w:rPr>
          <w:sz w:val="16"/>
        </w:rPr>
        <w:t xml:space="preserve"> remained steady or even </w:t>
      </w:r>
      <w:r w:rsidRPr="00CE1562">
        <w:rPr>
          <w:rStyle w:val="Emphasis"/>
        </w:rPr>
        <w:t>increased</w:t>
      </w:r>
      <w:r w:rsidRPr="00F833A1">
        <w:rPr>
          <w:sz w:val="16"/>
        </w:rPr>
        <w:t>, while income distribution has remained relatively constant.111</w:t>
      </w:r>
    </w:p>
    <w:p w14:paraId="55DED6F6" w14:textId="77777777" w:rsidR="00CD08A3" w:rsidRPr="00F833A1" w:rsidRDefault="00CD08A3" w:rsidP="00CD08A3">
      <w:pPr>
        <w:rPr>
          <w:sz w:val="16"/>
        </w:rPr>
      </w:pPr>
      <w:r w:rsidRPr="005F4AED">
        <w:rPr>
          <w:rStyle w:val="StyleUnderline"/>
        </w:rPr>
        <w:t xml:space="preserve">To understand how American </w:t>
      </w:r>
      <w:r w:rsidRPr="000C67D3">
        <w:rPr>
          <w:rStyle w:val="Emphasis"/>
        </w:rPr>
        <w:t>labor law</w:t>
      </w:r>
      <w:r w:rsidRPr="005F4AED">
        <w:rPr>
          <w:rStyle w:val="StyleUnderline"/>
        </w:rPr>
        <w:t xml:space="preserve"> failed, one must first understand its basic </w:t>
      </w:r>
      <w:r w:rsidRPr="000C67D3">
        <w:rPr>
          <w:rStyle w:val="Emphasis"/>
        </w:rPr>
        <w:t>structure</w:t>
      </w:r>
      <w:r w:rsidRPr="00F833A1">
        <w:rPr>
          <w:sz w:val="16"/>
        </w:rPr>
        <w:t>. The NLRA is premised on a principle of majority rule at particular worksites. If a majority of workers in an “appropriate” bargaining unit selects representation by a union,112 that union becomes the exclusive collective bargaining representative for all workers in the unit.113 Typically, selection occurs through a secret-ballot election, with the government agency serving as a neutral arbiter.114 Once a bargaining representative is elected, the employer has an obligation to bargain in good faith.115</w:t>
      </w:r>
    </w:p>
    <w:p w14:paraId="60E97F52" w14:textId="77777777" w:rsidR="00CD08A3" w:rsidRPr="00F833A1" w:rsidRDefault="00CD08A3" w:rsidP="00CD08A3">
      <w:pPr>
        <w:rPr>
          <w:sz w:val="16"/>
        </w:rPr>
      </w:pPr>
      <w:r w:rsidRPr="00F833A1">
        <w:rPr>
          <w:sz w:val="16"/>
        </w:rPr>
        <w:t xml:space="preserve">A well-developed critique by labor scholars focuses on how the governing rules of union elections fail to protect workers’ statutory right to organize in the face of concerted management opposition.116 Among its many problems, the law provides employers with great latitude to dissuade employees from self-organization, while offering unions few rights to communicate with employees about unionization’s merits.117 </w:t>
      </w:r>
      <w:r w:rsidRPr="00951382">
        <w:rPr>
          <w:rStyle w:val="StyleUnderline"/>
        </w:rPr>
        <w:t xml:space="preserve">Unions are </w:t>
      </w:r>
      <w:r w:rsidRPr="00AA3764">
        <w:rPr>
          <w:rStyle w:val="Emphasis"/>
        </w:rPr>
        <w:t>denied</w:t>
      </w:r>
      <w:r w:rsidRPr="00951382">
        <w:rPr>
          <w:rStyle w:val="StyleUnderline"/>
        </w:rPr>
        <w:t xml:space="preserve"> physical access to the workplace during an </w:t>
      </w:r>
      <w:r w:rsidRPr="00AA3764">
        <w:rPr>
          <w:rStyle w:val="Emphasis"/>
        </w:rPr>
        <w:t>organizing</w:t>
      </w:r>
      <w:r w:rsidRPr="00951382">
        <w:rPr>
          <w:rStyle w:val="StyleUnderline"/>
        </w:rPr>
        <w:t xml:space="preserve"> campaign, but employers are permitted to compel employee </w:t>
      </w:r>
      <w:r w:rsidRPr="00AA3764">
        <w:rPr>
          <w:rStyle w:val="Emphasis"/>
        </w:rPr>
        <w:t>presence</w:t>
      </w:r>
      <w:r w:rsidRPr="00951382">
        <w:rPr>
          <w:rStyle w:val="StyleUnderline"/>
        </w:rPr>
        <w:t xml:space="preserve"> for antiunion communication</w:t>
      </w:r>
      <w:r w:rsidRPr="00F833A1">
        <w:rPr>
          <w:sz w:val="16"/>
        </w:rPr>
        <w:t xml:space="preserve">.118 Meanwhile, </w:t>
      </w:r>
      <w:r w:rsidRPr="00BB5283">
        <w:rPr>
          <w:rStyle w:val="StyleUnderline"/>
          <w:highlight w:val="cyan"/>
        </w:rPr>
        <w:t xml:space="preserve">the </w:t>
      </w:r>
      <w:r w:rsidRPr="00BB5283">
        <w:rPr>
          <w:rStyle w:val="Emphasis"/>
          <w:highlight w:val="cyan"/>
        </w:rPr>
        <w:t>NLRB’s</w:t>
      </w:r>
      <w:r w:rsidRPr="00B3317C">
        <w:rPr>
          <w:rStyle w:val="StyleUnderline"/>
        </w:rPr>
        <w:t xml:space="preserve"> election </w:t>
      </w:r>
      <w:r w:rsidRPr="00BB5283">
        <w:rPr>
          <w:rStyle w:val="StyleUnderline"/>
          <w:highlight w:val="cyan"/>
        </w:rPr>
        <w:t>machinery is</w:t>
      </w:r>
      <w:r w:rsidRPr="00B3317C">
        <w:rPr>
          <w:rStyle w:val="StyleUnderline"/>
        </w:rPr>
        <w:t xml:space="preserve"> </w:t>
      </w:r>
      <w:r w:rsidRPr="00AA3764">
        <w:rPr>
          <w:rStyle w:val="Emphasis"/>
        </w:rPr>
        <w:t xml:space="preserve">extraordinarily </w:t>
      </w:r>
      <w:r w:rsidRPr="00BB5283">
        <w:rPr>
          <w:rStyle w:val="Emphasis"/>
          <w:highlight w:val="cyan"/>
        </w:rPr>
        <w:t>slow</w:t>
      </w:r>
      <w:r w:rsidRPr="00B3317C">
        <w:rPr>
          <w:rStyle w:val="StyleUnderline"/>
        </w:rPr>
        <w:t xml:space="preserve">; </w:t>
      </w:r>
      <w:r w:rsidRPr="00BB5283">
        <w:rPr>
          <w:rStyle w:val="StyleUnderline"/>
          <w:highlight w:val="cyan"/>
        </w:rPr>
        <w:t>employers</w:t>
      </w:r>
      <w:r w:rsidRPr="00B3317C">
        <w:rPr>
          <w:rStyle w:val="StyleUnderline"/>
        </w:rPr>
        <w:t xml:space="preserve"> are able to </w:t>
      </w:r>
      <w:r w:rsidRPr="00BB5283">
        <w:rPr>
          <w:rStyle w:val="Emphasis"/>
          <w:highlight w:val="cyan"/>
        </w:rPr>
        <w:t>defeat</w:t>
      </w:r>
      <w:r w:rsidRPr="00BB5283">
        <w:rPr>
          <w:rStyle w:val="StyleUnderline"/>
          <w:highlight w:val="cyan"/>
        </w:rPr>
        <w:t xml:space="preserve"> organizing</w:t>
      </w:r>
      <w:r w:rsidRPr="00B3317C">
        <w:rPr>
          <w:rStyle w:val="StyleUnderline"/>
        </w:rPr>
        <w:t xml:space="preserve"> drives </w:t>
      </w:r>
      <w:r w:rsidRPr="00BB5283">
        <w:rPr>
          <w:rStyle w:val="StyleUnderline"/>
          <w:highlight w:val="cyan"/>
        </w:rPr>
        <w:t xml:space="preserve">through </w:t>
      </w:r>
      <w:r w:rsidRPr="00BB5283">
        <w:rPr>
          <w:rStyle w:val="Emphasis"/>
          <w:highlight w:val="cyan"/>
        </w:rPr>
        <w:t>delay</w:t>
      </w:r>
      <w:r w:rsidRPr="00BB5283">
        <w:rPr>
          <w:rStyle w:val="StyleUnderline"/>
          <w:highlight w:val="cyan"/>
        </w:rPr>
        <w:t xml:space="preserve"> and </w:t>
      </w:r>
      <w:r w:rsidRPr="00BB5283">
        <w:rPr>
          <w:rStyle w:val="Emphasis"/>
          <w:highlight w:val="cyan"/>
        </w:rPr>
        <w:t>attrition</w:t>
      </w:r>
      <w:r w:rsidRPr="00F833A1">
        <w:rPr>
          <w:sz w:val="16"/>
        </w:rPr>
        <w:t>.119</w:t>
      </w:r>
    </w:p>
    <w:p w14:paraId="78C65277" w14:textId="77777777" w:rsidR="00CD08A3" w:rsidRPr="00F833A1" w:rsidRDefault="00CD08A3" w:rsidP="00CD08A3">
      <w:pPr>
        <w:rPr>
          <w:sz w:val="16"/>
        </w:rPr>
      </w:pPr>
      <w:r w:rsidRPr="00C542FE">
        <w:rPr>
          <w:rStyle w:val="StyleUnderline"/>
        </w:rPr>
        <w:t xml:space="preserve">Perhaps most important, </w:t>
      </w:r>
      <w:r w:rsidRPr="00BB5283">
        <w:rPr>
          <w:rStyle w:val="StyleUnderline"/>
          <w:highlight w:val="cyan"/>
        </w:rPr>
        <w:t xml:space="preserve">the </w:t>
      </w:r>
      <w:r w:rsidRPr="00BB5283">
        <w:rPr>
          <w:rStyle w:val="Emphasis"/>
          <w:highlight w:val="cyan"/>
        </w:rPr>
        <w:t>NLRB’s</w:t>
      </w:r>
      <w:r w:rsidRPr="00C542FE">
        <w:rPr>
          <w:rStyle w:val="StyleUnderline"/>
        </w:rPr>
        <w:t xml:space="preserve"> remedial </w:t>
      </w:r>
      <w:r w:rsidRPr="00BB5283">
        <w:rPr>
          <w:rStyle w:val="StyleUnderline"/>
          <w:highlight w:val="cyan"/>
        </w:rPr>
        <w:t xml:space="preserve">regime is too </w:t>
      </w:r>
      <w:r w:rsidRPr="00BB5283">
        <w:rPr>
          <w:rStyle w:val="Emphasis"/>
          <w:highlight w:val="cyan"/>
        </w:rPr>
        <w:t>protracted</w:t>
      </w:r>
      <w:r w:rsidRPr="00BB5283">
        <w:rPr>
          <w:rStyle w:val="StyleUnderline"/>
          <w:highlight w:val="cyan"/>
        </w:rPr>
        <w:t xml:space="preserve"> and</w:t>
      </w:r>
      <w:r w:rsidRPr="00BB5283">
        <w:rPr>
          <w:rStyle w:val="StyleUnderline"/>
        </w:rPr>
        <w:t xml:space="preserve"> its</w:t>
      </w:r>
      <w:r w:rsidRPr="00C542FE">
        <w:rPr>
          <w:rStyle w:val="StyleUnderline"/>
        </w:rPr>
        <w:t xml:space="preserve"> penalties </w:t>
      </w:r>
      <w:r w:rsidRPr="00BB5283">
        <w:rPr>
          <w:rStyle w:val="StyleUnderline"/>
          <w:highlight w:val="cyan"/>
        </w:rPr>
        <w:t xml:space="preserve">too </w:t>
      </w:r>
      <w:r w:rsidRPr="00BB5283">
        <w:rPr>
          <w:rStyle w:val="Emphasis"/>
          <w:highlight w:val="cyan"/>
        </w:rPr>
        <w:t>meager</w:t>
      </w:r>
      <w:r w:rsidRPr="00C542FE">
        <w:rPr>
          <w:rStyle w:val="StyleUnderline"/>
        </w:rPr>
        <w:t xml:space="preserve"> to protect employees against employer </w:t>
      </w:r>
      <w:r w:rsidRPr="00C25F24">
        <w:rPr>
          <w:rStyle w:val="Emphasis"/>
        </w:rPr>
        <w:t>retaliation</w:t>
      </w:r>
      <w:r w:rsidRPr="00F833A1">
        <w:rPr>
          <w:sz w:val="16"/>
        </w:rPr>
        <w:t xml:space="preserve">.120 One study found that about </w:t>
      </w:r>
      <w:r w:rsidRPr="000B0E5B">
        <w:rPr>
          <w:rStyle w:val="StyleUnderline"/>
        </w:rPr>
        <w:t xml:space="preserve">twenty-five percent of employers </w:t>
      </w:r>
      <w:r w:rsidRPr="008434F9">
        <w:rPr>
          <w:rStyle w:val="Emphasis"/>
        </w:rPr>
        <w:t>illegally discharge</w:t>
      </w:r>
      <w:r w:rsidRPr="000B0E5B">
        <w:rPr>
          <w:rStyle w:val="StyleUnderline"/>
        </w:rPr>
        <w:t xml:space="preserve"> workers</w:t>
      </w:r>
      <w:r w:rsidRPr="00F833A1">
        <w:rPr>
          <w:sz w:val="16"/>
        </w:rPr>
        <w:t xml:space="preserve"> for union activity; </w:t>
      </w:r>
      <w:r w:rsidRPr="009B2365">
        <w:rPr>
          <w:rStyle w:val="StyleUnderline"/>
        </w:rPr>
        <w:t xml:space="preserve">more than one-half make illegal </w:t>
      </w:r>
      <w:r w:rsidRPr="00483026">
        <w:rPr>
          <w:rStyle w:val="Emphasis"/>
        </w:rPr>
        <w:t>threats</w:t>
      </w:r>
      <w:r w:rsidRPr="009B2365">
        <w:rPr>
          <w:rStyle w:val="StyleUnderline"/>
        </w:rPr>
        <w:t xml:space="preserve"> to close all</w:t>
      </w:r>
      <w:r w:rsidRPr="00F833A1">
        <w:rPr>
          <w:sz w:val="16"/>
        </w:rPr>
        <w:t xml:space="preserve"> or part </w:t>
      </w:r>
      <w:r w:rsidRPr="00F91020">
        <w:rPr>
          <w:rStyle w:val="StyleUnderline"/>
        </w:rPr>
        <w:t>of a plant</w:t>
      </w:r>
      <w:r w:rsidRPr="00F833A1">
        <w:rPr>
          <w:sz w:val="16"/>
        </w:rPr>
        <w:t xml:space="preserve">.121 </w:t>
      </w:r>
      <w:r w:rsidRPr="00D8720B">
        <w:rPr>
          <w:rStyle w:val="StyleUnderline"/>
        </w:rPr>
        <w:t xml:space="preserve">When such illegal </w:t>
      </w:r>
      <w:r w:rsidRPr="00BF3F86">
        <w:rPr>
          <w:rStyle w:val="Emphasis"/>
        </w:rPr>
        <w:t>activity</w:t>
      </w:r>
      <w:r w:rsidRPr="00D8720B">
        <w:rPr>
          <w:rStyle w:val="StyleUnderline"/>
        </w:rPr>
        <w:t xml:space="preserve"> occurs, </w:t>
      </w:r>
      <w:r w:rsidRPr="00BB5283">
        <w:rPr>
          <w:rStyle w:val="Emphasis"/>
          <w:highlight w:val="cyan"/>
        </w:rPr>
        <w:t>remedies</w:t>
      </w:r>
      <w:r w:rsidRPr="00BB5283">
        <w:rPr>
          <w:rStyle w:val="StyleUnderline"/>
          <w:highlight w:val="cyan"/>
        </w:rPr>
        <w:t xml:space="preserve"> are </w:t>
      </w:r>
      <w:r w:rsidRPr="00BB5283">
        <w:rPr>
          <w:rStyle w:val="Emphasis"/>
          <w:highlight w:val="cyan"/>
        </w:rPr>
        <w:t>too little</w:t>
      </w:r>
      <w:r w:rsidRPr="00BB5283">
        <w:rPr>
          <w:rStyle w:val="StyleUnderline"/>
          <w:highlight w:val="cyan"/>
        </w:rPr>
        <w:t>, too late. Employers</w:t>
      </w:r>
      <w:r w:rsidRPr="00F833A1">
        <w:rPr>
          <w:sz w:val="16"/>
        </w:rPr>
        <w:t xml:space="preserve"> who illegally terminate employees </w:t>
      </w:r>
      <w:r w:rsidRPr="0086705E">
        <w:rPr>
          <w:rStyle w:val="StyleUnderline"/>
        </w:rPr>
        <w:t xml:space="preserve">are liable </w:t>
      </w:r>
      <w:r w:rsidRPr="00BB5283">
        <w:rPr>
          <w:rStyle w:val="StyleUnderline"/>
          <w:highlight w:val="cyan"/>
        </w:rPr>
        <w:t>only</w:t>
      </w:r>
      <w:r w:rsidRPr="0086705E">
        <w:rPr>
          <w:rStyle w:val="StyleUnderline"/>
        </w:rPr>
        <w:t xml:space="preserve"> for </w:t>
      </w:r>
      <w:r w:rsidRPr="00BB5283">
        <w:rPr>
          <w:rStyle w:val="Emphasis"/>
          <w:highlight w:val="cyan"/>
        </w:rPr>
        <w:t>backpay</w:t>
      </w:r>
      <w:r w:rsidRPr="00F833A1">
        <w:rPr>
          <w:sz w:val="16"/>
        </w:rPr>
        <w:t>, minus any wages the worker has earned in the meantime—</w:t>
      </w:r>
      <w:r w:rsidRPr="002168A1">
        <w:rPr>
          <w:rStyle w:val="StyleUnderline"/>
        </w:rPr>
        <w:t xml:space="preserve">and the </w:t>
      </w:r>
      <w:r w:rsidRPr="00801A5B">
        <w:rPr>
          <w:rStyle w:val="Emphasis"/>
        </w:rPr>
        <w:t>worker</w:t>
      </w:r>
      <w:r w:rsidRPr="002168A1">
        <w:rPr>
          <w:rStyle w:val="StyleUnderline"/>
        </w:rPr>
        <w:t xml:space="preserve"> is obligated to mitigate any </w:t>
      </w:r>
      <w:r w:rsidRPr="00801A5B">
        <w:rPr>
          <w:rStyle w:val="Emphasis"/>
        </w:rPr>
        <w:t>damages</w:t>
      </w:r>
      <w:r w:rsidRPr="00F833A1">
        <w:rPr>
          <w:sz w:val="16"/>
        </w:rPr>
        <w:t xml:space="preserve"> by looking for new employment.122 </w:t>
      </w:r>
      <w:r w:rsidRPr="00A813C1">
        <w:rPr>
          <w:rStyle w:val="StyleUnderline"/>
        </w:rPr>
        <w:t xml:space="preserve">Further, </w:t>
      </w:r>
      <w:r w:rsidRPr="00BB5283">
        <w:rPr>
          <w:rStyle w:val="StyleUnderline"/>
          <w:highlight w:val="cyan"/>
        </w:rPr>
        <w:t>the</w:t>
      </w:r>
      <w:r w:rsidRPr="00A813C1">
        <w:rPr>
          <w:rStyle w:val="StyleUnderline"/>
        </w:rPr>
        <w:t xml:space="preserve"> m</w:t>
      </w:r>
      <w:r w:rsidRPr="00671E69">
        <w:rPr>
          <w:rStyle w:val="StyleUnderline"/>
        </w:rPr>
        <w:t xml:space="preserve">edian length of </w:t>
      </w:r>
      <w:r w:rsidRPr="00BB5283">
        <w:rPr>
          <w:rStyle w:val="StyleUnderline"/>
          <w:highlight w:val="cyan"/>
        </w:rPr>
        <w:t>time betwe</w:t>
      </w:r>
      <w:r w:rsidRPr="00671E69">
        <w:rPr>
          <w:rStyle w:val="StyleUnderline"/>
        </w:rPr>
        <w:t xml:space="preserve">en the </w:t>
      </w:r>
      <w:r w:rsidRPr="00BB5283">
        <w:rPr>
          <w:rStyle w:val="Emphasis"/>
          <w:highlight w:val="cyan"/>
        </w:rPr>
        <w:t>filing</w:t>
      </w:r>
      <w:r w:rsidRPr="00671E69">
        <w:rPr>
          <w:rStyle w:val="StyleUnderline"/>
        </w:rPr>
        <w:t xml:space="preserve"> of an unfair labor practice charge </w:t>
      </w:r>
      <w:r w:rsidRPr="00BB5283">
        <w:rPr>
          <w:rStyle w:val="StyleUnderline"/>
          <w:highlight w:val="cyan"/>
        </w:rPr>
        <w:t>and</w:t>
      </w:r>
      <w:r w:rsidRPr="00F833A1">
        <w:rPr>
          <w:sz w:val="16"/>
        </w:rPr>
        <w:t xml:space="preserve"> the issuance of a </w:t>
      </w:r>
      <w:r w:rsidRPr="003D3279">
        <w:rPr>
          <w:rStyle w:val="Emphasis"/>
        </w:rPr>
        <w:t>Bo</w:t>
      </w:r>
      <w:r w:rsidRPr="00BB5283">
        <w:rPr>
          <w:rStyle w:val="Emphasis"/>
          <w:highlight w:val="cyan"/>
        </w:rPr>
        <w:t>ard order</w:t>
      </w:r>
      <w:r w:rsidRPr="00BB5283">
        <w:rPr>
          <w:rStyle w:val="StyleUnderline"/>
          <w:highlight w:val="cyan"/>
        </w:rPr>
        <w:t xml:space="preserve"> has been</w:t>
      </w:r>
      <w:r w:rsidRPr="00F833A1">
        <w:rPr>
          <w:sz w:val="16"/>
        </w:rPr>
        <w:t xml:space="preserve"> close to </w:t>
      </w:r>
      <w:r w:rsidRPr="00BB5283">
        <w:rPr>
          <w:rStyle w:val="Emphasis"/>
          <w:highlight w:val="cyan"/>
        </w:rPr>
        <w:t>500 days</w:t>
      </w:r>
      <w:r w:rsidRPr="00F833A1">
        <w:rPr>
          <w:sz w:val="16"/>
        </w:rPr>
        <w:t>.123</w:t>
      </w:r>
    </w:p>
    <w:p w14:paraId="6B568BB9" w14:textId="77777777" w:rsidR="00CD08A3" w:rsidRPr="00F833A1" w:rsidRDefault="00CD08A3" w:rsidP="00CD08A3">
      <w:pPr>
        <w:rPr>
          <w:sz w:val="16"/>
        </w:rPr>
      </w:pPr>
      <w:r w:rsidRPr="00F833A1">
        <w:rPr>
          <w:sz w:val="16"/>
        </w:rPr>
        <w:t xml:space="preserve">The statute’s goal of facilitating collective bargaining fares no better. </w:t>
      </w:r>
      <w:r w:rsidRPr="009C56FB">
        <w:rPr>
          <w:rStyle w:val="StyleUnderline"/>
        </w:rPr>
        <w:t xml:space="preserve">The regime’s “good faith” </w:t>
      </w:r>
      <w:r w:rsidRPr="003D3279">
        <w:rPr>
          <w:rStyle w:val="Emphasis"/>
        </w:rPr>
        <w:t>bargaining</w:t>
      </w:r>
      <w:r w:rsidRPr="009C56FB">
        <w:rPr>
          <w:rStyle w:val="StyleUnderline"/>
        </w:rPr>
        <w:t xml:space="preserve"> obligation is </w:t>
      </w:r>
      <w:r w:rsidRPr="003D3279">
        <w:rPr>
          <w:rStyle w:val="Emphasis"/>
        </w:rPr>
        <w:t>undermined</w:t>
      </w:r>
      <w:r w:rsidRPr="009C56FB">
        <w:rPr>
          <w:rStyle w:val="StyleUnderline"/>
        </w:rPr>
        <w:t xml:space="preserve"> by the Board’s inability to impose contract terms as a remedy</w:t>
      </w:r>
      <w:r w:rsidRPr="00F833A1">
        <w:rPr>
          <w:sz w:val="16"/>
        </w:rPr>
        <w:t xml:space="preserve"> for a party’s failure to negotiate in good faith. Thus, </w:t>
      </w:r>
      <w:r w:rsidRPr="00BB5283">
        <w:rPr>
          <w:rStyle w:val="StyleUnderline"/>
          <w:highlight w:val="cyan"/>
        </w:rPr>
        <w:t>an employer</w:t>
      </w:r>
      <w:r w:rsidRPr="000B5195">
        <w:rPr>
          <w:rStyle w:val="StyleUnderline"/>
        </w:rPr>
        <w:t xml:space="preserve"> determined to </w:t>
      </w:r>
      <w:r w:rsidRPr="00D270DF">
        <w:rPr>
          <w:rStyle w:val="Emphasis"/>
        </w:rPr>
        <w:t>resist</w:t>
      </w:r>
      <w:r w:rsidRPr="000B5195">
        <w:rPr>
          <w:rStyle w:val="StyleUnderline"/>
        </w:rPr>
        <w:t xml:space="preserve"> collective bargaining can </w:t>
      </w:r>
      <w:r w:rsidRPr="00BB5283">
        <w:rPr>
          <w:rStyle w:val="Emphasis"/>
          <w:highlight w:val="cyan"/>
        </w:rPr>
        <w:t>drag out</w:t>
      </w:r>
      <w:r w:rsidRPr="00BB5283">
        <w:rPr>
          <w:rStyle w:val="StyleUnderline"/>
          <w:highlight w:val="cyan"/>
        </w:rPr>
        <w:t xml:space="preserve"> negotiations for </w:t>
      </w:r>
      <w:r w:rsidRPr="00BB5283">
        <w:rPr>
          <w:rStyle w:val="Emphasis"/>
          <w:highlight w:val="cyan"/>
        </w:rPr>
        <w:t>years</w:t>
      </w:r>
      <w:r w:rsidRPr="00F833A1">
        <w:rPr>
          <w:sz w:val="16"/>
        </w:rPr>
        <w:t xml:space="preserve">, making plain its refusal to enter into an agreement with the union.124 Employees have little recourse. Not only are the Board’s remedial powers limited, but the employer’s “right” to permanently replace striking workers—established in 1938 by the Supreme Court but little used until the 1980s—“has rendered the strike useless and virtually suicidal for many employees.”125 </w:t>
      </w:r>
      <w:r w:rsidRPr="00D270DF">
        <w:rPr>
          <w:rStyle w:val="Emphasis"/>
        </w:rPr>
        <w:t>Further</w:t>
      </w:r>
      <w:r w:rsidRPr="00B64A87">
        <w:rPr>
          <w:rStyle w:val="StyleUnderline"/>
        </w:rPr>
        <w:t xml:space="preserve"> weakening unions’ bargaining position, the </w:t>
      </w:r>
      <w:r w:rsidRPr="00D270DF">
        <w:rPr>
          <w:rStyle w:val="Emphasis"/>
        </w:rPr>
        <w:t>Court</w:t>
      </w:r>
      <w:r w:rsidRPr="00B64A87">
        <w:rPr>
          <w:rStyle w:val="StyleUnderline"/>
        </w:rPr>
        <w:t xml:space="preserve"> has strictly limited the scope of </w:t>
      </w:r>
      <w:r w:rsidRPr="00D270DF">
        <w:rPr>
          <w:rStyle w:val="Emphasis"/>
        </w:rPr>
        <w:t>mandatory subjects</w:t>
      </w:r>
      <w:r w:rsidRPr="00B64A87">
        <w:rPr>
          <w:rStyle w:val="StyleUnderline"/>
        </w:rPr>
        <w:t xml:space="preserve"> of bargaining</w:t>
      </w:r>
      <w:r w:rsidRPr="00F833A1">
        <w:rPr>
          <w:sz w:val="16"/>
        </w:rPr>
        <w:t xml:space="preserve">, concluding that matters of entrepreneurial judgment need not be negotiated. For this reason, </w:t>
      </w:r>
      <w:r w:rsidRPr="00BB5283">
        <w:rPr>
          <w:rStyle w:val="StyleUnderline"/>
          <w:highlight w:val="cyan"/>
        </w:rPr>
        <w:t>the employer</w:t>
      </w:r>
      <w:r w:rsidRPr="005575F5">
        <w:rPr>
          <w:rStyle w:val="StyleUnderline"/>
        </w:rPr>
        <w:t xml:space="preserve"> may </w:t>
      </w:r>
      <w:r w:rsidRPr="00BB5283">
        <w:rPr>
          <w:rStyle w:val="Emphasis"/>
          <w:highlight w:val="cyan"/>
        </w:rPr>
        <w:t>avoid</w:t>
      </w:r>
      <w:r w:rsidRPr="00BB5283">
        <w:rPr>
          <w:rStyle w:val="StyleUnderline"/>
          <w:highlight w:val="cyan"/>
        </w:rPr>
        <w:t xml:space="preserve"> unionization by </w:t>
      </w:r>
      <w:r w:rsidRPr="00BB5283">
        <w:rPr>
          <w:rStyle w:val="Emphasis"/>
          <w:highlight w:val="cyan"/>
        </w:rPr>
        <w:t>closing</w:t>
      </w:r>
      <w:r w:rsidRPr="005575F5">
        <w:rPr>
          <w:rStyle w:val="StyleUnderline"/>
        </w:rPr>
        <w:t xml:space="preserve"> its </w:t>
      </w:r>
      <w:r w:rsidRPr="00BB5283">
        <w:rPr>
          <w:rStyle w:val="StyleUnderline"/>
          <w:highlight w:val="cyan"/>
        </w:rPr>
        <w:t>operations</w:t>
      </w:r>
      <w:r w:rsidRPr="00BB5283">
        <w:rPr>
          <w:rStyle w:val="StyleUnderline"/>
        </w:rPr>
        <w:t>,</w:t>
      </w:r>
      <w:r w:rsidRPr="005575F5">
        <w:rPr>
          <w:rStyle w:val="StyleUnderline"/>
        </w:rPr>
        <w:t xml:space="preserve"> by </w:t>
      </w:r>
      <w:r w:rsidRPr="00BB5283">
        <w:rPr>
          <w:rStyle w:val="Emphasis"/>
          <w:highlight w:val="cyan"/>
        </w:rPr>
        <w:t>subcontracting</w:t>
      </w:r>
      <w:r w:rsidRPr="00F833A1">
        <w:rPr>
          <w:sz w:val="16"/>
        </w:rPr>
        <w:t xml:space="preserve">, by “doublebreasting” through a nonunion company, </w:t>
      </w:r>
      <w:r w:rsidRPr="00BB5283">
        <w:rPr>
          <w:rStyle w:val="StyleUnderline"/>
          <w:highlight w:val="cyan"/>
        </w:rPr>
        <w:t>or</w:t>
      </w:r>
      <w:r w:rsidRPr="00B3317C">
        <w:rPr>
          <w:rStyle w:val="StyleUnderline"/>
        </w:rPr>
        <w:t xml:space="preserve"> by </w:t>
      </w:r>
      <w:r w:rsidRPr="00BB5283">
        <w:rPr>
          <w:rStyle w:val="Emphasis"/>
          <w:highlight w:val="cyan"/>
        </w:rPr>
        <w:t>moving</w:t>
      </w:r>
      <w:r w:rsidRPr="00D270DF">
        <w:rPr>
          <w:rStyle w:val="Emphasis"/>
        </w:rPr>
        <w:t xml:space="preserve"> production</w:t>
      </w:r>
      <w:r w:rsidRPr="00F833A1">
        <w:rPr>
          <w:sz w:val="16"/>
        </w:rPr>
        <w:t>.126</w:t>
      </w:r>
    </w:p>
    <w:p w14:paraId="723B3902" w14:textId="77777777" w:rsidR="00CD08A3" w:rsidRPr="00F833A1" w:rsidRDefault="00CD08A3" w:rsidP="00CD08A3">
      <w:pPr>
        <w:rPr>
          <w:sz w:val="16"/>
        </w:rPr>
      </w:pPr>
      <w:r w:rsidRPr="004A17E7">
        <w:rPr>
          <w:rStyle w:val="Emphasis"/>
        </w:rPr>
        <w:t>Unions</w:t>
      </w:r>
      <w:r w:rsidRPr="00F833A1">
        <w:rPr>
          <w:sz w:val="16"/>
        </w:rPr>
        <w:t xml:space="preserve"> and their allies in Washington </w:t>
      </w:r>
      <w:r w:rsidRPr="00C46528">
        <w:rPr>
          <w:rStyle w:val="StyleUnderline"/>
        </w:rPr>
        <w:t xml:space="preserve">have repeatedly sought to reform the </w:t>
      </w:r>
      <w:r w:rsidRPr="004A17E7">
        <w:rPr>
          <w:rStyle w:val="Emphasis"/>
        </w:rPr>
        <w:t>NLRA</w:t>
      </w:r>
      <w:r w:rsidRPr="00C46528">
        <w:rPr>
          <w:rStyle w:val="StyleUnderline"/>
        </w:rPr>
        <w:t xml:space="preserve"> to reduce employer interference</w:t>
      </w:r>
      <w:r w:rsidRPr="00F833A1">
        <w:rPr>
          <w:sz w:val="16"/>
        </w:rPr>
        <w:t xml:space="preserve"> in organizing drives and to strengthen the bargaining obligation. </w:t>
      </w:r>
      <w:r w:rsidRPr="009D145A">
        <w:rPr>
          <w:rStyle w:val="StyleUnderline"/>
        </w:rPr>
        <w:t xml:space="preserve">The proposed reforms have </w:t>
      </w:r>
      <w:r w:rsidRPr="00F253AD">
        <w:rPr>
          <w:rStyle w:val="Emphasis"/>
        </w:rPr>
        <w:t>all failed</w:t>
      </w:r>
      <w:r w:rsidRPr="00F833A1">
        <w:rPr>
          <w:sz w:val="16"/>
        </w:rPr>
        <w:t>.127 The most recent bill, the Employee Free Choice Act (EFCA), would have required that the Board certify unions based on a showing that a majority of workers in a unit had signed cards indicating their desire for representation; the goal was to allow unions to avoid the NLRB’s dilatory election process.128 EFCA also would have mandated that parties unable to reach agreement on a first contract within four months submit to binding arbitration.129</w:t>
      </w:r>
    </w:p>
    <w:p w14:paraId="6506E4DB" w14:textId="77777777" w:rsidR="00CD08A3" w:rsidRPr="00F833A1" w:rsidRDefault="00CD08A3" w:rsidP="00CD08A3">
      <w:pPr>
        <w:rPr>
          <w:sz w:val="16"/>
        </w:rPr>
      </w:pPr>
      <w:r w:rsidRPr="00F833A1">
        <w:rPr>
          <w:sz w:val="16"/>
        </w:rPr>
        <w:t xml:space="preserve">The failure to pass EFCA and its predecessor reform bills were significant losses for the labor movement.130 However, the import of the defeats may be overstated. It is not clear that any of the reform proposals would have done much to transform the American labor movement into an effective and powerful advocate for American workers in the contemporary political economy: the proposed reforms all centered on altering the existing mechanisms of organizing and bargaining to make them more amenable to unions.131 Yet, </w:t>
      </w:r>
      <w:r w:rsidRPr="004658D7">
        <w:rPr>
          <w:rStyle w:val="StyleUnderline"/>
        </w:rPr>
        <w:t xml:space="preserve">those </w:t>
      </w:r>
      <w:r w:rsidRPr="00F253AD">
        <w:rPr>
          <w:rStyle w:val="Emphasis"/>
        </w:rPr>
        <w:t>mechanisms</w:t>
      </w:r>
      <w:r w:rsidRPr="00F833A1">
        <w:rPr>
          <w:sz w:val="16"/>
        </w:rPr>
        <w:t>—</w:t>
      </w:r>
      <w:r w:rsidRPr="000A3E00">
        <w:rPr>
          <w:rStyle w:val="StyleUnderline"/>
        </w:rPr>
        <w:t xml:space="preserve">geared toward worksite bargaining between single </w:t>
      </w:r>
      <w:r w:rsidRPr="001660E1">
        <w:rPr>
          <w:rStyle w:val="Emphasis"/>
        </w:rPr>
        <w:t>employers</w:t>
      </w:r>
      <w:r w:rsidRPr="000A3E00">
        <w:rPr>
          <w:rStyle w:val="StyleUnderline"/>
        </w:rPr>
        <w:t xml:space="preserve"> and their employees</w:t>
      </w:r>
      <w:r w:rsidRPr="00F833A1">
        <w:rPr>
          <w:sz w:val="16"/>
        </w:rPr>
        <w:t>—</w:t>
      </w:r>
      <w:r w:rsidRPr="000A3E00">
        <w:rPr>
          <w:rStyle w:val="StyleUnderline"/>
        </w:rPr>
        <w:t xml:space="preserve">are </w:t>
      </w:r>
      <w:r w:rsidRPr="001660E1">
        <w:rPr>
          <w:rStyle w:val="Emphasis"/>
        </w:rPr>
        <w:t>fundamentally mismatched</w:t>
      </w:r>
      <w:r w:rsidRPr="000A3E00">
        <w:rPr>
          <w:rStyle w:val="StyleUnderline"/>
        </w:rPr>
        <w:t xml:space="preserve"> with today’s economy</w:t>
      </w:r>
      <w:r w:rsidRPr="00F833A1">
        <w:rPr>
          <w:sz w:val="16"/>
        </w:rPr>
        <w:t>.132</w:t>
      </w:r>
    </w:p>
    <w:p w14:paraId="54868B63" w14:textId="77777777" w:rsidR="00CD08A3" w:rsidRPr="00F833A1" w:rsidRDefault="00CD08A3" w:rsidP="00CD08A3">
      <w:pPr>
        <w:rPr>
          <w:sz w:val="16"/>
        </w:rPr>
      </w:pPr>
      <w:r w:rsidRPr="00F833A1">
        <w:rPr>
          <w:sz w:val="16"/>
        </w:rPr>
        <w:t>Consider, for example, an auto manufacturer that once produced primary parts, assembled those parts into vehicles, and stored, transported, and distributed the vehicles to market.133 Now, that manufacturer is more likely to own only the assembly stage of production, relying on separate corporations—some foreign, some domestic—linked by exclusive or non-exclusive supplier-purchaser contracts, to perform the remaining functions.134 Or consider the modern retailer, which obtains goods from a host of factories and warehouses.135 Those factories have long been staffed by workers who are employed by entities other than the retailer itself.136 But in the contemporary economy, several contractors likely stand between any given factory or warehouse worker and the retailer. And the workers themselves are as likely to be classified as temporary employees or independent contractors as they are full-fledged employees.137 Within the retail store, some of those who labor may be employees—many temporary or part-time. But those who clean, repair, and secure the building are more likely to be subcontracted.138</w:t>
      </w:r>
    </w:p>
    <w:p w14:paraId="489E2909" w14:textId="77777777" w:rsidR="00CD08A3" w:rsidRPr="00F833A1" w:rsidRDefault="00CD08A3" w:rsidP="00CD08A3">
      <w:pPr>
        <w:rPr>
          <w:sz w:val="16"/>
        </w:rPr>
      </w:pPr>
      <w:r w:rsidRPr="00F833A1">
        <w:rPr>
          <w:sz w:val="16"/>
        </w:rPr>
        <w:t>Similarly, a building owner in a major city is now unlikely to hire many employees directly, instead entering into contracts with cleaning companies, security companies, landscapers, insurers, tenants, and others. So, too, a fast-food company may have a set of employees at its national headquarters, but it likely franchises with many small franchise owners, who in turn hire many part-time employees while contracting with cleaning companies, food suppliers, security companies, and others.139 Or consider Uber, part of the new “platform” economy,140 which has a team of lawyers, engineers, and high-tech workers at headquarters, but, it contends, only independent contractors providing the rides that make up the company’s core business.141</w:t>
      </w:r>
    </w:p>
    <w:p w14:paraId="76991076" w14:textId="77777777" w:rsidR="00CD08A3" w:rsidRPr="00F833A1" w:rsidRDefault="00CD08A3" w:rsidP="00CD08A3">
      <w:pPr>
        <w:rPr>
          <w:sz w:val="16"/>
        </w:rPr>
      </w:pPr>
      <w:r w:rsidRPr="00F833A1">
        <w:rPr>
          <w:sz w:val="16"/>
        </w:rPr>
        <w:t xml:space="preserve">Throughout these and other ecosystems of disintegrated or fissured employers, the NLRA has been of diminished relevance. </w:t>
      </w:r>
      <w:r w:rsidRPr="00BE4AA2">
        <w:rPr>
          <w:rStyle w:val="StyleUnderline"/>
        </w:rPr>
        <w:t xml:space="preserve">Employers operate </w:t>
      </w:r>
      <w:r w:rsidRPr="001A20D8">
        <w:rPr>
          <w:rStyle w:val="Emphasis"/>
        </w:rPr>
        <w:t>outside</w:t>
      </w:r>
      <w:r w:rsidRPr="00BE4AA2">
        <w:rPr>
          <w:rStyle w:val="StyleUnderline"/>
        </w:rPr>
        <w:t xml:space="preserve"> its reach for several reasons</w:t>
      </w:r>
      <w:r w:rsidRPr="00F833A1">
        <w:rPr>
          <w:sz w:val="16"/>
        </w:rPr>
        <w:t xml:space="preserve">. First, </w:t>
      </w:r>
      <w:r w:rsidRPr="00BE4AA2">
        <w:rPr>
          <w:rStyle w:val="StyleUnderline"/>
        </w:rPr>
        <w:t xml:space="preserve">the statute does </w:t>
      </w:r>
      <w:r w:rsidRPr="001A20D8">
        <w:rPr>
          <w:rStyle w:val="Emphasis"/>
        </w:rPr>
        <w:t>not</w:t>
      </w:r>
      <w:r w:rsidRPr="00BE4AA2">
        <w:rPr>
          <w:rStyle w:val="StyleUnderline"/>
        </w:rPr>
        <w:t xml:space="preserve"> cover non-</w:t>
      </w:r>
      <w:r w:rsidRPr="001A20D8">
        <w:rPr>
          <w:rStyle w:val="Emphasis"/>
        </w:rPr>
        <w:t>traditional work</w:t>
      </w:r>
      <w:r w:rsidRPr="00BE4AA2">
        <w:rPr>
          <w:rStyle w:val="StyleUnderline"/>
        </w:rPr>
        <w:t xml:space="preserve"> relationships</w:t>
      </w:r>
      <w:r w:rsidRPr="00F833A1">
        <w:rPr>
          <w:sz w:val="16"/>
        </w:rPr>
        <w:t>. Independent contractors are expressly exempted.142 Thus, if an entity like Uber is correct that its drivers are independent contractors—an issue now hotly contested—federal labor law would not protect them.143 In those circumstances, Uber could terminate drivers’ contracts in retaliation for concerted action and would be under no obligation to negotiate with a majority of drivers regarding the terms of their contract. FedEx, for example, has been successful in some circuits in resisting unionization efforts on the ground that its drivers are independent contractors.144 To be sure, the classification of such workers as contractors, and therefore not covered by the statute, is contested. UPS workers perform work identical to that of FedEx employees and are classified as employees—and are unionized. But employers have actively exploited the exclusions in labor law when restructuring and reclassifying their work relationships; meanwhile, faced with intense management opposition and plagued by internal divisions, unions have historically failed to develop new ways to organize these workers on any significant scale.145</w:t>
      </w:r>
    </w:p>
    <w:p w14:paraId="69198908" w14:textId="77777777" w:rsidR="00CD08A3" w:rsidRPr="00F833A1" w:rsidRDefault="00CD08A3" w:rsidP="00CD08A3">
      <w:pPr>
        <w:rPr>
          <w:sz w:val="16"/>
        </w:rPr>
      </w:pPr>
      <w:r w:rsidRPr="00F833A1">
        <w:rPr>
          <w:sz w:val="16"/>
        </w:rPr>
        <w:t xml:space="preserve">Second, as Professor Mark Barenberg has recently detailed, </w:t>
      </w:r>
      <w:r w:rsidRPr="00E54789">
        <w:rPr>
          <w:rStyle w:val="StyleUnderline"/>
        </w:rPr>
        <w:t xml:space="preserve">the </w:t>
      </w:r>
      <w:r w:rsidRPr="001A20D8">
        <w:rPr>
          <w:rStyle w:val="Emphasis"/>
        </w:rPr>
        <w:t>NLRA</w:t>
      </w:r>
      <w:r w:rsidRPr="00E54789">
        <w:rPr>
          <w:rStyle w:val="StyleUnderline"/>
        </w:rPr>
        <w:t xml:space="preserve"> is designed to channel organizing drives between </w:t>
      </w:r>
      <w:r w:rsidRPr="00253AA3">
        <w:rPr>
          <w:rStyle w:val="Emphasis"/>
        </w:rPr>
        <w:t>groups</w:t>
      </w:r>
      <w:r w:rsidRPr="00E54789">
        <w:rPr>
          <w:rStyle w:val="StyleUnderline"/>
        </w:rPr>
        <w:t xml:space="preserve"> of employees and single employers—not to facilitate </w:t>
      </w:r>
      <w:r w:rsidRPr="002F7DBA">
        <w:rPr>
          <w:rStyle w:val="Emphasis"/>
        </w:rPr>
        <w:t>collective action</w:t>
      </w:r>
      <w:r w:rsidRPr="00E54789">
        <w:rPr>
          <w:rStyle w:val="StyleUnderline"/>
        </w:rPr>
        <w:t xml:space="preserve"> across </w:t>
      </w:r>
      <w:r w:rsidRPr="002F7DBA">
        <w:rPr>
          <w:rStyle w:val="Emphasis"/>
        </w:rPr>
        <w:t>multiple</w:t>
      </w:r>
      <w:r w:rsidRPr="00E54789">
        <w:rPr>
          <w:rStyle w:val="StyleUnderline"/>
        </w:rPr>
        <w:t xml:space="preserve"> employers</w:t>
      </w:r>
      <w:r w:rsidRPr="00F833A1">
        <w:rPr>
          <w:sz w:val="16"/>
        </w:rPr>
        <w:t>.146 To win recognition, a worker organization must demonstrate majority support within one employer, and often within a subunit of that employer, within which workers share a “community of interest.”147 Moreover, only employers can be held liable for retaliating against workers for exercising their right to organize.148</w:t>
      </w:r>
    </w:p>
    <w:p w14:paraId="13AAF603" w14:textId="77777777" w:rsidR="00CD08A3" w:rsidRPr="00F833A1" w:rsidRDefault="00CD08A3" w:rsidP="00CD08A3">
      <w:pPr>
        <w:rPr>
          <w:sz w:val="16"/>
        </w:rPr>
      </w:pPr>
      <w:r w:rsidRPr="00F833A1">
        <w:rPr>
          <w:sz w:val="16"/>
        </w:rPr>
        <w:t>The law does allow for “joint employers,” but from the 1980s until just recently, employers had been successful in advancing a narrow interpretation of the term.149 For over thirty years, the Board required an entity to exercise direct, immediate, and actual control over the terms and conditions of employment before the entity would be considered a joint employer.150 Under this interpretation, it was exceedingly difficult for workers to hold liable an entity that retaliated against them for organizing, unless that entity was their immediate employer. As discussed further in Section II.C.1, in 2016 the NLRB returned to the prior, more expansive standard in a case called Browning-Ferris.151 The majority held that “two or more statutory employers are joint employers of the same statutory employees if they ‘share or codetermine those matters governing the essential terms and conditions of employment.’”152 Several months later, in Miller &amp; Anderson, the Board went a step further, holding that unions can seek representation elections in units that combine workers of one company with workers provided to the company by another organization as temporary or contract workers.153</w:t>
      </w:r>
    </w:p>
    <w:p w14:paraId="20AC9F78" w14:textId="77777777" w:rsidR="00CD08A3" w:rsidRPr="00F833A1" w:rsidRDefault="00CD08A3" w:rsidP="00CD08A3">
      <w:pPr>
        <w:rPr>
          <w:sz w:val="16"/>
        </w:rPr>
      </w:pPr>
      <w:r w:rsidRPr="00F833A1">
        <w:rPr>
          <w:sz w:val="16"/>
        </w:rPr>
        <w:t xml:space="preserve">These </w:t>
      </w:r>
      <w:r w:rsidRPr="002D1B73">
        <w:rPr>
          <w:rStyle w:val="StyleUnderline"/>
        </w:rPr>
        <w:t xml:space="preserve">new </w:t>
      </w:r>
      <w:r w:rsidRPr="00BB5283">
        <w:rPr>
          <w:rStyle w:val="Emphasis"/>
          <w:highlight w:val="cyan"/>
        </w:rPr>
        <w:t>developments</w:t>
      </w:r>
      <w:r w:rsidRPr="00F833A1">
        <w:rPr>
          <w:sz w:val="16"/>
        </w:rPr>
        <w:t xml:space="preserve"> are important attempts by the agency to respond to the realities of the contemporary fissured and contingent workforce, and, as discussed in Part IV, are an important step toward a new labor law regime—but they </w:t>
      </w:r>
      <w:r w:rsidRPr="00BB519B">
        <w:rPr>
          <w:rStyle w:val="StyleUnderline"/>
        </w:rPr>
        <w:t xml:space="preserve">are </w:t>
      </w:r>
      <w:r w:rsidRPr="00A1235B">
        <w:rPr>
          <w:rStyle w:val="Emphasis"/>
        </w:rPr>
        <w:t>still limited</w:t>
      </w:r>
      <w:r w:rsidRPr="00BB519B">
        <w:rPr>
          <w:rStyle w:val="StyleUnderline"/>
        </w:rPr>
        <w:t xml:space="preserve"> by the NLRA’s </w:t>
      </w:r>
      <w:r w:rsidRPr="00A1235B">
        <w:rPr>
          <w:rStyle w:val="Emphasis"/>
        </w:rPr>
        <w:t>enterprise</w:t>
      </w:r>
      <w:r w:rsidRPr="00BB519B">
        <w:rPr>
          <w:rStyle w:val="StyleUnderline"/>
        </w:rPr>
        <w:t xml:space="preserve">-focus. They </w:t>
      </w:r>
      <w:r w:rsidRPr="00BB5283">
        <w:rPr>
          <w:rStyle w:val="StyleUnderline"/>
          <w:highlight w:val="cyan"/>
        </w:rPr>
        <w:t xml:space="preserve">do </w:t>
      </w:r>
      <w:r w:rsidRPr="00BB5283">
        <w:rPr>
          <w:rStyle w:val="Emphasis"/>
          <w:highlight w:val="cyan"/>
        </w:rPr>
        <w:t>not</w:t>
      </w:r>
      <w:r w:rsidRPr="00BB5283">
        <w:rPr>
          <w:rStyle w:val="StyleUnderline"/>
          <w:highlight w:val="cyan"/>
        </w:rPr>
        <w:t xml:space="preserve"> reach companies</w:t>
      </w:r>
      <w:r w:rsidRPr="00BB519B">
        <w:rPr>
          <w:rStyle w:val="StyleUnderline"/>
        </w:rPr>
        <w:t xml:space="preserve"> that participate </w:t>
      </w:r>
      <w:r w:rsidRPr="00BB5283">
        <w:rPr>
          <w:rStyle w:val="StyleUnderline"/>
          <w:highlight w:val="cyan"/>
        </w:rPr>
        <w:t xml:space="preserve">in a </w:t>
      </w:r>
      <w:r w:rsidRPr="00BB5283">
        <w:rPr>
          <w:rStyle w:val="Emphasis"/>
          <w:highlight w:val="cyan"/>
        </w:rPr>
        <w:t>supply chain</w:t>
      </w:r>
      <w:r w:rsidRPr="00BB5283">
        <w:rPr>
          <w:rStyle w:val="StyleUnderline"/>
          <w:highlight w:val="cyan"/>
        </w:rPr>
        <w:t xml:space="preserve"> or</w:t>
      </w:r>
      <w:r w:rsidRPr="00BB519B">
        <w:rPr>
          <w:rStyle w:val="StyleUnderline"/>
        </w:rPr>
        <w:t xml:space="preserve"> economic </w:t>
      </w:r>
      <w:r w:rsidRPr="00BB5283">
        <w:rPr>
          <w:rStyle w:val="Emphasis"/>
          <w:highlight w:val="cyan"/>
        </w:rPr>
        <w:t>network</w:t>
      </w:r>
      <w:r w:rsidRPr="00F833A1">
        <w:rPr>
          <w:sz w:val="16"/>
        </w:rPr>
        <w:t xml:space="preserve">, without sharing control over terms and conditions of employment, </w:t>
      </w:r>
      <w:r w:rsidRPr="000D44BB">
        <w:rPr>
          <w:rStyle w:val="StyleUnderline"/>
        </w:rPr>
        <w:t xml:space="preserve">nor do they reach </w:t>
      </w:r>
      <w:r w:rsidRPr="00A1235B">
        <w:rPr>
          <w:rStyle w:val="Emphasis"/>
        </w:rPr>
        <w:t>separate</w:t>
      </w:r>
      <w:r w:rsidRPr="000D44BB">
        <w:rPr>
          <w:rStyle w:val="StyleUnderline"/>
        </w:rPr>
        <w:t xml:space="preserve"> employers in a </w:t>
      </w:r>
      <w:r w:rsidRPr="00A1235B">
        <w:rPr>
          <w:rStyle w:val="Emphasis"/>
        </w:rPr>
        <w:t>single industry</w:t>
      </w:r>
      <w:r w:rsidRPr="00F833A1">
        <w:rPr>
          <w:sz w:val="16"/>
        </w:rPr>
        <w:t>.154</w:t>
      </w:r>
    </w:p>
    <w:p w14:paraId="196E71EC" w14:textId="77777777" w:rsidR="00CD08A3" w:rsidRPr="00F833A1" w:rsidRDefault="00CD08A3" w:rsidP="00CD08A3">
      <w:pPr>
        <w:rPr>
          <w:sz w:val="16"/>
        </w:rPr>
      </w:pPr>
      <w:r w:rsidRPr="00BF1B36">
        <w:rPr>
          <w:rStyle w:val="StyleUnderline"/>
        </w:rPr>
        <w:t xml:space="preserve">Third, even if a worker </w:t>
      </w:r>
      <w:r w:rsidRPr="00A1235B">
        <w:rPr>
          <w:rStyle w:val="Emphasis"/>
        </w:rPr>
        <w:t>organization</w:t>
      </w:r>
      <w:r w:rsidRPr="00BF1B36">
        <w:rPr>
          <w:rStyle w:val="StyleUnderline"/>
        </w:rPr>
        <w:t xml:space="preserve"> were to succeed in </w:t>
      </w:r>
      <w:r w:rsidRPr="00A1235B">
        <w:rPr>
          <w:rStyle w:val="Emphasis"/>
        </w:rPr>
        <w:t>organizing</w:t>
      </w:r>
      <w:r w:rsidRPr="00BF1B36">
        <w:rPr>
          <w:rStyle w:val="StyleUnderline"/>
        </w:rPr>
        <w:t xml:space="preserve"> several units across multiple employers, the </w:t>
      </w:r>
      <w:r w:rsidRPr="00A1235B">
        <w:rPr>
          <w:rStyle w:val="Emphasis"/>
        </w:rPr>
        <w:t>NLRA</w:t>
      </w:r>
      <w:r w:rsidRPr="00BF1B36">
        <w:rPr>
          <w:rStyle w:val="StyleUnderline"/>
        </w:rPr>
        <w:t xml:space="preserve"> does </w:t>
      </w:r>
      <w:r w:rsidRPr="00EF485D">
        <w:rPr>
          <w:rStyle w:val="StyleUnderline"/>
        </w:rPr>
        <w:t>not require</w:t>
      </w:r>
      <w:r w:rsidRPr="00BF1B36">
        <w:rPr>
          <w:rStyle w:val="StyleUnderline"/>
        </w:rPr>
        <w:t xml:space="preserve"> the </w:t>
      </w:r>
      <w:r w:rsidRPr="00EF485D">
        <w:rPr>
          <w:rStyle w:val="Emphasis"/>
        </w:rPr>
        <w:t>merger</w:t>
      </w:r>
      <w:r w:rsidRPr="00BF1B36">
        <w:rPr>
          <w:rStyle w:val="StyleUnderline"/>
        </w:rPr>
        <w:t xml:space="preserve"> of the different units for purposes of bargaining</w:t>
      </w:r>
      <w:r w:rsidRPr="00F833A1">
        <w:rPr>
          <w:sz w:val="16"/>
        </w:rPr>
        <w:t>.155 Multiunit bargaining is permitted and has been used in various industries where employers have agreed to it.156 But it is not required. The legal obligation to bargain rests only with the “employer,” and that employer is obligated to bargain only with its own “employees.” Indeed, from the 1980s until the recent Browning-Ferris decision, only direct employers, not employers sharing control over employment, would have been under an obligation to bargain with downstream employees.</w:t>
      </w:r>
    </w:p>
    <w:p w14:paraId="3D152E78" w14:textId="77777777" w:rsidR="00CD08A3" w:rsidRPr="00F833A1" w:rsidRDefault="00CD08A3" w:rsidP="00CD08A3">
      <w:pPr>
        <w:rPr>
          <w:sz w:val="16"/>
        </w:rPr>
      </w:pPr>
      <w:r w:rsidRPr="00F833A1">
        <w:rPr>
          <w:sz w:val="16"/>
        </w:rPr>
        <w:t xml:space="preserve">Fourth, </w:t>
      </w:r>
      <w:r w:rsidRPr="007A1BFA">
        <w:rPr>
          <w:rStyle w:val="StyleUnderline"/>
        </w:rPr>
        <w:t xml:space="preserve">the law significantly </w:t>
      </w:r>
      <w:r w:rsidRPr="000A5FEF">
        <w:rPr>
          <w:rStyle w:val="Emphasis"/>
        </w:rPr>
        <w:t>limits</w:t>
      </w:r>
      <w:r w:rsidRPr="007A1BFA">
        <w:rPr>
          <w:rStyle w:val="StyleUnderline"/>
        </w:rPr>
        <w:t xml:space="preserve"> the ability to engage in </w:t>
      </w:r>
      <w:r w:rsidRPr="000A5FEF">
        <w:rPr>
          <w:rStyle w:val="Emphasis"/>
        </w:rPr>
        <w:t>cross-employer</w:t>
      </w:r>
      <w:r w:rsidRPr="007A1BFA">
        <w:rPr>
          <w:rStyle w:val="StyleUnderline"/>
        </w:rPr>
        <w:t xml:space="preserve"> economic action. When seeking to win </w:t>
      </w:r>
      <w:r w:rsidRPr="000A5FEF">
        <w:rPr>
          <w:rStyle w:val="Emphasis"/>
        </w:rPr>
        <w:t>improvements</w:t>
      </w:r>
      <w:r w:rsidRPr="00F833A1">
        <w:rPr>
          <w:sz w:val="16"/>
        </w:rPr>
        <w:t xml:space="preserve"> in wages, benefits, or working conditions, </w:t>
      </w:r>
      <w:r w:rsidRPr="00DA0095">
        <w:rPr>
          <w:rStyle w:val="StyleUnderline"/>
        </w:rPr>
        <w:t xml:space="preserve">the worker organization is </w:t>
      </w:r>
      <w:r w:rsidRPr="000A5FEF">
        <w:rPr>
          <w:rStyle w:val="Emphasis"/>
        </w:rPr>
        <w:t>not</w:t>
      </w:r>
      <w:r w:rsidRPr="00DA0095">
        <w:rPr>
          <w:rStyle w:val="StyleUnderline"/>
        </w:rPr>
        <w:t xml:space="preserve"> permitted to exercise </w:t>
      </w:r>
      <w:r w:rsidRPr="000A5FEF">
        <w:rPr>
          <w:rStyle w:val="Emphasis"/>
        </w:rPr>
        <w:t>economic pressure</w:t>
      </w:r>
      <w:r w:rsidRPr="00DA0095">
        <w:rPr>
          <w:rStyle w:val="StyleUnderline"/>
        </w:rPr>
        <w:t xml:space="preserve"> over a “</w:t>
      </w:r>
      <w:r w:rsidRPr="000A5FEF">
        <w:rPr>
          <w:rStyle w:val="Emphasis"/>
        </w:rPr>
        <w:t>secondary</w:t>
      </w:r>
      <w:r w:rsidRPr="00DA0095">
        <w:rPr>
          <w:rStyle w:val="StyleUnderline"/>
        </w:rPr>
        <w:t>” employer</w:t>
      </w:r>
      <w:r w:rsidRPr="00F833A1">
        <w:rPr>
          <w:sz w:val="16"/>
        </w:rPr>
        <w:t xml:space="preserve"> to put pressure on another employer, even when their businesses are intertwined, as long as they are not formally joint employers.157 A picket at corporate headquarters designed to coerce franchisees to negotiate a contract (assuming no joint-employment status) is thus illegal.158 Nor may a worker organization sign an agreement that commits an employer to contract exclusively with unionized suppliers or buyers.159</w:t>
      </w:r>
    </w:p>
    <w:p w14:paraId="70A49339" w14:textId="77777777" w:rsidR="00CD08A3" w:rsidRPr="00F833A1" w:rsidRDefault="00CD08A3" w:rsidP="00CD08A3">
      <w:pPr>
        <w:rPr>
          <w:sz w:val="16"/>
        </w:rPr>
      </w:pPr>
      <w:r w:rsidRPr="00F833A1">
        <w:rPr>
          <w:sz w:val="16"/>
        </w:rPr>
        <w:t>3. Labor Law and Politics</w:t>
      </w:r>
    </w:p>
    <w:p w14:paraId="74B0E58B" w14:textId="77777777" w:rsidR="00CD08A3" w:rsidRPr="00F833A1" w:rsidRDefault="00CD08A3" w:rsidP="00CD08A3">
      <w:pPr>
        <w:rPr>
          <w:sz w:val="16"/>
        </w:rPr>
      </w:pPr>
      <w:r w:rsidRPr="00D2709B">
        <w:rPr>
          <w:rStyle w:val="StyleUnderline"/>
        </w:rPr>
        <w:t xml:space="preserve">The </w:t>
      </w:r>
      <w:r w:rsidRPr="00C8447C">
        <w:rPr>
          <w:rStyle w:val="Emphasis"/>
        </w:rPr>
        <w:t>above features</w:t>
      </w:r>
      <w:r w:rsidRPr="00D2709B">
        <w:rPr>
          <w:rStyle w:val="StyleUnderline"/>
        </w:rPr>
        <w:t xml:space="preserve"> of labor law all make it </w:t>
      </w:r>
      <w:r w:rsidRPr="00C8447C">
        <w:rPr>
          <w:rStyle w:val="Emphasis"/>
        </w:rPr>
        <w:t>exceedingly</w:t>
      </w:r>
      <w:r w:rsidRPr="00D2709B">
        <w:rPr>
          <w:rStyle w:val="StyleUnderline"/>
        </w:rPr>
        <w:t xml:space="preserve"> difficult for unions to exercise economic </w:t>
      </w:r>
      <w:r w:rsidRPr="00C8447C">
        <w:rPr>
          <w:rStyle w:val="Emphasis"/>
        </w:rPr>
        <w:t>power</w:t>
      </w:r>
      <w:r w:rsidRPr="00D2709B">
        <w:rPr>
          <w:rStyle w:val="StyleUnderline"/>
        </w:rPr>
        <w:t xml:space="preserve"> </w:t>
      </w:r>
      <w:r w:rsidRPr="00F833A1">
        <w:rPr>
          <w:sz w:val="16"/>
        </w:rPr>
        <w:t>on behalf of workers in the contemporary, fissured economy. The law is structured around an ideal—or imagined—labor-management relationship that, for the most part, no longer exists. The statutory decision to privilege firm-based contracts and to penalize cross-employer economic strategies thus leaves workers with little private, economic power in the modern economy.</w:t>
      </w:r>
    </w:p>
    <w:p w14:paraId="4162FECE" w14:textId="77777777" w:rsidR="00CD08A3" w:rsidRPr="00F833A1" w:rsidRDefault="00CD08A3" w:rsidP="00CD08A3">
      <w:pPr>
        <w:rPr>
          <w:sz w:val="16"/>
        </w:rPr>
      </w:pPr>
      <w:r w:rsidRPr="00F833A1">
        <w:rPr>
          <w:sz w:val="16"/>
        </w:rPr>
        <w:t xml:space="preserve">At the same time, unions’ political power has declined.160 The most obvious reason for the diminished political influence of labor is that, as union membership has plummeted, </w:t>
      </w:r>
      <w:r w:rsidRPr="00524C01">
        <w:rPr>
          <w:rStyle w:val="StyleUnderline"/>
        </w:rPr>
        <w:t xml:space="preserve">unions have had </w:t>
      </w:r>
      <w:r w:rsidRPr="00C8447C">
        <w:rPr>
          <w:rStyle w:val="Emphasis"/>
        </w:rPr>
        <w:t>fewer</w:t>
      </w:r>
      <w:r w:rsidRPr="00524C01">
        <w:rPr>
          <w:rStyle w:val="StyleUnderline"/>
        </w:rPr>
        <w:t xml:space="preserve"> workers to </w:t>
      </w:r>
      <w:r w:rsidRPr="00C8447C">
        <w:rPr>
          <w:rStyle w:val="Emphasis"/>
        </w:rPr>
        <w:t>mobilize</w:t>
      </w:r>
      <w:r w:rsidRPr="00524C01">
        <w:rPr>
          <w:rStyle w:val="StyleUnderline"/>
        </w:rPr>
        <w:t xml:space="preserve"> in politics and fewer </w:t>
      </w:r>
      <w:r w:rsidRPr="00C8447C">
        <w:rPr>
          <w:rStyle w:val="Emphasis"/>
        </w:rPr>
        <w:t>resources</w:t>
      </w:r>
      <w:r w:rsidRPr="00524C01">
        <w:rPr>
          <w:rStyle w:val="StyleUnderline"/>
        </w:rPr>
        <w:t xml:space="preserve"> to deploy on behalf of workers’ goals</w:t>
      </w:r>
      <w:r w:rsidRPr="00F833A1">
        <w:rPr>
          <w:sz w:val="16"/>
        </w:rPr>
        <w:t>.161</w:t>
      </w:r>
    </w:p>
    <w:p w14:paraId="0DD601AD" w14:textId="77777777" w:rsidR="00CD08A3" w:rsidRPr="00F833A1" w:rsidRDefault="00CD08A3" w:rsidP="00CD08A3">
      <w:pPr>
        <w:rPr>
          <w:sz w:val="16"/>
        </w:rPr>
      </w:pPr>
      <w:r w:rsidRPr="006108AB">
        <w:rPr>
          <w:rStyle w:val="StyleUnderline"/>
        </w:rPr>
        <w:t xml:space="preserve">But the problem is more </w:t>
      </w:r>
      <w:r w:rsidRPr="00C8447C">
        <w:rPr>
          <w:rStyle w:val="Emphasis"/>
        </w:rPr>
        <w:t>fundamental</w:t>
      </w:r>
      <w:r w:rsidRPr="00F833A1">
        <w:rPr>
          <w:sz w:val="16"/>
        </w:rPr>
        <w:t xml:space="preserve"> than the decline in union membership. </w:t>
      </w:r>
      <w:r w:rsidRPr="00033725">
        <w:rPr>
          <w:rStyle w:val="StyleUnderline"/>
        </w:rPr>
        <w:t xml:space="preserve">The existing labor law </w:t>
      </w:r>
      <w:r w:rsidRPr="00C8447C">
        <w:rPr>
          <w:rStyle w:val="Emphasis"/>
        </w:rPr>
        <w:t>regime</w:t>
      </w:r>
      <w:r w:rsidRPr="00033725">
        <w:rPr>
          <w:rStyle w:val="StyleUnderline"/>
        </w:rPr>
        <w:t xml:space="preserve"> does not grant unions a significant degree of public, political </w:t>
      </w:r>
      <w:r w:rsidRPr="00FE00FF">
        <w:rPr>
          <w:rStyle w:val="Emphasis"/>
        </w:rPr>
        <w:t>power</w:t>
      </w:r>
      <w:r w:rsidRPr="00F833A1">
        <w:rPr>
          <w:sz w:val="16"/>
        </w:rPr>
        <w:t xml:space="preserve">. Indeed, </w:t>
      </w:r>
      <w:r w:rsidRPr="00BF1B36">
        <w:rPr>
          <w:rStyle w:val="StyleUnderline"/>
        </w:rPr>
        <w:t xml:space="preserve">the law encourages unions to focus their </w:t>
      </w:r>
      <w:r w:rsidRPr="00FE00FF">
        <w:rPr>
          <w:rStyle w:val="Emphasis"/>
        </w:rPr>
        <w:t>energy</w:t>
      </w:r>
      <w:r w:rsidRPr="00BF1B36">
        <w:rPr>
          <w:rStyle w:val="StyleUnderline"/>
        </w:rPr>
        <w:t xml:space="preserve"> at the </w:t>
      </w:r>
      <w:r w:rsidRPr="00FE00FF">
        <w:rPr>
          <w:rStyle w:val="Emphasis"/>
        </w:rPr>
        <w:t>firm level</w:t>
      </w:r>
      <w:r w:rsidRPr="00BF1B36">
        <w:rPr>
          <w:rStyle w:val="StyleUnderline"/>
        </w:rPr>
        <w:t xml:space="preserve"> and not at the social or political level</w:t>
      </w:r>
      <w:r w:rsidRPr="00F833A1">
        <w:rPr>
          <w:sz w:val="16"/>
        </w:rPr>
        <w:t xml:space="preserve">. As discussed in Section I.B, the law facilitates organization and bargaining at the individual firm, not across a sector, and workers are restricted in their ability to engage in cross-employer collective action. Moreover, under the statute, unions have a legal duty to bargain and represent workers at the workplace,162 not to serve as a voice for workers in politics and governance more generally.163 </w:t>
      </w:r>
      <w:r w:rsidRPr="00223715">
        <w:rPr>
          <w:rStyle w:val="StyleUnderline"/>
        </w:rPr>
        <w:t xml:space="preserve">If unions </w:t>
      </w:r>
      <w:r w:rsidRPr="00BA6B05">
        <w:rPr>
          <w:rStyle w:val="Emphasis"/>
        </w:rPr>
        <w:t>fail</w:t>
      </w:r>
      <w:r w:rsidRPr="00223715">
        <w:rPr>
          <w:rStyle w:val="StyleUnderline"/>
        </w:rPr>
        <w:t xml:space="preserve"> to discharge their duty</w:t>
      </w:r>
      <w:r w:rsidRPr="00F833A1">
        <w:rPr>
          <w:sz w:val="16"/>
        </w:rPr>
        <w:t xml:space="preserve"> at the firm level, </w:t>
      </w:r>
      <w:r w:rsidRPr="00C315FB">
        <w:rPr>
          <w:rStyle w:val="StyleUnderline"/>
        </w:rPr>
        <w:t xml:space="preserve">they are subject both to </w:t>
      </w:r>
      <w:r w:rsidRPr="00BA6B05">
        <w:rPr>
          <w:rStyle w:val="Emphasis"/>
        </w:rPr>
        <w:t>administrative proceedings</w:t>
      </w:r>
      <w:r w:rsidRPr="00C315FB">
        <w:rPr>
          <w:rStyle w:val="StyleUnderline"/>
        </w:rPr>
        <w:t xml:space="preserve"> and to </w:t>
      </w:r>
      <w:r w:rsidRPr="00BA6B05">
        <w:rPr>
          <w:rStyle w:val="Emphasis"/>
        </w:rPr>
        <w:t>suit</w:t>
      </w:r>
      <w:r w:rsidRPr="00C315FB">
        <w:rPr>
          <w:rStyle w:val="StyleUnderline"/>
        </w:rPr>
        <w:t xml:space="preserve"> in federal court</w:t>
      </w:r>
      <w:r w:rsidRPr="00F833A1">
        <w:rPr>
          <w:sz w:val="16"/>
        </w:rPr>
        <w:t>.164</w:t>
      </w:r>
    </w:p>
    <w:p w14:paraId="660AFF58" w14:textId="77777777" w:rsidR="00CD08A3" w:rsidRPr="00F833A1" w:rsidRDefault="00CD08A3" w:rsidP="00CD08A3">
      <w:pPr>
        <w:rPr>
          <w:sz w:val="16"/>
        </w:rPr>
      </w:pPr>
      <w:r w:rsidRPr="00BB5283">
        <w:rPr>
          <w:rStyle w:val="StyleUnderline"/>
          <w:highlight w:val="cyan"/>
        </w:rPr>
        <w:t>The</w:t>
      </w:r>
      <w:r w:rsidRPr="0069547B">
        <w:rPr>
          <w:rStyle w:val="StyleUnderline"/>
        </w:rPr>
        <w:t xml:space="preserve"> local, firm-based </w:t>
      </w:r>
      <w:r w:rsidRPr="00BB5283">
        <w:rPr>
          <w:rStyle w:val="Emphasis"/>
          <w:highlight w:val="cyan"/>
        </w:rPr>
        <w:t>structure</w:t>
      </w:r>
      <w:r w:rsidRPr="00BB5283">
        <w:rPr>
          <w:rStyle w:val="StyleUnderline"/>
          <w:highlight w:val="cyan"/>
        </w:rPr>
        <w:t xml:space="preserve"> of American</w:t>
      </w:r>
      <w:r w:rsidRPr="0069547B">
        <w:rPr>
          <w:rStyle w:val="StyleUnderline"/>
        </w:rPr>
        <w:t xml:space="preserve"> labor </w:t>
      </w:r>
      <w:r w:rsidRPr="00BB5283">
        <w:rPr>
          <w:rStyle w:val="StyleUnderline"/>
          <w:highlight w:val="cyan"/>
        </w:rPr>
        <w:t>law</w:t>
      </w:r>
      <w:r w:rsidRPr="00F833A1">
        <w:rPr>
          <w:sz w:val="16"/>
        </w:rPr>
        <w:t xml:space="preserve"> brings advantages,165 but it also </w:t>
      </w:r>
      <w:r w:rsidRPr="00BB5283">
        <w:rPr>
          <w:rStyle w:val="StyleUnderline"/>
          <w:highlight w:val="cyan"/>
        </w:rPr>
        <w:t xml:space="preserve">leaves unions </w:t>
      </w:r>
      <w:r w:rsidRPr="00BB5283">
        <w:rPr>
          <w:rStyle w:val="Emphasis"/>
          <w:highlight w:val="cyan"/>
        </w:rPr>
        <w:t>weakened</w:t>
      </w:r>
      <w:r w:rsidRPr="00683FE8">
        <w:rPr>
          <w:rStyle w:val="StyleUnderline"/>
        </w:rPr>
        <w:t xml:space="preserve"> in their ability to mount a powerful </w:t>
      </w:r>
      <w:r w:rsidRPr="008071A4">
        <w:rPr>
          <w:rStyle w:val="Emphasis"/>
        </w:rPr>
        <w:t>political defense</w:t>
      </w:r>
      <w:r w:rsidRPr="00683FE8">
        <w:rPr>
          <w:rStyle w:val="StyleUnderline"/>
        </w:rPr>
        <w:t xml:space="preserve"> of workers on a </w:t>
      </w:r>
      <w:r w:rsidRPr="00075CB5">
        <w:rPr>
          <w:rStyle w:val="Emphasis"/>
        </w:rPr>
        <w:t>national</w:t>
      </w:r>
      <w:r w:rsidRPr="00683FE8">
        <w:rPr>
          <w:rStyle w:val="StyleUnderline"/>
        </w:rPr>
        <w:t xml:space="preserve"> </w:t>
      </w:r>
      <w:r w:rsidRPr="003053A8">
        <w:rPr>
          <w:rStyle w:val="StyleUnderline"/>
        </w:rPr>
        <w:t xml:space="preserve">or regional level. Unions must </w:t>
      </w:r>
      <w:r w:rsidRPr="00BB5283">
        <w:rPr>
          <w:rStyle w:val="StyleUnderline"/>
        </w:rPr>
        <w:t>develop</w:t>
      </w:r>
      <w:r w:rsidRPr="003053A8">
        <w:rPr>
          <w:rStyle w:val="StyleUnderline"/>
        </w:rPr>
        <w:t xml:space="preserve"> extensive </w:t>
      </w:r>
      <w:r w:rsidRPr="008071A4">
        <w:rPr>
          <w:rStyle w:val="Emphasis"/>
        </w:rPr>
        <w:t>bureaucracies</w:t>
      </w:r>
      <w:r w:rsidRPr="003053A8">
        <w:rPr>
          <w:rStyle w:val="StyleUnderline"/>
        </w:rPr>
        <w:t xml:space="preserve"> to provide representational services, </w:t>
      </w:r>
      <w:r w:rsidRPr="008071A4">
        <w:rPr>
          <w:rStyle w:val="Emphasis"/>
        </w:rPr>
        <w:t>diminishing</w:t>
      </w:r>
      <w:r w:rsidRPr="003053A8">
        <w:rPr>
          <w:rStyle w:val="StyleUnderline"/>
        </w:rPr>
        <w:t xml:space="preserve"> resources available for broader </w:t>
      </w:r>
      <w:r w:rsidRPr="00945D9A">
        <w:rPr>
          <w:rStyle w:val="Emphasis"/>
        </w:rPr>
        <w:t>organizing</w:t>
      </w:r>
      <w:r w:rsidRPr="00F833A1">
        <w:rPr>
          <w:sz w:val="16"/>
        </w:rPr>
        <w:t xml:space="preserve"> and political work; this structure also provides an incentive to engage in political work that benefits existing members, as opposed to workers generally.166 While many </w:t>
      </w:r>
      <w:r w:rsidRPr="00253FA1">
        <w:rPr>
          <w:rStyle w:val="StyleUnderline"/>
        </w:rPr>
        <w:t>unions</w:t>
      </w:r>
      <w:r w:rsidRPr="00F833A1">
        <w:rPr>
          <w:sz w:val="16"/>
        </w:rPr>
        <w:t xml:space="preserve"> have been powerful advocates for legislation and regulation that benefit all workers—including health care, workplace safety, antidiscrimination, and wage and hour laws167—others </w:t>
      </w:r>
      <w:r w:rsidRPr="00C45543">
        <w:rPr>
          <w:rStyle w:val="StyleUnderline"/>
        </w:rPr>
        <w:t xml:space="preserve">have focused almost entirely on </w:t>
      </w:r>
      <w:r w:rsidRPr="00255E5C">
        <w:rPr>
          <w:rStyle w:val="Emphasis"/>
        </w:rPr>
        <w:t>contract</w:t>
      </w:r>
      <w:r w:rsidRPr="00C45543">
        <w:rPr>
          <w:rStyle w:val="StyleUnderline"/>
        </w:rPr>
        <w:t xml:space="preserve"> administration or on </w:t>
      </w:r>
      <w:r w:rsidRPr="00255E5C">
        <w:rPr>
          <w:rStyle w:val="Emphasis"/>
        </w:rPr>
        <w:t>legislation</w:t>
      </w:r>
      <w:r w:rsidRPr="00C45543">
        <w:rPr>
          <w:rStyle w:val="StyleUnderline"/>
        </w:rPr>
        <w:t xml:space="preserve"> that serves their </w:t>
      </w:r>
      <w:r w:rsidRPr="00255E5C">
        <w:rPr>
          <w:rStyle w:val="Emphasis"/>
        </w:rPr>
        <w:t>own</w:t>
      </w:r>
      <w:r w:rsidRPr="00C45543">
        <w:rPr>
          <w:rStyle w:val="StyleUnderline"/>
        </w:rPr>
        <w:t xml:space="preserve"> members, sometimes at the expense of more </w:t>
      </w:r>
      <w:r w:rsidRPr="00255E5C">
        <w:rPr>
          <w:rStyle w:val="Emphasis"/>
        </w:rPr>
        <w:t>vulnerable</w:t>
      </w:r>
      <w:r w:rsidRPr="00F833A1">
        <w:rPr>
          <w:sz w:val="16"/>
        </w:rPr>
        <w:t xml:space="preserve"> and nonunionized </w:t>
      </w:r>
      <w:r w:rsidRPr="00C45543">
        <w:rPr>
          <w:rStyle w:val="StyleUnderline"/>
        </w:rPr>
        <w:t>workers</w:t>
      </w:r>
      <w:r w:rsidRPr="00F833A1">
        <w:rPr>
          <w:sz w:val="16"/>
        </w:rPr>
        <w:t>.168</w:t>
      </w:r>
    </w:p>
    <w:p w14:paraId="4EF2C755" w14:textId="77777777" w:rsidR="00CD08A3" w:rsidRPr="00F833A1" w:rsidRDefault="00CD08A3" w:rsidP="00CD08A3">
      <w:pPr>
        <w:rPr>
          <w:sz w:val="16"/>
        </w:rPr>
      </w:pPr>
      <w:r w:rsidRPr="00F833A1">
        <w:rPr>
          <w:sz w:val="16"/>
        </w:rPr>
        <w:t xml:space="preserve">Indeed, it is in part because the law conceives of unions as private, firm-based representatives that the Supreme Court has limited the ability of employers and unions to use union dues for political purposes. The Court has held that workers who object to union membership may be required to fund the costs of representation, but may not be required to contribute to union expenses regarding matters of public concern.169 According to the Court, work on matters of politics and public concern is not germane to unions’ core function and therefore cannot justify any burden on an individual worker’s speech.170 Notably, the Court does not apply similar reasoning to corporations. Although campaign finance law regulates political spending by corporations and unions identically, </w:t>
      </w:r>
      <w:r w:rsidRPr="00C45543">
        <w:rPr>
          <w:rStyle w:val="StyleUnderline"/>
        </w:rPr>
        <w:t xml:space="preserve">the Court has </w:t>
      </w:r>
      <w:r w:rsidRPr="00FE4B65">
        <w:rPr>
          <w:rStyle w:val="Emphasis"/>
        </w:rPr>
        <w:t>not</w:t>
      </w:r>
      <w:r w:rsidRPr="00C45543">
        <w:rPr>
          <w:rStyle w:val="StyleUnderline"/>
        </w:rPr>
        <w:t xml:space="preserve"> found that shareholders have a </w:t>
      </w:r>
      <w:r w:rsidRPr="00FE4B65">
        <w:rPr>
          <w:rStyle w:val="Emphasis"/>
        </w:rPr>
        <w:t>First Amendment</w:t>
      </w:r>
      <w:r w:rsidRPr="00C45543">
        <w:rPr>
          <w:rStyle w:val="StyleUnderline"/>
        </w:rPr>
        <w:t xml:space="preserve"> right to object to corporations’ political </w:t>
      </w:r>
      <w:r w:rsidRPr="00035447">
        <w:rPr>
          <w:rStyle w:val="Emphasis"/>
        </w:rPr>
        <w:t>spending</w:t>
      </w:r>
      <w:r w:rsidRPr="00F833A1">
        <w:rPr>
          <w:sz w:val="16"/>
        </w:rPr>
        <w:t>.171</w:t>
      </w:r>
    </w:p>
    <w:p w14:paraId="52D5E517" w14:textId="77777777" w:rsidR="00CD08A3" w:rsidRPr="00FE26DA" w:rsidRDefault="00CD08A3" w:rsidP="00CD08A3">
      <w:pPr>
        <w:rPr>
          <w:sz w:val="16"/>
        </w:rPr>
      </w:pPr>
      <w:r w:rsidRPr="00446DA5">
        <w:rPr>
          <w:rStyle w:val="StyleUnderline"/>
        </w:rPr>
        <w:t xml:space="preserve">Finally, </w:t>
      </w:r>
      <w:r w:rsidRPr="00BB5283">
        <w:rPr>
          <w:rStyle w:val="StyleUnderline"/>
          <w:highlight w:val="cyan"/>
        </w:rPr>
        <w:t xml:space="preserve">the </w:t>
      </w:r>
      <w:r w:rsidRPr="00BB5283">
        <w:rPr>
          <w:rStyle w:val="Emphasis"/>
          <w:highlight w:val="cyan"/>
        </w:rPr>
        <w:t>law</w:t>
      </w:r>
      <w:r w:rsidRPr="00BB5283">
        <w:rPr>
          <w:rStyle w:val="StyleUnderline"/>
          <w:highlight w:val="cyan"/>
        </w:rPr>
        <w:t xml:space="preserve"> gives</w:t>
      </w:r>
      <w:r w:rsidRPr="00446DA5">
        <w:rPr>
          <w:rStyle w:val="StyleUnderline"/>
        </w:rPr>
        <w:t xml:space="preserve"> unions </w:t>
      </w:r>
      <w:r w:rsidRPr="00BB5283">
        <w:rPr>
          <w:rStyle w:val="StyleUnderline"/>
          <w:highlight w:val="cyan"/>
        </w:rPr>
        <w:t>no</w:t>
      </w:r>
      <w:r w:rsidRPr="00446DA5">
        <w:rPr>
          <w:rStyle w:val="StyleUnderline"/>
        </w:rPr>
        <w:t xml:space="preserve"> formal </w:t>
      </w:r>
      <w:r w:rsidRPr="00BB5283">
        <w:rPr>
          <w:rStyle w:val="StyleUnderline"/>
          <w:highlight w:val="cyan"/>
        </w:rPr>
        <w:t>role</w:t>
      </w:r>
      <w:r w:rsidRPr="00446DA5">
        <w:rPr>
          <w:rStyle w:val="StyleUnderline"/>
        </w:rPr>
        <w:t xml:space="preserve"> in </w:t>
      </w:r>
      <w:r w:rsidRPr="00BB5283">
        <w:rPr>
          <w:rStyle w:val="StyleUnderline"/>
          <w:highlight w:val="cyan"/>
        </w:rPr>
        <w:t>negotiating</w:t>
      </w:r>
      <w:r w:rsidRPr="00446DA5">
        <w:rPr>
          <w:rStyle w:val="StyleUnderline"/>
        </w:rPr>
        <w:t xml:space="preserve"> </w:t>
      </w:r>
      <w:r w:rsidRPr="007E5558">
        <w:rPr>
          <w:rStyle w:val="Emphasis"/>
        </w:rPr>
        <w:t>generally applicable</w:t>
      </w:r>
      <w:r w:rsidRPr="00446DA5">
        <w:rPr>
          <w:rStyle w:val="StyleUnderline"/>
        </w:rPr>
        <w:t xml:space="preserve"> </w:t>
      </w:r>
      <w:r w:rsidRPr="007E5558">
        <w:rPr>
          <w:rStyle w:val="StyleUnderline"/>
        </w:rPr>
        <w:t>wages</w:t>
      </w:r>
      <w:r w:rsidRPr="00446DA5">
        <w:rPr>
          <w:rStyle w:val="StyleUnderline"/>
        </w:rPr>
        <w:t xml:space="preserve"> or </w:t>
      </w:r>
      <w:r w:rsidRPr="007E5558">
        <w:rPr>
          <w:rStyle w:val="StyleUnderline"/>
        </w:rPr>
        <w:t xml:space="preserve">workplace </w:t>
      </w:r>
      <w:r w:rsidRPr="00BB5283">
        <w:rPr>
          <w:rStyle w:val="Emphasis"/>
          <w:highlight w:val="cyan"/>
        </w:rPr>
        <w:t>standards</w:t>
      </w:r>
      <w:r w:rsidRPr="00BB5283">
        <w:rPr>
          <w:sz w:val="16"/>
        </w:rPr>
        <w:t>—</w:t>
      </w:r>
      <w:r w:rsidRPr="00F833A1">
        <w:rPr>
          <w:sz w:val="16"/>
        </w:rPr>
        <w:t xml:space="preserve">or other social benefits. </w:t>
      </w:r>
      <w:r w:rsidRPr="00BB5283">
        <w:rPr>
          <w:rStyle w:val="StyleUnderline"/>
          <w:highlight w:val="cyan"/>
        </w:rPr>
        <w:t xml:space="preserve">This is a </w:t>
      </w:r>
      <w:r w:rsidRPr="00BB5283">
        <w:rPr>
          <w:rStyle w:val="Emphasis"/>
          <w:highlight w:val="cyan"/>
        </w:rPr>
        <w:t>sharp difference</w:t>
      </w:r>
      <w:r w:rsidRPr="00BB5283">
        <w:rPr>
          <w:rStyle w:val="StyleUnderline"/>
          <w:highlight w:val="cyan"/>
        </w:rPr>
        <w:t xml:space="preserve"> from</w:t>
      </w:r>
      <w:r w:rsidRPr="00DB0F0B">
        <w:rPr>
          <w:rStyle w:val="StyleUnderline"/>
        </w:rPr>
        <w:t xml:space="preserve"> the</w:t>
      </w:r>
      <w:r w:rsidRPr="00F833A1">
        <w:rPr>
          <w:sz w:val="16"/>
        </w:rPr>
        <w:t xml:space="preserve"> short-lived “corporatist” or “tripartite” </w:t>
      </w:r>
      <w:r w:rsidRPr="00DB0F0B">
        <w:rPr>
          <w:rStyle w:val="StyleUnderline"/>
        </w:rPr>
        <w:t>model of</w:t>
      </w:r>
      <w:r w:rsidRPr="00F833A1">
        <w:rPr>
          <w:sz w:val="16"/>
        </w:rPr>
        <w:t xml:space="preserve"> NIRA and from </w:t>
      </w:r>
      <w:r w:rsidRPr="00477B5A">
        <w:rPr>
          <w:rStyle w:val="StyleUnderline"/>
        </w:rPr>
        <w:t xml:space="preserve">many </w:t>
      </w:r>
      <w:r w:rsidRPr="00BB5283">
        <w:rPr>
          <w:rStyle w:val="Emphasis"/>
          <w:highlight w:val="cyan"/>
        </w:rPr>
        <w:t>European</w:t>
      </w:r>
      <w:r w:rsidRPr="00477B5A">
        <w:rPr>
          <w:rStyle w:val="StyleUnderline"/>
        </w:rPr>
        <w:t xml:space="preserve"> system</w:t>
      </w:r>
      <w:r w:rsidRPr="00BB5283">
        <w:rPr>
          <w:rStyle w:val="Emphasis"/>
          <w:highlight w:val="cyan"/>
        </w:rPr>
        <w:t>s</w:t>
      </w:r>
      <w:r w:rsidRPr="00F833A1">
        <w:rPr>
          <w:sz w:val="16"/>
        </w:rPr>
        <w:t xml:space="preserve">.172 For example, </w:t>
      </w:r>
      <w:r w:rsidRPr="00B4729A">
        <w:rPr>
          <w:rStyle w:val="StyleUnderline"/>
        </w:rPr>
        <w:t xml:space="preserve">in </w:t>
      </w:r>
      <w:r w:rsidRPr="007E5558">
        <w:rPr>
          <w:rStyle w:val="Emphasis"/>
        </w:rPr>
        <w:t>Germany</w:t>
      </w:r>
      <w:r w:rsidRPr="00B4729A">
        <w:rPr>
          <w:rStyle w:val="StyleUnderline"/>
        </w:rPr>
        <w:t xml:space="preserve">, the union federations participate in basic decisions concerning </w:t>
      </w:r>
      <w:r w:rsidRPr="00B411D4">
        <w:rPr>
          <w:rStyle w:val="Emphasis"/>
        </w:rPr>
        <w:t>national</w:t>
      </w:r>
      <w:r w:rsidRPr="00B4729A">
        <w:rPr>
          <w:rStyle w:val="StyleUnderline"/>
        </w:rPr>
        <w:t xml:space="preserve"> wage policy and policies relating to </w:t>
      </w:r>
      <w:r w:rsidRPr="00B411D4">
        <w:rPr>
          <w:rStyle w:val="Emphasis"/>
        </w:rPr>
        <w:t>employment</w:t>
      </w:r>
      <w:r w:rsidRPr="00B4729A">
        <w:rPr>
          <w:rStyle w:val="StyleUnderline"/>
        </w:rPr>
        <w:t xml:space="preserve">, economic growth, and social </w:t>
      </w:r>
      <w:r w:rsidRPr="00B411D4">
        <w:rPr>
          <w:rStyle w:val="Emphasis"/>
        </w:rPr>
        <w:t>insurance</w:t>
      </w:r>
      <w:r w:rsidRPr="00F833A1">
        <w:rPr>
          <w:sz w:val="16"/>
        </w:rPr>
        <w:t xml:space="preserve">.173 Meanwhile, </w:t>
      </w:r>
      <w:r w:rsidRPr="00A04DF1">
        <w:rPr>
          <w:rStyle w:val="Emphasis"/>
        </w:rPr>
        <w:t>c</w:t>
      </w:r>
      <w:r w:rsidRPr="00987EDA">
        <w:rPr>
          <w:rStyle w:val="StyleUnderline"/>
        </w:rPr>
        <w:t xml:space="preserve">ollective </w:t>
      </w:r>
      <w:r w:rsidRPr="00A04DF1">
        <w:rPr>
          <w:rStyle w:val="Emphasis"/>
        </w:rPr>
        <w:t>b</w:t>
      </w:r>
      <w:r w:rsidRPr="00987EDA">
        <w:rPr>
          <w:rStyle w:val="StyleUnderline"/>
        </w:rPr>
        <w:t>argaining occurs on a regional basis</w:t>
      </w:r>
      <w:r w:rsidRPr="00F833A1">
        <w:rPr>
          <w:sz w:val="16"/>
        </w:rPr>
        <w:t xml:space="preserve">, with unions and employers responsible for </w:t>
      </w:r>
      <w:r w:rsidRPr="00221A4E">
        <w:rPr>
          <w:rStyle w:val="StyleUnderline"/>
        </w:rPr>
        <w:t xml:space="preserve">negotiating wage scales that cover </w:t>
      </w:r>
      <w:r w:rsidRPr="00A04DF1">
        <w:rPr>
          <w:rStyle w:val="Emphasis"/>
        </w:rPr>
        <w:t>all workers</w:t>
      </w:r>
      <w:r w:rsidRPr="00F833A1">
        <w:rPr>
          <w:sz w:val="16"/>
        </w:rPr>
        <w:t xml:space="preserve">, at least in manufacturing sectors; those agreements then provide a floor above which local bargaining may occur.174 </w:t>
      </w:r>
      <w:r w:rsidRPr="00C95FF6">
        <w:rPr>
          <w:rStyle w:val="StyleUnderline"/>
        </w:rPr>
        <w:t xml:space="preserve">In </w:t>
      </w:r>
      <w:r w:rsidRPr="00A04DF1">
        <w:rPr>
          <w:rStyle w:val="Emphasis"/>
        </w:rPr>
        <w:t>Denmark</w:t>
      </w:r>
      <w:r w:rsidRPr="00C95FF6">
        <w:rPr>
          <w:rStyle w:val="StyleUnderline"/>
        </w:rPr>
        <w:t xml:space="preserve">, unions have played an </w:t>
      </w:r>
      <w:r w:rsidRPr="00A04DF1">
        <w:rPr>
          <w:rStyle w:val="Emphasis"/>
        </w:rPr>
        <w:t>even more</w:t>
      </w:r>
      <w:r w:rsidRPr="00C95FF6">
        <w:rPr>
          <w:rStyle w:val="StyleUnderline"/>
        </w:rPr>
        <w:t xml:space="preserve"> active role in negotiating social po</w:t>
      </w:r>
      <w:r w:rsidRPr="00F833A1">
        <w:rPr>
          <w:sz w:val="16"/>
        </w:rPr>
        <w:t xml:space="preserve">licy.175 Unions and employers have, for example, collectively negotiated national policies on worker training and parental leave.176 </w:t>
      </w:r>
      <w:r w:rsidRPr="006F44D9">
        <w:rPr>
          <w:rStyle w:val="StyleUnderline"/>
        </w:rPr>
        <w:t xml:space="preserve">Throughout many </w:t>
      </w:r>
      <w:r w:rsidRPr="00821B92">
        <w:rPr>
          <w:rStyle w:val="Emphasis"/>
        </w:rPr>
        <w:t>other European</w:t>
      </w:r>
      <w:r w:rsidRPr="006F44D9">
        <w:rPr>
          <w:rStyle w:val="StyleUnderline"/>
        </w:rPr>
        <w:t xml:space="preserve"> countrie</w:t>
      </w:r>
      <w:r w:rsidRPr="00821B92">
        <w:rPr>
          <w:rStyle w:val="Emphasis"/>
        </w:rPr>
        <w:t>s</w:t>
      </w:r>
      <w:r w:rsidRPr="006F44D9">
        <w:rPr>
          <w:rStyle w:val="StyleUnderline"/>
        </w:rPr>
        <w:t xml:space="preserve">, the law </w:t>
      </w:r>
      <w:r w:rsidRPr="00C87FF1">
        <w:rPr>
          <w:rStyle w:val="Emphasis"/>
        </w:rPr>
        <w:t>provide</w:t>
      </w:r>
      <w:r w:rsidRPr="006F44D9">
        <w:rPr>
          <w:rStyle w:val="StyleUnderline"/>
        </w:rPr>
        <w:t>s for</w:t>
      </w:r>
      <w:r w:rsidRPr="00F833A1">
        <w:rPr>
          <w:sz w:val="16"/>
        </w:rPr>
        <w:t xml:space="preserve"> various forms of “contract extension,” where </w:t>
      </w:r>
      <w:r w:rsidRPr="00F11117">
        <w:rPr>
          <w:rStyle w:val="Emphasis"/>
        </w:rPr>
        <w:t>c</w:t>
      </w:r>
      <w:r w:rsidRPr="003D1CDD">
        <w:rPr>
          <w:rStyle w:val="StyleUnderline"/>
        </w:rPr>
        <w:t xml:space="preserve">ollective </w:t>
      </w:r>
      <w:r w:rsidRPr="00F11117">
        <w:rPr>
          <w:rStyle w:val="Emphasis"/>
        </w:rPr>
        <w:t>b</w:t>
      </w:r>
      <w:r w:rsidRPr="003D1CDD">
        <w:rPr>
          <w:rStyle w:val="StyleUnderline"/>
        </w:rPr>
        <w:t xml:space="preserve">argaining </w:t>
      </w:r>
      <w:r w:rsidRPr="00F11117">
        <w:rPr>
          <w:rStyle w:val="Emphasis"/>
        </w:rPr>
        <w:t>a</w:t>
      </w:r>
      <w:r w:rsidRPr="003D1CDD">
        <w:rPr>
          <w:rStyle w:val="StyleUnderline"/>
        </w:rPr>
        <w:t>greement</w:t>
      </w:r>
      <w:r w:rsidRPr="00E44382">
        <w:rPr>
          <w:rStyle w:val="Emphasis"/>
        </w:rPr>
        <w:t>s</w:t>
      </w:r>
      <w:r w:rsidRPr="00F833A1">
        <w:rPr>
          <w:sz w:val="16"/>
        </w:rPr>
        <w:t xml:space="preserve"> are extended </w:t>
      </w:r>
      <w:r w:rsidRPr="008534CF">
        <w:rPr>
          <w:rStyle w:val="StyleUnderline"/>
        </w:rPr>
        <w:t xml:space="preserve">to apply to workers </w:t>
      </w:r>
      <w:r w:rsidRPr="003E78A0">
        <w:rPr>
          <w:rStyle w:val="Emphasis"/>
        </w:rPr>
        <w:t>throughout</w:t>
      </w:r>
      <w:r w:rsidRPr="008534CF">
        <w:rPr>
          <w:rStyle w:val="StyleUnderline"/>
        </w:rPr>
        <w:t xml:space="preserve"> a region or sector, effectively forming</w:t>
      </w:r>
      <w:r w:rsidRPr="00F833A1">
        <w:rPr>
          <w:sz w:val="16"/>
        </w:rPr>
        <w:t xml:space="preserve"> the basis for employment </w:t>
      </w:r>
      <w:r w:rsidRPr="003E78A0">
        <w:rPr>
          <w:rStyle w:val="Emphasis"/>
        </w:rPr>
        <w:t>policy</w:t>
      </w:r>
      <w:r w:rsidRPr="00F833A1">
        <w:rPr>
          <w:sz w:val="16"/>
        </w:rPr>
        <w:t xml:space="preserve"> in those sectors.177</w:t>
      </w:r>
    </w:p>
    <w:p w14:paraId="72C27BB1" w14:textId="77777777" w:rsidR="00CD08A3" w:rsidRPr="00E80950" w:rsidRDefault="00CD08A3" w:rsidP="00CD08A3">
      <w:pPr>
        <w:pStyle w:val="Heading4"/>
      </w:pPr>
      <w:r>
        <w:t xml:space="preserve">Employers </w:t>
      </w:r>
      <w:r>
        <w:rPr>
          <w:u w:val="single"/>
        </w:rPr>
        <w:t>relocate</w:t>
      </w:r>
      <w:r>
        <w:t xml:space="preserve"> to Europe </w:t>
      </w:r>
      <w:r w:rsidRPr="00A90711">
        <w:t>absent</w:t>
      </w:r>
      <w:r>
        <w:t xml:space="preserve"> </w:t>
      </w:r>
      <w:r w:rsidRPr="00F42BDA">
        <w:rPr>
          <w:u w:val="single"/>
        </w:rPr>
        <w:t>dual implementation</w:t>
      </w:r>
      <w:r>
        <w:t>.</w:t>
      </w:r>
    </w:p>
    <w:p w14:paraId="2A103B6D" w14:textId="77777777" w:rsidR="00CD08A3" w:rsidRPr="006963C2" w:rsidRDefault="00CD08A3" w:rsidP="00CD08A3">
      <w:r w:rsidRPr="00447723">
        <w:rPr>
          <w:rStyle w:val="Style13ptBold"/>
        </w:rPr>
        <w:t>Hill ’24</w:t>
      </w:r>
      <w:r>
        <w:t xml:space="preserve"> [Steven; May 22; Former Holtzbrink Fellow at the American Academy in Berlin, B.A. from Yale University; Mitbestimmungs Portal, “</w:t>
      </w:r>
      <w:r w:rsidRPr="00F7166F">
        <w:t>Can the EU and the US protect their 21st century workforces?</w:t>
      </w:r>
      <w:r>
        <w:t xml:space="preserve">” </w:t>
      </w:r>
      <w:r w:rsidRPr="009C3587">
        <w:t>https://www.mitbestimmung.de/html/can-the-eu-and-the-us-protect-their-45156.html</w:t>
      </w:r>
      <w:r>
        <w:t>]</w:t>
      </w:r>
    </w:p>
    <w:p w14:paraId="4BC47D78" w14:textId="77777777" w:rsidR="00CD08A3" w:rsidRPr="00140F9F" w:rsidRDefault="00CD08A3" w:rsidP="00CD08A3">
      <w:pPr>
        <w:rPr>
          <w:sz w:val="16"/>
        </w:rPr>
      </w:pPr>
      <w:r w:rsidRPr="00140F9F">
        <w:rPr>
          <w:sz w:val="16"/>
        </w:rPr>
        <w:t xml:space="preserve">It took another three years until worker advocates, labor </w:t>
      </w:r>
      <w:r w:rsidRPr="00BB5283">
        <w:rPr>
          <w:rStyle w:val="Emphasis"/>
          <w:highlight w:val="cyan"/>
        </w:rPr>
        <w:t>unions</w:t>
      </w:r>
      <w:r w:rsidRPr="00EC12C6">
        <w:rPr>
          <w:rStyle w:val="StyleUnderline"/>
        </w:rPr>
        <w:t xml:space="preserve"> and their legislative allies</w:t>
      </w:r>
      <w:r w:rsidRPr="00140F9F">
        <w:rPr>
          <w:sz w:val="16"/>
        </w:rPr>
        <w:t xml:space="preserve"> began to </w:t>
      </w:r>
      <w:r w:rsidRPr="00BB5283">
        <w:rPr>
          <w:rStyle w:val="StyleUnderline"/>
          <w:highlight w:val="cyan"/>
        </w:rPr>
        <w:t>respond with</w:t>
      </w:r>
      <w:r w:rsidRPr="00EC12C6">
        <w:rPr>
          <w:rStyle w:val="StyleUnderline"/>
        </w:rPr>
        <w:t xml:space="preserve"> new </w:t>
      </w:r>
      <w:r w:rsidRPr="00BB5283">
        <w:rPr>
          <w:rStyle w:val="Emphasis"/>
          <w:highlight w:val="cyan"/>
        </w:rPr>
        <w:t>laws</w:t>
      </w:r>
      <w:r w:rsidRPr="00EC12C6">
        <w:rPr>
          <w:rStyle w:val="StyleUnderline"/>
        </w:rPr>
        <w:t xml:space="preserve"> designed </w:t>
      </w:r>
      <w:r w:rsidRPr="00BB5283">
        <w:rPr>
          <w:rStyle w:val="StyleUnderline"/>
          <w:highlight w:val="cyan"/>
        </w:rPr>
        <w:t>to reign in</w:t>
      </w:r>
      <w:r w:rsidRPr="00EC12C6">
        <w:rPr>
          <w:rStyle w:val="StyleUnderline"/>
        </w:rPr>
        <w:t xml:space="preserve"> the </w:t>
      </w:r>
      <w:r w:rsidRPr="00BB5283">
        <w:rPr>
          <w:rStyle w:val="StyleUnderline"/>
          <w:highlight w:val="cyan"/>
        </w:rPr>
        <w:t>abuses</w:t>
      </w:r>
      <w:r w:rsidRPr="00140F9F">
        <w:rPr>
          <w:sz w:val="16"/>
        </w:rPr>
        <w:t xml:space="preserve">. In the US, the federal government under both the Obama and Trump administrations was fooled by the mistaken belief that these companies and their toxic business models represented “innovation.”  So instead a few states like California took the lead(externer Link, öffnet in neuem Tab). </w:t>
      </w:r>
    </w:p>
    <w:p w14:paraId="4C0E3943" w14:textId="77777777" w:rsidR="00CD08A3" w:rsidRPr="00140F9F" w:rsidRDefault="00CD08A3" w:rsidP="00CD08A3">
      <w:pPr>
        <w:rPr>
          <w:sz w:val="16"/>
        </w:rPr>
      </w:pPr>
      <w:r w:rsidRPr="008C1C96">
        <w:rPr>
          <w:rStyle w:val="StyleUnderline"/>
        </w:rPr>
        <w:t xml:space="preserve">In the </w:t>
      </w:r>
      <w:r w:rsidRPr="00140F9F">
        <w:rPr>
          <w:rStyle w:val="Emphasis"/>
        </w:rPr>
        <w:t>EU</w:t>
      </w:r>
      <w:r w:rsidRPr="00140F9F">
        <w:rPr>
          <w:sz w:val="16"/>
        </w:rPr>
        <w:t xml:space="preserve">, authorities also took a hands-off approach, leaving it to </w:t>
      </w:r>
      <w:r w:rsidRPr="008C1C96">
        <w:rPr>
          <w:rStyle w:val="StyleUnderline"/>
        </w:rPr>
        <w:t>member states</w:t>
      </w:r>
      <w:r w:rsidRPr="00140F9F">
        <w:rPr>
          <w:sz w:val="16"/>
        </w:rPr>
        <w:t xml:space="preserve"> to </w:t>
      </w:r>
      <w:r w:rsidRPr="008C1C96">
        <w:rPr>
          <w:rStyle w:val="StyleUnderline"/>
        </w:rPr>
        <w:t xml:space="preserve">respond </w:t>
      </w:r>
      <w:r w:rsidRPr="00140F9F">
        <w:rPr>
          <w:rStyle w:val="Emphasis"/>
        </w:rPr>
        <w:t>legislatively</w:t>
      </w:r>
      <w:r w:rsidRPr="00140F9F">
        <w:rPr>
          <w:sz w:val="16"/>
        </w:rPr>
        <w:t xml:space="preserve">. Most member states already had stronger labor protections than in the US, so the general sense I heard from countless EU and member state officials in 2017-19 was that not much needed to be done. </w:t>
      </w:r>
    </w:p>
    <w:p w14:paraId="58B7A2EB" w14:textId="77777777" w:rsidR="00CD08A3" w:rsidRDefault="00CD08A3" w:rsidP="00CD08A3">
      <w:pPr>
        <w:rPr>
          <w:sz w:val="16"/>
        </w:rPr>
      </w:pPr>
      <w:r w:rsidRPr="00140F9F">
        <w:rPr>
          <w:rStyle w:val="StyleUnderline"/>
        </w:rPr>
        <w:t>But</w:t>
      </w:r>
      <w:r w:rsidRPr="00140F9F">
        <w:rPr>
          <w:sz w:val="16"/>
        </w:rPr>
        <w:t xml:space="preserve"> slowly over time the Silicon Valley-inspired </w:t>
      </w:r>
      <w:r w:rsidRPr="00BB5283">
        <w:rPr>
          <w:rStyle w:val="StyleUnderline"/>
          <w:highlight w:val="cyan"/>
        </w:rPr>
        <w:t xml:space="preserve">companies </w:t>
      </w:r>
      <w:r w:rsidRPr="00BB5283">
        <w:rPr>
          <w:rStyle w:val="Emphasis"/>
          <w:highlight w:val="cyan"/>
        </w:rPr>
        <w:t>encroached</w:t>
      </w:r>
      <w:r w:rsidRPr="00BB5283">
        <w:rPr>
          <w:rStyle w:val="StyleUnderline"/>
          <w:highlight w:val="cyan"/>
        </w:rPr>
        <w:t xml:space="preserve"> into </w:t>
      </w:r>
      <w:r w:rsidRPr="00BB5283">
        <w:rPr>
          <w:rStyle w:val="Emphasis"/>
          <w:highlight w:val="cyan"/>
        </w:rPr>
        <w:t>EU markets</w:t>
      </w:r>
      <w:r w:rsidRPr="00BB5283">
        <w:rPr>
          <w:rStyle w:val="StyleUnderline"/>
          <w:highlight w:val="cyan"/>
        </w:rPr>
        <w:t>, even</w:t>
      </w:r>
      <w:r w:rsidRPr="00B017E9">
        <w:rPr>
          <w:rStyle w:val="StyleUnderline"/>
        </w:rPr>
        <w:t xml:space="preserve"> those </w:t>
      </w:r>
      <w:r w:rsidRPr="00BB5283">
        <w:rPr>
          <w:rStyle w:val="StyleUnderline"/>
          <w:highlight w:val="cyan"/>
        </w:rPr>
        <w:t>where</w:t>
      </w:r>
      <w:r w:rsidRPr="00B017E9">
        <w:rPr>
          <w:rStyle w:val="StyleUnderline"/>
        </w:rPr>
        <w:t xml:space="preserve"> their </w:t>
      </w:r>
      <w:r w:rsidRPr="00BB5283">
        <w:rPr>
          <w:rStyle w:val="StyleUnderline"/>
          <w:highlight w:val="cyan"/>
        </w:rPr>
        <w:t xml:space="preserve">services </w:t>
      </w:r>
      <w:r w:rsidRPr="00BB5283">
        <w:rPr>
          <w:rStyle w:val="Emphasis"/>
          <w:highlight w:val="cyan"/>
        </w:rPr>
        <w:t>supposedly</w:t>
      </w:r>
      <w:r w:rsidRPr="00BB5283">
        <w:rPr>
          <w:rStyle w:val="StyleUnderline"/>
          <w:highlight w:val="cyan"/>
        </w:rPr>
        <w:t xml:space="preserve"> didn’t exist</w:t>
      </w:r>
      <w:r w:rsidRPr="00140F9F">
        <w:rPr>
          <w:sz w:val="16"/>
        </w:rPr>
        <w:t xml:space="preserve">. I recall in Berlin in 2018, where Uber was not officially operating, yet a friend showed me his Uber app and there was a dozen Uber taxis prowling around his neighborhood, looking for fares (I wrote about this for Mitbestimmungsportal in October 2018). These </w:t>
      </w:r>
      <w:r w:rsidRPr="00BB5283">
        <w:rPr>
          <w:rStyle w:val="Emphasis"/>
          <w:highlight w:val="cyan"/>
        </w:rPr>
        <w:t>companies</w:t>
      </w:r>
      <w:r w:rsidRPr="00140F9F">
        <w:rPr>
          <w:sz w:val="16"/>
        </w:rPr>
        <w:t xml:space="preserve"> are like rust – they </w:t>
      </w:r>
      <w:r w:rsidRPr="00140F9F">
        <w:rPr>
          <w:rStyle w:val="StyleUnderline"/>
        </w:rPr>
        <w:t xml:space="preserve">never sleep in their efforts to </w:t>
      </w:r>
      <w:r w:rsidRPr="00BB5283">
        <w:rPr>
          <w:rStyle w:val="Emphasis"/>
          <w:highlight w:val="cyan"/>
        </w:rPr>
        <w:t>corrode</w:t>
      </w:r>
      <w:r w:rsidRPr="00BB5283">
        <w:rPr>
          <w:rStyle w:val="StyleUnderline"/>
          <w:highlight w:val="cyan"/>
        </w:rPr>
        <w:t xml:space="preserve"> and find loopholes in </w:t>
      </w:r>
      <w:r w:rsidRPr="00BB5283">
        <w:rPr>
          <w:rStyle w:val="Emphasis"/>
          <w:highlight w:val="cyan"/>
        </w:rPr>
        <w:t>EU</w:t>
      </w:r>
      <w:r w:rsidRPr="00140F9F">
        <w:rPr>
          <w:rStyle w:val="StyleUnderline"/>
        </w:rPr>
        <w:t xml:space="preserve"> and member state </w:t>
      </w:r>
      <w:r w:rsidRPr="00BB5283">
        <w:rPr>
          <w:rStyle w:val="Emphasis"/>
          <w:highlight w:val="cyan"/>
        </w:rPr>
        <w:t>laws</w:t>
      </w:r>
      <w:r w:rsidRPr="00140F9F">
        <w:rPr>
          <w:sz w:val="16"/>
        </w:rPr>
        <w:t xml:space="preserve">. </w:t>
      </w:r>
    </w:p>
    <w:p w14:paraId="17F1FA93" w14:textId="77777777" w:rsidR="00CD08A3" w:rsidRPr="00922EE8" w:rsidRDefault="00CD08A3" w:rsidP="00CD08A3"/>
    <w:p w14:paraId="39268DC7" w14:textId="77777777" w:rsidR="00CD08A3" w:rsidRDefault="00CD08A3" w:rsidP="00CD08A3">
      <w:pPr>
        <w:pStyle w:val="Heading3"/>
      </w:pPr>
      <w:r>
        <w:t>Solvency---AT: Fed Key---2NC</w:t>
      </w:r>
    </w:p>
    <w:p w14:paraId="1719E3DC" w14:textId="77777777" w:rsidR="00CD08A3" w:rsidRPr="00840224" w:rsidRDefault="00CD08A3" w:rsidP="00CD08A3">
      <w:pPr>
        <w:pStyle w:val="Analytics"/>
      </w:pPr>
    </w:p>
    <w:p w14:paraId="57473D39" w14:textId="77777777" w:rsidR="00CD08A3" w:rsidRDefault="00CD08A3" w:rsidP="00CD08A3">
      <w:pPr>
        <w:pStyle w:val="Heading3"/>
      </w:pPr>
      <w:r>
        <w:t>Solvency---AT: Regulatory Authority---2NC</w:t>
      </w:r>
    </w:p>
    <w:p w14:paraId="6304866D" w14:textId="77777777" w:rsidR="00CD08A3" w:rsidRDefault="00CD08A3" w:rsidP="00CD08A3">
      <w:pPr>
        <w:pStyle w:val="Heading4"/>
      </w:pPr>
      <w:r>
        <w:t>This says the EU has authority to issue safe harbor regulations. Michigan reads blue.</w:t>
      </w:r>
    </w:p>
    <w:p w14:paraId="3FA5F1D1" w14:textId="77777777" w:rsidR="00CD08A3" w:rsidRDefault="00CD08A3" w:rsidP="00CD08A3">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w:t>
      </w:r>
    </w:p>
    <w:p w14:paraId="5C3AC02E" w14:textId="77777777" w:rsidR="00CD08A3" w:rsidRPr="007F1C66" w:rsidRDefault="00CD08A3" w:rsidP="00CD08A3">
      <w:pPr>
        <w:rPr>
          <w:b/>
          <w:iCs/>
          <w:u w:val="single"/>
        </w:rPr>
      </w:pPr>
      <w:r w:rsidRPr="009F2CC9">
        <w:rPr>
          <w:sz w:val="16"/>
        </w:rPr>
        <w:t xml:space="preserve">Public Support by Governments: </w:t>
      </w:r>
      <w:r w:rsidRPr="00692B44">
        <w:rPr>
          <w:rStyle w:val="StyleUnderline"/>
          <w:highlight w:val="green"/>
        </w:rPr>
        <w:t>Government</w:t>
      </w:r>
      <w:r w:rsidRPr="009F2CC9">
        <w:rPr>
          <w:rStyle w:val="StyleUnderline"/>
        </w:rPr>
        <w:t xml:space="preserve"> departments and </w:t>
      </w:r>
      <w:r w:rsidRPr="00692B44">
        <w:rPr>
          <w:rStyle w:val="StyleUnderline"/>
          <w:highlight w:val="green"/>
        </w:rPr>
        <w:t>agencies</w:t>
      </w:r>
      <w:r w:rsidRPr="009F2CC9">
        <w:rPr>
          <w:sz w:val="16"/>
        </w:rPr>
        <w:t xml:space="preserve"> (e.g., </w:t>
      </w:r>
      <w:r w:rsidRPr="009F2CC9">
        <w:rPr>
          <w:rStyle w:val="StyleUnderline"/>
        </w:rPr>
        <w:t xml:space="preserve">the Federal Trade Commission and Department of Justice </w:t>
      </w:r>
      <w:r w:rsidRPr="00013603">
        <w:rPr>
          <w:rStyle w:val="Emphasis"/>
        </w:rPr>
        <w:t xml:space="preserve">in the </w:t>
      </w:r>
      <w:r w:rsidRPr="00013603">
        <w:rPr>
          <w:rStyle w:val="Emphasis"/>
          <w:highlight w:val="cyan"/>
        </w:rPr>
        <w:t>US and global equivalents</w:t>
      </w:r>
      <w:r w:rsidRPr="00013603">
        <w:rPr>
          <w:rStyle w:val="Emphasis"/>
        </w:rPr>
        <w:t xml:space="preserve"> </w:t>
      </w:r>
      <w:r w:rsidRPr="00013603">
        <w:rPr>
          <w:rStyle w:val="Emphasis"/>
          <w:highlight w:val="cyan"/>
        </w:rPr>
        <w:t>like the</w:t>
      </w:r>
      <w:r w:rsidRPr="00013603">
        <w:rPr>
          <w:rStyle w:val="Emphasis"/>
        </w:rPr>
        <w:t xml:space="preserve"> Canadian Competition Bureau and </w:t>
      </w:r>
      <w:r w:rsidRPr="00013603">
        <w:rPr>
          <w:rStyle w:val="Emphasis"/>
          <w:highlight w:val="cyan"/>
        </w:rPr>
        <w:t>European Commission on Competition) should</w:t>
      </w:r>
      <w:r w:rsidRPr="009F2CC9">
        <w:rPr>
          <w:sz w:val="16"/>
        </w:rPr>
        <w:t xml:space="preserve"> </w:t>
      </w:r>
      <w:r w:rsidRPr="00692B44">
        <w:rPr>
          <w:rStyle w:val="StyleUnderline"/>
          <w:highlight w:val="green"/>
        </w:rPr>
        <w:t>issue</w:t>
      </w:r>
      <w:r w:rsidRPr="00692B44">
        <w:rPr>
          <w:rStyle w:val="StyleUnderline"/>
        </w:rPr>
        <w:t xml:space="preserve"> </w:t>
      </w:r>
      <w:r w:rsidRPr="00013603">
        <w:rPr>
          <w:rStyle w:val="StyleUnderline"/>
          <w:highlight w:val="cyan"/>
        </w:rPr>
        <w:t>clarifying statements, and/</w:t>
      </w:r>
      <w:r w:rsidRPr="00692B44">
        <w:rPr>
          <w:rStyle w:val="StyleUnderline"/>
        </w:rPr>
        <w:t>or</w:t>
      </w:r>
      <w:r w:rsidRPr="009F2CC9">
        <w:rPr>
          <w:rStyle w:val="Emphasis"/>
        </w:rPr>
        <w:t xml:space="preserve"> new “</w:t>
      </w:r>
      <w:r w:rsidRPr="00692B44">
        <w:rPr>
          <w:rStyle w:val="Emphasis"/>
          <w:highlight w:val="green"/>
        </w:rPr>
        <w:t>safe harbor" regulations clarifying</w:t>
      </w:r>
      <w:r w:rsidRPr="009F2CC9">
        <w:rPr>
          <w:rStyle w:val="Emphasis"/>
        </w:rPr>
        <w:t xml:space="preserve"> and/or expanding the extent to which multi-stakeholder joint ventures </w:t>
      </w:r>
      <w:r w:rsidRPr="00692B44">
        <w:rPr>
          <w:rStyle w:val="Emphasis"/>
        </w:rPr>
        <w:t>that increase</w:t>
      </w:r>
      <w:r w:rsidRPr="009F2CC9">
        <w:rPr>
          <w:rStyle w:val="Emphasis"/>
        </w:rPr>
        <w:t xml:space="preserve"> information producers’ </w:t>
      </w:r>
      <w:r w:rsidRPr="00692B44">
        <w:rPr>
          <w:rStyle w:val="Emphasis"/>
          <w:highlight w:val="green"/>
        </w:rPr>
        <w:t>bargaining power do not violate antitrust</w:t>
      </w:r>
      <w:r w:rsidRPr="009F2CC9">
        <w:rPr>
          <w:rStyle w:val="Emphasis"/>
        </w:rPr>
        <w:t>1 , data protection, and other rules.</w:t>
      </w:r>
    </w:p>
    <w:p w14:paraId="54EB9C12" w14:textId="77777777" w:rsidR="00CD08A3" w:rsidRPr="00E83903" w:rsidRDefault="00CD08A3" w:rsidP="00CD08A3"/>
    <w:p w14:paraId="6DCF45F0" w14:textId="77777777" w:rsidR="00CD08A3" w:rsidRPr="00EC76EC" w:rsidRDefault="00CD08A3" w:rsidP="00CD08A3">
      <w:pPr>
        <w:pStyle w:val="Heading4"/>
      </w:pPr>
      <w:r>
        <w:t xml:space="preserve">European </w:t>
      </w:r>
      <w:r>
        <w:rPr>
          <w:u w:val="single"/>
        </w:rPr>
        <w:t>data</w:t>
      </w:r>
      <w:r>
        <w:t xml:space="preserve"> standards are </w:t>
      </w:r>
      <w:r>
        <w:rPr>
          <w:u w:val="single"/>
        </w:rPr>
        <w:t>universally</w:t>
      </w:r>
      <w:r>
        <w:t xml:space="preserve"> adopted AND compel </w:t>
      </w:r>
      <w:r>
        <w:rPr>
          <w:u w:val="single"/>
        </w:rPr>
        <w:t>state follow-on</w:t>
      </w:r>
      <w:r>
        <w:t xml:space="preserve">---that </w:t>
      </w:r>
      <w:r>
        <w:rPr>
          <w:u w:val="single"/>
        </w:rPr>
        <w:t>independently</w:t>
      </w:r>
      <w:r>
        <w:t xml:space="preserve"> solves.</w:t>
      </w:r>
    </w:p>
    <w:p w14:paraId="43BAFB81" w14:textId="77777777" w:rsidR="00CD08A3" w:rsidRPr="00A30CB5" w:rsidRDefault="00CD08A3" w:rsidP="00CD08A3">
      <w:r w:rsidRPr="006F7323">
        <w:rPr>
          <w:rStyle w:val="Style13ptBold"/>
        </w:rPr>
        <w:t>Klein ’23</w:t>
      </w:r>
      <w:r>
        <w:t xml:space="preserve"> [Jessica; 2023; </w:t>
      </w:r>
      <w:r w:rsidRPr="00077283">
        <w:t>Senior Analyst Cyber &amp; Technology Practice</w:t>
      </w:r>
      <w:r>
        <w:t>; Lockton, “</w:t>
      </w:r>
      <w:r w:rsidRPr="00DD4D1F">
        <w:t>How the GDPR has shaped U.S. privacy regulation and cyber risk management</w:t>
      </w:r>
      <w:r>
        <w:t xml:space="preserve">,” </w:t>
      </w:r>
      <w:r w:rsidRPr="00CC7FE6">
        <w:t>https://global.lockton.com/us/en/news-insights/how-the-gdpr-has-shaped-u-s-privacy-regulation-and-cyber-risk-management</w:t>
      </w:r>
      <w:r>
        <w:t>]</w:t>
      </w:r>
    </w:p>
    <w:p w14:paraId="774F4C51" w14:textId="77777777" w:rsidR="00CD08A3" w:rsidRPr="001A08D0" w:rsidRDefault="00CD08A3" w:rsidP="00CD08A3">
      <w:pPr>
        <w:rPr>
          <w:sz w:val="16"/>
        </w:rPr>
      </w:pPr>
      <w:r w:rsidRPr="001A08D0">
        <w:rPr>
          <w:sz w:val="16"/>
        </w:rPr>
        <w:t xml:space="preserve">As it was debated, passed and enacted, many observers used lofty terms to characterize </w:t>
      </w:r>
      <w:r w:rsidRPr="00280599">
        <w:rPr>
          <w:rStyle w:val="StyleUnderline"/>
          <w:highlight w:val="cyan"/>
        </w:rPr>
        <w:t xml:space="preserve">the </w:t>
      </w:r>
      <w:r w:rsidRPr="00280599">
        <w:rPr>
          <w:rStyle w:val="Emphasis"/>
          <w:highlight w:val="cyan"/>
        </w:rPr>
        <w:t>E</w:t>
      </w:r>
      <w:r w:rsidRPr="00887FEA">
        <w:rPr>
          <w:rStyle w:val="StyleUnderline"/>
        </w:rPr>
        <w:t xml:space="preserve">uropean </w:t>
      </w:r>
      <w:r w:rsidRPr="00280599">
        <w:rPr>
          <w:rStyle w:val="Emphasis"/>
          <w:highlight w:val="cyan"/>
        </w:rPr>
        <w:t>U</w:t>
      </w:r>
      <w:r w:rsidRPr="00887FEA">
        <w:rPr>
          <w:rStyle w:val="StyleUnderline"/>
        </w:rPr>
        <w:t>nion’s</w:t>
      </w:r>
      <w:r w:rsidRPr="001A08D0">
        <w:rPr>
          <w:sz w:val="16"/>
        </w:rPr>
        <w:t xml:space="preserve"> General </w:t>
      </w:r>
      <w:r w:rsidRPr="00280599">
        <w:rPr>
          <w:rStyle w:val="StyleUnderline"/>
          <w:highlight w:val="cyan"/>
        </w:rPr>
        <w:t>Data Protection</w:t>
      </w:r>
      <w:r w:rsidRPr="001A08D0">
        <w:rPr>
          <w:sz w:val="16"/>
        </w:rPr>
        <w:t xml:space="preserve"> Regulation (GDPR): “historic,” “landmark,” “game-changing.” With the GDPR turning five years old this month, it’s fair to say these descriptions are not hyperbolic. The GDPR </w:t>
      </w:r>
      <w:r w:rsidRPr="00B53C1E">
        <w:rPr>
          <w:rStyle w:val="StyleUnderline"/>
        </w:rPr>
        <w:t xml:space="preserve">has </w:t>
      </w:r>
      <w:r w:rsidRPr="00280599">
        <w:rPr>
          <w:rStyle w:val="StyleUnderline"/>
          <w:highlight w:val="cyan"/>
        </w:rPr>
        <w:t xml:space="preserve">had </w:t>
      </w:r>
      <w:r w:rsidRPr="00280599">
        <w:rPr>
          <w:rStyle w:val="Emphasis"/>
          <w:highlight w:val="cyan"/>
        </w:rPr>
        <w:t>sizable</w:t>
      </w:r>
      <w:r w:rsidRPr="00280599">
        <w:rPr>
          <w:rStyle w:val="StyleUnderline"/>
          <w:highlight w:val="cyan"/>
        </w:rPr>
        <w:t xml:space="preserve">, </w:t>
      </w:r>
      <w:r w:rsidRPr="00280599">
        <w:rPr>
          <w:rStyle w:val="Emphasis"/>
          <w:highlight w:val="cyan"/>
        </w:rPr>
        <w:t>lasting</w:t>
      </w:r>
      <w:r w:rsidRPr="00280599">
        <w:rPr>
          <w:rStyle w:val="StyleUnderline"/>
          <w:highlight w:val="cyan"/>
        </w:rPr>
        <w:t xml:space="preserve"> effects</w:t>
      </w:r>
      <w:r w:rsidRPr="001A08D0">
        <w:rPr>
          <w:sz w:val="16"/>
        </w:rPr>
        <w:t xml:space="preserve"> on privacy regulation, </w:t>
      </w:r>
      <w:r w:rsidRPr="00075284">
        <w:rPr>
          <w:rStyle w:val="StyleUnderline"/>
        </w:rPr>
        <w:t xml:space="preserve">risk and corporate best practices </w:t>
      </w:r>
      <w:r w:rsidRPr="00280599">
        <w:rPr>
          <w:rStyle w:val="Emphasis"/>
          <w:highlight w:val="cyan"/>
        </w:rPr>
        <w:t>globally</w:t>
      </w:r>
      <w:r w:rsidRPr="001A08D0">
        <w:rPr>
          <w:sz w:val="16"/>
        </w:rPr>
        <w:t xml:space="preserve">(opens a new window) — </w:t>
      </w:r>
      <w:r w:rsidRPr="00280599">
        <w:rPr>
          <w:rStyle w:val="StyleUnderline"/>
          <w:highlight w:val="cyan"/>
        </w:rPr>
        <w:t>including</w:t>
      </w:r>
      <w:r w:rsidRPr="00C75BBD">
        <w:rPr>
          <w:rStyle w:val="StyleUnderline"/>
        </w:rPr>
        <w:t xml:space="preserve"> in </w:t>
      </w:r>
      <w:r w:rsidRPr="00280599">
        <w:rPr>
          <w:rStyle w:val="StyleUnderline"/>
          <w:highlight w:val="cyan"/>
        </w:rPr>
        <w:t>the</w:t>
      </w:r>
      <w:r w:rsidRPr="00280599">
        <w:rPr>
          <w:sz w:val="16"/>
          <w:highlight w:val="cyan"/>
        </w:rPr>
        <w:t xml:space="preserve"> </w:t>
      </w:r>
      <w:r w:rsidRPr="00280599">
        <w:rPr>
          <w:rStyle w:val="Emphasis"/>
          <w:highlight w:val="cyan"/>
        </w:rPr>
        <w:t>U</w:t>
      </w:r>
      <w:r w:rsidRPr="001A08D0">
        <w:rPr>
          <w:sz w:val="16"/>
        </w:rPr>
        <w:t xml:space="preserve">nited </w:t>
      </w:r>
      <w:r w:rsidRPr="00280599">
        <w:rPr>
          <w:rStyle w:val="Emphasis"/>
          <w:highlight w:val="cyan"/>
        </w:rPr>
        <w:t>S</w:t>
      </w:r>
      <w:r w:rsidRPr="001A08D0">
        <w:rPr>
          <w:sz w:val="16"/>
        </w:rPr>
        <w:t>tates.</w:t>
      </w:r>
    </w:p>
    <w:p w14:paraId="382FB211" w14:textId="77777777" w:rsidR="00CD08A3" w:rsidRPr="001A08D0" w:rsidRDefault="00CD08A3" w:rsidP="00CD08A3">
      <w:pPr>
        <w:rPr>
          <w:sz w:val="16"/>
        </w:rPr>
      </w:pPr>
      <w:r w:rsidRPr="001A08D0">
        <w:rPr>
          <w:sz w:val="16"/>
        </w:rPr>
        <w:t>Regulation leveling up</w:t>
      </w:r>
    </w:p>
    <w:p w14:paraId="18CF0CB8" w14:textId="77777777" w:rsidR="00CD08A3" w:rsidRPr="001A08D0" w:rsidRDefault="00CD08A3" w:rsidP="00CD08A3">
      <w:pPr>
        <w:rPr>
          <w:sz w:val="16"/>
        </w:rPr>
      </w:pPr>
      <w:r w:rsidRPr="001A08D0">
        <w:rPr>
          <w:sz w:val="16"/>
        </w:rPr>
        <w:t>Privacy protection laws existed in the U.S. well before the GDPR took effect on May 25, 2018. To date, however, no comprehensive national privacy protection regulation is in place.</w:t>
      </w:r>
    </w:p>
    <w:p w14:paraId="5A27C0D0" w14:textId="77777777" w:rsidR="00CD08A3" w:rsidRPr="001A08D0" w:rsidRDefault="00CD08A3" w:rsidP="00CD08A3">
      <w:pPr>
        <w:rPr>
          <w:sz w:val="16"/>
        </w:rPr>
      </w:pPr>
      <w:r w:rsidRPr="001A08D0">
        <w:rPr>
          <w:sz w:val="16"/>
        </w:rPr>
        <w:t>Instead, organizations that collect and use data have traditionally faced a patchwork of federal and state regulations and common law. For example, the federal Fair Credit Reporting Act and Health Insurance Portability and Accountability Act, address consumer credit and protected health information (PHI), respectively. Various state laws have also address privacy invasions, such as Illinois’ Biometric Information Privacy Act (BIPA), which governs the collection and use of fingerprints and other personal identifiers.</w:t>
      </w:r>
    </w:p>
    <w:p w14:paraId="421CE0D3" w14:textId="77777777" w:rsidR="00CD08A3" w:rsidRPr="001A08D0" w:rsidRDefault="00CD08A3" w:rsidP="00CD08A3">
      <w:pPr>
        <w:rPr>
          <w:sz w:val="16"/>
        </w:rPr>
      </w:pPr>
      <w:r w:rsidRPr="00C75BBD">
        <w:rPr>
          <w:rStyle w:val="StyleUnderline"/>
        </w:rPr>
        <w:t xml:space="preserve">For </w:t>
      </w:r>
      <w:r w:rsidRPr="00280599">
        <w:rPr>
          <w:rStyle w:val="Emphasis"/>
          <w:highlight w:val="cyan"/>
        </w:rPr>
        <w:t>U.S.-based</w:t>
      </w:r>
      <w:r w:rsidRPr="00280599">
        <w:rPr>
          <w:rStyle w:val="StyleUnderline"/>
          <w:highlight w:val="cyan"/>
        </w:rPr>
        <w:t xml:space="preserve"> companies</w:t>
      </w:r>
      <w:r w:rsidRPr="001A08D0">
        <w:rPr>
          <w:sz w:val="16"/>
        </w:rPr>
        <w:t xml:space="preserve">, some of which </w:t>
      </w:r>
      <w:r w:rsidRPr="00280599">
        <w:rPr>
          <w:rStyle w:val="StyleUnderline"/>
          <w:highlight w:val="cyan"/>
        </w:rPr>
        <w:t xml:space="preserve">are </w:t>
      </w:r>
      <w:r w:rsidRPr="00280599">
        <w:rPr>
          <w:rStyle w:val="Emphasis"/>
          <w:highlight w:val="cyan"/>
        </w:rPr>
        <w:t>subject</w:t>
      </w:r>
      <w:r w:rsidRPr="00280599">
        <w:rPr>
          <w:rStyle w:val="StyleUnderline"/>
          <w:highlight w:val="cyan"/>
        </w:rPr>
        <w:t xml:space="preserve"> to the GDPR, the new</w:t>
      </w:r>
      <w:r w:rsidRPr="006711A7">
        <w:rPr>
          <w:rStyle w:val="StyleUnderline"/>
        </w:rPr>
        <w:t xml:space="preserve"> European </w:t>
      </w:r>
      <w:r w:rsidRPr="00280599">
        <w:rPr>
          <w:rStyle w:val="Emphasis"/>
          <w:highlight w:val="cyan"/>
        </w:rPr>
        <w:t>standard</w:t>
      </w:r>
      <w:r w:rsidRPr="00280599">
        <w:rPr>
          <w:rStyle w:val="StyleUnderline"/>
          <w:highlight w:val="cyan"/>
        </w:rPr>
        <w:t xml:space="preserve"> represented a </w:t>
      </w:r>
      <w:r w:rsidRPr="00280599">
        <w:rPr>
          <w:rStyle w:val="Emphasis"/>
          <w:highlight w:val="cyan"/>
        </w:rPr>
        <w:t>major step</w:t>
      </w:r>
      <w:r w:rsidRPr="006711A7">
        <w:rPr>
          <w:rStyle w:val="StyleUnderline"/>
        </w:rPr>
        <w:t xml:space="preserve"> forward</w:t>
      </w:r>
      <w:r w:rsidRPr="001A08D0">
        <w:rPr>
          <w:sz w:val="16"/>
        </w:rPr>
        <w:t xml:space="preserve"> for privacy regulation. That’s because it considered the protection of an individual’s personal data in its totality and imposed compliance obligations extraterritorially.</w:t>
      </w:r>
    </w:p>
    <w:p w14:paraId="68E9E2C1" w14:textId="77777777" w:rsidR="00CD08A3" w:rsidRDefault="00CD08A3" w:rsidP="00CD08A3">
      <w:pPr>
        <w:rPr>
          <w:sz w:val="16"/>
        </w:rPr>
      </w:pPr>
      <w:r w:rsidRPr="00FA2573">
        <w:rPr>
          <w:rStyle w:val="StyleUnderline"/>
        </w:rPr>
        <w:t xml:space="preserve">Since the </w:t>
      </w:r>
      <w:r w:rsidRPr="001C6BA2">
        <w:rPr>
          <w:rStyle w:val="Emphasis"/>
        </w:rPr>
        <w:t>GDPR</w:t>
      </w:r>
      <w:r w:rsidRPr="00FA2573">
        <w:rPr>
          <w:rStyle w:val="StyleUnderline"/>
        </w:rPr>
        <w:t xml:space="preserve"> was enacted, </w:t>
      </w:r>
      <w:r w:rsidRPr="00280599">
        <w:rPr>
          <w:rStyle w:val="StyleUnderline"/>
          <w:highlight w:val="cyan"/>
        </w:rPr>
        <w:t>many</w:t>
      </w:r>
      <w:r w:rsidRPr="00FA2573">
        <w:rPr>
          <w:rStyle w:val="StyleUnderline"/>
        </w:rPr>
        <w:t xml:space="preserve"> </w:t>
      </w:r>
      <w:r w:rsidRPr="005F164E">
        <w:rPr>
          <w:rStyle w:val="Emphasis"/>
        </w:rPr>
        <w:t xml:space="preserve">U.S. </w:t>
      </w:r>
      <w:r w:rsidRPr="00280599">
        <w:rPr>
          <w:rStyle w:val="Emphasis"/>
          <w:highlight w:val="cyan"/>
        </w:rPr>
        <w:t>states</w:t>
      </w:r>
      <w:r w:rsidRPr="00280599">
        <w:rPr>
          <w:rStyle w:val="StyleUnderline"/>
          <w:highlight w:val="cyan"/>
        </w:rPr>
        <w:t xml:space="preserve"> have </w:t>
      </w:r>
      <w:r w:rsidRPr="00280599">
        <w:rPr>
          <w:rStyle w:val="Emphasis"/>
          <w:highlight w:val="cyan"/>
        </w:rPr>
        <w:t>followed</w:t>
      </w:r>
      <w:r w:rsidRPr="00FA2573">
        <w:rPr>
          <w:rStyle w:val="StyleUnderline"/>
        </w:rPr>
        <w:t xml:space="preserve"> in the E.U.’s footsteps</w:t>
      </w:r>
      <w:r w:rsidRPr="001A08D0">
        <w:rPr>
          <w:sz w:val="16"/>
        </w:rPr>
        <w:t xml:space="preserve">. Today, </w:t>
      </w:r>
      <w:r w:rsidRPr="005F164E">
        <w:rPr>
          <w:rStyle w:val="Emphasis"/>
        </w:rPr>
        <w:t>comprehensive</w:t>
      </w:r>
      <w:r w:rsidRPr="001A08D0">
        <w:rPr>
          <w:sz w:val="16"/>
        </w:rPr>
        <w:t xml:space="preserve"> privacy </w:t>
      </w:r>
      <w:r w:rsidRPr="00E43DB3">
        <w:rPr>
          <w:rStyle w:val="StyleUnderline"/>
        </w:rPr>
        <w:t xml:space="preserve">laws are in effect in </w:t>
      </w:r>
      <w:r w:rsidRPr="00280599">
        <w:rPr>
          <w:rStyle w:val="Emphasis"/>
          <w:highlight w:val="cyan"/>
        </w:rPr>
        <w:t>California</w:t>
      </w:r>
      <w:r w:rsidRPr="00E43DB3">
        <w:rPr>
          <w:rStyle w:val="StyleUnderline"/>
        </w:rPr>
        <w:t xml:space="preserve"> and </w:t>
      </w:r>
      <w:r w:rsidRPr="00280599">
        <w:rPr>
          <w:rStyle w:val="Emphasis"/>
          <w:highlight w:val="cyan"/>
        </w:rPr>
        <w:t>Virginia</w:t>
      </w:r>
      <w:r w:rsidRPr="001A08D0">
        <w:rPr>
          <w:sz w:val="16"/>
        </w:rPr>
        <w:t xml:space="preserve">, with </w:t>
      </w:r>
      <w:r w:rsidRPr="00E43DB3">
        <w:rPr>
          <w:rStyle w:val="StyleUnderline"/>
        </w:rPr>
        <w:t xml:space="preserve">similar laws set to take effect in </w:t>
      </w:r>
      <w:r w:rsidRPr="00280599">
        <w:rPr>
          <w:rStyle w:val="Emphasis"/>
          <w:highlight w:val="cyan"/>
        </w:rPr>
        <w:t>Colorado</w:t>
      </w:r>
      <w:r w:rsidRPr="00E43DB3">
        <w:rPr>
          <w:rStyle w:val="StyleUnderline"/>
        </w:rPr>
        <w:t xml:space="preserve"> and </w:t>
      </w:r>
      <w:r w:rsidRPr="00280599">
        <w:rPr>
          <w:rStyle w:val="Emphasis"/>
          <w:highlight w:val="cyan"/>
        </w:rPr>
        <w:t>Connecticut</w:t>
      </w:r>
      <w:r w:rsidRPr="001A08D0">
        <w:rPr>
          <w:sz w:val="16"/>
        </w:rPr>
        <w:t xml:space="preserve"> on July 1, 2023; in </w:t>
      </w:r>
      <w:r w:rsidRPr="00280599">
        <w:rPr>
          <w:rStyle w:val="Emphasis"/>
          <w:highlight w:val="cyan"/>
        </w:rPr>
        <w:t>Utah</w:t>
      </w:r>
      <w:r w:rsidRPr="001A08D0">
        <w:rPr>
          <w:sz w:val="16"/>
        </w:rPr>
        <w:t xml:space="preserve"> on Dec. 31, 2023; in </w:t>
      </w:r>
      <w:r w:rsidRPr="00280599">
        <w:rPr>
          <w:rStyle w:val="Emphasis"/>
          <w:highlight w:val="cyan"/>
        </w:rPr>
        <w:t>Iowa</w:t>
      </w:r>
      <w:r w:rsidRPr="001A08D0">
        <w:rPr>
          <w:sz w:val="16"/>
        </w:rPr>
        <w:t xml:space="preserve"> in 2025; </w:t>
      </w:r>
      <w:r w:rsidRPr="00280599">
        <w:rPr>
          <w:rStyle w:val="StyleUnderline"/>
          <w:highlight w:val="cyan"/>
        </w:rPr>
        <w:t>and</w:t>
      </w:r>
      <w:r w:rsidRPr="00860C58">
        <w:rPr>
          <w:rStyle w:val="StyleUnderline"/>
        </w:rPr>
        <w:t xml:space="preserve"> in </w:t>
      </w:r>
      <w:r w:rsidRPr="00280599">
        <w:rPr>
          <w:rStyle w:val="Emphasis"/>
          <w:highlight w:val="cyan"/>
        </w:rPr>
        <w:t>Indiana</w:t>
      </w:r>
      <w:r w:rsidRPr="001A08D0">
        <w:rPr>
          <w:sz w:val="16"/>
        </w:rPr>
        <w:t xml:space="preserve"> in 2026. As of May 5, legislation passed in Montana and Tennessee was with those states’ governors for signature, while </w:t>
      </w:r>
      <w:r w:rsidRPr="00C73F00">
        <w:rPr>
          <w:rStyle w:val="Emphasis"/>
        </w:rPr>
        <w:t>15 states’</w:t>
      </w:r>
      <w:r w:rsidRPr="00A77F57">
        <w:rPr>
          <w:rStyle w:val="StyleUnderline"/>
        </w:rPr>
        <w:t xml:space="preserve"> legislatures are </w:t>
      </w:r>
      <w:r w:rsidRPr="00C73F00">
        <w:rPr>
          <w:rStyle w:val="Emphasis"/>
        </w:rPr>
        <w:t>considering</w:t>
      </w:r>
      <w:r w:rsidRPr="00A77F57">
        <w:rPr>
          <w:rStyle w:val="StyleUnderline"/>
        </w:rPr>
        <w:t xml:space="preserve"> their own</w:t>
      </w:r>
      <w:r w:rsidRPr="001A08D0">
        <w:rPr>
          <w:sz w:val="16"/>
        </w:rPr>
        <w:t xml:space="preserve"> comprehensive privacy </w:t>
      </w:r>
      <w:r w:rsidRPr="001A08D0">
        <w:rPr>
          <w:rStyle w:val="StyleUnderline"/>
        </w:rPr>
        <w:t>bills</w:t>
      </w:r>
      <w:r w:rsidRPr="001A08D0">
        <w:rPr>
          <w:sz w:val="16"/>
        </w:rPr>
        <w:t>(opens a new window), according to the International Association of Privacy Professionals.</w:t>
      </w:r>
    </w:p>
    <w:p w14:paraId="6FACF9BA" w14:textId="77777777" w:rsidR="00CD08A3" w:rsidRDefault="00CD08A3" w:rsidP="00CD08A3">
      <w:pPr>
        <w:pStyle w:val="Heading4"/>
      </w:pPr>
      <w:r>
        <w:t xml:space="preserve">Cross-border dependencies are </w:t>
      </w:r>
      <w:r>
        <w:rPr>
          <w:u w:val="single"/>
        </w:rPr>
        <w:t>unique</w:t>
      </w:r>
      <w:r>
        <w:t xml:space="preserve"> AND </w:t>
      </w:r>
      <w:r>
        <w:rPr>
          <w:u w:val="single"/>
        </w:rPr>
        <w:t>overwhelmingly</w:t>
      </w:r>
      <w:r>
        <w:t xml:space="preserve"> prevalent for </w:t>
      </w:r>
      <w:r>
        <w:rPr>
          <w:u w:val="single"/>
        </w:rPr>
        <w:t>data standards</w:t>
      </w:r>
      <w:r>
        <w:t xml:space="preserve">---follow-on is </w:t>
      </w:r>
      <w:r>
        <w:rPr>
          <w:u w:val="single"/>
        </w:rPr>
        <w:t>universal</w:t>
      </w:r>
      <w:r>
        <w:t>.</w:t>
      </w:r>
    </w:p>
    <w:p w14:paraId="59F538D3" w14:textId="77777777" w:rsidR="00CD08A3" w:rsidRPr="00342BAB" w:rsidRDefault="00CD08A3" w:rsidP="00CD08A3">
      <w:r w:rsidRPr="00456A5C">
        <w:rPr>
          <w:rStyle w:val="Style13ptBold"/>
        </w:rPr>
        <w:t>Broadbent ’23</w:t>
      </w:r>
      <w:r>
        <w:t xml:space="preserve"> [Meredith; June 28; </w:t>
      </w:r>
      <w:r w:rsidRPr="009C321D">
        <w:t>Senior Adviser (Non-resident), Economics Program and Scholl Chair in International Business</w:t>
      </w:r>
      <w:r>
        <w:t>; CSIS, “</w:t>
      </w:r>
      <w:r w:rsidRPr="00AE338E">
        <w:t>The EU Data Act: The Long Arm of European Tech Regulation Continues</w:t>
      </w:r>
      <w:r>
        <w:t xml:space="preserve">,” </w:t>
      </w:r>
      <w:r w:rsidRPr="00EE2E5C">
        <w:t>https://www.csis.org/analysis/eu-data-act-long-arm-european-tech-regulation-continues</w:t>
      </w:r>
      <w:r>
        <w:t>]</w:t>
      </w:r>
    </w:p>
    <w:p w14:paraId="2F91D1FE" w14:textId="77777777" w:rsidR="00CD08A3" w:rsidRPr="00062D2D" w:rsidRDefault="00CD08A3" w:rsidP="00CD08A3">
      <w:pPr>
        <w:rPr>
          <w:sz w:val="16"/>
        </w:rPr>
      </w:pPr>
      <w:r w:rsidRPr="00062D2D">
        <w:rPr>
          <w:sz w:val="16"/>
        </w:rPr>
        <w:t xml:space="preserve">As recently as the 1980s, most U.S. trading partners sought to adopt U.S.-style regulations governing business, manufacturing, and consumer safety. However, </w:t>
      </w:r>
      <w:r w:rsidRPr="00280599">
        <w:rPr>
          <w:rStyle w:val="StyleUnderline"/>
          <w:highlight w:val="cyan"/>
        </w:rPr>
        <w:t xml:space="preserve">the </w:t>
      </w:r>
      <w:r w:rsidRPr="00280599">
        <w:rPr>
          <w:rStyle w:val="Emphasis"/>
          <w:highlight w:val="cyan"/>
        </w:rPr>
        <w:t>dominance</w:t>
      </w:r>
      <w:r w:rsidRPr="00280599">
        <w:rPr>
          <w:rStyle w:val="StyleUnderline"/>
          <w:highlight w:val="cyan"/>
        </w:rPr>
        <w:t xml:space="preserve"> of U.S.</w:t>
      </w:r>
      <w:r w:rsidRPr="008F388F">
        <w:rPr>
          <w:rStyle w:val="StyleUnderline"/>
        </w:rPr>
        <w:t xml:space="preserve"> </w:t>
      </w:r>
      <w:r w:rsidRPr="00847960">
        <w:rPr>
          <w:rStyle w:val="Emphasis"/>
        </w:rPr>
        <w:t xml:space="preserve">regulatory </w:t>
      </w:r>
      <w:r w:rsidRPr="00280599">
        <w:rPr>
          <w:rStyle w:val="Emphasis"/>
          <w:highlight w:val="cyan"/>
        </w:rPr>
        <w:t>practices</w:t>
      </w:r>
      <w:r w:rsidRPr="008F388F">
        <w:rPr>
          <w:rStyle w:val="StyleUnderline"/>
        </w:rPr>
        <w:t xml:space="preserve"> in the global tech sector has </w:t>
      </w:r>
      <w:r w:rsidRPr="00280599">
        <w:rPr>
          <w:rStyle w:val="Emphasis"/>
          <w:highlight w:val="cyan"/>
        </w:rPr>
        <w:t>given</w:t>
      </w:r>
      <w:r w:rsidRPr="00280599">
        <w:rPr>
          <w:rStyle w:val="StyleUnderline"/>
          <w:highlight w:val="cyan"/>
        </w:rPr>
        <w:t xml:space="preserve"> way due to</w:t>
      </w:r>
      <w:r w:rsidRPr="008F388F">
        <w:rPr>
          <w:rStyle w:val="StyleUnderline"/>
        </w:rPr>
        <w:t xml:space="preserve"> the </w:t>
      </w:r>
      <w:r w:rsidRPr="00280599">
        <w:rPr>
          <w:rStyle w:val="Emphasis"/>
          <w:highlight w:val="cyan"/>
        </w:rPr>
        <w:t>ascendancy</w:t>
      </w:r>
      <w:r w:rsidRPr="00280599">
        <w:rPr>
          <w:rStyle w:val="StyleUnderline"/>
          <w:highlight w:val="cyan"/>
        </w:rPr>
        <w:t xml:space="preserve"> of the</w:t>
      </w:r>
      <w:r w:rsidRPr="008F388F">
        <w:rPr>
          <w:rStyle w:val="StyleUnderline"/>
        </w:rPr>
        <w:t xml:space="preserve"> </w:t>
      </w:r>
      <w:r w:rsidRPr="00280599">
        <w:rPr>
          <w:rStyle w:val="Emphasis"/>
          <w:highlight w:val="cyan"/>
        </w:rPr>
        <w:t>E</w:t>
      </w:r>
      <w:r w:rsidRPr="00062D2D">
        <w:rPr>
          <w:sz w:val="16"/>
        </w:rPr>
        <w:t xml:space="preserve">uropean </w:t>
      </w:r>
      <w:r w:rsidRPr="00280599">
        <w:rPr>
          <w:rStyle w:val="Emphasis"/>
          <w:highlight w:val="cyan"/>
        </w:rPr>
        <w:t>C</w:t>
      </w:r>
      <w:r w:rsidRPr="00062D2D">
        <w:rPr>
          <w:sz w:val="16"/>
        </w:rPr>
        <w:t xml:space="preserve">ommission. </w:t>
      </w:r>
      <w:r w:rsidRPr="00F44C3D">
        <w:rPr>
          <w:rStyle w:val="StyleUnderline"/>
        </w:rPr>
        <w:t xml:space="preserve">Brussels’s growing global regulatory influence marks a </w:t>
      </w:r>
      <w:r w:rsidRPr="00666008">
        <w:rPr>
          <w:rStyle w:val="Emphasis"/>
        </w:rPr>
        <w:t>tectonic</w:t>
      </w:r>
      <w:r w:rsidRPr="00F44C3D">
        <w:rPr>
          <w:rStyle w:val="StyleUnderline"/>
        </w:rPr>
        <w:t xml:space="preserve"> shift: </w:t>
      </w:r>
      <w:r w:rsidRPr="00280599">
        <w:rPr>
          <w:rStyle w:val="StyleUnderline"/>
          <w:highlight w:val="cyan"/>
        </w:rPr>
        <w:t xml:space="preserve">European </w:t>
      </w:r>
      <w:r w:rsidRPr="00280599">
        <w:rPr>
          <w:rStyle w:val="Emphasis"/>
          <w:highlight w:val="cyan"/>
        </w:rPr>
        <w:t>regulators</w:t>
      </w:r>
      <w:r w:rsidRPr="00280599">
        <w:rPr>
          <w:rStyle w:val="StyleUnderline"/>
          <w:highlight w:val="cyan"/>
        </w:rPr>
        <w:t xml:space="preserve"> are increasingly succeeding</w:t>
      </w:r>
      <w:r w:rsidRPr="00F44C3D">
        <w:rPr>
          <w:rStyle w:val="StyleUnderline"/>
        </w:rPr>
        <w:t xml:space="preserve"> in </w:t>
      </w:r>
      <w:r w:rsidRPr="00280599">
        <w:rPr>
          <w:rStyle w:val="Emphasis"/>
          <w:highlight w:val="cyan"/>
        </w:rPr>
        <w:t>demanding changes</w:t>
      </w:r>
      <w:r w:rsidRPr="00280599">
        <w:rPr>
          <w:rStyle w:val="StyleUnderline"/>
          <w:highlight w:val="cyan"/>
        </w:rPr>
        <w:t xml:space="preserve"> in</w:t>
      </w:r>
      <w:r w:rsidRPr="00F44C3D">
        <w:rPr>
          <w:rStyle w:val="StyleUnderline"/>
        </w:rPr>
        <w:t xml:space="preserve"> the business </w:t>
      </w:r>
      <w:r w:rsidRPr="00280599">
        <w:rPr>
          <w:rStyle w:val="StyleUnderline"/>
          <w:highlight w:val="cyan"/>
        </w:rPr>
        <w:t xml:space="preserve">methods of </w:t>
      </w:r>
      <w:r w:rsidRPr="00280599">
        <w:rPr>
          <w:rStyle w:val="Emphasis"/>
          <w:highlight w:val="cyan"/>
        </w:rPr>
        <w:t>U.S. tech companies</w:t>
      </w:r>
      <w:r w:rsidRPr="00280599">
        <w:rPr>
          <w:rStyle w:val="StyleUnderline"/>
          <w:highlight w:val="cyan"/>
        </w:rPr>
        <w:t xml:space="preserve"> as the price of doing </w:t>
      </w:r>
      <w:r w:rsidRPr="00280599">
        <w:rPr>
          <w:rStyle w:val="Emphasis"/>
          <w:highlight w:val="cyan"/>
        </w:rPr>
        <w:t>business</w:t>
      </w:r>
      <w:r w:rsidRPr="00280599">
        <w:rPr>
          <w:rStyle w:val="StyleUnderline"/>
          <w:highlight w:val="cyan"/>
        </w:rPr>
        <w:t xml:space="preserve"> in Europe</w:t>
      </w:r>
      <w:r w:rsidRPr="00062D2D">
        <w:rPr>
          <w:sz w:val="16"/>
        </w:rPr>
        <w:t xml:space="preserve">, and Europe’s </w:t>
      </w:r>
      <w:r w:rsidRPr="004A3B7D">
        <w:rPr>
          <w:rStyle w:val="StyleUnderline"/>
        </w:rPr>
        <w:t xml:space="preserve">influence is </w:t>
      </w:r>
      <w:r w:rsidRPr="00291EB5">
        <w:rPr>
          <w:rStyle w:val="Emphasis"/>
        </w:rPr>
        <w:t>spreading</w:t>
      </w:r>
      <w:r w:rsidRPr="004A3B7D">
        <w:rPr>
          <w:rStyle w:val="StyleUnderline"/>
        </w:rPr>
        <w:t xml:space="preserve"> beyond the continent</w:t>
      </w:r>
      <w:r w:rsidRPr="00062D2D">
        <w:rPr>
          <w:sz w:val="16"/>
        </w:rPr>
        <w:t xml:space="preserve"> as a result.</w:t>
      </w:r>
    </w:p>
    <w:p w14:paraId="0831C0DD" w14:textId="77777777" w:rsidR="00CD08A3" w:rsidRPr="00062D2D" w:rsidRDefault="00CD08A3" w:rsidP="00CD08A3">
      <w:pPr>
        <w:rPr>
          <w:sz w:val="16"/>
        </w:rPr>
      </w:pPr>
      <w:r w:rsidRPr="00062D2D">
        <w:rPr>
          <w:sz w:val="16"/>
        </w:rPr>
        <w:t xml:space="preserve">Although </w:t>
      </w:r>
      <w:r w:rsidRPr="00280599">
        <w:rPr>
          <w:rStyle w:val="Emphasis"/>
          <w:highlight w:val="cyan"/>
        </w:rPr>
        <w:t>elements</w:t>
      </w:r>
      <w:r w:rsidRPr="00280599">
        <w:rPr>
          <w:rStyle w:val="StyleUnderline"/>
          <w:highlight w:val="cyan"/>
        </w:rPr>
        <w:t xml:space="preserve"> of European</w:t>
      </w:r>
      <w:r w:rsidRPr="004A3B7D">
        <w:rPr>
          <w:rStyle w:val="StyleUnderline"/>
        </w:rPr>
        <w:t xml:space="preserve"> tech </w:t>
      </w:r>
      <w:r w:rsidRPr="00280599">
        <w:rPr>
          <w:rStyle w:val="StyleUnderline"/>
          <w:highlight w:val="cyan"/>
        </w:rPr>
        <w:t>regulation</w:t>
      </w:r>
      <w:r w:rsidRPr="004A3B7D">
        <w:rPr>
          <w:rStyle w:val="StyleUnderline"/>
        </w:rPr>
        <w:t xml:space="preserve"> in the pursuit of digital </w:t>
      </w:r>
      <w:r w:rsidRPr="004426E9">
        <w:rPr>
          <w:rStyle w:val="Emphasis"/>
        </w:rPr>
        <w:t>sovereignty</w:t>
      </w:r>
      <w:r w:rsidRPr="004A3B7D">
        <w:rPr>
          <w:rStyle w:val="StyleUnderline"/>
        </w:rPr>
        <w:t xml:space="preserve"> </w:t>
      </w:r>
      <w:r w:rsidRPr="00280599">
        <w:rPr>
          <w:rStyle w:val="StyleUnderline"/>
          <w:highlight w:val="cyan"/>
        </w:rPr>
        <w:t>threaten</w:t>
      </w:r>
      <w:r w:rsidRPr="00062D2D">
        <w:rPr>
          <w:sz w:val="16"/>
        </w:rPr>
        <w:t xml:space="preserve"> the </w:t>
      </w:r>
      <w:r w:rsidRPr="00280599">
        <w:rPr>
          <w:rStyle w:val="StyleUnderline"/>
          <w:highlight w:val="cyan"/>
        </w:rPr>
        <w:t xml:space="preserve">success of </w:t>
      </w:r>
      <w:r w:rsidRPr="00280599">
        <w:rPr>
          <w:rStyle w:val="Emphasis"/>
          <w:highlight w:val="cyan"/>
        </w:rPr>
        <w:t>U.S. businesses</w:t>
      </w:r>
      <w:r w:rsidRPr="00D27CEA">
        <w:rPr>
          <w:rStyle w:val="StyleUnderline"/>
        </w:rPr>
        <w:t xml:space="preserve"> in global markets</w:t>
      </w:r>
      <w:r w:rsidRPr="00062D2D">
        <w:rPr>
          <w:sz w:val="16"/>
        </w:rPr>
        <w:t>, U.S. officials have hesitated to insist on fair treatment in Europe. A case in point is the latest Trade and Technology Council meeting and declaration. Meanwhile, the administration under U.S. president Joseph Biden is bending the language of regulations under the Inflation Reduction Act beyond what Congress intended to accommodate Europe’s objection to discriminatory aspects of the legislation.</w:t>
      </w:r>
    </w:p>
    <w:p w14:paraId="77C08B9D" w14:textId="77777777" w:rsidR="00CD08A3" w:rsidRPr="00062D2D" w:rsidRDefault="00CD08A3" w:rsidP="00CD08A3">
      <w:pPr>
        <w:rPr>
          <w:sz w:val="16"/>
        </w:rPr>
      </w:pPr>
      <w:r w:rsidRPr="00062D2D">
        <w:rPr>
          <w:sz w:val="16"/>
        </w:rPr>
        <w:t>Large internet platforms—mostly U.S.-based tech businesses—have led the way in global tech innovation from Web 2.0 to artificial intelligence, despite Europe having a roughly comparable gross domestic product (GDP), population, and talent pool of educated workers. Most game-changing large language models have been developed by U.S. digital services firms competing with one another, not European firms. Even with the success of the light-touch U.S. regulatory environment, Europe believes, to the contrary, that more heavy-handed regulation will nurture the growth of aspirational European tech champions.</w:t>
      </w:r>
    </w:p>
    <w:p w14:paraId="30B9021E" w14:textId="77777777" w:rsidR="00CD08A3" w:rsidRPr="00062D2D" w:rsidRDefault="00CD08A3" w:rsidP="00CD08A3">
      <w:pPr>
        <w:rPr>
          <w:sz w:val="16"/>
        </w:rPr>
      </w:pPr>
      <w:r w:rsidRPr="00062D2D">
        <w:rPr>
          <w:sz w:val="16"/>
        </w:rPr>
        <w:t>Regulatory Costs for U.S. Companies</w:t>
      </w:r>
    </w:p>
    <w:p w14:paraId="44930AF2" w14:textId="77777777" w:rsidR="00CD08A3" w:rsidRPr="00062D2D" w:rsidRDefault="00CD08A3" w:rsidP="00CD08A3">
      <w:pPr>
        <w:rPr>
          <w:sz w:val="16"/>
        </w:rPr>
      </w:pPr>
      <w:r w:rsidRPr="00062D2D">
        <w:rPr>
          <w:sz w:val="16"/>
        </w:rPr>
        <w:t xml:space="preserve">The EU Data Act makes clear that if </w:t>
      </w:r>
      <w:r w:rsidRPr="00280599">
        <w:rPr>
          <w:rStyle w:val="StyleUnderline"/>
          <w:highlight w:val="cyan"/>
        </w:rPr>
        <w:t>Europe</w:t>
      </w:r>
      <w:r w:rsidRPr="00062D2D">
        <w:rPr>
          <w:sz w:val="16"/>
        </w:rPr>
        <w:t xml:space="preserve"> intends to impose </w:t>
      </w:r>
      <w:r w:rsidRPr="00280599">
        <w:rPr>
          <w:rStyle w:val="Emphasis"/>
          <w:highlight w:val="cyan"/>
        </w:rPr>
        <w:t>regulations</w:t>
      </w:r>
      <w:r w:rsidRPr="00062D2D">
        <w:rPr>
          <w:sz w:val="16"/>
        </w:rPr>
        <w:t xml:space="preserve"> that </w:t>
      </w:r>
      <w:r w:rsidRPr="00280599">
        <w:rPr>
          <w:rStyle w:val="StyleUnderline"/>
          <w:highlight w:val="cyan"/>
        </w:rPr>
        <w:t>slow down U.S</w:t>
      </w:r>
      <w:r w:rsidRPr="004B71C1">
        <w:rPr>
          <w:rStyle w:val="StyleUnderline"/>
        </w:rPr>
        <w:t xml:space="preserve">.-based tech </w:t>
      </w:r>
      <w:r w:rsidRPr="00280599">
        <w:rPr>
          <w:rStyle w:val="StyleUnderline"/>
          <w:highlight w:val="cyan"/>
        </w:rPr>
        <w:t>companies through</w:t>
      </w:r>
      <w:r w:rsidRPr="004B71C1">
        <w:rPr>
          <w:rStyle w:val="StyleUnderline"/>
        </w:rPr>
        <w:t xml:space="preserve"> targeted “</w:t>
      </w:r>
      <w:r w:rsidRPr="00280599">
        <w:rPr>
          <w:rStyle w:val="Emphasis"/>
          <w:highlight w:val="cyan"/>
        </w:rPr>
        <w:t>gatekeeper</w:t>
      </w:r>
      <w:r w:rsidRPr="00280599">
        <w:rPr>
          <w:rStyle w:val="StyleUnderline"/>
          <w:highlight w:val="cyan"/>
        </w:rPr>
        <w:t xml:space="preserve">” designations and </w:t>
      </w:r>
      <w:r w:rsidRPr="00280599">
        <w:rPr>
          <w:rStyle w:val="Emphasis"/>
          <w:highlight w:val="cyan"/>
        </w:rPr>
        <w:t>asymmetric</w:t>
      </w:r>
      <w:r w:rsidRPr="004B71C1">
        <w:rPr>
          <w:rStyle w:val="StyleUnderline"/>
        </w:rPr>
        <w:t xml:space="preserve"> data sharing </w:t>
      </w:r>
      <w:r w:rsidRPr="00280599">
        <w:rPr>
          <w:rStyle w:val="Emphasis"/>
          <w:highlight w:val="cyan"/>
        </w:rPr>
        <w:t>requirements</w:t>
      </w:r>
      <w:r w:rsidRPr="004B71C1">
        <w:rPr>
          <w:rStyle w:val="StyleUnderline"/>
        </w:rPr>
        <w:t xml:space="preserve"> and </w:t>
      </w:r>
      <w:r w:rsidRPr="00FB1EB4">
        <w:rPr>
          <w:rStyle w:val="Emphasis"/>
        </w:rPr>
        <w:t>limitations</w:t>
      </w:r>
      <w:r w:rsidRPr="004B71C1">
        <w:rPr>
          <w:rStyle w:val="StyleUnderline"/>
        </w:rPr>
        <w:t xml:space="preserve"> </w:t>
      </w:r>
      <w:r w:rsidRPr="00062D2D">
        <w:rPr>
          <w:sz w:val="16"/>
        </w:rPr>
        <w:t>so that European firms have space to catch up, it will do so.</w:t>
      </w:r>
    </w:p>
    <w:p w14:paraId="5817BBC8" w14:textId="77777777" w:rsidR="00CD08A3" w:rsidRPr="00062D2D" w:rsidRDefault="00CD08A3" w:rsidP="00CD08A3">
      <w:pPr>
        <w:rPr>
          <w:sz w:val="16"/>
        </w:rPr>
      </w:pPr>
      <w:r w:rsidRPr="00062D2D">
        <w:rPr>
          <w:sz w:val="16"/>
        </w:rPr>
        <w:t>Europe’s General Data Protection Regulation (GDPR) law, implemented in 2018, is shaping data protection laws beyond Europe in countries such as India, Indonesia, and Colombia, which are emulating Europe as the first mover in regulation. The GDPR has caused an 8.1 percent decline in business profits and a 2.2 percent drop in sales, according to a new estimate by researchers at the Oxford Martin School, which is consistent with estimates made before the implementation of the GDPR.</w:t>
      </w:r>
    </w:p>
    <w:p w14:paraId="218BC7A4" w14:textId="77777777" w:rsidR="00CD08A3" w:rsidRPr="00062D2D" w:rsidRDefault="00CD08A3" w:rsidP="00CD08A3">
      <w:pPr>
        <w:rPr>
          <w:sz w:val="16"/>
        </w:rPr>
      </w:pPr>
      <w:r w:rsidRPr="00062D2D">
        <w:rPr>
          <w:sz w:val="16"/>
        </w:rPr>
        <w:t>In implementing the Digital Markets Act (DMA) and the Digital Services Act (DSA), Europe is putting in place discriminatory provisions aimed directly at large U.S. platforms. For example, the DSA initially designated 19 entities as Very Large Online Platforms (VLOPs) or Very Large Online Search Engines (VLOSEs), 16 of which are U.S.-based private entities, 2 of which are Chinese, and only 1 of which is based in the European Union. Recently, CSIS published a study estimating the significant economic costs of the DMA, DSA, and other new tech regulations that U.S. and EU companies will bear. For U.S. service providers, the estimated cost of compliance is in the range of $22–$50 billion. CSIS analysis also shows that U.S. global services exports could decrease by 2 percent. Going forward, weighing the steep costs for innovation and productivity against the aspirational benefits of these laws should be a more transparent part of EU deliberations.</w:t>
      </w:r>
    </w:p>
    <w:p w14:paraId="0A76AC35" w14:textId="77777777" w:rsidR="00CD08A3" w:rsidRPr="00062D2D" w:rsidRDefault="00CD08A3" w:rsidP="00CD08A3">
      <w:pPr>
        <w:rPr>
          <w:sz w:val="16"/>
        </w:rPr>
      </w:pPr>
      <w:r w:rsidRPr="00062D2D">
        <w:rPr>
          <w:sz w:val="16"/>
        </w:rPr>
        <w:t>While Europe has declined to fix discriminatory provisions in the DMA and DSA, several impactful pieces of legislation still in the drafting stage may be written more in line with international trade obligations of nondiscrimination and national treatment that do not favor domestic businesses to the detriment of foreign firms. Such acts include the Data Act, the European Cybersecurity Certification Scheme for Cloud Services, and the Artificial Intelligence Act. All of these proposed laws deserve attention because of the significant changes they would require in routine U.S. business practices and the attendant impact on U.S exports and jobs.</w:t>
      </w:r>
    </w:p>
    <w:p w14:paraId="05B927A0" w14:textId="77777777" w:rsidR="00CD08A3" w:rsidRPr="00062D2D" w:rsidRDefault="00CD08A3" w:rsidP="00CD08A3">
      <w:pPr>
        <w:rPr>
          <w:sz w:val="16"/>
        </w:rPr>
      </w:pPr>
      <w:r w:rsidRPr="00062D2D">
        <w:rPr>
          <w:sz w:val="16"/>
        </w:rPr>
        <w:t>The Data Act</w:t>
      </w:r>
    </w:p>
    <w:p w14:paraId="2B31EBB6" w14:textId="77777777" w:rsidR="00CD08A3" w:rsidRPr="00062D2D" w:rsidRDefault="00CD08A3" w:rsidP="00CD08A3">
      <w:pPr>
        <w:rPr>
          <w:sz w:val="16"/>
        </w:rPr>
      </w:pPr>
      <w:r w:rsidRPr="00062D2D">
        <w:rPr>
          <w:sz w:val="16"/>
        </w:rPr>
        <w:t>Intent</w:t>
      </w:r>
    </w:p>
    <w:p w14:paraId="352C5CA4" w14:textId="77777777" w:rsidR="00CD08A3" w:rsidRPr="00062D2D" w:rsidRDefault="00CD08A3" w:rsidP="00CD08A3">
      <w:pPr>
        <w:rPr>
          <w:sz w:val="16"/>
        </w:rPr>
      </w:pPr>
      <w:r w:rsidRPr="00062D2D">
        <w:rPr>
          <w:sz w:val="16"/>
        </w:rPr>
        <w:t>The overall intent of the proposed Data Act is to achieve more competition in the European cloud services market; give users of connected devices such as cars, refrigerators, and smart phones control over their data, guarding against vendor lock-in (forcing consumers to buy products or services from particular vendors); and enable governments to access data controlled and generated by private companies in emergencies.</w:t>
      </w:r>
    </w:p>
    <w:p w14:paraId="01EAC9E9" w14:textId="77777777" w:rsidR="00CD08A3" w:rsidRPr="00062D2D" w:rsidRDefault="00CD08A3" w:rsidP="00CD08A3">
      <w:pPr>
        <w:rPr>
          <w:sz w:val="16"/>
        </w:rPr>
      </w:pPr>
      <w:r w:rsidRPr="00062D2D">
        <w:rPr>
          <w:sz w:val="16"/>
        </w:rPr>
        <w:t xml:space="preserve">EU concern over the lack of European-based data processing service providers, as articulated by EU political leaders, has been clear for some time. </w:t>
      </w:r>
      <w:r w:rsidRPr="00AA65A3">
        <w:rPr>
          <w:rStyle w:val="StyleUnderline"/>
        </w:rPr>
        <w:t>U.S.-based companies supply over 70 percent of cloud services in Europe</w:t>
      </w:r>
      <w:r w:rsidRPr="00062D2D">
        <w:rPr>
          <w:sz w:val="16"/>
        </w:rPr>
        <w:t>, a figure EU politicians and regulators seek to reduce. According to Margrethe Vestager, executive vice president of the European Commission, “One of the main reasons that U.S. tech companies are popular in Europe is that their products are good. . . . Market forces are more than welcome, but we do not leave it to market forces to have the final say.”</w:t>
      </w:r>
    </w:p>
    <w:p w14:paraId="2750AA51" w14:textId="77777777" w:rsidR="00CD08A3" w:rsidRPr="00062D2D" w:rsidRDefault="00CD08A3" w:rsidP="00CD08A3">
      <w:pPr>
        <w:rPr>
          <w:sz w:val="16"/>
        </w:rPr>
      </w:pPr>
      <w:r w:rsidRPr="00062D2D">
        <w:rPr>
          <w:sz w:val="16"/>
        </w:rPr>
        <w:t>The European Union adopted its overall European strategy for data in 2020, which recognizes that data are an essential resource for innovation and economic growth. The document envisions enhancing European competitiveness and data sovereignty by establishing a “single European data space.” The goal of this space is ensuring that more data are available in Europe “while keeping the companies and individuals who generate the data in control.” Director general for data at the Directorate-General for Communications Networks, Content and Technology (DG Connect) Yvo Volman has said, “Europe should be able to benefit from the value of its industrial data, and we need to act now to make it happen,” which would be transformational for production and manufacturing.</w:t>
      </w:r>
    </w:p>
    <w:p w14:paraId="5CA2A185" w14:textId="77777777" w:rsidR="00CD08A3" w:rsidRPr="00062D2D" w:rsidRDefault="00CD08A3" w:rsidP="00CD08A3">
      <w:pPr>
        <w:rPr>
          <w:sz w:val="16"/>
        </w:rPr>
      </w:pPr>
      <w:r w:rsidRPr="00062D2D">
        <w:rPr>
          <w:sz w:val="16"/>
        </w:rPr>
        <w:t>Stretching credulity, the European Commission estimates the new data rules will create €270 billion in additional GDP by 2028. European industrial policy will combine policy, legal actions, and financing mechanisms under an overarching plan to coordinate different elements of the strategy. The Data Act stipulates who must relinquish data—a novel government power as seen from the U.S. side of the Atlantic—as well as who can access data, how data can be used to create value in the European Union, and for what purposes.</w:t>
      </w:r>
    </w:p>
    <w:p w14:paraId="661B4FB8" w14:textId="77777777" w:rsidR="00CD08A3" w:rsidRPr="00062D2D" w:rsidRDefault="00CD08A3" w:rsidP="00CD08A3">
      <w:pPr>
        <w:rPr>
          <w:sz w:val="16"/>
        </w:rPr>
      </w:pPr>
      <w:r w:rsidRPr="00062D2D">
        <w:rPr>
          <w:sz w:val="16"/>
        </w:rPr>
        <w:t>The Data Act aims to ratchet up the value of data in the European Union controlled by Europeans, specifically to reduce EU reliance on U.S. companies for data. The regulation targets U.S. tech firms operating in the European Union by forcing the sharing of proprietary data and intellectual property with their European and Chinese competitors. Under Articles 4(3) and 5(8), trade secrets must be disclosed to users and third parties so long as “all specific necessary measures pursuant to Directive (EU) 2016/943 are taken in advance to preserve their confidentiality.” In a world where U.S. trade secrets are regularly lost to theft, enforcing this requirement, particularly on third parties, will prove extremely difficult.</w:t>
      </w:r>
    </w:p>
    <w:p w14:paraId="40CE2EF8" w14:textId="77777777" w:rsidR="00CD08A3" w:rsidRPr="00062D2D" w:rsidRDefault="00CD08A3" w:rsidP="00CD08A3">
      <w:pPr>
        <w:rPr>
          <w:sz w:val="16"/>
        </w:rPr>
      </w:pPr>
      <w:r w:rsidRPr="00062D2D">
        <w:rPr>
          <w:sz w:val="16"/>
        </w:rPr>
        <w:t>The Data Act stipulates who must relinquish data—a novel government power as seen from the U.S. side of the Atlantic—as well as who can access data, how data can be used to create value in the European Union, and for what purposes.</w:t>
      </w:r>
    </w:p>
    <w:p w14:paraId="40ECB3DD" w14:textId="77777777" w:rsidR="00CD08A3" w:rsidRPr="00062D2D" w:rsidRDefault="00CD08A3" w:rsidP="00CD08A3">
      <w:pPr>
        <w:rPr>
          <w:sz w:val="16"/>
        </w:rPr>
      </w:pPr>
      <w:r w:rsidRPr="00062D2D">
        <w:rPr>
          <w:sz w:val="16"/>
        </w:rPr>
        <w:t>Industry stakeholders stress that further clarification in these requirements should come out of the trilogue discussions so that data holders have solid guidance on when disclosure of data is mandatory and how to demonstrate when they are likely to suffer damage from the disclosure of trade secrets. Joining this debate, a recent joint statement by Digital Europe and the European Business Roundtable for Industry raised alarm bells regarding what they view as the fundamental interests of holders and creators of industrial data:</w:t>
      </w:r>
    </w:p>
    <w:p w14:paraId="53BD01F8" w14:textId="77777777" w:rsidR="00CD08A3" w:rsidRPr="00062D2D" w:rsidRDefault="00CD08A3" w:rsidP="00CD08A3">
      <w:pPr>
        <w:rPr>
          <w:sz w:val="16"/>
        </w:rPr>
      </w:pPr>
      <w:r w:rsidRPr="00062D2D">
        <w:rPr>
          <w:sz w:val="16"/>
        </w:rPr>
        <w:t>"Capitalizing on the value of data will be crucial for Europe’s competitiveness over the next decades. But as it stands, the Data Act will force European heavyweights that have invested heavily in automation and digitalisation in sectors like manufacturing, green tech and health to give away their data, leading to a new wave of de-industrialisation and putting our cybersecurity at risk."</w:t>
      </w:r>
    </w:p>
    <w:p w14:paraId="15017B63" w14:textId="77777777" w:rsidR="00CD08A3" w:rsidRPr="00062D2D" w:rsidRDefault="00CD08A3" w:rsidP="00CD08A3">
      <w:pPr>
        <w:rPr>
          <w:sz w:val="16"/>
        </w:rPr>
      </w:pPr>
      <w:r w:rsidRPr="00062D2D">
        <w:rPr>
          <w:sz w:val="16"/>
        </w:rPr>
        <w:t>Scope</w:t>
      </w:r>
    </w:p>
    <w:p w14:paraId="74E734D7" w14:textId="77777777" w:rsidR="00CD08A3" w:rsidRPr="00062D2D" w:rsidRDefault="00CD08A3" w:rsidP="00CD08A3">
      <w:pPr>
        <w:rPr>
          <w:sz w:val="16"/>
        </w:rPr>
      </w:pPr>
      <w:r w:rsidRPr="00062D2D">
        <w:rPr>
          <w:sz w:val="16"/>
        </w:rPr>
        <w:t>The scope of the Data Act covers both nonpersonal and personal data. The act defines data as “any digital representation of acts, facts or information and any compilation of such acts, facts or information, including in the form of sound, visual or audio-visual recording.” Because the Data Act covers all data, not just personal data, it must be read in tandem with the European Union’s GDPR, which deals with personal data only.</w:t>
      </w:r>
    </w:p>
    <w:p w14:paraId="64E31EEE" w14:textId="77777777" w:rsidR="00CD08A3" w:rsidRPr="00062D2D" w:rsidRDefault="00CD08A3" w:rsidP="00CD08A3">
      <w:pPr>
        <w:rPr>
          <w:sz w:val="16"/>
        </w:rPr>
      </w:pPr>
      <w:r w:rsidRPr="00062D2D">
        <w:rPr>
          <w:sz w:val="16"/>
        </w:rPr>
        <w:t>One of the main obligations of the Data Act is greater accessibility of data generated by product-related services linked to connected devices, such as smartphones and refrigerators. The regulation outlines requirements for business-to-consumer and business-to-business data sharing. Users have the right to request their data and share it with a third party, such as an independent repair service, free of charge and without delay. Furthermore, data holders must make data available to data recipients in a “fair, reasonable and non-discriminatory” as well as “transparent” manner. The regulation enforces users’ right to switch between providers of data processing services.</w:t>
      </w:r>
    </w:p>
    <w:p w14:paraId="78266FFE" w14:textId="77777777" w:rsidR="00CD08A3" w:rsidRPr="00062D2D" w:rsidRDefault="00CD08A3" w:rsidP="00CD08A3">
      <w:pPr>
        <w:rPr>
          <w:sz w:val="16"/>
        </w:rPr>
      </w:pPr>
      <w:r w:rsidRPr="00062D2D">
        <w:rPr>
          <w:sz w:val="16"/>
        </w:rPr>
        <w:t xml:space="preserve">The draft rules also compel cloud providers to take measures to shield customer data from foreign extra-territorial government data access laws that may (or may not) conflict with EU or national laws on privacy or other EU fundamental rights; intellectual property, including trade secrets; and “the fundamental interests of a Member State related to national security or defence.” To quote Commissioner Breton, “We have also adapted our regulatory framework through the Data Governance Act and the Data Act by inserting anti-Cloud Act clauses, because it is not acceptable that the data of Europeans can be accessed in an unjustified manner.” In some ways these rules are similar to the so-called Standard Contractual Clauses under the GDPR, where the responsibility of sorting out alleged or substantiated conflicts of laws falls exclusively on companies. This recently led the Irish Data Protection Commission to conclude that “any internet platform” subject to the conflicting law, in this case FISA 702, “may equally fall foul” of the data transfer requirements of the GDPR. Similar </w:t>
      </w:r>
      <w:r w:rsidRPr="00280599">
        <w:rPr>
          <w:rStyle w:val="Emphasis"/>
          <w:highlight w:val="cyan"/>
        </w:rPr>
        <w:t>rules</w:t>
      </w:r>
      <w:r w:rsidRPr="00062D2D">
        <w:rPr>
          <w:sz w:val="16"/>
        </w:rPr>
        <w:t xml:space="preserve"> would </w:t>
      </w:r>
      <w:r w:rsidRPr="00280599">
        <w:rPr>
          <w:rStyle w:val="StyleUnderline"/>
          <w:highlight w:val="cyan"/>
        </w:rPr>
        <w:t>result in high</w:t>
      </w:r>
      <w:r w:rsidRPr="00E226AC">
        <w:rPr>
          <w:rStyle w:val="StyleUnderline"/>
        </w:rPr>
        <w:t xml:space="preserve"> </w:t>
      </w:r>
      <w:r w:rsidRPr="00C67326">
        <w:rPr>
          <w:rStyle w:val="Emphasis"/>
        </w:rPr>
        <w:t xml:space="preserve">compliance </w:t>
      </w:r>
      <w:r w:rsidRPr="00280599">
        <w:rPr>
          <w:rStyle w:val="Emphasis"/>
          <w:highlight w:val="cyan"/>
        </w:rPr>
        <w:t>costs</w:t>
      </w:r>
      <w:r w:rsidRPr="00280599">
        <w:rPr>
          <w:rStyle w:val="StyleUnderline"/>
          <w:highlight w:val="cyan"/>
        </w:rPr>
        <w:t xml:space="preserve"> for U.S.</w:t>
      </w:r>
      <w:r w:rsidRPr="00E226AC">
        <w:rPr>
          <w:rStyle w:val="StyleUnderline"/>
        </w:rPr>
        <w:t xml:space="preserve"> tech </w:t>
      </w:r>
      <w:r w:rsidRPr="00280599">
        <w:rPr>
          <w:rStyle w:val="StyleUnderline"/>
          <w:highlight w:val="cyan"/>
        </w:rPr>
        <w:t>companies</w:t>
      </w:r>
      <w:r w:rsidRPr="00E226AC">
        <w:rPr>
          <w:rStyle w:val="StyleUnderline"/>
        </w:rPr>
        <w:t xml:space="preserve"> operating in the </w:t>
      </w:r>
      <w:r w:rsidRPr="00692E3A">
        <w:rPr>
          <w:rStyle w:val="Emphasis"/>
        </w:rPr>
        <w:t>E</w:t>
      </w:r>
      <w:r w:rsidRPr="00E226AC">
        <w:rPr>
          <w:rStyle w:val="StyleUnderline"/>
        </w:rPr>
        <w:t xml:space="preserve">uropean </w:t>
      </w:r>
      <w:r w:rsidRPr="00692E3A">
        <w:rPr>
          <w:rStyle w:val="Emphasis"/>
        </w:rPr>
        <w:t>U</w:t>
      </w:r>
      <w:r w:rsidRPr="00E226AC">
        <w:rPr>
          <w:rStyle w:val="StyleUnderline"/>
        </w:rPr>
        <w:t xml:space="preserve">nion and push </w:t>
      </w:r>
      <w:r w:rsidRPr="007811BA">
        <w:rPr>
          <w:rStyle w:val="Emphasis"/>
        </w:rPr>
        <w:t>U.S. companies</w:t>
      </w:r>
      <w:r w:rsidRPr="00E226AC">
        <w:rPr>
          <w:rStyle w:val="StyleUnderline"/>
        </w:rPr>
        <w:t xml:space="preserve"> to store more of their </w:t>
      </w:r>
      <w:r w:rsidRPr="007811BA">
        <w:rPr>
          <w:rStyle w:val="Emphasis"/>
        </w:rPr>
        <w:t>data</w:t>
      </w:r>
      <w:r w:rsidRPr="00E226AC">
        <w:rPr>
          <w:rStyle w:val="StyleUnderline"/>
        </w:rPr>
        <w:t xml:space="preserve"> in Europe</w:t>
      </w:r>
      <w:r w:rsidRPr="00062D2D">
        <w:rPr>
          <w:sz w:val="16"/>
        </w:rPr>
        <w:t>, further limiting data flows to the United States. The regulation also instructs providers to put safeguards in place to protect international transfers of nonpersonal data. With few exceptions, it broadens the GDPR stance on cross-border transfers of personal data to cross-border transfers of business data.</w:t>
      </w:r>
    </w:p>
    <w:p w14:paraId="75A353D0" w14:textId="77777777" w:rsidR="00CD08A3" w:rsidRPr="00062D2D" w:rsidRDefault="00CD08A3" w:rsidP="00CD08A3">
      <w:pPr>
        <w:rPr>
          <w:sz w:val="16"/>
        </w:rPr>
      </w:pPr>
      <w:r w:rsidRPr="00062D2D">
        <w:rPr>
          <w:sz w:val="16"/>
        </w:rPr>
        <w:t xml:space="preserve">This will be a challenge for </w:t>
      </w:r>
      <w:r w:rsidRPr="00280599">
        <w:rPr>
          <w:rStyle w:val="StyleUnderline"/>
          <w:highlight w:val="cyan"/>
        </w:rPr>
        <w:t xml:space="preserve">U.S. </w:t>
      </w:r>
      <w:r w:rsidRPr="00280599">
        <w:rPr>
          <w:rStyle w:val="Emphasis"/>
          <w:highlight w:val="cyan"/>
        </w:rPr>
        <w:t>companies</w:t>
      </w:r>
      <w:r w:rsidRPr="00062D2D">
        <w:rPr>
          <w:sz w:val="16"/>
        </w:rPr>
        <w:t xml:space="preserve"> that </w:t>
      </w:r>
      <w:r w:rsidRPr="00280599">
        <w:rPr>
          <w:rStyle w:val="StyleUnderline"/>
          <w:highlight w:val="cyan"/>
        </w:rPr>
        <w:t xml:space="preserve">rely on </w:t>
      </w:r>
      <w:r w:rsidRPr="00280599">
        <w:rPr>
          <w:rStyle w:val="Emphasis"/>
          <w:highlight w:val="cyan"/>
        </w:rPr>
        <w:t>cross-border</w:t>
      </w:r>
      <w:r w:rsidRPr="00280599">
        <w:rPr>
          <w:rStyle w:val="StyleUnderline"/>
          <w:highlight w:val="cyan"/>
        </w:rPr>
        <w:t xml:space="preserve"> data transfers</w:t>
      </w:r>
      <w:r w:rsidRPr="003270A8">
        <w:rPr>
          <w:rStyle w:val="StyleUnderline"/>
        </w:rPr>
        <w:t xml:space="preserve"> of industrial </w:t>
      </w:r>
      <w:r w:rsidRPr="008F3737">
        <w:rPr>
          <w:rStyle w:val="Emphasis"/>
        </w:rPr>
        <w:t>data</w:t>
      </w:r>
      <w:r w:rsidRPr="00062D2D">
        <w:rPr>
          <w:sz w:val="16"/>
        </w:rPr>
        <w:t xml:space="preserve"> and could result in the same levels of disruption and cost that the GDPR caused to U.S. and EU businesses when it was passed in 2018. For example, it seems </w:t>
      </w:r>
      <w:r w:rsidRPr="008F3737">
        <w:rPr>
          <w:rStyle w:val="Emphasis"/>
        </w:rPr>
        <w:t>Tesla</w:t>
      </w:r>
      <w:r w:rsidRPr="007821F2">
        <w:rPr>
          <w:rStyle w:val="StyleUnderline"/>
        </w:rPr>
        <w:t xml:space="preserve"> would be </w:t>
      </w:r>
      <w:r w:rsidRPr="008F3737">
        <w:rPr>
          <w:rStyle w:val="Emphasis"/>
        </w:rPr>
        <w:t>barred</w:t>
      </w:r>
      <w:r w:rsidRPr="00062D2D">
        <w:rPr>
          <w:sz w:val="16"/>
        </w:rPr>
        <w:t xml:space="preserve"> from transferring safety data collected in Europe to analysts at auto manufacturing sites in the United States. In addition, beyond issues of data flows, Article 27 could be used to ban U.S. firms from doing business in some sectoral markets, even if the data is stored in Europe. The article leaves room for interpretations that would lead to the development of “immunity requirements” against non-EU cloud providers—in other words, implementing discriminatory rules against cloud providers subject to foreign laws.</w:t>
      </w:r>
    </w:p>
    <w:p w14:paraId="15D34C2D" w14:textId="77777777" w:rsidR="00CD08A3" w:rsidRPr="00062D2D" w:rsidRDefault="00CD08A3" w:rsidP="00CD08A3">
      <w:pPr>
        <w:rPr>
          <w:sz w:val="16"/>
        </w:rPr>
      </w:pPr>
      <w:r w:rsidRPr="00062D2D">
        <w:rPr>
          <w:sz w:val="16"/>
        </w:rPr>
        <w:t>Article 27 could be used to ban U.S. firms from doing business in some sectoral markets, even if the data is stored in Europe.</w:t>
      </w:r>
    </w:p>
    <w:p w14:paraId="661E0654" w14:textId="77777777" w:rsidR="00CD08A3" w:rsidRPr="00062D2D" w:rsidRDefault="00CD08A3" w:rsidP="00CD08A3">
      <w:pPr>
        <w:rPr>
          <w:sz w:val="16"/>
        </w:rPr>
      </w:pPr>
      <w:r w:rsidRPr="00062D2D">
        <w:rPr>
          <w:sz w:val="16"/>
        </w:rPr>
        <w:t>Contractual Freedom</w:t>
      </w:r>
    </w:p>
    <w:p w14:paraId="28E5B642" w14:textId="77777777" w:rsidR="00CD08A3" w:rsidRPr="004E6C7C" w:rsidRDefault="00CD08A3" w:rsidP="00CD08A3">
      <w:pPr>
        <w:rPr>
          <w:rStyle w:val="StyleUnderline"/>
        </w:rPr>
      </w:pPr>
      <w:r w:rsidRPr="00062D2D">
        <w:rPr>
          <w:sz w:val="16"/>
        </w:rPr>
        <w:t>Intruding into freedom of contracts for data transfers, the regulation also aims to ensure unfair contracts are not imposed on small and medium-sized enterprises (SMEs) through a gray list and a forbidden list of contractual practices. The regulation outlines the requirements for interoperability of data sharing and processing, specifically in a section on the use of smart contracts for data sharing. The European Commission plans to outline models for contractual terms to allow for negotiation of fair contracts, as defined by regulators. W</w:t>
      </w:r>
      <w:r w:rsidRPr="00D560FE">
        <w:rPr>
          <w:rStyle w:val="StyleUnderline"/>
        </w:rPr>
        <w:t xml:space="preserve">hile </w:t>
      </w:r>
      <w:r w:rsidRPr="003031BE">
        <w:rPr>
          <w:rStyle w:val="Emphasis"/>
        </w:rPr>
        <w:t>U.S. companies</w:t>
      </w:r>
      <w:r w:rsidRPr="00D560FE">
        <w:rPr>
          <w:rStyle w:val="StyleUnderline"/>
        </w:rPr>
        <w:t xml:space="preserve"> will </w:t>
      </w:r>
      <w:r w:rsidRPr="001A60EF">
        <w:rPr>
          <w:rStyle w:val="Emphasis"/>
        </w:rPr>
        <w:t>not</w:t>
      </w:r>
      <w:r w:rsidRPr="00D560FE">
        <w:rPr>
          <w:rStyle w:val="StyleUnderline"/>
        </w:rPr>
        <w:t xml:space="preserve"> </w:t>
      </w:r>
      <w:r w:rsidRPr="00062D2D">
        <w:rPr>
          <w:sz w:val="16"/>
        </w:rPr>
        <w:t xml:space="preserve">be obligated to </w:t>
      </w:r>
      <w:r w:rsidRPr="004E6C7C">
        <w:rPr>
          <w:rStyle w:val="StyleUnderline"/>
        </w:rPr>
        <w:t xml:space="preserve">use these templates, </w:t>
      </w:r>
      <w:r w:rsidRPr="00280599">
        <w:rPr>
          <w:rStyle w:val="StyleUnderline"/>
          <w:highlight w:val="cyan"/>
        </w:rPr>
        <w:t>they</w:t>
      </w:r>
      <w:r w:rsidRPr="004E6C7C">
        <w:rPr>
          <w:rStyle w:val="StyleUnderline"/>
        </w:rPr>
        <w:t xml:space="preserve"> will </w:t>
      </w:r>
      <w:r w:rsidRPr="00280599">
        <w:rPr>
          <w:rStyle w:val="StyleUnderline"/>
          <w:highlight w:val="cyan"/>
        </w:rPr>
        <w:t xml:space="preserve">face </w:t>
      </w:r>
      <w:r w:rsidRPr="00280599">
        <w:rPr>
          <w:rStyle w:val="Emphasis"/>
          <w:highlight w:val="cyan"/>
        </w:rPr>
        <w:t>pressure</w:t>
      </w:r>
      <w:r w:rsidRPr="004E6C7C">
        <w:rPr>
          <w:rStyle w:val="StyleUnderline"/>
        </w:rPr>
        <w:t xml:space="preserve"> to do so </w:t>
      </w:r>
      <w:r w:rsidRPr="00280599">
        <w:rPr>
          <w:rStyle w:val="StyleUnderline"/>
          <w:highlight w:val="cyan"/>
        </w:rPr>
        <w:t xml:space="preserve">to avoid </w:t>
      </w:r>
      <w:r w:rsidRPr="00280599">
        <w:rPr>
          <w:rStyle w:val="Emphasis"/>
          <w:highlight w:val="cyan"/>
        </w:rPr>
        <w:t>friction</w:t>
      </w:r>
      <w:r w:rsidRPr="00280599">
        <w:rPr>
          <w:rStyle w:val="StyleUnderline"/>
          <w:highlight w:val="cyan"/>
        </w:rPr>
        <w:t xml:space="preserve"> and extra </w:t>
      </w:r>
      <w:r w:rsidRPr="00280599">
        <w:rPr>
          <w:rStyle w:val="Emphasis"/>
          <w:highlight w:val="cyan"/>
        </w:rPr>
        <w:t>scrutiny</w:t>
      </w:r>
      <w:r w:rsidRPr="004E6C7C">
        <w:rPr>
          <w:rStyle w:val="StyleUnderline"/>
        </w:rPr>
        <w:t xml:space="preserve"> from EU authorities.</w:t>
      </w:r>
    </w:p>
    <w:p w14:paraId="0F8DD17B" w14:textId="77777777" w:rsidR="00CD08A3" w:rsidRPr="00062D2D" w:rsidRDefault="00CD08A3" w:rsidP="00CD08A3">
      <w:pPr>
        <w:rPr>
          <w:sz w:val="16"/>
        </w:rPr>
      </w:pPr>
      <w:r w:rsidRPr="00062D2D">
        <w:rPr>
          <w:sz w:val="16"/>
        </w:rPr>
        <w:t xml:space="preserve">Lastly, relevant parties must make data available to public sector bodies in case of exceptional need. This would be relevant in times of public emergency when certain data are necessary to fulfill a specific task. In these cases, the Data Act might allow sharing of mobility and location information on connected devices for public health and humanitarian reasons. However, </w:t>
      </w:r>
      <w:r w:rsidRPr="00280599">
        <w:rPr>
          <w:rStyle w:val="StyleUnderline"/>
          <w:highlight w:val="cyan"/>
        </w:rPr>
        <w:t xml:space="preserve">U.S. companies may </w:t>
      </w:r>
      <w:r w:rsidRPr="00280599">
        <w:rPr>
          <w:rStyle w:val="Emphasis"/>
          <w:highlight w:val="cyan"/>
        </w:rPr>
        <w:t>fear</w:t>
      </w:r>
      <w:r w:rsidRPr="00280599">
        <w:rPr>
          <w:rStyle w:val="StyleUnderline"/>
          <w:highlight w:val="cyan"/>
        </w:rPr>
        <w:t xml:space="preserve"> handing over proprietary </w:t>
      </w:r>
      <w:r w:rsidRPr="00280599">
        <w:rPr>
          <w:rStyle w:val="Emphasis"/>
          <w:highlight w:val="cyan"/>
        </w:rPr>
        <w:t>information</w:t>
      </w:r>
      <w:r w:rsidRPr="004E6C7C">
        <w:rPr>
          <w:rStyle w:val="StyleUnderline"/>
        </w:rPr>
        <w:t xml:space="preserve"> to their </w:t>
      </w:r>
      <w:r w:rsidRPr="00280599">
        <w:rPr>
          <w:rStyle w:val="Emphasis"/>
        </w:rPr>
        <w:t>competitors</w:t>
      </w:r>
      <w:r w:rsidRPr="004E6C7C">
        <w:rPr>
          <w:rStyle w:val="StyleUnderline"/>
        </w:rPr>
        <w:t xml:space="preserve"> and government </w:t>
      </w:r>
      <w:r w:rsidRPr="00280599">
        <w:rPr>
          <w:rStyle w:val="Emphasis"/>
        </w:rPr>
        <w:t>agencies</w:t>
      </w:r>
      <w:r w:rsidRPr="00062D2D">
        <w:rPr>
          <w:sz w:val="16"/>
        </w:rPr>
        <w:t>. The U.S. Chamber of Commerce commented, “We support frameworks that encourage data sharing when it is in market participants’ mutual interests, but data sharing mandates such as what is envisaged in the Data Act will dissuade companies from investing in R&amp;D or other critical activities in Europe.”</w:t>
      </w:r>
    </w:p>
    <w:p w14:paraId="4EAA0472" w14:textId="77777777" w:rsidR="00CD08A3" w:rsidRPr="00062D2D" w:rsidRDefault="00CD08A3" w:rsidP="00CD08A3">
      <w:pPr>
        <w:rPr>
          <w:sz w:val="16"/>
        </w:rPr>
      </w:pPr>
      <w:r w:rsidRPr="00062D2D">
        <w:rPr>
          <w:sz w:val="16"/>
        </w:rPr>
        <w:t xml:space="preserve">Enforcement of the Data Act will fall to competent member state authorities. </w:t>
      </w:r>
      <w:r w:rsidRPr="00280599">
        <w:rPr>
          <w:rStyle w:val="StyleUnderline"/>
          <w:highlight w:val="cyan"/>
        </w:rPr>
        <w:t xml:space="preserve">There could be </w:t>
      </w:r>
      <w:r w:rsidRPr="00280599">
        <w:rPr>
          <w:rStyle w:val="Emphasis"/>
          <w:highlight w:val="cyan"/>
        </w:rPr>
        <w:t>fines</w:t>
      </w:r>
      <w:r w:rsidRPr="00280599">
        <w:rPr>
          <w:rStyle w:val="StyleUnderline"/>
          <w:highlight w:val="cyan"/>
        </w:rPr>
        <w:t xml:space="preserve"> or financial </w:t>
      </w:r>
      <w:r w:rsidRPr="00280599">
        <w:rPr>
          <w:rStyle w:val="Emphasis"/>
          <w:highlight w:val="cyan"/>
        </w:rPr>
        <w:t>penalties</w:t>
      </w:r>
      <w:r w:rsidRPr="00280599">
        <w:rPr>
          <w:rStyle w:val="StyleUnderline"/>
        </w:rPr>
        <w:t xml:space="preserve"> for</w:t>
      </w:r>
      <w:r w:rsidRPr="00062D2D">
        <w:rPr>
          <w:rStyle w:val="StyleUnderline"/>
        </w:rPr>
        <w:t xml:space="preserve"> infringements of the law</w:t>
      </w:r>
      <w:r w:rsidRPr="00062D2D">
        <w:rPr>
          <w:sz w:val="16"/>
        </w:rPr>
        <w:t>, though the European Commission has not yet established revenue-based remedies as under the GDPR. Furthermore, the regulation foresees a dispute settlement mechanism to resolve data-related disagreements.</w:t>
      </w:r>
    </w:p>
    <w:p w14:paraId="6B795C0F" w14:textId="77777777" w:rsidR="00CD08A3" w:rsidRPr="00DB634A" w:rsidRDefault="00CD08A3" w:rsidP="00CD08A3">
      <w:pPr>
        <w:rPr>
          <w:sz w:val="16"/>
        </w:rPr>
      </w:pPr>
      <w:r w:rsidRPr="00062D2D">
        <w:rPr>
          <w:sz w:val="16"/>
        </w:rPr>
        <w:t>The European Union’s attempts to create opportunities for EU companies by preventing gatekeepers from benefiting from the portability right may backfire. For instance, while a given payments company could transfer data from Amazon Web Services to another cloud services company, the recipient could not be another gatekeeper, such as Microsoft. However, the next best option would be transferring the data not to European providers but rather to Chinese firms more efficient than their EU counterparts. Aside from nullifying the goal of the act, this result raises a host of economic security issues. Chinese data providers have a spotty track record when it comes to information sharing. For one, they have in the past blocked some offshore users from accessing business data.</w:t>
      </w:r>
    </w:p>
    <w:p w14:paraId="29CD92B4" w14:textId="77777777" w:rsidR="00CD08A3" w:rsidRDefault="00CD08A3" w:rsidP="00CD08A3">
      <w:pPr>
        <w:pStyle w:val="Heading3"/>
      </w:pPr>
      <w:r>
        <w:t>Solvency---Extraterritoriality---2NC</w:t>
      </w:r>
    </w:p>
    <w:p w14:paraId="4E81C28E" w14:textId="77777777" w:rsidR="00CD08A3" w:rsidRPr="007910CF" w:rsidRDefault="00CD08A3" w:rsidP="00CD08A3">
      <w:pPr>
        <w:pStyle w:val="Heading4"/>
      </w:pPr>
      <w:r>
        <w:t xml:space="preserve">Litigation AND market dynamics ensure </w:t>
      </w:r>
      <w:r>
        <w:rPr>
          <w:u w:val="single"/>
        </w:rPr>
        <w:t>extraterritorial</w:t>
      </w:r>
      <w:r>
        <w:t xml:space="preserve"> application creates an </w:t>
      </w:r>
      <w:r>
        <w:rPr>
          <w:u w:val="single"/>
        </w:rPr>
        <w:t>identical outcome</w:t>
      </w:r>
      <w:r>
        <w:t>.</w:t>
      </w:r>
    </w:p>
    <w:p w14:paraId="6311A025" w14:textId="77777777" w:rsidR="00CD08A3" w:rsidRPr="004A52AF" w:rsidRDefault="00CD08A3" w:rsidP="00CD08A3">
      <w:r w:rsidRPr="00E67CD9">
        <w:rPr>
          <w:rStyle w:val="Style13ptBold"/>
        </w:rPr>
        <w:t>Chambers ’24</w:t>
      </w:r>
      <w:r>
        <w:t xml:space="preserve"> [Rachel and David Birchall; January 2024; </w:t>
      </w:r>
      <w:r w:rsidRPr="00903FEA">
        <w:t>Assistant Professor of Business Law at the University of Connecticut School of Business</w:t>
      </w:r>
      <w:r>
        <w:t xml:space="preserve">; </w:t>
      </w:r>
      <w:r w:rsidRPr="007F3CA8">
        <w:t>Senior Lecturer at Macquarie University Law School</w:t>
      </w:r>
      <w:r>
        <w:t>; Hastings Business Law Journal, “How European Human Rights Law Will Reshape U.S. Business,” vol. 20]</w:t>
      </w:r>
    </w:p>
    <w:p w14:paraId="36398E1F" w14:textId="77777777" w:rsidR="00CD08A3" w:rsidRPr="00A32EDE" w:rsidRDefault="00CD08A3" w:rsidP="00CD08A3">
      <w:pPr>
        <w:rPr>
          <w:sz w:val="16"/>
        </w:rPr>
      </w:pPr>
      <w:r w:rsidRPr="00A32EDE">
        <w:rPr>
          <w:sz w:val="16"/>
        </w:rPr>
        <w:t xml:space="preserve">Like other non-EU companies, </w:t>
      </w:r>
      <w:r w:rsidRPr="0089088C">
        <w:rPr>
          <w:rStyle w:val="Emphasis"/>
          <w:highlight w:val="cyan"/>
        </w:rPr>
        <w:t>U.S. firms</w:t>
      </w:r>
      <w:r w:rsidRPr="0089088C">
        <w:rPr>
          <w:rStyle w:val="StyleUnderline"/>
          <w:highlight w:val="cyan"/>
        </w:rPr>
        <w:t xml:space="preserve"> may be </w:t>
      </w:r>
      <w:r w:rsidRPr="0089088C">
        <w:rPr>
          <w:rStyle w:val="Emphasis"/>
          <w:highlight w:val="cyan"/>
        </w:rPr>
        <w:t>affected</w:t>
      </w:r>
      <w:r w:rsidRPr="00953E5B">
        <w:rPr>
          <w:rStyle w:val="StyleUnderline"/>
        </w:rPr>
        <w:t xml:space="preserve"> by the EU Directive</w:t>
      </w:r>
      <w:r w:rsidRPr="00A32EDE">
        <w:rPr>
          <w:sz w:val="16"/>
        </w:rPr>
        <w:t xml:space="preserve"> for multiple reasons: 1) a firm may do enough business in the EU to cross the turnover threshold; 2) or it may own a subsidiary that crosses the threshold; 3) or it may be part of the value chain of an EU company that crosses the threshold. Analysis by The Wall Street Journal suggests that </w:t>
      </w:r>
      <w:r w:rsidRPr="0089088C">
        <w:rPr>
          <w:rStyle w:val="StyleUnderline"/>
          <w:highlight w:val="cyan"/>
        </w:rPr>
        <w:t xml:space="preserve">over </w:t>
      </w:r>
      <w:r w:rsidRPr="0089088C">
        <w:rPr>
          <w:rStyle w:val="Emphasis"/>
          <w:highlight w:val="cyan"/>
        </w:rPr>
        <w:t>10,000</w:t>
      </w:r>
      <w:r w:rsidRPr="003108E7">
        <w:rPr>
          <w:rStyle w:val="StyleUnderline"/>
        </w:rPr>
        <w:t xml:space="preserve"> non-EU </w:t>
      </w:r>
      <w:r w:rsidRPr="0089088C">
        <w:rPr>
          <w:rStyle w:val="StyleUnderline"/>
          <w:highlight w:val="cyan"/>
        </w:rPr>
        <w:t>firms</w:t>
      </w:r>
      <w:r w:rsidRPr="00A32EDE">
        <w:rPr>
          <w:sz w:val="16"/>
        </w:rPr>
        <w:t xml:space="preserve"> (</w:t>
      </w:r>
      <w:r w:rsidRPr="007C5E79">
        <w:rPr>
          <w:rStyle w:val="StyleUnderline"/>
        </w:rPr>
        <w:t>of which</w:t>
      </w:r>
      <w:r w:rsidRPr="00A32EDE">
        <w:rPr>
          <w:sz w:val="16"/>
        </w:rPr>
        <w:t xml:space="preserve"> circa </w:t>
      </w:r>
      <w:r w:rsidRPr="0089088C">
        <w:rPr>
          <w:rStyle w:val="Emphasis"/>
          <w:highlight w:val="cyan"/>
        </w:rPr>
        <w:t>3,500</w:t>
      </w:r>
      <w:r w:rsidRPr="0089088C">
        <w:rPr>
          <w:rStyle w:val="StyleUnderline"/>
          <w:highlight w:val="cyan"/>
        </w:rPr>
        <w:t xml:space="preserve"> are</w:t>
      </w:r>
      <w:r w:rsidRPr="00E46E4B">
        <w:rPr>
          <w:rStyle w:val="StyleUnderline"/>
        </w:rPr>
        <w:t xml:space="preserve"> from </w:t>
      </w:r>
      <w:r w:rsidRPr="0089088C">
        <w:rPr>
          <w:rStyle w:val="StyleUnderline"/>
          <w:highlight w:val="cyan"/>
        </w:rPr>
        <w:t xml:space="preserve">the </w:t>
      </w:r>
      <w:r w:rsidRPr="0089088C">
        <w:rPr>
          <w:rStyle w:val="Emphasis"/>
          <w:highlight w:val="cyan"/>
        </w:rPr>
        <w:t>U</w:t>
      </w:r>
      <w:r w:rsidRPr="00A32EDE">
        <w:rPr>
          <w:sz w:val="16"/>
        </w:rPr>
        <w:t xml:space="preserve">nited </w:t>
      </w:r>
      <w:r w:rsidRPr="0089088C">
        <w:rPr>
          <w:rStyle w:val="Emphasis"/>
          <w:highlight w:val="cyan"/>
        </w:rPr>
        <w:t>S</w:t>
      </w:r>
      <w:r w:rsidRPr="00A32EDE">
        <w:rPr>
          <w:sz w:val="16"/>
        </w:rPr>
        <w:t>tates) will be impacted by the Corporate Sustainability Reporting Directive, which has almost identical criteria of turnover and employees to the Due Diligence Directive.210</w:t>
      </w:r>
    </w:p>
    <w:p w14:paraId="590E1D91" w14:textId="77777777" w:rsidR="00CD08A3" w:rsidRPr="00A32EDE" w:rsidRDefault="00CD08A3" w:rsidP="00CD08A3">
      <w:pPr>
        <w:rPr>
          <w:sz w:val="16"/>
        </w:rPr>
      </w:pPr>
      <w:r w:rsidRPr="00A32EDE">
        <w:rPr>
          <w:sz w:val="16"/>
        </w:rPr>
        <w:t xml:space="preserve">The first two categories will cover many large companies. </w:t>
      </w:r>
      <w:r w:rsidRPr="0089088C">
        <w:rPr>
          <w:rStyle w:val="Emphasis"/>
          <w:highlight w:val="cyan"/>
        </w:rPr>
        <w:t>Numerous</w:t>
      </w:r>
      <w:r w:rsidRPr="00D43360">
        <w:rPr>
          <w:rStyle w:val="StyleUnderline"/>
        </w:rPr>
        <w:t xml:space="preserve"> U.S. </w:t>
      </w:r>
      <w:r w:rsidRPr="0089088C">
        <w:rPr>
          <w:rStyle w:val="StyleUnderline"/>
          <w:highlight w:val="cyan"/>
        </w:rPr>
        <w:t xml:space="preserve">firms do </w:t>
      </w:r>
      <w:r w:rsidRPr="0089088C">
        <w:rPr>
          <w:rStyle w:val="Emphasis"/>
          <w:highlight w:val="cyan"/>
        </w:rPr>
        <w:t>extensive business</w:t>
      </w:r>
      <w:r w:rsidRPr="00D43360">
        <w:rPr>
          <w:rStyle w:val="StyleUnderline"/>
        </w:rPr>
        <w:t xml:space="preserve"> in the EU, either </w:t>
      </w:r>
      <w:r w:rsidRPr="0089088C">
        <w:rPr>
          <w:rStyle w:val="StyleUnderline"/>
          <w:highlight w:val="cyan"/>
        </w:rPr>
        <w:t>directly or through</w:t>
      </w:r>
      <w:r w:rsidRPr="00D43360">
        <w:rPr>
          <w:rStyle w:val="StyleUnderline"/>
        </w:rPr>
        <w:t xml:space="preserve"> a </w:t>
      </w:r>
      <w:r w:rsidRPr="0089088C">
        <w:rPr>
          <w:rStyle w:val="Emphasis"/>
          <w:highlight w:val="cyan"/>
        </w:rPr>
        <w:t>subsidiary</w:t>
      </w:r>
      <w:r w:rsidRPr="0089088C">
        <w:rPr>
          <w:rStyle w:val="StyleUnderline"/>
          <w:highlight w:val="cyan"/>
        </w:rPr>
        <w:t>, including</w:t>
      </w:r>
      <w:r w:rsidRPr="00D43360">
        <w:rPr>
          <w:rStyle w:val="StyleUnderline"/>
        </w:rPr>
        <w:t xml:space="preserve"> high profile </w:t>
      </w:r>
      <w:r w:rsidRPr="0089088C">
        <w:rPr>
          <w:rStyle w:val="Emphasis"/>
          <w:highlight w:val="cyan"/>
        </w:rPr>
        <w:t>firms</w:t>
      </w:r>
      <w:r w:rsidRPr="0089088C">
        <w:rPr>
          <w:rStyle w:val="StyleUnderline"/>
          <w:highlight w:val="cyan"/>
        </w:rPr>
        <w:t xml:space="preserve"> in</w:t>
      </w:r>
      <w:r w:rsidRPr="00D43360">
        <w:rPr>
          <w:rStyle w:val="StyleUnderline"/>
        </w:rPr>
        <w:t xml:space="preserve"> the </w:t>
      </w:r>
      <w:r w:rsidRPr="0089088C">
        <w:rPr>
          <w:rStyle w:val="Emphasis"/>
          <w:highlight w:val="cyan"/>
        </w:rPr>
        <w:t>IT</w:t>
      </w:r>
      <w:r w:rsidRPr="00D43360">
        <w:rPr>
          <w:rStyle w:val="StyleUnderline"/>
        </w:rPr>
        <w:t xml:space="preserve"> sector</w:t>
      </w:r>
      <w:r w:rsidRPr="00A32EDE">
        <w:rPr>
          <w:sz w:val="16"/>
        </w:rPr>
        <w:t xml:space="preserve"> such as Apple and Amazon, </w:t>
      </w:r>
      <w:r w:rsidRPr="0089088C">
        <w:rPr>
          <w:rStyle w:val="Emphasis"/>
          <w:highlight w:val="cyan"/>
        </w:rPr>
        <w:t>auto</w:t>
      </w:r>
      <w:r w:rsidRPr="0089088C">
        <w:rPr>
          <w:rStyle w:val="StyleUnderline"/>
        </w:rPr>
        <w:t>m</w:t>
      </w:r>
      <w:r w:rsidRPr="00CE3334">
        <w:rPr>
          <w:rStyle w:val="StyleUnderline"/>
        </w:rPr>
        <w:t>otive</w:t>
      </w:r>
      <w:r w:rsidRPr="00A32EDE">
        <w:rPr>
          <w:sz w:val="16"/>
        </w:rPr>
        <w:t xml:space="preserve"> manufacturers such as Ford, </w:t>
      </w:r>
      <w:r w:rsidRPr="0089088C">
        <w:rPr>
          <w:rStyle w:val="StyleUnderline"/>
          <w:highlight w:val="cyan"/>
        </w:rPr>
        <w:t>and apparel</w:t>
      </w:r>
      <w:r w:rsidRPr="00CE3334">
        <w:rPr>
          <w:rStyle w:val="StyleUnderline"/>
        </w:rPr>
        <w:t xml:space="preserve"> </w:t>
      </w:r>
      <w:r w:rsidRPr="00FF3C86">
        <w:rPr>
          <w:rStyle w:val="Emphasis"/>
        </w:rPr>
        <w:t>firms</w:t>
      </w:r>
      <w:r w:rsidRPr="00A32EDE">
        <w:rPr>
          <w:sz w:val="16"/>
        </w:rPr>
        <w:t xml:space="preserve"> such as Nike. These firms will need to comply with the EU Directive. For those U.S. companies that do business directly in the EU, the company as a whole will be affected. For the more common situation of EU subsidiaries, only the subsidiary is implicated technically. However, </w:t>
      </w:r>
      <w:r w:rsidRPr="0089088C">
        <w:rPr>
          <w:rStyle w:val="StyleUnderline"/>
          <w:highlight w:val="cyan"/>
        </w:rPr>
        <w:t>due to</w:t>
      </w:r>
      <w:r w:rsidRPr="0089088C">
        <w:rPr>
          <w:rStyle w:val="StyleUnderline"/>
        </w:rPr>
        <w:t xml:space="preserve"> the</w:t>
      </w:r>
      <w:r w:rsidRPr="00096E93">
        <w:rPr>
          <w:rStyle w:val="StyleUnderline"/>
        </w:rPr>
        <w:t xml:space="preserve"> </w:t>
      </w:r>
      <w:r w:rsidRPr="0089088C">
        <w:rPr>
          <w:rStyle w:val="Emphasis"/>
          <w:highlight w:val="cyan"/>
        </w:rPr>
        <w:t>inevitable</w:t>
      </w:r>
      <w:r w:rsidRPr="0089088C">
        <w:rPr>
          <w:rStyle w:val="StyleUnderline"/>
          <w:highlight w:val="cyan"/>
        </w:rPr>
        <w:t xml:space="preserve"> links</w:t>
      </w:r>
      <w:r w:rsidRPr="00096E93">
        <w:rPr>
          <w:rStyle w:val="StyleUnderline"/>
        </w:rPr>
        <w:t xml:space="preserve"> between </w:t>
      </w:r>
      <w:r w:rsidRPr="002112D3">
        <w:rPr>
          <w:rStyle w:val="Emphasis"/>
        </w:rPr>
        <w:t>parent</w:t>
      </w:r>
      <w:r w:rsidRPr="00096E93">
        <w:rPr>
          <w:rStyle w:val="StyleUnderline"/>
        </w:rPr>
        <w:t xml:space="preserve"> and subsidiary</w:t>
      </w:r>
      <w:r w:rsidRPr="00A32EDE">
        <w:rPr>
          <w:sz w:val="16"/>
        </w:rPr>
        <w:t xml:space="preserve">, it is likely that in many cases </w:t>
      </w:r>
      <w:r w:rsidRPr="00F74888">
        <w:rPr>
          <w:rStyle w:val="StyleUnderline"/>
        </w:rPr>
        <w:t xml:space="preserve">the </w:t>
      </w:r>
      <w:r w:rsidRPr="0089088C">
        <w:rPr>
          <w:rStyle w:val="Emphasis"/>
          <w:highlight w:val="cyan"/>
        </w:rPr>
        <w:t>Directive</w:t>
      </w:r>
      <w:r w:rsidRPr="0089088C">
        <w:rPr>
          <w:rStyle w:val="StyleUnderline"/>
          <w:highlight w:val="cyan"/>
        </w:rPr>
        <w:t xml:space="preserve"> will apply across the</w:t>
      </w:r>
      <w:r w:rsidRPr="00F74888">
        <w:rPr>
          <w:rStyle w:val="StyleUnderline"/>
        </w:rPr>
        <w:t xml:space="preserve"> </w:t>
      </w:r>
      <w:r w:rsidRPr="004B25C7">
        <w:rPr>
          <w:rStyle w:val="Emphasis"/>
        </w:rPr>
        <w:t xml:space="preserve">corporate </w:t>
      </w:r>
      <w:r w:rsidRPr="0089088C">
        <w:rPr>
          <w:rStyle w:val="Emphasis"/>
          <w:highlight w:val="cyan"/>
        </w:rPr>
        <w:t>group</w:t>
      </w:r>
      <w:r w:rsidRPr="00A32EDE">
        <w:rPr>
          <w:sz w:val="16"/>
        </w:rPr>
        <w:t xml:space="preserve">, or at least to the parent as well. In this way, </w:t>
      </w:r>
      <w:r w:rsidRPr="00C70B11">
        <w:rPr>
          <w:rStyle w:val="StyleUnderline"/>
        </w:rPr>
        <w:t xml:space="preserve">a </w:t>
      </w:r>
      <w:r w:rsidRPr="0073248A">
        <w:rPr>
          <w:rStyle w:val="Emphasis"/>
        </w:rPr>
        <w:t>breach</w:t>
      </w:r>
      <w:r w:rsidRPr="00A32EDE">
        <w:rPr>
          <w:sz w:val="16"/>
        </w:rPr>
        <w:t xml:space="preserve"> of the Directive </w:t>
      </w:r>
      <w:r w:rsidRPr="00351DEC">
        <w:rPr>
          <w:rStyle w:val="StyleUnderline"/>
        </w:rPr>
        <w:t xml:space="preserve">by a U.S. parent company would constitute a breach by the </w:t>
      </w:r>
      <w:r w:rsidRPr="0073248A">
        <w:rPr>
          <w:rStyle w:val="Emphasis"/>
        </w:rPr>
        <w:t>subsidiary</w:t>
      </w:r>
      <w:r w:rsidRPr="00A32EDE">
        <w:rPr>
          <w:sz w:val="16"/>
        </w:rPr>
        <w:t xml:space="preserve"> on the grounds of failing to conduct adequate due diligence of its supply chain.</w:t>
      </w:r>
    </w:p>
    <w:p w14:paraId="0D912982" w14:textId="77777777" w:rsidR="00CD08A3" w:rsidRPr="00A32EDE" w:rsidRDefault="00CD08A3" w:rsidP="00CD08A3">
      <w:pPr>
        <w:rPr>
          <w:sz w:val="16"/>
        </w:rPr>
      </w:pPr>
      <w:r w:rsidRPr="00A32EDE">
        <w:rPr>
          <w:sz w:val="16"/>
        </w:rPr>
        <w:t xml:space="preserve">It is also possible that </w:t>
      </w:r>
      <w:r w:rsidRPr="0089088C">
        <w:rPr>
          <w:rStyle w:val="StyleUnderline"/>
          <w:highlight w:val="cyan"/>
        </w:rPr>
        <w:t>a breach</w:t>
      </w:r>
      <w:r w:rsidRPr="0060377C">
        <w:rPr>
          <w:rStyle w:val="StyleUnderline"/>
        </w:rPr>
        <w:t xml:space="preserve"> by the subsidiary could </w:t>
      </w:r>
      <w:r w:rsidRPr="0089088C">
        <w:rPr>
          <w:rStyle w:val="StyleUnderline"/>
          <w:highlight w:val="cyan"/>
        </w:rPr>
        <w:t xml:space="preserve">lead to </w:t>
      </w:r>
      <w:r w:rsidRPr="0089088C">
        <w:rPr>
          <w:rStyle w:val="Emphasis"/>
          <w:highlight w:val="cyan"/>
        </w:rPr>
        <w:t>litigation</w:t>
      </w:r>
      <w:r w:rsidRPr="0060377C">
        <w:rPr>
          <w:rStyle w:val="StyleUnderline"/>
        </w:rPr>
        <w:t xml:space="preserve"> against the parent company </w:t>
      </w:r>
      <w:r w:rsidRPr="0089088C">
        <w:rPr>
          <w:rStyle w:val="StyleUnderline"/>
          <w:highlight w:val="cyan"/>
        </w:rPr>
        <w:t xml:space="preserve">in the </w:t>
      </w:r>
      <w:r w:rsidRPr="0089088C">
        <w:rPr>
          <w:rStyle w:val="Emphasis"/>
          <w:highlight w:val="cyan"/>
        </w:rPr>
        <w:t>U</w:t>
      </w:r>
      <w:r w:rsidRPr="00A32EDE">
        <w:rPr>
          <w:sz w:val="16"/>
        </w:rPr>
        <w:t xml:space="preserve">nited </w:t>
      </w:r>
      <w:r w:rsidRPr="0089088C">
        <w:rPr>
          <w:rStyle w:val="Emphasis"/>
          <w:highlight w:val="cyan"/>
        </w:rPr>
        <w:t>S</w:t>
      </w:r>
      <w:r w:rsidRPr="00A32EDE">
        <w:rPr>
          <w:sz w:val="16"/>
        </w:rPr>
        <w:t xml:space="preserve">tates. A breach by the subsidiary that costs the corporate group financially could be litigated under Caremark.211 Caremark is the standard for director duties under Delaware law. </w:t>
      </w:r>
      <w:r w:rsidRPr="0089088C">
        <w:rPr>
          <w:rStyle w:val="StyleUnderline"/>
          <w:highlight w:val="cyan"/>
        </w:rPr>
        <w:t xml:space="preserve">It </w:t>
      </w:r>
      <w:r w:rsidRPr="0089088C">
        <w:rPr>
          <w:rStyle w:val="Emphasis"/>
          <w:highlight w:val="cyan"/>
        </w:rPr>
        <w:t>obligates</w:t>
      </w:r>
      <w:r w:rsidRPr="0056439A">
        <w:rPr>
          <w:rStyle w:val="StyleUnderline"/>
        </w:rPr>
        <w:t xml:space="preserve"> company directors to take proactive measures to facilitate </w:t>
      </w:r>
      <w:r w:rsidRPr="0089088C">
        <w:rPr>
          <w:rStyle w:val="Emphasis"/>
          <w:highlight w:val="cyan"/>
        </w:rPr>
        <w:t>compliance</w:t>
      </w:r>
      <w:r w:rsidRPr="0089088C">
        <w:rPr>
          <w:rStyle w:val="StyleUnderline"/>
          <w:highlight w:val="cyan"/>
        </w:rPr>
        <w:t xml:space="preserve"> and to</w:t>
      </w:r>
      <w:r w:rsidRPr="0056439A">
        <w:rPr>
          <w:rStyle w:val="StyleUnderline"/>
        </w:rPr>
        <w:t xml:space="preserve"> </w:t>
      </w:r>
      <w:r w:rsidRPr="00460507">
        <w:rPr>
          <w:rStyle w:val="Emphasis"/>
        </w:rPr>
        <w:t>detect</w:t>
      </w:r>
      <w:r w:rsidRPr="0056439A">
        <w:rPr>
          <w:rStyle w:val="StyleUnderline"/>
        </w:rPr>
        <w:t xml:space="preserve">, </w:t>
      </w:r>
      <w:r w:rsidRPr="00460507">
        <w:rPr>
          <w:rStyle w:val="Emphasis"/>
        </w:rPr>
        <w:t>mitigate</w:t>
      </w:r>
      <w:r w:rsidRPr="0056439A">
        <w:rPr>
          <w:rStyle w:val="StyleUnderline"/>
        </w:rPr>
        <w:t xml:space="preserve">, and </w:t>
      </w:r>
      <w:r w:rsidRPr="0089088C">
        <w:rPr>
          <w:rStyle w:val="Emphasis"/>
          <w:highlight w:val="cyan"/>
        </w:rPr>
        <w:t>remedy</w:t>
      </w:r>
      <w:r w:rsidRPr="0089088C">
        <w:rPr>
          <w:rStyle w:val="StyleUnderline"/>
          <w:highlight w:val="cyan"/>
        </w:rPr>
        <w:t xml:space="preserve"> any failure</w:t>
      </w:r>
      <w:r w:rsidRPr="0056439A">
        <w:rPr>
          <w:rStyle w:val="StyleUnderline"/>
        </w:rPr>
        <w:t xml:space="preserve"> to comply</w:t>
      </w:r>
      <w:r w:rsidRPr="00F42D00">
        <w:rPr>
          <w:sz w:val="16"/>
        </w:rPr>
        <w:t xml:space="preserve"> that </w:t>
      </w:r>
      <w:r w:rsidRPr="00A32EDE">
        <w:rPr>
          <w:sz w:val="16"/>
        </w:rPr>
        <w:t>leads to financial losses. Where this is not achieved, the director is in breach of duty. Caremark requires evidence of bad faith and has long been almost redundant due to the [*43] difficulties of proving this bad faith, but several recent cases appear to be edging the bar lower.212</w:t>
      </w:r>
    </w:p>
    <w:p w14:paraId="14F20DF0" w14:textId="77777777" w:rsidR="00CD08A3" w:rsidRPr="00A32EDE" w:rsidRDefault="00CD08A3" w:rsidP="00CD08A3">
      <w:pPr>
        <w:rPr>
          <w:sz w:val="16"/>
        </w:rPr>
      </w:pPr>
      <w:r w:rsidRPr="00A32EDE">
        <w:rPr>
          <w:sz w:val="16"/>
        </w:rPr>
        <w:t>From a legal perspective, the Boeing case is the most transformative.213 Following two fatal crashes of Boeing airplanes, shareholders challenged the directors of Boeing in court. The court held that certain compliance risks should be deemed "mission critical" and subject to enhanced oversight regulations. These are defined as "[r]isks that implicate the core business of the company and are externally regulated earn the mission-critical designation, which means that the courts will scrutinize board oversight of those risks more rigorously."214 Secondly, the court also allowed shareholders to have the right to enhanced inspection of confidential documents in order to help them prove their case. Roy Shapira writes that: "Shareholders have always enjoyed a qualified right to inspect their company's "books and records," nestled in Delaware's Section 220. But in recent years, courts have liberalized their interpretation of Section 220's requirements so that they now order provision of documents in more cases and order provision of more types of documents."215 Importantly, this is not just a trend towards more rigorous shareholder oversight. Rather, the courts are moving from narrowly focusing on breaches of rules designed to protect investors directly, such as financial reporting, towards explicit scrutiny "with regulations meant to protect broader societal interests."216</w:t>
      </w:r>
    </w:p>
    <w:p w14:paraId="250D5C06" w14:textId="77777777" w:rsidR="00CD08A3" w:rsidRPr="00A32EDE" w:rsidRDefault="00CD08A3" w:rsidP="00CD08A3">
      <w:pPr>
        <w:rPr>
          <w:sz w:val="16"/>
        </w:rPr>
      </w:pPr>
      <w:r w:rsidRPr="00A32EDE">
        <w:rPr>
          <w:sz w:val="16"/>
        </w:rPr>
        <w:t xml:space="preserve">At this stage it is impossible </w:t>
      </w:r>
      <w:r w:rsidRPr="00DC2B63">
        <w:rPr>
          <w:rStyle w:val="StyleUnderline"/>
        </w:rPr>
        <w:t xml:space="preserve">to say how </w:t>
      </w:r>
      <w:r w:rsidRPr="00222957">
        <w:rPr>
          <w:rStyle w:val="Emphasis"/>
        </w:rPr>
        <w:t>U.S. courts</w:t>
      </w:r>
      <w:r w:rsidRPr="00DC2B63">
        <w:rPr>
          <w:rStyle w:val="StyleUnderline"/>
        </w:rPr>
        <w:t xml:space="preserve"> will treat </w:t>
      </w:r>
      <w:r w:rsidRPr="00222957">
        <w:rPr>
          <w:rStyle w:val="Emphasis"/>
        </w:rPr>
        <w:t>breaches</w:t>
      </w:r>
      <w:r w:rsidRPr="00DC2B63">
        <w:rPr>
          <w:rStyle w:val="StyleUnderline"/>
        </w:rPr>
        <w:t xml:space="preserve"> of the EU Directive</w:t>
      </w:r>
      <w:r w:rsidRPr="00A32EDE">
        <w:rPr>
          <w:sz w:val="16"/>
        </w:rPr>
        <w:t xml:space="preserve"> for Caremark purposes. The expansion of Caremark from financial reporting to product safety is one thing, but whether that then extends to labor rights, for example, is another question. </w:t>
      </w:r>
      <w:r w:rsidRPr="0089088C">
        <w:rPr>
          <w:rStyle w:val="StyleUnderline"/>
        </w:rPr>
        <w:t xml:space="preserve">Where a </w:t>
      </w:r>
      <w:r w:rsidRPr="0089088C">
        <w:rPr>
          <w:rStyle w:val="Emphasis"/>
        </w:rPr>
        <w:t>failure</w:t>
      </w:r>
      <w:r w:rsidRPr="0089088C">
        <w:rPr>
          <w:rStyle w:val="StyleUnderline"/>
        </w:rPr>
        <w:t xml:space="preserve"> to meet</w:t>
      </w:r>
      <w:r w:rsidRPr="00457C9B">
        <w:rPr>
          <w:rStyle w:val="StyleUnderline"/>
        </w:rPr>
        <w:t xml:space="preserve"> compliance </w:t>
      </w:r>
      <w:r w:rsidRPr="0089088C">
        <w:rPr>
          <w:rStyle w:val="StyleUnderline"/>
        </w:rPr>
        <w:t>standards</w:t>
      </w:r>
      <w:r w:rsidRPr="00457C9B">
        <w:rPr>
          <w:rStyle w:val="StyleUnderline"/>
        </w:rPr>
        <w:t xml:space="preserve"> causes financial </w:t>
      </w:r>
      <w:r w:rsidRPr="00457E74">
        <w:rPr>
          <w:rStyle w:val="Emphasis"/>
        </w:rPr>
        <w:t>losses</w:t>
      </w:r>
      <w:r w:rsidRPr="00457C9B">
        <w:rPr>
          <w:rStyle w:val="StyleUnderline"/>
        </w:rPr>
        <w:t xml:space="preserve"> for U.S. shareholders, these </w:t>
      </w:r>
      <w:r w:rsidRPr="00457E74">
        <w:rPr>
          <w:rStyle w:val="Emphasis"/>
        </w:rPr>
        <w:t>shareholders</w:t>
      </w:r>
      <w:r w:rsidRPr="00A32EDE">
        <w:rPr>
          <w:sz w:val="16"/>
        </w:rPr>
        <w:t xml:space="preserve"> would </w:t>
      </w:r>
      <w:r w:rsidRPr="00744B37">
        <w:rPr>
          <w:rStyle w:val="StyleUnderline"/>
        </w:rPr>
        <w:t xml:space="preserve">have a prima facie </w:t>
      </w:r>
      <w:r w:rsidRPr="00457E74">
        <w:rPr>
          <w:rStyle w:val="Emphasis"/>
        </w:rPr>
        <w:t>case</w:t>
      </w:r>
      <w:r w:rsidRPr="00A32EDE">
        <w:rPr>
          <w:sz w:val="16"/>
        </w:rPr>
        <w:t xml:space="preserve"> under Caremark. However, bad faith may be more difficult to prove, and the courts may view compliance with the EU Directive as overly complex and onerous, at least in the first few years.</w:t>
      </w:r>
    </w:p>
    <w:p w14:paraId="0C900FA0" w14:textId="77777777" w:rsidR="00CD08A3" w:rsidRPr="00A32EDE" w:rsidRDefault="00CD08A3" w:rsidP="00CD08A3">
      <w:pPr>
        <w:rPr>
          <w:sz w:val="16"/>
        </w:rPr>
      </w:pPr>
      <w:r w:rsidRPr="00A32EDE">
        <w:rPr>
          <w:sz w:val="16"/>
        </w:rPr>
        <w:t>This also invokes one of the major unknown elements of the EU Directive's impacts on firms in the United States. The EU Directive is designed to address human rights abuses within the value chain of EU-based firms, primarily. When one thinks of these, the most common issues that spring to mind relate to activities in the Global South, particularly mining in African states, manufacturing in South Asian states, and conducting business [*44] operations in conflict zones. The root idea is that since the boom of globalization, large firms have stopped using highly paid, highly protected, European labor, and have turned to cheaper global labor.217 While the EU, ostensibly, has no direct issue with this shift in workforce, the cheaper foreign labor often suffers from a lack of regulation and is vulnerable to human rights abuses. Therefore, laws such as mHRDD are needed.</w:t>
      </w:r>
    </w:p>
    <w:p w14:paraId="0DB41E82" w14:textId="77777777" w:rsidR="00CD08A3" w:rsidRDefault="00CD08A3" w:rsidP="00CD08A3">
      <w:pPr>
        <w:rPr>
          <w:sz w:val="16"/>
        </w:rPr>
      </w:pPr>
      <w:r w:rsidRPr="00A32EDE">
        <w:rPr>
          <w:sz w:val="16"/>
        </w:rPr>
        <w:t xml:space="preserve">There is both a political and a power-related element here.218 The assumption is that </w:t>
      </w:r>
      <w:r w:rsidRPr="00C9378A">
        <w:rPr>
          <w:rStyle w:val="StyleUnderline"/>
        </w:rPr>
        <w:t xml:space="preserve">the </w:t>
      </w:r>
      <w:r w:rsidRPr="00A40259">
        <w:rPr>
          <w:rStyle w:val="Emphasis"/>
        </w:rPr>
        <w:t>large</w:t>
      </w:r>
      <w:r w:rsidRPr="00C9378A">
        <w:rPr>
          <w:rStyle w:val="StyleUnderline"/>
        </w:rPr>
        <w:t xml:space="preserve"> European firm is </w:t>
      </w:r>
      <w:r w:rsidRPr="00A40259">
        <w:rPr>
          <w:rStyle w:val="Emphasis"/>
        </w:rPr>
        <w:t>important</w:t>
      </w:r>
      <w:r w:rsidRPr="00C9378A">
        <w:rPr>
          <w:rStyle w:val="StyleUnderline"/>
        </w:rPr>
        <w:t xml:space="preserve"> enough to its suppliers that those suppliers will </w:t>
      </w:r>
      <w:r w:rsidRPr="009C22D2">
        <w:rPr>
          <w:rStyle w:val="Emphasis"/>
        </w:rPr>
        <w:t>change</w:t>
      </w:r>
      <w:r w:rsidRPr="00C9378A">
        <w:rPr>
          <w:rStyle w:val="StyleUnderline"/>
        </w:rPr>
        <w:t xml:space="preserve"> their practices in order to meet </w:t>
      </w:r>
      <w:r w:rsidRPr="000412A2">
        <w:rPr>
          <w:rStyle w:val="Emphasis"/>
        </w:rPr>
        <w:t>European demands</w:t>
      </w:r>
      <w:r w:rsidRPr="00C9378A">
        <w:rPr>
          <w:rStyle w:val="StyleUnderline"/>
        </w:rPr>
        <w:t>.</w:t>
      </w:r>
      <w:r w:rsidRPr="00A32EDE">
        <w:rPr>
          <w:sz w:val="16"/>
        </w:rPr>
        <w:t xml:space="preserve">219 Paradigmatically we could think of a large fast fashion firm such as the Swedish company H&amp;M, which outsources its manufacturing to independent producers in the Global South, while mandating that these manufacturers comply with a code of conduct. While this system is far from perfect, and H&amp;M is routinely unmasked for violations within its supply chain, it is true that H&amp;M's size means that </w:t>
      </w:r>
      <w:r w:rsidRPr="00852ADC">
        <w:rPr>
          <w:rStyle w:val="StyleUnderline"/>
        </w:rPr>
        <w:t xml:space="preserve">both </w:t>
      </w:r>
      <w:r w:rsidRPr="0089088C">
        <w:rPr>
          <w:rStyle w:val="Emphasis"/>
          <w:highlight w:val="cyan"/>
        </w:rPr>
        <w:t>suppliers</w:t>
      </w:r>
      <w:r w:rsidRPr="0089088C">
        <w:rPr>
          <w:rStyle w:val="StyleUnderline"/>
          <w:highlight w:val="cyan"/>
        </w:rPr>
        <w:t xml:space="preserve"> and</w:t>
      </w:r>
      <w:r w:rsidRPr="00852ADC">
        <w:rPr>
          <w:rStyle w:val="StyleUnderline"/>
        </w:rPr>
        <w:t xml:space="preserve"> the national </w:t>
      </w:r>
      <w:r w:rsidRPr="0089088C">
        <w:rPr>
          <w:rStyle w:val="Emphasis"/>
          <w:highlight w:val="cyan"/>
        </w:rPr>
        <w:t>governments</w:t>
      </w:r>
      <w:r w:rsidRPr="00852ADC">
        <w:rPr>
          <w:rStyle w:val="StyleUnderline"/>
        </w:rPr>
        <w:t xml:space="preserve"> that host these suppliers </w:t>
      </w:r>
      <w:r w:rsidRPr="0089088C">
        <w:rPr>
          <w:rStyle w:val="StyleUnderline"/>
          <w:highlight w:val="cyan"/>
        </w:rPr>
        <w:t xml:space="preserve">have a </w:t>
      </w:r>
      <w:r w:rsidRPr="0089088C">
        <w:rPr>
          <w:rStyle w:val="Emphasis"/>
          <w:highlight w:val="cyan"/>
        </w:rPr>
        <w:t>vested interest</w:t>
      </w:r>
      <w:r w:rsidRPr="0089088C">
        <w:rPr>
          <w:rStyle w:val="StyleUnderline"/>
          <w:highlight w:val="cyan"/>
        </w:rPr>
        <w:t xml:space="preserve"> in retaining</w:t>
      </w:r>
      <w:r w:rsidRPr="00852ADC">
        <w:rPr>
          <w:rStyle w:val="StyleUnderline"/>
        </w:rPr>
        <w:t xml:space="preserve"> H&amp;M's </w:t>
      </w:r>
      <w:r w:rsidRPr="0089088C">
        <w:rPr>
          <w:rStyle w:val="Emphasis"/>
          <w:highlight w:val="cyan"/>
        </w:rPr>
        <w:t>business</w:t>
      </w:r>
      <w:r w:rsidRPr="0089088C">
        <w:rPr>
          <w:rStyle w:val="StyleUnderline"/>
          <w:highlight w:val="cyan"/>
        </w:rPr>
        <w:t xml:space="preserve"> and</w:t>
      </w:r>
      <w:r w:rsidRPr="00852ADC">
        <w:rPr>
          <w:rStyle w:val="StyleUnderline"/>
        </w:rPr>
        <w:t xml:space="preserve"> therefore a vested interest in attempted </w:t>
      </w:r>
      <w:r w:rsidRPr="0089088C">
        <w:rPr>
          <w:rStyle w:val="Emphasis"/>
          <w:highlight w:val="cyan"/>
        </w:rPr>
        <w:t>compliance</w:t>
      </w:r>
      <w:r w:rsidRPr="00A32EDE">
        <w:rPr>
          <w:sz w:val="16"/>
        </w:rPr>
        <w:t xml:space="preserve"> (in practice or at a minimum, on-paper).</w:t>
      </w:r>
    </w:p>
    <w:p w14:paraId="5203093D" w14:textId="77777777" w:rsidR="00CD08A3" w:rsidRPr="00A32EDE" w:rsidRDefault="00CD08A3" w:rsidP="00CD08A3">
      <w:pPr>
        <w:rPr>
          <w:sz w:val="16"/>
        </w:rPr>
      </w:pPr>
      <w:r>
        <w:rPr>
          <w:sz w:val="16"/>
        </w:rPr>
        <w:t>&lt;&lt;TEXT CONDENSED, NONE OMITTED&gt;&gt;</w:t>
      </w:r>
    </w:p>
    <w:p w14:paraId="598642D9" w14:textId="77777777" w:rsidR="00CD08A3" w:rsidRPr="000B4B62" w:rsidRDefault="00CD08A3" w:rsidP="00CD08A3">
      <w:pPr>
        <w:rPr>
          <w:sz w:val="8"/>
        </w:rPr>
      </w:pPr>
      <w:r w:rsidRPr="000B4B62">
        <w:rPr>
          <w:sz w:val="8"/>
        </w:rPr>
        <w:t>EU firms may not in general have this same power relationship with U.S. firms. This is particularly true when an action that is legally permitted in the United States is in breach of the EU Directive. We turn to this issue next, with a focus on labor rights. A. The Labor Issue At the outset of this section, it is worth identifying a major unknown within the EU Directive, which relates to the interpretation of human rights standards. The EU Directive covers only those human rights listed in the Directive's Annex 1. This is a partial list of the rights contained in the international human rights covenants. The problem here is that the way these rights are defined in international covenants is not exhaustive. They are not necessarily designed to be directly transplanted into legally binding forms. For example, number eight on the list specifies that workers should be protected against "Violation of the prohibition to restrict workers" access to adequate housing, if the workforce is housed in accommodation "provided by the company." This has only a general outline in international law, which is not specific to worker accommodation, and this outline is provided in a non-binding [*45] General Comment.220 It is therefore not clear what a national court would deem to breach this standard. For example, a national court could argue that housing standards for a company's workers should meet the national standards of the jurisdiction of the company's head office. It could instead argue that the company need only meet local housing standards, perhaps with some minimum standards as supplemental. National governments that have ratified the ICESCR have only ratified a "right to adequate housing", with no further details. This issue carries through other rights, including the rights to privacy and free speech. In these cases, the corresponding international standard is general in nature, designed to permit varied interpretations across different jurisdictions. In the United States, it is labor rights that are most distinct from Europe's laws.221 Child labor,222 prison labor, and trade union rights are all subject to very different rules in the two regions. There is also the issue that some industries in the United States, most notably agriculture, suffer from a lack of regulation and frequent allegations of serious labor rights abuses. i. Acts Legal in the United States but in Breach of the EU Directive This section discusses three areas where acts which are legally permitted in the United States could breach the EU Directive, specifically: trade union laws, child labor, and prison labor. First, the greatest and clearest divide is between trade union laws in the United States and the EU. Point 15 of the Annex defines violation of trade union rights as a breach that entails: Violation of the right to freedom of association, assembly, the rights to organise and collective bargaining in accordance with Article 20 of the Universal Declaration of Human Rights, Articles 21 and 22 of the International Covenant on Civil and Political Rights Article 8 of the International Covenant on Economic, Social and Cultural Rights, the International Labour Organization Freedom of Association and Protection of the Right to Organise Convention, 1948 (No. 87) and the International Labour Organization Right to Organise and Collective Bargaining Convention, 1949 (No. 98), including the following rights: (a) workers are free to form or join trade unions, (b) the formation, joining and membership of a trade union must not be used as a reason for unjustified discrimination or retaliation, (c) workers' organisations are free to operate in accordance with applicable in line with their constitutions and rules without interference from the authorities; (d) the right to strike and the right to collective bargaining;223 [*46] In the United States, the National Labor Relations Act "forbids employers from interfering with, restraining, or coercing employees in the exercise of rights relating to organizing, forming, joining or assisting an organization for collective bargaining purposes, or from working together to improve terms and conditions of employment, or refraining from any such activity."224 There is, therefore, a legally guaranteed right to collectively bargain to form trade unions. However, in practice, companies frequently go to extreme lengths to curtail union organizing, and the National Labor Relations Board is argued to be a weak enforcer of trade union rights.225 "Right-to-work" laws are a legal regime that further threatens trade union rights. Right to work laws prevent mandatory unionization, and mandatory payment of fees, within workplaces. Other factors such as at-will employment (wherein the employer has the right to fire any employee at any time without reason) are another key to limiting the practical ability to unionize. Even some examples of prohibited practices listed by the National Labor Relations Board are in practice commonplace, such as "[t]hreatening to close the plant if employees select a union to represent them."226</w:t>
      </w:r>
    </w:p>
    <w:p w14:paraId="0EBF68EF" w14:textId="77777777" w:rsidR="00CD08A3" w:rsidRPr="00A32EDE" w:rsidRDefault="00CD08A3" w:rsidP="00CD08A3">
      <w:pPr>
        <w:rPr>
          <w:sz w:val="16"/>
        </w:rPr>
      </w:pPr>
      <w:r>
        <w:rPr>
          <w:sz w:val="16"/>
        </w:rPr>
        <w:t>&lt;&lt;PARAGRAPH BREAKS RESUME&gt;&gt;</w:t>
      </w:r>
    </w:p>
    <w:p w14:paraId="60295417" w14:textId="77777777" w:rsidR="00CD08A3" w:rsidRDefault="00CD08A3" w:rsidP="00CD08A3">
      <w:pPr>
        <w:rPr>
          <w:sz w:val="16"/>
        </w:rPr>
      </w:pPr>
      <w:r w:rsidRPr="0089088C">
        <w:rPr>
          <w:rStyle w:val="StyleUnderline"/>
          <w:highlight w:val="cyan"/>
        </w:rPr>
        <w:t xml:space="preserve">If </w:t>
      </w:r>
      <w:r w:rsidRPr="0089088C">
        <w:rPr>
          <w:rStyle w:val="Emphasis"/>
          <w:highlight w:val="cyan"/>
        </w:rPr>
        <w:t>U.S. laws</w:t>
      </w:r>
      <w:r w:rsidRPr="005150D8">
        <w:rPr>
          <w:rStyle w:val="StyleUnderline"/>
        </w:rPr>
        <w:t>, and</w:t>
      </w:r>
      <w:r w:rsidRPr="00A32EDE">
        <w:rPr>
          <w:sz w:val="16"/>
        </w:rPr>
        <w:t xml:space="preserve"> U.S. </w:t>
      </w:r>
      <w:r w:rsidRPr="005150D8">
        <w:rPr>
          <w:rStyle w:val="StyleUnderline"/>
        </w:rPr>
        <w:t xml:space="preserve">companies, are deemed to </w:t>
      </w:r>
      <w:r w:rsidRPr="0089088C">
        <w:rPr>
          <w:rStyle w:val="StyleUnderline"/>
          <w:highlight w:val="cyan"/>
        </w:rPr>
        <w:t>breach</w:t>
      </w:r>
      <w:r w:rsidRPr="00A32EDE">
        <w:rPr>
          <w:sz w:val="16"/>
        </w:rPr>
        <w:t xml:space="preserve"> trade </w:t>
      </w:r>
      <w:r w:rsidRPr="0089088C">
        <w:rPr>
          <w:rStyle w:val="StyleUnderline"/>
          <w:highlight w:val="cyan"/>
        </w:rPr>
        <w:t xml:space="preserve">union </w:t>
      </w:r>
      <w:r w:rsidRPr="0089088C">
        <w:rPr>
          <w:rStyle w:val="Emphasis"/>
          <w:highlight w:val="cyan"/>
        </w:rPr>
        <w:t>rights</w:t>
      </w:r>
      <w:r w:rsidRPr="0089088C">
        <w:rPr>
          <w:rStyle w:val="StyleUnderline"/>
          <w:highlight w:val="cyan"/>
        </w:rPr>
        <w:t>, this</w:t>
      </w:r>
      <w:r w:rsidRPr="00266DF1">
        <w:rPr>
          <w:rStyle w:val="StyleUnderline"/>
        </w:rPr>
        <w:t xml:space="preserve"> will </w:t>
      </w:r>
      <w:r w:rsidRPr="0089088C">
        <w:rPr>
          <w:rStyle w:val="StyleUnderline"/>
          <w:highlight w:val="cyan"/>
        </w:rPr>
        <w:t xml:space="preserve">create an </w:t>
      </w:r>
      <w:r w:rsidRPr="0089088C">
        <w:rPr>
          <w:rStyle w:val="Emphasis"/>
          <w:highlight w:val="cyan"/>
        </w:rPr>
        <w:t>enormous</w:t>
      </w:r>
      <w:r w:rsidRPr="0089088C">
        <w:rPr>
          <w:rStyle w:val="StyleUnderline"/>
          <w:highlight w:val="cyan"/>
        </w:rPr>
        <w:t xml:space="preserve"> problem for U.S</w:t>
      </w:r>
      <w:r w:rsidRPr="00266DF1">
        <w:rPr>
          <w:rStyle w:val="StyleUnderline"/>
        </w:rPr>
        <w:t xml:space="preserve">.-EU </w:t>
      </w:r>
      <w:r w:rsidRPr="0089088C">
        <w:rPr>
          <w:rStyle w:val="Emphasis"/>
          <w:highlight w:val="cyan"/>
        </w:rPr>
        <w:t>business</w:t>
      </w:r>
      <w:r w:rsidRPr="00266DF1">
        <w:rPr>
          <w:rStyle w:val="StyleUnderline"/>
        </w:rPr>
        <w:t xml:space="preserve"> relationships, with</w:t>
      </w:r>
      <w:r w:rsidRPr="00A32EDE">
        <w:rPr>
          <w:sz w:val="16"/>
        </w:rPr>
        <w:t xml:space="preserve"> many of </w:t>
      </w:r>
      <w:r w:rsidRPr="00F760D5">
        <w:rPr>
          <w:rStyle w:val="StyleUnderline"/>
        </w:rPr>
        <w:t xml:space="preserve">the </w:t>
      </w:r>
      <w:r w:rsidRPr="007D0034">
        <w:rPr>
          <w:rStyle w:val="Emphasis"/>
        </w:rPr>
        <w:t>largest</w:t>
      </w:r>
      <w:r w:rsidRPr="00F760D5">
        <w:rPr>
          <w:rStyle w:val="StyleUnderline"/>
        </w:rPr>
        <w:t xml:space="preserve"> companies either in </w:t>
      </w:r>
      <w:r w:rsidRPr="007D0034">
        <w:rPr>
          <w:rStyle w:val="Emphasis"/>
        </w:rPr>
        <w:t>breach</w:t>
      </w:r>
      <w:r w:rsidRPr="00F760D5">
        <w:rPr>
          <w:rStyle w:val="StyleUnderline"/>
        </w:rPr>
        <w:t xml:space="preserve">, or </w:t>
      </w:r>
      <w:r w:rsidRPr="007D0034">
        <w:rPr>
          <w:rStyle w:val="Emphasis"/>
        </w:rPr>
        <w:t>perpetually</w:t>
      </w:r>
      <w:r w:rsidRPr="00F760D5">
        <w:rPr>
          <w:rStyle w:val="StyleUnderline"/>
        </w:rPr>
        <w:t xml:space="preserve"> at risk of breach.</w:t>
      </w:r>
      <w:r w:rsidRPr="00A32EDE">
        <w:rPr>
          <w:sz w:val="16"/>
        </w:rPr>
        <w:t xml:space="preserve"> However, </w:t>
      </w:r>
      <w:r w:rsidRPr="00873073">
        <w:rPr>
          <w:rStyle w:val="StyleUnderline"/>
        </w:rPr>
        <w:t xml:space="preserve">it </w:t>
      </w:r>
      <w:r w:rsidRPr="000777FD">
        <w:rPr>
          <w:rStyle w:val="Emphasis"/>
        </w:rPr>
        <w:t>may</w:t>
      </w:r>
      <w:r w:rsidRPr="00873073">
        <w:rPr>
          <w:rStyle w:val="StyleUnderline"/>
        </w:rPr>
        <w:t xml:space="preserve"> be that the black letter </w:t>
      </w:r>
      <w:r w:rsidRPr="00FB1284">
        <w:rPr>
          <w:rStyle w:val="Emphasis"/>
        </w:rPr>
        <w:t>law</w:t>
      </w:r>
      <w:r w:rsidRPr="00873073">
        <w:rPr>
          <w:rStyle w:val="StyleUnderline"/>
        </w:rPr>
        <w:t xml:space="preserve"> of the </w:t>
      </w:r>
      <w:r w:rsidRPr="00BB4933">
        <w:rPr>
          <w:rStyle w:val="Emphasis"/>
        </w:rPr>
        <w:t>N</w:t>
      </w:r>
      <w:r w:rsidRPr="00A32EDE">
        <w:rPr>
          <w:sz w:val="16"/>
        </w:rPr>
        <w:t xml:space="preserve">ational </w:t>
      </w:r>
      <w:r w:rsidRPr="00BB4933">
        <w:rPr>
          <w:rStyle w:val="Emphasis"/>
        </w:rPr>
        <w:t>L</w:t>
      </w:r>
      <w:r w:rsidRPr="00A32EDE">
        <w:rPr>
          <w:sz w:val="16"/>
        </w:rPr>
        <w:t xml:space="preserve">abor </w:t>
      </w:r>
      <w:r w:rsidRPr="00BB4933">
        <w:rPr>
          <w:rStyle w:val="Emphasis"/>
        </w:rPr>
        <w:t>R</w:t>
      </w:r>
      <w:r w:rsidRPr="00A32EDE">
        <w:rPr>
          <w:sz w:val="16"/>
        </w:rPr>
        <w:t xml:space="preserve">elations </w:t>
      </w:r>
      <w:r w:rsidRPr="00BB4933">
        <w:rPr>
          <w:rStyle w:val="Emphasis"/>
        </w:rPr>
        <w:t>A</w:t>
      </w:r>
      <w:r w:rsidRPr="00A32EDE">
        <w:rPr>
          <w:sz w:val="16"/>
        </w:rPr>
        <w:t xml:space="preserve">ct </w:t>
      </w:r>
      <w:r w:rsidRPr="00155EA8">
        <w:rPr>
          <w:rStyle w:val="StyleUnderline"/>
        </w:rPr>
        <w:t xml:space="preserve">is sufficient for firms to be deemed </w:t>
      </w:r>
      <w:r w:rsidRPr="0002695F">
        <w:rPr>
          <w:rStyle w:val="Emphasis"/>
        </w:rPr>
        <w:t>compliant</w:t>
      </w:r>
      <w:r w:rsidRPr="00155EA8">
        <w:rPr>
          <w:rStyle w:val="StyleUnderline"/>
        </w:rPr>
        <w:t xml:space="preserve"> with</w:t>
      </w:r>
      <w:r w:rsidRPr="00A32EDE">
        <w:rPr>
          <w:sz w:val="16"/>
        </w:rPr>
        <w:t xml:space="preserve"> trade </w:t>
      </w:r>
      <w:r w:rsidRPr="00F3482C">
        <w:rPr>
          <w:rStyle w:val="StyleUnderline"/>
        </w:rPr>
        <w:t>union rights</w:t>
      </w:r>
      <w:r w:rsidRPr="00A32EDE">
        <w:rPr>
          <w:sz w:val="16"/>
        </w:rPr>
        <w:t xml:space="preserve">, even if </w:t>
      </w:r>
      <w:r w:rsidRPr="004C64E5">
        <w:rPr>
          <w:rStyle w:val="StyleUnderline"/>
        </w:rPr>
        <w:t xml:space="preserve">the </w:t>
      </w:r>
      <w:r w:rsidRPr="0002695F">
        <w:rPr>
          <w:rStyle w:val="Emphasis"/>
        </w:rPr>
        <w:t>reality</w:t>
      </w:r>
      <w:r w:rsidRPr="004C64E5">
        <w:rPr>
          <w:rStyle w:val="StyleUnderline"/>
        </w:rPr>
        <w:t xml:space="preserve"> in practice is </w:t>
      </w:r>
      <w:r w:rsidRPr="00012729">
        <w:rPr>
          <w:rStyle w:val="Emphasis"/>
        </w:rPr>
        <w:t>quite different</w:t>
      </w:r>
      <w:r w:rsidRPr="00A32EDE">
        <w:rPr>
          <w:sz w:val="16"/>
        </w:rPr>
        <w:t xml:space="preserve">. This is one major question stemming </w:t>
      </w:r>
      <w:r w:rsidRPr="00EB614B">
        <w:rPr>
          <w:rStyle w:val="StyleUnderline"/>
        </w:rPr>
        <w:t xml:space="preserve">from the </w:t>
      </w:r>
      <w:r w:rsidRPr="00EB614B">
        <w:rPr>
          <w:rStyle w:val="Emphasis"/>
        </w:rPr>
        <w:t>EU</w:t>
      </w:r>
      <w:r w:rsidRPr="00EB614B">
        <w:rPr>
          <w:rStyle w:val="StyleUnderline"/>
        </w:rPr>
        <w:t xml:space="preserve"> Directive for </w:t>
      </w:r>
      <w:r w:rsidRPr="00EB614B">
        <w:rPr>
          <w:rStyle w:val="Emphasis"/>
        </w:rPr>
        <w:t>U.S. companies</w:t>
      </w:r>
      <w:r w:rsidRPr="00A32EDE">
        <w:rPr>
          <w:sz w:val="16"/>
        </w:rPr>
        <w:t>.</w:t>
      </w:r>
    </w:p>
    <w:p w14:paraId="2C8BEA32" w14:textId="77777777" w:rsidR="00CD08A3" w:rsidRPr="00A32EDE" w:rsidRDefault="00CD08A3" w:rsidP="00CD08A3">
      <w:pPr>
        <w:rPr>
          <w:sz w:val="16"/>
        </w:rPr>
      </w:pPr>
      <w:r>
        <w:rPr>
          <w:sz w:val="16"/>
        </w:rPr>
        <w:t>&lt;&lt;TEXT CONDENSED, NONE OMITTED&gt;&gt;</w:t>
      </w:r>
    </w:p>
    <w:p w14:paraId="0EA452F7" w14:textId="77777777" w:rsidR="00CD08A3" w:rsidRPr="00F26B33" w:rsidRDefault="00CD08A3" w:rsidP="00CD08A3">
      <w:pPr>
        <w:rPr>
          <w:sz w:val="8"/>
        </w:rPr>
      </w:pPr>
      <w:r w:rsidRPr="00F26B33">
        <w:rPr>
          <w:sz w:val="8"/>
        </w:rPr>
        <w:t>Points 11 and 12 of the Annex discuss child and forced labor: 11. Violation of the prohibition of child labour is covered under Article 32 of the UN Convention on the Rights of the Child, including the worst forms of child labour (i.e., affecting persons below the age of 18 years); Article 3 of the of ILO Convention 182 on the Worst Forms of Child Labour Convention (1999) including: (a) All forms of slavery or practices similar to slavery, such as the sale and trafficking of children, debt bondage and serfdom, as well as forced or compulsory labour, including the forced or compulsory recruitment of children for use in armed conflicts; (b) the use, procuring or offering of a child for prostitution, for the production of pornography or for pornographic performances;, (c) the use, procuring or offering of a child for illicit activities, in particular for the production of or trafficking in drugs; and (d) work which, by its nature or the circumstances in which it is carried out, is likely to harm the health, safety, or morals of children. [*47] Article 32 of the Convention on the Rights of the Child states: 1.States Parties recognize the right of the child to be protected from economic exploitation and from performing any work that is likely to be hazardous or to interfere with the child's education, or to be harmful to the child's health or physical, mental, spiritual, moral, or social development. 2.States Parties shall take legislative, administrative, social, and educational measures to ensure the implementation of the present article. To this end, and having regard to the relevant provisions of other international instruments, States Parties shall in particular: (a)Provide for a minimum age or minimum ages for admission to employment; (b)Provide for appropriate regulation of the hours and conditions of employment; (c)Provide for appropriate penalties or other sanctions to ensure the effective enforcement of the present article.227 Two major issues present themselves here, a low minimum working age in many states228 and the permissive attitude toward work that may be considered "harmful to the child's health." A Federal bill circulating in the United States, known as the Future Logging Careers Act, is designed "to exempt certain 16- and 17-year-old individuals employed in logging operations from child labor laws."229 Logging is the most dangerous job in the United States.230 From an HRDD perspective, logging carries the additional risk that it produces a raw material that could be used in numerous products. EU companies using U.S. timber would have to be aware of the risk and would have to ensure that the timber they were using was not produced by companies employing those under 18 years. If this was difficult due to [*48] complex supply chains making the precise source of the timber difficult to identify, EU firms may be forced to find suppliers outside of the United States. The Future Logging Careers Act is designed to provide an exemption to the Fair Labor Standards Act (FLSA), which largely ensures that the United States complies with international child labor law. However, this Act already contains an exemption for agriculture, and it is in this sector that the biggest problems appear. The Federal Standards for Agricultural Labor offer no minimum age to work full time on family farms, nor any restrictions on undertaking dangerous work on family farms. The minimum age to work full time on a non-family farm is twelve, and to undertake dangerous work is sixteen. While some states have stricter standards than these Federal mandates, none meet international legal standards.231 Both breach the CRC and other international laws. According to Human Rights Watch, "[m]ore US child workers die in agriculture than in any other industry. A child dies in a farm accident once every three days in the United States, and every day, at least 33 children are injured while working on US farms."232 Agriculture presents an enormous problem to EU companies and to U.S. companies working in the EU.233 For products to be imported directly to the EU,234 companies subject to the European Directive will need to complete due diligence on U.S. farms themselves. This is complicated enough. But the bigger problem will occur for manufactured products with many ingredients. Here, it will be prohibitively complicated and expensive for the EU firm to track how each ingredient was produced. Regarding manufactured goods, it is highly likely that the definition of "established business relationship"235 will not include every company that provides ingredients or raw materials for the finished product; conterminously, a line will be drawn above which a specified raw material is integral to the product and therefore is covered. The relevant definition in the EU Directive states (Article 3): (a)'business relationship' means a relationship with a contractor, subcontractor or any other legal entities ('partner') (i)with whom the company has a commercial agreement or to whom the company provides financing, insurance, or reinsurance, or (ii)that performs business operations related to the products or services of the company for or on behalf of the company (emphasis added); (b)'established business relationship' means a business relationship, whether direct or indirect, which is, or which is expected to be lasting, in view of its intensity or duration and which does not represent a negligible or merely ancillary part of the value chain (emphasis added); (c)'value chain' means activities related to the production of goods or the provision of services by a company, including the development of the product or the service and the use and disposal of the product as well as the related activities of upstream and downstream established business relationships of the company (emphasis added). [*49] The italicized parts are most relevant. "Value chain" covers companies that "perform business operations related to the product ... including the development of the product ... [but] which does not represent a negligible or merely ancillary part of the value chain." Taken together, companies that provide the raw materials or ingredients for a product are prima facie within the scope, but with an exception for "negligible" contributions. The key test will be how "negligible" is defined. On forced labor, Annex 1 states: 12. Violation of the prohibition of forced labor; this includes all work or service that is exacted from any person under the menace of any penalty and for which the said person has not offered himself or herself voluntarily, for example as a result of debt bondage or trafficking in human beings; excluded from forced labour are any work or services that comply with Article 2 (2) of International Labour Organization Forced Labour Convention, 1930 (No. 29) or with Article 8 (3) (b) and (c) of the International Covenant on Civil and Political Rights. Article 2(2)c of the ILO Forced Labour Convention states: Any work or service exacted from any person as a consequence of a conviction in a court of law, provided that the said work or service is carried out under the supervision and control of a public authority and that the said person is not hired to or placed at the disposal of private individuals, companies, or associations. Article 8 (3) states in part: (a)No one shall be required to perform forced or compulsory labour; (b)Paragraph 3 (a) shall not be held to preclude, in countries where imprisonment with hard labour may be imposed as a punishment for a crime, the performance of hard labour in pursuance of a sentence to such punishment by a competent court. The major concern here is the involvement of private companies in prison labor. In the United States, prison labor is carried out under the [*50] direction of state or federal authorities. This therefore complies with the ILO Forced Labour Convention. However, prison labor is often used to complete contract work for private companies.236 This is the result of a 1979 statute, the Prison Industry Enhancement Certification Program, which permits partnership with private firms to produce and to retail prison-made goods.237 One such partnership in Oregon is Prison Blues' clothing company, which sells apparel globally. The Minnesota Department of Corrections runs MINNCOR. In 2018, MINNCOR allegedly had a contract with Anagram, the largest balloon manufacturer in the U.S., worth nearly $ 9 million. The next year, 111 inmates continued to produce "decorated party balloons" for MINNCOR, according to the National Correctional Industries Association (NCIA) database. Large contracts such as this, coupled with correctional industries wages of between $ 0.50 and $ 2.00 per hour, have allowed MINNCOR to make a profit of over $ 13 million in 2019.238 Although there is room to debate the wording of the EU Directive's provision A.2(2) and whether such workers are "placed at the disposal" of private companies, it would seem high risk for an EU firm to knowingly partner with U.S. firms that make use of prison labor, even if they do not employ prisoners directly. ii. Acts Prohibited but Commonplace in the U.S. Beyond those areas where legally permitted practices may still amount to human rights violations under the EU Directive, the United States has the problem of lax regulation that in turn leads to risk of legal breaches. This is particularly true regarding migrant labor, and frequently but not exclusively within agriculture. Migrant laborers include both undocumented migrants (who could be returned to their home country if they attempt to report any infraction of their labor rights) and those on H-2 visas. These are work visas that are tied to an employer. If a worker on an H-2 visa reports labor rights abuse, they could be fired and instantly deported. This situation makes labor rights abuses very common. As legal scholar, Jennifer Gordon writes for the Brookings Institution, from "2015-2020, the U.S. National Human Trafficking Hotline identified over 3,200 H-2A visa holders in agriculture who suffered labor trafficking."239 [*51] This is but a tiny fraction of the total number of violations, since most workers will not want to risk deportation by reporting. Convictions for labor rights abuse in agriculture are rare, but "six labor contractors have recently been convicted in Georgia and Florida 'for forced labor and human trafficking of migrant farm workers' . . . The convicted labor contractors took the workers' passports and their wages, deploying everything from threats of deportation to kidnapping and rape to keep them silent," Gordon reports.240 VI. IS A U.S. HRDD LAW NECESSARY? THE RISKS AND DILEMMAS FOR U.S. COMPANIES While there are uncertainties as to the interpretation of the specific human rights standards, and these are likely to remain until we have case precedents covering all listed human rights in multiple jurisdictions, we can give an outline of the likely pressures on U.S. companies with links to the EU. Two key questions center on how much U.S. companies will need to change their practices (e.g., by creating additional processes and/or guaranteeing positive outcomes) and the effects such practices will have on rightsholders. First, it is worth reiterating that there is a racialized and neo-colonialist element to these laws. The EU did not pass them to change the practice of U.S. firms or to change U.S. laws. Rather, the UN Guiding Principles on Business and Human Rights assumed that less well governed, less "developed" states have BHR governance gaps; and HRDD, whether as corporate practice or as law, could close these gaps.241 Thus, the Global North sought to assert its standards throughout the Global South, with a consequence being an increase in tension between Europe and the United States over how to do so.242 A central question around HRDD since its inception has been that of whether HRDD is another "cosmetic compliance" exercise through which companies simply tick off boxes rather than integrate real mechanisms for change into production or business relationships. A key issue is whether compliance with HRDD requires genuine respect for rightsholders.243 As a voluntary, intra-corporate practice, it was always likely that some firms would adopt it for the right reasons and make real change, while other firms would treat it as a tick box exercise, and still others would ignore it completely.</w:t>
      </w:r>
    </w:p>
    <w:p w14:paraId="510F7631" w14:textId="77777777" w:rsidR="00CD08A3" w:rsidRPr="00A32EDE" w:rsidRDefault="00CD08A3" w:rsidP="00CD08A3">
      <w:pPr>
        <w:rPr>
          <w:sz w:val="16"/>
        </w:rPr>
      </w:pPr>
      <w:r>
        <w:rPr>
          <w:sz w:val="16"/>
        </w:rPr>
        <w:t>&lt;&lt;PARAGRAPH BREAKS RESUME&gt;&gt;</w:t>
      </w:r>
    </w:p>
    <w:p w14:paraId="593612EF" w14:textId="77777777" w:rsidR="00CD08A3" w:rsidRDefault="00CD08A3" w:rsidP="00CD08A3">
      <w:pPr>
        <w:rPr>
          <w:sz w:val="16"/>
        </w:rPr>
      </w:pPr>
      <w:r w:rsidRPr="00A32EDE">
        <w:rPr>
          <w:sz w:val="16"/>
        </w:rPr>
        <w:t xml:space="preserve">For binding HRDD, the contents of the law make a significant difference to its effectiveness. It is still too early to say how transformative these laws will be within Europe, let alone outside. </w:t>
      </w:r>
      <w:r w:rsidRPr="00371E98">
        <w:rPr>
          <w:rStyle w:val="StyleUnderline"/>
        </w:rPr>
        <w:t xml:space="preserve">It is almost </w:t>
      </w:r>
      <w:r w:rsidRPr="004D186A">
        <w:rPr>
          <w:rStyle w:val="Emphasis"/>
        </w:rPr>
        <w:t>certain</w:t>
      </w:r>
      <w:r w:rsidRPr="00A32EDE">
        <w:rPr>
          <w:sz w:val="16"/>
        </w:rPr>
        <w:t xml:space="preserve"> that </w:t>
      </w:r>
      <w:r w:rsidRPr="00371E98">
        <w:rPr>
          <w:rStyle w:val="StyleUnderline"/>
        </w:rPr>
        <w:t>compa</w:t>
      </w:r>
      <w:r w:rsidRPr="00C7799D">
        <w:rPr>
          <w:rStyle w:val="StyleUnderline"/>
        </w:rPr>
        <w:t>nies that</w:t>
      </w:r>
      <w:r w:rsidRPr="00A32EDE">
        <w:rPr>
          <w:sz w:val="16"/>
        </w:rPr>
        <w:t xml:space="preserve"> [*52] </w:t>
      </w:r>
      <w:r w:rsidRPr="00403D45">
        <w:rPr>
          <w:rStyle w:val="StyleUnderline"/>
        </w:rPr>
        <w:t xml:space="preserve">fall within the </w:t>
      </w:r>
      <w:r w:rsidRPr="008B061D">
        <w:rPr>
          <w:rStyle w:val="Emphasis"/>
        </w:rPr>
        <w:t>remit</w:t>
      </w:r>
      <w:r w:rsidRPr="00403D45">
        <w:rPr>
          <w:rStyle w:val="StyleUnderline"/>
        </w:rPr>
        <w:t xml:space="preserve"> will have to expend </w:t>
      </w:r>
      <w:r w:rsidRPr="008B061D">
        <w:rPr>
          <w:rStyle w:val="Emphasis"/>
        </w:rPr>
        <w:t>considerable effort</w:t>
      </w:r>
      <w:r w:rsidRPr="00403D45">
        <w:rPr>
          <w:rStyle w:val="StyleUnderline"/>
        </w:rPr>
        <w:t xml:space="preserve"> and cost to demonstrate </w:t>
      </w:r>
      <w:r w:rsidRPr="008B061D">
        <w:rPr>
          <w:rStyle w:val="Emphasis"/>
        </w:rPr>
        <w:t>compliance</w:t>
      </w:r>
      <w:r w:rsidRPr="00A32EDE">
        <w:rPr>
          <w:sz w:val="16"/>
        </w:rPr>
        <w:t xml:space="preserve">. This will also apply to U.S. firms that fall directly within the scope, </w:t>
      </w:r>
      <w:r w:rsidRPr="00E245D0">
        <w:rPr>
          <w:rStyle w:val="StyleUnderline"/>
        </w:rPr>
        <w:t>although these</w:t>
      </w:r>
      <w:r w:rsidRPr="00A32EDE">
        <w:rPr>
          <w:sz w:val="16"/>
        </w:rPr>
        <w:t xml:space="preserve"> will primarily be large </w:t>
      </w:r>
      <w:r w:rsidRPr="008B061D">
        <w:rPr>
          <w:rStyle w:val="Emphasis"/>
        </w:rPr>
        <w:t>firms</w:t>
      </w:r>
      <w:r w:rsidRPr="009D0C30">
        <w:rPr>
          <w:rStyle w:val="StyleUnderline"/>
        </w:rPr>
        <w:t xml:space="preserve"> that should be able to </w:t>
      </w:r>
      <w:r w:rsidRPr="0043251F">
        <w:rPr>
          <w:rStyle w:val="Emphasis"/>
        </w:rPr>
        <w:t>absorb</w:t>
      </w:r>
      <w:r w:rsidRPr="009D0C30">
        <w:rPr>
          <w:rStyle w:val="StyleUnderline"/>
        </w:rPr>
        <w:t xml:space="preserve"> the cost</w:t>
      </w:r>
      <w:r w:rsidRPr="00A32EDE">
        <w:rPr>
          <w:sz w:val="16"/>
        </w:rPr>
        <w:t>. Whether these compliance costs will generate respect for human rights is another unknown.</w:t>
      </w:r>
    </w:p>
    <w:p w14:paraId="0A815290" w14:textId="77777777" w:rsidR="00CD08A3" w:rsidRPr="00A32EDE" w:rsidRDefault="00CD08A3" w:rsidP="00CD08A3">
      <w:pPr>
        <w:rPr>
          <w:sz w:val="16"/>
        </w:rPr>
      </w:pPr>
      <w:r w:rsidRPr="00A32EDE">
        <w:rPr>
          <w:sz w:val="16"/>
        </w:rPr>
        <w:t xml:space="preserve">The most dramatic impacts may be on those </w:t>
      </w:r>
      <w:r w:rsidRPr="0089088C">
        <w:rPr>
          <w:rStyle w:val="Emphasis"/>
          <w:highlight w:val="cyan"/>
        </w:rPr>
        <w:t>U.S. firms</w:t>
      </w:r>
      <w:r w:rsidRPr="00681240">
        <w:rPr>
          <w:rStyle w:val="StyleUnderline"/>
        </w:rPr>
        <w:t xml:space="preserve"> expected to </w:t>
      </w:r>
      <w:r w:rsidRPr="0089088C">
        <w:rPr>
          <w:rStyle w:val="Emphasis"/>
          <w:highlight w:val="cyan"/>
        </w:rPr>
        <w:t>comply</w:t>
      </w:r>
      <w:r w:rsidRPr="00681240">
        <w:rPr>
          <w:rStyle w:val="StyleUnderline"/>
        </w:rPr>
        <w:t xml:space="preserve"> by EU partners</w:t>
      </w:r>
      <w:r w:rsidRPr="00A32EDE">
        <w:rPr>
          <w:sz w:val="16"/>
        </w:rPr>
        <w:t xml:space="preserve">, either because these firms are smaller or </w:t>
      </w:r>
      <w:r w:rsidRPr="0089088C">
        <w:rPr>
          <w:rStyle w:val="StyleUnderline"/>
          <w:highlight w:val="cyan"/>
        </w:rPr>
        <w:t>because</w:t>
      </w:r>
      <w:r w:rsidRPr="00A32EDE">
        <w:rPr>
          <w:sz w:val="16"/>
        </w:rPr>
        <w:t xml:space="preserve"> the </w:t>
      </w:r>
      <w:r w:rsidRPr="007F6486">
        <w:rPr>
          <w:rStyle w:val="StyleUnderline"/>
        </w:rPr>
        <w:t xml:space="preserve">legally </w:t>
      </w:r>
      <w:r w:rsidRPr="007D375E">
        <w:rPr>
          <w:rStyle w:val="Emphasis"/>
        </w:rPr>
        <w:t>permitted</w:t>
      </w:r>
      <w:r w:rsidRPr="007F6486">
        <w:rPr>
          <w:rStyle w:val="StyleUnderline"/>
        </w:rPr>
        <w:t xml:space="preserve"> and </w:t>
      </w:r>
      <w:r w:rsidRPr="00891A3B">
        <w:rPr>
          <w:rStyle w:val="Emphasis"/>
        </w:rPr>
        <w:t xml:space="preserve">commonplace </w:t>
      </w:r>
      <w:r w:rsidRPr="0089088C">
        <w:rPr>
          <w:rStyle w:val="Emphasis"/>
          <w:highlight w:val="cyan"/>
        </w:rPr>
        <w:t>processes</w:t>
      </w:r>
      <w:r w:rsidRPr="0089088C">
        <w:rPr>
          <w:rStyle w:val="StyleUnderline"/>
          <w:highlight w:val="cyan"/>
        </w:rPr>
        <w:t xml:space="preserve"> in</w:t>
      </w:r>
      <w:r w:rsidRPr="007F6486">
        <w:rPr>
          <w:rStyle w:val="StyleUnderline"/>
        </w:rPr>
        <w:t xml:space="preserve"> place in </w:t>
      </w:r>
      <w:r w:rsidRPr="0089088C">
        <w:rPr>
          <w:rStyle w:val="StyleUnderline"/>
          <w:highlight w:val="cyan"/>
        </w:rPr>
        <w:t xml:space="preserve">the </w:t>
      </w:r>
      <w:r w:rsidRPr="0089088C">
        <w:rPr>
          <w:rStyle w:val="Emphasis"/>
          <w:highlight w:val="cyan"/>
        </w:rPr>
        <w:t>U</w:t>
      </w:r>
      <w:r w:rsidRPr="00A32EDE">
        <w:rPr>
          <w:sz w:val="16"/>
        </w:rPr>
        <w:t xml:space="preserve">nited </w:t>
      </w:r>
      <w:r w:rsidRPr="0089088C">
        <w:rPr>
          <w:rStyle w:val="Emphasis"/>
          <w:highlight w:val="cyan"/>
        </w:rPr>
        <w:t>S</w:t>
      </w:r>
      <w:r w:rsidRPr="00A32EDE">
        <w:rPr>
          <w:sz w:val="16"/>
        </w:rPr>
        <w:t xml:space="preserve">tates </w:t>
      </w:r>
      <w:r w:rsidRPr="0089088C">
        <w:rPr>
          <w:rStyle w:val="StyleUnderline"/>
          <w:highlight w:val="cyan"/>
        </w:rPr>
        <w:t>are</w:t>
      </w:r>
      <w:r w:rsidRPr="00D25B8B">
        <w:rPr>
          <w:rStyle w:val="StyleUnderline"/>
        </w:rPr>
        <w:t xml:space="preserve"> themselves </w:t>
      </w:r>
      <w:r w:rsidRPr="0089088C">
        <w:rPr>
          <w:rStyle w:val="StyleUnderline"/>
          <w:highlight w:val="cyan"/>
        </w:rPr>
        <w:t xml:space="preserve">in </w:t>
      </w:r>
      <w:r w:rsidRPr="0089088C">
        <w:rPr>
          <w:rStyle w:val="Emphasis"/>
          <w:highlight w:val="cyan"/>
        </w:rPr>
        <w:t>breach</w:t>
      </w:r>
      <w:r w:rsidRPr="00D25B8B">
        <w:rPr>
          <w:rStyle w:val="StyleUnderline"/>
        </w:rPr>
        <w:t xml:space="preserve"> of the rules</w:t>
      </w:r>
      <w:r w:rsidRPr="00A32EDE">
        <w:rPr>
          <w:sz w:val="16"/>
        </w:rPr>
        <w:t xml:space="preserve">. In the former case, </w:t>
      </w:r>
      <w:r w:rsidRPr="00D25B8B">
        <w:rPr>
          <w:rStyle w:val="StyleUnderline"/>
        </w:rPr>
        <w:t>firms</w:t>
      </w:r>
      <w:r w:rsidRPr="00A32EDE">
        <w:rPr>
          <w:sz w:val="16"/>
        </w:rPr>
        <w:t xml:space="preserve"> will </w:t>
      </w:r>
      <w:r w:rsidRPr="00D25B8B">
        <w:rPr>
          <w:rStyle w:val="StyleUnderline"/>
        </w:rPr>
        <w:t xml:space="preserve">need to evaluate the </w:t>
      </w:r>
      <w:r w:rsidRPr="00987D76">
        <w:rPr>
          <w:rStyle w:val="Emphasis"/>
        </w:rPr>
        <w:t>cost</w:t>
      </w:r>
      <w:r w:rsidRPr="00D25B8B">
        <w:rPr>
          <w:rStyle w:val="StyleUnderline"/>
        </w:rPr>
        <w:t xml:space="preserve"> of compliance against the </w:t>
      </w:r>
      <w:r w:rsidRPr="00987D76">
        <w:rPr>
          <w:rStyle w:val="Emphasis"/>
        </w:rPr>
        <w:t>importance</w:t>
      </w:r>
      <w:r w:rsidRPr="00D25B8B">
        <w:rPr>
          <w:rStyle w:val="StyleUnderline"/>
        </w:rPr>
        <w:t xml:space="preserve"> of </w:t>
      </w:r>
      <w:r w:rsidRPr="00AD7825">
        <w:rPr>
          <w:rStyle w:val="Emphasis"/>
        </w:rPr>
        <w:t>EU trading</w:t>
      </w:r>
      <w:r w:rsidRPr="00D25B8B">
        <w:rPr>
          <w:rStyle w:val="StyleUnderline"/>
        </w:rPr>
        <w:t xml:space="preserve"> partnerships</w:t>
      </w:r>
      <w:r w:rsidRPr="00A32EDE">
        <w:rPr>
          <w:sz w:val="16"/>
        </w:rPr>
        <w:t xml:space="preserve">. In the latter case, </w:t>
      </w:r>
      <w:r w:rsidRPr="00356965">
        <w:rPr>
          <w:rStyle w:val="StyleUnderline"/>
        </w:rPr>
        <w:t xml:space="preserve">it may be that </w:t>
      </w:r>
      <w:r w:rsidRPr="00710FD3">
        <w:rPr>
          <w:rStyle w:val="Emphasis"/>
        </w:rPr>
        <w:t>whole</w:t>
      </w:r>
      <w:r w:rsidRPr="00356965">
        <w:rPr>
          <w:rStyle w:val="StyleUnderline"/>
        </w:rPr>
        <w:t xml:space="preserve"> industries need to change, or that European </w:t>
      </w:r>
      <w:r w:rsidRPr="00710FD3">
        <w:rPr>
          <w:rStyle w:val="Emphasis"/>
        </w:rPr>
        <w:t>firms</w:t>
      </w:r>
      <w:r w:rsidRPr="00356965">
        <w:rPr>
          <w:rStyle w:val="StyleUnderline"/>
        </w:rPr>
        <w:t xml:space="preserve"> needs to seek </w:t>
      </w:r>
      <w:r w:rsidRPr="00851083">
        <w:rPr>
          <w:rStyle w:val="Emphasis"/>
        </w:rPr>
        <w:t>new business</w:t>
      </w:r>
      <w:r w:rsidRPr="00356965">
        <w:rPr>
          <w:rStyle w:val="StyleUnderline"/>
        </w:rPr>
        <w:t xml:space="preserve"> partners</w:t>
      </w:r>
      <w:r w:rsidRPr="00A32EDE">
        <w:rPr>
          <w:sz w:val="16"/>
        </w:rPr>
        <w:t>.</w:t>
      </w:r>
    </w:p>
    <w:p w14:paraId="1E491BD5" w14:textId="77777777" w:rsidR="00CD08A3" w:rsidRDefault="00CD08A3" w:rsidP="00CD08A3">
      <w:pPr>
        <w:rPr>
          <w:sz w:val="16"/>
        </w:rPr>
      </w:pPr>
      <w:r w:rsidRPr="00A32EDE">
        <w:rPr>
          <w:sz w:val="16"/>
        </w:rPr>
        <w:t xml:space="preserve">As </w:t>
      </w:r>
      <w:r w:rsidRPr="001353CA">
        <w:rPr>
          <w:sz w:val="16"/>
        </w:rPr>
        <w:t xml:space="preserve">noted above, </w:t>
      </w:r>
      <w:r w:rsidRPr="0089088C">
        <w:rPr>
          <w:rStyle w:val="StyleUnderline"/>
          <w:highlight w:val="cyan"/>
        </w:rPr>
        <w:t xml:space="preserve">an </w:t>
      </w:r>
      <w:r w:rsidRPr="0089088C">
        <w:rPr>
          <w:rStyle w:val="Emphasis"/>
          <w:highlight w:val="cyan"/>
        </w:rPr>
        <w:t>entire</w:t>
      </w:r>
      <w:r w:rsidRPr="0089088C">
        <w:rPr>
          <w:rStyle w:val="StyleUnderline"/>
          <w:highlight w:val="cyan"/>
        </w:rPr>
        <w:t xml:space="preserve"> U.S. industry</w:t>
      </w:r>
      <w:r w:rsidRPr="00356965">
        <w:rPr>
          <w:rStyle w:val="StyleUnderline"/>
        </w:rPr>
        <w:t xml:space="preserve"> may </w:t>
      </w:r>
      <w:r w:rsidRPr="0089088C">
        <w:rPr>
          <w:rStyle w:val="StyleUnderline"/>
          <w:highlight w:val="cyan"/>
        </w:rPr>
        <w:t>have to</w:t>
      </w:r>
      <w:r w:rsidRPr="00356965">
        <w:rPr>
          <w:rStyle w:val="StyleUnderline"/>
        </w:rPr>
        <w:t xml:space="preserve"> change or </w:t>
      </w:r>
      <w:r w:rsidRPr="0089088C">
        <w:rPr>
          <w:rStyle w:val="Emphasis"/>
          <w:highlight w:val="cyan"/>
        </w:rPr>
        <w:t>exit</w:t>
      </w:r>
      <w:r w:rsidRPr="0089088C">
        <w:rPr>
          <w:rStyle w:val="StyleUnderline"/>
          <w:highlight w:val="cyan"/>
        </w:rPr>
        <w:t xml:space="preserve"> the EU market</w:t>
      </w:r>
      <w:r w:rsidRPr="00356965">
        <w:rPr>
          <w:rStyle w:val="StyleUnderline"/>
        </w:rPr>
        <w:t xml:space="preserve"> in order </w:t>
      </w:r>
      <w:r w:rsidRPr="0089088C">
        <w:rPr>
          <w:rStyle w:val="StyleUnderline"/>
          <w:highlight w:val="cyan"/>
        </w:rPr>
        <w:t xml:space="preserve">to </w:t>
      </w:r>
      <w:r w:rsidRPr="0089088C">
        <w:rPr>
          <w:rStyle w:val="Emphasis"/>
          <w:highlight w:val="cyan"/>
        </w:rPr>
        <w:t>accommodate</w:t>
      </w:r>
      <w:r w:rsidRPr="0089088C">
        <w:rPr>
          <w:rStyle w:val="StyleUnderline"/>
          <w:highlight w:val="cyan"/>
        </w:rPr>
        <w:t xml:space="preserve"> the laws</w:t>
      </w:r>
      <w:r w:rsidRPr="00A32EDE">
        <w:rPr>
          <w:sz w:val="16"/>
        </w:rPr>
        <w:t xml:space="preserve"> is agriculture244 because it may be simply unable to demonstrate that child labor and modern slavery are not present in any one product given the nature of complex supply chains and domestic oversight difficulties.245 It may be that specific areas are designated for EU production, allowing the rest of U.S. agriculture to retain its old practices, although this would also be complex.</w:t>
      </w:r>
    </w:p>
    <w:p w14:paraId="75BD72B9" w14:textId="77777777" w:rsidR="00CD08A3" w:rsidRPr="004E7D5F" w:rsidRDefault="00CD08A3" w:rsidP="00CD08A3">
      <w:pPr>
        <w:pStyle w:val="Heading4"/>
      </w:pPr>
      <w:r>
        <w:t xml:space="preserve">Sanctions and lawsuits compel </w:t>
      </w:r>
      <w:r>
        <w:rPr>
          <w:u w:val="single"/>
        </w:rPr>
        <w:t>firm-wide</w:t>
      </w:r>
      <w:r>
        <w:t xml:space="preserve"> adoption---any </w:t>
      </w:r>
      <w:r>
        <w:rPr>
          <w:u w:val="single"/>
        </w:rPr>
        <w:t>inkling</w:t>
      </w:r>
      <w:r>
        <w:t xml:space="preserve"> of European presence is </w:t>
      </w:r>
      <w:r w:rsidRPr="00571C5C">
        <w:t>enough</w:t>
      </w:r>
      <w:r>
        <w:t>.</w:t>
      </w:r>
    </w:p>
    <w:p w14:paraId="7FE713D2" w14:textId="77777777" w:rsidR="00CD08A3" w:rsidRPr="00B93C84" w:rsidRDefault="00CD08A3" w:rsidP="00CD08A3">
      <w:r w:rsidRPr="003217DD">
        <w:rPr>
          <w:rStyle w:val="Style13ptBold"/>
        </w:rPr>
        <w:t>Enriques ’2</w:t>
      </w:r>
      <w:r>
        <w:rPr>
          <w:rStyle w:val="Style13ptBold"/>
        </w:rPr>
        <w:t>6</w:t>
      </w:r>
      <w:r>
        <w:t xml:space="preserve"> [Luca, Matteo Gatti, and Roy Shapira; 2026; Professor of Business Law at the University of Bocconi; Professor of Law at Rutgers University; Professor at Reichman University; Stanford Law Review, “</w:t>
      </w:r>
      <w:r w:rsidRPr="003641DA">
        <w:t>How the EU Sustainability Due Diligence Directive Could Reshape Corporate America</w:t>
      </w:r>
      <w:r>
        <w:t>,” vol. 78]</w:t>
      </w:r>
    </w:p>
    <w:p w14:paraId="5EF05FCA" w14:textId="77777777" w:rsidR="00CD08A3" w:rsidRDefault="00CD08A3" w:rsidP="00CD08A3">
      <w:pPr>
        <w:rPr>
          <w:sz w:val="16"/>
        </w:rPr>
      </w:pPr>
      <w:r w:rsidRPr="00A508AA">
        <w:rPr>
          <w:sz w:val="16"/>
        </w:rPr>
        <w:t xml:space="preserve">Our analysis here spotlights how </w:t>
      </w:r>
      <w:r w:rsidRPr="0089088C">
        <w:rPr>
          <w:rStyle w:val="StyleUnderline"/>
          <w:highlight w:val="cyan"/>
        </w:rPr>
        <w:t xml:space="preserve">the addition of </w:t>
      </w:r>
      <w:r w:rsidRPr="0089088C">
        <w:rPr>
          <w:rStyle w:val="Emphasis"/>
          <w:highlight w:val="cyan"/>
        </w:rPr>
        <w:t>oversight</w:t>
      </w:r>
      <w:r w:rsidRPr="00A7558E">
        <w:rPr>
          <w:rStyle w:val="StyleUnderline"/>
        </w:rPr>
        <w:t xml:space="preserve"> duty enforcement outside of the EU could </w:t>
      </w:r>
      <w:r w:rsidRPr="0089088C">
        <w:rPr>
          <w:rStyle w:val="StyleUnderline"/>
          <w:highlight w:val="cyan"/>
        </w:rPr>
        <w:t xml:space="preserve">help an </w:t>
      </w:r>
      <w:r w:rsidRPr="0089088C">
        <w:rPr>
          <w:rStyle w:val="Emphasis"/>
          <w:highlight w:val="cyan"/>
        </w:rPr>
        <w:t>EU law</w:t>
      </w:r>
      <w:r w:rsidRPr="0089088C">
        <w:rPr>
          <w:rStyle w:val="StyleUnderline"/>
          <w:highlight w:val="cyan"/>
        </w:rPr>
        <w:t xml:space="preserve"> affect </w:t>
      </w:r>
      <w:r w:rsidRPr="0089088C">
        <w:rPr>
          <w:rStyle w:val="Emphasis"/>
          <w:highlight w:val="cyan"/>
        </w:rPr>
        <w:t>non-EU</w:t>
      </w:r>
      <w:r w:rsidRPr="0089088C">
        <w:rPr>
          <w:rStyle w:val="StyleUnderline"/>
          <w:highlight w:val="cyan"/>
        </w:rPr>
        <w:t xml:space="preserve"> corporations</w:t>
      </w:r>
      <w:r w:rsidRPr="0089088C">
        <w:rPr>
          <w:sz w:val="16"/>
          <w:highlight w:val="cyan"/>
        </w:rPr>
        <w:t>’</w:t>
      </w:r>
      <w:r w:rsidRPr="00A508AA">
        <w:rPr>
          <w:sz w:val="16"/>
        </w:rPr>
        <w:t xml:space="preserve"> production </w:t>
      </w:r>
      <w:r w:rsidRPr="00445481">
        <w:rPr>
          <w:rStyle w:val="StyleUnderline"/>
        </w:rPr>
        <w:t xml:space="preserve">processes. </w:t>
      </w:r>
      <w:r w:rsidRPr="0089088C">
        <w:rPr>
          <w:rStyle w:val="StyleUnderline"/>
        </w:rPr>
        <w:t>Once</w:t>
      </w:r>
      <w:r w:rsidRPr="00445481">
        <w:rPr>
          <w:rStyle w:val="StyleUnderline"/>
        </w:rPr>
        <w:t xml:space="preserve"> the CS3D imposes</w:t>
      </w:r>
      <w:r w:rsidRPr="00A508AA">
        <w:rPr>
          <w:sz w:val="16"/>
        </w:rPr>
        <w:t xml:space="preserve"> meaningful </w:t>
      </w:r>
      <w:r w:rsidRPr="00017557">
        <w:rPr>
          <w:rStyle w:val="Emphasis"/>
        </w:rPr>
        <w:t>sanctions</w:t>
      </w:r>
      <w:r w:rsidRPr="007A0186">
        <w:rPr>
          <w:rStyle w:val="StyleUnderline"/>
        </w:rPr>
        <w:t xml:space="preserve"> on companies for deficient</w:t>
      </w:r>
      <w:r w:rsidRPr="00A508AA">
        <w:rPr>
          <w:sz w:val="16"/>
        </w:rPr>
        <w:t xml:space="preserve"> human rights and environmental </w:t>
      </w:r>
      <w:r w:rsidRPr="00213FD2">
        <w:rPr>
          <w:rStyle w:val="StyleUnderline"/>
        </w:rPr>
        <w:t xml:space="preserve">due diligence, </w:t>
      </w:r>
      <w:r w:rsidRPr="0089088C">
        <w:rPr>
          <w:rStyle w:val="StyleUnderline"/>
          <w:highlight w:val="cyan"/>
        </w:rPr>
        <w:t>the</w:t>
      </w:r>
      <w:r w:rsidRPr="00A508AA">
        <w:rPr>
          <w:sz w:val="16"/>
        </w:rPr>
        <w:t xml:space="preserve"> oversight duty </w:t>
      </w:r>
      <w:r w:rsidRPr="0089088C">
        <w:rPr>
          <w:rStyle w:val="StyleUnderline"/>
          <w:highlight w:val="cyan"/>
        </w:rPr>
        <w:t>doctrine</w:t>
      </w:r>
      <w:r w:rsidRPr="00A508AA">
        <w:rPr>
          <w:sz w:val="16"/>
        </w:rPr>
        <w:t xml:space="preserve"> may </w:t>
      </w:r>
      <w:r w:rsidRPr="0089088C">
        <w:rPr>
          <w:rStyle w:val="StyleUnderline"/>
          <w:highlight w:val="cyan"/>
        </w:rPr>
        <w:t xml:space="preserve">expose </w:t>
      </w:r>
      <w:r w:rsidRPr="0089088C">
        <w:rPr>
          <w:rStyle w:val="Emphasis"/>
          <w:highlight w:val="cyan"/>
        </w:rPr>
        <w:t>directors</w:t>
      </w:r>
      <w:r w:rsidRPr="0089088C">
        <w:rPr>
          <w:rStyle w:val="StyleUnderline"/>
          <w:highlight w:val="cyan"/>
        </w:rPr>
        <w:t xml:space="preserve"> and </w:t>
      </w:r>
      <w:r w:rsidRPr="0089088C">
        <w:rPr>
          <w:rStyle w:val="Emphasis"/>
          <w:highlight w:val="cyan"/>
        </w:rPr>
        <w:t>officers</w:t>
      </w:r>
      <w:r w:rsidRPr="0089088C">
        <w:rPr>
          <w:rStyle w:val="StyleUnderline"/>
          <w:highlight w:val="cyan"/>
        </w:rPr>
        <w:t xml:space="preserve"> of U.S. corporations to</w:t>
      </w:r>
      <w:r w:rsidRPr="00B50D7C">
        <w:rPr>
          <w:rStyle w:val="StyleUnderline"/>
        </w:rPr>
        <w:t xml:space="preserve"> costly </w:t>
      </w:r>
      <w:r w:rsidRPr="0089088C">
        <w:rPr>
          <w:rStyle w:val="Emphasis"/>
          <w:highlight w:val="cyan"/>
        </w:rPr>
        <w:t>litigation</w:t>
      </w:r>
      <w:r w:rsidRPr="00B50D7C">
        <w:rPr>
          <w:rStyle w:val="StyleUnderline"/>
        </w:rPr>
        <w:t>.</w:t>
      </w:r>
      <w:r w:rsidRPr="00A508AA">
        <w:rPr>
          <w:sz w:val="16"/>
        </w:rPr>
        <w:t xml:space="preserve"> As a result, </w:t>
      </w:r>
      <w:r w:rsidRPr="0089088C">
        <w:rPr>
          <w:rStyle w:val="StyleUnderline"/>
          <w:highlight w:val="cyan"/>
        </w:rPr>
        <w:t>corporations</w:t>
      </w:r>
      <w:r w:rsidRPr="00A508AA">
        <w:rPr>
          <w:sz w:val="16"/>
        </w:rPr>
        <w:t xml:space="preserve"> may </w:t>
      </w:r>
      <w:r w:rsidRPr="0089088C">
        <w:rPr>
          <w:rStyle w:val="Emphasis"/>
          <w:highlight w:val="cyan"/>
        </w:rPr>
        <w:t>rethink</w:t>
      </w:r>
      <w:r w:rsidRPr="0089088C">
        <w:rPr>
          <w:rStyle w:val="StyleUnderline"/>
          <w:highlight w:val="cyan"/>
        </w:rPr>
        <w:t xml:space="preserve"> their</w:t>
      </w:r>
      <w:r w:rsidRPr="0089088C">
        <w:rPr>
          <w:rStyle w:val="StyleUnderline"/>
        </w:rPr>
        <w:t xml:space="preserve"> corporate governance </w:t>
      </w:r>
      <w:r w:rsidRPr="0089088C">
        <w:rPr>
          <w:rStyle w:val="StyleUnderline"/>
          <w:highlight w:val="cyan"/>
        </w:rPr>
        <w:t>practices</w:t>
      </w:r>
      <w:r w:rsidRPr="0089088C">
        <w:rPr>
          <w:rStyle w:val="StyleUnderline"/>
        </w:rPr>
        <w:t xml:space="preserve"> and procedures with an </w:t>
      </w:r>
      <w:r w:rsidRPr="0089088C">
        <w:rPr>
          <w:rStyle w:val="Emphasis"/>
        </w:rPr>
        <w:t>eye</w:t>
      </w:r>
      <w:r w:rsidRPr="0089088C">
        <w:rPr>
          <w:rStyle w:val="StyleUnderline"/>
        </w:rPr>
        <w:t xml:space="preserve"> on </w:t>
      </w:r>
      <w:r w:rsidRPr="0089088C">
        <w:rPr>
          <w:rStyle w:val="StyleUnderline"/>
          <w:highlight w:val="cyan"/>
        </w:rPr>
        <w:t xml:space="preserve">minimizing </w:t>
      </w:r>
      <w:r w:rsidRPr="0089088C">
        <w:rPr>
          <w:rStyle w:val="Emphasis"/>
          <w:highlight w:val="cyan"/>
        </w:rPr>
        <w:t>adverse</w:t>
      </w:r>
      <w:r w:rsidRPr="0089088C">
        <w:rPr>
          <w:rStyle w:val="StyleUnderline"/>
          <w:highlight w:val="cyan"/>
        </w:rPr>
        <w:t xml:space="preserve"> impacts</w:t>
      </w:r>
      <w:r w:rsidRPr="0089088C">
        <w:rPr>
          <w:sz w:val="16"/>
        </w:rPr>
        <w:t xml:space="preserve"> on human rights and the environment </w:t>
      </w:r>
      <w:r w:rsidRPr="0089088C">
        <w:rPr>
          <w:rStyle w:val="StyleUnderline"/>
        </w:rPr>
        <w:t xml:space="preserve">throughout their activity chain. A </w:t>
      </w:r>
      <w:r w:rsidRPr="0089088C">
        <w:rPr>
          <w:rStyle w:val="Emphasis"/>
        </w:rPr>
        <w:t>company</w:t>
      </w:r>
      <w:r w:rsidRPr="00A508AA">
        <w:rPr>
          <w:sz w:val="16"/>
        </w:rPr>
        <w:t xml:space="preserve"> that changes its committee charters or board-reporting protocols </w:t>
      </w:r>
      <w:r w:rsidRPr="00F5396F">
        <w:rPr>
          <w:rStyle w:val="StyleUnderline"/>
        </w:rPr>
        <w:t xml:space="preserve">will not keep </w:t>
      </w:r>
      <w:r w:rsidRPr="007249EF">
        <w:rPr>
          <w:rStyle w:val="Emphasis"/>
        </w:rPr>
        <w:t>one set</w:t>
      </w:r>
      <w:r w:rsidRPr="00F5396F">
        <w:rPr>
          <w:rStyle w:val="StyleUnderline"/>
        </w:rPr>
        <w:t xml:space="preserve"> of</w:t>
      </w:r>
      <w:r w:rsidRPr="00A508AA">
        <w:rPr>
          <w:sz w:val="16"/>
        </w:rPr>
        <w:t xml:space="preserve"> charters and </w:t>
      </w:r>
      <w:r w:rsidRPr="00AA1EF6">
        <w:rPr>
          <w:rStyle w:val="StyleUnderline"/>
        </w:rPr>
        <w:t>protocols for</w:t>
      </w:r>
      <w:r w:rsidRPr="00A508AA">
        <w:rPr>
          <w:sz w:val="16"/>
        </w:rPr>
        <w:t xml:space="preserve"> selling products in </w:t>
      </w:r>
      <w:r w:rsidRPr="007249EF">
        <w:rPr>
          <w:rStyle w:val="Emphasis"/>
        </w:rPr>
        <w:t>Europe</w:t>
      </w:r>
      <w:r w:rsidRPr="00AA622D">
        <w:rPr>
          <w:rStyle w:val="StyleUnderline"/>
        </w:rPr>
        <w:t xml:space="preserve"> and another</w:t>
      </w:r>
      <w:r w:rsidRPr="00A508AA">
        <w:rPr>
          <w:sz w:val="16"/>
        </w:rPr>
        <w:t xml:space="preserve"> for selling products </w:t>
      </w:r>
      <w:r w:rsidRPr="007249EF">
        <w:rPr>
          <w:rStyle w:val="Emphasis"/>
        </w:rPr>
        <w:t>elsewhere</w:t>
      </w:r>
      <w:r w:rsidRPr="00A95C88">
        <w:rPr>
          <w:rStyle w:val="StyleUnderline"/>
        </w:rPr>
        <w:t>. Such</w:t>
      </w:r>
      <w:r w:rsidRPr="00A508AA">
        <w:rPr>
          <w:sz w:val="16"/>
        </w:rPr>
        <w:t xml:space="preserve"> corporate governance </w:t>
      </w:r>
      <w:r w:rsidRPr="00A95C88">
        <w:rPr>
          <w:rStyle w:val="StyleUnderline"/>
        </w:rPr>
        <w:t>changes</w:t>
      </w:r>
      <w:r w:rsidRPr="00A508AA">
        <w:rPr>
          <w:sz w:val="16"/>
        </w:rPr>
        <w:t xml:space="preserve"> due to the CS3D are therefore likely to </w:t>
      </w:r>
      <w:r w:rsidRPr="00F305F5">
        <w:rPr>
          <w:rStyle w:val="StyleUnderline"/>
        </w:rPr>
        <w:t>affect</w:t>
      </w:r>
      <w:r w:rsidRPr="00A508AA">
        <w:rPr>
          <w:sz w:val="16"/>
        </w:rPr>
        <w:t xml:space="preserve"> how </w:t>
      </w:r>
      <w:r w:rsidRPr="00583BB7">
        <w:rPr>
          <w:rStyle w:val="StyleUnderline"/>
        </w:rPr>
        <w:t>U.S. corporations</w:t>
      </w:r>
      <w:r w:rsidRPr="00A508AA">
        <w:rPr>
          <w:sz w:val="16"/>
        </w:rPr>
        <w:t xml:space="preserve"> do business </w:t>
      </w:r>
      <w:r w:rsidRPr="00AC6355">
        <w:rPr>
          <w:rStyle w:val="Emphasis"/>
        </w:rPr>
        <w:t>outside</w:t>
      </w:r>
      <w:r w:rsidRPr="00A508AA">
        <w:rPr>
          <w:rStyle w:val="StyleUnderline"/>
        </w:rPr>
        <w:t xml:space="preserve"> Europe as well</w:t>
      </w:r>
      <w:r w:rsidRPr="00A508AA">
        <w:rPr>
          <w:sz w:val="16"/>
        </w:rPr>
        <w:t>.</w:t>
      </w:r>
    </w:p>
    <w:p w14:paraId="4697B601" w14:textId="77777777" w:rsidR="00CD08A3" w:rsidRDefault="00CD08A3" w:rsidP="00CD08A3">
      <w:pPr>
        <w:pStyle w:val="Heading3"/>
      </w:pPr>
      <w:r>
        <w:t>Solvency---Say Yes---2NC</w:t>
      </w:r>
    </w:p>
    <w:p w14:paraId="452E143D" w14:textId="77777777" w:rsidR="00CD08A3" w:rsidRPr="000606D8" w:rsidRDefault="00CD08A3" w:rsidP="00CD08A3">
      <w:pPr>
        <w:pStyle w:val="Heading4"/>
      </w:pPr>
      <w:r>
        <w:t xml:space="preserve">1. </w:t>
      </w:r>
      <w:r>
        <w:rPr>
          <w:u w:val="single"/>
        </w:rPr>
        <w:t>LEVERAGE</w:t>
      </w:r>
      <w:r>
        <w:t xml:space="preserve">---refusing to back down </w:t>
      </w:r>
      <w:r>
        <w:rPr>
          <w:u w:val="single"/>
        </w:rPr>
        <w:t>crashes</w:t>
      </w:r>
      <w:r>
        <w:t xml:space="preserve"> the </w:t>
      </w:r>
      <w:r>
        <w:rPr>
          <w:u w:val="single"/>
        </w:rPr>
        <w:t>tech sector</w:t>
      </w:r>
      <w:r>
        <w:t xml:space="preserve">, global </w:t>
      </w:r>
      <w:r>
        <w:rPr>
          <w:u w:val="single"/>
        </w:rPr>
        <w:t>finance</w:t>
      </w:r>
      <w:r>
        <w:t xml:space="preserve">, AND </w:t>
      </w:r>
      <w:r>
        <w:rPr>
          <w:u w:val="single"/>
        </w:rPr>
        <w:t>national security</w:t>
      </w:r>
      <w:r>
        <w:t>---</w:t>
      </w:r>
      <w:r>
        <w:rPr>
          <w:u w:val="single"/>
        </w:rPr>
        <w:t>any path</w:t>
      </w:r>
      <w:r>
        <w:t xml:space="preserve"> forces Trump’s hand.</w:t>
      </w:r>
    </w:p>
    <w:p w14:paraId="13CB33C4" w14:textId="77777777" w:rsidR="00CD08A3" w:rsidRPr="00E101AA" w:rsidRDefault="00CD08A3" w:rsidP="00CD08A3">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758DA43E" w14:textId="77777777" w:rsidR="00CD08A3" w:rsidRPr="00BE0158" w:rsidRDefault="00CD08A3" w:rsidP="00CD08A3">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55E2C7A6" w14:textId="77777777" w:rsidR="00CD08A3" w:rsidRPr="00BE0158" w:rsidRDefault="00CD08A3" w:rsidP="00CD08A3">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7811FF25" w14:textId="77777777" w:rsidR="00CD08A3" w:rsidRPr="00BE0158" w:rsidRDefault="00CD08A3" w:rsidP="00CD08A3">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0C3C77">
        <w:rPr>
          <w:rStyle w:val="Emphasis"/>
        </w:rPr>
        <w:t>Switzerland</w:t>
      </w:r>
      <w:r w:rsidRPr="004378F6">
        <w:rPr>
          <w:rStyle w:val="StyleUnderline"/>
        </w:rPr>
        <w:t xml:space="preserve">, </w:t>
      </w:r>
      <w:r w:rsidRPr="00D90368">
        <w:rPr>
          <w:rStyle w:val="StyleUnderline"/>
          <w:highlight w:val="cyan"/>
        </w:rPr>
        <w:t>the</w:t>
      </w:r>
      <w:r w:rsidRPr="004378F6">
        <w:rPr>
          <w:rStyle w:val="StyleUnderline"/>
        </w:rPr>
        <w:t xml:space="preserve"> continent’s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65763875" w14:textId="77777777" w:rsidR="00CD08A3" w:rsidRPr="00BE0158" w:rsidRDefault="00CD08A3" w:rsidP="00CD08A3">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0360D0D3" w14:textId="77777777" w:rsidR="00CD08A3" w:rsidRPr="00BE0158" w:rsidRDefault="00CD08A3" w:rsidP="00CD08A3">
      <w:pPr>
        <w:rPr>
          <w:sz w:val="16"/>
        </w:rPr>
      </w:pPr>
      <w:r w:rsidRPr="00BE0158">
        <w:rPr>
          <w:sz w:val="16"/>
        </w:rPr>
        <w:t>Tech bruise</w:t>
      </w:r>
    </w:p>
    <w:p w14:paraId="3437ECD8" w14:textId="77777777" w:rsidR="00CD08A3" w:rsidRPr="00BE0158" w:rsidRDefault="00CD08A3" w:rsidP="00CD08A3">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6085EB2A" w14:textId="77777777" w:rsidR="00CD08A3" w:rsidRPr="00BE0158" w:rsidRDefault="00CD08A3" w:rsidP="00CD08A3">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An EU-wide tax would require unanimity among member states, which is usually a tall order but which might materialise if the diplomatic weather became stormy enough.</w:t>
      </w:r>
    </w:p>
    <w:p w14:paraId="0C9B9C27" w14:textId="77777777" w:rsidR="00CD08A3" w:rsidRPr="00BE0158" w:rsidRDefault="00CD08A3" w:rsidP="00CD08A3">
      <w:pPr>
        <w:rPr>
          <w:sz w:val="16"/>
        </w:rPr>
      </w:pPr>
      <w:r w:rsidRPr="00A96629">
        <w:rPr>
          <w:rStyle w:val="StyleUnderline"/>
          <w:highlight w:val="cyan"/>
        </w:rPr>
        <w:t xml:space="preserve">The </w:t>
      </w:r>
      <w:r w:rsidRPr="00A96629">
        <w:rPr>
          <w:rStyle w:val="Emphasis"/>
          <w:highlight w:val="cyan"/>
        </w:rPr>
        <w:t>E</w:t>
      </w:r>
      <w:r w:rsidRPr="00BE0158">
        <w:rPr>
          <w:sz w:val="16"/>
        </w:rPr>
        <w:t xml:space="preserve">uropean </w:t>
      </w:r>
      <w:r w:rsidRPr="00A96629">
        <w:rPr>
          <w:rStyle w:val="Emphasis"/>
          <w:highlight w:val="cyan"/>
        </w:rPr>
        <w:t>C</w:t>
      </w:r>
      <w:r w:rsidRPr="00BE0158">
        <w:rPr>
          <w:sz w:val="16"/>
        </w:rPr>
        <w:t xml:space="preserve">ommission also </w:t>
      </w:r>
      <w:r w:rsidRPr="00A96629">
        <w:rPr>
          <w:rStyle w:val="StyleUnderline"/>
          <w:highlight w:val="cyan"/>
        </w:rPr>
        <w:t xml:space="preserve">has </w:t>
      </w:r>
      <w:r w:rsidRPr="00A96629">
        <w:rPr>
          <w:rStyle w:val="Emphasis"/>
          <w:highlight w:val="cyan"/>
        </w:rPr>
        <w:t>enormous</w:t>
      </w:r>
      <w:r w:rsidRPr="00754BDA">
        <w:rPr>
          <w:rStyle w:val="StyleUnderline"/>
        </w:rPr>
        <w:t xml:space="preserve"> regulatory </w:t>
      </w:r>
      <w:r w:rsidRPr="00A96629">
        <w:rPr>
          <w:rStyle w:val="StyleUnderline"/>
          <w:highlight w:val="cyan"/>
        </w:rPr>
        <w:t>power over</w:t>
      </w:r>
      <w:r w:rsidRPr="00754BDA">
        <w:rPr>
          <w:rStyle w:val="StyleUnderline"/>
        </w:rPr>
        <w:t xml:space="preserve"> American </w:t>
      </w:r>
      <w:r w:rsidRPr="00A96629">
        <w:rPr>
          <w:rStyle w:val="StyleUnderline"/>
          <w:highlight w:val="cyan"/>
        </w:rPr>
        <w:t>tech</w:t>
      </w:r>
      <w:r w:rsidRPr="00754BDA">
        <w:rPr>
          <w:rStyle w:val="StyleUnderline"/>
        </w:rPr>
        <w:t xml:space="preserve"> firms. It can curb </w:t>
      </w:r>
      <w:r w:rsidRPr="00C728D7">
        <w:rPr>
          <w:rStyle w:val="Emphasis"/>
        </w:rPr>
        <w:t>anticompetitive behaviour</w:t>
      </w:r>
      <w:r w:rsidRPr="00754BDA">
        <w:rPr>
          <w:rStyle w:val="StyleUnderline"/>
        </w:rPr>
        <w:t>, order</w:t>
      </w:r>
      <w:r w:rsidRPr="00BE0158">
        <w:rPr>
          <w:sz w:val="16"/>
        </w:rPr>
        <w:t xml:space="preserve"> the </w:t>
      </w:r>
      <w:r w:rsidRPr="0010639D">
        <w:rPr>
          <w:rStyle w:val="StyleUnderline"/>
        </w:rPr>
        <w:t xml:space="preserve">removal of harmful </w:t>
      </w:r>
      <w:r w:rsidRPr="00C728D7">
        <w:rPr>
          <w:rStyle w:val="Emphasis"/>
        </w:rPr>
        <w:t>content</w:t>
      </w:r>
      <w:r w:rsidRPr="0010639D">
        <w:rPr>
          <w:rStyle w:val="StyleUnderline"/>
        </w:rPr>
        <w:t xml:space="preserve"> and stringently enforce </w:t>
      </w:r>
      <w:r w:rsidRPr="00C728D7">
        <w:rPr>
          <w:rStyle w:val="Emphasis"/>
        </w:rPr>
        <w:t>privacy laws</w:t>
      </w:r>
      <w:r w:rsidRPr="0010639D">
        <w:rPr>
          <w:rStyle w:val="StyleUnderline"/>
        </w:rPr>
        <w:t xml:space="preserve">. </w:t>
      </w:r>
      <w:r w:rsidRPr="00A96629">
        <w:rPr>
          <w:rStyle w:val="Emphasis"/>
          <w:highlight w:val="cyan"/>
        </w:rPr>
        <w:t>Fines</w:t>
      </w:r>
      <w:r w:rsidRPr="0010639D">
        <w:rPr>
          <w:rStyle w:val="StyleUnderline"/>
        </w:rPr>
        <w:t xml:space="preserve"> for firms that violate these rules can </w:t>
      </w:r>
      <w:r w:rsidRPr="00A96629">
        <w:rPr>
          <w:rStyle w:val="StyleUnderline"/>
          <w:highlight w:val="cyan"/>
        </w:rPr>
        <w:t>run into</w:t>
      </w:r>
      <w:r w:rsidRPr="00BE0158">
        <w:rPr>
          <w:sz w:val="16"/>
        </w:rPr>
        <w:t xml:space="preserve"> the </w:t>
      </w:r>
      <w:r w:rsidRPr="00A96629">
        <w:rPr>
          <w:rStyle w:val="Emphasis"/>
          <w:highlight w:val="cyan"/>
        </w:rPr>
        <w:t>billions</w:t>
      </w:r>
      <w:r w:rsidRPr="00BE0158">
        <w:rPr>
          <w:sz w:val="16"/>
        </w:rPr>
        <w:t xml:space="preserve"> of euros. Although European authorities will be keen to show that they still adhere to the rule of law </w:t>
      </w:r>
      <w:r w:rsidRPr="00A96629">
        <w:rPr>
          <w:sz w:val="16"/>
        </w:rPr>
        <w:t>and</w:t>
      </w:r>
      <w:r w:rsidRPr="00BE0158">
        <w:rPr>
          <w:sz w:val="16"/>
        </w:rPr>
        <w:t xml:space="preserve"> therefore do not initiate politically motivated prosecutions, a more exacting stance by regulators across the board could still have the desired effect.</w:t>
      </w:r>
    </w:p>
    <w:p w14:paraId="48C23B3D" w14:textId="77777777" w:rsidR="00CD08A3" w:rsidRPr="00BE0158" w:rsidRDefault="00CD08A3" w:rsidP="00CD08A3">
      <w:pPr>
        <w:rPr>
          <w:sz w:val="16"/>
        </w:rPr>
      </w:pPr>
      <w:r w:rsidRPr="00B8718B">
        <w:rPr>
          <w:rStyle w:val="StyleUnderline"/>
        </w:rPr>
        <w:t xml:space="preserve">American financial firms are also at the </w:t>
      </w:r>
      <w:r w:rsidRPr="00FE7A64">
        <w:rPr>
          <w:rStyle w:val="Emphasis"/>
        </w:rPr>
        <w:t>mercy</w:t>
      </w:r>
      <w:r w:rsidRPr="00B8718B">
        <w:rPr>
          <w:rStyle w:val="StyleUnderline"/>
        </w:rPr>
        <w:t xml:space="preserve"> of European institutions</w:t>
      </w:r>
      <w:r w:rsidRPr="00BE0158">
        <w:rPr>
          <w:sz w:val="16"/>
        </w:rPr>
        <w:t xml:space="preserve">. In fact, some of the tools at the EU’s disposal are so potent they could probably never be used. For example, </w:t>
      </w:r>
      <w:r w:rsidRPr="002B2850">
        <w:rPr>
          <w:rStyle w:val="StyleUnderline"/>
        </w:rPr>
        <w:t xml:space="preserve">the central </w:t>
      </w:r>
      <w:r w:rsidRPr="00FE7A64">
        <w:rPr>
          <w:rStyle w:val="Emphasis"/>
        </w:rPr>
        <w:t>nervous system</w:t>
      </w:r>
      <w:r w:rsidRPr="002B2850">
        <w:rPr>
          <w:rStyle w:val="StyleUnderline"/>
        </w:rPr>
        <w:t xml:space="preserve"> of global payments is </w:t>
      </w:r>
      <w:r w:rsidRPr="00FE7A64">
        <w:rPr>
          <w:rStyle w:val="Emphasis"/>
        </w:rPr>
        <w:t>SWIFT</w:t>
      </w:r>
      <w:r w:rsidRPr="00BE0158">
        <w:rPr>
          <w:sz w:val="16"/>
        </w:rPr>
        <w:t xml:space="preserve">, a co-operative based in Belgium which transmits some 8bn electronic messages among 11,000 financial institutions every year. </w:t>
      </w:r>
      <w:r w:rsidRPr="00363CF4">
        <w:rPr>
          <w:rStyle w:val="Emphasis"/>
          <w:highlight w:val="cyan"/>
        </w:rPr>
        <w:t>European</w:t>
      </w:r>
      <w:r w:rsidRPr="00273AFD">
        <w:rPr>
          <w:rStyle w:val="StyleUnderline"/>
        </w:rPr>
        <w:t xml:space="preserve"> regulator</w:t>
      </w:r>
      <w:r w:rsidRPr="00363CF4">
        <w:rPr>
          <w:rStyle w:val="Emphasis"/>
          <w:highlight w:val="cyan"/>
        </w:rPr>
        <w:t>s</w:t>
      </w:r>
      <w:r w:rsidRPr="00A96629">
        <w:rPr>
          <w:rStyle w:val="StyleUnderline"/>
          <w:highlight w:val="cyan"/>
        </w:rPr>
        <w:t xml:space="preserve"> have</w:t>
      </w:r>
      <w:r w:rsidRPr="00273AFD">
        <w:rPr>
          <w:rStyle w:val="StyleUnderline"/>
        </w:rPr>
        <w:t xml:space="preserve"> great </w:t>
      </w:r>
      <w:r w:rsidRPr="00A96629">
        <w:rPr>
          <w:rStyle w:val="Emphasis"/>
          <w:highlight w:val="cyan"/>
        </w:rPr>
        <w:t>sway</w:t>
      </w:r>
      <w:r w:rsidRPr="00A96629">
        <w:rPr>
          <w:rStyle w:val="StyleUnderline"/>
          <w:highlight w:val="cyan"/>
        </w:rPr>
        <w:t xml:space="preserve"> over SWIFT</w:t>
      </w:r>
      <w:r w:rsidRPr="00273AFD">
        <w:rPr>
          <w:rStyle w:val="StyleUnderline"/>
        </w:rPr>
        <w:t>’s operations</w:t>
      </w:r>
      <w:r w:rsidRPr="00BE0158">
        <w:rPr>
          <w:sz w:val="16"/>
        </w:rPr>
        <w:t>. But interfering with American banks’ access to the system would be financial Armageddon, hobbling global transfers in a manner as calamitous to European banks as to American ones.</w:t>
      </w:r>
    </w:p>
    <w:p w14:paraId="5E678067" w14:textId="77777777" w:rsidR="00CD08A3" w:rsidRPr="00BE0158" w:rsidRDefault="00CD08A3" w:rsidP="00CD08A3">
      <w:pPr>
        <w:rPr>
          <w:sz w:val="16"/>
        </w:rPr>
      </w:pPr>
      <w:r w:rsidRPr="00BE0158">
        <w:rPr>
          <w:sz w:val="16"/>
        </w:rPr>
        <w:t xml:space="preserve">Competition rules provide a less cataclysmic way of needling American financial firms. </w:t>
      </w:r>
      <w:r w:rsidRPr="00CA7C50">
        <w:rPr>
          <w:rStyle w:val="Emphasis"/>
        </w:rPr>
        <w:t>Regulators</w:t>
      </w:r>
      <w:r w:rsidRPr="00C6054A">
        <w:rPr>
          <w:rStyle w:val="StyleUnderline"/>
        </w:rPr>
        <w:t xml:space="preserve"> in the EU </w:t>
      </w:r>
      <w:r w:rsidRPr="00BE0158">
        <w:rPr>
          <w:sz w:val="16"/>
        </w:rPr>
        <w:t xml:space="preserve">and Britain </w:t>
      </w:r>
      <w:r w:rsidRPr="00C6054A">
        <w:rPr>
          <w:rStyle w:val="StyleUnderline"/>
        </w:rPr>
        <w:t>are</w:t>
      </w:r>
      <w:r w:rsidRPr="00BE0158">
        <w:rPr>
          <w:sz w:val="16"/>
        </w:rPr>
        <w:t xml:space="preserve"> already </w:t>
      </w:r>
      <w:r w:rsidRPr="00032927">
        <w:rPr>
          <w:rStyle w:val="StyleUnderline"/>
        </w:rPr>
        <w:t xml:space="preserve">investigating the </w:t>
      </w:r>
      <w:r w:rsidRPr="00CA7C50">
        <w:rPr>
          <w:rStyle w:val="Emphasis"/>
        </w:rPr>
        <w:t>dominant position</w:t>
      </w:r>
      <w:r w:rsidRPr="00032927">
        <w:rPr>
          <w:rStyle w:val="StyleUnderline"/>
        </w:rPr>
        <w:t xml:space="preserve"> of Mastercard and Visa</w:t>
      </w:r>
      <w:r w:rsidRPr="00BE0158">
        <w:rPr>
          <w:sz w:val="16"/>
        </w:rPr>
        <w:t xml:space="preserve">, two American firms, in Europe’s payments market. </w:t>
      </w:r>
      <w:r w:rsidRPr="00CD0518">
        <w:rPr>
          <w:rStyle w:val="StyleUnderline"/>
        </w:rPr>
        <w:t xml:space="preserve">Prudential regulation is another </w:t>
      </w:r>
      <w:r w:rsidRPr="009B53E3">
        <w:rPr>
          <w:rStyle w:val="Emphasis"/>
        </w:rPr>
        <w:t>lever</w:t>
      </w:r>
      <w:r w:rsidRPr="00CD0518">
        <w:rPr>
          <w:rStyle w:val="StyleUnderline"/>
        </w:rPr>
        <w:t xml:space="preserve">. Foreign banks and asset-managers might be </w:t>
      </w:r>
      <w:r w:rsidRPr="009B53E3">
        <w:rPr>
          <w:rStyle w:val="Emphasis"/>
        </w:rPr>
        <w:t>required</w:t>
      </w:r>
      <w:r w:rsidRPr="00CD0518">
        <w:rPr>
          <w:rStyle w:val="StyleUnderline"/>
        </w:rPr>
        <w:t xml:space="preserve"> to provide more </w:t>
      </w:r>
      <w:r w:rsidRPr="009B53E3">
        <w:rPr>
          <w:rStyle w:val="Emphasis"/>
        </w:rPr>
        <w:t>capital</w:t>
      </w:r>
      <w:r w:rsidRPr="00CD0518">
        <w:rPr>
          <w:rStyle w:val="StyleUnderline"/>
        </w:rPr>
        <w:t xml:space="preserve"> to fund their European operations. There could be tighter local storage </w:t>
      </w:r>
      <w:r w:rsidRPr="009B53E3">
        <w:rPr>
          <w:rStyle w:val="Emphasis"/>
        </w:rPr>
        <w:t>requirements</w:t>
      </w:r>
      <w:r w:rsidRPr="00CD0518">
        <w:rPr>
          <w:rStyle w:val="StyleUnderline"/>
        </w:rPr>
        <w:t xml:space="preserve"> for sensitive </w:t>
      </w:r>
      <w:r w:rsidRPr="009B53E3">
        <w:rPr>
          <w:rStyle w:val="Emphasis"/>
        </w:rPr>
        <w:t>data</w:t>
      </w:r>
      <w:r w:rsidRPr="00CD0518">
        <w:rPr>
          <w:rStyle w:val="StyleUnderline"/>
        </w:rPr>
        <w:t xml:space="preserve"> and so on</w:t>
      </w:r>
      <w:r w:rsidRPr="00BE0158">
        <w:rPr>
          <w:sz w:val="16"/>
        </w:rPr>
        <w:t>, notes a forthcoming report from the European Council on Foreign Relations, a think-tank.</w:t>
      </w:r>
    </w:p>
    <w:p w14:paraId="43B5E92D" w14:textId="77777777" w:rsidR="00CD08A3" w:rsidRPr="00BE0158" w:rsidRDefault="00CD08A3" w:rsidP="00CD08A3">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34BF438E" w14:textId="77777777" w:rsidR="00CD08A3" w:rsidRPr="006F0616" w:rsidRDefault="00CD08A3" w:rsidP="00CD08A3">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288F811E" w14:textId="77777777" w:rsidR="00CD08A3" w:rsidRPr="00BE0158" w:rsidRDefault="00CD08A3" w:rsidP="00CD08A3">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7E508F">
        <w:rPr>
          <w:rStyle w:val="StyleUnderline"/>
          <w:highlight w:val="cyan"/>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 can 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24593045" w14:textId="77777777" w:rsidR="00CD08A3" w:rsidRPr="00BE0158" w:rsidRDefault="00CD08A3" w:rsidP="00CD08A3">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0C9D8EC7" w14:textId="77777777" w:rsidR="00CD08A3" w:rsidRPr="00BE0158" w:rsidRDefault="00CD08A3" w:rsidP="00CD08A3">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trade. </w:t>
      </w:r>
      <w:r w:rsidRPr="007E508F">
        <w:rPr>
          <w:rStyle w:val="StyleUnderline"/>
          <w:highlight w:val="cyan"/>
        </w:rPr>
        <w:t>Europe</w:t>
      </w:r>
      <w:r w:rsidRPr="00BE0158">
        <w:rPr>
          <w:sz w:val="16"/>
        </w:rPr>
        <w:t xml:space="preserve"> is not nearly as big an exporter of most raw materials as America, but it </w:t>
      </w:r>
      <w:r w:rsidRPr="007E508F">
        <w:rPr>
          <w:rStyle w:val="StyleUnderline"/>
          <w:highlight w:val="cyan"/>
        </w:rPr>
        <w:t>is</w:t>
      </w:r>
      <w:r w:rsidRPr="00EA7A8A">
        <w:rPr>
          <w:rStyle w:val="StyleUnderline"/>
        </w:rPr>
        <w:t xml:space="preserve"> an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 xml:space="preserve">to the </w:t>
      </w:r>
      <w:r w:rsidRPr="007E508F">
        <w:rPr>
          <w:rStyle w:val="Emphasis"/>
          <w:highlight w:val="cyan"/>
        </w:rPr>
        <w:t>movement</w:t>
      </w:r>
      <w:r w:rsidRPr="007E508F">
        <w:rPr>
          <w:rStyle w:val="StyleUnderline"/>
          <w:highlight w:val="cyan"/>
        </w:rPr>
        <w:t xml:space="preserve"> of</w:t>
      </w:r>
      <w:r w:rsidRPr="00A52ECD">
        <w:rPr>
          <w:rStyle w:val="StyleUnderline"/>
        </w:rPr>
        <w:t xml:space="preserve"> goods, such as </w:t>
      </w:r>
      <w:r w:rsidRPr="007E508F">
        <w:rPr>
          <w:rStyle w:val="StyleUnderline"/>
          <w:highlight w:val="cyan"/>
        </w:rPr>
        <w:t>shipping and insurance. A</w:t>
      </w:r>
      <w:r w:rsidRPr="00BE0158">
        <w:rPr>
          <w:sz w:val="16"/>
        </w:rPr>
        <w:t xml:space="preserve"> grave </w:t>
      </w:r>
      <w:r w:rsidRPr="007E508F">
        <w:rPr>
          <w:rStyle w:val="Emphasis"/>
          <w:highlight w:val="cyan"/>
        </w:rPr>
        <w:t>rift</w:t>
      </w:r>
      <w:r w:rsidRPr="00F9351B">
        <w:rPr>
          <w:rStyle w:val="StyleUnderline"/>
        </w:rPr>
        <w:t xml:space="preserve"> with Europe could </w:t>
      </w:r>
      <w:r w:rsidRPr="007E508F">
        <w:rPr>
          <w:rStyle w:val="StyleUnderline"/>
          <w:highlight w:val="cyan"/>
        </w:rPr>
        <w:t>make it</w:t>
      </w:r>
      <w:r w:rsidRPr="00F9351B">
        <w:rPr>
          <w:rStyle w:val="StyleUnderline"/>
        </w:rPr>
        <w:t xml:space="preserve"> </w:t>
      </w:r>
      <w:r w:rsidRPr="001C2450">
        <w:rPr>
          <w:rStyle w:val="Emphasis"/>
        </w:rPr>
        <w:t xml:space="preserve">much </w:t>
      </w:r>
      <w:r w:rsidRPr="007E508F">
        <w:rPr>
          <w:rStyle w:val="Emphasis"/>
          <w:highlight w:val="cyan"/>
        </w:rPr>
        <w:t>harder</w:t>
      </w:r>
      <w:r w:rsidRPr="007E508F">
        <w:rPr>
          <w:rStyle w:val="StyleUnderline"/>
          <w:highlight w:val="cyan"/>
        </w:rPr>
        <w:t xml:space="preserve"> for America 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137B1541" w14:textId="77777777" w:rsidR="00CD08A3" w:rsidRPr="00BE0158" w:rsidRDefault="00CD08A3" w:rsidP="00CD08A3">
      <w:pPr>
        <w:rPr>
          <w:sz w:val="16"/>
        </w:rPr>
      </w:pPr>
      <w:r w:rsidRPr="00BE0158">
        <w:rPr>
          <w:sz w:val="16"/>
        </w:rPr>
        <w:t xml:space="preserve">Europe is the home of the world’s biggest commodity traders. Switzerland alone counts around 900 such firms, including giants such as Glencore, Gunvor, Mercuria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73EB117D" w14:textId="77777777" w:rsidR="00CD08A3" w:rsidRPr="00BE0158" w:rsidRDefault="00CD08A3" w:rsidP="00CD08A3">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1C0ACF10" w14:textId="77777777" w:rsidR="00CD08A3" w:rsidRPr="00BE0158" w:rsidRDefault="00CD08A3" w:rsidP="00CD08A3">
      <w:pPr>
        <w:rPr>
          <w:sz w:val="16"/>
        </w:rPr>
      </w:pPr>
      <w:r w:rsidRPr="00BE0158">
        <w:rPr>
          <w:sz w:val="16"/>
        </w:rPr>
        <w:t>Bulk bulk</w:t>
      </w:r>
    </w:p>
    <w:p w14:paraId="65B66CF4" w14:textId="77777777" w:rsidR="00CD08A3" w:rsidRPr="00BE0158" w:rsidRDefault="00CD08A3" w:rsidP="00CD08A3">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227ECC2C" w14:textId="77777777" w:rsidR="00CD08A3" w:rsidRPr="00FF153D" w:rsidRDefault="00CD08A3" w:rsidP="00CD08A3">
      <w:pPr>
        <w:rPr>
          <w:rStyle w:val="Emphasis"/>
        </w:rPr>
      </w:pPr>
      <w:r w:rsidRPr="00BE0158">
        <w:rPr>
          <w:sz w:val="16"/>
        </w:rPr>
        <w:t>Chart: The Economist</w:t>
      </w:r>
    </w:p>
    <w:p w14:paraId="756B6D4D" w14:textId="77777777" w:rsidR="00CD08A3" w:rsidRPr="00BE0158" w:rsidRDefault="00CD08A3" w:rsidP="00CD08A3">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354D2174" w14:textId="77777777" w:rsidR="00CD08A3" w:rsidRPr="00BE0158" w:rsidRDefault="00CD08A3" w:rsidP="00CD08A3">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6B0929FE" w14:textId="77777777" w:rsidR="00CD08A3" w:rsidRPr="00BE0158" w:rsidRDefault="00CD08A3" w:rsidP="00CD08A3">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599CE0B8" w14:textId="77777777" w:rsidR="00CD08A3" w:rsidRPr="00BE0158" w:rsidRDefault="00CD08A3" w:rsidP="00CD08A3">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7265DEF6" w14:textId="77777777" w:rsidR="00CD08A3" w:rsidRPr="00BE0158" w:rsidRDefault="00CD08A3" w:rsidP="00CD08A3">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Russian submarines entering the North Atlantic from their Arctic bases must pass through a series of choke-points known as the Greenland-Iceland-United Kingdom (GIUK) gap. For decades America and 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492787B1" w14:textId="77777777" w:rsidR="00CD08A3" w:rsidRPr="00BE0158" w:rsidRDefault="00CD08A3" w:rsidP="00CD08A3">
      <w:pPr>
        <w:rPr>
          <w:sz w:val="16"/>
        </w:rPr>
      </w:pPr>
      <w:r w:rsidRPr="00C74570">
        <w:rPr>
          <w:rStyle w:val="StyleUnderline"/>
          <w:highlight w:val="cyan"/>
        </w:rPr>
        <w:t>If</w:t>
      </w:r>
      <w:r w:rsidRPr="00D75CEF">
        <w:rPr>
          <w:rStyle w:val="StyleUnderline"/>
        </w:rPr>
        <w:t xml:space="preserve"> these </w:t>
      </w:r>
      <w:r w:rsidRPr="00C74570">
        <w:rPr>
          <w:rStyle w:val="Emphasis"/>
          <w:highlight w:val="cyan"/>
        </w:rPr>
        <w:t>arrangements</w:t>
      </w:r>
      <w:r w:rsidRPr="00D75CEF">
        <w:rPr>
          <w:rStyle w:val="StyleUnderline"/>
        </w:rPr>
        <w:t xml:space="preserve"> were to </w:t>
      </w:r>
      <w:r w:rsidRPr="00C74570">
        <w:rPr>
          <w:rStyle w:val="StyleUnderline"/>
          <w:highlight w:val="cyan"/>
        </w:rPr>
        <w:t>fall</w:t>
      </w:r>
      <w:r w:rsidRPr="00D75CEF">
        <w:rPr>
          <w:rStyle w:val="StyleUnderline"/>
        </w:rPr>
        <w:t xml:space="preserve"> </w:t>
      </w:r>
      <w:r w:rsidRPr="00C74570">
        <w:rPr>
          <w:rStyle w:val="StyleUnderline"/>
        </w:rPr>
        <w:t>apart</w:t>
      </w:r>
      <w:r w:rsidRPr="00D75CEF">
        <w:rPr>
          <w:rStyle w:val="StyleUnderline"/>
        </w:rPr>
        <w:t xml:space="preserve">, </w:t>
      </w:r>
      <w:r w:rsidRPr="00C74570">
        <w:rPr>
          <w:rStyle w:val="StyleUnderline"/>
          <w:highlight w:val="cyan"/>
        </w:rPr>
        <w:t xml:space="preserve">it would be </w:t>
      </w:r>
      <w:r w:rsidRPr="00C74570">
        <w:rPr>
          <w:rStyle w:val="Emphasis"/>
          <w:highlight w:val="cyan"/>
        </w:rPr>
        <w:t>far 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0C8D62C0" w14:textId="77777777" w:rsidR="00CD08A3" w:rsidRPr="00BE0158" w:rsidRDefault="00CD08A3" w:rsidP="00CD08A3">
      <w:pPr>
        <w:rPr>
          <w:sz w:val="16"/>
        </w:rPr>
      </w:pPr>
      <w:r w:rsidRPr="00BE0158">
        <w:rPr>
          <w:sz w:val="16"/>
        </w:rPr>
        <w:t xml:space="preserve">The GIUK gap is an illustration of a wider phenomenon: </w:t>
      </w:r>
      <w:r w:rsidRPr="00C74570">
        <w:rPr>
          <w:rStyle w:val="StyleUnderline"/>
          <w:highlight w:val="cyan"/>
        </w:rPr>
        <w:t xml:space="preserve">American military </w:t>
      </w:r>
      <w:r w:rsidRPr="00C74570">
        <w:rPr>
          <w:rStyle w:val="Emphasis"/>
          <w:highlight w:val="cyan"/>
        </w:rPr>
        <w:t>power</w:t>
      </w:r>
      <w:r w:rsidRPr="00C74570">
        <w:rPr>
          <w:rStyle w:val="StyleUnderline"/>
          <w:highlight w:val="cyan"/>
        </w:rPr>
        <w:t xml:space="preserve"> depends on</w:t>
      </w:r>
      <w:r w:rsidRPr="002E639C">
        <w:rPr>
          <w:rStyle w:val="StyleUnderline"/>
        </w:rPr>
        <w:t xml:space="preserve"> access to </w:t>
      </w:r>
      <w:r w:rsidRPr="00C74570">
        <w:rPr>
          <w:rStyle w:val="Emphasis"/>
          <w:highlight w:val="cyan"/>
        </w:rPr>
        <w:t>European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2712243C" w14:textId="77777777" w:rsidR="00CD08A3" w:rsidRPr="00BE0158" w:rsidRDefault="00CD08A3" w:rsidP="00CD08A3">
      <w:pPr>
        <w:rPr>
          <w:sz w:val="16"/>
        </w:rPr>
      </w:pPr>
      <w:r w:rsidRPr="00BE0158">
        <w:rPr>
          <w:sz w:val="16"/>
        </w:rPr>
        <w:t>Who’s helping whom?</w:t>
      </w:r>
    </w:p>
    <w:p w14:paraId="7E04EC62" w14:textId="77777777" w:rsidR="00CD08A3" w:rsidRPr="00BE0158" w:rsidRDefault="00CD08A3" w:rsidP="00CD08A3">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1DED5C99" w14:textId="77777777" w:rsidR="00CD08A3" w:rsidRPr="00BE0158" w:rsidRDefault="00CD08A3" w:rsidP="00CD08A3">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360609C3" w14:textId="77777777" w:rsidR="00CD08A3" w:rsidRPr="00BE0158" w:rsidRDefault="00CD08A3" w:rsidP="00CD08A3">
      <w:pPr>
        <w:rPr>
          <w:sz w:val="16"/>
        </w:rPr>
      </w:pPr>
      <w:r w:rsidRPr="00BE0158">
        <w:rPr>
          <w:sz w:val="16"/>
        </w:rPr>
        <w:t>An illustration depicts Lady Europa gathering her shield, lance, and helmet from behind the door, while Uncle Sam peers through the window in surprise.</w:t>
      </w:r>
    </w:p>
    <w:p w14:paraId="20B14FD0" w14:textId="77777777" w:rsidR="00CD08A3" w:rsidRPr="00BE0158" w:rsidRDefault="00CD08A3" w:rsidP="00CD08A3">
      <w:pPr>
        <w:rPr>
          <w:sz w:val="16"/>
        </w:rPr>
      </w:pPr>
      <w:r w:rsidRPr="00BE0158">
        <w:rPr>
          <w:sz w:val="16"/>
        </w:rPr>
        <w:t>Illustration: Harry Haysom</w:t>
      </w:r>
    </w:p>
    <w:p w14:paraId="4D4FAD76" w14:textId="77777777" w:rsidR="00CD08A3" w:rsidRPr="00BE0158" w:rsidRDefault="00CD08A3" w:rsidP="00CD08A3">
      <w:pPr>
        <w:rPr>
          <w:sz w:val="16"/>
        </w:rPr>
      </w:pPr>
      <w:r w:rsidRPr="00BE0158">
        <w:rPr>
          <w:sz w:val="16"/>
        </w:rPr>
        <w:t>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04BE6BFA" w14:textId="77777777" w:rsidR="00CD08A3" w:rsidRPr="00BE0158" w:rsidRDefault="00CD08A3" w:rsidP="00CD08A3">
      <w:pPr>
        <w:rPr>
          <w:sz w:val="16"/>
        </w:rPr>
      </w:pPr>
      <w:r w:rsidRPr="00C74570">
        <w:rPr>
          <w:rStyle w:val="StyleUnderline"/>
          <w:highlight w:val="cyan"/>
        </w:rPr>
        <w:t>Europe could</w:t>
      </w:r>
      <w:r w:rsidRPr="00BE0158">
        <w:rPr>
          <w:sz w:val="16"/>
        </w:rPr>
        <w:t xml:space="preserve">, however, </w:t>
      </w:r>
      <w:r w:rsidRPr="0080294A">
        <w:rPr>
          <w:rStyle w:val="StyleUnderline"/>
        </w:rPr>
        <w:t xml:space="preserve">make </w:t>
      </w:r>
      <w:r w:rsidRPr="00C74570">
        <w:rPr>
          <w:rStyle w:val="StyleUnderline"/>
          <w:highlight w:val="cyan"/>
        </w:rPr>
        <w:t>use</w:t>
      </w:r>
      <w:r w:rsidRPr="0080294A">
        <w:rPr>
          <w:rStyle w:val="StyleUnderline"/>
        </w:rPr>
        <w:t xml:space="preserve"> of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from the north.</w:t>
      </w:r>
    </w:p>
    <w:p w14:paraId="1840FCB6" w14:textId="77777777" w:rsidR="00CD08A3" w:rsidRPr="00857553" w:rsidRDefault="00CD08A3" w:rsidP="00CD08A3">
      <w:pPr>
        <w:rPr>
          <w:sz w:val="16"/>
        </w:rPr>
      </w:pPr>
      <w:r w:rsidRPr="00BE0158">
        <w:rPr>
          <w:sz w:val="16"/>
        </w:rPr>
        <w:t xml:space="preserve">These sorts of irritants are routine in any alliance. But </w:t>
      </w:r>
      <w:r w:rsidRPr="003A3D55">
        <w:rPr>
          <w:rStyle w:val="StyleUnderline"/>
        </w:rPr>
        <w:t xml:space="preserve">in a </w:t>
      </w:r>
      <w:r w:rsidRPr="002157EC">
        <w:rPr>
          <w:rStyle w:val="Emphasis"/>
        </w:rPr>
        <w:t>world</w:t>
      </w:r>
      <w:r w:rsidRPr="003A3D55">
        <w:rPr>
          <w:rStyle w:val="StyleUnderline"/>
        </w:rPr>
        <w:t xml:space="preserve"> where allies themselves choose to </w:t>
      </w:r>
      <w:r w:rsidRPr="002157EC">
        <w:rPr>
          <w:rStyle w:val="Emphasis"/>
        </w:rPr>
        <w:t>mirror</w:t>
      </w:r>
      <w:r w:rsidRPr="00BE0158">
        <w:rPr>
          <w:sz w:val="16"/>
        </w:rPr>
        <w:t xml:space="preserve"> Mr </w:t>
      </w:r>
      <w:r w:rsidRPr="007E598F">
        <w:rPr>
          <w:rStyle w:val="StyleUnderline"/>
        </w:rPr>
        <w:t xml:space="preserve">Trump’s transactionalism, </w:t>
      </w:r>
      <w:r w:rsidRPr="00C74570">
        <w:rPr>
          <w:rStyle w:val="StyleUnderline"/>
          <w:highlight w:val="cyan"/>
        </w:rPr>
        <w:t>such acts</w:t>
      </w:r>
      <w:r w:rsidRPr="007E598F">
        <w:rPr>
          <w:rStyle w:val="StyleUnderline"/>
        </w:rPr>
        <w:t xml:space="preserve"> of </w:t>
      </w:r>
      <w:r w:rsidRPr="002157EC">
        <w:rPr>
          <w:rStyle w:val="Emphasis"/>
        </w:rPr>
        <w:t>veto</w:t>
      </w:r>
      <w:r w:rsidRPr="00BE0158">
        <w:rPr>
          <w:sz w:val="16"/>
        </w:rPr>
        <w:t xml:space="preserve"> might </w:t>
      </w:r>
      <w:r w:rsidRPr="00C74570">
        <w:rPr>
          <w:rStyle w:val="StyleUnderline"/>
          <w:highlight w:val="cyan"/>
        </w:rPr>
        <w:t>introduce</w:t>
      </w:r>
      <w:r w:rsidRPr="00090203">
        <w:rPr>
          <w:rStyle w:val="StyleUnderline"/>
        </w:rPr>
        <w:t xml:space="preserve"> considerable </w:t>
      </w:r>
      <w:r w:rsidRPr="00C74570">
        <w:rPr>
          <w:rStyle w:val="Emphasis"/>
          <w:highlight w:val="cyan"/>
        </w:rPr>
        <w:t>friction</w:t>
      </w:r>
      <w:r w:rsidRPr="00C74570">
        <w:rPr>
          <w:rStyle w:val="StyleUnderline"/>
          <w:highlight w:val="cyan"/>
        </w:rPr>
        <w:t xml:space="preserve"> into</w:t>
      </w:r>
      <w:r w:rsidRPr="00090203">
        <w:rPr>
          <w:rStyle w:val="StyleUnderline"/>
        </w:rPr>
        <w:t xml:space="preserve"> the cogs of </w:t>
      </w:r>
      <w:r w:rsidRPr="00C74570">
        <w:rPr>
          <w:rStyle w:val="Emphasis"/>
          <w:highlight w:val="cyan"/>
        </w:rPr>
        <w:t>American power</w:t>
      </w:r>
      <w:r w:rsidRPr="00BE0158">
        <w:rPr>
          <w:sz w:val="16"/>
        </w:rPr>
        <w:t>. As with its economic might, Europe is likely to shrink from exerting its military leverage to the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102B9003" w14:textId="77777777" w:rsidR="00CD08A3" w:rsidRPr="004F3151" w:rsidRDefault="00CD08A3" w:rsidP="00CD08A3">
      <w:pPr>
        <w:pStyle w:val="Heading4"/>
      </w:pPr>
      <w:r>
        <w:t xml:space="preserve">2. </w:t>
      </w:r>
      <w:r>
        <w:rPr>
          <w:u w:val="single"/>
        </w:rPr>
        <w:t>STANDARD-SETTING</w:t>
      </w:r>
      <w:r>
        <w:t>---</w:t>
      </w:r>
      <w:r>
        <w:rPr>
          <w:u w:val="single"/>
        </w:rPr>
        <w:t>trade</w:t>
      </w:r>
      <w:r>
        <w:t xml:space="preserve"> ties, </w:t>
      </w:r>
      <w:r>
        <w:rPr>
          <w:u w:val="single"/>
        </w:rPr>
        <w:t>lobbying</w:t>
      </w:r>
      <w:r>
        <w:t xml:space="preserve">, and </w:t>
      </w:r>
      <w:r>
        <w:rPr>
          <w:u w:val="single"/>
        </w:rPr>
        <w:t>reputational</w:t>
      </w:r>
      <w:r>
        <w:t xml:space="preserve"> costs </w:t>
      </w:r>
      <w:r>
        <w:rPr>
          <w:u w:val="single"/>
        </w:rPr>
        <w:t>guarantee</w:t>
      </w:r>
      <w:r>
        <w:t xml:space="preserve"> acquiescence AND the threat is </w:t>
      </w:r>
      <w:r>
        <w:rPr>
          <w:u w:val="single"/>
        </w:rPr>
        <w:t>internalized</w:t>
      </w:r>
      <w:r>
        <w:t xml:space="preserve"> by the </w:t>
      </w:r>
      <w:r>
        <w:rPr>
          <w:u w:val="single"/>
        </w:rPr>
        <w:t>whole judiciary</w:t>
      </w:r>
      <w:r>
        <w:t xml:space="preserve">---that </w:t>
      </w:r>
      <w:r>
        <w:rPr>
          <w:u w:val="single"/>
        </w:rPr>
        <w:t>independently</w:t>
      </w:r>
      <w:r>
        <w:t xml:space="preserve"> solves.</w:t>
      </w:r>
    </w:p>
    <w:p w14:paraId="724077E9" w14:textId="77777777" w:rsidR="00CD08A3" w:rsidRPr="00E31F0E" w:rsidRDefault="00CD08A3" w:rsidP="00CD08A3">
      <w:r w:rsidRPr="00F65F35">
        <w:rPr>
          <w:rStyle w:val="Style13ptBold"/>
        </w:rPr>
        <w:t>Bradford ’20</w:t>
      </w:r>
      <w:r>
        <w:t xml:space="preserve"> [Anu; March 2020; </w:t>
      </w:r>
      <w:r w:rsidRPr="00753B4C">
        <w:t>Henry L. Moses Distinguished Professor of Law and International Organization at the Columbia Law School</w:t>
      </w:r>
      <w:r>
        <w:t>; Governing Globalization, “The European Union in a Globalized World: The ‘Brussels Effect,’” iss. 2]</w:t>
      </w:r>
    </w:p>
    <w:p w14:paraId="2E452805" w14:textId="77777777" w:rsidR="00CD08A3" w:rsidRPr="00EB441D" w:rsidRDefault="00CD08A3" w:rsidP="00CD08A3">
      <w:pPr>
        <w:rPr>
          <w:sz w:val="16"/>
        </w:rPr>
      </w:pPr>
      <w:r w:rsidRPr="00EB441D">
        <w:rPr>
          <w:sz w:val="16"/>
        </w:rPr>
        <w:t xml:space="preserve">Anu Bradford : I do not deny that the EU has multiple weaknesses, but my book is an invitation to ask what power means today and what kind of influence is actually important. In this regard, my intuition is that </w:t>
      </w:r>
      <w:r w:rsidRPr="00C74570">
        <w:rPr>
          <w:rStyle w:val="StyleUnderline"/>
          <w:highlight w:val="cyan"/>
        </w:rPr>
        <w:t>we</w:t>
      </w:r>
      <w:r w:rsidRPr="00BF2655">
        <w:rPr>
          <w:rStyle w:val="StyleUnderline"/>
        </w:rPr>
        <w:t xml:space="preserve"> have </w:t>
      </w:r>
      <w:r w:rsidRPr="00C74570">
        <w:rPr>
          <w:rStyle w:val="Emphasis"/>
          <w:highlight w:val="cyan"/>
        </w:rPr>
        <w:t>underestimated</w:t>
      </w:r>
      <w:r w:rsidRPr="00EB441D">
        <w:rPr>
          <w:sz w:val="16"/>
        </w:rPr>
        <w:t xml:space="preserve"> one particular type of power; taking it into account </w:t>
      </w:r>
      <w:r w:rsidRPr="00C74570">
        <w:rPr>
          <w:sz w:val="16"/>
        </w:rPr>
        <w:t xml:space="preserve">shows </w:t>
      </w:r>
      <w:r w:rsidRPr="00C74570">
        <w:rPr>
          <w:rStyle w:val="StyleUnderline"/>
          <w:highlight w:val="cyan"/>
        </w:rPr>
        <w:t xml:space="preserve">that the </w:t>
      </w:r>
      <w:r w:rsidRPr="00C74570">
        <w:rPr>
          <w:rStyle w:val="Emphasis"/>
          <w:highlight w:val="cyan"/>
        </w:rPr>
        <w:t>EU</w:t>
      </w:r>
      <w:r w:rsidRPr="00046A2D">
        <w:rPr>
          <w:rStyle w:val="StyleUnderline"/>
        </w:rPr>
        <w:t xml:space="preserve"> really </w:t>
      </w:r>
      <w:r w:rsidRPr="00C74570">
        <w:rPr>
          <w:rStyle w:val="StyleUnderline"/>
          <w:highlight w:val="cyan"/>
        </w:rPr>
        <w:t>is a</w:t>
      </w:r>
      <w:r w:rsidRPr="00046A2D">
        <w:rPr>
          <w:rStyle w:val="StyleUnderline"/>
        </w:rPr>
        <w:t xml:space="preserve"> </w:t>
      </w:r>
      <w:r w:rsidRPr="00996E54">
        <w:rPr>
          <w:rStyle w:val="Emphasis"/>
        </w:rPr>
        <w:t xml:space="preserve">global </w:t>
      </w:r>
      <w:r w:rsidRPr="00C74570">
        <w:rPr>
          <w:rStyle w:val="Emphasis"/>
          <w:highlight w:val="cyan"/>
        </w:rPr>
        <w:t>hegemon</w:t>
      </w:r>
      <w:r w:rsidRPr="00EB441D">
        <w:rPr>
          <w:sz w:val="16"/>
        </w:rPr>
        <w:t xml:space="preserve">. </w:t>
      </w:r>
    </w:p>
    <w:p w14:paraId="2E1D23C1" w14:textId="77777777" w:rsidR="00CD08A3" w:rsidRPr="00EB441D" w:rsidRDefault="00CD08A3" w:rsidP="00CD08A3">
      <w:pPr>
        <w:rPr>
          <w:sz w:val="16"/>
        </w:rPr>
      </w:pPr>
      <w:r w:rsidRPr="00EB441D">
        <w:rPr>
          <w:sz w:val="16"/>
        </w:rPr>
        <w:t xml:space="preserve">By the de facto Brussels Effect, I refer to </w:t>
      </w:r>
      <w:r w:rsidRPr="001B7BCE">
        <w:rPr>
          <w:rStyle w:val="StyleUnderline"/>
        </w:rPr>
        <w:t xml:space="preserve">EU’s unilateral </w:t>
      </w:r>
      <w:r w:rsidRPr="00996E54">
        <w:rPr>
          <w:rStyle w:val="Emphasis"/>
        </w:rPr>
        <w:t>ability</w:t>
      </w:r>
      <w:r w:rsidRPr="001B7BCE">
        <w:rPr>
          <w:rStyle w:val="StyleUnderline"/>
        </w:rPr>
        <w:t xml:space="preserve"> to regulate global </w:t>
      </w:r>
      <w:r w:rsidRPr="00996E54">
        <w:rPr>
          <w:rStyle w:val="Emphasis"/>
        </w:rPr>
        <w:t>markets</w:t>
      </w:r>
      <w:r w:rsidRPr="001B7BCE">
        <w:rPr>
          <w:rStyle w:val="StyleUnderline"/>
        </w:rPr>
        <w:t xml:space="preserve"> by setting the </w:t>
      </w:r>
      <w:r w:rsidRPr="00996E54">
        <w:rPr>
          <w:rStyle w:val="Emphasis"/>
        </w:rPr>
        <w:t>standards</w:t>
      </w:r>
      <w:r w:rsidRPr="00EB441D">
        <w:rPr>
          <w:sz w:val="16"/>
        </w:rPr>
        <w:t xml:space="preserve"> in competition policy, environmental protection, food safety, the protection of privacy, or the regulation of hate speech in social media. Interestingly, </w:t>
      </w:r>
      <w:r w:rsidRPr="00B66A92">
        <w:rPr>
          <w:rStyle w:val="StyleUnderline"/>
          <w:highlight w:val="cyan"/>
        </w:rPr>
        <w:t xml:space="preserve">the EU </w:t>
      </w:r>
      <w:r w:rsidRPr="00B66A92">
        <w:rPr>
          <w:rStyle w:val="Emphasis"/>
          <w:highlight w:val="cyan"/>
        </w:rPr>
        <w:t>doesn’t need</w:t>
      </w:r>
      <w:r w:rsidRPr="00B66A92">
        <w:rPr>
          <w:rStyle w:val="StyleUnderline"/>
          <w:highlight w:val="cyan"/>
        </w:rPr>
        <w:t xml:space="preserve"> to</w:t>
      </w:r>
      <w:r w:rsidRPr="00CF6FA1">
        <w:rPr>
          <w:rStyle w:val="StyleUnderline"/>
        </w:rPr>
        <w:t xml:space="preserve"> impose its standards </w:t>
      </w:r>
      <w:r w:rsidRPr="00B66A92">
        <w:rPr>
          <w:rStyle w:val="Emphasis"/>
          <w:highlight w:val="cyan"/>
        </w:rPr>
        <w:t>coerc</w:t>
      </w:r>
      <w:r w:rsidRPr="00B66A92">
        <w:rPr>
          <w:rStyle w:val="StyleUnderline"/>
        </w:rPr>
        <w:t>i</w:t>
      </w:r>
      <w:r w:rsidRPr="00CF6FA1">
        <w:rPr>
          <w:rStyle w:val="StyleUnderline"/>
        </w:rPr>
        <w:t xml:space="preserve">vely on </w:t>
      </w:r>
      <w:r w:rsidRPr="00B66A92">
        <w:rPr>
          <w:rStyle w:val="StyleUnderline"/>
          <w:highlight w:val="cyan"/>
        </w:rPr>
        <w:t>anyone</w:t>
      </w:r>
      <w:r w:rsidRPr="00EB441D">
        <w:rPr>
          <w:sz w:val="16"/>
        </w:rPr>
        <w:t xml:space="preserve"> – </w:t>
      </w:r>
      <w:r w:rsidRPr="00AA5636">
        <w:rPr>
          <w:rStyle w:val="StyleUnderline"/>
        </w:rPr>
        <w:t xml:space="preserve">market </w:t>
      </w:r>
      <w:r w:rsidRPr="00907DBB">
        <w:rPr>
          <w:rStyle w:val="Emphasis"/>
        </w:rPr>
        <w:t>forces</w:t>
      </w:r>
      <w:r w:rsidRPr="00AA5636">
        <w:rPr>
          <w:rStyle w:val="StyleUnderline"/>
        </w:rPr>
        <w:t xml:space="preserve"> alone are </w:t>
      </w:r>
      <w:r w:rsidRPr="00907DBB">
        <w:rPr>
          <w:rStyle w:val="Emphasis"/>
        </w:rPr>
        <w:t>sufficient</w:t>
      </w:r>
      <w:r w:rsidRPr="00EB441D">
        <w:rPr>
          <w:sz w:val="16"/>
        </w:rPr>
        <w:t xml:space="preserve">. In fact, the EU is one of the largest and wealthiest consumer markets, supported by strong regulatory institutions. </w:t>
      </w:r>
      <w:r w:rsidRPr="00B66A92">
        <w:rPr>
          <w:rStyle w:val="StyleUnderline"/>
          <w:highlight w:val="cyan"/>
        </w:rPr>
        <w:t xml:space="preserve">There are </w:t>
      </w:r>
      <w:r w:rsidRPr="00B66A92">
        <w:rPr>
          <w:rStyle w:val="Emphasis"/>
          <w:highlight w:val="cyan"/>
        </w:rPr>
        <w:t>few</w:t>
      </w:r>
      <w:r w:rsidRPr="00EB441D">
        <w:rPr>
          <w:sz w:val="16"/>
        </w:rPr>
        <w:t xml:space="preserve"> global </w:t>
      </w:r>
      <w:r w:rsidRPr="00B66A92">
        <w:rPr>
          <w:rStyle w:val="StyleUnderline"/>
          <w:highlight w:val="cyan"/>
        </w:rPr>
        <w:t>companies that</w:t>
      </w:r>
      <w:r w:rsidRPr="00893B75">
        <w:rPr>
          <w:rStyle w:val="StyleUnderline"/>
        </w:rPr>
        <w:t xml:space="preserve"> can afford </w:t>
      </w:r>
      <w:r w:rsidRPr="00B66A92">
        <w:rPr>
          <w:rStyle w:val="StyleUnderline"/>
          <w:highlight w:val="cyan"/>
        </w:rPr>
        <w:t>not</w:t>
      </w:r>
      <w:r w:rsidRPr="00893B75">
        <w:rPr>
          <w:rStyle w:val="StyleUnderline"/>
        </w:rPr>
        <w:t xml:space="preserve"> to </w:t>
      </w:r>
      <w:r w:rsidRPr="00B66A92">
        <w:rPr>
          <w:rStyle w:val="Emphasis"/>
          <w:highlight w:val="cyan"/>
        </w:rPr>
        <w:t>trade</w:t>
      </w:r>
      <w:r w:rsidRPr="00B66A92">
        <w:rPr>
          <w:rStyle w:val="StyleUnderline"/>
          <w:highlight w:val="cyan"/>
        </w:rPr>
        <w:t xml:space="preserve"> in the EU,</w:t>
      </w:r>
      <w:r w:rsidRPr="00893B75">
        <w:rPr>
          <w:rStyle w:val="StyleUnderline"/>
        </w:rPr>
        <w:t xml:space="preserve"> and </w:t>
      </w:r>
      <w:r w:rsidRPr="00B66A92">
        <w:rPr>
          <w:rStyle w:val="StyleUnderline"/>
          <w:highlight w:val="cyan"/>
        </w:rPr>
        <w:t xml:space="preserve">the </w:t>
      </w:r>
      <w:r w:rsidRPr="00B66A92">
        <w:rPr>
          <w:rStyle w:val="Emphasis"/>
          <w:highlight w:val="cyan"/>
        </w:rPr>
        <w:t>price</w:t>
      </w:r>
      <w:r w:rsidRPr="00893B75">
        <w:rPr>
          <w:rStyle w:val="StyleUnderline"/>
        </w:rPr>
        <w:t xml:space="preserve"> for accessing the single market </w:t>
      </w:r>
      <w:r w:rsidRPr="00B66A92">
        <w:rPr>
          <w:rStyle w:val="StyleUnderline"/>
          <w:highlight w:val="cyan"/>
        </w:rPr>
        <w:t xml:space="preserve">is </w:t>
      </w:r>
      <w:r w:rsidRPr="00B66A92">
        <w:rPr>
          <w:rStyle w:val="Emphasis"/>
          <w:highlight w:val="cyan"/>
        </w:rPr>
        <w:t>adjusting</w:t>
      </w:r>
      <w:r w:rsidRPr="00893B75">
        <w:rPr>
          <w:rStyle w:val="StyleUnderline"/>
        </w:rPr>
        <w:t xml:space="preserve"> their </w:t>
      </w:r>
      <w:r w:rsidRPr="00B66A92">
        <w:rPr>
          <w:rStyle w:val="StyleUnderline"/>
          <w:highlight w:val="cyan"/>
        </w:rPr>
        <w:t>conduct</w:t>
      </w:r>
      <w:r w:rsidRPr="00893B75">
        <w:rPr>
          <w:rStyle w:val="StyleUnderline"/>
        </w:rPr>
        <w:t xml:space="preserve"> and production </w:t>
      </w:r>
      <w:r w:rsidRPr="00B66A92">
        <w:rPr>
          <w:rStyle w:val="StyleUnderline"/>
          <w:highlight w:val="cyan"/>
        </w:rPr>
        <w:t xml:space="preserve">to </w:t>
      </w:r>
      <w:r w:rsidRPr="00B66A92">
        <w:rPr>
          <w:rStyle w:val="Emphasis"/>
          <w:highlight w:val="cyan"/>
        </w:rPr>
        <w:t>EU standards</w:t>
      </w:r>
      <w:r w:rsidRPr="00EB441D">
        <w:rPr>
          <w:sz w:val="16"/>
        </w:rPr>
        <w:t xml:space="preserve">, which are often the most stringent standards globally. Importantly, often these </w:t>
      </w:r>
      <w:r w:rsidRPr="00402327">
        <w:rPr>
          <w:rStyle w:val="StyleUnderline"/>
        </w:rPr>
        <w:t xml:space="preserve">firms choose to </w:t>
      </w:r>
      <w:r w:rsidRPr="00F442C5">
        <w:rPr>
          <w:rStyle w:val="Emphasis"/>
        </w:rPr>
        <w:t>abide</w:t>
      </w:r>
      <w:r w:rsidRPr="00402327">
        <w:rPr>
          <w:rStyle w:val="StyleUnderline"/>
        </w:rPr>
        <w:t xml:space="preserve"> by the same rules across </w:t>
      </w:r>
      <w:r w:rsidRPr="00F442C5">
        <w:rPr>
          <w:rStyle w:val="Emphasis"/>
        </w:rPr>
        <w:t>other markets</w:t>
      </w:r>
      <w:r w:rsidRPr="00402327">
        <w:rPr>
          <w:rStyle w:val="StyleUnderline"/>
        </w:rPr>
        <w:t xml:space="preserve"> too</w:t>
      </w:r>
      <w:r w:rsidRPr="00EB441D">
        <w:rPr>
          <w:sz w:val="16"/>
        </w:rPr>
        <w:t xml:space="preserve">, so as to avoid the cost of complying with different regulatory regimes. </w:t>
      </w:r>
    </w:p>
    <w:p w14:paraId="2EF17815" w14:textId="77777777" w:rsidR="00CD08A3" w:rsidRPr="00EB441D" w:rsidRDefault="00CD08A3" w:rsidP="00CD08A3">
      <w:pPr>
        <w:rPr>
          <w:sz w:val="16"/>
        </w:rPr>
      </w:pPr>
      <w:r w:rsidRPr="00EB441D">
        <w:rPr>
          <w:sz w:val="16"/>
        </w:rPr>
        <w:t xml:space="preserve">The de facto Brussels Effect is complemented by a de jure Brussels Effect, i.e., </w:t>
      </w:r>
      <w:r w:rsidRPr="00B66A92">
        <w:rPr>
          <w:rStyle w:val="StyleUnderline"/>
        </w:rPr>
        <w:t xml:space="preserve">the </w:t>
      </w:r>
      <w:r w:rsidRPr="00B66A92">
        <w:rPr>
          <w:rStyle w:val="Emphasis"/>
          <w:highlight w:val="cyan"/>
        </w:rPr>
        <w:t>adoption</w:t>
      </w:r>
      <w:r w:rsidRPr="00B66A92">
        <w:rPr>
          <w:rStyle w:val="StyleUnderline"/>
        </w:rPr>
        <w:t xml:space="preserve"> of EU</w:t>
      </w:r>
      <w:r w:rsidRPr="002602BB">
        <w:rPr>
          <w:rStyle w:val="StyleUnderline"/>
        </w:rPr>
        <w:t>-style regulations by foreign governments</w:t>
      </w:r>
      <w:r w:rsidRPr="00EB441D">
        <w:rPr>
          <w:sz w:val="16"/>
        </w:rPr>
        <w:t xml:space="preserve">. This </w:t>
      </w:r>
      <w:r w:rsidRPr="00B66A92">
        <w:rPr>
          <w:rStyle w:val="StyleUnderline"/>
          <w:highlight w:val="cyan"/>
        </w:rPr>
        <w:t>might be</w:t>
      </w:r>
      <w:r w:rsidRPr="00426689">
        <w:rPr>
          <w:rStyle w:val="StyleUnderline"/>
        </w:rPr>
        <w:t xml:space="preserve"> the </w:t>
      </w:r>
      <w:r w:rsidRPr="00B66A92">
        <w:rPr>
          <w:rStyle w:val="StyleUnderline"/>
          <w:highlight w:val="cyan"/>
        </w:rPr>
        <w:t xml:space="preserve">result of </w:t>
      </w:r>
      <w:r w:rsidRPr="00B66A92">
        <w:rPr>
          <w:rStyle w:val="Emphasis"/>
          <w:highlight w:val="cyan"/>
        </w:rPr>
        <w:t>lobbying</w:t>
      </w:r>
      <w:r w:rsidRPr="00B66A92">
        <w:rPr>
          <w:rStyle w:val="StyleUnderline"/>
          <w:highlight w:val="cyan"/>
        </w:rPr>
        <w:t xml:space="preserve"> by</w:t>
      </w:r>
      <w:r w:rsidRPr="00426689">
        <w:rPr>
          <w:rStyle w:val="StyleUnderline"/>
        </w:rPr>
        <w:t xml:space="preserve"> local </w:t>
      </w:r>
      <w:r w:rsidRPr="00B66A92">
        <w:rPr>
          <w:rStyle w:val="StyleUnderline"/>
          <w:highlight w:val="cyan"/>
        </w:rPr>
        <w:t>companies that</w:t>
      </w:r>
      <w:r w:rsidRPr="00E21304">
        <w:rPr>
          <w:rStyle w:val="StyleUnderline"/>
        </w:rPr>
        <w:t xml:space="preserve"> already </w:t>
      </w:r>
      <w:r w:rsidRPr="00B66A92">
        <w:rPr>
          <w:rStyle w:val="Emphasis"/>
          <w:highlight w:val="cyan"/>
        </w:rPr>
        <w:t>comply</w:t>
      </w:r>
      <w:r w:rsidRPr="00E21304">
        <w:rPr>
          <w:rStyle w:val="StyleUnderline"/>
        </w:rPr>
        <w:t xml:space="preserve"> with EU rules and standards</w:t>
      </w:r>
      <w:r w:rsidRPr="00EB441D">
        <w:rPr>
          <w:sz w:val="16"/>
        </w:rPr>
        <w:t xml:space="preserve">, but there is a broader set of mechanisms that transmit EU rules to foreign jurisdictions. Indeed, </w:t>
      </w:r>
      <w:r w:rsidRPr="004A0738">
        <w:rPr>
          <w:rStyle w:val="StyleUnderline"/>
          <w:highlight w:val="cyan"/>
        </w:rPr>
        <w:t>the EU</w:t>
      </w:r>
      <w:r w:rsidRPr="00AE406B">
        <w:rPr>
          <w:rStyle w:val="StyleUnderline"/>
        </w:rPr>
        <w:t xml:space="preserve"> rules often </w:t>
      </w:r>
      <w:r w:rsidRPr="004A0738">
        <w:rPr>
          <w:rStyle w:val="StyleUnderline"/>
          <w:highlight w:val="cyan"/>
        </w:rPr>
        <w:t xml:space="preserve">appeal as a </w:t>
      </w:r>
      <w:r w:rsidRPr="004A0738">
        <w:rPr>
          <w:rStyle w:val="Emphasis"/>
          <w:highlight w:val="cyan"/>
        </w:rPr>
        <w:t>template</w:t>
      </w:r>
      <w:r w:rsidRPr="004A0738">
        <w:rPr>
          <w:rStyle w:val="StyleUnderline"/>
          <w:highlight w:val="cyan"/>
        </w:rPr>
        <w:t>, due to</w:t>
      </w:r>
      <w:r w:rsidRPr="00AE406B">
        <w:rPr>
          <w:rStyle w:val="StyleUnderline"/>
        </w:rPr>
        <w:t xml:space="preserve"> </w:t>
      </w:r>
      <w:r w:rsidRPr="00EB441D">
        <w:rPr>
          <w:sz w:val="16"/>
        </w:rPr>
        <w:t xml:space="preserve">EU’s overall </w:t>
      </w:r>
      <w:r w:rsidRPr="001E2BC7">
        <w:rPr>
          <w:rStyle w:val="Emphasis"/>
        </w:rPr>
        <w:t xml:space="preserve">political </w:t>
      </w:r>
      <w:r w:rsidRPr="004A0738">
        <w:rPr>
          <w:rStyle w:val="Emphasis"/>
          <w:highlight w:val="cyan"/>
        </w:rPr>
        <w:t>influence</w:t>
      </w:r>
      <w:r w:rsidRPr="001963A4">
        <w:rPr>
          <w:rStyle w:val="StyleUnderline"/>
        </w:rPr>
        <w:t xml:space="preserve"> and </w:t>
      </w:r>
      <w:r w:rsidRPr="004A0738">
        <w:rPr>
          <w:rStyle w:val="Emphasis"/>
          <w:highlight w:val="cyan"/>
        </w:rPr>
        <w:t>bargaining</w:t>
      </w:r>
      <w:r w:rsidRPr="001963A4">
        <w:rPr>
          <w:rStyle w:val="StyleUnderline"/>
        </w:rPr>
        <w:t xml:space="preserve"> power coupled wi</w:t>
      </w:r>
      <w:r w:rsidRPr="00EB441D">
        <w:rPr>
          <w:sz w:val="16"/>
        </w:rPr>
        <w:t xml:space="preserve">th its </w:t>
      </w:r>
      <w:r w:rsidRPr="00447F9B">
        <w:rPr>
          <w:rStyle w:val="Emphasis"/>
        </w:rPr>
        <w:t>experience</w:t>
      </w:r>
      <w:r w:rsidRPr="00052951">
        <w:rPr>
          <w:rStyle w:val="StyleUnderline"/>
        </w:rPr>
        <w:t xml:space="preserve">, </w:t>
      </w:r>
      <w:r w:rsidRPr="004A0738">
        <w:rPr>
          <w:rStyle w:val="Emphasis"/>
          <w:highlight w:val="cyan"/>
        </w:rPr>
        <w:t>expertise</w:t>
      </w:r>
      <w:r w:rsidRPr="004A0738">
        <w:rPr>
          <w:rStyle w:val="StyleUnderline"/>
          <w:highlight w:val="cyan"/>
        </w:rPr>
        <w:t xml:space="preserve">, and </w:t>
      </w:r>
      <w:r w:rsidRPr="004A0738">
        <w:rPr>
          <w:rStyle w:val="Emphasis"/>
          <w:highlight w:val="cyan"/>
        </w:rPr>
        <w:t>willingness</w:t>
      </w:r>
      <w:r w:rsidRPr="00723B65">
        <w:rPr>
          <w:rStyle w:val="StyleUnderline"/>
        </w:rPr>
        <w:t xml:space="preserve"> to</w:t>
      </w:r>
      <w:r w:rsidRPr="00EB441D">
        <w:rPr>
          <w:sz w:val="16"/>
        </w:rPr>
        <w:t xml:space="preserve"> extend technical assistance and </w:t>
      </w:r>
      <w:r w:rsidRPr="00840E0F">
        <w:rPr>
          <w:rStyle w:val="StyleUnderline"/>
        </w:rPr>
        <w:t>engage in capacity building</w:t>
      </w:r>
      <w:r w:rsidRPr="00EB441D">
        <w:rPr>
          <w:sz w:val="16"/>
        </w:rPr>
        <w:t xml:space="preserve">. More prosaically, </w:t>
      </w:r>
      <w:r w:rsidRPr="002B76D0">
        <w:rPr>
          <w:rStyle w:val="StyleUnderline"/>
        </w:rPr>
        <w:t xml:space="preserve">the civil </w:t>
      </w:r>
      <w:r w:rsidRPr="00254EA4">
        <w:rPr>
          <w:rStyle w:val="Emphasis"/>
        </w:rPr>
        <w:t>law</w:t>
      </w:r>
      <w:r w:rsidRPr="002B76D0">
        <w:rPr>
          <w:rStyle w:val="StyleUnderline"/>
        </w:rPr>
        <w:t xml:space="preserve"> tradition</w:t>
      </w:r>
      <w:r w:rsidRPr="00EB441D">
        <w:rPr>
          <w:sz w:val="16"/>
        </w:rPr>
        <w:t xml:space="preserve"> of the EU typically </w:t>
      </w:r>
      <w:r w:rsidRPr="005130A2">
        <w:rPr>
          <w:rStyle w:val="StyleUnderline"/>
        </w:rPr>
        <w:t xml:space="preserve">leads to </w:t>
      </w:r>
      <w:r w:rsidRPr="00254EA4">
        <w:rPr>
          <w:rStyle w:val="Emphasis"/>
        </w:rPr>
        <w:t>precise</w:t>
      </w:r>
      <w:r w:rsidRPr="005130A2">
        <w:rPr>
          <w:rStyle w:val="StyleUnderline"/>
        </w:rPr>
        <w:t xml:space="preserve"> and detailed rules</w:t>
      </w:r>
      <w:r w:rsidRPr="00EB441D">
        <w:rPr>
          <w:sz w:val="16"/>
        </w:rPr>
        <w:t>, drafted in multiple languages, which are easier to emulate in developing countries that may have less-skilled administrative agencies and judiciaries. The Brussels Effect presents these countries with an opportunity to outsource their regulatory pursuits to a more resourceful and experienced agency.</w:t>
      </w:r>
    </w:p>
    <w:p w14:paraId="009896B9" w14:textId="77777777" w:rsidR="00CD08A3" w:rsidRPr="00EB441D" w:rsidRDefault="00CD08A3" w:rsidP="00CD08A3">
      <w:pPr>
        <w:rPr>
          <w:sz w:val="16"/>
        </w:rPr>
      </w:pPr>
      <w:r w:rsidRPr="00EB441D">
        <w:rPr>
          <w:sz w:val="16"/>
        </w:rPr>
        <w:t>You make the point that your observation is not only about the EU and Brussels, but that the “Brussels Effect” might emerge in other jurisdictions too. What are its necessary and sufficient conditions?</w:t>
      </w:r>
    </w:p>
    <w:p w14:paraId="78DAE98E" w14:textId="77777777" w:rsidR="00CD08A3" w:rsidRPr="000F5AF9" w:rsidRDefault="00CD08A3" w:rsidP="00CD08A3">
      <w:pPr>
        <w:rPr>
          <w:rStyle w:val="StyleUnderline"/>
        </w:rPr>
      </w:pPr>
      <w:r w:rsidRPr="00EB441D">
        <w:rPr>
          <w:sz w:val="16"/>
        </w:rPr>
        <w:t xml:space="preserve">The book attempts to lay down a generic theory of </w:t>
      </w:r>
      <w:r w:rsidRPr="003C1FB7">
        <w:rPr>
          <w:rStyle w:val="StyleUnderline"/>
        </w:rPr>
        <w:t xml:space="preserve">what it takes </w:t>
      </w:r>
      <w:r w:rsidRPr="00821EDE">
        <w:rPr>
          <w:rStyle w:val="StyleUnderline"/>
        </w:rPr>
        <w:t xml:space="preserve">for a </w:t>
      </w:r>
      <w:r w:rsidRPr="00821EDE">
        <w:rPr>
          <w:rStyle w:val="Emphasis"/>
        </w:rPr>
        <w:t>jurisdiction</w:t>
      </w:r>
      <w:r w:rsidRPr="00821EDE">
        <w:rPr>
          <w:rStyle w:val="StyleUnderline"/>
        </w:rPr>
        <w:t xml:space="preserve"> </w:t>
      </w:r>
      <w:r w:rsidRPr="00821EDE">
        <w:rPr>
          <w:rStyle w:val="StyleUnderline"/>
          <w:highlight w:val="cyan"/>
        </w:rPr>
        <w:t>to be a global</w:t>
      </w:r>
      <w:r w:rsidRPr="003C1FB7">
        <w:rPr>
          <w:rStyle w:val="StyleUnderline"/>
        </w:rPr>
        <w:t xml:space="preserve"> </w:t>
      </w:r>
      <w:r w:rsidRPr="00A44802">
        <w:rPr>
          <w:rStyle w:val="Emphasis"/>
        </w:rPr>
        <w:t xml:space="preserve">regulatory </w:t>
      </w:r>
      <w:r w:rsidRPr="00821EDE">
        <w:rPr>
          <w:rStyle w:val="Emphasis"/>
          <w:highlight w:val="cyan"/>
        </w:rPr>
        <w:t>power</w:t>
      </w:r>
      <w:r w:rsidRPr="00EB441D">
        <w:rPr>
          <w:sz w:val="16"/>
        </w:rPr>
        <w:t xml:space="preserve">, although </w:t>
      </w:r>
      <w:r w:rsidRPr="000F5AF9">
        <w:rPr>
          <w:rStyle w:val="StyleUnderline"/>
        </w:rPr>
        <w:t xml:space="preserve">the </w:t>
      </w:r>
      <w:r w:rsidRPr="00A44802">
        <w:rPr>
          <w:rStyle w:val="Emphasis"/>
        </w:rPr>
        <w:t>EU</w:t>
      </w:r>
      <w:r w:rsidRPr="000F5AF9">
        <w:rPr>
          <w:rStyle w:val="StyleUnderline"/>
        </w:rPr>
        <w:t xml:space="preserve"> is now the </w:t>
      </w:r>
      <w:r w:rsidRPr="00A44802">
        <w:rPr>
          <w:rStyle w:val="Emphasis"/>
        </w:rPr>
        <w:t>only one</w:t>
      </w:r>
      <w:r w:rsidRPr="000F5AF9">
        <w:rPr>
          <w:rStyle w:val="StyleUnderline"/>
        </w:rPr>
        <w:t xml:space="preserve"> who meets these cumulative conditions.</w:t>
      </w:r>
    </w:p>
    <w:p w14:paraId="013EEF31" w14:textId="77777777" w:rsidR="00CD08A3" w:rsidRPr="00EB441D" w:rsidRDefault="00CD08A3" w:rsidP="00CD08A3">
      <w:pPr>
        <w:rPr>
          <w:sz w:val="16"/>
        </w:rPr>
      </w:pPr>
      <w:r w:rsidRPr="00EB441D">
        <w:rPr>
          <w:sz w:val="16"/>
        </w:rPr>
        <w:t xml:space="preserve">The starting point is that </w:t>
      </w:r>
      <w:r w:rsidRPr="00F16FB7">
        <w:rPr>
          <w:rStyle w:val="StyleUnderline"/>
        </w:rPr>
        <w:t>the jurisdiction needs to</w:t>
      </w:r>
      <w:r w:rsidRPr="00EB441D">
        <w:rPr>
          <w:sz w:val="16"/>
        </w:rPr>
        <w:t xml:space="preserve"> have a large and sufficiently homogeneous consumer market, so as to </w:t>
      </w:r>
      <w:r w:rsidRPr="003A1E81">
        <w:rPr>
          <w:rStyle w:val="StyleUnderline"/>
        </w:rPr>
        <w:t xml:space="preserve">become an unavoidable trading </w:t>
      </w:r>
      <w:r w:rsidRPr="00A44802">
        <w:rPr>
          <w:rStyle w:val="Emphasis"/>
        </w:rPr>
        <w:t>destination</w:t>
      </w:r>
      <w:r w:rsidRPr="00EB441D">
        <w:rPr>
          <w:sz w:val="16"/>
        </w:rPr>
        <w:t xml:space="preserve">. The next condition is that </w:t>
      </w:r>
      <w:r w:rsidRPr="00361EB2">
        <w:rPr>
          <w:rStyle w:val="StyleUnderline"/>
        </w:rPr>
        <w:t>the jurisdiction needs to have sufficient</w:t>
      </w:r>
      <w:r w:rsidRPr="00EB441D">
        <w:rPr>
          <w:sz w:val="16"/>
        </w:rPr>
        <w:t xml:space="preserve"> regulatory </w:t>
      </w:r>
      <w:r w:rsidRPr="00A44802">
        <w:rPr>
          <w:rStyle w:val="Emphasis"/>
        </w:rPr>
        <w:t>capacity</w:t>
      </w:r>
      <w:r w:rsidRPr="00EB441D">
        <w:rPr>
          <w:sz w:val="16"/>
        </w:rPr>
        <w:t>; being a regulatory power is a conscious choice pursued by a state rather than something inherent to its market size. The state must commit to building institutions and vesting them with regulatory capacity to translate its market power into tangible regulatory influence</w:t>
      </w:r>
      <w:r w:rsidRPr="00EA74C2">
        <w:rPr>
          <w:rStyle w:val="StyleUnderline"/>
        </w:rPr>
        <w:t xml:space="preserve">. Next, </w:t>
      </w:r>
      <w:r w:rsidRPr="00821EDE">
        <w:rPr>
          <w:rStyle w:val="StyleUnderline"/>
        </w:rPr>
        <w:t>there should be</w:t>
      </w:r>
      <w:r w:rsidRPr="00EA74C2">
        <w:rPr>
          <w:rStyle w:val="StyleUnderline"/>
        </w:rPr>
        <w:t xml:space="preserve"> a </w:t>
      </w:r>
      <w:r w:rsidRPr="00A44802">
        <w:rPr>
          <w:rStyle w:val="Emphasis"/>
        </w:rPr>
        <w:t xml:space="preserve">political </w:t>
      </w:r>
      <w:r w:rsidRPr="00821EDE">
        <w:rPr>
          <w:rStyle w:val="Emphasis"/>
        </w:rPr>
        <w:t>will</w:t>
      </w:r>
      <w:r w:rsidRPr="00821EDE">
        <w:rPr>
          <w:rStyle w:val="StyleUnderline"/>
        </w:rPr>
        <w:t xml:space="preserve"> to deploy this</w:t>
      </w:r>
      <w:r w:rsidRPr="00EB441D">
        <w:rPr>
          <w:sz w:val="16"/>
        </w:rPr>
        <w:t xml:space="preserve"> regulatory capacity </w:t>
      </w:r>
      <w:r w:rsidRPr="00FB79FC">
        <w:rPr>
          <w:rStyle w:val="StyleUnderline"/>
        </w:rPr>
        <w:t xml:space="preserve">towards </w:t>
      </w:r>
      <w:r w:rsidRPr="00A44802">
        <w:rPr>
          <w:rStyle w:val="Emphasis"/>
        </w:rPr>
        <w:t>designing</w:t>
      </w:r>
      <w:r w:rsidRPr="00FB79FC">
        <w:rPr>
          <w:rStyle w:val="StyleUnderline"/>
        </w:rPr>
        <w:t xml:space="preserve"> </w:t>
      </w:r>
      <w:r w:rsidRPr="00821EDE">
        <w:rPr>
          <w:rStyle w:val="StyleUnderline"/>
        </w:rPr>
        <w:t xml:space="preserve">stringent rules; </w:t>
      </w:r>
      <w:r w:rsidRPr="00821EDE">
        <w:rPr>
          <w:rStyle w:val="Emphasis"/>
        </w:rPr>
        <w:t>unlike the US</w:t>
      </w:r>
      <w:r w:rsidRPr="00DC64FA">
        <w:rPr>
          <w:rStyle w:val="StyleUnderline"/>
        </w:rPr>
        <w:t xml:space="preserve">, for instance, </w:t>
      </w:r>
      <w:r w:rsidRPr="00821EDE">
        <w:rPr>
          <w:rStyle w:val="StyleUnderline"/>
        </w:rPr>
        <w:t>the EU has just such a political</w:t>
      </w:r>
      <w:r w:rsidRPr="00821EDE">
        <w:rPr>
          <w:sz w:val="16"/>
        </w:rPr>
        <w:t xml:space="preserve"> will.</w:t>
      </w:r>
      <w:r w:rsidRPr="00EB441D">
        <w:rPr>
          <w:sz w:val="16"/>
        </w:rPr>
        <w:t xml:space="preserve"> </w:t>
      </w:r>
    </w:p>
    <w:p w14:paraId="666ADA87" w14:textId="77777777" w:rsidR="00CD08A3" w:rsidRPr="00EB441D" w:rsidRDefault="00CD08A3" w:rsidP="00CD08A3">
      <w:pPr>
        <w:rPr>
          <w:sz w:val="16"/>
        </w:rPr>
      </w:pPr>
      <w:r w:rsidRPr="00EB441D">
        <w:rPr>
          <w:sz w:val="16"/>
        </w:rPr>
        <w:t xml:space="preserve">The last two conditions help identify the policy domains where this kind of power can exist. First, one can only regulate unilaterally inelastic targets. </w:t>
      </w:r>
      <w:r w:rsidRPr="004371F7">
        <w:rPr>
          <w:rStyle w:val="StyleUnderline"/>
        </w:rPr>
        <w:t xml:space="preserve">Unlike </w:t>
      </w:r>
      <w:r w:rsidRPr="00821EDE">
        <w:rPr>
          <w:rStyle w:val="Emphasis"/>
          <w:highlight w:val="cyan"/>
        </w:rPr>
        <w:t>capital</w:t>
      </w:r>
      <w:r w:rsidRPr="004371F7">
        <w:rPr>
          <w:rStyle w:val="StyleUnderline"/>
        </w:rPr>
        <w:t xml:space="preserve">, which </w:t>
      </w:r>
      <w:r w:rsidRPr="00821EDE">
        <w:rPr>
          <w:rStyle w:val="StyleUnderline"/>
          <w:highlight w:val="cyan"/>
        </w:rPr>
        <w:t xml:space="preserve">can move </w:t>
      </w:r>
      <w:r w:rsidRPr="00821EDE">
        <w:rPr>
          <w:rStyle w:val="Emphasis"/>
          <w:highlight w:val="cyan"/>
        </w:rPr>
        <w:t>elsewhere</w:t>
      </w:r>
      <w:r w:rsidRPr="00F77F3C">
        <w:rPr>
          <w:rStyle w:val="StyleUnderline"/>
        </w:rPr>
        <w:t xml:space="preserve"> if</w:t>
      </w:r>
      <w:r w:rsidRPr="00EB441D">
        <w:rPr>
          <w:sz w:val="16"/>
        </w:rPr>
        <w:t xml:space="preserve"> regulation becomes cumbersome, </w:t>
      </w:r>
      <w:r w:rsidRPr="00243726">
        <w:rPr>
          <w:rStyle w:val="StyleUnderline"/>
        </w:rPr>
        <w:t>consumers</w:t>
      </w:r>
      <w:r w:rsidRPr="00FB14FD">
        <w:rPr>
          <w:rStyle w:val="StyleUnderline"/>
        </w:rPr>
        <w:t xml:space="preserve"> are not mobile, and companies need to </w:t>
      </w:r>
      <w:r w:rsidRPr="00A32497">
        <w:rPr>
          <w:rStyle w:val="Emphasis"/>
        </w:rPr>
        <w:t>abide</w:t>
      </w:r>
      <w:r w:rsidRPr="00FB14FD">
        <w:rPr>
          <w:rStyle w:val="StyleUnderline"/>
        </w:rPr>
        <w:t xml:space="preserve"> by the rules </w:t>
      </w:r>
      <w:r w:rsidRPr="00A32497">
        <w:rPr>
          <w:rStyle w:val="Emphasis"/>
        </w:rPr>
        <w:t>applicable</w:t>
      </w:r>
      <w:r w:rsidRPr="00FB14FD">
        <w:rPr>
          <w:rStyle w:val="StyleUnderline"/>
        </w:rPr>
        <w:t xml:space="preserve"> in the relevant market. </w:t>
      </w:r>
      <w:r w:rsidRPr="00821EDE">
        <w:rPr>
          <w:rStyle w:val="StyleUnderline"/>
          <w:highlight w:val="cyan"/>
        </w:rPr>
        <w:t>This explains</w:t>
      </w:r>
      <w:r w:rsidRPr="00FB14FD">
        <w:rPr>
          <w:rStyle w:val="StyleUnderline"/>
        </w:rPr>
        <w:t xml:space="preserve"> the </w:t>
      </w:r>
      <w:r w:rsidRPr="00821EDE">
        <w:rPr>
          <w:rStyle w:val="Emphasis"/>
          <w:highlight w:val="cyan"/>
        </w:rPr>
        <w:t>difference</w:t>
      </w:r>
      <w:r w:rsidRPr="00821EDE">
        <w:rPr>
          <w:rStyle w:val="StyleUnderline"/>
          <w:highlight w:val="cyan"/>
        </w:rPr>
        <w:t xml:space="preserve"> between</w:t>
      </w:r>
      <w:r w:rsidRPr="00FB14FD">
        <w:rPr>
          <w:rStyle w:val="StyleUnderline"/>
        </w:rPr>
        <w:t xml:space="preserve"> the </w:t>
      </w:r>
      <w:r w:rsidRPr="00821EDE">
        <w:rPr>
          <w:rStyle w:val="Emphasis"/>
          <w:highlight w:val="cyan"/>
        </w:rPr>
        <w:t>US</w:t>
      </w:r>
      <w:r w:rsidRPr="00821EDE">
        <w:rPr>
          <w:sz w:val="16"/>
        </w:rPr>
        <w:t>,</w:t>
      </w:r>
      <w:r w:rsidRPr="00961E6B">
        <w:rPr>
          <w:sz w:val="16"/>
        </w:rPr>
        <w:t xml:space="preserve"> </w:t>
      </w:r>
      <w:r w:rsidRPr="00821EDE">
        <w:rPr>
          <w:sz w:val="16"/>
        </w:rPr>
        <w:t>which</w:t>
      </w:r>
      <w:r w:rsidRPr="00EB441D">
        <w:rPr>
          <w:sz w:val="16"/>
        </w:rPr>
        <w:t xml:space="preserve"> predominantly targeted the more elastic financial sector in recent decades, </w:t>
      </w:r>
      <w:r w:rsidRPr="00821EDE">
        <w:rPr>
          <w:rStyle w:val="StyleUnderline"/>
          <w:highlight w:val="cyan"/>
        </w:rPr>
        <w:t>and</w:t>
      </w:r>
      <w:r w:rsidRPr="008053DB">
        <w:rPr>
          <w:rStyle w:val="StyleUnderline"/>
        </w:rPr>
        <w:t xml:space="preserve"> the </w:t>
      </w:r>
      <w:r w:rsidRPr="00821EDE">
        <w:rPr>
          <w:rStyle w:val="Emphasis"/>
          <w:highlight w:val="cyan"/>
        </w:rPr>
        <w:t>EU</w:t>
      </w:r>
      <w:r w:rsidRPr="00821EDE">
        <w:rPr>
          <w:sz w:val="16"/>
        </w:rPr>
        <w:t>,</w:t>
      </w:r>
      <w:r w:rsidRPr="00EB441D">
        <w:rPr>
          <w:sz w:val="16"/>
        </w:rPr>
        <w:t xml:space="preserve"> which focused on regulating consumer markets and the environment.</w:t>
      </w:r>
    </w:p>
    <w:p w14:paraId="2C4E61EF" w14:textId="77777777" w:rsidR="00CD08A3" w:rsidRPr="00EB441D" w:rsidRDefault="00CD08A3" w:rsidP="00CD08A3">
      <w:pPr>
        <w:rPr>
          <w:sz w:val="16"/>
        </w:rPr>
      </w:pPr>
      <w:r w:rsidRPr="00EB441D">
        <w:rPr>
          <w:sz w:val="16"/>
        </w:rPr>
        <w:t xml:space="preserve">The last condition does the most analytical work in the theory, as it allows us to explain why some companies follow the same rules globally in some circumstances while others take advantage of different regulatory regimes in others. This is the non-divisibility of production: </w:t>
      </w:r>
      <w:r w:rsidRPr="004A0738">
        <w:rPr>
          <w:rStyle w:val="StyleUnderline"/>
        </w:rPr>
        <w:t xml:space="preserve">the </w:t>
      </w:r>
      <w:r w:rsidRPr="008654E4">
        <w:rPr>
          <w:rStyle w:val="Emphasis"/>
        </w:rPr>
        <w:t>Brussels Effect</w:t>
      </w:r>
      <w:r w:rsidRPr="004A0738">
        <w:rPr>
          <w:rStyle w:val="StyleUnderline"/>
        </w:rPr>
        <w:t xml:space="preserve"> emerges where </w:t>
      </w:r>
      <w:r w:rsidRPr="00821EDE">
        <w:rPr>
          <w:rStyle w:val="StyleUnderline"/>
          <w:highlight w:val="cyan"/>
        </w:rPr>
        <w:t xml:space="preserve">companies </w:t>
      </w:r>
      <w:r w:rsidRPr="00821EDE">
        <w:rPr>
          <w:rStyle w:val="Emphasis"/>
          <w:highlight w:val="cyan"/>
        </w:rPr>
        <w:t>conclude</w:t>
      </w:r>
      <w:r w:rsidRPr="004A0738">
        <w:rPr>
          <w:rStyle w:val="StyleUnderline"/>
        </w:rPr>
        <w:t xml:space="preserve"> that </w:t>
      </w:r>
      <w:r w:rsidRPr="00821EDE">
        <w:rPr>
          <w:rStyle w:val="StyleUnderline"/>
        </w:rPr>
        <w:t xml:space="preserve">it is in their interest </w:t>
      </w:r>
      <w:r w:rsidRPr="00821EDE">
        <w:rPr>
          <w:rStyle w:val="StyleUnderline"/>
          <w:highlight w:val="cyan"/>
        </w:rPr>
        <w:t>to pursue</w:t>
      </w:r>
      <w:r w:rsidRPr="004A0738">
        <w:rPr>
          <w:rStyle w:val="StyleUnderline"/>
        </w:rPr>
        <w:t xml:space="preserve"> a </w:t>
      </w:r>
      <w:r w:rsidRPr="00821EDE">
        <w:rPr>
          <w:rStyle w:val="Emphasis"/>
          <w:highlight w:val="cyan"/>
        </w:rPr>
        <w:t>uniform conduct</w:t>
      </w:r>
      <w:r w:rsidRPr="004A0738">
        <w:rPr>
          <w:rStyle w:val="StyleUnderline"/>
        </w:rPr>
        <w:t xml:space="preserve"> or production pattern as </w:t>
      </w:r>
      <w:r w:rsidRPr="009923F1">
        <w:rPr>
          <w:rStyle w:val="Emphasis"/>
        </w:rPr>
        <w:t>opposed</w:t>
      </w:r>
      <w:r w:rsidRPr="004A0738">
        <w:rPr>
          <w:rStyle w:val="StyleUnderline"/>
        </w:rPr>
        <w:t xml:space="preserve"> to taking advantage of </w:t>
      </w:r>
      <w:r w:rsidRPr="009923F1">
        <w:rPr>
          <w:rStyle w:val="Emphasis"/>
        </w:rPr>
        <w:t>lower reg</w:t>
      </w:r>
      <w:r w:rsidRPr="004A0738">
        <w:rPr>
          <w:rStyle w:val="StyleUnderline"/>
        </w:rPr>
        <w:t>ulation</w:t>
      </w:r>
      <w:r w:rsidRPr="009923F1">
        <w:rPr>
          <w:rStyle w:val="Emphasis"/>
        </w:rPr>
        <w:t>s</w:t>
      </w:r>
      <w:r w:rsidRPr="004A0738">
        <w:rPr>
          <w:rStyle w:val="StyleUnderline"/>
        </w:rPr>
        <w:t xml:space="preserve"> in </w:t>
      </w:r>
      <w:r w:rsidRPr="009923F1">
        <w:rPr>
          <w:rStyle w:val="Emphasis"/>
        </w:rPr>
        <w:t>other markets</w:t>
      </w:r>
      <w:r w:rsidRPr="004A0738">
        <w:rPr>
          <w:rStyle w:val="StyleUnderline"/>
        </w:rPr>
        <w:t>.</w:t>
      </w:r>
      <w:r w:rsidRPr="00EB441D">
        <w:rPr>
          <w:sz w:val="16"/>
        </w:rPr>
        <w:t xml:space="preserve"> </w:t>
      </w:r>
    </w:p>
    <w:p w14:paraId="560FDA8D" w14:textId="77777777" w:rsidR="00CD08A3" w:rsidRPr="00EB1BD9" w:rsidRDefault="00CD08A3" w:rsidP="00CD08A3">
      <w:pPr>
        <w:rPr>
          <w:rStyle w:val="StyleUnderline"/>
        </w:rPr>
      </w:pPr>
      <w:r w:rsidRPr="00EB441D">
        <w:rPr>
          <w:sz w:val="16"/>
        </w:rPr>
        <w:t xml:space="preserve">However, you also claim that </w:t>
      </w:r>
      <w:r w:rsidRPr="002648F8">
        <w:rPr>
          <w:rStyle w:val="StyleUnderline"/>
        </w:rPr>
        <w:t xml:space="preserve">there are </w:t>
      </w:r>
      <w:r w:rsidRPr="00EB1BD9">
        <w:rPr>
          <w:rStyle w:val="Emphasis"/>
        </w:rPr>
        <w:t>companies</w:t>
      </w:r>
      <w:r w:rsidRPr="002648F8">
        <w:rPr>
          <w:rStyle w:val="StyleUnderline"/>
        </w:rPr>
        <w:t xml:space="preserve"> for whom it would be feasible to </w:t>
      </w:r>
      <w:r w:rsidRPr="004A5579">
        <w:rPr>
          <w:rStyle w:val="Emphasis"/>
        </w:rPr>
        <w:t>divide</w:t>
      </w:r>
      <w:r w:rsidRPr="002648F8">
        <w:rPr>
          <w:rStyle w:val="StyleUnderline"/>
        </w:rPr>
        <w:t xml:space="preserve"> their production patterns, </w:t>
      </w:r>
      <w:r w:rsidRPr="00EB2697">
        <w:rPr>
          <w:rStyle w:val="StyleUnderline"/>
        </w:rPr>
        <w:t>but</w:t>
      </w:r>
      <w:r w:rsidRPr="00EB441D">
        <w:rPr>
          <w:sz w:val="16"/>
        </w:rPr>
        <w:t xml:space="preserve"> that </w:t>
      </w:r>
      <w:r w:rsidRPr="004A5579">
        <w:rPr>
          <w:rStyle w:val="Emphasis"/>
        </w:rPr>
        <w:t>choose not</w:t>
      </w:r>
      <w:r w:rsidRPr="00EB1BD9">
        <w:rPr>
          <w:rStyle w:val="StyleUnderline"/>
        </w:rPr>
        <w:t xml:space="preserve"> to do so, for </w:t>
      </w:r>
      <w:r w:rsidRPr="001A12E8">
        <w:rPr>
          <w:rStyle w:val="Emphasis"/>
        </w:rPr>
        <w:t>r</w:t>
      </w:r>
      <w:r w:rsidRPr="00CC5464">
        <w:rPr>
          <w:rStyle w:val="Emphasis"/>
        </w:rPr>
        <w:t>ep</w:t>
      </w:r>
      <w:r w:rsidRPr="00EB1BD9">
        <w:rPr>
          <w:rStyle w:val="StyleUnderline"/>
        </w:rPr>
        <w:t xml:space="preserve">utational reasons. </w:t>
      </w:r>
    </w:p>
    <w:p w14:paraId="39402D10" w14:textId="77777777" w:rsidR="00CD08A3" w:rsidRPr="00EB441D" w:rsidRDefault="00CD08A3" w:rsidP="00CD08A3">
      <w:pPr>
        <w:rPr>
          <w:sz w:val="16"/>
        </w:rPr>
      </w:pPr>
      <w:r w:rsidRPr="00EB441D">
        <w:rPr>
          <w:sz w:val="16"/>
        </w:rPr>
        <w:t xml:space="preserve">Indeed, sometimes companies just want to retain a uniform global brand. Moreover, </w:t>
      </w:r>
      <w:r w:rsidRPr="00821EDE">
        <w:rPr>
          <w:rStyle w:val="StyleUnderline"/>
          <w:highlight w:val="cyan"/>
        </w:rPr>
        <w:t>firms</w:t>
      </w:r>
      <w:r w:rsidRPr="00EB441D">
        <w:rPr>
          <w:sz w:val="16"/>
        </w:rPr>
        <w:t xml:space="preserve"> can </w:t>
      </w:r>
      <w:r w:rsidRPr="00821EDE">
        <w:rPr>
          <w:rStyle w:val="StyleUnderline"/>
        </w:rPr>
        <w:t>send</w:t>
      </w:r>
      <w:r w:rsidRPr="001D176D">
        <w:rPr>
          <w:rStyle w:val="StyleUnderline"/>
        </w:rPr>
        <w:t xml:space="preserve"> the </w:t>
      </w:r>
      <w:r w:rsidRPr="00821EDE">
        <w:rPr>
          <w:rStyle w:val="Emphasis"/>
        </w:rPr>
        <w:t>markets</w:t>
      </w:r>
      <w:r w:rsidRPr="001D176D">
        <w:rPr>
          <w:rStyle w:val="StyleUnderline"/>
        </w:rPr>
        <w:t xml:space="preserve"> and consumers </w:t>
      </w:r>
      <w:r w:rsidRPr="00821EDE">
        <w:rPr>
          <w:rStyle w:val="StyleUnderline"/>
        </w:rPr>
        <w:t xml:space="preserve">a valuable </w:t>
      </w:r>
      <w:r w:rsidRPr="00821EDE">
        <w:rPr>
          <w:rStyle w:val="Emphasis"/>
        </w:rPr>
        <w:t>signal</w:t>
      </w:r>
      <w:r w:rsidRPr="00821EDE">
        <w:rPr>
          <w:rStyle w:val="StyleUnderline"/>
        </w:rPr>
        <w:t xml:space="preserve"> by</w:t>
      </w:r>
      <w:r w:rsidRPr="00EB441D">
        <w:rPr>
          <w:sz w:val="16"/>
        </w:rPr>
        <w:t xml:space="preserve"> associating themselves with high standards across many areas of regulation, be it by listing their company in a stock exchange that holds them to more stringent reporting requirements or by </w:t>
      </w:r>
      <w:r w:rsidRPr="000643FC">
        <w:rPr>
          <w:rStyle w:val="StyleUnderline"/>
        </w:rPr>
        <w:t>adhering to high</w:t>
      </w:r>
      <w:r w:rsidRPr="00EB441D">
        <w:rPr>
          <w:sz w:val="16"/>
        </w:rPr>
        <w:t xml:space="preserve"> environmental, human rights, or </w:t>
      </w:r>
      <w:r w:rsidRPr="00C26B24">
        <w:rPr>
          <w:rStyle w:val="Emphasis"/>
        </w:rPr>
        <w:t>labor standards</w:t>
      </w:r>
      <w:r w:rsidRPr="00EB441D">
        <w:rPr>
          <w:sz w:val="16"/>
        </w:rPr>
        <w:t xml:space="preserve">. In this way, </w:t>
      </w:r>
      <w:r w:rsidRPr="00606258">
        <w:rPr>
          <w:rStyle w:val="StyleUnderline"/>
        </w:rPr>
        <w:t>firms</w:t>
      </w:r>
      <w:r w:rsidRPr="00EB441D">
        <w:rPr>
          <w:sz w:val="16"/>
        </w:rPr>
        <w:t xml:space="preserve"> can </w:t>
      </w:r>
      <w:r w:rsidRPr="00821EDE">
        <w:rPr>
          <w:rStyle w:val="StyleUnderline"/>
          <w:highlight w:val="cyan"/>
        </w:rPr>
        <w:t>enhance</w:t>
      </w:r>
      <w:r w:rsidRPr="00E4725A">
        <w:rPr>
          <w:rStyle w:val="StyleUnderline"/>
        </w:rPr>
        <w:t xml:space="preserve"> their </w:t>
      </w:r>
      <w:r w:rsidRPr="001A71B9">
        <w:rPr>
          <w:rStyle w:val="Emphasis"/>
          <w:highlight w:val="cyan"/>
        </w:rPr>
        <w:t>legitimacy</w:t>
      </w:r>
      <w:r w:rsidRPr="001A71B9">
        <w:rPr>
          <w:rStyle w:val="StyleUnderline"/>
          <w:highlight w:val="cyan"/>
        </w:rPr>
        <w:t xml:space="preserve">, obtain </w:t>
      </w:r>
      <w:r w:rsidRPr="001A71B9">
        <w:rPr>
          <w:rStyle w:val="Emphasis"/>
          <w:highlight w:val="cyan"/>
        </w:rPr>
        <w:t>rep</w:t>
      </w:r>
      <w:r w:rsidRPr="001A71B9">
        <w:rPr>
          <w:rStyle w:val="StyleUnderline"/>
        </w:rPr>
        <w:t>utational</w:t>
      </w:r>
      <w:r w:rsidRPr="00AB532C">
        <w:rPr>
          <w:rStyle w:val="StyleUnderline"/>
        </w:rPr>
        <w:t xml:space="preserve"> gains</w:t>
      </w:r>
      <w:r w:rsidRPr="00E4725A">
        <w:rPr>
          <w:rStyle w:val="StyleUnderline"/>
        </w:rPr>
        <w:t xml:space="preserve">, </w:t>
      </w:r>
      <w:r w:rsidRPr="00821EDE">
        <w:rPr>
          <w:rStyle w:val="StyleUnderline"/>
          <w:highlight w:val="cyan"/>
        </w:rPr>
        <w:t>and win</w:t>
      </w:r>
      <w:r w:rsidRPr="00E4725A">
        <w:rPr>
          <w:rStyle w:val="StyleUnderline"/>
        </w:rPr>
        <w:t xml:space="preserve"> over </w:t>
      </w:r>
      <w:r w:rsidRPr="00821EDE">
        <w:rPr>
          <w:rStyle w:val="Emphasis"/>
          <w:highlight w:val="cyan"/>
        </w:rPr>
        <w:t>consumers</w:t>
      </w:r>
      <w:r w:rsidRPr="00E4725A">
        <w:rPr>
          <w:rStyle w:val="StyleUnderline"/>
        </w:rPr>
        <w:t xml:space="preserve"> whose values drive their customer behavior</w:t>
      </w:r>
      <w:r w:rsidRPr="00EB441D">
        <w:rPr>
          <w:sz w:val="16"/>
        </w:rPr>
        <w:t xml:space="preserve">. Some </w:t>
      </w:r>
      <w:r w:rsidRPr="00E7469C">
        <w:rPr>
          <w:rStyle w:val="StyleUnderline"/>
          <w:highlight w:val="cyan"/>
        </w:rPr>
        <w:t>firms cannot afford</w:t>
      </w:r>
      <w:r w:rsidRPr="00E20D1F">
        <w:rPr>
          <w:rStyle w:val="StyleUnderline"/>
        </w:rPr>
        <w:t xml:space="preserve"> </w:t>
      </w:r>
      <w:r w:rsidRPr="00E7469C">
        <w:rPr>
          <w:rStyle w:val="StyleUnderline"/>
        </w:rPr>
        <w:t xml:space="preserve">sending </w:t>
      </w:r>
      <w:r w:rsidRPr="00E7469C">
        <w:rPr>
          <w:rStyle w:val="StyleUnderline"/>
          <w:highlight w:val="cyan"/>
        </w:rPr>
        <w:t xml:space="preserve">a </w:t>
      </w:r>
      <w:r w:rsidRPr="00E7469C">
        <w:rPr>
          <w:rStyle w:val="Emphasis"/>
          <w:highlight w:val="cyan"/>
        </w:rPr>
        <w:t>signal</w:t>
      </w:r>
      <w:r w:rsidRPr="00EB441D">
        <w:rPr>
          <w:sz w:val="16"/>
        </w:rPr>
        <w:t xml:space="preserve"> to some consumers </w:t>
      </w:r>
      <w:r w:rsidRPr="00A3103F">
        <w:rPr>
          <w:rStyle w:val="StyleUnderline"/>
        </w:rPr>
        <w:t xml:space="preserve">that </w:t>
      </w:r>
      <w:r w:rsidRPr="00E7469C">
        <w:rPr>
          <w:rStyle w:val="StyleUnderline"/>
          <w:highlight w:val="cyan"/>
        </w:rPr>
        <w:t xml:space="preserve">their interests are </w:t>
      </w:r>
      <w:r w:rsidRPr="00E7469C">
        <w:rPr>
          <w:rStyle w:val="Emphasis"/>
          <w:highlight w:val="cyan"/>
        </w:rPr>
        <w:t>less</w:t>
      </w:r>
      <w:r w:rsidRPr="00E7469C">
        <w:rPr>
          <w:rStyle w:val="StyleUnderline"/>
          <w:highlight w:val="cyan"/>
        </w:rPr>
        <w:t xml:space="preserve"> taken care of than</w:t>
      </w:r>
      <w:r w:rsidRPr="00A3103F">
        <w:rPr>
          <w:rStyle w:val="StyleUnderline"/>
        </w:rPr>
        <w:t xml:space="preserve"> those of </w:t>
      </w:r>
      <w:r w:rsidRPr="00E7469C">
        <w:rPr>
          <w:rStyle w:val="Emphasis"/>
          <w:highlight w:val="cyan"/>
        </w:rPr>
        <w:t>European</w:t>
      </w:r>
      <w:r w:rsidRPr="00A3103F">
        <w:rPr>
          <w:rStyle w:val="StyleUnderline"/>
        </w:rPr>
        <w:t xml:space="preserve"> consumer</w:t>
      </w:r>
      <w:r w:rsidRPr="00E7469C">
        <w:rPr>
          <w:rStyle w:val="Emphasis"/>
          <w:highlight w:val="cyan"/>
        </w:rPr>
        <w:t>s</w:t>
      </w:r>
      <w:r w:rsidRPr="00EB441D">
        <w:rPr>
          <w:sz w:val="16"/>
        </w:rPr>
        <w:t xml:space="preserve">. </w:t>
      </w:r>
    </w:p>
    <w:p w14:paraId="6E0D907B" w14:textId="77777777" w:rsidR="00CD08A3" w:rsidRPr="00EB441D" w:rsidRDefault="00CD08A3" w:rsidP="00CD08A3">
      <w:pPr>
        <w:rPr>
          <w:sz w:val="16"/>
        </w:rPr>
      </w:pPr>
      <w:r w:rsidRPr="00EB441D">
        <w:rPr>
          <w:sz w:val="16"/>
        </w:rPr>
        <w:t xml:space="preserve">In fact, there are many further reasons that push companies towards non-divisibility. For instance, legal non-divisibility refers to legal requirements and remedies as drivers of uniform standards. It typically manifests itself as a spillover effect that follows from the corporation’s compliance with the laws of the most stringent jurisdiction. Global mergers provide an illustrative example in that they cannot be consummated on a jurisdiction-by-jurisdiction basis. Technical non-divisibility refers to the difficulty of separating the firm’s production or services across multiple markets for technological reasons. It often applies to the regulation of data privacy, where the GDPR’s “privacy by design” principle increasingly ensures that products are designed to a single standard, with the EU determining the default settings as the most stringent regulator of data protection. Finally, even where companies are able to identify a technological solution that allows them to produce different product varieties for different markets, the underlying economics, and in particular the importance of scale economies, can often make such divisions untenable. </w:t>
      </w:r>
    </w:p>
    <w:p w14:paraId="196CBE70" w14:textId="77777777" w:rsidR="00CD08A3" w:rsidRPr="00EB441D" w:rsidRDefault="00CD08A3" w:rsidP="00CD08A3">
      <w:pPr>
        <w:rPr>
          <w:sz w:val="16"/>
        </w:rPr>
      </w:pPr>
      <w:r w:rsidRPr="00EB441D">
        <w:rPr>
          <w:sz w:val="16"/>
        </w:rPr>
        <w:t xml:space="preserve">We read your book as an interesting attempt to rethink power. You come up with a very broad theory of power. One can’t but wonder, however, whether it is not overly reliant on economic factors. For instance, isn’t EU’s perceived legitimacy, as an organization promoting certain ideals, important in explaining its hegemony? </w:t>
      </w:r>
    </w:p>
    <w:p w14:paraId="7BD29CFC" w14:textId="77777777" w:rsidR="00CD08A3" w:rsidRPr="00EB441D" w:rsidRDefault="00CD08A3" w:rsidP="00CD08A3">
      <w:pPr>
        <w:rPr>
          <w:sz w:val="16"/>
        </w:rPr>
      </w:pPr>
      <w:r w:rsidRPr="00EB441D">
        <w:rPr>
          <w:sz w:val="16"/>
        </w:rPr>
        <w:t xml:space="preserve">I think that the five conditions explain how markets expand EU’s regulatory capacity. However, this is clearly not only a story about bureaucracy and regulatory capacity. </w:t>
      </w:r>
    </w:p>
    <w:p w14:paraId="59DD68A1" w14:textId="77777777" w:rsidR="00CD08A3" w:rsidRPr="00EB441D" w:rsidRDefault="00CD08A3" w:rsidP="00CD08A3">
      <w:pPr>
        <w:rPr>
          <w:sz w:val="16"/>
        </w:rPr>
      </w:pPr>
      <w:r w:rsidRPr="00EB441D">
        <w:rPr>
          <w:sz w:val="16"/>
        </w:rPr>
        <w:t xml:space="preserve">The idea of the EU being perceived as a legitimate regulator comes down to whether the values reflected in its regulations are embraced by governments, companies and consumers. Partially, the answer determines whether companies themselves would be willing to be seen as following certain rules and standards. This is clear in the tech industry, where </w:t>
      </w:r>
      <w:r w:rsidRPr="00C768E1">
        <w:rPr>
          <w:rStyle w:val="StyleUnderline"/>
        </w:rPr>
        <w:t>companies</w:t>
      </w:r>
      <w:r w:rsidRPr="00EB441D">
        <w:rPr>
          <w:sz w:val="16"/>
        </w:rPr>
        <w:t xml:space="preserve"> now </w:t>
      </w:r>
      <w:r w:rsidRPr="00F63E2A">
        <w:rPr>
          <w:rStyle w:val="StyleUnderline"/>
        </w:rPr>
        <w:t xml:space="preserve">want to be seen as </w:t>
      </w:r>
      <w:r w:rsidRPr="001A71B9">
        <w:rPr>
          <w:rStyle w:val="StyleUnderline"/>
          <w:highlight w:val="cyan"/>
        </w:rPr>
        <w:t xml:space="preserve">being </w:t>
      </w:r>
      <w:r w:rsidRPr="001A71B9">
        <w:rPr>
          <w:rStyle w:val="Emphasis"/>
          <w:highlight w:val="cyan"/>
        </w:rPr>
        <w:t>associated</w:t>
      </w:r>
      <w:r w:rsidRPr="001A71B9">
        <w:rPr>
          <w:rStyle w:val="StyleUnderline"/>
          <w:highlight w:val="cyan"/>
        </w:rPr>
        <w:t xml:space="preserve"> with</w:t>
      </w:r>
      <w:r w:rsidRPr="00F63E2A">
        <w:rPr>
          <w:rStyle w:val="StyleUnderline"/>
        </w:rPr>
        <w:t xml:space="preserve"> the values embodied in the </w:t>
      </w:r>
      <w:r w:rsidRPr="001A71B9">
        <w:rPr>
          <w:rStyle w:val="Emphasis"/>
          <w:highlight w:val="cyan"/>
        </w:rPr>
        <w:t>EU rules</w:t>
      </w:r>
      <w:r w:rsidRPr="00EB441D">
        <w:rPr>
          <w:sz w:val="16"/>
        </w:rPr>
        <w:t xml:space="preserve">. This is the reason why they do not adopt, for instance, the more stringent Chinese rules on free speech online. </w:t>
      </w:r>
      <w:r w:rsidRPr="00B51081">
        <w:rPr>
          <w:rStyle w:val="Emphasis"/>
        </w:rPr>
        <w:t>US</w:t>
      </w:r>
      <w:r w:rsidRPr="00EB441D">
        <w:rPr>
          <w:sz w:val="16"/>
        </w:rPr>
        <w:t xml:space="preserve"> techno-libertarianism </w:t>
      </w:r>
      <w:r w:rsidRPr="003528DF">
        <w:rPr>
          <w:rStyle w:val="StyleUnderline"/>
        </w:rPr>
        <w:t xml:space="preserve">is now widely held to be </w:t>
      </w:r>
      <w:r w:rsidRPr="00B708D3">
        <w:rPr>
          <w:rStyle w:val="Emphasis"/>
        </w:rPr>
        <w:t>obsolete</w:t>
      </w:r>
      <w:r w:rsidRPr="003528DF">
        <w:rPr>
          <w:rStyle w:val="StyleUnderline"/>
        </w:rPr>
        <w:t>, while</w:t>
      </w:r>
      <w:r w:rsidRPr="00EB441D">
        <w:rPr>
          <w:sz w:val="16"/>
        </w:rPr>
        <w:t xml:space="preserve"> the </w:t>
      </w:r>
      <w:r w:rsidRPr="003528DF">
        <w:rPr>
          <w:rStyle w:val="StyleUnderline"/>
        </w:rPr>
        <w:t>Chinese</w:t>
      </w:r>
      <w:r w:rsidRPr="00EB441D">
        <w:rPr>
          <w:sz w:val="16"/>
        </w:rPr>
        <w:t xml:space="preserve"> digital </w:t>
      </w:r>
      <w:r w:rsidRPr="004812DF">
        <w:rPr>
          <w:rStyle w:val="StyleUnderline"/>
        </w:rPr>
        <w:t>authoritarianism is inacceptable</w:t>
      </w:r>
      <w:r w:rsidRPr="00EB441D">
        <w:rPr>
          <w:sz w:val="16"/>
        </w:rPr>
        <w:t xml:space="preserve">; therefore, </w:t>
      </w:r>
      <w:r w:rsidRPr="001733BE">
        <w:rPr>
          <w:rStyle w:val="StyleUnderline"/>
        </w:rPr>
        <w:t xml:space="preserve">the </w:t>
      </w:r>
      <w:r w:rsidRPr="00B708D3">
        <w:rPr>
          <w:rStyle w:val="Emphasis"/>
        </w:rPr>
        <w:t>best way</w:t>
      </w:r>
      <w:r w:rsidRPr="001733BE">
        <w:rPr>
          <w:rStyle w:val="StyleUnderline"/>
        </w:rPr>
        <w:t xml:space="preserve"> to gain their consumers’ trust might be to </w:t>
      </w:r>
      <w:r w:rsidRPr="00CB06CF">
        <w:rPr>
          <w:rStyle w:val="Emphasis"/>
        </w:rPr>
        <w:t>subscribe</w:t>
      </w:r>
      <w:r w:rsidRPr="001733BE">
        <w:rPr>
          <w:rStyle w:val="StyleUnderline"/>
        </w:rPr>
        <w:t xml:space="preserve"> to </w:t>
      </w:r>
      <w:r w:rsidRPr="00CB06CF">
        <w:rPr>
          <w:rStyle w:val="Emphasis"/>
        </w:rPr>
        <w:t>EU rules</w:t>
      </w:r>
      <w:r w:rsidRPr="00EB441D">
        <w:rPr>
          <w:sz w:val="16"/>
        </w:rPr>
        <w:t xml:space="preserve"> and underlying values, which are generally well thought and produced through an appropriate legislative process. </w:t>
      </w:r>
    </w:p>
    <w:p w14:paraId="1E03D6B6" w14:textId="77777777" w:rsidR="00CD08A3" w:rsidRPr="00EB441D" w:rsidRDefault="00CD08A3" w:rsidP="00CD08A3">
      <w:pPr>
        <w:rPr>
          <w:sz w:val="16"/>
        </w:rPr>
      </w:pPr>
      <w:r w:rsidRPr="00EB441D">
        <w:rPr>
          <w:sz w:val="16"/>
        </w:rPr>
        <w:t xml:space="preserve">EU’s perceived legitimacy is also clearly important for the de jure Brussels Effect; indeed, foreign governments are only comfortable with emulating </w:t>
      </w:r>
      <w:r w:rsidRPr="00B5014D">
        <w:rPr>
          <w:rStyle w:val="StyleUnderline"/>
        </w:rPr>
        <w:t>the EU</w:t>
      </w:r>
      <w:r w:rsidRPr="00EB441D">
        <w:rPr>
          <w:sz w:val="16"/>
        </w:rPr>
        <w:t xml:space="preserve"> because it </w:t>
      </w:r>
      <w:r w:rsidRPr="00AD3D88">
        <w:rPr>
          <w:rStyle w:val="StyleUnderline"/>
        </w:rPr>
        <w:t xml:space="preserve">is </w:t>
      </w:r>
      <w:r w:rsidRPr="009F6555">
        <w:rPr>
          <w:rStyle w:val="Emphasis"/>
        </w:rPr>
        <w:t>perceived</w:t>
      </w:r>
      <w:r w:rsidRPr="00AD3D88">
        <w:rPr>
          <w:rStyle w:val="StyleUnderline"/>
        </w:rPr>
        <w:t xml:space="preserve"> by</w:t>
      </w:r>
      <w:r w:rsidRPr="00EB441D">
        <w:rPr>
          <w:sz w:val="16"/>
        </w:rPr>
        <w:t xml:space="preserve"> their own </w:t>
      </w:r>
      <w:r w:rsidRPr="006A3EDC">
        <w:rPr>
          <w:rStyle w:val="StyleUnderline"/>
        </w:rPr>
        <w:t xml:space="preserve">citizens as a </w:t>
      </w:r>
      <w:r w:rsidRPr="009F6555">
        <w:rPr>
          <w:rStyle w:val="Emphasis"/>
        </w:rPr>
        <w:t>good example</w:t>
      </w:r>
      <w:r w:rsidRPr="006A3EDC">
        <w:rPr>
          <w:rStyle w:val="StyleUnderline"/>
        </w:rPr>
        <w:t xml:space="preserve"> to follow</w:t>
      </w:r>
      <w:r w:rsidRPr="00EB441D">
        <w:rPr>
          <w:sz w:val="16"/>
        </w:rPr>
        <w:t xml:space="preserve">. </w:t>
      </w:r>
    </w:p>
    <w:p w14:paraId="1450BF04" w14:textId="77777777" w:rsidR="00CD08A3" w:rsidRPr="00EB441D" w:rsidRDefault="00CD08A3" w:rsidP="00CD08A3">
      <w:pPr>
        <w:rPr>
          <w:sz w:val="16"/>
        </w:rPr>
      </w:pPr>
      <w:r w:rsidRPr="00EB441D">
        <w:rPr>
          <w:sz w:val="16"/>
        </w:rPr>
        <w:t xml:space="preserve">What about multilateral cooperation – is there any place left for it from the perspective of the global regulatory hegemon? </w:t>
      </w:r>
    </w:p>
    <w:p w14:paraId="78BCA716" w14:textId="77777777" w:rsidR="00CD08A3" w:rsidRPr="00EB441D" w:rsidRDefault="00CD08A3" w:rsidP="00CD08A3">
      <w:pPr>
        <w:rPr>
          <w:sz w:val="16"/>
        </w:rPr>
      </w:pPr>
      <w:r w:rsidRPr="00EB441D">
        <w:rPr>
          <w:sz w:val="16"/>
        </w:rPr>
        <w:t xml:space="preserve">The book might be read as challenging the prevailing narrative that views the EU as a champion of multilateral cooperation and universal norms, painting a stark contrast with the United States’ unilateralism in international affairs. Through the Brussels Effect, </w:t>
      </w:r>
      <w:r w:rsidRPr="00D3403F">
        <w:rPr>
          <w:rStyle w:val="StyleUnderline"/>
        </w:rPr>
        <w:t xml:space="preserve">it is the </w:t>
      </w:r>
      <w:r w:rsidRPr="009F6555">
        <w:rPr>
          <w:rStyle w:val="Emphasis"/>
        </w:rPr>
        <w:t>EU</w:t>
      </w:r>
      <w:r w:rsidRPr="00EB441D">
        <w:rPr>
          <w:sz w:val="16"/>
        </w:rPr>
        <w:t xml:space="preserve">, and not the United States, </w:t>
      </w:r>
      <w:r w:rsidRPr="00174468">
        <w:rPr>
          <w:rStyle w:val="StyleUnderline"/>
        </w:rPr>
        <w:t xml:space="preserve">which best deploys the market </w:t>
      </w:r>
      <w:r w:rsidRPr="0008781A">
        <w:rPr>
          <w:rStyle w:val="Emphasis"/>
        </w:rPr>
        <w:t>forces</w:t>
      </w:r>
      <w:r w:rsidRPr="00174468">
        <w:rPr>
          <w:rStyle w:val="StyleUnderline"/>
        </w:rPr>
        <w:t xml:space="preserve"> to unleash its unilateral global </w:t>
      </w:r>
      <w:r w:rsidRPr="00F31A05">
        <w:rPr>
          <w:rStyle w:val="Emphasis"/>
        </w:rPr>
        <w:t>regulatory power</w:t>
      </w:r>
      <w:r w:rsidRPr="00EB441D">
        <w:rPr>
          <w:sz w:val="16"/>
        </w:rPr>
        <w:t>. What is distinctive about the unilateral Brussels Effect is that it is a peaceful and quiet power. The EU doesn’t need to rely on coercion or cooperation. It doesn’t need to get the governments to agree on those rules, as the market incentives push the companies towards complying. In contrast to traditional channels of international influence (e.g. economic sanctions), regulatory power is one of the few areas where unilateralism still works.</w:t>
      </w:r>
    </w:p>
    <w:p w14:paraId="7862DE64" w14:textId="77777777" w:rsidR="00CD08A3" w:rsidRPr="00EB441D" w:rsidRDefault="00CD08A3" w:rsidP="00CD08A3">
      <w:pPr>
        <w:rPr>
          <w:sz w:val="16"/>
        </w:rPr>
      </w:pPr>
      <w:r w:rsidRPr="00EB441D">
        <w:rPr>
          <w:sz w:val="16"/>
        </w:rPr>
        <w:t xml:space="preserve">This doesn’t mean that this is the only way through which the EU wants to exercise its regulatory power. </w:t>
      </w:r>
      <w:r w:rsidRPr="001A71B9">
        <w:rPr>
          <w:rStyle w:val="StyleUnderline"/>
          <w:highlight w:val="cyan"/>
        </w:rPr>
        <w:t>The EU</w:t>
      </w:r>
      <w:r w:rsidRPr="00340D26">
        <w:rPr>
          <w:rStyle w:val="StyleUnderline"/>
        </w:rPr>
        <w:t xml:space="preserve"> also </w:t>
      </w:r>
      <w:r w:rsidRPr="001A71B9">
        <w:rPr>
          <w:rStyle w:val="StyleUnderline"/>
          <w:highlight w:val="cyan"/>
        </w:rPr>
        <w:t xml:space="preserve">wields </w:t>
      </w:r>
      <w:r w:rsidRPr="001A71B9">
        <w:rPr>
          <w:rStyle w:val="Emphasis"/>
          <w:highlight w:val="cyan"/>
        </w:rPr>
        <w:t>norm-setting</w:t>
      </w:r>
      <w:r w:rsidRPr="00340D26">
        <w:rPr>
          <w:rStyle w:val="StyleUnderline"/>
        </w:rPr>
        <w:t xml:space="preserve"> power </w:t>
      </w:r>
      <w:r w:rsidRPr="00FA381F">
        <w:rPr>
          <w:rStyle w:val="StyleUnderline"/>
          <w:highlight w:val="cyan"/>
        </w:rPr>
        <w:t>through</w:t>
      </w:r>
      <w:r w:rsidRPr="00EB441D">
        <w:rPr>
          <w:sz w:val="16"/>
        </w:rPr>
        <w:t xml:space="preserve"> a number of different channels such as </w:t>
      </w:r>
      <w:r w:rsidRPr="00FA381F">
        <w:rPr>
          <w:rStyle w:val="Emphasis"/>
          <w:highlight w:val="cyan"/>
        </w:rPr>
        <w:t>trade</w:t>
      </w:r>
      <w:r w:rsidRPr="00FE75DA">
        <w:rPr>
          <w:rStyle w:val="StyleUnderline"/>
        </w:rPr>
        <w:t xml:space="preserve"> agreements </w:t>
      </w:r>
      <w:r w:rsidRPr="00FA381F">
        <w:rPr>
          <w:rStyle w:val="StyleUnderline"/>
          <w:highlight w:val="cyan"/>
        </w:rPr>
        <w:t>and</w:t>
      </w:r>
      <w:r w:rsidRPr="00FE75DA">
        <w:rPr>
          <w:rStyle w:val="StyleUnderline"/>
        </w:rPr>
        <w:t xml:space="preserve"> </w:t>
      </w:r>
      <w:r w:rsidRPr="00424793">
        <w:rPr>
          <w:rStyle w:val="Emphasis"/>
        </w:rPr>
        <w:t>participation</w:t>
      </w:r>
      <w:r w:rsidRPr="00FE75DA">
        <w:rPr>
          <w:rStyle w:val="StyleUnderline"/>
        </w:rPr>
        <w:t xml:space="preserve"> in international institutions and </w:t>
      </w:r>
      <w:r w:rsidRPr="00FA381F">
        <w:rPr>
          <w:rStyle w:val="Emphasis"/>
          <w:highlight w:val="cyan"/>
        </w:rPr>
        <w:t>transnational</w:t>
      </w:r>
      <w:r w:rsidRPr="00FE75DA">
        <w:rPr>
          <w:rStyle w:val="StyleUnderline"/>
        </w:rPr>
        <w:t xml:space="preserve"> government </w:t>
      </w:r>
      <w:r w:rsidRPr="00FA381F">
        <w:rPr>
          <w:rStyle w:val="StyleUnderline"/>
          <w:highlight w:val="cyan"/>
        </w:rPr>
        <w:t>networks</w:t>
      </w:r>
      <w:r w:rsidRPr="00EB441D">
        <w:rPr>
          <w:sz w:val="16"/>
        </w:rPr>
        <w:t xml:space="preserve">. Clearly, it has a substantial vested interest in the resilience and continuation of the liberal international order. The EU is very active in international organizations and attempts to enter into multiple multilateral agreements. However, here the EU is forced to secure a political agreement, which is hard to achieve even within the EU itself. Treaty-driven harmonization is particularly difficult if states do not agree on the benefits of global standards. Their enforcement is also tricky, as there is no guarantee that treaties will be implemented or enforced. The existing divisions that make multilateral cooperation challenging appear to only be growing. </w:t>
      </w:r>
    </w:p>
    <w:p w14:paraId="03FA95A6" w14:textId="77777777" w:rsidR="00CD08A3" w:rsidRPr="00EB441D" w:rsidRDefault="00CD08A3" w:rsidP="00CD08A3">
      <w:pPr>
        <w:rPr>
          <w:sz w:val="16"/>
        </w:rPr>
      </w:pPr>
      <w:r w:rsidRPr="00EB441D">
        <w:rPr>
          <w:sz w:val="16"/>
        </w:rPr>
        <w:t xml:space="preserve">This being said, the theory developed in the book does suggest that the EU is expected to rely on cooperative instruments in situations where the Brussels Effect fails to reach EU corporations’ important export markets, as, in the absence of a level playing field, the EU’s export-oriented firms face difficulties penetrating these markets. Similarly, the theory would suggest that the EU is more likely to pursue treaty-driven harmonization in areas where the EU has limited regulatory capacity and hence a diminished ability to generate regulations. </w:t>
      </w:r>
    </w:p>
    <w:p w14:paraId="3F4BA366" w14:textId="77777777" w:rsidR="00CD08A3" w:rsidRPr="00EB441D" w:rsidRDefault="00CD08A3" w:rsidP="00CD08A3">
      <w:pPr>
        <w:rPr>
          <w:sz w:val="16"/>
        </w:rPr>
      </w:pPr>
      <w:r w:rsidRPr="00EB441D">
        <w:rPr>
          <w:sz w:val="16"/>
        </w:rPr>
        <w:t>Does the European Court of Justice (ECJ) play any role in the Brussels Effect?</w:t>
      </w:r>
    </w:p>
    <w:p w14:paraId="53C84C55" w14:textId="77777777" w:rsidR="00CD08A3" w:rsidRPr="00EB441D" w:rsidRDefault="00CD08A3" w:rsidP="00CD08A3">
      <w:pPr>
        <w:rPr>
          <w:sz w:val="16"/>
        </w:rPr>
      </w:pPr>
      <w:r w:rsidRPr="00EB441D">
        <w:rPr>
          <w:sz w:val="16"/>
        </w:rPr>
        <w:t>The ECJ has often been asked to rule on the extent of the regulatory powers of the EU and has been on balance pro-integration, enhancing the powers of the Commission and other EU institutions. Indeed, many central concepts of EU law—including the supremacy of EU law and its direct effect—stem from ECJ rulings. In recent years, it has also been asked to directly rule on the extraterritorial effect of EU rules. The right to be forgotten is a good example: prior to its inclusion in the GDPR, it was promulgated by the ECJ. However, my feeling is that mostly the ECJ has an internal focus, any external effect being either an afterthought or an instance of the “Brussels Effect”.</w:t>
      </w:r>
    </w:p>
    <w:p w14:paraId="46252F45" w14:textId="77777777" w:rsidR="00CD08A3" w:rsidRPr="00EB441D" w:rsidRDefault="00CD08A3" w:rsidP="00CD08A3">
      <w:pPr>
        <w:rPr>
          <w:sz w:val="16"/>
        </w:rPr>
      </w:pPr>
      <w:r w:rsidRPr="00EB441D">
        <w:rPr>
          <w:sz w:val="16"/>
        </w:rPr>
        <w:t xml:space="preserve">Beyond this interpretative role, the </w:t>
      </w:r>
      <w:r w:rsidRPr="00FA381F">
        <w:rPr>
          <w:rStyle w:val="StyleUnderline"/>
          <w:highlight w:val="cyan"/>
        </w:rPr>
        <w:t xml:space="preserve">European </w:t>
      </w:r>
      <w:r w:rsidRPr="00FA381F">
        <w:rPr>
          <w:rStyle w:val="Emphasis"/>
          <w:highlight w:val="cyan"/>
        </w:rPr>
        <w:t>courts</w:t>
      </w:r>
      <w:r w:rsidRPr="00EB441D">
        <w:rPr>
          <w:sz w:val="16"/>
        </w:rPr>
        <w:t xml:space="preserve"> have </w:t>
      </w:r>
      <w:r w:rsidRPr="00FA381F">
        <w:rPr>
          <w:rStyle w:val="StyleUnderline"/>
          <w:highlight w:val="cyan"/>
        </w:rPr>
        <w:t>provided</w:t>
      </w:r>
      <w:r w:rsidRPr="00461155">
        <w:rPr>
          <w:rStyle w:val="StyleUnderline"/>
        </w:rPr>
        <w:t xml:space="preserve"> an </w:t>
      </w:r>
      <w:r w:rsidRPr="00FA381F">
        <w:rPr>
          <w:rStyle w:val="Emphasis"/>
          <w:highlight w:val="cyan"/>
        </w:rPr>
        <w:t>institutional template</w:t>
      </w:r>
      <w:r w:rsidRPr="00FA381F">
        <w:rPr>
          <w:rStyle w:val="StyleUnderline"/>
          <w:highlight w:val="cyan"/>
        </w:rPr>
        <w:t xml:space="preserve"> for</w:t>
      </w:r>
      <w:r w:rsidRPr="00461155">
        <w:rPr>
          <w:rStyle w:val="StyleUnderline"/>
        </w:rPr>
        <w:t xml:space="preserve"> regional courts</w:t>
      </w:r>
      <w:r w:rsidRPr="00EB441D">
        <w:rPr>
          <w:sz w:val="16"/>
        </w:rPr>
        <w:t xml:space="preserve">. Indeed, some studies show that there are multiple copies of the ECJ around the world. Moreover, </w:t>
      </w:r>
      <w:r w:rsidRPr="00FA381F">
        <w:rPr>
          <w:rStyle w:val="StyleUnderline"/>
          <w:highlight w:val="cyan"/>
        </w:rPr>
        <w:t>foreign courts</w:t>
      </w:r>
      <w:r w:rsidRPr="00EB441D">
        <w:rPr>
          <w:sz w:val="16"/>
        </w:rPr>
        <w:t xml:space="preserve"> often </w:t>
      </w:r>
      <w:r w:rsidRPr="00A33DF2">
        <w:rPr>
          <w:rStyle w:val="StyleUnderline"/>
        </w:rPr>
        <w:t xml:space="preserve">cite the ECJ </w:t>
      </w:r>
      <w:r w:rsidRPr="005F078D">
        <w:rPr>
          <w:rStyle w:val="Emphasis"/>
        </w:rPr>
        <w:t>rulings</w:t>
      </w:r>
      <w:r w:rsidRPr="00A33DF2">
        <w:rPr>
          <w:rStyle w:val="StyleUnderline"/>
        </w:rPr>
        <w:t xml:space="preserve"> in multiple areas. Foreign </w:t>
      </w:r>
      <w:r w:rsidRPr="00805B81">
        <w:rPr>
          <w:rStyle w:val="StyleUnderline"/>
        </w:rPr>
        <w:t>jurisdictions also tend to follow</w:t>
      </w:r>
      <w:r w:rsidRPr="001E3ACD">
        <w:rPr>
          <w:rStyle w:val="StyleUnderline"/>
        </w:rPr>
        <w:t xml:space="preserve"> the </w:t>
      </w:r>
      <w:r w:rsidRPr="00457465">
        <w:rPr>
          <w:rStyle w:val="Emphasis"/>
        </w:rPr>
        <w:t>EU’s lead</w:t>
      </w:r>
      <w:r w:rsidRPr="001E3ACD">
        <w:rPr>
          <w:rStyle w:val="StyleUnderline"/>
        </w:rPr>
        <w:t xml:space="preserve"> </w:t>
      </w:r>
      <w:r w:rsidRPr="00FA381F">
        <w:rPr>
          <w:rStyle w:val="StyleUnderline"/>
          <w:highlight w:val="cyan"/>
        </w:rPr>
        <w:t xml:space="preserve">and engage in “copycat” </w:t>
      </w:r>
      <w:r w:rsidRPr="00FA381F">
        <w:rPr>
          <w:rStyle w:val="Emphasis"/>
          <w:highlight w:val="cyan"/>
        </w:rPr>
        <w:t>litigation</w:t>
      </w:r>
      <w:r w:rsidRPr="001E3ACD">
        <w:rPr>
          <w:rStyle w:val="StyleUnderline"/>
        </w:rPr>
        <w:t xml:space="preserve"> in cases where the effects of some conduct</w:t>
      </w:r>
      <w:r w:rsidRPr="00EB441D">
        <w:rPr>
          <w:sz w:val="16"/>
        </w:rPr>
        <w:t xml:space="preserve">—such as anticompetitive practice extend </w:t>
      </w:r>
      <w:r w:rsidRPr="00FA381F">
        <w:rPr>
          <w:rStyle w:val="StyleUnderline"/>
          <w:highlight w:val="cyan"/>
        </w:rPr>
        <w:t>across</w:t>
      </w:r>
      <w:r w:rsidRPr="00AD5B95">
        <w:rPr>
          <w:rStyle w:val="StyleUnderline"/>
        </w:rPr>
        <w:t xml:space="preserve"> </w:t>
      </w:r>
      <w:r w:rsidRPr="003A6467">
        <w:rPr>
          <w:rStyle w:val="Emphasis"/>
        </w:rPr>
        <w:t xml:space="preserve">multiple </w:t>
      </w:r>
      <w:r w:rsidRPr="00FA381F">
        <w:rPr>
          <w:rStyle w:val="Emphasis"/>
          <w:highlight w:val="cyan"/>
        </w:rPr>
        <w:t>markets</w:t>
      </w:r>
      <w:r w:rsidRPr="00EB441D">
        <w:rPr>
          <w:sz w:val="16"/>
        </w:rPr>
        <w:t xml:space="preserve">, especially where EU investigations alert foreign governments and plaintiffs of the conduct that calls </w:t>
      </w:r>
      <w:r w:rsidRPr="005A4D27">
        <w:rPr>
          <w:rStyle w:val="StyleUnderline"/>
        </w:rPr>
        <w:t xml:space="preserve">for </w:t>
      </w:r>
      <w:r w:rsidRPr="003A6467">
        <w:rPr>
          <w:rStyle w:val="Emphasis"/>
        </w:rPr>
        <w:t>enforcement</w:t>
      </w:r>
      <w:r w:rsidRPr="005A4D27">
        <w:rPr>
          <w:rStyle w:val="StyleUnderline"/>
        </w:rPr>
        <w:t xml:space="preserve"> action</w:t>
      </w:r>
      <w:r w:rsidRPr="00EB441D">
        <w:rPr>
          <w:sz w:val="16"/>
        </w:rPr>
        <w:t xml:space="preserve">, or where </w:t>
      </w:r>
      <w:r w:rsidRPr="00A5488C">
        <w:rPr>
          <w:rStyle w:val="StyleUnderline"/>
        </w:rPr>
        <w:t xml:space="preserve">relying on EU investigations </w:t>
      </w:r>
      <w:r w:rsidRPr="005F7F11">
        <w:rPr>
          <w:rStyle w:val="Emphasis"/>
        </w:rPr>
        <w:t>lower</w:t>
      </w:r>
      <w:r w:rsidRPr="00A5488C">
        <w:rPr>
          <w:rStyle w:val="StyleUnderline"/>
        </w:rPr>
        <w:t xml:space="preserve"> the costs of enforcements</w:t>
      </w:r>
      <w:r w:rsidRPr="00EB441D">
        <w:rPr>
          <w:sz w:val="16"/>
        </w:rPr>
        <w:t xml:space="preserve"> for jurisdictions with fewer resources.</w:t>
      </w:r>
    </w:p>
    <w:p w14:paraId="1B935478" w14:textId="77777777" w:rsidR="00CD08A3" w:rsidRPr="00EB441D" w:rsidRDefault="00CD08A3" w:rsidP="00CD08A3">
      <w:pPr>
        <w:rPr>
          <w:sz w:val="16"/>
        </w:rPr>
      </w:pPr>
      <w:r w:rsidRPr="00EB441D">
        <w:rPr>
          <w:sz w:val="16"/>
        </w:rPr>
        <w:t xml:space="preserve">As you clearly point out, market power alone is not enough. For instance, </w:t>
      </w:r>
      <w:r w:rsidRPr="00FA381F">
        <w:rPr>
          <w:rStyle w:val="StyleUnderline"/>
          <w:highlight w:val="cyan"/>
        </w:rPr>
        <w:t xml:space="preserve">the </w:t>
      </w:r>
      <w:r w:rsidRPr="00FA381F">
        <w:rPr>
          <w:rStyle w:val="Emphasis"/>
          <w:highlight w:val="cyan"/>
        </w:rPr>
        <w:t>US</w:t>
      </w:r>
      <w:r w:rsidRPr="00EB441D">
        <w:rPr>
          <w:sz w:val="16"/>
        </w:rPr>
        <w:t xml:space="preserve"> has an important consumer market – indeed, it already had one before the EU was created. It also has the regulatory capacity, and a legal tradition close to the European one. However, it </w:t>
      </w:r>
      <w:r w:rsidRPr="00FA381F">
        <w:rPr>
          <w:rStyle w:val="StyleUnderline"/>
          <w:highlight w:val="cyan"/>
        </w:rPr>
        <w:t xml:space="preserve">does </w:t>
      </w:r>
      <w:r w:rsidRPr="00FA381F">
        <w:rPr>
          <w:rStyle w:val="Emphasis"/>
          <w:highlight w:val="cyan"/>
        </w:rPr>
        <w:t>not</w:t>
      </w:r>
      <w:r w:rsidRPr="00594111">
        <w:rPr>
          <w:rStyle w:val="StyleUnderline"/>
        </w:rPr>
        <w:t xml:space="preserve"> seem to </w:t>
      </w:r>
      <w:r w:rsidRPr="00FA381F">
        <w:rPr>
          <w:rStyle w:val="StyleUnderline"/>
          <w:highlight w:val="cyan"/>
        </w:rPr>
        <w:t>enjoy the same</w:t>
      </w:r>
      <w:r w:rsidRPr="00594111">
        <w:rPr>
          <w:rStyle w:val="StyleUnderline"/>
        </w:rPr>
        <w:t xml:space="preserve"> kind of </w:t>
      </w:r>
      <w:r w:rsidRPr="00FA381F">
        <w:rPr>
          <w:rStyle w:val="Emphasis"/>
          <w:highlight w:val="cyan"/>
        </w:rPr>
        <w:t>influence</w:t>
      </w:r>
      <w:r w:rsidRPr="00EB441D">
        <w:rPr>
          <w:sz w:val="16"/>
        </w:rPr>
        <w:t>, mostly because it doesn’t pursue the most stringent standards. What is special about the EU and its normative agenda?</w:t>
      </w:r>
    </w:p>
    <w:p w14:paraId="7E1C305E" w14:textId="77777777" w:rsidR="00CD08A3" w:rsidRPr="00EB441D" w:rsidRDefault="00CD08A3" w:rsidP="00CD08A3">
      <w:pPr>
        <w:rPr>
          <w:sz w:val="16"/>
        </w:rPr>
      </w:pPr>
      <w:r w:rsidRPr="00EB441D">
        <w:rPr>
          <w:sz w:val="16"/>
        </w:rPr>
        <w:t xml:space="preserve">The main reason for the European appetite for regulation is that it has been the primary tool of European integration. There has always been a dual motivation behind regulation: not only setting the substantive rules for a particular field (e.g. environmental regulation), but also building a single market that allows for a harmonized regulatory environment and thereby frictionless trade across the member states. This dual role has paved the way for compromise, as parties across the political spectrum, businesses and consumer organizations alike can fall behind regulation as a means to increase integration. In a way, regulation is the only means for the Commission to intervene in the economy, given its tight budgetary constraints restricting EC’s ability to pursue direct-expenditure programs; when the Commission seeks to expand its competencies, it tends to do so via regulation. </w:t>
      </w:r>
    </w:p>
    <w:p w14:paraId="1A788FDF" w14:textId="77777777" w:rsidR="00CD08A3" w:rsidRPr="00EB441D" w:rsidRDefault="00CD08A3" w:rsidP="00CD08A3">
      <w:pPr>
        <w:rPr>
          <w:sz w:val="16"/>
        </w:rPr>
      </w:pPr>
      <w:r w:rsidRPr="00EB441D">
        <w:rPr>
          <w:sz w:val="16"/>
        </w:rPr>
        <w:t>The second reason is that Europeans trust the market less than Americans do, and have generally structured their economies so as to allocate more rights to the state as opposed to the individual. Furthermore, the EU does not share the US’ reliance on private litigation and tort liability rules to deter firms from placing unsafe or otherwise harmful products on the market. Instead, the EU relies on the government to promulgate, and then enforce, ex ante regulations, such interventions being often perceived as legitimate and desirable.</w:t>
      </w:r>
    </w:p>
    <w:p w14:paraId="1E340C18" w14:textId="77777777" w:rsidR="00CD08A3" w:rsidRPr="00EB441D" w:rsidRDefault="00CD08A3" w:rsidP="00CD08A3">
      <w:pPr>
        <w:rPr>
          <w:sz w:val="16"/>
        </w:rPr>
      </w:pPr>
      <w:r w:rsidRPr="00EB441D">
        <w:rPr>
          <w:sz w:val="16"/>
        </w:rPr>
        <w:t xml:space="preserve">As to the content of the rules, there are several reasons why EU regulation usually favors “harmonizing up” rather than “harmonizing down”. </w:t>
      </w:r>
    </w:p>
    <w:p w14:paraId="4DC0C365" w14:textId="77777777" w:rsidR="00CD08A3" w:rsidRPr="00EB441D" w:rsidRDefault="00CD08A3" w:rsidP="00CD08A3">
      <w:pPr>
        <w:rPr>
          <w:sz w:val="16"/>
        </w:rPr>
      </w:pPr>
      <w:r w:rsidRPr="00EB441D">
        <w:rPr>
          <w:sz w:val="16"/>
        </w:rPr>
        <w:t xml:space="preserve">First, stringent standards were often adopted to reassure the European public that economic integration would not be pursued at the expense of consumer health and safety or environmental quality. Moreover, Europeans generally subscribe to a “precautionary risk culture”. Indeed, the EU and the United States both share the administrative culture of analysing the costs and benefits of regulatory action before enacting a new regulation. However, the adoption of this “impact assessment” is more recent and hence less entrenched in the EU. When regulatory risks are uncertain and hard to accurately quantify, the EU is more comfortable intervening, even based on precaution. </w:t>
      </w:r>
    </w:p>
    <w:p w14:paraId="7714C8E3" w14:textId="77777777" w:rsidR="00CD08A3" w:rsidRPr="00EB441D" w:rsidRDefault="00CD08A3" w:rsidP="00CD08A3">
      <w:pPr>
        <w:rPr>
          <w:sz w:val="16"/>
        </w:rPr>
      </w:pPr>
      <w:r w:rsidRPr="00EB441D">
        <w:rPr>
          <w:sz w:val="16"/>
        </w:rPr>
        <w:t xml:space="preserve">Upward harmonization has also been politically more palatable among the states that already had the highest standards in certain regulatory areas. High growth rates and competitive economies in Northern Europe enhance these countries’ ability to advocate for environmental regulations that do not compromise economic goals. They also have a strong incentive to Europeanize their standards so as to ensure that their domestic firms are not disadvantaged when competing in the European market. </w:t>
      </w:r>
    </w:p>
    <w:p w14:paraId="736BAC71" w14:textId="77777777" w:rsidR="00CD08A3" w:rsidRPr="00EB441D" w:rsidRDefault="00CD08A3" w:rsidP="00CD08A3">
      <w:pPr>
        <w:rPr>
          <w:sz w:val="16"/>
        </w:rPr>
      </w:pPr>
      <w:r w:rsidRPr="00EB441D">
        <w:rPr>
          <w:sz w:val="16"/>
        </w:rPr>
        <w:t xml:space="preserve">When considering the views of the various key interest groups, harmonizing up as opposed to down also provides a fertile ground for compromise. Marrying each standard’s economic purpose to its broader societal purpose helps build coalitions among different stakeholders. </w:t>
      </w:r>
      <w:r w:rsidRPr="00AC1BA3">
        <w:rPr>
          <w:rStyle w:val="Emphasis"/>
        </w:rPr>
        <w:t>Even</w:t>
      </w:r>
      <w:r w:rsidRPr="00E475DF">
        <w:rPr>
          <w:rStyle w:val="StyleUnderline"/>
        </w:rPr>
        <w:t xml:space="preserve"> for businesses that would prefer </w:t>
      </w:r>
      <w:r w:rsidRPr="00B237DF">
        <w:rPr>
          <w:rStyle w:val="Emphasis"/>
        </w:rPr>
        <w:t>laxer rules</w:t>
      </w:r>
      <w:r w:rsidRPr="00E475DF">
        <w:rPr>
          <w:rStyle w:val="StyleUnderline"/>
        </w:rPr>
        <w:t xml:space="preserve">, upward </w:t>
      </w:r>
      <w:r w:rsidRPr="00B237DF">
        <w:rPr>
          <w:rStyle w:val="Emphasis"/>
        </w:rPr>
        <w:t>harmonization</w:t>
      </w:r>
      <w:r w:rsidRPr="00E475DF">
        <w:rPr>
          <w:rStyle w:val="StyleUnderline"/>
        </w:rPr>
        <w:t xml:space="preserve"> remains </w:t>
      </w:r>
      <w:r w:rsidRPr="00974373">
        <w:rPr>
          <w:rStyle w:val="Emphasis"/>
        </w:rPr>
        <w:t>preferable</w:t>
      </w:r>
      <w:r w:rsidRPr="00E475DF">
        <w:rPr>
          <w:rStyle w:val="StyleUnderline"/>
        </w:rPr>
        <w:t xml:space="preserve"> to discordant </w:t>
      </w:r>
      <w:r w:rsidRPr="00FA381F">
        <w:rPr>
          <w:rStyle w:val="StyleUnderline"/>
          <w:highlight w:val="cyan"/>
        </w:rPr>
        <w:t>national standards</w:t>
      </w:r>
      <w:r w:rsidRPr="00E475DF">
        <w:rPr>
          <w:rStyle w:val="StyleUnderline"/>
        </w:rPr>
        <w:t xml:space="preserve">, which inevitably </w:t>
      </w:r>
      <w:r w:rsidRPr="00FA381F">
        <w:rPr>
          <w:rStyle w:val="StyleUnderline"/>
          <w:highlight w:val="cyan"/>
        </w:rPr>
        <w:t xml:space="preserve">increase </w:t>
      </w:r>
      <w:r w:rsidRPr="00FA381F">
        <w:rPr>
          <w:rStyle w:val="Emphasis"/>
          <w:highlight w:val="cyan"/>
        </w:rPr>
        <w:t>costs</w:t>
      </w:r>
      <w:r w:rsidRPr="00FA381F">
        <w:rPr>
          <w:rStyle w:val="StyleUnderline"/>
          <w:highlight w:val="cyan"/>
        </w:rPr>
        <w:t xml:space="preserve"> and </w:t>
      </w:r>
      <w:r w:rsidRPr="00FA381F">
        <w:rPr>
          <w:rStyle w:val="Emphasis"/>
          <w:highlight w:val="cyan"/>
        </w:rPr>
        <w:t>complexity</w:t>
      </w:r>
      <w:r w:rsidRPr="00EB441D">
        <w:rPr>
          <w:sz w:val="16"/>
        </w:rPr>
        <w:t xml:space="preserve">. </w:t>
      </w:r>
    </w:p>
    <w:p w14:paraId="04C34E2F" w14:textId="77777777" w:rsidR="00CD08A3" w:rsidRPr="00EB441D" w:rsidRDefault="00CD08A3" w:rsidP="00CD08A3">
      <w:pPr>
        <w:rPr>
          <w:sz w:val="16"/>
        </w:rPr>
      </w:pPr>
      <w:r w:rsidRPr="00EB441D">
        <w:rPr>
          <w:sz w:val="16"/>
        </w:rPr>
        <w:t xml:space="preserve">What about protectionism? Might the Commission be engaged in protecting European companies from international competition? </w:t>
      </w:r>
    </w:p>
    <w:p w14:paraId="539B208A" w14:textId="77777777" w:rsidR="00CD08A3" w:rsidRPr="00EB441D" w:rsidRDefault="00CD08A3" w:rsidP="00CD08A3">
      <w:pPr>
        <w:rPr>
          <w:sz w:val="16"/>
        </w:rPr>
      </w:pPr>
      <w:r w:rsidRPr="00EB441D">
        <w:rPr>
          <w:sz w:val="16"/>
        </w:rPr>
        <w:t xml:space="preserve">Those skeptical of the EU’s external regulatory influence often portray the EU as a protectionist actor, eager to impose costs on foreign firms in an effort to protect EU firms, especially regarding antitrust investigations of the tech sector. However, a closer look at the relevant cases suggests that European companies are hardly the main beneficiaries of the Commission’s competition actions. In most instances, the winners are other US companies, including the ones who had filed complaints with the Commission as affected competitors in the first place. </w:t>
      </w:r>
    </w:p>
    <w:p w14:paraId="013C2235" w14:textId="77777777" w:rsidR="00CD08A3" w:rsidRPr="00EB441D" w:rsidRDefault="00CD08A3" w:rsidP="00CD08A3">
      <w:pPr>
        <w:rPr>
          <w:sz w:val="16"/>
        </w:rPr>
      </w:pPr>
      <w:r w:rsidRPr="00EB441D">
        <w:rPr>
          <w:sz w:val="16"/>
        </w:rPr>
        <w:t>We understand that, in a way, engaging in an extensive regulation is almost an existential concern for the EC. Does this mean that the Brussels Effect is consciously pursued?</w:t>
      </w:r>
    </w:p>
    <w:p w14:paraId="7AF8F715" w14:textId="77777777" w:rsidR="00CD08A3" w:rsidRPr="00EB441D" w:rsidRDefault="00CD08A3" w:rsidP="00CD08A3">
      <w:pPr>
        <w:rPr>
          <w:sz w:val="16"/>
        </w:rPr>
      </w:pPr>
      <w:r w:rsidRPr="00EB441D">
        <w:rPr>
          <w:sz w:val="16"/>
        </w:rPr>
        <w:t xml:space="preserve">For a long time, the resulting Brussels Effect was just an ancillary and largely unintended by-product of a regulatory agenda that was driven by internal motivations. However, the Brussels Effect itself proved to be useful for furthering European integration. For one, it helps the Commission level the international playing field, thus mitigating concerns from EU firms of their global competitiveness. This helps win broader support for further EU regulation. For another, due to the Brussels Effect, the EU increasingly becomes a global standard setter, which enhances the legitimacy and influence of its standards, both at home and abroad. The Brussels Effect also offers an important foreign policy instrument, compensating the Commission for the lack of power it otherwise has in external affairs. </w:t>
      </w:r>
    </w:p>
    <w:p w14:paraId="3C2BEACC" w14:textId="77777777" w:rsidR="00CD08A3" w:rsidRPr="00EB441D" w:rsidRDefault="00CD08A3" w:rsidP="00CD08A3">
      <w:pPr>
        <w:rPr>
          <w:sz w:val="16"/>
        </w:rPr>
      </w:pPr>
      <w:r w:rsidRPr="00EB441D">
        <w:rPr>
          <w:sz w:val="16"/>
        </w:rPr>
        <w:t xml:space="preserve">The external dimension of the single market was only fully realized when the EU’s trading partners, including the United States, expressed concerns that the single market might impose costs on third countries. Indeed, various statements from EU institutions point to a growing awareness of the external effects of the single market, and the realization that this dimension presents the EU with opportunities. </w:t>
      </w:r>
    </w:p>
    <w:p w14:paraId="7BDB7763" w14:textId="77777777" w:rsidR="00CD08A3" w:rsidRDefault="00CD08A3" w:rsidP="00CD08A3">
      <w:pPr>
        <w:rPr>
          <w:sz w:val="16"/>
        </w:rPr>
      </w:pPr>
      <w:r w:rsidRPr="00EB441D">
        <w:rPr>
          <w:sz w:val="16"/>
        </w:rPr>
        <w:t xml:space="preserve">The economic goal of ensuring a level playing field for, and protecting the competitiveness of, European industry likely goes a long way in explaining the EU’s willingness to externalize its regulatory agenda. However, the EU may also be motivated by a desire to obtain greater legitimacy for its rules through globalizing them. It may also attempt to replicate its own governance model and regulatory experience abroad. </w:t>
      </w:r>
      <w:r w:rsidRPr="00B65F20">
        <w:rPr>
          <w:rStyle w:val="StyleUnderline"/>
        </w:rPr>
        <w:t xml:space="preserve">The </w:t>
      </w:r>
      <w:r w:rsidRPr="004917E1">
        <w:rPr>
          <w:rStyle w:val="Emphasis"/>
        </w:rPr>
        <w:t>EU’s</w:t>
      </w:r>
      <w:r w:rsidRPr="00B65F20">
        <w:rPr>
          <w:rStyle w:val="StyleUnderline"/>
        </w:rPr>
        <w:t xml:space="preserve"> own successful experience in creating a common </w:t>
      </w:r>
      <w:r w:rsidRPr="00FC6318">
        <w:rPr>
          <w:rStyle w:val="Emphasis"/>
        </w:rPr>
        <w:t>market</w:t>
      </w:r>
      <w:r w:rsidRPr="00B65F20">
        <w:rPr>
          <w:rStyle w:val="StyleUnderline"/>
        </w:rPr>
        <w:t xml:space="preserve"> has encouraged it to pursue a </w:t>
      </w:r>
      <w:r w:rsidRPr="00FC6318">
        <w:rPr>
          <w:rStyle w:val="Emphasis"/>
        </w:rPr>
        <w:t>global order</w:t>
      </w:r>
      <w:r w:rsidRPr="00B65F20">
        <w:rPr>
          <w:rStyle w:val="StyleUnderline"/>
        </w:rPr>
        <w:t xml:space="preserve"> based on those same </w:t>
      </w:r>
      <w:r w:rsidRPr="00FC6318">
        <w:rPr>
          <w:rStyle w:val="Emphasis"/>
        </w:rPr>
        <w:t>rules</w:t>
      </w:r>
      <w:r w:rsidRPr="00EB441D">
        <w:rPr>
          <w:sz w:val="16"/>
        </w:rPr>
        <w:t xml:space="preserve">. The EU subscribes to a view that trade liberalization fails to achieve economic goals without a simultaneous harmonization of policies. Finally, being able to set norms globally allows the EU to prove to its critics that it remains relevant as a global economic power. </w:t>
      </w:r>
      <w:r w:rsidRPr="00FC6318">
        <w:rPr>
          <w:rStyle w:val="Emphasis"/>
        </w:rPr>
        <w:t>Embracing</w:t>
      </w:r>
      <w:r w:rsidRPr="006872E3">
        <w:rPr>
          <w:rStyle w:val="StyleUnderline"/>
        </w:rPr>
        <w:t xml:space="preserve"> the role of a regulatory hegemon reinforces the </w:t>
      </w:r>
      <w:r w:rsidRPr="00FC6318">
        <w:rPr>
          <w:rStyle w:val="Emphasis"/>
        </w:rPr>
        <w:t>EU’s identity</w:t>
      </w:r>
      <w:r w:rsidRPr="006872E3">
        <w:rPr>
          <w:rStyle w:val="StyleUnderline"/>
        </w:rPr>
        <w:t xml:space="preserve"> and enhances the EU’s global </w:t>
      </w:r>
      <w:r w:rsidRPr="00FC6318">
        <w:rPr>
          <w:rStyle w:val="Emphasis"/>
        </w:rPr>
        <w:t>standing</w:t>
      </w:r>
      <w:r w:rsidRPr="006872E3">
        <w:rPr>
          <w:rStyle w:val="StyleUnderline"/>
        </w:rPr>
        <w:t xml:space="preserve"> even in the times of </w:t>
      </w:r>
      <w:r w:rsidRPr="00FC6318">
        <w:rPr>
          <w:rStyle w:val="Emphasis"/>
        </w:rPr>
        <w:t>crises</w:t>
      </w:r>
      <w:r w:rsidRPr="00EB441D">
        <w:rPr>
          <w:sz w:val="16"/>
        </w:rPr>
        <w:t xml:space="preserve"> where its effectiveness and relevance are constantly being questioned.</w:t>
      </w:r>
    </w:p>
    <w:p w14:paraId="2D8004A8" w14:textId="77777777" w:rsidR="00CD08A3" w:rsidRPr="00EB441D" w:rsidRDefault="00CD08A3" w:rsidP="00CD08A3">
      <w:pPr>
        <w:rPr>
          <w:sz w:val="16"/>
        </w:rPr>
      </w:pPr>
      <w:r>
        <w:rPr>
          <w:sz w:val="16"/>
        </w:rPr>
        <w:t>&lt;&lt;TEXT CONDENSED, NONE OMITTED&gt;&gt;</w:t>
      </w:r>
    </w:p>
    <w:p w14:paraId="233F65E4" w14:textId="77777777" w:rsidR="00CD08A3" w:rsidRPr="00807C74" w:rsidRDefault="00CD08A3" w:rsidP="00CD08A3">
      <w:pPr>
        <w:rPr>
          <w:sz w:val="8"/>
        </w:rPr>
      </w:pPr>
      <w:r w:rsidRPr="00807C74">
        <w:rPr>
          <w:sz w:val="8"/>
        </w:rPr>
        <w:t xml:space="preserve">Whatever the motivation might be, you claim that the result is a certain convergence on stringent standards across the globe. How does your observations fit with the prevailing studies on regulatory competition, which usually point to a race to the bottom? Thinking about the Brussels Effect detaches globalization from the idea of deregulation and the race to the bottom. It shows how the benefits of uniform production across the global marketplace incentivizes companies to adjust their regulatory standards upward rather than downward. From this perspective, the Brussels Effect builds on the so-called “California Effect”, expanding its dynamics from a US federal system to a global context. However, it also outlines the precise conditions that allow an upward regulatory convergence to emerge. The theory underpinning the California Effect recognizes the importance of market size and scale economies as a source of a jurisdiction’s external regulatory clout. Yet it fails to acknowledge factors such as regulatory capacity and inelasticity as key components of the theory and overlooks factors other than scale economies that can prevent a company from producing different varieties for different markets. Finally, the literature on regulatory competition generally focuses on the “de jure regulatory convergence”, which fails to account for regulatory convergence that takes place in the absence of formal changes to legal rules. In fact, the de facto convergence can take place in the midst of a great-power disagreement. When the conditions for the Brussels Effect exist, rival standards between two equal powers fail to materialize. Instead, the outcome of the regulatory race is predetermined: the more stringent regulator prevails. One cannot but think that the conditions you explain are specific to the institutional, economic and political features of the EU. Does it mean that a similar effect cannot be expected in Washington, or indeed in Beijing? A similar effect might in fact emerge elsewhere, although the reasons for engaging on the stringent regulation path may differ. The US and China are not completely oblivious to regulatory competition. Indeed, we already see such competition for the regulation of technology, where every one of those jurisdictions attempts to assert its own philosophy. The US tries to enshrine its techno-libertarian approach, making sure that no regulation would compromise the free internet and incentives to innovate, while China makes significant incursions by asserting its authoritarian vision. To be sure, the political economy behind the rise of the regulatory state might be different in other jurisdictions, but the endpoint could very well be the same. The US has not been willing to regulate from the beginning of the 1990s, but there seems to have been a change of heart in the past several years. While predictions are difficult, I expect that the EU will turn out to be on the right side of history, and that other jurisdictions will move towards accepting that significant dangers arise out of an unmitigated free market, prompting the need for regulation. However, can it be expected that a similar effect would emerge in countries that do not follow the same approach to social regulation? China, for example, seems to use technical standards more than legal regulation; indeed, it seems that using the law as the main tool of social regulation is very much a European and US tradition. Couldn’t there already be a “Beijing Effect”, deployed through other means? Thus far, Beijing has not chosen EU’s path for becoming a regulatory hegemon. It chose to use infrastructure building as a way to export its standards; this is indeed a different logic, and the “Beijing Effect” might be something altogether new, rather than a variant of the Brussels Effect. However, if Beijing were to choose to enhance its influence by following the EU model, the five conditions for the emergence of the Brussels Effect might provide a clear roadmap, if China also truly opens its markets to foreign companies. Nevertheless, I think that even in such circumstances the Beijing Effect would take a long while before emerging. The reason is that the regulatory capacity is tied to GDP per capita rather than GDP: the Chinese consumption per capita is not high enough, for the time being, for consumers to be concerned about stringent protective regulations as European consumers do. In some areas, and most importantly the regulation of digital platforms, these jurisdictions seem to actually be drifting apart. Might the reason be that there is no common ground in this area, meaning that such convergence is indeed an important part of the Brussels Effect? European hateful speech may very well be US free speech, and both have an incentive to be the first ones to set the prevailing rules. We might witness an increased balkanization of the Internet through the emergence of competing regulatory centers. This is inevitable to some extent – it has happened already, as attested by the fact that there are other dominant digital platforms in China or in Russia. Partially this is explained by the lack of agreement on fundamental principles in these areas. This being said, a full balkanization is unlikely. Taking your example, some Silicon Valley companies do actually follow the EU more stringent rules, staying away from the full extent of the more permissive US doctrine of free speech. However, content moderation will be a great challenge going forward, for it is an area where values clash and decision making in concrete instances is difficult, especially considering the amount of relevant data. Based on your research, we understand that international power might emerge from an interplay between legal and economic forces. Indeed, this kind of power allows the EU to set global standards protecting some values dear to European consumers and citizens. But how long can it be expected to last, in light of the expected evolution of its relative economic power? What if the global markets do get balkanized, perhaps under Chinese pressure? It is indisputable that the EU will be a smaller market going forward; its relative share of the global GDP will go down, just as that of China’s will increase. I expect, however, that EU’s regulatory power will outlive its pure economic might. One reason is that it takes a significant amount of time and energy to build a regulatory capacity similar to the one embedded in the “Brussels Effect”. Moreover, the willingness of a jurisdiction to set stringent standards depends on the GDP per capita more than on relative economic power. It might be that by the time Chinese GDP per capita becomes sufficiently high, its economic growth will slow down to the point where the government would not be willing to take any risks of further slowing down growth by creating regulatory barriers. Finally, China heavily relies on export-driven growth, while it is the import markets that get to set the global standards. </w:t>
      </w:r>
    </w:p>
    <w:p w14:paraId="5234B2E5" w14:textId="77777777" w:rsidR="00CD08A3" w:rsidRPr="00EB441D" w:rsidRDefault="00CD08A3" w:rsidP="00CD08A3">
      <w:pPr>
        <w:rPr>
          <w:sz w:val="16"/>
        </w:rPr>
      </w:pPr>
      <w:r>
        <w:rPr>
          <w:sz w:val="16"/>
        </w:rPr>
        <w:t>&lt;&lt;PARAGRAPH BREAKS RESUME&gt;&gt;</w:t>
      </w:r>
    </w:p>
    <w:p w14:paraId="4ABFD794" w14:textId="77777777" w:rsidR="00CD08A3" w:rsidRDefault="00CD08A3" w:rsidP="00CD08A3">
      <w:pPr>
        <w:rPr>
          <w:sz w:val="16"/>
        </w:rPr>
      </w:pPr>
      <w:r w:rsidRPr="00EB441D">
        <w:rPr>
          <w:sz w:val="16"/>
        </w:rPr>
        <w:t xml:space="preserve">In any case, </w:t>
      </w:r>
      <w:r w:rsidRPr="00DF5C73">
        <w:rPr>
          <w:rStyle w:val="StyleUnderline"/>
        </w:rPr>
        <w:t xml:space="preserve">to the extent that </w:t>
      </w:r>
      <w:r w:rsidRPr="00FA381F">
        <w:rPr>
          <w:rStyle w:val="Emphasis"/>
          <w:highlight w:val="cyan"/>
        </w:rPr>
        <w:t>China</w:t>
      </w:r>
      <w:r w:rsidRPr="00DF5C73">
        <w:rPr>
          <w:rStyle w:val="StyleUnderline"/>
        </w:rPr>
        <w:t xml:space="preserve"> is building its internal regulatory </w:t>
      </w:r>
      <w:r w:rsidRPr="000F1DA2">
        <w:rPr>
          <w:rStyle w:val="Emphasis"/>
        </w:rPr>
        <w:t>capacity</w:t>
      </w:r>
      <w:r w:rsidRPr="00EB441D">
        <w:rPr>
          <w:sz w:val="16"/>
        </w:rPr>
        <w:t xml:space="preserve">, we actually observe that </w:t>
      </w:r>
      <w:r w:rsidRPr="00F347A9">
        <w:rPr>
          <w:rStyle w:val="StyleUnderline"/>
        </w:rPr>
        <w:t xml:space="preserve">it </w:t>
      </w:r>
      <w:r w:rsidRPr="00FA381F">
        <w:rPr>
          <w:rStyle w:val="StyleUnderline"/>
          <w:highlight w:val="cyan"/>
        </w:rPr>
        <w:t xml:space="preserve">is </w:t>
      </w:r>
      <w:r w:rsidRPr="00FA381F">
        <w:rPr>
          <w:rStyle w:val="Emphasis"/>
          <w:highlight w:val="cyan"/>
        </w:rPr>
        <w:t>copying</w:t>
      </w:r>
      <w:r w:rsidRPr="00FA381F">
        <w:rPr>
          <w:rStyle w:val="StyleUnderline"/>
          <w:highlight w:val="cyan"/>
        </w:rPr>
        <w:t xml:space="preserve"> the EU model;</w:t>
      </w:r>
      <w:r w:rsidRPr="00F347A9">
        <w:rPr>
          <w:rStyle w:val="StyleUnderline"/>
        </w:rPr>
        <w:t xml:space="preserve"> here, its </w:t>
      </w:r>
      <w:r w:rsidRPr="00113DED">
        <w:rPr>
          <w:rStyle w:val="Emphasis"/>
        </w:rPr>
        <w:t>standards</w:t>
      </w:r>
      <w:r w:rsidRPr="00F347A9">
        <w:rPr>
          <w:rStyle w:val="StyleUnderline"/>
        </w:rPr>
        <w:t xml:space="preserve"> and values are therefore </w:t>
      </w:r>
      <w:r w:rsidRPr="00113DED">
        <w:rPr>
          <w:rStyle w:val="Emphasis"/>
        </w:rPr>
        <w:t>entrenched</w:t>
      </w:r>
      <w:r w:rsidRPr="00F347A9">
        <w:rPr>
          <w:rStyle w:val="StyleUnderline"/>
        </w:rPr>
        <w:t xml:space="preserve"> and institutionalized </w:t>
      </w:r>
      <w:r w:rsidRPr="00FA381F">
        <w:rPr>
          <w:rStyle w:val="StyleUnderline"/>
          <w:highlight w:val="cyan"/>
        </w:rPr>
        <w:t>through the</w:t>
      </w:r>
      <w:r w:rsidRPr="00EB441D">
        <w:rPr>
          <w:sz w:val="16"/>
        </w:rPr>
        <w:t xml:space="preserve"> de jure “</w:t>
      </w:r>
      <w:r w:rsidRPr="00FA381F">
        <w:rPr>
          <w:rStyle w:val="Emphasis"/>
          <w:highlight w:val="cyan"/>
        </w:rPr>
        <w:t>Brussels Effect</w:t>
      </w:r>
      <w:r w:rsidRPr="00EB441D">
        <w:rPr>
          <w:sz w:val="16"/>
        </w:rPr>
        <w:t xml:space="preserve">”; in the end, the de facto market governed by EU-style rules and standards becomes larger that the European consumer market. </w:t>
      </w:r>
    </w:p>
    <w:p w14:paraId="3CBE212E" w14:textId="77777777" w:rsidR="00CD08A3" w:rsidRPr="00147626" w:rsidRDefault="00CD08A3" w:rsidP="00CD08A3">
      <w:pPr>
        <w:pStyle w:val="Heading4"/>
      </w:pPr>
      <w:r>
        <w:t xml:space="preserve">3. </w:t>
      </w:r>
      <w:r>
        <w:rPr>
          <w:u w:val="single"/>
        </w:rPr>
        <w:t>ILO</w:t>
      </w:r>
      <w:r>
        <w:t xml:space="preserve">---they </w:t>
      </w:r>
      <w:r>
        <w:rPr>
          <w:u w:val="single"/>
        </w:rPr>
        <w:t>perfectly</w:t>
      </w:r>
      <w:r>
        <w:t xml:space="preserve"> model EU standards.</w:t>
      </w:r>
    </w:p>
    <w:p w14:paraId="650BC870" w14:textId="77777777" w:rsidR="00CD08A3" w:rsidRPr="00EB567C" w:rsidRDefault="00CD08A3" w:rsidP="00CD08A3">
      <w:r w:rsidRPr="00293836">
        <w:rPr>
          <w:rStyle w:val="Style13ptBold"/>
        </w:rPr>
        <w:t>Koldinska ’19</w:t>
      </w:r>
      <w:r>
        <w:t xml:space="preserve"> [Kristina; June 2019; Associated Professor of Law at Charles University; Hungarian Journal of Labor Studies, “The International Labor Organization and the EU – Old Friends with New Goals,” vol. 60]</w:t>
      </w:r>
    </w:p>
    <w:p w14:paraId="10154BA7" w14:textId="77777777" w:rsidR="00CD08A3" w:rsidRPr="00E44386" w:rsidRDefault="00CD08A3" w:rsidP="00CD08A3">
      <w:pPr>
        <w:rPr>
          <w:rStyle w:val="StyleUnderline"/>
        </w:rPr>
      </w:pPr>
      <w:r w:rsidRPr="00E613F5">
        <w:rPr>
          <w:sz w:val="16"/>
        </w:rPr>
        <w:t xml:space="preserve">In 2018, Paul van der Heijden, was somewhat skeptic about the International Labour Organisation (ILO), which was about to turn 100 years old.1 He argued that in recent years, the ILO had somehow lost its power and drive, by its incapacity to adopt any important new Convention. Other organizations, like the EU, UN, OECD, have taken over the lead. The centenary year of ILO is a good occasion to provide some reflections on the current ILO’s position and its future perspectives. In this article, this is done through </w:t>
      </w:r>
      <w:r w:rsidRPr="00FA381F">
        <w:rPr>
          <w:rStyle w:val="StyleUnderline"/>
          <w:highlight w:val="cyan"/>
        </w:rPr>
        <w:t>the</w:t>
      </w:r>
      <w:r w:rsidRPr="00DF2962">
        <w:rPr>
          <w:rStyle w:val="StyleUnderline"/>
        </w:rPr>
        <w:t xml:space="preserve"> perspective of the </w:t>
      </w:r>
      <w:r w:rsidRPr="00FA381F">
        <w:rPr>
          <w:rStyle w:val="Emphasis"/>
          <w:highlight w:val="cyan"/>
        </w:rPr>
        <w:t>ILO-EU</w:t>
      </w:r>
      <w:r w:rsidRPr="00FA381F">
        <w:rPr>
          <w:rStyle w:val="StyleUnderline"/>
          <w:highlight w:val="cyan"/>
        </w:rPr>
        <w:t xml:space="preserve"> relationship</w:t>
      </w:r>
      <w:r w:rsidRPr="00E613F5">
        <w:rPr>
          <w:sz w:val="16"/>
        </w:rPr>
        <w:t xml:space="preserve"> and collaboration, which </w:t>
      </w:r>
      <w:r w:rsidRPr="00FA381F">
        <w:rPr>
          <w:rStyle w:val="Emphasis"/>
          <w:highlight w:val="cyan"/>
        </w:rPr>
        <w:t>lasts</w:t>
      </w:r>
      <w:r w:rsidRPr="00E44386">
        <w:rPr>
          <w:rStyle w:val="StyleUnderline"/>
        </w:rPr>
        <w:t xml:space="preserve"> for more than </w:t>
      </w:r>
      <w:r w:rsidRPr="00FA381F">
        <w:rPr>
          <w:rStyle w:val="Emphasis"/>
          <w:highlight w:val="cyan"/>
        </w:rPr>
        <w:t>60 years</w:t>
      </w:r>
      <w:r w:rsidRPr="00FA381F">
        <w:rPr>
          <w:rStyle w:val="StyleUnderline"/>
        </w:rPr>
        <w:t>.</w:t>
      </w:r>
    </w:p>
    <w:p w14:paraId="1C040CC7" w14:textId="77777777" w:rsidR="00CD08A3" w:rsidRPr="00E613F5" w:rsidRDefault="00CD08A3" w:rsidP="00CD08A3">
      <w:pPr>
        <w:rPr>
          <w:sz w:val="16"/>
        </w:rPr>
      </w:pPr>
      <w:r w:rsidRPr="00E613F5">
        <w:rPr>
          <w:sz w:val="16"/>
        </w:rPr>
        <w:t xml:space="preserve">The International Labour Organisation is one of the oldest international organisations. </w:t>
      </w:r>
      <w:r w:rsidRPr="00400363">
        <w:rPr>
          <w:rStyle w:val="StyleUnderline"/>
        </w:rPr>
        <w:t xml:space="preserve">The </w:t>
      </w:r>
      <w:r w:rsidRPr="00885F70">
        <w:rPr>
          <w:rStyle w:val="Emphasis"/>
        </w:rPr>
        <w:t>ILO</w:t>
      </w:r>
      <w:r w:rsidRPr="00400363">
        <w:rPr>
          <w:rStyle w:val="StyleUnderline"/>
        </w:rPr>
        <w:t xml:space="preserve"> is</w:t>
      </w:r>
      <w:r w:rsidRPr="00E613F5">
        <w:rPr>
          <w:sz w:val="16"/>
        </w:rPr>
        <w:t xml:space="preserve"> definitely </w:t>
      </w:r>
      <w:r w:rsidRPr="00885F70">
        <w:rPr>
          <w:rStyle w:val="Emphasis"/>
        </w:rPr>
        <w:t>unique</w:t>
      </w:r>
      <w:r w:rsidRPr="000A1AE9">
        <w:rPr>
          <w:rStyle w:val="StyleUnderline"/>
        </w:rPr>
        <w:t xml:space="preserve"> due to its </w:t>
      </w:r>
      <w:r w:rsidRPr="006812E9">
        <w:rPr>
          <w:rStyle w:val="Emphasis"/>
        </w:rPr>
        <w:t>tripartite</w:t>
      </w:r>
      <w:r w:rsidRPr="000A1AE9">
        <w:rPr>
          <w:rStyle w:val="StyleUnderline"/>
        </w:rPr>
        <w:t xml:space="preserve"> representation and its original and functioning </w:t>
      </w:r>
      <w:r w:rsidRPr="00DB201B">
        <w:rPr>
          <w:rStyle w:val="Emphasis"/>
        </w:rPr>
        <w:t>creation</w:t>
      </w:r>
      <w:r w:rsidRPr="000A1AE9">
        <w:rPr>
          <w:rStyle w:val="StyleUnderline"/>
        </w:rPr>
        <w:t xml:space="preserve"> of international legal documents</w:t>
      </w:r>
      <w:r w:rsidRPr="00E613F5">
        <w:rPr>
          <w:sz w:val="16"/>
        </w:rPr>
        <w:t xml:space="preserve">. Another unique attribute is the number of honourable body of international conventions and recommendations (190 conventions and 206 recommendations). </w:t>
      </w:r>
      <w:r w:rsidRPr="00983E55">
        <w:rPr>
          <w:rStyle w:val="StyleUnderline"/>
        </w:rPr>
        <w:t xml:space="preserve">The </w:t>
      </w:r>
      <w:r w:rsidRPr="00837D2E">
        <w:rPr>
          <w:rStyle w:val="Emphasis"/>
        </w:rPr>
        <w:t>I</w:t>
      </w:r>
      <w:r w:rsidRPr="00E613F5">
        <w:rPr>
          <w:sz w:val="16"/>
        </w:rPr>
        <w:t xml:space="preserve">nternational </w:t>
      </w:r>
      <w:r w:rsidRPr="00837D2E">
        <w:rPr>
          <w:rStyle w:val="Emphasis"/>
        </w:rPr>
        <w:t>L</w:t>
      </w:r>
      <w:r w:rsidRPr="00E613F5">
        <w:rPr>
          <w:sz w:val="16"/>
        </w:rPr>
        <w:t xml:space="preserve">abour </w:t>
      </w:r>
      <w:r w:rsidRPr="000350CD">
        <w:rPr>
          <w:rStyle w:val="Emphasis"/>
        </w:rPr>
        <w:t>O</w:t>
      </w:r>
      <w:r w:rsidRPr="00E613F5">
        <w:rPr>
          <w:sz w:val="16"/>
        </w:rPr>
        <w:t xml:space="preserve">rganisation </w:t>
      </w:r>
      <w:r w:rsidRPr="00E0741C">
        <w:rPr>
          <w:rStyle w:val="StyleUnderline"/>
        </w:rPr>
        <w:t xml:space="preserve">is </w:t>
      </w:r>
      <w:r w:rsidRPr="003A5E0A">
        <w:rPr>
          <w:rStyle w:val="Emphasis"/>
        </w:rPr>
        <w:t>respected</w:t>
      </w:r>
      <w:r w:rsidRPr="00E0741C">
        <w:rPr>
          <w:rStyle w:val="StyleUnderline"/>
        </w:rPr>
        <w:t xml:space="preserve"> around the world and its conventions keep on be</w:t>
      </w:r>
      <w:r>
        <w:rPr>
          <w:rStyle w:val="StyleUnderline"/>
        </w:rPr>
        <w:t>ing</w:t>
      </w:r>
      <w:r w:rsidRPr="00E0741C">
        <w:rPr>
          <w:rStyle w:val="StyleUnderline"/>
        </w:rPr>
        <w:t xml:space="preserve"> </w:t>
      </w:r>
      <w:r w:rsidRPr="003A5E0A">
        <w:rPr>
          <w:rStyle w:val="Emphasis"/>
        </w:rPr>
        <w:t>ratified</w:t>
      </w:r>
      <w:r w:rsidRPr="00E613F5">
        <w:rPr>
          <w:sz w:val="16"/>
        </w:rPr>
        <w:t>. Without any doubt, it has made massive contributed to social growth and well-being of many women and men in the globalised world and it has been promoting social justice for 100 years.</w:t>
      </w:r>
    </w:p>
    <w:p w14:paraId="626AF03A" w14:textId="77777777" w:rsidR="00CD08A3" w:rsidRPr="00E613F5" w:rsidRDefault="00CD08A3" w:rsidP="00CD08A3">
      <w:pPr>
        <w:rPr>
          <w:sz w:val="16"/>
        </w:rPr>
      </w:pPr>
      <w:r w:rsidRPr="00E613F5">
        <w:rPr>
          <w:sz w:val="16"/>
        </w:rPr>
        <w:t xml:space="preserve">This paper looks at the current state of affairs and how it has been achieved. It looks at the history of good cooperation of ILO and EU from the legal point of view highlighting some moments, </w:t>
      </w:r>
      <w:r w:rsidRPr="0069629B">
        <w:rPr>
          <w:rStyle w:val="StyleUnderline"/>
        </w:rPr>
        <w:t xml:space="preserve">when the </w:t>
      </w:r>
      <w:r w:rsidRPr="003A5E0A">
        <w:rPr>
          <w:rStyle w:val="Emphasis"/>
        </w:rPr>
        <w:t>ILO</w:t>
      </w:r>
      <w:r w:rsidRPr="0069629B">
        <w:rPr>
          <w:rStyle w:val="StyleUnderline"/>
        </w:rPr>
        <w:t xml:space="preserve"> law has been ahead in </w:t>
      </w:r>
      <w:r w:rsidRPr="003A5E0A">
        <w:rPr>
          <w:rStyle w:val="Emphasis"/>
        </w:rPr>
        <w:t>social protection</w:t>
      </w:r>
      <w:r w:rsidRPr="0069629B">
        <w:rPr>
          <w:rStyle w:val="StyleUnderline"/>
        </w:rPr>
        <w:t xml:space="preserve"> of workers</w:t>
      </w:r>
      <w:r w:rsidRPr="00E613F5">
        <w:rPr>
          <w:sz w:val="16"/>
        </w:rPr>
        <w:t xml:space="preserve">, whilst showing that currently </w:t>
      </w:r>
      <w:r w:rsidRPr="00952A63">
        <w:rPr>
          <w:rStyle w:val="StyleUnderline"/>
        </w:rPr>
        <w:t xml:space="preserve">the </w:t>
      </w:r>
      <w:r w:rsidRPr="00880EB3">
        <w:rPr>
          <w:rStyle w:val="Emphasis"/>
        </w:rPr>
        <w:t>EU</w:t>
      </w:r>
      <w:r w:rsidRPr="00952A63">
        <w:rPr>
          <w:rStyle w:val="StyleUnderline"/>
        </w:rPr>
        <w:t xml:space="preserve"> is taking the </w:t>
      </w:r>
      <w:r w:rsidRPr="00880EB3">
        <w:rPr>
          <w:rStyle w:val="Emphasis"/>
        </w:rPr>
        <w:t>lead</w:t>
      </w:r>
      <w:r w:rsidRPr="00E613F5">
        <w:rPr>
          <w:sz w:val="16"/>
        </w:rPr>
        <w:t xml:space="preserve"> in many fields. By commenting on recent basic documents of both the EU and ILO, the conclusion can be made that the solid and real interaction between both ‘legal systems’ can significantly contribute to more solidarity and decent work around the world.</w:t>
      </w:r>
    </w:p>
    <w:p w14:paraId="3B8EDB47" w14:textId="77777777" w:rsidR="00CD08A3" w:rsidRPr="00E613F5" w:rsidRDefault="00CD08A3" w:rsidP="00CD08A3">
      <w:pPr>
        <w:rPr>
          <w:sz w:val="16"/>
        </w:rPr>
      </w:pPr>
      <w:r w:rsidRPr="00E613F5">
        <w:rPr>
          <w:sz w:val="16"/>
        </w:rPr>
        <w:t>2 THE EU AND ILOA RELATIONSHIP 60 YEARS IN THE MAKING</w:t>
      </w:r>
    </w:p>
    <w:p w14:paraId="727F1672" w14:textId="77777777" w:rsidR="00CD08A3" w:rsidRPr="00E613F5" w:rsidRDefault="00CD08A3" w:rsidP="00CD08A3">
      <w:pPr>
        <w:rPr>
          <w:sz w:val="16"/>
        </w:rPr>
      </w:pPr>
      <w:r w:rsidRPr="00E613F5">
        <w:rPr>
          <w:sz w:val="16"/>
        </w:rPr>
        <w:t>EU and ILO are in many aspects like an adult daughter and mother. In fact, the ILO is 40 years older and its social ideas have been for a long time a strong source of inspiration for EU legislators, as well as source of relevant legal arguments for the CJEU’s interpretation of the EU law. As the EU daughter is already an adult, it has found its own ways, even if many ideas are still shared by both organisations.</w:t>
      </w:r>
    </w:p>
    <w:p w14:paraId="108D0396" w14:textId="77777777" w:rsidR="00CD08A3" w:rsidRPr="00E613F5" w:rsidRDefault="00CD08A3" w:rsidP="00CD08A3">
      <w:pPr>
        <w:rPr>
          <w:sz w:val="16"/>
        </w:rPr>
      </w:pPr>
      <w:r w:rsidRPr="00E613F5">
        <w:rPr>
          <w:sz w:val="16"/>
        </w:rPr>
        <w:t>The EU – ILO cooperation dates from 1953 and the EU origins. The cooperation between the EEC and the ILO was firstly officially confirmed in 1958 through an Agreement concerning Liaison between the ILO and the EEC. The partnership between the two institutions continued to enlarged, keeping pace with the evolution of the responsibilities, policies and activities of the European Commission, the emergence of the EU as a global player and the convergence of the strategic objectives and values of the EU and the ILO. Today, EU and ILO have a lot in common.</w:t>
      </w:r>
    </w:p>
    <w:p w14:paraId="0CCF41D3" w14:textId="77777777" w:rsidR="00CD08A3" w:rsidRPr="00E613F5" w:rsidRDefault="00CD08A3" w:rsidP="00CD08A3">
      <w:pPr>
        <w:rPr>
          <w:sz w:val="16"/>
        </w:rPr>
      </w:pPr>
      <w:r w:rsidRPr="00E613F5">
        <w:rPr>
          <w:sz w:val="16"/>
        </w:rPr>
        <w:t>Especially at its beginnings, the EU took over some aspects from the ILO. An example is that the EU, as well as the ILO, incorporates tripartite representation into parts of its policy making.2</w:t>
      </w:r>
    </w:p>
    <w:p w14:paraId="061CF533" w14:textId="77777777" w:rsidR="00CD08A3" w:rsidRPr="00E613F5" w:rsidRDefault="00CD08A3" w:rsidP="00CD08A3">
      <w:pPr>
        <w:rPr>
          <w:sz w:val="16"/>
        </w:rPr>
      </w:pPr>
      <w:r w:rsidRPr="003833A1">
        <w:rPr>
          <w:rStyle w:val="StyleUnderline"/>
        </w:rPr>
        <w:t xml:space="preserve">Also, </w:t>
      </w:r>
      <w:r w:rsidRPr="00FA381F">
        <w:rPr>
          <w:rStyle w:val="StyleUnderline"/>
          <w:highlight w:val="cyan"/>
        </w:rPr>
        <w:t xml:space="preserve">the EU’s social </w:t>
      </w:r>
      <w:r w:rsidRPr="00FA381F">
        <w:rPr>
          <w:rStyle w:val="Emphasis"/>
          <w:highlight w:val="cyan"/>
        </w:rPr>
        <w:t>dimension</w:t>
      </w:r>
      <w:r w:rsidRPr="00FA381F">
        <w:rPr>
          <w:rStyle w:val="StyleUnderline"/>
          <w:highlight w:val="cyan"/>
        </w:rPr>
        <w:t xml:space="preserve"> is</w:t>
      </w:r>
      <w:r w:rsidRPr="003833A1">
        <w:rPr>
          <w:rStyle w:val="StyleUnderline"/>
        </w:rPr>
        <w:t xml:space="preserve"> very much </w:t>
      </w:r>
      <w:r w:rsidRPr="00FA381F">
        <w:rPr>
          <w:rStyle w:val="Emphasis"/>
          <w:highlight w:val="cyan"/>
        </w:rPr>
        <w:t>connected</w:t>
      </w:r>
      <w:r w:rsidRPr="00FA381F">
        <w:rPr>
          <w:rStyle w:val="StyleUnderline"/>
          <w:highlight w:val="cyan"/>
        </w:rPr>
        <w:t xml:space="preserve"> with</w:t>
      </w:r>
      <w:r w:rsidRPr="003833A1">
        <w:rPr>
          <w:rStyle w:val="StyleUnderline"/>
        </w:rPr>
        <w:t xml:space="preserve"> its collaboration with </w:t>
      </w:r>
      <w:r w:rsidRPr="00FA381F">
        <w:rPr>
          <w:rStyle w:val="StyleUnderline"/>
          <w:highlight w:val="cyan"/>
        </w:rPr>
        <w:t>ILO</w:t>
      </w:r>
      <w:r w:rsidRPr="00E613F5">
        <w:rPr>
          <w:sz w:val="16"/>
        </w:rPr>
        <w:t xml:space="preserve">. Kissack recalls that </w:t>
      </w:r>
      <w:r w:rsidRPr="00413DAA">
        <w:rPr>
          <w:rStyle w:val="StyleUnderline"/>
        </w:rPr>
        <w:t xml:space="preserve">EU expressed its </w:t>
      </w:r>
      <w:r w:rsidRPr="00796EE0">
        <w:rPr>
          <w:rStyle w:val="Emphasis"/>
        </w:rPr>
        <w:t>commitments</w:t>
      </w:r>
      <w:r w:rsidRPr="00413DAA">
        <w:rPr>
          <w:rStyle w:val="StyleUnderline"/>
        </w:rPr>
        <w:t xml:space="preserve"> to promoting the </w:t>
      </w:r>
      <w:r w:rsidRPr="005E4E94">
        <w:rPr>
          <w:rStyle w:val="Emphasis"/>
        </w:rPr>
        <w:t>social dimension</w:t>
      </w:r>
      <w:r w:rsidRPr="00413DAA">
        <w:rPr>
          <w:rStyle w:val="StyleUnderline"/>
        </w:rPr>
        <w:t xml:space="preserve"> of globalisation through</w:t>
      </w:r>
      <w:r w:rsidRPr="00E613F5">
        <w:rPr>
          <w:sz w:val="16"/>
        </w:rPr>
        <w:t xml:space="preserve"> closer </w:t>
      </w:r>
      <w:r w:rsidRPr="009D15B6">
        <w:rPr>
          <w:rStyle w:val="Emphasis"/>
        </w:rPr>
        <w:t>coop</w:t>
      </w:r>
      <w:r w:rsidRPr="006E784E">
        <w:rPr>
          <w:rStyle w:val="StyleUnderline"/>
        </w:rPr>
        <w:t>e</w:t>
      </w:r>
      <w:r w:rsidRPr="00413DAA">
        <w:rPr>
          <w:rStyle w:val="StyleUnderline"/>
        </w:rPr>
        <w:t>ration with the ILO</w:t>
      </w:r>
      <w:r w:rsidRPr="00E613F5">
        <w:rPr>
          <w:sz w:val="16"/>
        </w:rPr>
        <w:t xml:space="preserve"> in its 2001 Communication on promoting core labour standards and improving social governance in the context of globalisation.3</w:t>
      </w:r>
    </w:p>
    <w:p w14:paraId="1FF76C30" w14:textId="77777777" w:rsidR="00CD08A3" w:rsidRPr="00E613F5" w:rsidRDefault="00CD08A3" w:rsidP="00CD08A3">
      <w:pPr>
        <w:rPr>
          <w:sz w:val="16"/>
        </w:rPr>
      </w:pPr>
      <w:r w:rsidRPr="001F40FE">
        <w:rPr>
          <w:rStyle w:val="StyleUnderline"/>
        </w:rPr>
        <w:t xml:space="preserve">An </w:t>
      </w:r>
      <w:r w:rsidRPr="00E339DC">
        <w:rPr>
          <w:rStyle w:val="Emphasis"/>
        </w:rPr>
        <w:t>exchange</w:t>
      </w:r>
      <w:r w:rsidRPr="001F40FE">
        <w:rPr>
          <w:rStyle w:val="StyleUnderline"/>
        </w:rPr>
        <w:t xml:space="preserve"> of letters between the Commission of </w:t>
      </w:r>
      <w:r w:rsidRPr="00FA381F">
        <w:rPr>
          <w:rStyle w:val="StyleUnderline"/>
          <w:highlight w:val="cyan"/>
        </w:rPr>
        <w:t xml:space="preserve">the </w:t>
      </w:r>
      <w:r w:rsidRPr="00FA381F">
        <w:rPr>
          <w:rStyle w:val="Emphasis"/>
          <w:highlight w:val="cyan"/>
        </w:rPr>
        <w:t>E</w:t>
      </w:r>
      <w:r w:rsidRPr="001F40FE">
        <w:rPr>
          <w:rStyle w:val="StyleUnderline"/>
        </w:rPr>
        <w:t xml:space="preserve">uropean </w:t>
      </w:r>
      <w:r w:rsidRPr="00FA381F">
        <w:rPr>
          <w:rStyle w:val="Emphasis"/>
          <w:highlight w:val="cyan"/>
        </w:rPr>
        <w:t>C</w:t>
      </w:r>
      <w:r w:rsidRPr="001F40FE">
        <w:rPr>
          <w:rStyle w:val="StyleUnderline"/>
        </w:rPr>
        <w:t xml:space="preserve">ommunities </w:t>
      </w:r>
      <w:r w:rsidRPr="00FA381F">
        <w:rPr>
          <w:rStyle w:val="StyleUnderline"/>
          <w:highlight w:val="cyan"/>
        </w:rPr>
        <w:t>and</w:t>
      </w:r>
      <w:r w:rsidRPr="001F40FE">
        <w:rPr>
          <w:rStyle w:val="StyleUnderline"/>
        </w:rPr>
        <w:t xml:space="preserve"> the </w:t>
      </w:r>
      <w:r w:rsidRPr="00FA381F">
        <w:rPr>
          <w:rStyle w:val="Emphasis"/>
          <w:highlight w:val="cyan"/>
        </w:rPr>
        <w:t>I</w:t>
      </w:r>
      <w:r w:rsidRPr="001F40FE">
        <w:rPr>
          <w:rStyle w:val="StyleUnderline"/>
        </w:rPr>
        <w:t xml:space="preserve">nternational </w:t>
      </w:r>
      <w:r w:rsidRPr="00FA381F">
        <w:rPr>
          <w:rStyle w:val="Emphasis"/>
          <w:highlight w:val="cyan"/>
        </w:rPr>
        <w:t>L</w:t>
      </w:r>
      <w:r w:rsidRPr="001F40FE">
        <w:rPr>
          <w:rStyle w:val="StyleUnderline"/>
        </w:rPr>
        <w:t xml:space="preserve">abour </w:t>
      </w:r>
      <w:r w:rsidRPr="00FA381F">
        <w:rPr>
          <w:rStyle w:val="Emphasis"/>
          <w:highlight w:val="cyan"/>
        </w:rPr>
        <w:t>O</w:t>
      </w:r>
      <w:r w:rsidRPr="001F40FE">
        <w:rPr>
          <w:rStyle w:val="StyleUnderline"/>
        </w:rPr>
        <w:t>rganization was published</w:t>
      </w:r>
      <w:r w:rsidRPr="00E613F5">
        <w:rPr>
          <w:sz w:val="16"/>
        </w:rPr>
        <w:t xml:space="preserve"> in June 2001.4 In those letters, </w:t>
      </w:r>
      <w:r w:rsidRPr="000E65FB">
        <w:rPr>
          <w:rStyle w:val="StyleUnderline"/>
        </w:rPr>
        <w:t xml:space="preserve">EC and the ILO </w:t>
      </w:r>
      <w:r w:rsidRPr="00FA381F">
        <w:rPr>
          <w:rStyle w:val="StyleUnderline"/>
          <w:highlight w:val="cyan"/>
        </w:rPr>
        <w:t>agreed</w:t>
      </w:r>
      <w:r w:rsidRPr="000E65FB">
        <w:rPr>
          <w:rStyle w:val="StyleUnderline"/>
        </w:rPr>
        <w:t xml:space="preserve"> that </w:t>
      </w:r>
      <w:r w:rsidRPr="00FA381F">
        <w:rPr>
          <w:rStyle w:val="StyleUnderline"/>
          <w:highlight w:val="cyan"/>
        </w:rPr>
        <w:t>it would</w:t>
      </w:r>
      <w:r w:rsidRPr="000E65FB">
        <w:rPr>
          <w:rStyle w:val="StyleUnderline"/>
        </w:rPr>
        <w:t xml:space="preserve"> be of </w:t>
      </w:r>
      <w:r w:rsidRPr="00FA381F">
        <w:rPr>
          <w:rStyle w:val="Emphasis"/>
          <w:highlight w:val="cyan"/>
        </w:rPr>
        <w:t>benefit</w:t>
      </w:r>
      <w:r w:rsidRPr="000E65FB">
        <w:rPr>
          <w:rStyle w:val="StyleUnderline"/>
        </w:rPr>
        <w:t xml:space="preserve"> to </w:t>
      </w:r>
      <w:r w:rsidRPr="00FA381F">
        <w:rPr>
          <w:rStyle w:val="Emphasis"/>
          <w:highlight w:val="cyan"/>
        </w:rPr>
        <w:t>both</w:t>
      </w:r>
      <w:r w:rsidRPr="000E65FB">
        <w:rPr>
          <w:rStyle w:val="StyleUnderline"/>
        </w:rPr>
        <w:t xml:space="preserve"> </w:t>
      </w:r>
      <w:r w:rsidRPr="00FA381F">
        <w:rPr>
          <w:rStyle w:val="StyleUnderline"/>
        </w:rPr>
        <w:t xml:space="preserve">organizations </w:t>
      </w:r>
      <w:r w:rsidRPr="00FA381F">
        <w:rPr>
          <w:rStyle w:val="StyleUnderline"/>
          <w:highlight w:val="cyan"/>
        </w:rPr>
        <w:t>to develop</w:t>
      </w:r>
      <w:r w:rsidRPr="000E65FB">
        <w:rPr>
          <w:rStyle w:val="StyleUnderline"/>
        </w:rPr>
        <w:t xml:space="preserve"> their </w:t>
      </w:r>
      <w:r w:rsidRPr="00E337C6">
        <w:rPr>
          <w:rStyle w:val="Emphasis"/>
          <w:highlight w:val="cyan"/>
        </w:rPr>
        <w:t>cooperation</w:t>
      </w:r>
      <w:r w:rsidRPr="000E65FB">
        <w:rPr>
          <w:rStyle w:val="StyleUnderline"/>
        </w:rPr>
        <w:t xml:space="preserve"> by focusing </w:t>
      </w:r>
      <w:r w:rsidRPr="00E337C6">
        <w:rPr>
          <w:rStyle w:val="StyleUnderline"/>
          <w:highlight w:val="cyan"/>
        </w:rPr>
        <w:t>on</w:t>
      </w:r>
      <w:r w:rsidRPr="00E613F5">
        <w:rPr>
          <w:sz w:val="16"/>
        </w:rPr>
        <w:t xml:space="preserve"> some priority areas. These include as </w:t>
      </w:r>
      <w:r w:rsidRPr="00E337C6">
        <w:rPr>
          <w:rStyle w:val="Emphasis"/>
          <w:highlight w:val="cyan"/>
        </w:rPr>
        <w:t>labour</w:t>
      </w:r>
      <w:r w:rsidRPr="0038489B">
        <w:rPr>
          <w:rStyle w:val="Emphasis"/>
        </w:rPr>
        <w:t xml:space="preserve"> standards</w:t>
      </w:r>
      <w:r w:rsidRPr="00E613F5">
        <w:rPr>
          <w:sz w:val="16"/>
        </w:rPr>
        <w:t>, set out in the 1998 ILO Declaration on Fundamental Principles and Rights at Work; promotion of employment, through experience on the European Employment Strategy and the ILO’s efforts to create employment opportunities for women and men; social dialogue, with a view to the possible dissemination of the lessons from the European experience with social dialogue to other regions of the world and social protection, and development cooperation.</w:t>
      </w:r>
    </w:p>
    <w:p w14:paraId="71FE2BED" w14:textId="77777777" w:rsidR="00CD08A3" w:rsidRPr="00E613F5" w:rsidRDefault="00CD08A3" w:rsidP="00CD08A3">
      <w:pPr>
        <w:rPr>
          <w:sz w:val="16"/>
        </w:rPr>
      </w:pPr>
      <w:r w:rsidRPr="00E613F5">
        <w:rPr>
          <w:sz w:val="16"/>
        </w:rPr>
        <w:t>Already that time, it was clear that the ILO and EU represent sources of inspiration. On topics like labour standards and social dialogue, the ILO was slightly ahead whereas the EU experience in the field of employment policy and social protection was somewhat richer.</w:t>
      </w:r>
    </w:p>
    <w:p w14:paraId="3EE80FAB" w14:textId="77777777" w:rsidR="00CD08A3" w:rsidRPr="00E613F5" w:rsidRDefault="00CD08A3" w:rsidP="00CD08A3">
      <w:pPr>
        <w:rPr>
          <w:sz w:val="16"/>
        </w:rPr>
      </w:pPr>
      <w:r w:rsidRPr="00E613F5">
        <w:rPr>
          <w:sz w:val="16"/>
        </w:rPr>
        <w:t xml:space="preserve">At the same time, as Kissac recalls, the progressive expansion of Community law since 1990s changed the way the European institutions and </w:t>
      </w:r>
      <w:r w:rsidRPr="00E337C6">
        <w:rPr>
          <w:rStyle w:val="StyleUnderline"/>
          <w:highlight w:val="cyan"/>
        </w:rPr>
        <w:t>EU</w:t>
      </w:r>
      <w:r w:rsidRPr="00E613F5">
        <w:rPr>
          <w:sz w:val="16"/>
        </w:rPr>
        <w:t xml:space="preserve"> Member </w:t>
      </w:r>
      <w:r w:rsidRPr="00E337C6">
        <w:rPr>
          <w:rStyle w:val="StyleUnderline"/>
          <w:highlight w:val="cyan"/>
        </w:rPr>
        <w:t>States</w:t>
      </w:r>
      <w:r w:rsidRPr="007973A0">
        <w:rPr>
          <w:rStyle w:val="StyleUnderline"/>
        </w:rPr>
        <w:t xml:space="preserve"> </w:t>
      </w:r>
      <w:r w:rsidRPr="002B4907">
        <w:rPr>
          <w:rStyle w:val="Emphasis"/>
        </w:rPr>
        <w:t>strategically</w:t>
      </w:r>
      <w:r w:rsidRPr="007973A0">
        <w:rPr>
          <w:rStyle w:val="StyleUnderline"/>
        </w:rPr>
        <w:t xml:space="preserve"> used the </w:t>
      </w:r>
      <w:r w:rsidRPr="002B4907">
        <w:rPr>
          <w:rStyle w:val="Emphasis"/>
        </w:rPr>
        <w:t>ILO</w:t>
      </w:r>
      <w:r w:rsidRPr="007973A0">
        <w:rPr>
          <w:rStyle w:val="StyleUnderline"/>
        </w:rPr>
        <w:t xml:space="preserve"> to promote labour </w:t>
      </w:r>
      <w:r w:rsidRPr="00622852">
        <w:rPr>
          <w:rStyle w:val="StyleUnderline"/>
        </w:rPr>
        <w:t>standards. EU Member States</w:t>
      </w:r>
      <w:r w:rsidRPr="00E613F5">
        <w:rPr>
          <w:sz w:val="16"/>
        </w:rPr>
        <w:t xml:space="preserve"> began to coordinate their positions more systematically and </w:t>
      </w:r>
      <w:r w:rsidRPr="000C4E1B">
        <w:rPr>
          <w:rStyle w:val="StyleUnderline"/>
        </w:rPr>
        <w:t>sought</w:t>
      </w:r>
      <w:r w:rsidRPr="00E613F5">
        <w:rPr>
          <w:sz w:val="16"/>
        </w:rPr>
        <w:t xml:space="preserve"> at times </w:t>
      </w:r>
      <w:r w:rsidRPr="00C449F5">
        <w:rPr>
          <w:rStyle w:val="StyleUnderline"/>
        </w:rPr>
        <w:t xml:space="preserve">to </w:t>
      </w:r>
      <w:r w:rsidRPr="00E337C6">
        <w:rPr>
          <w:rStyle w:val="Emphasis"/>
          <w:highlight w:val="cyan"/>
        </w:rPr>
        <w:t>upload</w:t>
      </w:r>
      <w:r w:rsidRPr="00E337C6">
        <w:rPr>
          <w:rStyle w:val="StyleUnderline"/>
          <w:highlight w:val="cyan"/>
        </w:rPr>
        <w:t xml:space="preserve"> EU policies into </w:t>
      </w:r>
      <w:r w:rsidRPr="00E337C6">
        <w:rPr>
          <w:rStyle w:val="Emphasis"/>
          <w:highlight w:val="cyan"/>
        </w:rPr>
        <w:t>ILO standards</w:t>
      </w:r>
      <w:r w:rsidRPr="00E613F5">
        <w:rPr>
          <w:sz w:val="16"/>
        </w:rPr>
        <w:t>. The European Commission meanwhile began representing the international legal personality of the European Community in its relations with the ILO.5</w:t>
      </w:r>
    </w:p>
    <w:p w14:paraId="67ADF49A" w14:textId="77777777" w:rsidR="00CD08A3" w:rsidRPr="00E613F5" w:rsidRDefault="00CD08A3" w:rsidP="00CD08A3">
      <w:pPr>
        <w:rPr>
          <w:sz w:val="16"/>
        </w:rPr>
      </w:pPr>
      <w:r w:rsidRPr="00E613F5">
        <w:rPr>
          <w:sz w:val="16"/>
        </w:rPr>
        <w:t>The todays cooperation is based for the ILO on Art. 12 of the ILO Constitution and for the EU on Art. 151 and 220 TFEU.6 Pons-Deladriere notes that although the EU is not a member of the ILO, the ILO and the EU have in practice applied a pragmatic approach, so that Member States of the EU may coordinate and express their positions in the International Labour Committee and Governing Body according to the topic addressed. Brsakoska Bazerkoska observed that ‘the features of the EU’s observer status have changed and advanced over years.’7</w:t>
      </w:r>
    </w:p>
    <w:p w14:paraId="178D9DDA" w14:textId="77777777" w:rsidR="00CD08A3" w:rsidRPr="00E613F5" w:rsidRDefault="00CD08A3" w:rsidP="00CD08A3">
      <w:pPr>
        <w:rPr>
          <w:sz w:val="16"/>
        </w:rPr>
      </w:pPr>
      <w:r w:rsidRPr="00E613F5">
        <w:rPr>
          <w:sz w:val="16"/>
        </w:rPr>
        <w:t xml:space="preserve">In fact, </w:t>
      </w:r>
      <w:r w:rsidRPr="00D041A7">
        <w:rPr>
          <w:rStyle w:val="StyleUnderline"/>
        </w:rPr>
        <w:t xml:space="preserve">the </w:t>
      </w:r>
      <w:r w:rsidRPr="00DB2A27">
        <w:rPr>
          <w:rStyle w:val="Emphasis"/>
        </w:rPr>
        <w:t>EU</w:t>
      </w:r>
      <w:r w:rsidRPr="00D041A7">
        <w:rPr>
          <w:rStyle w:val="StyleUnderline"/>
        </w:rPr>
        <w:t xml:space="preserve"> has recently actively taken part in the </w:t>
      </w:r>
      <w:r w:rsidRPr="00DB2A27">
        <w:rPr>
          <w:rStyle w:val="Emphasis"/>
        </w:rPr>
        <w:t>negotiations</w:t>
      </w:r>
      <w:r w:rsidRPr="00D041A7">
        <w:rPr>
          <w:rStyle w:val="StyleUnderline"/>
        </w:rPr>
        <w:t xml:space="preserve"> of significant new ILO </w:t>
      </w:r>
      <w:r w:rsidRPr="00DB2A27">
        <w:rPr>
          <w:rStyle w:val="Emphasis"/>
        </w:rPr>
        <w:t>conventions</w:t>
      </w:r>
      <w:r w:rsidRPr="00E613F5">
        <w:rPr>
          <w:sz w:val="16"/>
        </w:rPr>
        <w:t xml:space="preserve"> (Maritime Labour. 184 Occupational Safety and Health, 187 Safety and Health in Agriculture, 189 Domestic Workers), </w:t>
      </w:r>
      <w:r w:rsidRPr="0080052E">
        <w:rPr>
          <w:rStyle w:val="StyleUnderline"/>
        </w:rPr>
        <w:t>and</w:t>
      </w:r>
      <w:r w:rsidRPr="00E613F5">
        <w:rPr>
          <w:sz w:val="16"/>
        </w:rPr>
        <w:t xml:space="preserve"> also </w:t>
      </w:r>
      <w:r w:rsidRPr="00DB2A27">
        <w:rPr>
          <w:rStyle w:val="Emphasis"/>
        </w:rPr>
        <w:t>recommendations</w:t>
      </w:r>
      <w:r w:rsidRPr="00E613F5">
        <w:rPr>
          <w:sz w:val="16"/>
        </w:rPr>
        <w:t xml:space="preserve"> (HIV/AIDS, Social Protection Floors).8 The impact of the EU can be noted in the most recent documents, especially in the C190 Violence and Harassment Convention.</w:t>
      </w:r>
    </w:p>
    <w:p w14:paraId="2EED68DF" w14:textId="77777777" w:rsidR="00CD08A3" w:rsidRPr="00E613F5" w:rsidRDefault="00CD08A3" w:rsidP="00CD08A3">
      <w:pPr>
        <w:rPr>
          <w:sz w:val="16"/>
        </w:rPr>
      </w:pPr>
      <w:r w:rsidRPr="007B5A78">
        <w:rPr>
          <w:rStyle w:val="StyleUnderline"/>
        </w:rPr>
        <w:t>Promoting</w:t>
      </w:r>
      <w:r w:rsidRPr="00E613F5">
        <w:rPr>
          <w:sz w:val="16"/>
        </w:rPr>
        <w:t xml:space="preserve"> the </w:t>
      </w:r>
      <w:r w:rsidRPr="00DB2A27">
        <w:rPr>
          <w:rStyle w:val="Emphasis"/>
        </w:rPr>
        <w:t>EU values</w:t>
      </w:r>
      <w:r w:rsidRPr="00B11CDF">
        <w:rPr>
          <w:rStyle w:val="StyleUnderline"/>
        </w:rPr>
        <w:t xml:space="preserve"> through the ILO gives them greater </w:t>
      </w:r>
      <w:r w:rsidRPr="00DB2A27">
        <w:rPr>
          <w:rStyle w:val="Emphasis"/>
        </w:rPr>
        <w:t>legitimacy</w:t>
      </w:r>
      <w:r w:rsidRPr="00B11CDF">
        <w:rPr>
          <w:rStyle w:val="StyleUnderline"/>
        </w:rPr>
        <w:t xml:space="preserve"> because they are shared by the international </w:t>
      </w:r>
      <w:r w:rsidRPr="00A842A6">
        <w:rPr>
          <w:rStyle w:val="Emphasis"/>
        </w:rPr>
        <w:t>community</w:t>
      </w:r>
      <w:r w:rsidRPr="00B11CDF">
        <w:rPr>
          <w:rStyle w:val="StyleUnderline"/>
        </w:rPr>
        <w:t xml:space="preserve"> as a whole</w:t>
      </w:r>
      <w:r w:rsidRPr="00E613F5">
        <w:rPr>
          <w:sz w:val="16"/>
        </w:rPr>
        <w:t>. In this way, the EU defends also its own interests because countries should not profit from low labour standards to have unfair competitive advantages. Developing a middle class in emerging economies means creating markets for goods and services in which the EU has a comparative advantage.9</w:t>
      </w:r>
    </w:p>
    <w:p w14:paraId="64DD0116" w14:textId="77777777" w:rsidR="00CD08A3" w:rsidRPr="00E613F5" w:rsidRDefault="00CD08A3" w:rsidP="00CD08A3">
      <w:pPr>
        <w:rPr>
          <w:sz w:val="16"/>
        </w:rPr>
      </w:pPr>
      <w:r w:rsidRPr="00E613F5">
        <w:rPr>
          <w:sz w:val="16"/>
        </w:rPr>
        <w:t xml:space="preserve">It can be therefore seen that, as in beginnings of their relationship, the ILO Conventions served as inspiration and legal argumentation source for the EU10 but at the same time, </w:t>
      </w:r>
      <w:r w:rsidRPr="00E337C6">
        <w:rPr>
          <w:rStyle w:val="Emphasis"/>
          <w:highlight w:val="cyan"/>
        </w:rPr>
        <w:t>EU</w:t>
      </w:r>
      <w:r w:rsidRPr="00E613F5">
        <w:rPr>
          <w:sz w:val="16"/>
        </w:rPr>
        <w:t xml:space="preserve"> as a subject, has been strengthen in its position during the negotiations and </w:t>
      </w:r>
      <w:r w:rsidRPr="00E337C6">
        <w:rPr>
          <w:rStyle w:val="StyleUnderline"/>
          <w:highlight w:val="cyan"/>
        </w:rPr>
        <w:t xml:space="preserve">has </w:t>
      </w:r>
      <w:r w:rsidRPr="00AC6D00">
        <w:rPr>
          <w:rStyle w:val="Emphasis"/>
          <w:highlight w:val="cyan"/>
        </w:rPr>
        <w:t>significantly</w:t>
      </w:r>
      <w:r w:rsidRPr="00E337C6">
        <w:rPr>
          <w:rStyle w:val="StyleUnderline"/>
          <w:highlight w:val="cyan"/>
        </w:rPr>
        <w:t xml:space="preserve"> influenced</w:t>
      </w:r>
      <w:r w:rsidRPr="00031BF4">
        <w:rPr>
          <w:rStyle w:val="StyleUnderline"/>
        </w:rPr>
        <w:t xml:space="preserve"> the </w:t>
      </w:r>
      <w:r w:rsidRPr="00AC6D00">
        <w:rPr>
          <w:rStyle w:val="StyleUnderline"/>
        </w:rPr>
        <w:t>wording</w:t>
      </w:r>
      <w:r w:rsidRPr="00031BF4">
        <w:rPr>
          <w:rStyle w:val="StyleUnderline"/>
        </w:rPr>
        <w:t xml:space="preserve"> of </w:t>
      </w:r>
      <w:r w:rsidRPr="00AC6D00">
        <w:rPr>
          <w:rStyle w:val="Emphasis"/>
          <w:highlight w:val="cyan"/>
        </w:rPr>
        <w:t>recent</w:t>
      </w:r>
      <w:r w:rsidRPr="00ED343F">
        <w:rPr>
          <w:rStyle w:val="StyleUnderline"/>
        </w:rPr>
        <w:t>l</w:t>
      </w:r>
      <w:r w:rsidRPr="00AC6D00">
        <w:rPr>
          <w:rStyle w:val="StyleUnderline"/>
        </w:rPr>
        <w:t>y</w:t>
      </w:r>
      <w:r w:rsidRPr="00031BF4">
        <w:rPr>
          <w:rStyle w:val="StyleUnderline"/>
        </w:rPr>
        <w:t xml:space="preserve"> adopted ILO </w:t>
      </w:r>
      <w:r w:rsidRPr="00ED343F">
        <w:rPr>
          <w:rStyle w:val="Emphasis"/>
          <w:highlight w:val="cyan"/>
        </w:rPr>
        <w:t>Conventions</w:t>
      </w:r>
      <w:r w:rsidRPr="00031BF4">
        <w:rPr>
          <w:rStyle w:val="StyleUnderline"/>
        </w:rPr>
        <w:t>. There is a</w:t>
      </w:r>
      <w:r w:rsidRPr="00246DE3">
        <w:rPr>
          <w:rStyle w:val="StyleUnderline"/>
        </w:rPr>
        <w:t xml:space="preserve"> mutual </w:t>
      </w:r>
      <w:r w:rsidRPr="00E563D6">
        <w:rPr>
          <w:rStyle w:val="Emphasis"/>
        </w:rPr>
        <w:t>influence</w:t>
      </w:r>
      <w:r w:rsidRPr="00E613F5">
        <w:rPr>
          <w:sz w:val="16"/>
        </w:rPr>
        <w:t xml:space="preserve">, EU and ILO are interlinked. </w:t>
      </w:r>
      <w:r w:rsidRPr="002C55D1">
        <w:rPr>
          <w:rStyle w:val="StyleUnderline"/>
        </w:rPr>
        <w:t>However, the EU</w:t>
      </w:r>
      <w:r w:rsidRPr="002E49D9">
        <w:rPr>
          <w:rStyle w:val="StyleUnderline"/>
        </w:rPr>
        <w:t>,</w:t>
      </w:r>
      <w:r w:rsidRPr="00E613F5">
        <w:rPr>
          <w:sz w:val="16"/>
        </w:rPr>
        <w:t xml:space="preserve"> in last period </w:t>
      </w:r>
      <w:r w:rsidRPr="00275214">
        <w:rPr>
          <w:rStyle w:val="StyleUnderline"/>
        </w:rPr>
        <w:t>seems</w:t>
      </w:r>
      <w:r w:rsidRPr="00E613F5">
        <w:rPr>
          <w:sz w:val="16"/>
        </w:rPr>
        <w:t xml:space="preserve"> to be </w:t>
      </w:r>
      <w:r w:rsidRPr="00431FA8">
        <w:rPr>
          <w:rStyle w:val="StyleUnderline"/>
        </w:rPr>
        <w:t xml:space="preserve">more </w:t>
      </w:r>
      <w:r w:rsidRPr="00E563D6">
        <w:rPr>
          <w:rStyle w:val="Emphasis"/>
        </w:rPr>
        <w:t>effective</w:t>
      </w:r>
      <w:r w:rsidRPr="00431FA8">
        <w:rPr>
          <w:rStyle w:val="StyleUnderline"/>
        </w:rPr>
        <w:t xml:space="preserve"> at influencing the </w:t>
      </w:r>
      <w:r w:rsidRPr="00491AAC">
        <w:rPr>
          <w:rStyle w:val="Emphasis"/>
        </w:rPr>
        <w:t>ILO</w:t>
      </w:r>
      <w:r w:rsidRPr="00431FA8">
        <w:rPr>
          <w:rStyle w:val="StyleUnderline"/>
        </w:rPr>
        <w:t xml:space="preserve"> than the opposite way</w:t>
      </w:r>
      <w:r w:rsidRPr="00E613F5">
        <w:rPr>
          <w:sz w:val="16"/>
        </w:rPr>
        <w:t xml:space="preserve">. This confirms Ferri who states since Lisbon treaty, which provided the EU with legal sovereignty, the EU is within the ILO recognised as a hybrid – an international organisation and group of governments at the same time. The trend is towards a recognisable voice of the EU.11 </w:t>
      </w:r>
      <w:r w:rsidRPr="009C1E62">
        <w:rPr>
          <w:rStyle w:val="StyleUnderline"/>
        </w:rPr>
        <w:t xml:space="preserve">EU’s long term </w:t>
      </w:r>
      <w:r w:rsidRPr="00491AAC">
        <w:rPr>
          <w:rStyle w:val="Emphasis"/>
        </w:rPr>
        <w:t>participation</w:t>
      </w:r>
      <w:r w:rsidRPr="009C1E62">
        <w:rPr>
          <w:rStyle w:val="StyleUnderline"/>
        </w:rPr>
        <w:t xml:space="preserve"> in and loyalty to the ILO has increased its </w:t>
      </w:r>
      <w:r w:rsidRPr="00491AAC">
        <w:rPr>
          <w:rStyle w:val="Emphasis"/>
        </w:rPr>
        <w:t>voice therein</w:t>
      </w:r>
      <w:r w:rsidRPr="00E613F5">
        <w:rPr>
          <w:sz w:val="16"/>
        </w:rPr>
        <w:t>, despite informal position of the EU in the ILO − the EU’s interventions and recommendations are seriously taken into account.12</w:t>
      </w:r>
    </w:p>
    <w:p w14:paraId="0D7F8D2D" w14:textId="77777777" w:rsidR="00CD08A3" w:rsidRPr="009964D0" w:rsidRDefault="00CD08A3" w:rsidP="00CD08A3">
      <w:pPr>
        <w:pStyle w:val="Heading4"/>
      </w:pPr>
      <w:r>
        <w:t xml:space="preserve">That’s </w:t>
      </w:r>
      <w:r>
        <w:rPr>
          <w:u w:val="single"/>
        </w:rPr>
        <w:t>perceived</w:t>
      </w:r>
      <w:r>
        <w:t xml:space="preserve"> as </w:t>
      </w:r>
      <w:r>
        <w:rPr>
          <w:u w:val="single"/>
        </w:rPr>
        <w:t>absolutely</w:t>
      </w:r>
      <w:r>
        <w:t xml:space="preserve"> binding, creates a </w:t>
      </w:r>
      <w:r>
        <w:rPr>
          <w:u w:val="single"/>
        </w:rPr>
        <w:t>financial</w:t>
      </w:r>
      <w:r>
        <w:t xml:space="preserve"> deterrent to the </w:t>
      </w:r>
      <w:r>
        <w:rPr>
          <w:u w:val="single"/>
        </w:rPr>
        <w:t>absence</w:t>
      </w:r>
      <w:r>
        <w:t xml:space="preserve"> of the </w:t>
      </w:r>
      <w:r>
        <w:rPr>
          <w:u w:val="single"/>
        </w:rPr>
        <w:t>plan’s effect</w:t>
      </w:r>
      <w:r>
        <w:t xml:space="preserve"> AND triggers </w:t>
      </w:r>
      <w:r>
        <w:rPr>
          <w:u w:val="single"/>
        </w:rPr>
        <w:t>state</w:t>
      </w:r>
      <w:r>
        <w:t xml:space="preserve"> follow-on.</w:t>
      </w:r>
    </w:p>
    <w:p w14:paraId="7157A533" w14:textId="77777777" w:rsidR="00CD08A3" w:rsidRPr="0018270D" w:rsidRDefault="00CD08A3" w:rsidP="00CD08A3">
      <w:r w:rsidRPr="00AC4CA8">
        <w:rPr>
          <w:rStyle w:val="Style13ptBold"/>
        </w:rPr>
        <w:t>Kaufman ’25</w:t>
      </w:r>
      <w:r>
        <w:t xml:space="preserve"> [Kristin; September 3; </w:t>
      </w:r>
      <w:r w:rsidRPr="00E45AFF">
        <w:t>Senior Vice President at the United States Council for International Busines</w:t>
      </w:r>
      <w:r>
        <w:t>s, M.B.A. from Columbia Business School; Forbes, “</w:t>
      </w:r>
      <w:r w:rsidRPr="001B1A90">
        <w:t>Why US Businesses Need The International Labour Organization</w:t>
      </w:r>
      <w:r>
        <w:t xml:space="preserve">,” </w:t>
      </w:r>
      <w:r w:rsidRPr="006D3BD3">
        <w:t>https://www.forbes.com/sites/kristenkaufman/2025/09/03/why-us-businesses-need-the-international-labour-organization/</w:t>
      </w:r>
      <w:r>
        <w:t>]</w:t>
      </w:r>
    </w:p>
    <w:p w14:paraId="4A699C06" w14:textId="77777777" w:rsidR="00CD08A3" w:rsidRPr="002C294A" w:rsidRDefault="00CD08A3" w:rsidP="00CD08A3">
      <w:pPr>
        <w:rPr>
          <w:sz w:val="16"/>
        </w:rPr>
      </w:pPr>
      <w:r w:rsidRPr="002C294A">
        <w:rPr>
          <w:sz w:val="16"/>
        </w:rPr>
        <w:t xml:space="preserve">As the UN body responsible for international labor, </w:t>
      </w:r>
      <w:r w:rsidRPr="00ED343F">
        <w:rPr>
          <w:rStyle w:val="StyleUnderline"/>
          <w:highlight w:val="cyan"/>
        </w:rPr>
        <w:t xml:space="preserve">the </w:t>
      </w:r>
      <w:r w:rsidRPr="00ED343F">
        <w:rPr>
          <w:rStyle w:val="Emphasis"/>
          <w:highlight w:val="cyan"/>
        </w:rPr>
        <w:t>ILO</w:t>
      </w:r>
      <w:r w:rsidRPr="00ED343F">
        <w:rPr>
          <w:rStyle w:val="StyleUnderline"/>
          <w:highlight w:val="cyan"/>
        </w:rPr>
        <w:t xml:space="preserve"> creates</w:t>
      </w:r>
      <w:r w:rsidRPr="006C3ACD">
        <w:rPr>
          <w:rStyle w:val="StyleUnderline"/>
        </w:rPr>
        <w:t xml:space="preserve"> </w:t>
      </w:r>
      <w:r w:rsidRPr="002C294A">
        <w:rPr>
          <w:rStyle w:val="Emphasis"/>
        </w:rPr>
        <w:t xml:space="preserve">legally </w:t>
      </w:r>
      <w:r w:rsidRPr="00ED343F">
        <w:rPr>
          <w:rStyle w:val="Emphasis"/>
          <w:highlight w:val="cyan"/>
        </w:rPr>
        <w:t>binding</w:t>
      </w:r>
      <w:r w:rsidRPr="00ED343F">
        <w:rPr>
          <w:rStyle w:val="StyleUnderline"/>
          <w:highlight w:val="cyan"/>
        </w:rPr>
        <w:t xml:space="preserve"> standards that impact </w:t>
      </w:r>
      <w:r w:rsidRPr="00ED343F">
        <w:rPr>
          <w:rStyle w:val="Emphasis"/>
          <w:highlight w:val="cyan"/>
        </w:rPr>
        <w:t>American</w:t>
      </w:r>
      <w:r w:rsidRPr="006C3ACD">
        <w:rPr>
          <w:rStyle w:val="StyleUnderline"/>
        </w:rPr>
        <w:t xml:space="preserve"> businesse</w:t>
      </w:r>
      <w:r w:rsidRPr="00ED343F">
        <w:rPr>
          <w:rStyle w:val="Emphasis"/>
          <w:highlight w:val="cyan"/>
        </w:rPr>
        <w:t>s</w:t>
      </w:r>
      <w:r w:rsidRPr="00ED343F">
        <w:rPr>
          <w:rStyle w:val="StyleUnderline"/>
          <w:highlight w:val="cyan"/>
        </w:rPr>
        <w:t>, even when</w:t>
      </w:r>
      <w:r w:rsidRPr="006C3ACD">
        <w:rPr>
          <w:rStyle w:val="StyleUnderline"/>
        </w:rPr>
        <w:t xml:space="preserve"> the US </w:t>
      </w:r>
      <w:r w:rsidRPr="00ED343F">
        <w:rPr>
          <w:rStyle w:val="StyleUnderline"/>
          <w:highlight w:val="cyan"/>
        </w:rPr>
        <w:t xml:space="preserve">doesn’t </w:t>
      </w:r>
      <w:r w:rsidRPr="00ED343F">
        <w:rPr>
          <w:rStyle w:val="Emphasis"/>
          <w:highlight w:val="cyan"/>
        </w:rPr>
        <w:t>ratify</w:t>
      </w:r>
      <w:r w:rsidRPr="003B06DF">
        <w:rPr>
          <w:rStyle w:val="StyleUnderline"/>
        </w:rPr>
        <w:t xml:space="preserve"> them. When other </w:t>
      </w:r>
      <w:r w:rsidRPr="00D829B0">
        <w:rPr>
          <w:rStyle w:val="Emphasis"/>
        </w:rPr>
        <w:t>governments</w:t>
      </w:r>
      <w:r w:rsidRPr="003B06DF">
        <w:rPr>
          <w:rStyle w:val="StyleUnderline"/>
        </w:rPr>
        <w:t xml:space="preserve"> ratify conventions, American </w:t>
      </w:r>
      <w:r w:rsidRPr="00ED343F">
        <w:rPr>
          <w:rStyle w:val="Emphasis"/>
          <w:highlight w:val="cyan"/>
        </w:rPr>
        <w:t>firms</w:t>
      </w:r>
      <w:r w:rsidRPr="002C294A">
        <w:rPr>
          <w:sz w:val="16"/>
        </w:rPr>
        <w:t xml:space="preserve"> in those countries </w:t>
      </w:r>
      <w:r w:rsidRPr="00ED343F">
        <w:rPr>
          <w:rStyle w:val="StyleUnderline"/>
          <w:highlight w:val="cyan"/>
        </w:rPr>
        <w:t>face</w:t>
      </w:r>
      <w:r w:rsidRPr="00693F78">
        <w:rPr>
          <w:rStyle w:val="StyleUnderline"/>
        </w:rPr>
        <w:t xml:space="preserve"> increased </w:t>
      </w:r>
      <w:r w:rsidRPr="00ED343F">
        <w:rPr>
          <w:rStyle w:val="StyleUnderline"/>
          <w:highlight w:val="cyan"/>
        </w:rPr>
        <w:t xml:space="preserve">regulatory and </w:t>
      </w:r>
      <w:r w:rsidRPr="00ED343F">
        <w:rPr>
          <w:rStyle w:val="Emphasis"/>
          <w:highlight w:val="cyan"/>
        </w:rPr>
        <w:t>liability</w:t>
      </w:r>
      <w:r w:rsidRPr="00ED343F">
        <w:rPr>
          <w:rStyle w:val="StyleUnderline"/>
          <w:highlight w:val="cyan"/>
        </w:rPr>
        <w:t xml:space="preserve"> exposure. ILO</w:t>
      </w:r>
      <w:r w:rsidRPr="00693F78">
        <w:rPr>
          <w:rStyle w:val="StyleUnderline"/>
        </w:rPr>
        <w:t xml:space="preserve"> standards also </w:t>
      </w:r>
      <w:r w:rsidRPr="00ED343F">
        <w:rPr>
          <w:rStyle w:val="StyleUnderline"/>
          <w:highlight w:val="cyan"/>
        </w:rPr>
        <w:t>influence</w:t>
      </w:r>
      <w:r w:rsidRPr="002C294A">
        <w:rPr>
          <w:sz w:val="16"/>
        </w:rPr>
        <w:t xml:space="preserve"> some </w:t>
      </w:r>
      <w:r w:rsidRPr="00ED343F">
        <w:rPr>
          <w:rStyle w:val="Emphasis"/>
          <w:highlight w:val="cyan"/>
        </w:rPr>
        <w:t>state</w:t>
      </w:r>
      <w:r w:rsidRPr="00ED343F">
        <w:rPr>
          <w:rStyle w:val="StyleUnderline"/>
          <w:highlight w:val="cyan"/>
        </w:rPr>
        <w:t xml:space="preserve"> and </w:t>
      </w:r>
      <w:r w:rsidRPr="00ED343F">
        <w:rPr>
          <w:rStyle w:val="Emphasis"/>
          <w:highlight w:val="cyan"/>
        </w:rPr>
        <w:t>local reg</w:t>
      </w:r>
      <w:r w:rsidRPr="00693F78">
        <w:rPr>
          <w:rStyle w:val="StyleUnderline"/>
        </w:rPr>
        <w:t>ulation</w:t>
      </w:r>
      <w:r w:rsidRPr="00ED343F">
        <w:rPr>
          <w:rStyle w:val="Emphasis"/>
          <w:highlight w:val="cyan"/>
        </w:rPr>
        <w:t>s</w:t>
      </w:r>
      <w:r w:rsidRPr="002C294A">
        <w:rPr>
          <w:sz w:val="16"/>
        </w:rPr>
        <w:t>.</w:t>
      </w:r>
    </w:p>
    <w:p w14:paraId="50936DD1" w14:textId="77777777" w:rsidR="00CD08A3" w:rsidRPr="002C294A" w:rsidRDefault="00CD08A3" w:rsidP="00CD08A3">
      <w:pPr>
        <w:rPr>
          <w:sz w:val="16"/>
        </w:rPr>
      </w:pPr>
      <w:r w:rsidRPr="00956380">
        <w:rPr>
          <w:rStyle w:val="StyleUnderline"/>
        </w:rPr>
        <w:t xml:space="preserve">If Washington pulls out, US </w:t>
      </w:r>
      <w:r w:rsidRPr="004E38C8">
        <w:rPr>
          <w:rStyle w:val="Emphasis"/>
        </w:rPr>
        <w:t>business</w:t>
      </w:r>
      <w:r w:rsidRPr="00956380">
        <w:rPr>
          <w:rStyle w:val="StyleUnderline"/>
        </w:rPr>
        <w:t xml:space="preserve"> will go from having an influential seat at the </w:t>
      </w:r>
      <w:r w:rsidRPr="00204799">
        <w:rPr>
          <w:rStyle w:val="Emphasis"/>
        </w:rPr>
        <w:t>table</w:t>
      </w:r>
      <w:r w:rsidRPr="00956380">
        <w:rPr>
          <w:rStyle w:val="StyleUnderline"/>
        </w:rPr>
        <w:t xml:space="preserve"> to being on the </w:t>
      </w:r>
      <w:r w:rsidRPr="00204799">
        <w:rPr>
          <w:rStyle w:val="Emphasis"/>
        </w:rPr>
        <w:t>menu</w:t>
      </w:r>
      <w:r w:rsidRPr="002C294A">
        <w:rPr>
          <w:sz w:val="16"/>
        </w:rPr>
        <w:t xml:space="preserve">. Our </w:t>
      </w:r>
      <w:r w:rsidRPr="00C5615B">
        <w:rPr>
          <w:rStyle w:val="StyleUnderline"/>
        </w:rPr>
        <w:t>adversaries will fill the void</w:t>
      </w:r>
      <w:r w:rsidRPr="002C294A">
        <w:rPr>
          <w:sz w:val="16"/>
        </w:rPr>
        <w:t>.</w:t>
      </w:r>
    </w:p>
    <w:p w14:paraId="42E8CA62" w14:textId="77777777" w:rsidR="00CD08A3" w:rsidRPr="002C294A" w:rsidRDefault="00CD08A3" w:rsidP="00CD08A3">
      <w:pPr>
        <w:rPr>
          <w:sz w:val="16"/>
        </w:rPr>
      </w:pPr>
      <w:r w:rsidRPr="00F54793">
        <w:rPr>
          <w:rStyle w:val="StyleUnderline"/>
        </w:rPr>
        <w:t>Next year</w:t>
      </w:r>
      <w:r w:rsidRPr="00901350">
        <w:rPr>
          <w:rStyle w:val="StyleUnderline"/>
        </w:rPr>
        <w:t xml:space="preserve">, the </w:t>
      </w:r>
      <w:r w:rsidRPr="00901350">
        <w:rPr>
          <w:rStyle w:val="Emphasis"/>
        </w:rPr>
        <w:t>ILO</w:t>
      </w:r>
      <w:r w:rsidRPr="00901350">
        <w:rPr>
          <w:rStyle w:val="StyleUnderline"/>
        </w:rPr>
        <w:t xml:space="preserve"> will finalize</w:t>
      </w:r>
      <w:r w:rsidRPr="00F54793">
        <w:rPr>
          <w:rStyle w:val="StyleUnderline"/>
        </w:rPr>
        <w:t xml:space="preserve"> its first </w:t>
      </w:r>
      <w:r w:rsidRPr="00020621">
        <w:rPr>
          <w:rStyle w:val="Emphasis"/>
        </w:rPr>
        <w:t>binding convention</w:t>
      </w:r>
      <w:r w:rsidRPr="00070223">
        <w:rPr>
          <w:rStyle w:val="StyleUnderline"/>
        </w:rPr>
        <w:t xml:space="preserve"> regulating</w:t>
      </w:r>
      <w:r w:rsidRPr="002C294A">
        <w:rPr>
          <w:sz w:val="16"/>
        </w:rPr>
        <w:t xml:space="preserve"> tech and </w:t>
      </w:r>
      <w:r w:rsidRPr="00070223">
        <w:rPr>
          <w:rStyle w:val="StyleUnderline"/>
        </w:rPr>
        <w:t>the platform economy</w:t>
      </w:r>
      <w:r w:rsidRPr="002C294A">
        <w:rPr>
          <w:sz w:val="16"/>
        </w:rPr>
        <w:t xml:space="preserve">. This could reshape employee-contractor distinctions, making it much harder for companies to use independent contractors. </w:t>
      </w:r>
      <w:r w:rsidRPr="004F7453">
        <w:rPr>
          <w:rStyle w:val="StyleUnderline"/>
        </w:rPr>
        <w:t xml:space="preserve">Think of the </w:t>
      </w:r>
      <w:r w:rsidRPr="00020621">
        <w:rPr>
          <w:rStyle w:val="Emphasis"/>
        </w:rPr>
        <w:t>impact</w:t>
      </w:r>
      <w:r w:rsidRPr="004F7453">
        <w:rPr>
          <w:rStyle w:val="StyleUnderline"/>
        </w:rPr>
        <w:t xml:space="preserve"> on companies in a global freelance </w:t>
      </w:r>
      <w:r w:rsidRPr="00435BBC">
        <w:rPr>
          <w:rStyle w:val="Emphasis"/>
        </w:rPr>
        <w:t>platforms</w:t>
      </w:r>
      <w:r w:rsidRPr="004F7453">
        <w:rPr>
          <w:rStyle w:val="StyleUnderline"/>
        </w:rPr>
        <w:t xml:space="preserve"> market worth USD 5.58 billion</w:t>
      </w:r>
      <w:r w:rsidRPr="002C294A">
        <w:rPr>
          <w:sz w:val="16"/>
        </w:rPr>
        <w:t>.</w:t>
      </w:r>
    </w:p>
    <w:p w14:paraId="77A8FB2C" w14:textId="77777777" w:rsidR="00CD08A3" w:rsidRPr="002C294A" w:rsidRDefault="00CD08A3" w:rsidP="00CD08A3">
      <w:pPr>
        <w:rPr>
          <w:sz w:val="16"/>
        </w:rPr>
      </w:pPr>
      <w:r w:rsidRPr="002C294A">
        <w:rPr>
          <w:sz w:val="16"/>
        </w:rPr>
        <w:t xml:space="preserve">Looking ahead, new chemicals sector standards development is scheduled to begin in 2027. With the US accounting for over 13% of global chemical production, and exports totaling more than $494 billion in 2022, </w:t>
      </w:r>
      <w:r w:rsidRPr="00435BBC">
        <w:rPr>
          <w:rStyle w:val="Emphasis"/>
        </w:rPr>
        <w:t>Trump</w:t>
      </w:r>
      <w:r w:rsidRPr="0006054C">
        <w:rPr>
          <w:rStyle w:val="StyleUnderline"/>
        </w:rPr>
        <w:t xml:space="preserve"> Administration engagement is </w:t>
      </w:r>
      <w:r w:rsidRPr="00435BBC">
        <w:rPr>
          <w:rStyle w:val="Emphasis"/>
        </w:rPr>
        <w:t>crucial</w:t>
      </w:r>
      <w:r w:rsidRPr="0006054C">
        <w:rPr>
          <w:rStyle w:val="StyleUnderline"/>
        </w:rPr>
        <w:t xml:space="preserve"> to ensure new </w:t>
      </w:r>
      <w:r w:rsidRPr="004C16A9">
        <w:rPr>
          <w:rStyle w:val="Emphasis"/>
        </w:rPr>
        <w:t>global standards</w:t>
      </w:r>
      <w:r w:rsidRPr="002C294A">
        <w:rPr>
          <w:sz w:val="16"/>
        </w:rPr>
        <w:t xml:space="preserve"> are science-based and risk-informed.</w:t>
      </w:r>
    </w:p>
    <w:p w14:paraId="28B8C491" w14:textId="77777777" w:rsidR="00CD08A3" w:rsidRPr="004454A9" w:rsidRDefault="00CD08A3" w:rsidP="00CD08A3">
      <w:pPr>
        <w:rPr>
          <w:rStyle w:val="StyleUnderline"/>
        </w:rPr>
      </w:pPr>
      <w:r w:rsidRPr="00901350">
        <w:rPr>
          <w:rStyle w:val="StyleUnderline"/>
          <w:highlight w:val="cyan"/>
        </w:rPr>
        <w:t xml:space="preserve">The </w:t>
      </w:r>
      <w:r w:rsidRPr="00901350">
        <w:rPr>
          <w:rStyle w:val="Emphasis"/>
          <w:highlight w:val="cyan"/>
        </w:rPr>
        <w:t>ILO</w:t>
      </w:r>
      <w:r w:rsidRPr="00901350">
        <w:rPr>
          <w:rStyle w:val="StyleUnderline"/>
          <w:highlight w:val="cyan"/>
        </w:rPr>
        <w:t xml:space="preserve"> reduces risks for American </w:t>
      </w:r>
      <w:r w:rsidRPr="00901350">
        <w:rPr>
          <w:rStyle w:val="Emphasis"/>
          <w:highlight w:val="cyan"/>
        </w:rPr>
        <w:t>business</w:t>
      </w:r>
      <w:r w:rsidRPr="002D4B8E">
        <w:rPr>
          <w:rStyle w:val="StyleUnderline"/>
        </w:rPr>
        <w:t xml:space="preserve"> operations, helps </w:t>
      </w:r>
      <w:r w:rsidRPr="00901350">
        <w:rPr>
          <w:rStyle w:val="StyleUnderline"/>
          <w:highlight w:val="cyan"/>
        </w:rPr>
        <w:t xml:space="preserve">hold foreign competitors </w:t>
      </w:r>
      <w:r w:rsidRPr="00901350">
        <w:rPr>
          <w:rStyle w:val="Emphasis"/>
          <w:highlight w:val="cyan"/>
        </w:rPr>
        <w:t>accountable</w:t>
      </w:r>
      <w:r w:rsidRPr="002D4B8E">
        <w:rPr>
          <w:rStyle w:val="StyleUnderline"/>
        </w:rPr>
        <w:t xml:space="preserve">, and </w:t>
      </w:r>
      <w:r w:rsidRPr="00D951DC">
        <w:rPr>
          <w:rStyle w:val="StyleUnderline"/>
          <w:highlight w:val="cyan"/>
        </w:rPr>
        <w:t>ensures</w:t>
      </w:r>
      <w:r w:rsidRPr="002C294A">
        <w:rPr>
          <w:sz w:val="16"/>
        </w:rPr>
        <w:t xml:space="preserve"> that </w:t>
      </w:r>
      <w:r w:rsidRPr="004454A9">
        <w:rPr>
          <w:rStyle w:val="StyleUnderline"/>
        </w:rPr>
        <w:t xml:space="preserve">international </w:t>
      </w:r>
      <w:r w:rsidRPr="00D951DC">
        <w:rPr>
          <w:rStyle w:val="Emphasis"/>
          <w:highlight w:val="cyan"/>
        </w:rPr>
        <w:t>markets</w:t>
      </w:r>
      <w:r w:rsidRPr="00D951DC">
        <w:rPr>
          <w:rStyle w:val="StyleUnderline"/>
          <w:highlight w:val="cyan"/>
        </w:rPr>
        <w:t xml:space="preserve"> remain fair</w:t>
      </w:r>
      <w:r w:rsidRPr="004454A9">
        <w:rPr>
          <w:rStyle w:val="StyleUnderline"/>
        </w:rPr>
        <w:t xml:space="preserve"> for US </w:t>
      </w:r>
      <w:r w:rsidRPr="00ED3B39">
        <w:rPr>
          <w:rStyle w:val="Emphasis"/>
        </w:rPr>
        <w:t>businesses</w:t>
      </w:r>
      <w:r w:rsidRPr="004454A9">
        <w:rPr>
          <w:rStyle w:val="StyleUnderline"/>
        </w:rPr>
        <w:t>.</w:t>
      </w:r>
    </w:p>
    <w:p w14:paraId="5359B2A3" w14:textId="77777777" w:rsidR="00CD08A3" w:rsidRPr="002C294A" w:rsidRDefault="00CD08A3" w:rsidP="00CD08A3">
      <w:pPr>
        <w:rPr>
          <w:sz w:val="16"/>
        </w:rPr>
      </w:pPr>
      <w:r w:rsidRPr="002C294A">
        <w:rPr>
          <w:sz w:val="16"/>
        </w:rPr>
        <w:t>The ILO sets minimum labor standards worldwide, including core protections against forced labor and child labor that every member country is obliged to uphold.</w:t>
      </w:r>
    </w:p>
    <w:p w14:paraId="3326E764" w14:textId="77777777" w:rsidR="00CD08A3" w:rsidRPr="002C294A" w:rsidRDefault="00CD08A3" w:rsidP="00CD08A3">
      <w:pPr>
        <w:rPr>
          <w:sz w:val="16"/>
        </w:rPr>
      </w:pPr>
      <w:r w:rsidRPr="002C294A">
        <w:rPr>
          <w:sz w:val="16"/>
        </w:rPr>
        <w:t xml:space="preserve">For example, </w:t>
      </w:r>
      <w:r w:rsidRPr="00D951DC">
        <w:rPr>
          <w:rStyle w:val="StyleUnderline"/>
          <w:highlight w:val="cyan"/>
        </w:rPr>
        <w:t>ILO</w:t>
      </w:r>
      <w:r w:rsidRPr="007D07FF">
        <w:rPr>
          <w:rStyle w:val="StyleUnderline"/>
        </w:rPr>
        <w:t xml:space="preserve"> conventions</w:t>
      </w:r>
      <w:r w:rsidRPr="006C61AD">
        <w:rPr>
          <w:sz w:val="16"/>
        </w:rPr>
        <w:t xml:space="preserve"> </w:t>
      </w:r>
      <w:r w:rsidRPr="002C294A">
        <w:rPr>
          <w:sz w:val="16"/>
        </w:rPr>
        <w:t>require China to respect rules that prohibit exploitative labor practices. By supervising these standards, the ILO discourages foreign manufacturers from cutting costs through forced or child labor— an artificial advantage over law-abiding U.S. companies.</w:t>
      </w:r>
    </w:p>
    <w:p w14:paraId="7687A870" w14:textId="77777777" w:rsidR="00CD08A3" w:rsidRDefault="00CD08A3" w:rsidP="00CD08A3">
      <w:pPr>
        <w:rPr>
          <w:sz w:val="16"/>
        </w:rPr>
      </w:pPr>
      <w:r w:rsidRPr="002C294A">
        <w:rPr>
          <w:sz w:val="16"/>
        </w:rPr>
        <w:t xml:space="preserve">This </w:t>
      </w:r>
      <w:r w:rsidRPr="00D951DC">
        <w:rPr>
          <w:rStyle w:val="Emphasis"/>
          <w:highlight w:val="cyan"/>
        </w:rPr>
        <w:t>mean</w:t>
      </w:r>
      <w:r w:rsidRPr="002C294A">
        <w:rPr>
          <w:sz w:val="16"/>
        </w:rPr>
        <w:t xml:space="preserve">s </w:t>
      </w:r>
      <w:r w:rsidRPr="00D951DC">
        <w:rPr>
          <w:rStyle w:val="StyleUnderline"/>
          <w:highlight w:val="cyan"/>
        </w:rPr>
        <w:t>U.S.</w:t>
      </w:r>
      <w:r w:rsidRPr="002C294A">
        <w:rPr>
          <w:sz w:val="16"/>
        </w:rPr>
        <w:t xml:space="preserve"> textile </w:t>
      </w:r>
      <w:r w:rsidRPr="005B2AF4">
        <w:rPr>
          <w:rStyle w:val="StyleUnderline"/>
        </w:rPr>
        <w:t xml:space="preserve">firms </w:t>
      </w:r>
      <w:r w:rsidRPr="00D951DC">
        <w:rPr>
          <w:rStyle w:val="StyleUnderline"/>
          <w:highlight w:val="cyan"/>
        </w:rPr>
        <w:t>face less</w:t>
      </w:r>
      <w:r w:rsidRPr="005B2AF4">
        <w:rPr>
          <w:rStyle w:val="StyleUnderline"/>
        </w:rPr>
        <w:t xml:space="preserve"> unfair </w:t>
      </w:r>
      <w:r w:rsidRPr="00D951DC">
        <w:rPr>
          <w:rStyle w:val="Emphasis"/>
          <w:highlight w:val="cyan"/>
        </w:rPr>
        <w:t>competition</w:t>
      </w:r>
      <w:r w:rsidRPr="005B2AF4">
        <w:rPr>
          <w:rStyle w:val="StyleUnderline"/>
        </w:rPr>
        <w:t xml:space="preserve"> from overseas producers</w:t>
      </w:r>
      <w:r w:rsidRPr="002C294A">
        <w:rPr>
          <w:sz w:val="16"/>
        </w:rPr>
        <w:t xml:space="preserve"> using child labor, </w:t>
      </w:r>
      <w:r w:rsidRPr="00D951DC">
        <w:rPr>
          <w:rStyle w:val="StyleUnderline"/>
          <w:highlight w:val="cyan"/>
        </w:rPr>
        <w:t>and American</w:t>
      </w:r>
      <w:r w:rsidRPr="002C294A">
        <w:rPr>
          <w:sz w:val="16"/>
        </w:rPr>
        <w:t xml:space="preserve"> agricultural </w:t>
      </w:r>
      <w:r w:rsidRPr="00D951DC">
        <w:rPr>
          <w:rStyle w:val="Emphasis"/>
          <w:highlight w:val="cyan"/>
        </w:rPr>
        <w:t>exporters</w:t>
      </w:r>
      <w:r w:rsidRPr="00D951DC">
        <w:rPr>
          <w:rStyle w:val="StyleUnderline"/>
          <w:highlight w:val="cyan"/>
        </w:rPr>
        <w:t xml:space="preserve"> compete</w:t>
      </w:r>
      <w:r w:rsidRPr="00245573">
        <w:rPr>
          <w:rStyle w:val="StyleUnderline"/>
        </w:rPr>
        <w:t xml:space="preserve"> on a </w:t>
      </w:r>
      <w:r w:rsidRPr="00AE457B">
        <w:rPr>
          <w:rStyle w:val="Emphasis"/>
        </w:rPr>
        <w:t>level</w:t>
      </w:r>
      <w:r w:rsidRPr="00245573">
        <w:rPr>
          <w:rStyle w:val="StyleUnderline"/>
        </w:rPr>
        <w:t xml:space="preserve"> playing field. </w:t>
      </w:r>
      <w:r w:rsidRPr="00D951DC">
        <w:rPr>
          <w:rStyle w:val="Emphasis"/>
          <w:highlight w:val="cyan"/>
        </w:rPr>
        <w:t>ILO standards</w:t>
      </w:r>
      <w:r w:rsidRPr="00D951DC">
        <w:rPr>
          <w:rStyle w:val="StyleUnderline"/>
          <w:highlight w:val="cyan"/>
        </w:rPr>
        <w:t xml:space="preserve"> are </w:t>
      </w:r>
      <w:r w:rsidRPr="00D951DC">
        <w:rPr>
          <w:rStyle w:val="Emphasis"/>
          <w:highlight w:val="cyan"/>
        </w:rPr>
        <w:t>embedded</w:t>
      </w:r>
      <w:r w:rsidRPr="00D951DC">
        <w:rPr>
          <w:rStyle w:val="StyleUnderline"/>
          <w:highlight w:val="cyan"/>
        </w:rPr>
        <w:t xml:space="preserve"> in</w:t>
      </w:r>
      <w:r w:rsidRPr="00245573">
        <w:rPr>
          <w:rStyle w:val="StyleUnderline"/>
        </w:rPr>
        <w:t xml:space="preserve"> most </w:t>
      </w:r>
      <w:r w:rsidRPr="00D951DC">
        <w:rPr>
          <w:rStyle w:val="StyleUnderline"/>
          <w:highlight w:val="cyan"/>
        </w:rPr>
        <w:t>U.S.</w:t>
      </w:r>
      <w:r w:rsidRPr="00245573">
        <w:rPr>
          <w:rStyle w:val="StyleUnderline"/>
        </w:rPr>
        <w:t xml:space="preserve"> bilateral and regional trade </w:t>
      </w:r>
      <w:r w:rsidRPr="00D951DC">
        <w:rPr>
          <w:rStyle w:val="Emphasis"/>
          <w:highlight w:val="cyan"/>
        </w:rPr>
        <w:t>agreements</w:t>
      </w:r>
      <w:r w:rsidRPr="002C294A">
        <w:rPr>
          <w:sz w:val="16"/>
        </w:rPr>
        <w:t>—</w:t>
      </w:r>
      <w:r w:rsidRPr="00245573">
        <w:rPr>
          <w:rStyle w:val="StyleUnderline"/>
        </w:rPr>
        <w:t>without</w:t>
      </w:r>
      <w:r w:rsidRPr="002C294A">
        <w:rPr>
          <w:sz w:val="16"/>
        </w:rPr>
        <w:t xml:space="preserve"> continued </w:t>
      </w:r>
      <w:r w:rsidRPr="002A2D58">
        <w:rPr>
          <w:rStyle w:val="StyleUnderline"/>
        </w:rPr>
        <w:t xml:space="preserve">engagement, those </w:t>
      </w:r>
      <w:r w:rsidRPr="00EE3E8E">
        <w:rPr>
          <w:rStyle w:val="Emphasis"/>
        </w:rPr>
        <w:t>commitments</w:t>
      </w:r>
      <w:r w:rsidRPr="002A2D58">
        <w:rPr>
          <w:rStyle w:val="StyleUnderline"/>
        </w:rPr>
        <w:t xml:space="preserve"> will remain but without </w:t>
      </w:r>
      <w:r w:rsidRPr="00EE3E8E">
        <w:rPr>
          <w:rStyle w:val="Emphasis"/>
        </w:rPr>
        <w:t>American influence</w:t>
      </w:r>
      <w:r w:rsidRPr="002C294A">
        <w:rPr>
          <w:sz w:val="16"/>
        </w:rPr>
        <w:t xml:space="preserve"> or enforcement.</w:t>
      </w:r>
    </w:p>
    <w:p w14:paraId="4D55CAF8" w14:textId="77777777" w:rsidR="00CD08A3" w:rsidRPr="00C06092" w:rsidRDefault="00CD08A3" w:rsidP="00CD08A3">
      <w:pPr>
        <w:pStyle w:val="Heading4"/>
      </w:pPr>
      <w:r>
        <w:t xml:space="preserve">States </w:t>
      </w:r>
      <w:r>
        <w:rPr>
          <w:u w:val="single"/>
        </w:rPr>
        <w:t>independently</w:t>
      </w:r>
      <w:r>
        <w:t xml:space="preserve"> solve.</w:t>
      </w:r>
    </w:p>
    <w:p w14:paraId="6F5876B7" w14:textId="77777777" w:rsidR="00CD08A3" w:rsidRPr="008017B9" w:rsidRDefault="00CD08A3" w:rsidP="00CD08A3">
      <w:r w:rsidRPr="00627645">
        <w:rPr>
          <w:rStyle w:val="Style13ptBold"/>
        </w:rPr>
        <w:t>Andrias ’24</w:t>
      </w:r>
      <w:r>
        <w:t xml:space="preserve"> [Kate; 2024; Professor of Law, Columbia Law School; Wisconsin Law Review, “Constitutional and Administrative Innovation Through State Labor Law,” no. 5]</w:t>
      </w:r>
    </w:p>
    <w:p w14:paraId="2FCF3687" w14:textId="77777777" w:rsidR="00CD08A3" w:rsidRPr="008017B9" w:rsidRDefault="00CD08A3" w:rsidP="00CD08A3">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D81E1F">
        <w:rPr>
          <w:sz w:val="14"/>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3B6BB02F" w14:textId="77777777" w:rsidR="00CD08A3" w:rsidRPr="008017B9" w:rsidRDefault="00CD08A3" w:rsidP="00CD08A3">
      <w:pPr>
        <w:rPr>
          <w:sz w:val="16"/>
        </w:rPr>
      </w:pPr>
      <w:r w:rsidRPr="00D81E1F">
        <w:rPr>
          <w:sz w:val="16"/>
        </w:rPr>
        <w:t>Consider one recent example from California: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creation of a new administrative council-a "worker standards board"-that gives them the right to negotiate industry standards with their employers and state officials</w:t>
      </w:r>
      <w:r w:rsidRPr="00D81E1F">
        <w:t>.</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2D52DE6E" w14:textId="77777777" w:rsidR="00CD08A3" w:rsidRPr="008017B9" w:rsidRDefault="00CD08A3" w:rsidP="00CD08A3">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5F2BF641" w14:textId="77777777" w:rsidR="00CD08A3" w:rsidRDefault="00CD08A3" w:rsidP="00CD08A3">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349302B7" w14:textId="77777777" w:rsidR="00CD08A3" w:rsidRPr="00F7124B" w:rsidRDefault="00CD08A3" w:rsidP="00CD08A3"/>
    <w:p w14:paraId="06DBFDED" w14:textId="77777777" w:rsidR="00CD08A3" w:rsidRDefault="00CD08A3" w:rsidP="00CD08A3">
      <w:pPr>
        <w:pStyle w:val="Heading3"/>
      </w:pPr>
      <w:r>
        <w:t>Solvency---AT: Certainty---2NC</w:t>
      </w:r>
    </w:p>
    <w:p w14:paraId="40A91F9A" w14:textId="77777777" w:rsidR="00CD08A3" w:rsidRPr="002C0047" w:rsidRDefault="00CD08A3" w:rsidP="00CD08A3">
      <w:pPr>
        <w:pStyle w:val="Heading4"/>
      </w:pPr>
      <w:r>
        <w:rPr>
          <w:u w:val="single"/>
        </w:rPr>
        <w:t>BALANCING</w:t>
      </w:r>
      <w:r>
        <w:t xml:space="preserve">---that </w:t>
      </w:r>
      <w:r>
        <w:rPr>
          <w:u w:val="single"/>
        </w:rPr>
        <w:t>optimizes</w:t>
      </w:r>
      <w:r>
        <w:t xml:space="preserve"> policy objectives.</w:t>
      </w:r>
    </w:p>
    <w:p w14:paraId="332E1AC2" w14:textId="77777777" w:rsidR="00CD08A3" w:rsidRPr="009E3EBE" w:rsidRDefault="00CD08A3" w:rsidP="00CD08A3">
      <w:r w:rsidRPr="001201C8">
        <w:rPr>
          <w:rStyle w:val="Style13ptBold"/>
        </w:rPr>
        <w:t>Bradshaw ’19</w:t>
      </w:r>
      <w:r>
        <w:t xml:space="preserve"> [Shaun; April 2019; Ph.D. from the University of East Anglia Law School; Collective Agreements and EU Competition Law: Do We Need an Exemption, “Conclusion,” Ch. 8]</w:t>
      </w:r>
    </w:p>
    <w:p w14:paraId="0AC546B7" w14:textId="77777777" w:rsidR="00CD08A3" w:rsidRPr="00532BFE" w:rsidRDefault="00CD08A3" w:rsidP="00CD08A3">
      <w:pPr>
        <w:rPr>
          <w:sz w:val="16"/>
        </w:rPr>
      </w:pPr>
      <w:r w:rsidRPr="00532BFE">
        <w:rPr>
          <w:sz w:val="16"/>
        </w:rPr>
        <w:t xml:space="preserve">Chapter 3 examined the decision of the CJEU in Albany. It showed that </w:t>
      </w:r>
      <w:r w:rsidRPr="0096050C">
        <w:rPr>
          <w:rStyle w:val="StyleUnderline"/>
          <w:highlight w:val="cyan"/>
        </w:rPr>
        <w:t xml:space="preserve">the </w:t>
      </w:r>
      <w:r w:rsidRPr="0096050C">
        <w:rPr>
          <w:rStyle w:val="Emphasis"/>
          <w:highlight w:val="cyan"/>
        </w:rPr>
        <w:t>CJEU resolved</w:t>
      </w:r>
      <w:r w:rsidRPr="009E19E7">
        <w:rPr>
          <w:rStyle w:val="StyleUnderline"/>
        </w:rPr>
        <w:t xml:space="preserve"> the conflict </w:t>
      </w:r>
      <w:r w:rsidRPr="0096050C">
        <w:rPr>
          <w:rStyle w:val="StyleUnderline"/>
          <w:highlight w:val="cyan"/>
        </w:rPr>
        <w:t>between</w:t>
      </w:r>
      <w:r w:rsidRPr="0096050C">
        <w:rPr>
          <w:rStyle w:val="StyleUnderline"/>
        </w:rPr>
        <w:t xml:space="preserve"> the</w:t>
      </w:r>
      <w:r w:rsidRPr="009E19E7">
        <w:rPr>
          <w:rStyle w:val="StyleUnderline"/>
        </w:rPr>
        <w:t xml:space="preserve"> </w:t>
      </w:r>
      <w:r w:rsidRPr="0096050C">
        <w:rPr>
          <w:rStyle w:val="StyleUnderline"/>
          <w:highlight w:val="cyan"/>
        </w:rPr>
        <w:t xml:space="preserve">social </w:t>
      </w:r>
      <w:r w:rsidRPr="0096050C">
        <w:rPr>
          <w:rStyle w:val="Emphasis"/>
          <w:highlight w:val="cyan"/>
        </w:rPr>
        <w:t>policy</w:t>
      </w:r>
      <w:r w:rsidRPr="009E19E7">
        <w:rPr>
          <w:rStyle w:val="StyleUnderline"/>
        </w:rPr>
        <w:t xml:space="preserve"> objectives </w:t>
      </w:r>
      <w:r w:rsidRPr="0096050C">
        <w:rPr>
          <w:rStyle w:val="StyleUnderline"/>
          <w:highlight w:val="cyan"/>
        </w:rPr>
        <w:t xml:space="preserve">and </w:t>
      </w:r>
      <w:r w:rsidRPr="0096050C">
        <w:rPr>
          <w:rStyle w:val="Emphasis"/>
          <w:highlight w:val="cyan"/>
        </w:rPr>
        <w:t>competition</w:t>
      </w:r>
      <w:r w:rsidRPr="009E19E7">
        <w:rPr>
          <w:rStyle w:val="StyleUnderline"/>
        </w:rPr>
        <w:t xml:space="preserve"> policy’s objectives</w:t>
      </w:r>
      <w:r w:rsidRPr="00532BFE">
        <w:rPr>
          <w:sz w:val="16"/>
        </w:rPr>
        <w:t xml:space="preserve"> by exempting collective agreements from EU competition law. In Albany, the CJEU balanced the competing objectives, concluding that the social policy objectives always outweigh competition policy’s objectives where its stipulated conditions are present. The discussion in Chapter 3 showed that there are several issues with the CJEU’s approach. Key amongst these are: (i) that the CJEU did not examine whether collective agreements would fall within EU competition law; and, (ii) that the CJEU’s approach to balancing is opaque. These two points challenge the basis for the exemption in Albany and go to the heart of whether (and how) we should resolve the conflict present. First, where a collective agreement does not infringe Article 101 TFEU there is no conflict between the relevant objectives, nor are the social policy objectives seriously undermined. Second, identifying the CJEU’s balancing approach allows us to establish whether the exemption is correct. If the CJEU incorrectly balanced the competing objectives, its conclusion—the exemption—needs reassessing. These two points formed the basis of the discussion in Chapters 4-7. </w:t>
      </w:r>
    </w:p>
    <w:p w14:paraId="4D36A3D6" w14:textId="77777777" w:rsidR="00CD08A3" w:rsidRPr="00532BFE" w:rsidRDefault="00CD08A3" w:rsidP="00CD08A3">
      <w:pPr>
        <w:rPr>
          <w:sz w:val="16"/>
        </w:rPr>
      </w:pPr>
      <w:r w:rsidRPr="00532BFE">
        <w:rPr>
          <w:sz w:val="16"/>
        </w:rPr>
        <w:t xml:space="preserve">Chapters 4 and 5 focused on the wider EU constitutional aspects of the Albany exemption. The chapters demonstrated that conflicts between objectives, interests and rights are resolved in two ways. First, the chapters showed that the CJEU resolves conflicts by balancing the competing objectives through the proportionality principle. The discussion showed that </w:t>
      </w:r>
      <w:r w:rsidRPr="007E71F9">
        <w:rPr>
          <w:rStyle w:val="StyleUnderline"/>
        </w:rPr>
        <w:t>the CJEU</w:t>
      </w:r>
      <w:r w:rsidRPr="00532BFE">
        <w:rPr>
          <w:sz w:val="16"/>
        </w:rPr>
        <w:t xml:space="preserve"> in Albany </w:t>
      </w:r>
      <w:r w:rsidRPr="00140342">
        <w:rPr>
          <w:rStyle w:val="Emphasis"/>
        </w:rPr>
        <w:t>adopted</w:t>
      </w:r>
      <w:r w:rsidRPr="007E71F9">
        <w:rPr>
          <w:rStyle w:val="StyleUnderline"/>
        </w:rPr>
        <w:t xml:space="preserve"> a constitutional </w:t>
      </w:r>
      <w:r w:rsidRPr="00140342">
        <w:rPr>
          <w:rStyle w:val="Emphasis"/>
        </w:rPr>
        <w:t>approach</w:t>
      </w:r>
      <w:r w:rsidRPr="007E71F9">
        <w:rPr>
          <w:rStyle w:val="StyleUnderline"/>
        </w:rPr>
        <w:t xml:space="preserve"> to resolving the conflict between the </w:t>
      </w:r>
      <w:r w:rsidRPr="00140342">
        <w:rPr>
          <w:rStyle w:val="Emphasis"/>
        </w:rPr>
        <w:t>competing objectives</w:t>
      </w:r>
      <w:r w:rsidRPr="007E71F9">
        <w:rPr>
          <w:rStyle w:val="StyleUnderline"/>
        </w:rPr>
        <w:t xml:space="preserve"> present</w:t>
      </w:r>
      <w:r w:rsidRPr="00532BFE">
        <w:rPr>
          <w:sz w:val="16"/>
        </w:rPr>
        <w:t>. It demonstrated that the CJEU adopted a proportionality approach stricto sensu, symmetrically balancing the competing objectives. The CJEU balanced the harm to the social policy objectives against the importance of achieving competition policy’s objectives, and vice versa. This is visible in the CJEU’s predetermination of the balance in favour of the social policy objectives where its two conditions are met. This implies that the CJEU considered that exempting all collective agreements would be disproportionate to the harm caused to competition policy’s objectives. It can be concluded from this that the approach adopted by the CJEU in Albany is correct.</w:t>
      </w:r>
    </w:p>
    <w:p w14:paraId="44381BEA" w14:textId="77777777" w:rsidR="00CD08A3" w:rsidRPr="00532BFE" w:rsidRDefault="00CD08A3" w:rsidP="00CD08A3">
      <w:pPr>
        <w:rPr>
          <w:sz w:val="16"/>
        </w:rPr>
      </w:pPr>
      <w:r w:rsidRPr="00532BFE">
        <w:rPr>
          <w:sz w:val="16"/>
        </w:rPr>
        <w:t xml:space="preserve">Second, chapters 4 and 5 showed that </w:t>
      </w:r>
      <w:r w:rsidRPr="0096050C">
        <w:rPr>
          <w:rStyle w:val="StyleUnderline"/>
          <w:highlight w:val="cyan"/>
        </w:rPr>
        <w:t xml:space="preserve">conflicts can be </w:t>
      </w:r>
      <w:r w:rsidRPr="0096050C">
        <w:rPr>
          <w:rStyle w:val="Emphasis"/>
          <w:highlight w:val="cyan"/>
        </w:rPr>
        <w:t>resolved</w:t>
      </w:r>
      <w:r w:rsidRPr="0096050C">
        <w:rPr>
          <w:rStyle w:val="StyleUnderline"/>
          <w:highlight w:val="cyan"/>
        </w:rPr>
        <w:t xml:space="preserve"> through</w:t>
      </w:r>
      <w:r w:rsidRPr="00DC7072">
        <w:rPr>
          <w:rStyle w:val="StyleUnderline"/>
        </w:rPr>
        <w:t xml:space="preserve"> interpreting and applying </w:t>
      </w:r>
      <w:r w:rsidRPr="0096050C">
        <w:rPr>
          <w:rStyle w:val="Emphasis"/>
          <w:highlight w:val="cyan"/>
        </w:rPr>
        <w:t>EU law</w:t>
      </w:r>
      <w:r w:rsidRPr="0096050C">
        <w:rPr>
          <w:rStyle w:val="StyleUnderline"/>
          <w:highlight w:val="cyan"/>
        </w:rPr>
        <w:t xml:space="preserve"> in a manner which takes account</w:t>
      </w:r>
      <w:r w:rsidRPr="00DD4499">
        <w:rPr>
          <w:rStyle w:val="StyleUnderline"/>
        </w:rPr>
        <w:t xml:space="preserve"> of the </w:t>
      </w:r>
      <w:r w:rsidRPr="0096050C">
        <w:rPr>
          <w:rStyle w:val="StyleUnderline"/>
          <w:highlight w:val="cyan"/>
        </w:rPr>
        <w:t xml:space="preserve">wider </w:t>
      </w:r>
      <w:r w:rsidRPr="0096050C">
        <w:rPr>
          <w:rStyle w:val="Emphasis"/>
          <w:highlight w:val="cyan"/>
        </w:rPr>
        <w:t>objectives</w:t>
      </w:r>
      <w:r w:rsidRPr="00DD4499">
        <w:rPr>
          <w:rStyle w:val="StyleUnderline"/>
        </w:rPr>
        <w:t xml:space="preserve"> pursued by a </w:t>
      </w:r>
      <w:r w:rsidRPr="001C789E">
        <w:rPr>
          <w:rStyle w:val="Emphasis"/>
        </w:rPr>
        <w:t>measure</w:t>
      </w:r>
      <w:r w:rsidRPr="00F5505B">
        <w:rPr>
          <w:rStyle w:val="StyleUnderline"/>
        </w:rPr>
        <w:t xml:space="preserve"> or action. </w:t>
      </w:r>
      <w:r w:rsidRPr="0096050C">
        <w:rPr>
          <w:rStyle w:val="StyleUnderline"/>
          <w:highlight w:val="cyan"/>
        </w:rPr>
        <w:t>This</w:t>
      </w:r>
      <w:r w:rsidRPr="00532BFE">
        <w:rPr>
          <w:sz w:val="16"/>
        </w:rPr>
        <w:t xml:space="preserve">, the chapters argued, </w:t>
      </w:r>
      <w:r w:rsidRPr="0096050C">
        <w:rPr>
          <w:rStyle w:val="StyleUnderline"/>
          <w:highlight w:val="cyan"/>
        </w:rPr>
        <w:t xml:space="preserve">is </w:t>
      </w:r>
      <w:r w:rsidRPr="0096050C">
        <w:rPr>
          <w:rStyle w:val="Emphasis"/>
          <w:highlight w:val="cyan"/>
        </w:rPr>
        <w:t>required</w:t>
      </w:r>
      <w:r w:rsidRPr="0096050C">
        <w:rPr>
          <w:rStyle w:val="StyleUnderline"/>
          <w:highlight w:val="cyan"/>
        </w:rPr>
        <w:t xml:space="preserve"> by the Treaty</w:t>
      </w:r>
      <w:r w:rsidRPr="00DB563F">
        <w:rPr>
          <w:rStyle w:val="StyleUnderline"/>
        </w:rPr>
        <w:t xml:space="preserve"> integration clause, the </w:t>
      </w:r>
      <w:r w:rsidRPr="00FE2A85">
        <w:rPr>
          <w:rStyle w:val="Emphasis"/>
        </w:rPr>
        <w:t>CJEU</w:t>
      </w:r>
      <w:r w:rsidRPr="00DB563F">
        <w:rPr>
          <w:rStyle w:val="StyleUnderline"/>
        </w:rPr>
        <w:t xml:space="preserve">’s teleological approach, and the EU’s approach to </w:t>
      </w:r>
      <w:r w:rsidRPr="00FE2A85">
        <w:rPr>
          <w:rStyle w:val="Emphasis"/>
        </w:rPr>
        <w:t>fundamental rights</w:t>
      </w:r>
      <w:r w:rsidRPr="00532BFE">
        <w:rPr>
          <w:sz w:val="16"/>
        </w:rPr>
        <w:t>. In the context of the questions posed by this thesis, where EU competition law can be interpreted in such a way as to give the social policy objectives adequate weight, the Albany exemption may not be necessary. In such a situation, the social policy objectives would not be seriously undermined; they would have been appropriately considered. Thus, the exemption in Albany, although correctly reached, may be unnecessary.</w:t>
      </w:r>
    </w:p>
    <w:p w14:paraId="3793AB50" w14:textId="77777777" w:rsidR="00CD08A3" w:rsidRPr="00532BFE" w:rsidRDefault="00CD08A3" w:rsidP="00CD08A3">
      <w:pPr>
        <w:rPr>
          <w:sz w:val="16"/>
        </w:rPr>
      </w:pPr>
      <w:r w:rsidRPr="00532BFE">
        <w:rPr>
          <w:sz w:val="16"/>
        </w:rPr>
        <w:t xml:space="preserve">Chapters 6 and 7 showed that </w:t>
      </w:r>
      <w:r w:rsidRPr="00AA14A9">
        <w:rPr>
          <w:rStyle w:val="StyleUnderline"/>
        </w:rPr>
        <w:t xml:space="preserve">Article 101 TFEU can be </w:t>
      </w:r>
      <w:r w:rsidRPr="00FE2A85">
        <w:rPr>
          <w:rStyle w:val="Emphasis"/>
        </w:rPr>
        <w:t>interpreted</w:t>
      </w:r>
      <w:r w:rsidRPr="00AA14A9">
        <w:rPr>
          <w:rStyle w:val="StyleUnderline"/>
        </w:rPr>
        <w:t xml:space="preserve"> in a manner </w:t>
      </w:r>
      <w:r w:rsidRPr="0096050C">
        <w:rPr>
          <w:rStyle w:val="StyleUnderline"/>
          <w:highlight w:val="cyan"/>
        </w:rPr>
        <w:t>that gives</w:t>
      </w:r>
      <w:r w:rsidRPr="00AA14A9">
        <w:rPr>
          <w:rStyle w:val="StyleUnderline"/>
        </w:rPr>
        <w:t xml:space="preserve"> adequate </w:t>
      </w:r>
      <w:r w:rsidRPr="0096050C">
        <w:rPr>
          <w:rStyle w:val="Emphasis"/>
          <w:highlight w:val="cyan"/>
        </w:rPr>
        <w:t>protection</w:t>
      </w:r>
      <w:r w:rsidRPr="0096050C">
        <w:rPr>
          <w:rStyle w:val="StyleUnderline"/>
          <w:highlight w:val="cyan"/>
        </w:rPr>
        <w:t xml:space="preserve"> to</w:t>
      </w:r>
      <w:r w:rsidRPr="00AA14A9">
        <w:rPr>
          <w:rStyle w:val="StyleUnderline"/>
        </w:rPr>
        <w:t xml:space="preserve"> the </w:t>
      </w:r>
      <w:r w:rsidRPr="0096050C">
        <w:rPr>
          <w:rStyle w:val="StyleUnderline"/>
          <w:highlight w:val="cyan"/>
        </w:rPr>
        <w:t>social policy</w:t>
      </w:r>
      <w:r w:rsidRPr="00AA14A9">
        <w:rPr>
          <w:rStyle w:val="StyleUnderline"/>
        </w:rPr>
        <w:t xml:space="preserve"> objectives pursued </w:t>
      </w:r>
      <w:r w:rsidRPr="0096050C">
        <w:rPr>
          <w:rStyle w:val="StyleUnderline"/>
          <w:highlight w:val="cyan"/>
        </w:rPr>
        <w:t xml:space="preserve">by </w:t>
      </w:r>
      <w:r w:rsidRPr="0096050C">
        <w:rPr>
          <w:rStyle w:val="Emphasis"/>
          <w:highlight w:val="cyan"/>
        </w:rPr>
        <w:t>collective agreements</w:t>
      </w:r>
      <w:r w:rsidRPr="00532BFE">
        <w:rPr>
          <w:sz w:val="16"/>
        </w:rPr>
        <w:t>. In relation to Article 101(1) TFEU, Chapter 6 showed that a constitutional balancing is possible through the application of the approach in Wouters. In Wouters, the CJEU held that agreements that restrict competition fall outside the scope of Article 101 TFEU where the restriction on competition is proportionate to the legitimate objective pursued by the agreement in question. Similarly, Chapter 7 demonstrated that the same approach is possible under Article 101(3) TFEU through the CJEU’s decision in Metro. In Metro, the CJEU held that an agreement benefits from exemption under Article 101(3) TFEU where a restriction on competition is necessary to achieve a legitimate aim and does not result in the elimination of competition in a substantial part of the common market. The chapters argued that in applying these tests, a restriction on competition caused by a collective agreement aimed at improving conditions of work and employment would often be a proportionate restriction on competition. This negates the need to balance the competing objectives outside of Article 101 TFEU.</w:t>
      </w:r>
    </w:p>
    <w:p w14:paraId="371FE498" w14:textId="77777777" w:rsidR="00CD08A3" w:rsidRPr="00532BFE" w:rsidRDefault="00CD08A3" w:rsidP="00CD08A3">
      <w:pPr>
        <w:rPr>
          <w:sz w:val="16"/>
        </w:rPr>
      </w:pPr>
      <w:r w:rsidRPr="00532BFE">
        <w:rPr>
          <w:sz w:val="16"/>
        </w:rPr>
        <w:t>Chapter 8 argued that the exemption in Albany achieves a more satisfactory balance between the competing objectives and interests than the approaches present within the US. Within the US, collective agreements are protected from the application of the Sherman Act by an implied exemption, which applies where the conduct in question grows out of and is directly related to the bargaining process. In applying the exemption, the US courts balance the competing factors present in the conduct in question: do the labour policy considerations outweigh the antitrust interests? Under the US approach, where conduct is lawful under federal labour law, it appears to be presumed that the exemption will apply. In exempting collective agreements aimed at improving working terms and conditions</w:t>
      </w:r>
      <w:r w:rsidRPr="00241E92">
        <w:rPr>
          <w:rStyle w:val="StyleUnderline"/>
        </w:rPr>
        <w:t xml:space="preserve">, </w:t>
      </w:r>
      <w:r w:rsidRPr="0096050C">
        <w:rPr>
          <w:rStyle w:val="StyleUnderline"/>
          <w:highlight w:val="cyan"/>
        </w:rPr>
        <w:t xml:space="preserve">the CJEU </w:t>
      </w:r>
      <w:r w:rsidRPr="0096050C">
        <w:rPr>
          <w:rStyle w:val="Emphasis"/>
          <w:highlight w:val="cyan"/>
        </w:rPr>
        <w:t>sidesteps</w:t>
      </w:r>
      <w:r w:rsidRPr="00241E92">
        <w:rPr>
          <w:rStyle w:val="StyleUnderline"/>
        </w:rPr>
        <w:t xml:space="preserve"> the </w:t>
      </w:r>
      <w:r w:rsidRPr="0096050C">
        <w:rPr>
          <w:rStyle w:val="StyleUnderline"/>
          <w:highlight w:val="cyan"/>
        </w:rPr>
        <w:t>issues</w:t>
      </w:r>
      <w:r w:rsidRPr="00241E92">
        <w:rPr>
          <w:rStyle w:val="StyleUnderline"/>
        </w:rPr>
        <w:t xml:space="preserve"> that have arisen </w:t>
      </w:r>
      <w:r w:rsidRPr="0096050C">
        <w:rPr>
          <w:rStyle w:val="StyleUnderline"/>
          <w:highlight w:val="cyan"/>
        </w:rPr>
        <w:t xml:space="preserve">under </w:t>
      </w:r>
      <w:r w:rsidRPr="0096050C">
        <w:rPr>
          <w:rStyle w:val="Emphasis"/>
          <w:highlight w:val="cyan"/>
        </w:rPr>
        <w:t>US</w:t>
      </w:r>
      <w:r w:rsidRPr="00532BFE">
        <w:rPr>
          <w:sz w:val="16"/>
        </w:rPr>
        <w:t xml:space="preserve"> antitrust </w:t>
      </w:r>
      <w:r w:rsidRPr="0096050C">
        <w:rPr>
          <w:rStyle w:val="StyleUnderline"/>
          <w:highlight w:val="cyan"/>
        </w:rPr>
        <w:t>rules</w:t>
      </w:r>
      <w:r w:rsidRPr="00241E92">
        <w:rPr>
          <w:rStyle w:val="StyleUnderline"/>
        </w:rPr>
        <w:t>. By not adopting</w:t>
      </w:r>
      <w:r w:rsidRPr="00305357">
        <w:rPr>
          <w:rStyle w:val="StyleUnderline"/>
        </w:rPr>
        <w:t xml:space="preserve"> an </w:t>
      </w:r>
      <w:r w:rsidRPr="00FA73D0">
        <w:rPr>
          <w:rStyle w:val="Emphasis"/>
        </w:rPr>
        <w:t>individual</w:t>
      </w:r>
      <w:r w:rsidRPr="00305357">
        <w:rPr>
          <w:rStyle w:val="StyleUnderline"/>
        </w:rPr>
        <w:t xml:space="preserve"> balancing approach</w:t>
      </w:r>
      <w:r w:rsidRPr="00532BFE">
        <w:rPr>
          <w:sz w:val="16"/>
        </w:rPr>
        <w:t xml:space="preserve"> in each case, </w:t>
      </w:r>
      <w:r w:rsidRPr="0096050C">
        <w:rPr>
          <w:rStyle w:val="StyleUnderline"/>
          <w:highlight w:val="cyan"/>
        </w:rPr>
        <w:t xml:space="preserve">the CJEU provides a </w:t>
      </w:r>
      <w:r w:rsidRPr="0096050C">
        <w:rPr>
          <w:rStyle w:val="Emphasis"/>
          <w:highlight w:val="cyan"/>
        </w:rPr>
        <w:t>bright-line</w:t>
      </w:r>
      <w:r w:rsidRPr="0096050C">
        <w:rPr>
          <w:rStyle w:val="StyleUnderline"/>
          <w:highlight w:val="cyan"/>
        </w:rPr>
        <w:t xml:space="preserve"> preventing individual</w:t>
      </w:r>
      <w:r w:rsidRPr="009A2D2A">
        <w:rPr>
          <w:rStyle w:val="StyleUnderline"/>
        </w:rPr>
        <w:t xml:space="preserve"> value </w:t>
      </w:r>
      <w:r w:rsidRPr="0096050C">
        <w:rPr>
          <w:rStyle w:val="Emphasis"/>
          <w:highlight w:val="cyan"/>
        </w:rPr>
        <w:t>judgments</w:t>
      </w:r>
      <w:r w:rsidRPr="009A2D2A">
        <w:rPr>
          <w:rStyle w:val="StyleUnderline"/>
        </w:rPr>
        <w:t xml:space="preserve"> being made </w:t>
      </w:r>
      <w:r w:rsidRPr="0096050C">
        <w:rPr>
          <w:rStyle w:val="StyleUnderline"/>
          <w:highlight w:val="cyan"/>
        </w:rPr>
        <w:t xml:space="preserve">in </w:t>
      </w:r>
      <w:r w:rsidRPr="0096050C">
        <w:rPr>
          <w:rStyle w:val="Emphasis"/>
          <w:highlight w:val="cyan"/>
        </w:rPr>
        <w:t>difficult cases</w:t>
      </w:r>
      <w:r w:rsidRPr="00532BFE">
        <w:rPr>
          <w:sz w:val="16"/>
        </w:rPr>
        <w:t>.</w:t>
      </w:r>
    </w:p>
    <w:p w14:paraId="5D916E76" w14:textId="77777777" w:rsidR="00CD08A3" w:rsidRPr="00532BFE" w:rsidRDefault="00CD08A3" w:rsidP="00CD08A3">
      <w:pPr>
        <w:rPr>
          <w:sz w:val="16"/>
        </w:rPr>
      </w:pPr>
      <w:r w:rsidRPr="00532BFE">
        <w:rPr>
          <w:sz w:val="16"/>
        </w:rPr>
        <w:t>The Conclusion…</w:t>
      </w:r>
    </w:p>
    <w:p w14:paraId="2F479D81" w14:textId="77777777" w:rsidR="00CD08A3" w:rsidRPr="00532BFE" w:rsidRDefault="00CD08A3" w:rsidP="00CD08A3">
      <w:pPr>
        <w:rPr>
          <w:sz w:val="16"/>
        </w:rPr>
      </w:pPr>
      <w:r w:rsidRPr="00532BFE">
        <w:rPr>
          <w:sz w:val="16"/>
        </w:rPr>
        <w:t xml:space="preserve">The thesis has shown that the CJEU’s decision in Albany was ‘correct’ in how it balanced the competing social and competition policy objectives. However, the thesis has also demonstrated that the conflict could be resolved via individual balancing. Chapters 4 and 5 showed that the </w:t>
      </w:r>
      <w:r w:rsidRPr="0090539F">
        <w:rPr>
          <w:rStyle w:val="StyleUnderline"/>
        </w:rPr>
        <w:t xml:space="preserve">Treaty integration </w:t>
      </w:r>
      <w:r w:rsidRPr="00B3707B">
        <w:rPr>
          <w:rStyle w:val="Emphasis"/>
        </w:rPr>
        <w:t>clauses</w:t>
      </w:r>
      <w:r w:rsidRPr="0090539F">
        <w:rPr>
          <w:rStyle w:val="StyleUnderline"/>
        </w:rPr>
        <w:t>, the CJEU’s teleological approach, and EU’s approach to fundamental rights require</w:t>
      </w:r>
      <w:r w:rsidRPr="00532BFE">
        <w:rPr>
          <w:sz w:val="16"/>
        </w:rPr>
        <w:t xml:space="preserve"> that </w:t>
      </w:r>
      <w:r w:rsidRPr="00064373">
        <w:rPr>
          <w:rStyle w:val="Emphasis"/>
        </w:rPr>
        <w:t>wider objectives</w:t>
      </w:r>
      <w:r w:rsidRPr="00225765">
        <w:rPr>
          <w:rStyle w:val="StyleUnderline"/>
        </w:rPr>
        <w:t xml:space="preserve"> are </w:t>
      </w:r>
      <w:r w:rsidRPr="00064373">
        <w:rPr>
          <w:rStyle w:val="Emphasis"/>
        </w:rPr>
        <w:t>considered</w:t>
      </w:r>
      <w:r w:rsidRPr="00225765">
        <w:rPr>
          <w:rStyle w:val="StyleUnderline"/>
        </w:rPr>
        <w:t xml:space="preserve"> when applying and interpreting </w:t>
      </w:r>
      <w:r w:rsidRPr="00927128">
        <w:rPr>
          <w:rStyle w:val="Emphasis"/>
        </w:rPr>
        <w:t>EU law</w:t>
      </w:r>
      <w:r w:rsidRPr="00532BFE">
        <w:rPr>
          <w:sz w:val="16"/>
        </w:rPr>
        <w:t>. Thus, it was argued, the CJEU should have considered whether Article 101 TFEU could have been interpreted in a manner which gave adequate weight to the social policy objectives pursued by, and fundamental rights present in, collective agreements without resorting to an agreement. Where this is possible, the social policy objectives are not undermined. This is so even where the application of Article 101 TFEU voids a collective agreement. Chapters 6 and 7 demonstrated that such an interpretation of Article 101 TFEU is possible. Therefore, there may have been no need for the CJEU in Albany to balance the competing objectives outside of Article 101 TFEU and predetermine the balance in advance. The exemption in Albany may be unnecessary.</w:t>
      </w:r>
    </w:p>
    <w:p w14:paraId="69722245" w14:textId="77777777" w:rsidR="00CD08A3" w:rsidRPr="00532BFE" w:rsidRDefault="00CD08A3" w:rsidP="00CD08A3">
      <w:pPr>
        <w:rPr>
          <w:sz w:val="16"/>
        </w:rPr>
      </w:pPr>
      <w:r w:rsidRPr="00532BFE">
        <w:rPr>
          <w:sz w:val="16"/>
        </w:rPr>
        <w:t xml:space="preserve">There are, however, significant drawbacks to adopting such an approach. These considerations necessitate the conclusion that the Albany exemption is retained. First, individually balancing the competing objectives removes the bright-line certainty provided by the Albany exemption. Such </w:t>
      </w:r>
      <w:r w:rsidRPr="0096050C">
        <w:rPr>
          <w:rStyle w:val="Emphasis"/>
          <w:highlight w:val="cyan"/>
        </w:rPr>
        <w:t>certainty</w:t>
      </w:r>
      <w:r w:rsidRPr="0096050C">
        <w:rPr>
          <w:rStyle w:val="StyleUnderline"/>
          <w:highlight w:val="cyan"/>
        </w:rPr>
        <w:t xml:space="preserve"> allows</w:t>
      </w:r>
      <w:r w:rsidRPr="00532BFE">
        <w:rPr>
          <w:sz w:val="16"/>
        </w:rPr>
        <w:t xml:space="preserve"> trade </w:t>
      </w:r>
      <w:r w:rsidRPr="0096050C">
        <w:rPr>
          <w:rStyle w:val="Emphasis"/>
          <w:highlight w:val="cyan"/>
        </w:rPr>
        <w:t>unions</w:t>
      </w:r>
      <w:r w:rsidRPr="008326BF">
        <w:rPr>
          <w:rStyle w:val="StyleUnderline"/>
        </w:rPr>
        <w:t xml:space="preserve">, workers and employers </w:t>
      </w:r>
      <w:r w:rsidRPr="0096050C">
        <w:rPr>
          <w:rStyle w:val="StyleUnderline"/>
          <w:highlight w:val="cyan"/>
        </w:rPr>
        <w:t>to rely on</w:t>
      </w:r>
      <w:r w:rsidRPr="008326BF">
        <w:rPr>
          <w:rStyle w:val="StyleUnderline"/>
        </w:rPr>
        <w:t xml:space="preserve"> the terms of </w:t>
      </w:r>
      <w:r w:rsidRPr="0096050C">
        <w:rPr>
          <w:rStyle w:val="StyleUnderline"/>
          <w:highlight w:val="cyan"/>
        </w:rPr>
        <w:t xml:space="preserve">a </w:t>
      </w:r>
      <w:r w:rsidRPr="0096050C">
        <w:rPr>
          <w:rStyle w:val="Emphasis"/>
          <w:highlight w:val="cyan"/>
        </w:rPr>
        <w:t>collective agreement</w:t>
      </w:r>
      <w:r w:rsidRPr="008326BF">
        <w:rPr>
          <w:rStyle w:val="StyleUnderline"/>
        </w:rPr>
        <w:t xml:space="preserve">, setting the </w:t>
      </w:r>
      <w:r w:rsidRPr="00F575DF">
        <w:rPr>
          <w:rStyle w:val="Emphasis"/>
        </w:rPr>
        <w:t>bounds</w:t>
      </w:r>
      <w:r w:rsidRPr="008326BF">
        <w:rPr>
          <w:rStyle w:val="StyleUnderline"/>
        </w:rPr>
        <w:t xml:space="preserve"> within which they can </w:t>
      </w:r>
      <w:r w:rsidRPr="00F575DF">
        <w:rPr>
          <w:rStyle w:val="Emphasis"/>
        </w:rPr>
        <w:t>bargain</w:t>
      </w:r>
      <w:r w:rsidRPr="00532BFE">
        <w:rPr>
          <w:sz w:val="16"/>
        </w:rPr>
        <w:t xml:space="preserve"> free </w:t>
      </w:r>
      <w:r w:rsidRPr="0096050C">
        <w:rPr>
          <w:rStyle w:val="StyleUnderline"/>
          <w:highlight w:val="cyan"/>
        </w:rPr>
        <w:t>from</w:t>
      </w:r>
      <w:r w:rsidRPr="008326BF">
        <w:rPr>
          <w:rStyle w:val="StyleUnderline"/>
        </w:rPr>
        <w:t xml:space="preserve"> the </w:t>
      </w:r>
      <w:r w:rsidRPr="0096050C">
        <w:rPr>
          <w:rStyle w:val="Emphasis"/>
          <w:highlight w:val="cyan"/>
        </w:rPr>
        <w:t>enforcement of EU</w:t>
      </w:r>
      <w:r w:rsidRPr="00532BFE">
        <w:rPr>
          <w:sz w:val="16"/>
        </w:rPr>
        <w:t xml:space="preserve"> competition </w:t>
      </w:r>
      <w:r w:rsidRPr="0096050C">
        <w:rPr>
          <w:rStyle w:val="StyleUnderline"/>
          <w:highlight w:val="cyan"/>
        </w:rPr>
        <w:t>law</w:t>
      </w:r>
      <w:r w:rsidRPr="00532BFE">
        <w:rPr>
          <w:sz w:val="16"/>
        </w:rPr>
        <w:t xml:space="preserve">. As concluded in Chapter 7, the approaches identified in Chapters 6 and 7 create uncertainty and unpredictability for the social partners. Were collective agreements subject to EU competition law, the certainty with which collective agreements could be relied upon to set terms and conditions of employment would be substantially reduced. This uncertainty is exacerbated by including wider policy objectives within Article 101 TFEU. Including such objectives within Article 101 TFEU’s analysis further complicates an already difficult analysis. Although the application of the approach in Wouters, for example, would provide some structure to the balance, it still allows courts significant leeway in how they apply it. The discussion in Chapter 8 of </w:t>
      </w:r>
      <w:r w:rsidRPr="0096050C">
        <w:rPr>
          <w:rStyle w:val="StyleUnderline"/>
          <w:highlight w:val="cyan"/>
        </w:rPr>
        <w:t xml:space="preserve">the </w:t>
      </w:r>
      <w:r w:rsidRPr="0096050C">
        <w:rPr>
          <w:rStyle w:val="Emphasis"/>
          <w:highlight w:val="cyan"/>
        </w:rPr>
        <w:t>US</w:t>
      </w:r>
      <w:r w:rsidRPr="00A826D9">
        <w:rPr>
          <w:rStyle w:val="StyleUnderline"/>
        </w:rPr>
        <w:t xml:space="preserve"> approaches showed</w:t>
      </w:r>
      <w:r w:rsidRPr="00532BFE">
        <w:rPr>
          <w:sz w:val="16"/>
        </w:rPr>
        <w:t xml:space="preserve"> that individual challenges to </w:t>
      </w:r>
      <w:r w:rsidRPr="007E0893">
        <w:rPr>
          <w:rStyle w:val="Emphasis"/>
        </w:rPr>
        <w:t xml:space="preserve">collective </w:t>
      </w:r>
      <w:r w:rsidRPr="0096050C">
        <w:rPr>
          <w:rStyle w:val="Emphasis"/>
          <w:highlight w:val="cyan"/>
        </w:rPr>
        <w:t>agreements</w:t>
      </w:r>
      <w:r w:rsidRPr="00A46584">
        <w:rPr>
          <w:rStyle w:val="StyleUnderline"/>
        </w:rPr>
        <w:t xml:space="preserve"> have </w:t>
      </w:r>
      <w:r w:rsidRPr="0096050C">
        <w:rPr>
          <w:rStyle w:val="StyleUnderline"/>
          <w:highlight w:val="cyan"/>
        </w:rPr>
        <w:t xml:space="preserve">created </w:t>
      </w:r>
      <w:r w:rsidRPr="0096050C">
        <w:rPr>
          <w:rStyle w:val="Emphasis"/>
          <w:highlight w:val="cyan"/>
        </w:rPr>
        <w:t>confusion</w:t>
      </w:r>
      <w:r w:rsidRPr="00A46584">
        <w:rPr>
          <w:rStyle w:val="StyleUnderline"/>
        </w:rPr>
        <w:t xml:space="preserve"> as to how the balance </w:t>
      </w:r>
      <w:r w:rsidRPr="000E7303">
        <w:rPr>
          <w:rStyle w:val="StyleUnderline"/>
        </w:rPr>
        <w:t xml:space="preserve">operates, </w:t>
      </w:r>
      <w:r w:rsidRPr="0096050C">
        <w:rPr>
          <w:rStyle w:val="StyleUnderline"/>
          <w:highlight w:val="cyan"/>
        </w:rPr>
        <w:t xml:space="preserve">with differently </w:t>
      </w:r>
      <w:r w:rsidRPr="0096050C">
        <w:rPr>
          <w:rStyle w:val="Emphasis"/>
          <w:highlight w:val="cyan"/>
        </w:rPr>
        <w:t>constituted</w:t>
      </w:r>
      <w:r w:rsidRPr="000E7303">
        <w:rPr>
          <w:rStyle w:val="StyleUnderline"/>
        </w:rPr>
        <w:t xml:space="preserve"> US Supreme </w:t>
      </w:r>
      <w:r w:rsidRPr="0096050C">
        <w:rPr>
          <w:rStyle w:val="StyleUnderline"/>
          <w:highlight w:val="cyan"/>
        </w:rPr>
        <w:t>Courts</w:t>
      </w:r>
      <w:r w:rsidRPr="000E7303">
        <w:rPr>
          <w:rStyle w:val="StyleUnderline"/>
        </w:rPr>
        <w:t xml:space="preserve"> altering the ‘structure’ of both exemptions. </w:t>
      </w:r>
      <w:r w:rsidRPr="0096050C">
        <w:rPr>
          <w:rStyle w:val="StyleUnderline"/>
          <w:highlight w:val="cyan"/>
        </w:rPr>
        <w:t>This</w:t>
      </w:r>
      <w:r w:rsidRPr="000E7303">
        <w:rPr>
          <w:rStyle w:val="StyleUnderline"/>
        </w:rPr>
        <w:t xml:space="preserve"> has </w:t>
      </w:r>
      <w:r w:rsidRPr="0096050C">
        <w:rPr>
          <w:rStyle w:val="StyleUnderline"/>
          <w:highlight w:val="cyan"/>
        </w:rPr>
        <w:t xml:space="preserve">allowed </w:t>
      </w:r>
      <w:r w:rsidRPr="0096050C">
        <w:rPr>
          <w:rStyle w:val="Emphasis"/>
          <w:highlight w:val="cyan"/>
        </w:rPr>
        <w:t>employers</w:t>
      </w:r>
      <w:r w:rsidRPr="0096050C">
        <w:rPr>
          <w:rStyle w:val="StyleUnderline"/>
          <w:highlight w:val="cyan"/>
        </w:rPr>
        <w:t xml:space="preserve"> to probe the </w:t>
      </w:r>
      <w:r w:rsidRPr="0096050C">
        <w:rPr>
          <w:rStyle w:val="Emphasis"/>
          <w:highlight w:val="cyan"/>
        </w:rPr>
        <w:t>boundaries</w:t>
      </w:r>
      <w:r w:rsidRPr="000E7303">
        <w:rPr>
          <w:rStyle w:val="StyleUnderline"/>
        </w:rPr>
        <w:t xml:space="preserve"> of the exemptions to the detriment of</w:t>
      </w:r>
      <w:r w:rsidRPr="00532BFE">
        <w:rPr>
          <w:sz w:val="16"/>
        </w:rPr>
        <w:t xml:space="preserve"> both </w:t>
      </w:r>
      <w:r w:rsidRPr="009807E3">
        <w:rPr>
          <w:rStyle w:val="Emphasis"/>
        </w:rPr>
        <w:t>c</w:t>
      </w:r>
      <w:r w:rsidRPr="000E7303">
        <w:rPr>
          <w:rStyle w:val="StyleUnderline"/>
        </w:rPr>
        <w:t xml:space="preserve">ollective </w:t>
      </w:r>
      <w:r w:rsidRPr="00887662">
        <w:rPr>
          <w:rStyle w:val="Emphasis"/>
        </w:rPr>
        <w:t>b</w:t>
      </w:r>
      <w:r w:rsidRPr="000E7303">
        <w:rPr>
          <w:rStyle w:val="StyleUnderline"/>
        </w:rPr>
        <w:t>argaining</w:t>
      </w:r>
      <w:r w:rsidRPr="00532BFE">
        <w:rPr>
          <w:sz w:val="16"/>
        </w:rPr>
        <w:t xml:space="preserve"> and workers.</w:t>
      </w:r>
    </w:p>
    <w:p w14:paraId="5A99AB0C" w14:textId="77777777" w:rsidR="00CD08A3" w:rsidRPr="00532BFE" w:rsidRDefault="00CD08A3" w:rsidP="00CD08A3">
      <w:pPr>
        <w:rPr>
          <w:sz w:val="16"/>
        </w:rPr>
      </w:pPr>
      <w:r w:rsidRPr="00532BFE">
        <w:rPr>
          <w:sz w:val="16"/>
        </w:rPr>
        <w:t>Second, individual balancing potentially has a ‘chilling effect’ on collective bargaining, like that seen by the CJEU’s decision in Viking Line. As Chapters 3 and 5 explained, the CJEU in Viking Line significantly restricted the ability of trade unions to justifiably restrict the fundamental freedoms in the exercise of the right to strike. Were such an approach adopted within Article 101 TFEU, the scope allowed for collective agreements would be significantly restricted. As such, trade unions (and employers) may become reluctant to conclude collective agreements aimed at improving conditions of work and employment. This would make collective representation less attractive and render the social institution of collective bargaining illusory. This has a detrimental impact on the right to join and form trade unions, and the right to collective bargaining protected under both the CFREU and ECHR. Whilst, as was argued in Chapters 5, 6 and 7, an application of Article 101 TFEU which gives adequate weight to the relevant fundamental rights protected under EU law may be proportionate, any potential ‘chilling effect’ may devoid the right and objectives of their essence.</w:t>
      </w:r>
    </w:p>
    <w:p w14:paraId="5443E079" w14:textId="77777777" w:rsidR="00CD08A3" w:rsidRPr="00532BFE" w:rsidRDefault="00CD08A3" w:rsidP="00CD08A3">
      <w:pPr>
        <w:rPr>
          <w:sz w:val="16"/>
        </w:rPr>
      </w:pPr>
      <w:r w:rsidRPr="00532BFE">
        <w:rPr>
          <w:sz w:val="16"/>
        </w:rPr>
        <w:t>Similarly, imposing fines on trade unions (and employers’ federations) alters the conclusion in Chapter 7; that where adequate weight is given to fundamental rights considerations (and the social policy objectives) any restriction would be proportionate. In the context of the ECHR, the ECtHR in Demir held that the voiding of a collective agreement and the subsequent requirement to repay all gains from the agreement was a breach of the right to collective bargaining under Article 11 ECHR. As Chapter 5 showed, the potential equivalence of protection given to trade union rights means that a similar conclusion would be reached under Article 28 CFREU. Where trade unions, and or individual members, are required to pay damages for their anti-competitive conduct, the restriction on the right to collective bargaining under Article 28 CFREU may be disproportionate.</w:t>
      </w:r>
    </w:p>
    <w:p w14:paraId="4B075820" w14:textId="77777777" w:rsidR="00CD08A3" w:rsidRPr="00532BFE" w:rsidRDefault="00CD08A3" w:rsidP="00CD08A3">
      <w:pPr>
        <w:rPr>
          <w:sz w:val="16"/>
        </w:rPr>
      </w:pPr>
      <w:r w:rsidRPr="00532BFE">
        <w:rPr>
          <w:sz w:val="16"/>
        </w:rPr>
        <w:t xml:space="preserve">The Albany exemption avoids these issues. It avoids the uncertainty and unpredictability of interpreting and applying EU competition law in a manner, which gives adequate weight to the competing objectives. These concerns can also be seen were we to adopt the approaches set out in Wouters and Metro. Although, the approaches in Wouters and Metro achieve the same formal outcome – collective agreements falling outside of Article 101 TFEU following a balancing of the competing objectives and rights – the substantive outcome of the balancing exercise will differ on the same facts. Additionally, adopting a case by-case balancing approach does not provide the same level of certainty and predictability provided by Albany. Chapter 4’s discussion of the balancing exercise in Albany established this very point. </w:t>
      </w:r>
      <w:r w:rsidRPr="0096050C">
        <w:rPr>
          <w:rStyle w:val="Emphasis"/>
          <w:highlight w:val="cyan"/>
        </w:rPr>
        <w:t>Albany</w:t>
      </w:r>
      <w:r w:rsidRPr="00532BFE">
        <w:rPr>
          <w:sz w:val="16"/>
        </w:rPr>
        <w:t xml:space="preserve">’s exemption </w:t>
      </w:r>
      <w:r w:rsidRPr="0096050C">
        <w:rPr>
          <w:rStyle w:val="StyleUnderline"/>
          <w:highlight w:val="cyan"/>
        </w:rPr>
        <w:t>provides</w:t>
      </w:r>
      <w:r w:rsidRPr="00532BFE">
        <w:rPr>
          <w:sz w:val="16"/>
        </w:rPr>
        <w:t xml:space="preserve"> a level of </w:t>
      </w:r>
      <w:r w:rsidRPr="0096050C">
        <w:rPr>
          <w:rStyle w:val="Emphasis"/>
          <w:highlight w:val="cyan"/>
        </w:rPr>
        <w:t>certainty</w:t>
      </w:r>
      <w:r w:rsidRPr="003F2CEE">
        <w:rPr>
          <w:rStyle w:val="StyleUnderline"/>
        </w:rPr>
        <w:t xml:space="preserve"> and </w:t>
      </w:r>
      <w:r w:rsidRPr="00887662">
        <w:rPr>
          <w:rStyle w:val="Emphasis"/>
        </w:rPr>
        <w:t>predictability</w:t>
      </w:r>
      <w:r w:rsidRPr="003F2CEE">
        <w:rPr>
          <w:rStyle w:val="StyleUnderline"/>
        </w:rPr>
        <w:t xml:space="preserve">, </w:t>
      </w:r>
      <w:r w:rsidRPr="0096050C">
        <w:rPr>
          <w:rStyle w:val="StyleUnderline"/>
          <w:highlight w:val="cyan"/>
        </w:rPr>
        <w:t xml:space="preserve">which enables </w:t>
      </w:r>
      <w:r w:rsidRPr="0096050C">
        <w:rPr>
          <w:rStyle w:val="Emphasis"/>
          <w:highlight w:val="cyan"/>
        </w:rPr>
        <w:t>c</w:t>
      </w:r>
      <w:r w:rsidRPr="003F2CEE">
        <w:rPr>
          <w:rStyle w:val="StyleUnderline"/>
        </w:rPr>
        <w:t xml:space="preserve">ollective </w:t>
      </w:r>
      <w:r w:rsidRPr="0096050C">
        <w:rPr>
          <w:rStyle w:val="Emphasis"/>
          <w:highlight w:val="cyan"/>
        </w:rPr>
        <w:t>b</w:t>
      </w:r>
      <w:r w:rsidRPr="003F2CEE">
        <w:rPr>
          <w:rStyle w:val="StyleUnderline"/>
        </w:rPr>
        <w:t xml:space="preserve">argaining to occur, </w:t>
      </w:r>
      <w:r w:rsidRPr="0096050C">
        <w:rPr>
          <w:rStyle w:val="StyleUnderline"/>
        </w:rPr>
        <w:t>and</w:t>
      </w:r>
      <w:r w:rsidRPr="003F2CEE">
        <w:rPr>
          <w:rStyle w:val="StyleUnderline"/>
        </w:rPr>
        <w:t xml:space="preserve"> provides an adequate level of </w:t>
      </w:r>
      <w:r w:rsidRPr="0096050C">
        <w:rPr>
          <w:rStyle w:val="Emphasis"/>
          <w:highlight w:val="cyan"/>
        </w:rPr>
        <w:t>protection</w:t>
      </w:r>
      <w:r w:rsidRPr="003F2CEE">
        <w:rPr>
          <w:rStyle w:val="StyleUnderline"/>
        </w:rPr>
        <w:t xml:space="preserve"> for collective bargaining</w:t>
      </w:r>
      <w:r w:rsidRPr="00532BFE">
        <w:rPr>
          <w:sz w:val="16"/>
        </w:rPr>
        <w:t xml:space="preserve">. The approach in Albany also avoids individual value judgments being introduced to the balancing exercise, </w:t>
      </w:r>
      <w:r w:rsidRPr="000D0C3E">
        <w:rPr>
          <w:rStyle w:val="StyleUnderline"/>
        </w:rPr>
        <w:t>protecting both collective bargaining</w:t>
      </w:r>
      <w:r w:rsidRPr="00532BFE">
        <w:rPr>
          <w:sz w:val="16"/>
        </w:rPr>
        <w:t xml:space="preserve"> (and agreements) </w:t>
      </w:r>
      <w:r w:rsidRPr="000D0C3E">
        <w:rPr>
          <w:rStyle w:val="StyleUnderline"/>
        </w:rPr>
        <w:t xml:space="preserve">and </w:t>
      </w:r>
      <w:r w:rsidRPr="007268FA">
        <w:rPr>
          <w:rStyle w:val="Emphasis"/>
        </w:rPr>
        <w:t>EU</w:t>
      </w:r>
      <w:r w:rsidRPr="00532BFE">
        <w:rPr>
          <w:sz w:val="16"/>
        </w:rPr>
        <w:t xml:space="preserve"> competition </w:t>
      </w:r>
      <w:r w:rsidRPr="000D0C3E">
        <w:rPr>
          <w:rStyle w:val="StyleUnderline"/>
        </w:rPr>
        <w:t>law</w:t>
      </w:r>
      <w:r w:rsidRPr="00532BFE">
        <w:rPr>
          <w:sz w:val="16"/>
        </w:rPr>
        <w:t>.</w:t>
      </w:r>
    </w:p>
    <w:p w14:paraId="73CC991E" w14:textId="77777777" w:rsidR="00CD08A3" w:rsidRPr="00532BFE" w:rsidRDefault="00CD08A3" w:rsidP="00CD08A3">
      <w:pPr>
        <w:rPr>
          <w:sz w:val="16"/>
        </w:rPr>
      </w:pPr>
      <w:r w:rsidRPr="00532BFE">
        <w:rPr>
          <w:sz w:val="16"/>
        </w:rPr>
        <w:t xml:space="preserve">Fundamentally, removing or altering the Albany exemption would have significant detrimental effects, which will undermine any “true” balance achieved by adopting a more individualistic approach. Although the discussion in this thesis has shown that the </w:t>
      </w:r>
      <w:r w:rsidRPr="007268FA">
        <w:rPr>
          <w:rStyle w:val="Emphasis"/>
        </w:rPr>
        <w:t xml:space="preserve">social </w:t>
      </w:r>
      <w:r w:rsidRPr="0096050C">
        <w:rPr>
          <w:rStyle w:val="Emphasis"/>
          <w:highlight w:val="cyan"/>
        </w:rPr>
        <w:t>policy</w:t>
      </w:r>
      <w:r w:rsidRPr="00023804">
        <w:rPr>
          <w:rStyle w:val="StyleUnderline"/>
        </w:rPr>
        <w:t xml:space="preserve"> objectives </w:t>
      </w:r>
      <w:r w:rsidRPr="0096050C">
        <w:rPr>
          <w:rStyle w:val="StyleUnderline"/>
          <w:highlight w:val="cyan"/>
        </w:rPr>
        <w:t xml:space="preserve">would not be </w:t>
      </w:r>
      <w:r w:rsidRPr="0096050C">
        <w:rPr>
          <w:rStyle w:val="Emphasis"/>
          <w:highlight w:val="cyan"/>
        </w:rPr>
        <w:t>undermined</w:t>
      </w:r>
      <w:r w:rsidRPr="0096050C">
        <w:rPr>
          <w:rStyle w:val="StyleUnderline"/>
          <w:highlight w:val="cyan"/>
        </w:rPr>
        <w:t xml:space="preserve"> by</w:t>
      </w:r>
      <w:r w:rsidRPr="00023804">
        <w:rPr>
          <w:rStyle w:val="StyleUnderline"/>
        </w:rPr>
        <w:t xml:space="preserve"> the application of </w:t>
      </w:r>
      <w:r w:rsidRPr="0096050C">
        <w:rPr>
          <w:rStyle w:val="Emphasis"/>
          <w:highlight w:val="cyan"/>
        </w:rPr>
        <w:t>EU</w:t>
      </w:r>
      <w:r w:rsidRPr="00532BFE">
        <w:rPr>
          <w:sz w:val="16"/>
        </w:rPr>
        <w:t xml:space="preserve"> competition </w:t>
      </w:r>
      <w:r w:rsidRPr="0096050C">
        <w:rPr>
          <w:rStyle w:val="StyleUnderline"/>
          <w:highlight w:val="cyan"/>
        </w:rPr>
        <w:t>law</w:t>
      </w:r>
      <w:r w:rsidRPr="00532BFE">
        <w:rPr>
          <w:sz w:val="16"/>
        </w:rPr>
        <w:t>, the uncertainty that the application of Article 101 TFEU would create necessitates the need for the general exemption Albany created.</w:t>
      </w:r>
    </w:p>
    <w:p w14:paraId="0B1AF768" w14:textId="77777777" w:rsidR="00CD08A3" w:rsidRPr="00191EE2" w:rsidRDefault="00CD08A3" w:rsidP="00CD08A3">
      <w:pPr>
        <w:pStyle w:val="Heading4"/>
      </w:pPr>
      <w:r>
        <w:rPr>
          <w:u w:val="single"/>
        </w:rPr>
        <w:t>COUNTERLOBBYING</w:t>
      </w:r>
      <w:r>
        <w:t xml:space="preserve">---the </w:t>
      </w:r>
      <w:r>
        <w:rPr>
          <w:u w:val="single"/>
        </w:rPr>
        <w:t>perception</w:t>
      </w:r>
      <w:r>
        <w:t xml:space="preserve"> of it </w:t>
      </w:r>
      <w:r>
        <w:rPr>
          <w:u w:val="single"/>
        </w:rPr>
        <w:t>derails</w:t>
      </w:r>
      <w:r>
        <w:t xml:space="preserve"> the plan’s legitimacy, but Europe is </w:t>
      </w:r>
      <w:r>
        <w:rPr>
          <w:u w:val="single"/>
        </w:rPr>
        <w:t>devoid</w:t>
      </w:r>
      <w:r>
        <w:t xml:space="preserve"> of undue influence.</w:t>
      </w:r>
    </w:p>
    <w:p w14:paraId="24920CA7" w14:textId="77777777" w:rsidR="00CD08A3" w:rsidRDefault="00CD08A3" w:rsidP="00CD08A3">
      <w:r w:rsidRPr="003021D7">
        <w:rPr>
          <w:rStyle w:val="Style13ptBold"/>
        </w:rPr>
        <w:t>Horvat ’25</w:t>
      </w:r>
      <w:r>
        <w:t xml:space="preserve"> [Tim; May 16; Referendaire on the Court of Justice of the European Union, L.L.M. from Harvard University; German Law Journal, “</w:t>
      </w:r>
      <w:r w:rsidRPr="003021D7">
        <w:t>Constitutional Rights of Corporations in the United States and the European Union: A Comparative Political Economy Perspective</w:t>
      </w:r>
      <w:r>
        <w:t>,” Ch. 2-3]</w:t>
      </w:r>
    </w:p>
    <w:p w14:paraId="11FC1B2B" w14:textId="77777777" w:rsidR="00CD08A3" w:rsidRPr="004367B1" w:rsidRDefault="00CD08A3" w:rsidP="00CD08A3">
      <w:pPr>
        <w:rPr>
          <w:sz w:val="16"/>
        </w:rPr>
      </w:pPr>
      <w:r w:rsidRPr="00925E96">
        <w:rPr>
          <w:rStyle w:val="StyleUnderline"/>
        </w:rPr>
        <w:t xml:space="preserve">The </w:t>
      </w:r>
      <w:r w:rsidRPr="00E00881">
        <w:rPr>
          <w:rStyle w:val="Emphasis"/>
        </w:rPr>
        <w:t>protection</w:t>
      </w:r>
      <w:r w:rsidRPr="00925E96">
        <w:rPr>
          <w:rStyle w:val="StyleUnderline"/>
        </w:rPr>
        <w:t xml:space="preserve"> afforded by </w:t>
      </w:r>
      <w:r w:rsidRPr="004367B1">
        <w:rPr>
          <w:sz w:val="16"/>
        </w:rPr>
        <w:t xml:space="preserve">Article 16 of </w:t>
      </w:r>
      <w:r w:rsidRPr="0096050C">
        <w:rPr>
          <w:rStyle w:val="StyleUnderline"/>
          <w:highlight w:val="cyan"/>
        </w:rPr>
        <w:t xml:space="preserve">the </w:t>
      </w:r>
      <w:r w:rsidRPr="0096050C">
        <w:rPr>
          <w:rStyle w:val="Emphasis"/>
          <w:highlight w:val="cyan"/>
        </w:rPr>
        <w:t>EU</w:t>
      </w:r>
      <w:r w:rsidRPr="005C0570">
        <w:rPr>
          <w:rStyle w:val="StyleUnderline"/>
        </w:rPr>
        <w:t xml:space="preserve"> Charter </w:t>
      </w:r>
      <w:r w:rsidRPr="0096050C">
        <w:rPr>
          <w:rStyle w:val="StyleUnderline"/>
          <w:highlight w:val="cyan"/>
        </w:rPr>
        <w:t>covers</w:t>
      </w:r>
      <w:r w:rsidRPr="004367B1">
        <w:rPr>
          <w:sz w:val="16"/>
        </w:rPr>
        <w:t xml:space="preserve"> the freedom to exercise an economic or commercial activity, freedom of contract and free competition. 86 In particular, the freedom to exercise an economic or commercial activity protects the entire life cycle of a business—the way it is founded, conducted and ended. 87 It protects commercial secrets, 88 the right to commercial communication, 89 and </w:t>
      </w:r>
      <w:r w:rsidRPr="009A7C8D">
        <w:rPr>
          <w:rStyle w:val="StyleUnderline"/>
        </w:rPr>
        <w:t xml:space="preserve">a degree of </w:t>
      </w:r>
      <w:r w:rsidRPr="0096050C">
        <w:rPr>
          <w:rStyle w:val="Emphasis"/>
          <w:highlight w:val="cyan"/>
        </w:rPr>
        <w:t>legal certainty</w:t>
      </w:r>
      <w:r w:rsidRPr="0096050C">
        <w:rPr>
          <w:rStyle w:val="StyleUnderline"/>
          <w:highlight w:val="cyan"/>
        </w:rPr>
        <w:t xml:space="preserve"> to foresee</w:t>
      </w:r>
      <w:r w:rsidRPr="009A7C8D">
        <w:rPr>
          <w:rStyle w:val="StyleUnderline"/>
        </w:rPr>
        <w:t xml:space="preserve"> the exercise of </w:t>
      </w:r>
      <w:r w:rsidRPr="0096050C">
        <w:rPr>
          <w:rStyle w:val="Emphasis"/>
          <w:highlight w:val="cyan"/>
        </w:rPr>
        <w:t>discretion</w:t>
      </w:r>
      <w:r w:rsidRPr="0096050C">
        <w:rPr>
          <w:rStyle w:val="StyleUnderline"/>
          <w:highlight w:val="cyan"/>
        </w:rPr>
        <w:t xml:space="preserve"> by</w:t>
      </w:r>
      <w:r w:rsidRPr="009A7C8D">
        <w:rPr>
          <w:rStyle w:val="StyleUnderline"/>
        </w:rPr>
        <w:t xml:space="preserve"> the </w:t>
      </w:r>
      <w:r w:rsidRPr="0096050C">
        <w:rPr>
          <w:rStyle w:val="Emphasis"/>
          <w:highlight w:val="cyan"/>
        </w:rPr>
        <w:t>government</w:t>
      </w:r>
      <w:r w:rsidRPr="004367B1">
        <w:rPr>
          <w:sz w:val="16"/>
        </w:rPr>
        <w:t>. 90 Whereas the right to property under Article 17 protects tangible and intangible assets, Article 16 protects the ability to participate in the market and the opportunity to make profits, rather than actual profit earned. 91 In its most recent case law, the CJEU has interpreted Article 16 to shield companies from “undue or unfair business costs” but not from “even substantial negative economic consequences,” as the doctrine is not yet systematically developed. 92</w:t>
      </w:r>
    </w:p>
    <w:p w14:paraId="0FAAF274" w14:textId="77777777" w:rsidR="00CD08A3" w:rsidRPr="004367B1" w:rsidRDefault="00CD08A3" w:rsidP="00CD08A3">
      <w:pPr>
        <w:rPr>
          <w:sz w:val="16"/>
        </w:rPr>
      </w:pPr>
      <w:r w:rsidRPr="004367B1">
        <w:rPr>
          <w:sz w:val="16"/>
        </w:rPr>
        <w:t>As to the freedom of contract, 93 it comprises the right to decide with whom to do business, 94 and the freedom to determine the price of a service. 95 Lately, the latter has extended to cover the freedom to determine the entire content of an agreement, not merely the price. 96 Thus, a law can prescribe a framework about the way in which prices or other contractual terms should be negotiated, but not which terms should be concluded, 97 and the CJEU has recently applied this logic to labor law and the employer’s decision to dismiss workers. 98</w:t>
      </w:r>
    </w:p>
    <w:p w14:paraId="2C23F79A" w14:textId="77777777" w:rsidR="00CD08A3" w:rsidRPr="004367B1" w:rsidRDefault="00CD08A3" w:rsidP="00CD08A3">
      <w:pPr>
        <w:rPr>
          <w:sz w:val="16"/>
        </w:rPr>
      </w:pPr>
      <w:r w:rsidRPr="004367B1">
        <w:rPr>
          <w:sz w:val="16"/>
        </w:rPr>
        <w:t>However, the CJEU allows for a wide range of regulatory interventions if they do not interfere with the “essence” of the freedom to conduct a business and pass the proportionality assessment. Take the case BB construct, where the Court found a tax guarantee imposed on a company manifestly disproportionate because it “would deprive, without justification, the company … of its resources from the moment of its creation and would prevent it from developing its economic activities.” 99 A measure may prescribe how the freedom is to be exercised, but it cannot “prevent a business activity from being carried out as such” 100 and must allow its “continuation.” 101</w:t>
      </w:r>
    </w:p>
    <w:p w14:paraId="7ADE8FE8" w14:textId="77777777" w:rsidR="00CD08A3" w:rsidRPr="004367B1" w:rsidRDefault="00CD08A3" w:rsidP="00CD08A3">
      <w:pPr>
        <w:rPr>
          <w:sz w:val="16"/>
        </w:rPr>
      </w:pPr>
      <w:r w:rsidRPr="004367B1">
        <w:rPr>
          <w:sz w:val="16"/>
        </w:rPr>
        <w:t>These broad limitations on the freedom to conduct a business are grounded in a specific model of a “highly competitive social market economy” originating in the German ordoliberal tradition. 102 The concept was explicitly included in the Lisbon Treaty in 2009, in an attempt to balance market integration with the integrity of welfare regimes of the Member States. 103 According to Everson, the “social market economy” both defines the European economic constitution and determines the “forms of business conduct” that can be exercised within its limits. Thus, the content of the freedom to conduct a business is determined by the positive legal and economic institutions. 104 Therefore, the freedom to conduct a business is said to play a “simple existential function,” 105 or a recognition of an interest that should be balanced against social rights. 106</w:t>
      </w:r>
    </w:p>
    <w:p w14:paraId="4743A3A1" w14:textId="77777777" w:rsidR="00CD08A3" w:rsidRPr="004367B1" w:rsidRDefault="00CD08A3" w:rsidP="00CD08A3">
      <w:pPr>
        <w:rPr>
          <w:sz w:val="16"/>
        </w:rPr>
      </w:pPr>
      <w:r w:rsidRPr="004367B1">
        <w:rPr>
          <w:sz w:val="16"/>
        </w:rPr>
        <w:t>Nevertheless, as a matter of formal law and as a doctrine, Article 16 seems to be a neoliberal institution, even though it is drafted as a “weak right” and contains a clause about respecting “national legislation.” It rests on the assumption that individual economic initiative on the market is a superior way of ensuring economic growth and political freedom than democratic institutions. It pursues encasement by demanding that the state protect the prerogatives of an entrepreneur and to refrain itself from regulating the market. Depending on how it is deployed, its potential is “simply huge,” 107 as it could be invoked by corporations to strike down national or EU legislation, threatening European integration.</w:t>
      </w:r>
    </w:p>
    <w:p w14:paraId="08E92425" w14:textId="77777777" w:rsidR="00CD08A3" w:rsidRPr="004367B1" w:rsidRDefault="00CD08A3" w:rsidP="00CD08A3">
      <w:pPr>
        <w:rPr>
          <w:sz w:val="16"/>
        </w:rPr>
      </w:pPr>
      <w:r w:rsidRPr="004367B1">
        <w:rPr>
          <w:sz w:val="16"/>
        </w:rPr>
        <w:t>But just like arguing for or against “corporate personhood” is counterproductive, depending on which right is at stake and who is invoking it, sticking a label on Article 16 can be unproductive. Likewise, the mere content of Article 16 is not the only consideration, as what the CJEU does with it is also important. Only through a granular analysis of individual decisions, the social forces coalescing around the decision and its effects, can we attempt to describe a legal doctrine as “neoliberal” or “ordoliberal.”</w:t>
      </w:r>
    </w:p>
    <w:p w14:paraId="731C4BF2" w14:textId="77777777" w:rsidR="00CD08A3" w:rsidRPr="004367B1" w:rsidRDefault="00CD08A3" w:rsidP="00CD08A3">
      <w:pPr>
        <w:rPr>
          <w:sz w:val="16"/>
        </w:rPr>
      </w:pPr>
      <w:r w:rsidRPr="004367B1">
        <w:rPr>
          <w:sz w:val="16"/>
        </w:rPr>
        <w:t>It is beyond the scope of this article to look at the entire case law of the CJEU, but like several other authors, I argue that the Court has reshaped Article 16 into a neoliberal tool to pursue encasement in several controversial rulings. 108 The CJEU has more than just resembled SCOTUS, it has even surpassed it in influence and assertiveness, even though these actions did not receive the same level of attention or criticism.</w:t>
      </w:r>
    </w:p>
    <w:p w14:paraId="1F9A7F13" w14:textId="77777777" w:rsidR="00CD08A3" w:rsidRPr="004367B1" w:rsidRDefault="00CD08A3" w:rsidP="00CD08A3">
      <w:pPr>
        <w:rPr>
          <w:sz w:val="16"/>
        </w:rPr>
      </w:pPr>
      <w:r w:rsidRPr="004367B1">
        <w:rPr>
          <w:sz w:val="16"/>
        </w:rPr>
        <w:t>During a major social conflict in the 2010s, the Eurozone crisis, the CJEU deployed Article 16 to intervene in labor disputes, in a fashion very reminiscent of the American Lochner era. In 2013, it decided the Alemo-Herron case, 109 which involved the privatization and reselling of the leisure department of a local authority in the UK. The employees’ contracts included dynamic clauses for salary increases negotiated through the national collective bargaining body for local authorities. The new private employer refused to increase the employees’ salaries based on a subsequent agreement from the collective bargaining body, arguing that the dynamic clauses included did not transfer to the new employer. The Court sided with the employer and held that, because they were not represented in the collective bargaining body as a private undertaking, a pay increase would breach their freedom to conduct a business. It seemed that the Court was led by the intuition that privatization necessarily entailed the lowering of labor standards. 110 This case afforded protection to the employer to prevent any regulatory measure that could impact future profits, in this case the “advantage expected from the purchase of the undertaking.” 111</w:t>
      </w:r>
    </w:p>
    <w:p w14:paraId="0509AEA2" w14:textId="77777777" w:rsidR="00CD08A3" w:rsidRPr="004367B1" w:rsidRDefault="00CD08A3" w:rsidP="00CD08A3">
      <w:pPr>
        <w:rPr>
          <w:sz w:val="16"/>
        </w:rPr>
      </w:pPr>
      <w:r w:rsidRPr="004367B1">
        <w:rPr>
          <w:sz w:val="16"/>
        </w:rPr>
        <w:t>Similarly, a few years later, in 2016, the CJEU heard a case from the Netherlands brought by a Dutch-based biocide manufacturer Crop Science, member of the multinational pharmaceutical Bayer Group. They contested their obligation under EU law to publicly disclose documents related to their products, which they had submitted to obtain market authorization. The Court held that a national court must be empowered to examine whether the disclosure would affect the applicant’s commercial secrets and narrowed the scope of information that must be revealed. 112</w:t>
      </w:r>
    </w:p>
    <w:p w14:paraId="5F7D2F34" w14:textId="77777777" w:rsidR="00CD08A3" w:rsidRPr="004367B1" w:rsidRDefault="00CD08A3" w:rsidP="00CD08A3">
      <w:pPr>
        <w:rPr>
          <w:sz w:val="16"/>
        </w:rPr>
      </w:pPr>
      <w:r w:rsidRPr="004367B1">
        <w:rPr>
          <w:sz w:val="16"/>
        </w:rPr>
        <w:t>In 2016, the CJEU found that national welfare systems could constitute a restriction on the freedom to conduct a business. 113 At the height of the Greek economic crisis, AGET Iraklis, a cement producer owned by the French multinational Lafarge, set out to close a plant and dismiss 236 workers. Greek legislation, implementing harmonized EU labor legislation on collective redundancies, required an authorization from the Minister of Labor before such a decision was made. The Minister refused the employer’s request because their reasons were insufficient and their arguments for redundancies too vague. AGET Iraklis challenged the decision before Greek courts and, subsequently, the CJEU was presented with the question on whether the authorization regime was compatible with, inter alia, freedom to conduct a business. The CJEU agreed that the authorization regime potentially interfered with the employer’s freedom to contract with workers, which formed part of their freedom to conduct a business. But instead, the CJEU decided the case based on the argument that the Minister’s criteria for authorization were too general and imprecise. Because the Minister exercised too broad a discretion, the law was a disproportionate interference with the right to legal certainty of the corporation, required to plan and take business decisions. 114</w:t>
      </w:r>
    </w:p>
    <w:p w14:paraId="6088BA20" w14:textId="77777777" w:rsidR="00CD08A3" w:rsidRPr="004367B1" w:rsidRDefault="00CD08A3" w:rsidP="00CD08A3">
      <w:pPr>
        <w:rPr>
          <w:sz w:val="16"/>
        </w:rPr>
      </w:pPr>
      <w:r w:rsidRPr="004367B1">
        <w:rPr>
          <w:sz w:val="16"/>
        </w:rPr>
        <w:t>Alemo-Herron and AGET Iraklis were decided against the backdrop of the Eurozone crisis following the Great Recession of 2008. 115 The cases were exemplary of the Court’s complicity in legalizing the economic governance regime that emerged during the Eurozone crisis, which transferred broad powers over the economy to technocratic bodies operating outside of EU law. 116 The governance process was dominated by German and French executives who imposed austerity measures on countries in trouble through international law outside of the EU legal framework and the EU Charter—measures even legalized by the CJEU. 117 Repealing the Greek law on collective redundancies challenged in AGET Iraklis had, in fact, been singled out by the “Troika” as one of the “conditionalities” or reforms Greece would have to carry out to receive financial aid. To bring this point home, even the Advocate General, a Member of the CJEU who provides an individual opinion before judges deliver a judgment, openly emphasized that Greece had to reform its labor market to become “more competitive in the global arena.” 118 What is more, in Alemo-Herron, the incumbent conservative UK government intervened on behalf of the employer to challenge the labor-friendly statute. 119</w:t>
      </w:r>
    </w:p>
    <w:p w14:paraId="78594E77" w14:textId="77777777" w:rsidR="00CD08A3" w:rsidRPr="004367B1" w:rsidRDefault="00CD08A3" w:rsidP="00CD08A3">
      <w:pPr>
        <w:rPr>
          <w:sz w:val="16"/>
        </w:rPr>
      </w:pPr>
      <w:r w:rsidRPr="004367B1">
        <w:rPr>
          <w:sz w:val="16"/>
        </w:rPr>
        <w:t>In another series of antidiscrimination cases involving a workplace policy of religious neutrality that indirectly discriminated against Muslim employees, the Court sided with the employers. 120 It interpreted Article 16 as encompassing the right of an employer to adopt policies necessary for the “prevention of social conflicts and the presentation of a neutral image of the employer vis-à-vis customers,” 121 which effectively relegated female Muslim employees who refused to obey the rules, to take on backroom jobs, contributing to their marginalization. 122 These cases bear a striking resemblance to the Hobby Lobby case in the United States.</w:t>
      </w:r>
    </w:p>
    <w:p w14:paraId="15241A34" w14:textId="77777777" w:rsidR="00CD08A3" w:rsidRPr="004367B1" w:rsidRDefault="00CD08A3" w:rsidP="00CD08A3">
      <w:pPr>
        <w:rPr>
          <w:sz w:val="16"/>
        </w:rPr>
      </w:pPr>
      <w:r w:rsidRPr="0096050C">
        <w:rPr>
          <w:rStyle w:val="StyleUnderline"/>
          <w:highlight w:val="cyan"/>
        </w:rPr>
        <w:t>In</w:t>
      </w:r>
      <w:r w:rsidRPr="004367B1">
        <w:rPr>
          <w:sz w:val="16"/>
        </w:rPr>
        <w:t xml:space="preserve"> much </w:t>
      </w:r>
      <w:r w:rsidRPr="0096050C">
        <w:rPr>
          <w:rStyle w:val="StyleUnderline"/>
          <w:highlight w:val="cyan"/>
        </w:rPr>
        <w:t>the</w:t>
      </w:r>
      <w:r w:rsidRPr="004367B1">
        <w:rPr>
          <w:sz w:val="16"/>
        </w:rPr>
        <w:t xml:space="preserve"> same way as </w:t>
      </w:r>
      <w:r w:rsidRPr="0096050C">
        <w:rPr>
          <w:rStyle w:val="Emphasis"/>
          <w:highlight w:val="cyan"/>
        </w:rPr>
        <w:t>U.S.</w:t>
      </w:r>
      <w:r w:rsidRPr="004367B1">
        <w:rPr>
          <w:sz w:val="16"/>
        </w:rPr>
        <w:t xml:space="preserve"> corporate personhood, with its free speech, religious freedom, or takings doctrines, the freedom to conduct a </w:t>
      </w:r>
      <w:r w:rsidRPr="0096050C">
        <w:rPr>
          <w:rStyle w:val="StyleUnderline"/>
          <w:highlight w:val="cyan"/>
        </w:rPr>
        <w:t xml:space="preserve">business has been a crucial weapon against </w:t>
      </w:r>
      <w:r w:rsidRPr="0096050C">
        <w:rPr>
          <w:rStyle w:val="Emphasis"/>
          <w:highlight w:val="cyan"/>
        </w:rPr>
        <w:t>labor</w:t>
      </w:r>
      <w:r w:rsidRPr="000D3FAA">
        <w:rPr>
          <w:rStyle w:val="StyleUnderline"/>
        </w:rPr>
        <w:t xml:space="preserve"> and</w:t>
      </w:r>
      <w:r w:rsidRPr="004367B1">
        <w:rPr>
          <w:sz w:val="16"/>
        </w:rPr>
        <w:t xml:space="preserve"> in </w:t>
      </w:r>
      <w:r w:rsidRPr="000D3FAA">
        <w:rPr>
          <w:rStyle w:val="StyleUnderline"/>
        </w:rPr>
        <w:t>resisting</w:t>
      </w:r>
      <w:r w:rsidRPr="004367B1">
        <w:rPr>
          <w:sz w:val="16"/>
        </w:rPr>
        <w:t xml:space="preserve"> environmental </w:t>
      </w:r>
      <w:r w:rsidRPr="007B53AD">
        <w:rPr>
          <w:rStyle w:val="Emphasis"/>
        </w:rPr>
        <w:t>regulations</w:t>
      </w:r>
      <w:r w:rsidRPr="004367B1">
        <w:rPr>
          <w:sz w:val="16"/>
        </w:rPr>
        <w:t>. More than doctrinal curiosity, this resemblance reveals a deeper commonality between the two courts in managing the political economy.</w:t>
      </w:r>
    </w:p>
    <w:p w14:paraId="250DF0D1" w14:textId="77777777" w:rsidR="00CD08A3" w:rsidRPr="004367B1" w:rsidRDefault="00CD08A3" w:rsidP="00CD08A3">
      <w:pPr>
        <w:rPr>
          <w:sz w:val="16"/>
        </w:rPr>
      </w:pPr>
      <w:r w:rsidRPr="004367B1">
        <w:rPr>
          <w:sz w:val="16"/>
        </w:rPr>
        <w:t>Like many doctrines of EU law, the freedom to conduct a business reflects the ideological consensus of the period in which it emerged. But despite its restricted wording and formal safeguards indicating its lower level of protection, Article 16 was not immune to being “weaponized,” to borrow from Justice Kagan’s dissent in Janus. It did not prevent the CJEU from using it to intervene on behalf of corporations in the 2010s. The CJEU, boasting its social orientation, turns out to be much closer to its libertarian counterpart in the U.S. than Europeans would like to admit. And just like “[s]peech is everywhere,” 123 “conducting a business” can potentially comprise any part of economic life the judges of the CJEU would not like to see regulated by legislation. Its essence is “fully dependent” on our normative understanding of the market. 124 So far, the dominant “social market economy” paradigm has successfully guided its interpretation. But once this paradigm has been destabilized or, alas, overturned, this opens the way to a radical reshaping of the internal market. This understanding is crucial as the CJEU enters its fundamental rights era, with more and more cases raising Article 16 challenges, and as the EU officials contemplate a shift in competition policy to favor corporate concentration.</w:t>
      </w:r>
    </w:p>
    <w:p w14:paraId="22DC570C" w14:textId="77777777" w:rsidR="00CD08A3" w:rsidRPr="004367B1" w:rsidRDefault="00CD08A3" w:rsidP="00CD08A3">
      <w:pPr>
        <w:rPr>
          <w:sz w:val="16"/>
        </w:rPr>
      </w:pPr>
      <w:r w:rsidRPr="004367B1">
        <w:rPr>
          <w:sz w:val="16"/>
        </w:rPr>
        <w:t>This Section has revealed a similar political economy of both courts’ approaches—the encasement of market mechanisms from democratic oversight—situated within their unique institutional and historical contexts.</w:t>
      </w:r>
    </w:p>
    <w:p w14:paraId="7A042805" w14:textId="77777777" w:rsidR="00CD08A3" w:rsidRPr="004367B1" w:rsidRDefault="00CD08A3" w:rsidP="00CD08A3">
      <w:pPr>
        <w:rPr>
          <w:sz w:val="16"/>
        </w:rPr>
      </w:pPr>
      <w:r w:rsidRPr="004367B1">
        <w:rPr>
          <w:sz w:val="16"/>
        </w:rPr>
        <w:t>C. Comparative Political Economy: The “Long 1970s” and the Great Recession</w:t>
      </w:r>
    </w:p>
    <w:p w14:paraId="0C803EA8" w14:textId="77777777" w:rsidR="00CD08A3" w:rsidRPr="004367B1" w:rsidRDefault="00CD08A3" w:rsidP="00CD08A3">
      <w:pPr>
        <w:rPr>
          <w:sz w:val="16"/>
        </w:rPr>
      </w:pPr>
      <w:r w:rsidRPr="004367B1">
        <w:rPr>
          <w:sz w:val="16"/>
        </w:rPr>
        <w:t>This Section inverts the comparison and looks toward the US. Building on the claim that both courts pursued encasement, this Section examines, more specifically, why SCOTUS developed its doctrine much more aggressively than the CJEU, even though Article 16 appeared more open-ended than the legal materials SCOTUS had at its disposal.</w:t>
      </w:r>
    </w:p>
    <w:p w14:paraId="2EF069CE" w14:textId="77777777" w:rsidR="00CD08A3" w:rsidRPr="004367B1" w:rsidRDefault="00CD08A3" w:rsidP="00CD08A3">
      <w:pPr>
        <w:rPr>
          <w:sz w:val="16"/>
        </w:rPr>
      </w:pPr>
      <w:r w:rsidRPr="004367B1">
        <w:rPr>
          <w:sz w:val="16"/>
        </w:rPr>
        <w:t>Unsurprisingly, both doctrines emerged—or reemerged—after “the shock of the global,” 125 a deep economic crisis and severe social conflicts occurring throughout Western Europe and the U.S. during the “long 1970s.” 126 But while SCOTUS’s decisions pioneering encasement in the 1970s paved the way for subsequent expansion of corporate power, the foundational decision of the CJEU did not evolve along the same trajectory. Neither the CJEU nor the European legal elites understood the emergence of the freedom to conduct a business in the 1974 decision as establishing a self-standing entrepreneurial freedom capable of upsetting the institutional settlement. 127 At the time, no international human rights document contained such a right, and only a few national constitutions expressly included it, although differently formulated, while some countries’ constitutional courts deduced the right from other constitutional provisions, such as the German Federal Constitutional Court in 1974. 128 The decision was grounded in the “embedded liberalism” or “social market economy” paradigms prevailing at the time. 129</w:t>
      </w:r>
    </w:p>
    <w:p w14:paraId="5817D535" w14:textId="77777777" w:rsidR="00CD08A3" w:rsidRPr="004367B1" w:rsidRDefault="00CD08A3" w:rsidP="00CD08A3">
      <w:pPr>
        <w:rPr>
          <w:sz w:val="16"/>
        </w:rPr>
      </w:pPr>
      <w:r w:rsidRPr="004367B1">
        <w:rPr>
          <w:sz w:val="16"/>
        </w:rPr>
        <w:t>The economic recession and social upheavals, however, threatened disintegration of the European Union as national governments turned to protectionism. 130 A political struggle over the future of European integration erupted between European business networks that mobilized to challenge the “embedded liberalism” paradigm, 131 and European trade unions and socialists who sought a more socially infused integration, but failed to articulate a common plan. 132 After the eventual victory of business networks, 133 Europe’s leaders set out to liberalize many of the previously nationalized industries. In 1979, they created the European Monetary System, set a 6-year deadline for the full liberalization of goods, services, people and capital with the Single European Act of 1986, and finally established the single market with the Maastricht Treaty in 1992. 134 These subsequent political transformations of the EU were inspired by neoliberal precepts, but the “social market economy” paradigm was never completely overturned and evolved along a distinct path. 135 As Roberto Ventresca observed, the 1992 Maastricht Treaty was neither “[an] undisputed triumph of market-oriented policy measures [n]or the complete overcoming of … the perpetuation of regulative authorities with social or political aims over market functions.” 136</w:t>
      </w:r>
    </w:p>
    <w:p w14:paraId="255B3623" w14:textId="77777777" w:rsidR="00CD08A3" w:rsidRPr="004367B1" w:rsidRDefault="00CD08A3" w:rsidP="00CD08A3">
      <w:pPr>
        <w:rPr>
          <w:sz w:val="16"/>
        </w:rPr>
      </w:pPr>
      <w:r w:rsidRPr="004367B1">
        <w:rPr>
          <w:sz w:val="16"/>
        </w:rPr>
        <w:t xml:space="preserve">Few cases involving the freedom to conduct a business were litigated during these decades. On the one hand, </w:t>
      </w:r>
      <w:r w:rsidRPr="0096050C">
        <w:rPr>
          <w:rStyle w:val="Emphasis"/>
          <w:highlight w:val="cyan"/>
        </w:rPr>
        <w:t>courts</w:t>
      </w:r>
      <w:r w:rsidRPr="001D0C26">
        <w:rPr>
          <w:rStyle w:val="StyleUnderline"/>
        </w:rPr>
        <w:t xml:space="preserve"> and </w:t>
      </w:r>
      <w:r w:rsidRPr="007B53AD">
        <w:rPr>
          <w:rStyle w:val="Emphasis"/>
        </w:rPr>
        <w:t>litigation</w:t>
      </w:r>
      <w:r w:rsidRPr="001D0C26">
        <w:rPr>
          <w:rStyle w:val="StyleUnderline"/>
        </w:rPr>
        <w:t xml:space="preserve"> have </w:t>
      </w:r>
      <w:r w:rsidRPr="0096050C">
        <w:rPr>
          <w:rStyle w:val="StyleUnderline"/>
          <w:highlight w:val="cyan"/>
        </w:rPr>
        <w:t xml:space="preserve">played a </w:t>
      </w:r>
      <w:r w:rsidRPr="0096050C">
        <w:rPr>
          <w:rStyle w:val="Emphasis"/>
          <w:highlight w:val="cyan"/>
        </w:rPr>
        <w:t>different</w:t>
      </w:r>
      <w:r w:rsidRPr="0096050C">
        <w:rPr>
          <w:rStyle w:val="StyleUnderline"/>
          <w:highlight w:val="cyan"/>
        </w:rPr>
        <w:t xml:space="preserve"> role in</w:t>
      </w:r>
      <w:r w:rsidRPr="004367B1">
        <w:rPr>
          <w:sz w:val="16"/>
        </w:rPr>
        <w:t xml:space="preserve"> Western </w:t>
      </w:r>
      <w:r w:rsidRPr="0096050C">
        <w:rPr>
          <w:rStyle w:val="Emphasis"/>
          <w:highlight w:val="cyan"/>
        </w:rPr>
        <w:t>Europe</w:t>
      </w:r>
      <w:r w:rsidRPr="004036E1">
        <w:rPr>
          <w:rStyle w:val="StyleUnderline"/>
        </w:rPr>
        <w:t xml:space="preserve">an countries than in the US, </w:t>
      </w:r>
      <w:r w:rsidRPr="0096050C">
        <w:rPr>
          <w:rStyle w:val="StyleUnderline"/>
          <w:highlight w:val="cyan"/>
        </w:rPr>
        <w:t>because</w:t>
      </w:r>
      <w:r w:rsidRPr="004367B1">
        <w:rPr>
          <w:sz w:val="16"/>
        </w:rPr>
        <w:t xml:space="preserve"> political </w:t>
      </w:r>
      <w:r w:rsidRPr="0096050C">
        <w:rPr>
          <w:rStyle w:val="Emphasis"/>
          <w:highlight w:val="cyan"/>
        </w:rPr>
        <w:t>disputes</w:t>
      </w:r>
      <w:r w:rsidRPr="0096050C">
        <w:rPr>
          <w:rStyle w:val="StyleUnderline"/>
          <w:highlight w:val="cyan"/>
        </w:rPr>
        <w:t xml:space="preserve"> were</w:t>
      </w:r>
      <w:r w:rsidRPr="00DF3377">
        <w:rPr>
          <w:rStyle w:val="StyleUnderline"/>
        </w:rPr>
        <w:t xml:space="preserve"> often </w:t>
      </w:r>
      <w:r w:rsidRPr="0096050C">
        <w:rPr>
          <w:rStyle w:val="StyleUnderline"/>
          <w:highlight w:val="cyan"/>
        </w:rPr>
        <w:t>resolved by</w:t>
      </w:r>
      <w:r w:rsidRPr="004367B1">
        <w:rPr>
          <w:sz w:val="16"/>
        </w:rPr>
        <w:t xml:space="preserve"> professional hierarchical bureaucracies rather than private litigation; coupled with </w:t>
      </w:r>
      <w:r w:rsidRPr="005B5B23">
        <w:rPr>
          <w:rStyle w:val="StyleUnderline"/>
        </w:rPr>
        <w:t xml:space="preserve">strong labor </w:t>
      </w:r>
      <w:r w:rsidRPr="0096050C">
        <w:rPr>
          <w:rStyle w:val="Emphasis"/>
          <w:highlight w:val="cyan"/>
        </w:rPr>
        <w:t>unions</w:t>
      </w:r>
      <w:r w:rsidRPr="004367B1">
        <w:rPr>
          <w:sz w:val="16"/>
        </w:rPr>
        <w:t xml:space="preserve"> and employer associations at the time, this might explain why fewer cases reached the courts. 137 On the other hand, this period witnessed the construction of the single market, which is why the freedom to conduct a business played only a subordinate role to the more intensely litigated economic freedoms.</w:t>
      </w:r>
    </w:p>
    <w:p w14:paraId="37389510" w14:textId="77777777" w:rsidR="00CD08A3" w:rsidRPr="004367B1" w:rsidRDefault="00CD08A3" w:rsidP="00CD08A3">
      <w:pPr>
        <w:rPr>
          <w:sz w:val="16"/>
        </w:rPr>
      </w:pPr>
      <w:r w:rsidRPr="004367B1">
        <w:rPr>
          <w:sz w:val="16"/>
        </w:rPr>
        <w:t>In the few cases that reached the CJEU, it always rejected the challenges at the proportionality stage. 138 One way of explaining its passive and cautious approach is by combining insights from political science and comparative political economy. Faced with a broad political consensus of a network of actors—Member State governments and EU institutions—about the specific direction of the creation of the single market, the Court could not deviate from it without facing resistance from national governments through noncompliance or override of its rulings. 139 In contrast, the Member State governments that led the process of liberalization were constrained by strong business coordination and strong labor coalitions that could resist a full-scale retrenchment of the welfare state. 140 By contrast, ten years earlier, this same Court actively resisted protectionist national governments by interpreting economic freedoms to strike down trade barriers, leading the creation of the single market. 141</w:t>
      </w:r>
    </w:p>
    <w:p w14:paraId="10BB5112" w14:textId="77777777" w:rsidR="00CD08A3" w:rsidRPr="004367B1" w:rsidRDefault="00CD08A3" w:rsidP="00CD08A3">
      <w:pPr>
        <w:rPr>
          <w:sz w:val="16"/>
        </w:rPr>
      </w:pPr>
      <w:r w:rsidRPr="004367B1">
        <w:rPr>
          <w:sz w:val="16"/>
        </w:rPr>
        <w:t>In the United States, a similar economic crisis featuring falling profits and rising demands from labor, combined with the expanded powers of the federal government, caused a sense of panic in the business community, which sought ways to escape the settlement. 142 They had been opposed to the New Deal and the strong role of the state in the economy since the 1930s, but the 1970s constituted a turning point. The sense of urgency and the subsequent legal mobilization are best illustrated by the infamous Powell Memorandum, drafted by the future Supreme Court Justice Lewis F. Powell in August 1971. He was an ardent supporter of big business and a former corporate lawyer. In the memo, addressed to the U.S. Chamber of Commerce, he called on the business community to organize and intervene in legal academia, mass culture, and the judiciary, to fend off attacks on the “free enterprise system” by the Left. 143 Later, the U.S. Chamber of Commerce brought together “sophisticated, well-resourced, repeat players.” 144 Mimicking the civil rights and labor movements, 145 the businesses were able to offset the lack of a tradition of non-market coordination characteristic of European coordinated market economies. Exploiting the central role of courts in policy implementation in the US, described as American legalism, 146 they engaged in strategic litigation, influenced judicial appointments, nurtured networks of lawyers, businesspeople, and politicians, and invested in legal academia, succeeding in the complete overhaul of the judiciary by 2010s. 147</w:t>
      </w:r>
    </w:p>
    <w:p w14:paraId="7D21D33C" w14:textId="77777777" w:rsidR="00CD08A3" w:rsidRPr="004367B1" w:rsidRDefault="00CD08A3" w:rsidP="00CD08A3">
      <w:pPr>
        <w:rPr>
          <w:sz w:val="16"/>
        </w:rPr>
      </w:pPr>
      <w:r w:rsidRPr="004367B1">
        <w:rPr>
          <w:sz w:val="16"/>
        </w:rPr>
        <w:t xml:space="preserve">Moreover, </w:t>
      </w:r>
      <w:r w:rsidRPr="0096050C">
        <w:rPr>
          <w:rStyle w:val="StyleUnderline"/>
          <w:highlight w:val="cyan"/>
        </w:rPr>
        <w:t xml:space="preserve">in the </w:t>
      </w:r>
      <w:r w:rsidRPr="0096050C">
        <w:rPr>
          <w:rStyle w:val="Emphasis"/>
          <w:highlight w:val="cyan"/>
        </w:rPr>
        <w:t>U</w:t>
      </w:r>
      <w:r w:rsidRPr="0096050C">
        <w:rPr>
          <w:sz w:val="16"/>
        </w:rPr>
        <w:t>nited</w:t>
      </w:r>
      <w:r w:rsidRPr="004367B1">
        <w:rPr>
          <w:sz w:val="16"/>
        </w:rPr>
        <w:t xml:space="preserve"> </w:t>
      </w:r>
      <w:r w:rsidRPr="0096050C">
        <w:rPr>
          <w:rStyle w:val="Emphasis"/>
          <w:highlight w:val="cyan"/>
        </w:rPr>
        <w:t>S</w:t>
      </w:r>
      <w:r w:rsidRPr="004367B1">
        <w:rPr>
          <w:sz w:val="16"/>
        </w:rPr>
        <w:t xml:space="preserve">tates, </w:t>
      </w:r>
      <w:r w:rsidRPr="00616778">
        <w:rPr>
          <w:rStyle w:val="StyleUnderline"/>
        </w:rPr>
        <w:t xml:space="preserve">labor </w:t>
      </w:r>
      <w:r w:rsidRPr="0096050C">
        <w:rPr>
          <w:rStyle w:val="StyleUnderline"/>
          <w:highlight w:val="cyan"/>
        </w:rPr>
        <w:t>movements had been</w:t>
      </w:r>
      <w:r w:rsidRPr="00616778">
        <w:rPr>
          <w:rStyle w:val="StyleUnderline"/>
        </w:rPr>
        <w:t xml:space="preserve"> historically </w:t>
      </w:r>
      <w:r w:rsidRPr="0096050C">
        <w:rPr>
          <w:rStyle w:val="Emphasis"/>
          <w:highlight w:val="cyan"/>
        </w:rPr>
        <w:t>weak</w:t>
      </w:r>
      <w:r w:rsidRPr="0096050C">
        <w:rPr>
          <w:rStyle w:val="StyleUnderline"/>
          <w:highlight w:val="cyan"/>
        </w:rPr>
        <w:t xml:space="preserve"> and </w:t>
      </w:r>
      <w:r w:rsidRPr="0096050C">
        <w:rPr>
          <w:rStyle w:val="Emphasis"/>
          <w:highlight w:val="cyan"/>
        </w:rPr>
        <w:t>disorganized</w:t>
      </w:r>
      <w:r w:rsidRPr="00616778">
        <w:rPr>
          <w:rStyle w:val="StyleUnderline"/>
        </w:rPr>
        <w:t xml:space="preserve"> compared to</w:t>
      </w:r>
      <w:r w:rsidRPr="004367B1">
        <w:rPr>
          <w:sz w:val="16"/>
        </w:rPr>
        <w:t xml:space="preserve"> Western </w:t>
      </w:r>
      <w:r w:rsidRPr="00E7732E">
        <w:rPr>
          <w:rStyle w:val="StyleUnderline"/>
        </w:rPr>
        <w:t>Europe</w:t>
      </w:r>
      <w:r w:rsidRPr="004367B1">
        <w:rPr>
          <w:sz w:val="16"/>
        </w:rPr>
        <w:t xml:space="preserve">. 148 Even though they were strong during the post-war period, they were mostly common in the core manufacturing industries. By the 1970s, these industries began automating, downsizing, and relocating. In the 1980s, the defeat of the air traffic controllers’ strike set the stage for a successful campaign against labor unions by employers. 149 </w:t>
      </w:r>
      <w:r w:rsidRPr="00E7732E">
        <w:rPr>
          <w:rStyle w:val="StyleUnderline"/>
        </w:rPr>
        <w:t>The</w:t>
      </w:r>
      <w:r w:rsidRPr="004367B1">
        <w:rPr>
          <w:sz w:val="16"/>
        </w:rPr>
        <w:t xml:space="preserve"> subsequent </w:t>
      </w:r>
      <w:r w:rsidRPr="0096050C">
        <w:rPr>
          <w:rStyle w:val="Emphasis"/>
          <w:highlight w:val="cyan"/>
        </w:rPr>
        <w:t>decline</w:t>
      </w:r>
      <w:r w:rsidRPr="00E7732E">
        <w:rPr>
          <w:rStyle w:val="StyleUnderline"/>
        </w:rPr>
        <w:t xml:space="preserve"> of labor unions in the U.S. </w:t>
      </w:r>
      <w:r w:rsidRPr="0096050C">
        <w:rPr>
          <w:rStyle w:val="StyleUnderline"/>
          <w:highlight w:val="cyan"/>
        </w:rPr>
        <w:t xml:space="preserve">created a </w:t>
      </w:r>
      <w:r w:rsidRPr="0096050C">
        <w:rPr>
          <w:rStyle w:val="Emphasis"/>
          <w:highlight w:val="cyan"/>
        </w:rPr>
        <w:t>power vacuum</w:t>
      </w:r>
      <w:r w:rsidRPr="0096050C">
        <w:rPr>
          <w:rStyle w:val="StyleUnderline"/>
          <w:highlight w:val="cyan"/>
        </w:rPr>
        <w:t>, removing a</w:t>
      </w:r>
      <w:r w:rsidRPr="00E7732E">
        <w:rPr>
          <w:rStyle w:val="StyleUnderline"/>
        </w:rPr>
        <w:t xml:space="preserve"> critical </w:t>
      </w:r>
      <w:r w:rsidRPr="0096050C">
        <w:rPr>
          <w:rStyle w:val="Emphasis"/>
          <w:highlight w:val="cyan"/>
        </w:rPr>
        <w:t>countervailing</w:t>
      </w:r>
      <w:r w:rsidRPr="0096050C">
        <w:rPr>
          <w:rStyle w:val="StyleUnderline"/>
          <w:highlight w:val="cyan"/>
        </w:rPr>
        <w:t xml:space="preserve"> force that</w:t>
      </w:r>
      <w:r w:rsidRPr="00E7732E">
        <w:rPr>
          <w:rStyle w:val="StyleUnderline"/>
        </w:rPr>
        <w:t xml:space="preserve"> once </w:t>
      </w:r>
      <w:r w:rsidRPr="0096050C">
        <w:rPr>
          <w:rStyle w:val="StyleUnderline"/>
          <w:highlight w:val="cyan"/>
        </w:rPr>
        <w:t xml:space="preserve">balanced </w:t>
      </w:r>
      <w:r w:rsidRPr="0096050C">
        <w:rPr>
          <w:rStyle w:val="Emphasis"/>
          <w:highlight w:val="cyan"/>
        </w:rPr>
        <w:t>corporate power</w:t>
      </w:r>
      <w:r w:rsidRPr="004367B1">
        <w:rPr>
          <w:sz w:val="16"/>
        </w:rPr>
        <w:t>.</w:t>
      </w:r>
    </w:p>
    <w:p w14:paraId="15B1B1BD" w14:textId="77777777" w:rsidR="00CD08A3" w:rsidRPr="004367B1" w:rsidRDefault="00CD08A3" w:rsidP="00CD08A3">
      <w:pPr>
        <w:rPr>
          <w:sz w:val="16"/>
        </w:rPr>
      </w:pPr>
      <w:r w:rsidRPr="004367B1">
        <w:rPr>
          <w:sz w:val="16"/>
        </w:rPr>
        <w:t>Two months after drafting his memo, Powell was appointed to the Supreme Court by President Nixon, where he authored the main decisions reshaping the First Amendment to grant corporations the right to spend money in politics. 150 This new free speech doctrine protecting business activity was without a basis in “history and tradition,” as SCOTUS had never invalidated a law for violating the First Amendment before 1931. 151 But while corporate personhood in general facilitated corporate consolidation and concentration during the Gilded Age, 152 the current First Amendment jurisprudence does not correlate with any theory of growth. It is a “form of rent seeking” by managers to achieve regulatory outcomes that favor “their personal interests at the expense of shareholders, consumers, and employees.” 153</w:t>
      </w:r>
    </w:p>
    <w:p w14:paraId="5CFC6CC3" w14:textId="77777777" w:rsidR="00CD08A3" w:rsidRPr="004367B1" w:rsidRDefault="00CD08A3" w:rsidP="00CD08A3">
      <w:pPr>
        <w:rPr>
          <w:sz w:val="16"/>
        </w:rPr>
      </w:pPr>
      <w:r w:rsidRPr="004367B1">
        <w:rPr>
          <w:sz w:val="16"/>
        </w:rPr>
        <w:t xml:space="preserve">While this issue alone would merit a separate article, </w:t>
      </w:r>
      <w:r w:rsidRPr="0096050C">
        <w:rPr>
          <w:rStyle w:val="StyleUnderline"/>
          <w:highlight w:val="cyan"/>
        </w:rPr>
        <w:t xml:space="preserve">even a </w:t>
      </w:r>
      <w:r w:rsidRPr="0096050C">
        <w:rPr>
          <w:rStyle w:val="Emphasis"/>
          <w:highlight w:val="cyan"/>
        </w:rPr>
        <w:t>cursory</w:t>
      </w:r>
      <w:r w:rsidRPr="0096050C">
        <w:rPr>
          <w:rStyle w:val="StyleUnderline"/>
          <w:highlight w:val="cyan"/>
        </w:rPr>
        <w:t xml:space="preserve"> look</w:t>
      </w:r>
      <w:r w:rsidRPr="0096050C">
        <w:rPr>
          <w:rStyle w:val="StyleUnderline"/>
        </w:rPr>
        <w:t xml:space="preserve"> at the case law</w:t>
      </w:r>
      <w:r w:rsidRPr="0096050C">
        <w:rPr>
          <w:sz w:val="16"/>
        </w:rPr>
        <w:t xml:space="preserve"> involving Article 16 post 2000 </w:t>
      </w:r>
      <w:r w:rsidRPr="0096050C">
        <w:rPr>
          <w:rStyle w:val="StyleUnderline"/>
          <w:highlight w:val="cyan"/>
        </w:rPr>
        <w:t>reveals</w:t>
      </w:r>
      <w:r w:rsidRPr="0096050C">
        <w:rPr>
          <w:rStyle w:val="StyleUnderline"/>
        </w:rPr>
        <w:t xml:space="preserve"> a significant </w:t>
      </w:r>
      <w:r w:rsidRPr="0096050C">
        <w:rPr>
          <w:rStyle w:val="Emphasis"/>
          <w:highlight w:val="cyan"/>
        </w:rPr>
        <w:t>divergence</w:t>
      </w:r>
      <w:r w:rsidRPr="0096050C">
        <w:rPr>
          <w:rStyle w:val="StyleUnderline"/>
        </w:rPr>
        <w:t xml:space="preserve"> from its American counterpart</w:t>
      </w:r>
      <w:r w:rsidRPr="0096050C">
        <w:rPr>
          <w:sz w:val="16"/>
        </w:rPr>
        <w:t xml:space="preserve">. From </w:t>
      </w:r>
      <w:r w:rsidRPr="0096050C">
        <w:rPr>
          <w:rStyle w:val="StyleUnderline"/>
        </w:rPr>
        <w:t xml:space="preserve">the </w:t>
      </w:r>
      <w:r w:rsidRPr="0096050C">
        <w:rPr>
          <w:rStyle w:val="Emphasis"/>
          <w:highlight w:val="cyan"/>
        </w:rPr>
        <w:t>Europe</w:t>
      </w:r>
      <w:r w:rsidRPr="0096050C">
        <w:rPr>
          <w:rStyle w:val="StyleUnderline"/>
        </w:rPr>
        <w:t>an perspective</w:t>
      </w:r>
      <w:r w:rsidRPr="0096050C">
        <w:rPr>
          <w:sz w:val="16"/>
        </w:rPr>
        <w:t>, the freedom to conduct</w:t>
      </w:r>
      <w:r w:rsidRPr="004367B1">
        <w:rPr>
          <w:sz w:val="16"/>
        </w:rPr>
        <w:t xml:space="preserve"> a business </w:t>
      </w:r>
      <w:r w:rsidRPr="0096050C">
        <w:rPr>
          <w:rStyle w:val="StyleUnderline"/>
          <w:highlight w:val="cyan"/>
        </w:rPr>
        <w:t>was</w:t>
      </w:r>
      <w:r w:rsidRPr="00B1374E">
        <w:rPr>
          <w:rStyle w:val="StyleUnderline"/>
        </w:rPr>
        <w:t xml:space="preserve"> much more </w:t>
      </w:r>
      <w:r w:rsidRPr="0096050C">
        <w:rPr>
          <w:rStyle w:val="Emphasis"/>
          <w:highlight w:val="cyan"/>
        </w:rPr>
        <w:t>open-ended</w:t>
      </w:r>
      <w:r w:rsidRPr="0096050C">
        <w:rPr>
          <w:rStyle w:val="StyleUnderline"/>
          <w:highlight w:val="cyan"/>
        </w:rPr>
        <w:t xml:space="preserve"> and </w:t>
      </w:r>
      <w:r w:rsidRPr="0096050C">
        <w:rPr>
          <w:rStyle w:val="Emphasis"/>
          <w:highlight w:val="cyan"/>
        </w:rPr>
        <w:t>conducive</w:t>
      </w:r>
      <w:r w:rsidRPr="004367B1">
        <w:rPr>
          <w:sz w:val="16"/>
        </w:rPr>
        <w:t xml:space="preserve"> to deregulation “on paper” </w:t>
      </w:r>
      <w:r w:rsidRPr="0096050C">
        <w:rPr>
          <w:rStyle w:val="StyleUnderline"/>
          <w:highlight w:val="cyan"/>
        </w:rPr>
        <w:t>than</w:t>
      </w:r>
      <w:r w:rsidRPr="005A0902">
        <w:rPr>
          <w:rStyle w:val="StyleUnderline"/>
        </w:rPr>
        <w:t xml:space="preserve"> the </w:t>
      </w:r>
      <w:r w:rsidRPr="0096050C">
        <w:rPr>
          <w:rStyle w:val="Emphasis"/>
          <w:highlight w:val="cyan"/>
        </w:rPr>
        <w:t>America</w:t>
      </w:r>
      <w:r w:rsidRPr="005A0902">
        <w:rPr>
          <w:rStyle w:val="StyleUnderline"/>
        </w:rPr>
        <w:t>n legal materials</w:t>
      </w:r>
      <w:r w:rsidRPr="004367B1">
        <w:rPr>
          <w:sz w:val="16"/>
        </w:rPr>
        <w:t>, where corporate personhood was established through a . 154 And yet it never reached the same levels of encasement, as the CJEU interpreted it restrictively, staying faithful to its ordoliberal ideological origins. Until 2011, the CJEU had never found a law in breach of this freedom, and ever since, it has allowed many limitations on that freedom. For instance, the CJEU upheld a total ban on tobacco advertising 155 and a ban on misleading claims regarding mineral water, 156 whereas SCOTUS struck down similar regulations. 157</w:t>
      </w:r>
    </w:p>
    <w:p w14:paraId="5AE54B28" w14:textId="77777777" w:rsidR="00CD08A3" w:rsidRPr="004367B1" w:rsidRDefault="00CD08A3" w:rsidP="00CD08A3">
      <w:pPr>
        <w:rPr>
          <w:sz w:val="16"/>
        </w:rPr>
      </w:pPr>
      <w:r w:rsidRPr="004367B1">
        <w:rPr>
          <w:sz w:val="16"/>
        </w:rPr>
        <w:t xml:space="preserve">I argue </w:t>
      </w:r>
      <w:r w:rsidRPr="00A22A5B">
        <w:rPr>
          <w:rStyle w:val="StyleUnderline"/>
        </w:rPr>
        <w:t xml:space="preserve">that the distinct political economy of </w:t>
      </w:r>
      <w:r w:rsidRPr="008A2507">
        <w:rPr>
          <w:rStyle w:val="Emphasis"/>
        </w:rPr>
        <w:t>industrial</w:t>
      </w:r>
      <w:r w:rsidRPr="00A22A5B">
        <w:rPr>
          <w:rStyle w:val="StyleUnderline"/>
        </w:rPr>
        <w:t xml:space="preserve"> relations in Europe with its</w:t>
      </w:r>
      <w:r w:rsidRPr="004367B1">
        <w:rPr>
          <w:sz w:val="16"/>
        </w:rPr>
        <w:t xml:space="preserve"> enduring corporatist institutions, </w:t>
      </w:r>
      <w:r w:rsidRPr="00775861">
        <w:rPr>
          <w:rStyle w:val="StyleUnderline"/>
        </w:rPr>
        <w:t xml:space="preserve">strong </w:t>
      </w:r>
      <w:r w:rsidRPr="008A2507">
        <w:rPr>
          <w:rStyle w:val="Emphasis"/>
        </w:rPr>
        <w:t>labor unions</w:t>
      </w:r>
      <w:r w:rsidRPr="004367B1">
        <w:rPr>
          <w:sz w:val="16"/>
        </w:rPr>
        <w:t xml:space="preserve"> and employer associations, </w:t>
      </w:r>
      <w:r w:rsidRPr="00775861">
        <w:rPr>
          <w:rStyle w:val="StyleUnderline"/>
        </w:rPr>
        <w:t>and</w:t>
      </w:r>
      <w:r w:rsidRPr="004367B1">
        <w:rPr>
          <w:sz w:val="16"/>
        </w:rPr>
        <w:t xml:space="preserve"> the </w:t>
      </w:r>
      <w:r w:rsidRPr="009D4D67">
        <w:rPr>
          <w:rStyle w:val="Emphasis"/>
        </w:rPr>
        <w:t>reliance</w:t>
      </w:r>
      <w:r w:rsidRPr="00775861">
        <w:rPr>
          <w:rStyle w:val="StyleUnderline"/>
        </w:rPr>
        <w:t xml:space="preserve"> on bargaining</w:t>
      </w:r>
      <w:r w:rsidRPr="004367B1">
        <w:rPr>
          <w:sz w:val="16"/>
        </w:rPr>
        <w:t xml:space="preserve"> rather than courts to solve political disputes, </w:t>
      </w:r>
      <w:r w:rsidRPr="008428B4">
        <w:rPr>
          <w:rStyle w:val="StyleUnderline"/>
        </w:rPr>
        <w:t xml:space="preserve">remain deeply </w:t>
      </w:r>
      <w:r w:rsidRPr="009D4D67">
        <w:rPr>
          <w:rStyle w:val="Emphasis"/>
        </w:rPr>
        <w:t>consequential</w:t>
      </w:r>
      <w:r w:rsidRPr="008428B4">
        <w:rPr>
          <w:rStyle w:val="StyleUnderline"/>
        </w:rPr>
        <w:t xml:space="preserve"> for the</w:t>
      </w:r>
      <w:r w:rsidRPr="004367B1">
        <w:rPr>
          <w:sz w:val="16"/>
        </w:rPr>
        <w:t xml:space="preserve"> different </w:t>
      </w:r>
      <w:r w:rsidRPr="008428B4">
        <w:rPr>
          <w:rStyle w:val="StyleUnderline"/>
        </w:rPr>
        <w:t>evolution of</w:t>
      </w:r>
      <w:r w:rsidRPr="004367B1">
        <w:rPr>
          <w:sz w:val="16"/>
        </w:rPr>
        <w:t xml:space="preserve"> the freedom to conduct a </w:t>
      </w:r>
      <w:r w:rsidRPr="008428B4">
        <w:rPr>
          <w:rStyle w:val="StyleUnderline"/>
        </w:rPr>
        <w:t>business</w:t>
      </w:r>
      <w:r w:rsidRPr="004367B1">
        <w:rPr>
          <w:sz w:val="16"/>
        </w:rPr>
        <w:t xml:space="preserve"> when compared to U.S. corporate personhood. </w:t>
      </w:r>
      <w:r w:rsidRPr="00A9670D">
        <w:rPr>
          <w:rStyle w:val="StyleUnderline"/>
        </w:rPr>
        <w:t xml:space="preserve">The same core </w:t>
      </w:r>
      <w:r w:rsidRPr="009D4D67">
        <w:rPr>
          <w:rStyle w:val="Emphasis"/>
        </w:rPr>
        <w:t>dynamics</w:t>
      </w:r>
      <w:r w:rsidRPr="00A9670D">
        <w:rPr>
          <w:rStyle w:val="StyleUnderline"/>
        </w:rPr>
        <w:t xml:space="preserve"> seen in the 1970s </w:t>
      </w:r>
      <w:r w:rsidRPr="009D4D67">
        <w:rPr>
          <w:rStyle w:val="Emphasis"/>
        </w:rPr>
        <w:t>reemerged</w:t>
      </w:r>
      <w:r w:rsidRPr="00A9670D">
        <w:rPr>
          <w:rStyle w:val="StyleUnderline"/>
        </w:rPr>
        <w:t xml:space="preserve"> during the Eurozone crisis of the 2010s</w:t>
      </w:r>
      <w:r w:rsidRPr="004367B1">
        <w:rPr>
          <w:sz w:val="16"/>
        </w:rPr>
        <w:t>. However, the deep economic crisis, the power relations between debtor and creditor states, and a consensus that emerged among the legal elites, provided an opening for the “weaponization” of Article 16 in the 2010s, even though this shift appears transitory.</w:t>
      </w:r>
    </w:p>
    <w:p w14:paraId="298120F6" w14:textId="77777777" w:rsidR="00CD08A3" w:rsidRPr="00F7124B" w:rsidRDefault="00CD08A3" w:rsidP="00CD08A3">
      <w:pPr>
        <w:rPr>
          <w:sz w:val="16"/>
        </w:rPr>
      </w:pPr>
      <w:r w:rsidRPr="004367B1">
        <w:rPr>
          <w:sz w:val="16"/>
        </w:rPr>
        <w:t xml:space="preserve">These findings suggest that legal interpretations are shaped by broader socio-economic structures, such as corporatist institutions and countervailing forces, legal mobilization, and unique power dynamics between courts, legislatures, and other legal actors. These factors expose the risks associated with focusing on institutional reforms alone. It is impossible to simply “regulate away” corporate power, for instance, by abolishing corporate personhood in the </w:t>
      </w:r>
      <w:r w:rsidRPr="00B21E8B">
        <w:rPr>
          <w:rStyle w:val="Emphasis"/>
        </w:rPr>
        <w:t>U.S. Law</w:t>
      </w:r>
      <w:r w:rsidRPr="00A0363A">
        <w:rPr>
          <w:rStyle w:val="StyleUnderline"/>
        </w:rPr>
        <w:t xml:space="preserve"> can </w:t>
      </w:r>
      <w:r w:rsidRPr="00462261">
        <w:rPr>
          <w:rStyle w:val="StyleUnderline"/>
        </w:rPr>
        <w:t>never</w:t>
      </w:r>
      <w:r w:rsidRPr="00A0363A">
        <w:rPr>
          <w:rStyle w:val="StyleUnderline"/>
        </w:rPr>
        <w:t xml:space="preserve"> be the </w:t>
      </w:r>
      <w:r w:rsidRPr="00734A7D">
        <w:rPr>
          <w:rStyle w:val="Emphasis"/>
        </w:rPr>
        <w:t>only</w:t>
      </w:r>
      <w:r w:rsidRPr="00A0363A">
        <w:rPr>
          <w:rStyle w:val="StyleUnderline"/>
        </w:rPr>
        <w:t xml:space="preserve"> tool used to achieve</w:t>
      </w:r>
      <w:r w:rsidRPr="004367B1">
        <w:rPr>
          <w:sz w:val="16"/>
        </w:rPr>
        <w:t xml:space="preserve"> social </w:t>
      </w:r>
      <w:r w:rsidRPr="00B941A4">
        <w:rPr>
          <w:rStyle w:val="StyleUnderline"/>
        </w:rPr>
        <w:t>change</w:t>
      </w:r>
      <w:r w:rsidRPr="004367B1">
        <w:rPr>
          <w:sz w:val="16"/>
        </w:rPr>
        <w:t xml:space="preserve">, as social struggles occur within multiple sets of institutions. 158 But this analysis has equally underscored that, while comprehensive social change cannot rely on formal law alone, strategic legal efforts play a powerful role. </w:t>
      </w:r>
      <w:r w:rsidRPr="00B00182">
        <w:rPr>
          <w:rStyle w:val="StyleUnderline"/>
        </w:rPr>
        <w:t xml:space="preserve">The example </w:t>
      </w:r>
      <w:r w:rsidRPr="0096050C">
        <w:rPr>
          <w:rStyle w:val="StyleUnderline"/>
          <w:highlight w:val="cyan"/>
        </w:rPr>
        <w:t xml:space="preserve">of legal mobilization of </w:t>
      </w:r>
      <w:r w:rsidRPr="0096050C">
        <w:rPr>
          <w:rStyle w:val="Emphasis"/>
          <w:highlight w:val="cyan"/>
        </w:rPr>
        <w:t>American business</w:t>
      </w:r>
      <w:r w:rsidRPr="00462261">
        <w:rPr>
          <w:rStyle w:val="StyleUnderline"/>
        </w:rPr>
        <w:t xml:space="preserve"> networks</w:t>
      </w:r>
      <w:r w:rsidRPr="00B00182">
        <w:rPr>
          <w:rStyle w:val="StyleUnderline"/>
        </w:rPr>
        <w:t xml:space="preserve"> to </w:t>
      </w:r>
      <w:r w:rsidRPr="0096050C">
        <w:rPr>
          <w:rStyle w:val="Emphasis"/>
          <w:highlight w:val="cyan"/>
        </w:rPr>
        <w:t>reshape</w:t>
      </w:r>
      <w:r w:rsidRPr="0096050C">
        <w:rPr>
          <w:rStyle w:val="StyleUnderline"/>
          <w:highlight w:val="cyan"/>
        </w:rPr>
        <w:t xml:space="preserve"> legal doctrines</w:t>
      </w:r>
      <w:r w:rsidRPr="00B00182">
        <w:rPr>
          <w:rStyle w:val="StyleUnderline"/>
        </w:rPr>
        <w:t xml:space="preserve"> through the U.S. judicial system </w:t>
      </w:r>
      <w:r w:rsidRPr="0096050C">
        <w:rPr>
          <w:rStyle w:val="StyleUnderline"/>
          <w:highlight w:val="cyan"/>
        </w:rPr>
        <w:t xml:space="preserve">to </w:t>
      </w:r>
      <w:r w:rsidRPr="0096050C">
        <w:rPr>
          <w:rStyle w:val="Emphasis"/>
          <w:highlight w:val="cyan"/>
        </w:rPr>
        <w:t>advance</w:t>
      </w:r>
      <w:r w:rsidRPr="0096050C">
        <w:rPr>
          <w:rStyle w:val="StyleUnderline"/>
          <w:highlight w:val="cyan"/>
        </w:rPr>
        <w:t xml:space="preserve"> their interests</w:t>
      </w:r>
      <w:r w:rsidRPr="00B00182">
        <w:rPr>
          <w:rStyle w:val="StyleUnderline"/>
        </w:rPr>
        <w:t xml:space="preserve"> remains a </w:t>
      </w:r>
      <w:r w:rsidRPr="00F003AA">
        <w:rPr>
          <w:rStyle w:val="Emphasis"/>
        </w:rPr>
        <w:t>powerful</w:t>
      </w:r>
      <w:r w:rsidRPr="00B00182">
        <w:rPr>
          <w:rStyle w:val="StyleUnderline"/>
        </w:rPr>
        <w:t xml:space="preserve"> testament to this idea</w:t>
      </w:r>
      <w:r w:rsidRPr="004367B1">
        <w:rPr>
          <w:sz w:val="16"/>
        </w:rPr>
        <w:t>. Therefore, in the U.S., it matters who mobilizes and to what end. By contrast</w:t>
      </w:r>
      <w:r w:rsidRPr="005B7C91">
        <w:rPr>
          <w:rStyle w:val="StyleUnderline"/>
        </w:rPr>
        <w:t xml:space="preserve">, legal </w:t>
      </w:r>
      <w:r w:rsidRPr="0096050C">
        <w:rPr>
          <w:rStyle w:val="StyleUnderline"/>
          <w:highlight w:val="cyan"/>
        </w:rPr>
        <w:t>mobilization surrounding</w:t>
      </w:r>
      <w:r w:rsidRPr="004367B1">
        <w:rPr>
          <w:sz w:val="16"/>
        </w:rPr>
        <w:t xml:space="preserve"> Article 16 and </w:t>
      </w:r>
      <w:r w:rsidRPr="0096050C">
        <w:rPr>
          <w:rStyle w:val="StyleUnderline"/>
          <w:highlight w:val="cyan"/>
        </w:rPr>
        <w:t xml:space="preserve">the </w:t>
      </w:r>
      <w:r w:rsidRPr="0096050C">
        <w:rPr>
          <w:rStyle w:val="Emphasis"/>
          <w:highlight w:val="cyan"/>
        </w:rPr>
        <w:t>CJEU</w:t>
      </w:r>
      <w:r w:rsidRPr="004367B1">
        <w:rPr>
          <w:sz w:val="16"/>
        </w:rPr>
        <w:t xml:space="preserve">, similar to what has been described in the United States, </w:t>
      </w:r>
      <w:r w:rsidRPr="008C0FC9">
        <w:rPr>
          <w:rStyle w:val="StyleUnderline"/>
        </w:rPr>
        <w:t>remains</w:t>
      </w:r>
      <w:r w:rsidRPr="004367B1">
        <w:rPr>
          <w:sz w:val="16"/>
        </w:rPr>
        <w:t xml:space="preserve"> an </w:t>
      </w:r>
      <w:r w:rsidRPr="00462261">
        <w:rPr>
          <w:rStyle w:val="Emphasis"/>
        </w:rPr>
        <w:t>underexplored</w:t>
      </w:r>
      <w:r w:rsidRPr="004367B1">
        <w:rPr>
          <w:sz w:val="16"/>
        </w:rPr>
        <w:t xml:space="preserve"> area in EU scholarship. Several scholars have already challenged the conventional “integration through law” narrative and highlighted the active role of corporations and their legal counsel, as well as labor unions in influencing the CJEU’s decisions. 159 This line of inquiry—focusing on </w:t>
      </w:r>
      <w:r w:rsidRPr="00B40767">
        <w:rPr>
          <w:rStyle w:val="StyleUnderline"/>
        </w:rPr>
        <w:t xml:space="preserve">legal </w:t>
      </w:r>
      <w:r w:rsidRPr="00462261">
        <w:rPr>
          <w:rStyle w:val="Emphasis"/>
        </w:rPr>
        <w:t>networks</w:t>
      </w:r>
      <w:r w:rsidRPr="00B40767">
        <w:rPr>
          <w:rStyle w:val="StyleUnderline"/>
        </w:rPr>
        <w:t xml:space="preserve">, legal </w:t>
      </w:r>
      <w:r w:rsidRPr="00462261">
        <w:rPr>
          <w:rStyle w:val="Emphasis"/>
        </w:rPr>
        <w:t>culture</w:t>
      </w:r>
      <w:r w:rsidRPr="00B40767">
        <w:rPr>
          <w:rStyle w:val="StyleUnderline"/>
        </w:rPr>
        <w:t xml:space="preserve"> and the structure of </w:t>
      </w:r>
      <w:r w:rsidRPr="00462261">
        <w:rPr>
          <w:rStyle w:val="Emphasis"/>
        </w:rPr>
        <w:t>Europe</w:t>
      </w:r>
      <w:r w:rsidRPr="00B40767">
        <w:rPr>
          <w:rStyle w:val="StyleUnderline"/>
        </w:rPr>
        <w:t>an legal education</w:t>
      </w:r>
      <w:r w:rsidRPr="004367B1">
        <w:rPr>
          <w:sz w:val="16"/>
        </w:rPr>
        <w:t>—</w:t>
      </w:r>
      <w:r w:rsidRPr="000A3476">
        <w:rPr>
          <w:rStyle w:val="StyleUnderline"/>
          <w:highlight w:val="cyan"/>
        </w:rPr>
        <w:t>holds significant promise</w:t>
      </w:r>
      <w:r w:rsidRPr="004367B1">
        <w:rPr>
          <w:sz w:val="16"/>
        </w:rPr>
        <w:t xml:space="preserve"> for comparative analyses of legal doctrines in the U.S. and the EU, by </w:t>
      </w:r>
      <w:r w:rsidRPr="00D562BA">
        <w:rPr>
          <w:rStyle w:val="StyleUnderline"/>
        </w:rPr>
        <w:t xml:space="preserve">deepening our </w:t>
      </w:r>
      <w:r w:rsidRPr="00665163">
        <w:rPr>
          <w:rStyle w:val="Emphasis"/>
        </w:rPr>
        <w:t>understanding</w:t>
      </w:r>
      <w:r w:rsidRPr="00D562BA">
        <w:rPr>
          <w:rStyle w:val="StyleUnderline"/>
        </w:rPr>
        <w:t xml:space="preserve"> of</w:t>
      </w:r>
      <w:r w:rsidRPr="004367B1">
        <w:rPr>
          <w:sz w:val="16"/>
        </w:rPr>
        <w:t xml:space="preserve"> how </w:t>
      </w:r>
      <w:r w:rsidRPr="00D562BA">
        <w:rPr>
          <w:rStyle w:val="StyleUnderline"/>
        </w:rPr>
        <w:t>legal mobilization</w:t>
      </w:r>
      <w:r w:rsidRPr="004367B1">
        <w:rPr>
          <w:sz w:val="16"/>
        </w:rPr>
        <w:t xml:space="preserve"> interacts </w:t>
      </w:r>
      <w:r w:rsidRPr="00D562BA">
        <w:rPr>
          <w:rStyle w:val="StyleUnderline"/>
        </w:rPr>
        <w:t xml:space="preserve">with broader socio-economic </w:t>
      </w:r>
      <w:r w:rsidRPr="00665163">
        <w:rPr>
          <w:rStyle w:val="Emphasis"/>
        </w:rPr>
        <w:t>forces</w:t>
      </w:r>
      <w:r w:rsidRPr="00D562BA">
        <w:rPr>
          <w:rStyle w:val="StyleUnderline"/>
        </w:rPr>
        <w:t xml:space="preserve"> </w:t>
      </w:r>
      <w:r w:rsidRPr="000A3476">
        <w:rPr>
          <w:rStyle w:val="StyleUnderline"/>
          <w:highlight w:val="cyan"/>
        </w:rPr>
        <w:t>to shape</w:t>
      </w:r>
      <w:r w:rsidRPr="000A3476">
        <w:rPr>
          <w:rStyle w:val="StyleUnderline"/>
        </w:rPr>
        <w:t xml:space="preserve"> the evolution of </w:t>
      </w:r>
      <w:r w:rsidRPr="000A3476">
        <w:rPr>
          <w:rStyle w:val="Emphasis"/>
          <w:highlight w:val="cyan"/>
        </w:rPr>
        <w:t>legal doctrines</w:t>
      </w:r>
      <w:r w:rsidRPr="004367B1">
        <w:rPr>
          <w:sz w:val="16"/>
        </w:rPr>
        <w:t>.</w:t>
      </w:r>
    </w:p>
    <w:p w14:paraId="472EE41F" w14:textId="77777777" w:rsidR="00F33A06" w:rsidRPr="00F33A06" w:rsidRDefault="00F33A06" w:rsidP="00F33A06"/>
    <w:sectPr w:rsidR="00F33A06" w:rsidRPr="00F33A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F53B" w14:textId="77777777" w:rsidR="00C818CA" w:rsidRDefault="00C818CA" w:rsidP="00066D2C">
      <w:pPr>
        <w:spacing w:after="0" w:line="240" w:lineRule="auto"/>
      </w:pPr>
      <w:r>
        <w:separator/>
      </w:r>
    </w:p>
  </w:endnote>
  <w:endnote w:type="continuationSeparator" w:id="0">
    <w:p w14:paraId="5CE7D4F7" w14:textId="77777777" w:rsidR="00C818CA" w:rsidRDefault="00C818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AE99C" w14:textId="77777777" w:rsidR="00C818CA" w:rsidRDefault="00C818CA" w:rsidP="00066D2C">
      <w:pPr>
        <w:spacing w:after="0" w:line="240" w:lineRule="auto"/>
      </w:pPr>
      <w:r>
        <w:separator/>
      </w:r>
    </w:p>
  </w:footnote>
  <w:footnote w:type="continuationSeparator" w:id="0">
    <w:p w14:paraId="5AA80975" w14:textId="77777777" w:rsidR="00C818CA" w:rsidRDefault="00C818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E6AE2"/>
    <w:multiLevelType w:val="hybridMultilevel"/>
    <w:tmpl w:val="C8F2A5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D4B01"/>
    <w:multiLevelType w:val="hybridMultilevel"/>
    <w:tmpl w:val="74A4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DE0FA7"/>
    <w:multiLevelType w:val="hybridMultilevel"/>
    <w:tmpl w:val="AE906F42"/>
    <w:lvl w:ilvl="0" w:tplc="D16463B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2E398E"/>
    <w:multiLevelType w:val="hybridMultilevel"/>
    <w:tmpl w:val="99E44774"/>
    <w:lvl w:ilvl="0" w:tplc="223EF4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D63066"/>
    <w:multiLevelType w:val="hybridMultilevel"/>
    <w:tmpl w:val="6E84307E"/>
    <w:lvl w:ilvl="0" w:tplc="F5D47C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DB6D9F"/>
    <w:multiLevelType w:val="hybridMultilevel"/>
    <w:tmpl w:val="F74E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CF54CB"/>
    <w:multiLevelType w:val="hybridMultilevel"/>
    <w:tmpl w:val="0C30D7E8"/>
    <w:lvl w:ilvl="0" w:tplc="9656F06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A4694E"/>
    <w:multiLevelType w:val="hybridMultilevel"/>
    <w:tmpl w:val="B1C69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220C34"/>
    <w:multiLevelType w:val="hybridMultilevel"/>
    <w:tmpl w:val="59D497C6"/>
    <w:lvl w:ilvl="0" w:tplc="E4844FE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A74812"/>
    <w:multiLevelType w:val="hybridMultilevel"/>
    <w:tmpl w:val="BD247ED8"/>
    <w:lvl w:ilvl="0" w:tplc="7EE69CC6">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29335A"/>
    <w:multiLevelType w:val="hybridMultilevel"/>
    <w:tmpl w:val="D14C1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5E54E6"/>
    <w:multiLevelType w:val="hybridMultilevel"/>
    <w:tmpl w:val="EFD68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715D44"/>
    <w:multiLevelType w:val="multilevel"/>
    <w:tmpl w:val="7CBA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045C09"/>
    <w:multiLevelType w:val="hybridMultilevel"/>
    <w:tmpl w:val="78446E62"/>
    <w:lvl w:ilvl="0" w:tplc="3F7CE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B33E6F"/>
    <w:multiLevelType w:val="hybridMultilevel"/>
    <w:tmpl w:val="65F019C8"/>
    <w:lvl w:ilvl="0" w:tplc="D1E4A716">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4A46D3"/>
    <w:multiLevelType w:val="hybridMultilevel"/>
    <w:tmpl w:val="8D74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234005"/>
    <w:multiLevelType w:val="multilevel"/>
    <w:tmpl w:val="86B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D43C96"/>
    <w:multiLevelType w:val="hybridMultilevel"/>
    <w:tmpl w:val="B31A9AB8"/>
    <w:lvl w:ilvl="0" w:tplc="388845E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1075396020">
    <w:abstractNumId w:val="42"/>
  </w:num>
  <w:num w:numId="46" w16cid:durableId="1369572531">
    <w:abstractNumId w:val="41"/>
  </w:num>
  <w:num w:numId="47" w16cid:durableId="59520522">
    <w:abstractNumId w:val="29"/>
  </w:num>
  <w:num w:numId="48" w16cid:durableId="907233279">
    <w:abstractNumId w:val="22"/>
  </w:num>
  <w:num w:numId="49" w16cid:durableId="1407000406">
    <w:abstractNumId w:val="28"/>
  </w:num>
  <w:num w:numId="50" w16cid:durableId="2066951161">
    <w:abstractNumId w:val="16"/>
  </w:num>
  <w:num w:numId="51" w16cid:durableId="2096709827">
    <w:abstractNumId w:val="25"/>
  </w:num>
  <w:num w:numId="52" w16cid:durableId="721175562">
    <w:abstractNumId w:val="23"/>
  </w:num>
  <w:num w:numId="53" w16cid:durableId="360671164">
    <w:abstractNumId w:val="38"/>
  </w:num>
  <w:num w:numId="54" w16cid:durableId="1206911928">
    <w:abstractNumId w:val="36"/>
  </w:num>
  <w:num w:numId="55" w16cid:durableId="644624853">
    <w:abstractNumId w:val="39"/>
  </w:num>
  <w:num w:numId="56" w16cid:durableId="1049377335">
    <w:abstractNumId w:val="45"/>
  </w:num>
  <w:num w:numId="57" w16cid:durableId="868302747">
    <w:abstractNumId w:val="19"/>
  </w:num>
  <w:num w:numId="58" w16cid:durableId="1255237927">
    <w:abstractNumId w:val="26"/>
  </w:num>
  <w:num w:numId="59" w16cid:durableId="1978023661">
    <w:abstractNumId w:val="44"/>
  </w:num>
  <w:num w:numId="60" w16cid:durableId="1722971490">
    <w:abstractNumId w:val="43"/>
  </w:num>
  <w:num w:numId="61" w16cid:durableId="118963314">
    <w:abstractNumId w:val="21"/>
  </w:num>
  <w:num w:numId="62" w16cid:durableId="772675044">
    <w:abstractNumId w:val="20"/>
  </w:num>
  <w:num w:numId="63" w16cid:durableId="952638227">
    <w:abstractNumId w:val="11"/>
  </w:num>
  <w:num w:numId="64" w16cid:durableId="294415303">
    <w:abstractNumId w:val="14"/>
  </w:num>
  <w:num w:numId="65" w16cid:durableId="74209081">
    <w:abstractNumId w:val="33"/>
  </w:num>
  <w:num w:numId="66" w16cid:durableId="1198276779">
    <w:abstractNumId w:val="35"/>
  </w:num>
  <w:num w:numId="67" w16cid:durableId="1264344508">
    <w:abstractNumId w:val="40"/>
  </w:num>
  <w:num w:numId="68" w16cid:durableId="475148624">
    <w:abstractNumId w:val="24"/>
  </w:num>
  <w:num w:numId="69" w16cid:durableId="1151561965">
    <w:abstractNumId w:val="30"/>
  </w:num>
  <w:num w:numId="70" w16cid:durableId="1628972292">
    <w:abstractNumId w:val="34"/>
  </w:num>
  <w:num w:numId="71" w16cid:durableId="1287396182">
    <w:abstractNumId w:val="32"/>
  </w:num>
  <w:num w:numId="72" w16cid:durableId="692615765">
    <w:abstractNumId w:val="10"/>
  </w:num>
  <w:num w:numId="73" w16cid:durableId="748162932">
    <w:abstractNumId w:val="13"/>
  </w:num>
  <w:num w:numId="74" w16cid:durableId="867832500">
    <w:abstractNumId w:val="18"/>
  </w:num>
  <w:num w:numId="75" w16cid:durableId="923683680">
    <w:abstractNumId w:val="37"/>
  </w:num>
  <w:num w:numId="76" w16cid:durableId="5490016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615C"/>
    <w:rsid w:val="00001C7E"/>
    <w:rsid w:val="0000487C"/>
    <w:rsid w:val="00011FEF"/>
    <w:rsid w:val="00013C8B"/>
    <w:rsid w:val="00023AEF"/>
    <w:rsid w:val="000250CA"/>
    <w:rsid w:val="00032119"/>
    <w:rsid w:val="000427BD"/>
    <w:rsid w:val="00043C82"/>
    <w:rsid w:val="00050713"/>
    <w:rsid w:val="00053D0F"/>
    <w:rsid w:val="00056966"/>
    <w:rsid w:val="00057C74"/>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EAF"/>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5A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2758B"/>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3DD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4DC"/>
    <w:rsid w:val="00A4414C"/>
    <w:rsid w:val="00A461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EF"/>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6A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83A"/>
    <w:rsid w:val="00C45B5B"/>
    <w:rsid w:val="00C46F26"/>
    <w:rsid w:val="00C51687"/>
    <w:rsid w:val="00C5289C"/>
    <w:rsid w:val="00C56008"/>
    <w:rsid w:val="00C56C7C"/>
    <w:rsid w:val="00C56CBC"/>
    <w:rsid w:val="00C617B0"/>
    <w:rsid w:val="00C62D2B"/>
    <w:rsid w:val="00C6344F"/>
    <w:rsid w:val="00C659E2"/>
    <w:rsid w:val="00C669AD"/>
    <w:rsid w:val="00C72510"/>
    <w:rsid w:val="00C731CA"/>
    <w:rsid w:val="00C77A6B"/>
    <w:rsid w:val="00C816E6"/>
    <w:rsid w:val="00C818CA"/>
    <w:rsid w:val="00C82587"/>
    <w:rsid w:val="00C84097"/>
    <w:rsid w:val="00C8636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8A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A13"/>
    <w:rsid w:val="00F14A61"/>
    <w:rsid w:val="00F17B58"/>
    <w:rsid w:val="00F24B23"/>
    <w:rsid w:val="00F25A3F"/>
    <w:rsid w:val="00F27353"/>
    <w:rsid w:val="00F31B7D"/>
    <w:rsid w:val="00F32A17"/>
    <w:rsid w:val="00F33A06"/>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0B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913"/>
    <w:rsid w:val="00FE2FD3"/>
    <w:rsid w:val="00FE5699"/>
    <w:rsid w:val="00FE57BD"/>
    <w:rsid w:val="00FE614F"/>
    <w:rsid w:val="00FE6DE0"/>
    <w:rsid w:val="00FF06B2"/>
    <w:rsid w:val="00FF2542"/>
    <w:rsid w:val="00FF29EF"/>
    <w:rsid w:val="00FF3D23"/>
    <w:rsid w:val="00FF530C"/>
    <w:rsid w:val="00FF7407"/>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FA1008"/>
  <w15:chartTrackingRefBased/>
  <w15:docId w15:val="{343B1360-F23A-47B7-AC93-900B4B352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08A3"/>
    <w:rPr>
      <w:rFonts w:ascii="Calibri" w:hAnsi="Calibri" w:cs="Calibri"/>
    </w:rPr>
  </w:style>
  <w:style w:type="paragraph" w:styleId="Heading1">
    <w:name w:val="heading 1"/>
    <w:aliases w:val="Pocket"/>
    <w:basedOn w:val="Normal"/>
    <w:next w:val="Normal"/>
    <w:link w:val="Heading1Char"/>
    <w:qFormat/>
    <w:rsid w:val="00CD08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CD08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CD08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CD08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08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08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8A3"/>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CD08A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D08A3"/>
    <w:rPr>
      <w:color w:val="auto"/>
      <w:u w:val="none"/>
    </w:rPr>
  </w:style>
  <w:style w:type="character" w:customStyle="1" w:styleId="Heading1Char">
    <w:name w:val="Heading 1 Char"/>
    <w:aliases w:val="Pocket Char"/>
    <w:basedOn w:val="DefaultParagraphFont"/>
    <w:link w:val="Heading1"/>
    <w:rsid w:val="00CD08A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CD08A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D08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D08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08A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D08A3"/>
    <w:rPr>
      <w:b w:val="0"/>
      <w:sz w:val="22"/>
      <w:u w:val="single"/>
    </w:rPr>
  </w:style>
  <w:style w:type="character" w:styleId="Strong">
    <w:name w:val="Strong"/>
    <w:basedOn w:val="DefaultParagraphFont"/>
    <w:uiPriority w:val="22"/>
    <w:qFormat/>
    <w:rsid w:val="00CD08A3"/>
    <w:rPr>
      <w:b/>
      <w:bCs/>
    </w:rPr>
  </w:style>
  <w:style w:type="character" w:styleId="BookTitle">
    <w:name w:val="Book Title"/>
    <w:basedOn w:val="DefaultParagraphFont"/>
    <w:uiPriority w:val="33"/>
    <w:qFormat/>
    <w:rsid w:val="00CD08A3"/>
    <w:rPr>
      <w:b/>
      <w:bCs/>
      <w:i/>
      <w:iCs/>
      <w:spacing w:val="5"/>
    </w:rPr>
  </w:style>
  <w:style w:type="character" w:customStyle="1" w:styleId="Heading5Char">
    <w:name w:val="Heading 5 Char"/>
    <w:basedOn w:val="DefaultParagraphFont"/>
    <w:link w:val="Heading5"/>
    <w:uiPriority w:val="9"/>
    <w:semiHidden/>
    <w:rsid w:val="00CD08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08A3"/>
  </w:style>
  <w:style w:type="paragraph" w:styleId="Header">
    <w:name w:val="header"/>
    <w:basedOn w:val="Normal"/>
    <w:link w:val="HeaderChar"/>
    <w:uiPriority w:val="99"/>
    <w:semiHidden/>
    <w:rsid w:val="00CD08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08A3"/>
    <w:rPr>
      <w:rFonts w:ascii="Calibri" w:hAnsi="Calibri" w:cs="Calibri"/>
    </w:rPr>
  </w:style>
  <w:style w:type="paragraph" w:styleId="Footer">
    <w:name w:val="footer"/>
    <w:basedOn w:val="Normal"/>
    <w:link w:val="FooterChar"/>
    <w:uiPriority w:val="99"/>
    <w:semiHidden/>
    <w:rsid w:val="00CD08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08A3"/>
    <w:rPr>
      <w:rFonts w:ascii="Calibri" w:hAnsi="Calibri" w:cs="Calibri"/>
    </w:rPr>
  </w:style>
  <w:style w:type="paragraph" w:styleId="BodyText">
    <w:name w:val="Body Text"/>
    <w:basedOn w:val="Normal"/>
    <w:link w:val="BodyTextChar"/>
    <w:uiPriority w:val="99"/>
    <w:semiHidden/>
    <w:unhideWhenUsed/>
    <w:rsid w:val="00CD08A3"/>
    <w:pPr>
      <w:spacing w:after="120"/>
    </w:pPr>
  </w:style>
  <w:style w:type="character" w:customStyle="1" w:styleId="BodyTextChar">
    <w:name w:val="Body Text Char"/>
    <w:basedOn w:val="DefaultParagraphFont"/>
    <w:link w:val="BodyText"/>
    <w:uiPriority w:val="99"/>
    <w:semiHidden/>
    <w:rsid w:val="00CD08A3"/>
    <w:rPr>
      <w:rFonts w:ascii="Calibri" w:hAnsi="Calibri" w:cs="Calibri"/>
    </w:rPr>
  </w:style>
  <w:style w:type="paragraph" w:styleId="NoSpacing">
    <w:name w:val="No Spacing"/>
    <w:link w:val="NoSpacingChar"/>
    <w:uiPriority w:val="99"/>
    <w:unhideWhenUsed/>
    <w:qFormat/>
    <w:rsid w:val="00CD08A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D08A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CD08A3"/>
    <w:rPr>
      <w:color w:val="0563C1" w:themeColor="hyperlink"/>
      <w:u w:val="single"/>
    </w:rPr>
  </w:style>
  <w:style w:type="character" w:styleId="UnresolvedMention">
    <w:name w:val="Unresolved Mention"/>
    <w:basedOn w:val="DefaultParagraphFont"/>
    <w:uiPriority w:val="99"/>
    <w:semiHidden/>
    <w:unhideWhenUsed/>
    <w:rsid w:val="00CD08A3"/>
    <w:rPr>
      <w:color w:val="605E5C"/>
      <w:shd w:val="clear" w:color="auto" w:fill="E1DFDD"/>
    </w:rPr>
  </w:style>
  <w:style w:type="paragraph" w:customStyle="1" w:styleId="Analytics">
    <w:name w:val="Analytics"/>
    <w:aliases w:val="Heading 10"/>
    <w:link w:val="AnalyticsChar"/>
    <w:autoRedefine/>
    <w:uiPriority w:val="4"/>
    <w:qFormat/>
    <w:rsid w:val="00CD08A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D08A3"/>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A4615C"/>
    <w:pPr>
      <w:ind w:left="720"/>
      <w:jc w:val="both"/>
    </w:pPr>
    <w:rPr>
      <w:b/>
      <w:iCs/>
      <w:sz w:val="24"/>
      <w:u w:val="single"/>
      <w:bdr w:val="single" w:sz="8" w:space="0" w:color="auto"/>
    </w:rPr>
  </w:style>
  <w:style w:type="paragraph" w:customStyle="1" w:styleId="Emphasis1">
    <w:name w:val="Emphasis1"/>
    <w:basedOn w:val="Normal"/>
    <w:autoRedefine/>
    <w:uiPriority w:val="8"/>
    <w:qFormat/>
    <w:rsid w:val="00A4615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A4615C"/>
    <w:pPr>
      <w:ind w:left="720"/>
      <w:contextualSpacing/>
    </w:pPr>
  </w:style>
  <w:style w:type="paragraph" w:customStyle="1" w:styleId="Heading411">
    <w:name w:val="Heading 411"/>
    <w:basedOn w:val="Heading1"/>
    <w:next w:val="NoSpacing"/>
    <w:link w:val="Hyperlink"/>
    <w:autoRedefine/>
    <w:uiPriority w:val="99"/>
    <w:qFormat/>
    <w:rsid w:val="00A461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A4615C"/>
    <w:rPr>
      <w:b w:val="0"/>
      <w:sz w:val="22"/>
      <w:u w:val="single"/>
    </w:rPr>
  </w:style>
  <w:style w:type="character" w:customStyle="1" w:styleId="Boxes">
    <w:name w:val="Boxes"/>
    <w:basedOn w:val="Emphasis"/>
    <w:qFormat/>
    <w:rsid w:val="00A4615C"/>
    <w:rPr>
      <w:rFonts w:ascii="Calibri" w:hAnsi="Calibri" w:cs="Calibri"/>
      <w:b/>
      <w:i w:val="0"/>
      <w:iCs/>
      <w:sz w:val="24"/>
      <w:u w:val="single"/>
      <w:bdr w:val="single" w:sz="8" w:space="0" w:color="auto"/>
    </w:rPr>
  </w:style>
  <w:style w:type="paragraph" w:customStyle="1" w:styleId="Analytic">
    <w:name w:val="Analytic"/>
    <w:link w:val="AnalyticChar"/>
    <w:uiPriority w:val="5"/>
    <w:qFormat/>
    <w:rsid w:val="00A4615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A4615C"/>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10"/>
    <w:qFormat/>
    <w:rsid w:val="00A4615C"/>
    <w:rPr>
      <w:sz w:val="20"/>
      <w:u w:val="single"/>
    </w:rPr>
  </w:style>
  <w:style w:type="paragraph" w:styleId="Title">
    <w:name w:val="Title"/>
    <w:aliases w:val="Cites and Cards,UNDERLINE,Bold Underlined,title,Block Heading,Read This,Non Read Text,Debate Normal"/>
    <w:basedOn w:val="Normal"/>
    <w:next w:val="Normal"/>
    <w:link w:val="TitleChar"/>
    <w:uiPriority w:val="10"/>
    <w:qFormat/>
    <w:rsid w:val="00A4615C"/>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A4615C"/>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A4615C"/>
    <w:rPr>
      <w:rFonts w:ascii="Arial Narrow" w:hAnsi="Arial Narrow"/>
      <w:szCs w:val="24"/>
      <w:u w:val="single"/>
    </w:rPr>
  </w:style>
  <w:style w:type="paragraph" w:customStyle="1" w:styleId="Style4">
    <w:name w:val="Style4"/>
    <w:basedOn w:val="Normal"/>
    <w:link w:val="Style4Char"/>
    <w:rsid w:val="00A4615C"/>
    <w:rPr>
      <w:rFonts w:ascii="Arial Narrow" w:hAnsi="Arial Narrow" w:cstheme="minorBidi"/>
      <w:szCs w:val="24"/>
      <w:u w:val="single"/>
    </w:rPr>
  </w:style>
  <w:style w:type="paragraph" w:customStyle="1" w:styleId="UnderlinePara">
    <w:name w:val="Underline Para"/>
    <w:basedOn w:val="Normal"/>
    <w:uiPriority w:val="7"/>
    <w:qFormat/>
    <w:rsid w:val="00A4615C"/>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A4615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A46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4615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CardFormat">
    <w:name w:val="Card Format"/>
    <w:basedOn w:val="Normal"/>
    <w:autoRedefine/>
    <w:uiPriority w:val="99"/>
    <w:qFormat/>
    <w:rsid w:val="003875A9"/>
    <w:pPr>
      <w:widowControl w:val="0"/>
      <w:autoSpaceDE w:val="0"/>
      <w:autoSpaceDN w:val="0"/>
      <w:adjustRightInd w:val="0"/>
    </w:pPr>
    <w:rPr>
      <w:rFonts w:asciiTheme="minorHAnsi" w:hAnsiTheme="minorHAnsi" w:cstheme="minorBidi"/>
      <w:color w:val="0563C1" w:themeColor="hyperlink"/>
      <w:kern w:val="2"/>
      <w:sz w:val="24"/>
      <w:szCs w:val="24"/>
      <w:u w:val="single"/>
      <w14:ligatures w14:val="standardContextual"/>
    </w:rPr>
  </w:style>
  <w:style w:type="character" w:customStyle="1" w:styleId="Heading6Char">
    <w:name w:val="Heading 6 Char"/>
    <w:basedOn w:val="DefaultParagraphFont"/>
    <w:link w:val="Heading6"/>
    <w:uiPriority w:val="9"/>
    <w:semiHidden/>
    <w:rsid w:val="00FE614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E614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E614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E614F"/>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FE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4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E614F"/>
    <w:pPr>
      <w:spacing w:before="160"/>
      <w:jc w:val="center"/>
    </w:pPr>
    <w:rPr>
      <w:i/>
      <w:iCs/>
      <w:color w:val="404040" w:themeColor="text1" w:themeTint="BF"/>
    </w:rPr>
  </w:style>
  <w:style w:type="character" w:customStyle="1" w:styleId="QuoteChar">
    <w:name w:val="Quote Char"/>
    <w:basedOn w:val="DefaultParagraphFont"/>
    <w:link w:val="Quote"/>
    <w:uiPriority w:val="29"/>
    <w:rsid w:val="00FE614F"/>
    <w:rPr>
      <w:rFonts w:ascii="Calibri" w:hAnsi="Calibri" w:cs="Calibri"/>
      <w:i/>
      <w:iCs/>
      <w:color w:val="404040" w:themeColor="text1" w:themeTint="BF"/>
    </w:rPr>
  </w:style>
  <w:style w:type="character" w:styleId="IntenseEmphasis">
    <w:name w:val="Intense Emphasis"/>
    <w:basedOn w:val="DefaultParagraphFont"/>
    <w:uiPriority w:val="21"/>
    <w:qFormat/>
    <w:rsid w:val="00FE614F"/>
    <w:rPr>
      <w:i/>
      <w:iCs/>
      <w:color w:val="2F5496" w:themeColor="accent1" w:themeShade="BF"/>
    </w:rPr>
  </w:style>
  <w:style w:type="paragraph" w:styleId="IntenseQuote">
    <w:name w:val="Intense Quote"/>
    <w:basedOn w:val="Normal"/>
    <w:next w:val="Normal"/>
    <w:link w:val="IntenseQuoteChar"/>
    <w:uiPriority w:val="30"/>
    <w:qFormat/>
    <w:rsid w:val="00FE6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14F"/>
    <w:rPr>
      <w:rFonts w:ascii="Calibri" w:hAnsi="Calibri" w:cs="Calibri"/>
      <w:i/>
      <w:iCs/>
      <w:color w:val="2F5496" w:themeColor="accent1" w:themeShade="BF"/>
    </w:rPr>
  </w:style>
  <w:style w:type="character" w:styleId="IntenseReference">
    <w:name w:val="Intense Reference"/>
    <w:basedOn w:val="DefaultParagraphFont"/>
    <w:uiPriority w:val="32"/>
    <w:qFormat/>
    <w:rsid w:val="00FE614F"/>
    <w:rPr>
      <w:b/>
      <w:bCs/>
      <w:smallCaps/>
      <w:color w:val="2F5496" w:themeColor="accent1" w:themeShade="BF"/>
      <w:spacing w:val="5"/>
    </w:rPr>
  </w:style>
  <w:style w:type="paragraph" w:styleId="NormalWeb">
    <w:name w:val="Normal (Web)"/>
    <w:basedOn w:val="Normal"/>
    <w:uiPriority w:val="99"/>
    <w:unhideWhenUsed/>
    <w:rsid w:val="00FE6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s">
    <w:name w:val="Analyticss"/>
    <w:basedOn w:val="Normal"/>
    <w:link w:val="AnalyticssChar"/>
    <w:autoRedefine/>
    <w:uiPriority w:val="5"/>
    <w:qFormat/>
    <w:rsid w:val="00FE614F"/>
    <w:pPr>
      <w:spacing w:after="0"/>
    </w:pPr>
    <w:rPr>
      <w:b/>
      <w:color w:val="000000" w:themeColor="text1"/>
      <w:sz w:val="26"/>
    </w:rPr>
  </w:style>
  <w:style w:type="character" w:customStyle="1" w:styleId="AnalyticssChar">
    <w:name w:val="Analyticss Char"/>
    <w:basedOn w:val="DefaultParagraphFont"/>
    <w:link w:val="Analyticss"/>
    <w:uiPriority w:val="5"/>
    <w:rsid w:val="00FE614F"/>
    <w:rPr>
      <w:rFonts w:ascii="Calibri" w:hAnsi="Calibri" w:cs="Calibri"/>
      <w:b/>
      <w:color w:val="000000" w:themeColor="text1"/>
      <w:sz w:val="26"/>
    </w:rPr>
  </w:style>
  <w:style w:type="paragraph" w:customStyle="1" w:styleId="Undertag">
    <w:name w:val="Undertag"/>
    <w:link w:val="UndertagChar"/>
    <w:autoRedefine/>
    <w:uiPriority w:val="5"/>
    <w:qFormat/>
    <w:rsid w:val="00CD08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08A3"/>
    <w:rPr>
      <w:rFonts w:ascii="Times New Roman" w:eastAsiaTheme="majorEastAsia" w:hAnsi="Times New Roman" w:cstheme="majorBidi"/>
      <w:i/>
      <w:iCs/>
      <w:color w:val="385623" w:themeColor="accent6" w:themeShade="80"/>
      <w:sz w:val="24"/>
    </w:rPr>
  </w:style>
  <w:style w:type="paragraph" w:styleId="BalloonText">
    <w:name w:val="Balloon Text"/>
    <w:basedOn w:val="Normal"/>
    <w:link w:val="BalloonTextChar"/>
    <w:uiPriority w:val="99"/>
    <w:semiHidden/>
    <w:unhideWhenUsed/>
    <w:rsid w:val="00CD08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08A3"/>
    <w:rPr>
      <w:rFonts w:ascii="Segoe UI" w:hAnsi="Segoe UI" w:cs="Segoe UI"/>
      <w:sz w:val="18"/>
      <w:szCs w:val="18"/>
    </w:rPr>
  </w:style>
  <w:style w:type="paragraph" w:customStyle="1" w:styleId="5126c0cd07f243a0-messagelistitem">
    <w:name w:val="_5126c0cd07f243a0-messagelistitem"/>
    <w:basedOn w:val="Normal"/>
    <w:rsid w:val="00CD08A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HyperlinkCardFormatCharDDITagCharTagTitleCharNoSpa">
    <w:name w:val="Style HyperlinkCard Format CharDDI Tag CharTag Title CharNo Spa..."/>
    <w:basedOn w:val="Hyperlink"/>
    <w:rsid w:val="00CD08A3"/>
    <w:rPr>
      <w:color w:val="auto"/>
      <w:sz w:val="14"/>
      <w:u w:val="none"/>
    </w:rPr>
  </w:style>
  <w:style w:type="character" w:customStyle="1" w:styleId="StyleHyperlinkCardFormatCharDDITagCharTagTitleCharNoSpa1">
    <w:name w:val="Style HyperlinkCard Format CharDDI Tag CharTag Title CharNo Spa...1"/>
    <w:basedOn w:val="Hyperlink"/>
    <w:rsid w:val="00CD08A3"/>
    <w:rPr>
      <w:color w:val="auto"/>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2018/12/21/18126576/ai-artificial-intelligence-machine-learning-safety-alig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and.org/pubs/commentary/2025/05/could-ai-really-kill-off-humans.html" TargetMode="External"/><Relationship Id="rId4" Type="http://schemas.openxmlformats.org/officeDocument/2006/relationships/settings" Target="settings.xml"/><Relationship Id="rId9" Type="http://schemas.openxmlformats.org/officeDocument/2006/relationships/hyperlink" Target="https://link.springer.com/article/10.1007/s11098-025-0230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134450</Words>
  <Characters>766366</Characters>
  <Application>Microsoft Office Word</Application>
  <DocSecurity>0</DocSecurity>
  <Lines>6386</Lines>
  <Paragraphs>1798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2026-01-31T18:42:00Z</dcterms:created>
  <dcterms:modified xsi:type="dcterms:W3CDTF">2026-01-31T18:42:00Z</dcterms:modified>
</cp:coreProperties>
</file>