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49E65" w14:textId="77777777" w:rsidR="000E19C7" w:rsidRPr="000E19C7" w:rsidRDefault="000E19C7" w:rsidP="000E19C7">
      <w:pPr>
        <w:pStyle w:val="Heading1"/>
        <w:rPr>
          <w:rFonts w:cs="Calibri"/>
        </w:rPr>
      </w:pPr>
      <w:r w:rsidRPr="000E19C7">
        <w:rPr>
          <w:rFonts w:cs="Calibri"/>
        </w:rPr>
        <w:t>1NC</w:t>
      </w:r>
    </w:p>
    <w:p w14:paraId="79CD7004" w14:textId="77777777" w:rsidR="000E19C7" w:rsidRPr="000E19C7" w:rsidRDefault="000E19C7" w:rsidP="000E19C7">
      <w:pPr>
        <w:pStyle w:val="Heading2"/>
        <w:rPr>
          <w:rFonts w:cs="Calibri"/>
        </w:rPr>
      </w:pPr>
      <w:r w:rsidRPr="000E19C7">
        <w:rPr>
          <w:rFonts w:cs="Calibri"/>
        </w:rPr>
        <w:lastRenderedPageBreak/>
        <w:t>1</w:t>
      </w:r>
    </w:p>
    <w:p w14:paraId="594F35E0" w14:textId="77777777" w:rsidR="000E19C7" w:rsidRPr="000E19C7" w:rsidRDefault="000E19C7" w:rsidP="000E19C7">
      <w:pPr>
        <w:pStyle w:val="Heading4"/>
        <w:rPr>
          <w:rFonts w:cs="Calibri"/>
        </w:rPr>
      </w:pPr>
      <w:r w:rsidRPr="000E19C7">
        <w:rPr>
          <w:rFonts w:cs="Calibri"/>
        </w:rPr>
        <w:t>Collective bargaining is the process used to negotiate terms of employment</w:t>
      </w:r>
    </w:p>
    <w:p w14:paraId="4ED2A5EB" w14:textId="77777777" w:rsidR="000E19C7" w:rsidRPr="000E19C7" w:rsidRDefault="000E19C7" w:rsidP="000E19C7">
      <w:r w:rsidRPr="000E19C7">
        <w:rPr>
          <w:rStyle w:val="Style13ptBold"/>
        </w:rPr>
        <w:t>AFL CIO, No Date</w:t>
      </w:r>
      <w:r w:rsidRPr="000E19C7">
        <w:t xml:space="preserve"> ( "Collective Bargaining", No Publication, </w:t>
      </w:r>
      <w:hyperlink r:id="rId5" w:history="1">
        <w:r w:rsidRPr="000E19C7">
          <w:rPr>
            <w:rStyle w:val="Hyperlink"/>
          </w:rPr>
          <w:t>https://aflcio.org/what-unions-do/empower-workers/collective-bargaining</w:t>
        </w:r>
      </w:hyperlink>
      <w:r w:rsidRPr="000E19C7">
        <w:t xml:space="preserve">, DoA 5/31/2025, DVOG) </w:t>
      </w:r>
    </w:p>
    <w:p w14:paraId="02341685" w14:textId="77777777" w:rsidR="000E19C7" w:rsidRPr="000E19C7" w:rsidRDefault="000E19C7" w:rsidP="000E19C7">
      <w:r w:rsidRPr="000E19C7">
        <w:rPr>
          <w:rStyle w:val="Emphasis"/>
          <w:highlight w:val="green"/>
        </w:rPr>
        <w:t>Collective bargaining</w:t>
      </w:r>
      <w:r w:rsidRPr="000E19C7">
        <w:rPr>
          <w:b/>
          <w:bCs/>
          <w:u w:val="single"/>
        </w:rPr>
        <w:t xml:space="preserve"> </w:t>
      </w:r>
      <w:r w:rsidRPr="000E19C7">
        <w:rPr>
          <w:rStyle w:val="Emphasis"/>
          <w:highlight w:val="green"/>
        </w:rPr>
        <w:t>is the process in which working people</w:t>
      </w:r>
      <w:r w:rsidRPr="000E19C7">
        <w:rPr>
          <w:b/>
          <w:bCs/>
          <w:u w:val="single"/>
        </w:rPr>
        <w:t xml:space="preserve">, </w:t>
      </w:r>
      <w:r w:rsidRPr="000E19C7">
        <w:rPr>
          <w:rStyle w:val="Emphasis"/>
          <w:highlight w:val="green"/>
        </w:rPr>
        <w:t>through</w:t>
      </w:r>
      <w:r w:rsidRPr="000E19C7">
        <w:rPr>
          <w:b/>
          <w:bCs/>
          <w:u w:val="single"/>
        </w:rPr>
        <w:t xml:space="preserve"> their </w:t>
      </w:r>
      <w:r w:rsidRPr="000E19C7">
        <w:rPr>
          <w:rStyle w:val="Emphasis"/>
          <w:highlight w:val="green"/>
        </w:rPr>
        <w:t>unions</w:t>
      </w:r>
      <w:r w:rsidRPr="000E19C7">
        <w:rPr>
          <w:b/>
          <w:bCs/>
          <w:u w:val="single"/>
        </w:rPr>
        <w:t xml:space="preserve">, </w:t>
      </w:r>
      <w:r w:rsidRPr="000E19C7">
        <w:rPr>
          <w:rStyle w:val="Emphasis"/>
          <w:highlight w:val="green"/>
        </w:rPr>
        <w:t>negotiate contracts</w:t>
      </w:r>
      <w:r w:rsidRPr="000E19C7">
        <w:rPr>
          <w:b/>
          <w:bCs/>
          <w:u w:val="single"/>
        </w:rPr>
        <w:t xml:space="preserve"> </w:t>
      </w:r>
      <w:r w:rsidRPr="000E19C7">
        <w:rPr>
          <w:rStyle w:val="Emphasis"/>
          <w:highlight w:val="green"/>
        </w:rPr>
        <w:t>with</w:t>
      </w:r>
      <w:r w:rsidRPr="000E19C7">
        <w:rPr>
          <w:b/>
          <w:bCs/>
          <w:u w:val="single"/>
        </w:rPr>
        <w:t xml:space="preserve"> their </w:t>
      </w:r>
      <w:r w:rsidRPr="000E19C7">
        <w:rPr>
          <w:rStyle w:val="Emphasis"/>
          <w:highlight w:val="green"/>
        </w:rPr>
        <w:t>employers</w:t>
      </w:r>
      <w:r w:rsidRPr="000E19C7">
        <w:rPr>
          <w:b/>
          <w:bCs/>
          <w:u w:val="single"/>
        </w:rPr>
        <w:t xml:space="preserve"> </w:t>
      </w:r>
      <w:r w:rsidRPr="000E19C7">
        <w:rPr>
          <w:rStyle w:val="Emphasis"/>
          <w:highlight w:val="green"/>
        </w:rPr>
        <w:t>to</w:t>
      </w:r>
      <w:r w:rsidRPr="000E19C7">
        <w:rPr>
          <w:b/>
          <w:bCs/>
          <w:u w:val="single"/>
        </w:rPr>
        <w:t xml:space="preserve"> </w:t>
      </w:r>
      <w:r w:rsidRPr="000E19C7">
        <w:rPr>
          <w:rStyle w:val="Emphasis"/>
          <w:highlight w:val="green"/>
        </w:rPr>
        <w:t>determine</w:t>
      </w:r>
      <w:r w:rsidRPr="000E19C7">
        <w:rPr>
          <w:b/>
          <w:bCs/>
          <w:u w:val="single"/>
        </w:rPr>
        <w:t xml:space="preserve"> their terms of </w:t>
      </w:r>
      <w:r w:rsidRPr="000E19C7">
        <w:rPr>
          <w:rStyle w:val="Emphasis"/>
          <w:highlight w:val="green"/>
        </w:rPr>
        <w:t>employment</w:t>
      </w:r>
      <w:r w:rsidRPr="000E19C7">
        <w:t xml:space="preserve">, </w:t>
      </w:r>
      <w:r w:rsidRPr="000E19C7">
        <w:rPr>
          <w:rStyle w:val="Emphasis"/>
          <w:highlight w:val="green"/>
        </w:rPr>
        <w:t>including pay, benefits, hours, leave, job health and safety policies</w:t>
      </w:r>
      <w:r w:rsidRPr="000E19C7">
        <w:t>, ways to balance work and family, and more. Collective bargaining is a way to solve workplace problems. It is also the best means for raising wages in America. Indeed, through collective bargaining, working people in unions have higher wages, better benefits and safer workplaces.</w:t>
      </w:r>
    </w:p>
    <w:p w14:paraId="2350A03E" w14:textId="77777777" w:rsidR="000E19C7" w:rsidRPr="000E19C7" w:rsidRDefault="000E19C7" w:rsidP="000E19C7">
      <w:r w:rsidRPr="000E19C7">
        <w:rPr>
          <w:b/>
          <w:bCs/>
          <w:u w:val="single"/>
        </w:rPr>
        <w:t>In the United States, some three-quarters of private-sector workers and two-thirds of public employees have the right to collective bargaining. This right came to U.S. workers through a series of laws. The Railway Labor Act granted collective bargaining to railroad workers in 1926 and now covers many transportation workers, such as those in airlines. In 1935, the National Labor Relations Act clarified the bargaining rights of most other private-sector workers and established collective bargaining as the “policy of the United States</w:t>
      </w:r>
      <w:r w:rsidRPr="000E19C7">
        <w:t>.” The right to collective bargaining also is recognized by international human rights conventions.</w:t>
      </w:r>
    </w:p>
    <w:p w14:paraId="67203FA4" w14:textId="77777777" w:rsidR="000E19C7" w:rsidRPr="000E19C7" w:rsidRDefault="000E19C7" w:rsidP="000E19C7">
      <w:pPr>
        <w:pStyle w:val="Heading4"/>
        <w:rPr>
          <w:rFonts w:cs="Calibri"/>
        </w:rPr>
      </w:pPr>
      <w:r w:rsidRPr="000E19C7">
        <w:rPr>
          <w:rFonts w:cs="Calibri"/>
        </w:rPr>
        <w:t xml:space="preserve">Strengthen means “increasing.” </w:t>
      </w:r>
    </w:p>
    <w:p w14:paraId="5B36749B" w14:textId="77777777" w:rsidR="000E19C7" w:rsidRPr="000E19C7" w:rsidRDefault="000E19C7" w:rsidP="000E19C7">
      <w:r w:rsidRPr="000E19C7">
        <w:rPr>
          <w:rStyle w:val="Style13ptBold"/>
        </w:rPr>
        <w:t>Yamamoto et al. ‘04</w:t>
      </w:r>
      <w:r w:rsidRPr="000E19C7">
        <w:t>, Inventor at Osaka, along with Katsutoshi Yamamoto, Jun Asano, Shinichi Chaen, and Tomohisa Knoishi (Seigo Yamamoto, 2004, “NON-WOVEN FABRIC AND, A LAMINATE AND BRAIDED MATERIAL USING THE SAME,” Pub. No.: US 2004/0198127 Al, Appl. No.: 10/481,127, University of Kansas Libraries, Lexis)</w:t>
      </w:r>
    </w:p>
    <w:p w14:paraId="53244C14" w14:textId="77777777" w:rsidR="000E19C7" w:rsidRPr="000E19C7" w:rsidRDefault="000E19C7" w:rsidP="000E19C7">
      <w:pPr>
        <w:rPr>
          <w:sz w:val="16"/>
        </w:rPr>
      </w:pPr>
      <w:r w:rsidRPr="000E19C7">
        <w:rPr>
          <w:sz w:val="16"/>
        </w:rPr>
        <w:t xml:space="preserve">[0047] </w:t>
      </w:r>
      <w:r w:rsidRPr="000E19C7">
        <w:rPr>
          <w:rStyle w:val="StyleUnderline"/>
        </w:rPr>
        <w:t xml:space="preserve">The term </w:t>
      </w:r>
      <w:r w:rsidRPr="000E19C7">
        <w:rPr>
          <w:rStyle w:val="Emphasis"/>
          <w:highlight w:val="green"/>
        </w:rPr>
        <w:t>"strengthen"</w:t>
      </w:r>
      <w:r w:rsidRPr="000E19C7">
        <w:rPr>
          <w:rStyle w:val="StyleUnderline"/>
        </w:rPr>
        <w:t xml:space="preserve"> here </w:t>
      </w:r>
      <w:r w:rsidRPr="000E19C7">
        <w:rPr>
          <w:rStyle w:val="StyleUnderline"/>
          <w:highlight w:val="green"/>
        </w:rPr>
        <w:t xml:space="preserve">is defined as </w:t>
      </w:r>
      <w:r w:rsidRPr="000E19C7">
        <w:rPr>
          <w:rStyle w:val="Emphasis"/>
          <w:highlight w:val="green"/>
        </w:rPr>
        <w:t>increasing</w:t>
      </w:r>
      <w:r w:rsidRPr="000E19C7">
        <w:rPr>
          <w:sz w:val="16"/>
        </w:rPr>
        <w:t xml:space="preserve"> the tensile strength and/or the strength in the thickness direction.</w:t>
      </w:r>
    </w:p>
    <w:p w14:paraId="32877914" w14:textId="77777777" w:rsidR="000E19C7" w:rsidRPr="000E19C7" w:rsidRDefault="000E19C7" w:rsidP="000E19C7"/>
    <w:p w14:paraId="123CB7A1" w14:textId="77777777" w:rsidR="000E19C7" w:rsidRPr="000E19C7" w:rsidRDefault="000E19C7" w:rsidP="000E19C7">
      <w:pPr>
        <w:pStyle w:val="Heading4"/>
        <w:rPr>
          <w:rFonts w:cs="Calibri"/>
        </w:rPr>
      </w:pPr>
      <w:r w:rsidRPr="000E19C7">
        <w:rPr>
          <w:rFonts w:cs="Calibri"/>
        </w:rPr>
        <w:t>Violation – they do not engage in negotiation and do not increase labor rights</w:t>
      </w:r>
    </w:p>
    <w:p w14:paraId="3E5D5A47" w14:textId="77777777" w:rsidR="000E19C7" w:rsidRPr="000E19C7" w:rsidRDefault="000E19C7" w:rsidP="000E19C7"/>
    <w:p w14:paraId="1E5D37E0" w14:textId="77777777" w:rsidR="000E19C7" w:rsidRPr="000E19C7" w:rsidRDefault="000E19C7" w:rsidP="000E19C7">
      <w:pPr>
        <w:pStyle w:val="Heading4"/>
        <w:rPr>
          <w:rFonts w:cs="Calibri"/>
        </w:rPr>
      </w:pPr>
      <w:r w:rsidRPr="000E19C7">
        <w:rPr>
          <w:rFonts w:cs="Calibri"/>
        </w:rPr>
        <w:t>Vote neg for fairness and clash – debate is a competitive activity that provides opportunities for education but only if we can debate over predictable stasis points.</w:t>
      </w:r>
    </w:p>
    <w:p w14:paraId="79355D4B" w14:textId="77777777" w:rsidR="000E19C7" w:rsidRPr="000E19C7" w:rsidRDefault="000E19C7" w:rsidP="000E19C7">
      <w:pPr>
        <w:pStyle w:val="Heading2"/>
        <w:rPr>
          <w:rFonts w:cs="Calibri"/>
        </w:rPr>
      </w:pPr>
      <w:r w:rsidRPr="000E19C7">
        <w:rPr>
          <w:rFonts w:cs="Calibri"/>
        </w:rPr>
        <w:lastRenderedPageBreak/>
        <w:t>2</w:t>
      </w:r>
    </w:p>
    <w:p w14:paraId="0F490D0C" w14:textId="77777777" w:rsidR="000E19C7" w:rsidRPr="000E19C7" w:rsidRDefault="000E19C7" w:rsidP="000E19C7">
      <w:pPr>
        <w:pStyle w:val="Heading4"/>
        <w:rPr>
          <w:rFonts w:cs="Calibri"/>
          <w:u w:val="single"/>
        </w:rPr>
      </w:pPr>
      <w:r w:rsidRPr="000E19C7">
        <w:rPr>
          <w:rFonts w:cs="Calibri"/>
          <w:u w:val="single"/>
        </w:rPr>
        <w:t>K – Racial Cap</w:t>
      </w:r>
    </w:p>
    <w:p w14:paraId="00863026" w14:textId="77777777" w:rsidR="000E19C7" w:rsidRPr="000E19C7" w:rsidRDefault="000E19C7" w:rsidP="000E19C7"/>
    <w:p w14:paraId="36F1CA6B" w14:textId="77777777" w:rsidR="000E19C7" w:rsidRPr="000E19C7" w:rsidRDefault="000E19C7" w:rsidP="000E19C7">
      <w:pPr>
        <w:pStyle w:val="Heading4"/>
        <w:rPr>
          <w:rStyle w:val="Style13ptBold"/>
          <w:rFonts w:cs="Calibri"/>
          <w:b/>
          <w:color w:val="000000" w:themeColor="text1"/>
        </w:rPr>
      </w:pPr>
      <w:r w:rsidRPr="000E19C7">
        <w:rPr>
          <w:rStyle w:val="Style13ptBold"/>
          <w:rFonts w:cs="Calibri"/>
          <w:color w:val="000000" w:themeColor="text1"/>
        </w:rPr>
        <w:t xml:space="preserve">Racial Capitalism is </w:t>
      </w:r>
      <w:r w:rsidRPr="000E19C7">
        <w:rPr>
          <w:rStyle w:val="Style13ptBold"/>
          <w:rFonts w:cs="Calibri"/>
          <w:i/>
          <w:iCs w:val="0"/>
          <w:color w:val="000000" w:themeColor="text1"/>
        </w:rPr>
        <w:t>unsustainable</w:t>
      </w:r>
      <w:r w:rsidRPr="000E19C7">
        <w:rPr>
          <w:rStyle w:val="Style13ptBold"/>
          <w:rFonts w:cs="Calibri"/>
          <w:color w:val="000000" w:themeColor="text1"/>
        </w:rPr>
        <w:t xml:space="preserve">, and its collapse is </w:t>
      </w:r>
      <w:r w:rsidRPr="000E19C7">
        <w:rPr>
          <w:rStyle w:val="Style13ptBold"/>
          <w:rFonts w:cs="Calibri"/>
          <w:i/>
          <w:iCs w:val="0"/>
          <w:color w:val="000000" w:themeColor="text1"/>
        </w:rPr>
        <w:t>inevitable</w:t>
      </w:r>
      <w:r w:rsidRPr="000E19C7">
        <w:rPr>
          <w:rStyle w:val="Style13ptBold"/>
          <w:rFonts w:cs="Calibri"/>
          <w:color w:val="000000" w:themeColor="text1"/>
        </w:rPr>
        <w:t xml:space="preserve"> which ensures endless war, climate change, fascism and inequality. </w:t>
      </w:r>
    </w:p>
    <w:p w14:paraId="74EF2F94" w14:textId="77777777" w:rsidR="000E19C7" w:rsidRPr="000E19C7" w:rsidRDefault="000E19C7" w:rsidP="000E19C7">
      <w:r w:rsidRPr="000E19C7">
        <w:rPr>
          <w:rStyle w:val="Style13ptBold"/>
        </w:rPr>
        <w:t>Robinson 25.</w:t>
      </w:r>
      <w:r w:rsidRPr="000E19C7">
        <w:t xml:space="preserve"> “The epochal crisis of global capitalism — Challenges for popular resistance from below”. William I Robinson. Published 23 February 2025. LINKS International Journal of Socialist Renewal. [William I. Robinson is a Professor of Sociology and Global Studies at UC Santa Barbara and has a Ph.D. in Sociology from the University of New Mexico. He really hates Capitalism.] Anuj</w:t>
      </w:r>
    </w:p>
    <w:p w14:paraId="17013BBA" w14:textId="77777777" w:rsidR="000E19C7" w:rsidRPr="000E19C7" w:rsidRDefault="000E19C7" w:rsidP="000E19C7">
      <w:hyperlink r:id="rId6" w:history="1">
        <w:r w:rsidRPr="000E19C7">
          <w:rPr>
            <w:rStyle w:val="Hyperlink"/>
          </w:rPr>
          <w:t>https://links.org.au/epochal-crisis-global-capitalism-challenges-popular-resistance-below</w:t>
        </w:r>
      </w:hyperlink>
    </w:p>
    <w:p w14:paraId="255D04E5" w14:textId="77777777" w:rsidR="000E19C7" w:rsidRPr="000E19C7" w:rsidRDefault="000E19C7" w:rsidP="000E19C7">
      <w:pPr>
        <w:rPr>
          <w:sz w:val="16"/>
        </w:rPr>
      </w:pPr>
      <w:r w:rsidRPr="000E19C7">
        <w:rPr>
          <w:u w:val="single"/>
        </w:rPr>
        <w:t xml:space="preserve">Global </w:t>
      </w:r>
      <w:r w:rsidRPr="000E19C7">
        <w:rPr>
          <w:rStyle w:val="Emphasis"/>
          <w:highlight w:val="green"/>
        </w:rPr>
        <w:t>capitalism</w:t>
      </w:r>
      <w:r w:rsidRPr="000E19C7">
        <w:rPr>
          <w:u w:val="single"/>
        </w:rPr>
        <w:t xml:space="preserve"> </w:t>
      </w:r>
      <w:r w:rsidRPr="000E19C7">
        <w:rPr>
          <w:rStyle w:val="Emphasis"/>
          <w:highlight w:val="green"/>
        </w:rPr>
        <w:t>faces</w:t>
      </w:r>
      <w:r w:rsidRPr="000E19C7">
        <w:rPr>
          <w:u w:val="single"/>
        </w:rPr>
        <w:t xml:space="preserve"> an unprecedented </w:t>
      </w:r>
      <w:r w:rsidRPr="000E19C7">
        <w:rPr>
          <w:rStyle w:val="Emphasis"/>
          <w:highlight w:val="green"/>
        </w:rPr>
        <w:t>crisis</w:t>
      </w:r>
      <w:r w:rsidRPr="000E19C7">
        <w:rPr>
          <w:u w:val="single"/>
        </w:rPr>
        <w:t xml:space="preserve"> of epochal proportions</w:t>
      </w:r>
      <w:r w:rsidRPr="000E19C7">
        <w:rPr>
          <w:sz w:val="16"/>
        </w:rPr>
        <w:t xml:space="preserve">. It has entered into a stage of absolute violent predation. Its extermination impulse is now rising to the surface. We have entered a period of great upheavals and momentous changes. The historical conjuncture poses grave dangers but also new opportunities for mass struggle from the bottom up. Our burning challenge is to renovate projects of radical transformation and emancipation, to build up counter-hegemonic power from below — our very survival depends on it. Over its 500-plus year history, capitalism has undergone </w:t>
      </w:r>
      <w:r w:rsidRPr="000E19C7">
        <w:rPr>
          <w:u w:val="single"/>
        </w:rPr>
        <w:t xml:space="preserve">ongoing </w:t>
      </w:r>
      <w:r w:rsidRPr="000E19C7">
        <w:rPr>
          <w:rStyle w:val="Emphasis"/>
        </w:rPr>
        <w:t xml:space="preserve">waves of </w:t>
      </w:r>
      <w:r w:rsidRPr="000E19C7">
        <w:rPr>
          <w:rStyle w:val="Emphasis"/>
          <w:highlight w:val="green"/>
        </w:rPr>
        <w:t>expansion through colonialism</w:t>
      </w:r>
      <w:r w:rsidRPr="000E19C7">
        <w:rPr>
          <w:u w:val="single"/>
        </w:rPr>
        <w:t xml:space="preserve"> and imperialism, great cycles of crises and restructuring</w:t>
      </w:r>
      <w:r w:rsidRPr="000E19C7">
        <w:rPr>
          <w:sz w:val="16"/>
        </w:rPr>
        <w:t xml:space="preserve">, followed by new waves of expansion. I want to talk about the nature of the global crisis, potentially more catastrophic than earlier cycles of crisis. I will present the “big picture” and naturally this means that I am forced to simplify and generalise. What kind of a crisis are we facing? The internal dynamics of capitalism, by its very nature, produces crises. Crises are inevitable. We can speak about three types of crises. </w:t>
      </w:r>
      <w:r w:rsidRPr="000E19C7">
        <w:rPr>
          <w:u w:val="single"/>
        </w:rPr>
        <w:t xml:space="preserve">The first are </w:t>
      </w:r>
      <w:r w:rsidRPr="000E19C7">
        <w:rPr>
          <w:rStyle w:val="Emphasis"/>
          <w:highlight w:val="green"/>
        </w:rPr>
        <w:t>cyclical</w:t>
      </w:r>
      <w:r w:rsidRPr="000E19C7">
        <w:rPr>
          <w:u w:val="single"/>
        </w:rPr>
        <w:t xml:space="preserve">, periodic </w:t>
      </w:r>
      <w:r w:rsidRPr="000E19C7">
        <w:rPr>
          <w:rStyle w:val="Emphasis"/>
          <w:highlight w:val="green"/>
        </w:rPr>
        <w:t>downturns</w:t>
      </w:r>
      <w:r w:rsidRPr="000E19C7">
        <w:rPr>
          <w:u w:val="single"/>
        </w:rPr>
        <w:t xml:space="preserve"> or recessions, which occur about once </w:t>
      </w:r>
      <w:r w:rsidRPr="000E19C7">
        <w:rPr>
          <w:rStyle w:val="Emphasis"/>
          <w:highlight w:val="green"/>
        </w:rPr>
        <w:t>every ten years</w:t>
      </w:r>
      <w:r w:rsidRPr="000E19C7">
        <w:rPr>
          <w:u w:val="single"/>
        </w:rPr>
        <w:t xml:space="preserve">. There were downturns of this nature in the early 1980s, the early 1990s, and at the turn of the century. But we are facing something much more serious: a </w:t>
      </w:r>
      <w:r w:rsidRPr="000E19C7">
        <w:rPr>
          <w:rStyle w:val="Emphasis"/>
          <w:highlight w:val="green"/>
        </w:rPr>
        <w:t>structural crisis</w:t>
      </w:r>
      <w:r w:rsidRPr="000E19C7">
        <w:rPr>
          <w:u w:val="single"/>
        </w:rPr>
        <w:t xml:space="preserve">. Such structural crises occur about </w:t>
      </w:r>
      <w:r w:rsidRPr="000E19C7">
        <w:rPr>
          <w:rStyle w:val="Emphasis"/>
          <w:highlight w:val="green"/>
        </w:rPr>
        <w:t>every</w:t>
      </w:r>
      <w:r w:rsidRPr="000E19C7">
        <w:rPr>
          <w:u w:val="single"/>
        </w:rPr>
        <w:t xml:space="preserve"> 40-</w:t>
      </w:r>
      <w:r w:rsidRPr="000E19C7">
        <w:rPr>
          <w:rStyle w:val="Emphasis"/>
          <w:highlight w:val="green"/>
        </w:rPr>
        <w:t>50 years</w:t>
      </w:r>
      <w:r w:rsidRPr="000E19C7">
        <w:rPr>
          <w:u w:val="single"/>
        </w:rPr>
        <w:t xml:space="preserve">. I call them restructuring crises because the only way to resolve them is to restructure how the system is organised and how it functions. There were structural crises in the 1830s, followed by the first great depression of the late 1870s into the early 1890s, then the Great Depression of the 1930s. The last great crisis of this type took place in the 1970s. In response to that crisis, emergent transnational capital launched globalisation as prolonged class warfare from above. A </w:t>
      </w:r>
      <w:r w:rsidRPr="000E19C7">
        <w:rPr>
          <w:rStyle w:val="Emphasis"/>
        </w:rPr>
        <w:t>transnational capitalist class</w:t>
      </w:r>
      <w:r w:rsidRPr="000E19C7">
        <w:rPr>
          <w:u w:val="single"/>
        </w:rPr>
        <w:t xml:space="preserve">, or TCC, </w:t>
      </w:r>
      <w:r w:rsidRPr="000E19C7">
        <w:rPr>
          <w:rStyle w:val="Emphasis"/>
        </w:rPr>
        <w:t>emerged</w:t>
      </w:r>
      <w:r w:rsidRPr="000E19C7">
        <w:rPr>
          <w:u w:val="single"/>
        </w:rPr>
        <w:t xml:space="preserve"> as the hegemonic fraction of capital on a world scale. It went on the offensive to recover the hegemony of capital and re-discipline the working and popular classes after the anti-colonial and Third World liberation struggles and mass rebellions of the 1960s and ’70s. Globalisation over the past half century has involved a prolonged wave of worldwide capitalist expansion. The </w:t>
      </w:r>
      <w:r w:rsidRPr="000E19C7">
        <w:rPr>
          <w:rStyle w:val="Emphasis"/>
        </w:rPr>
        <w:t>former Soviet bloc countries, China and the Third World revolutionary states were reintegrated</w:t>
      </w:r>
      <w:r w:rsidRPr="000E19C7">
        <w:rPr>
          <w:u w:val="single"/>
        </w:rPr>
        <w:t>.</w:t>
      </w:r>
      <w:r w:rsidRPr="000E19C7">
        <w:rPr>
          <w:sz w:val="16"/>
        </w:rPr>
        <w:t xml:space="preserve"> We have arrived at the end of the extensive enlargement of world capitalism, in the sense that apart from a few pockets there are no longer countries and peoples that are outside of the system</w:t>
      </w:r>
      <w:r w:rsidRPr="000E19C7">
        <w:rPr>
          <w:rStyle w:val="Emphasis"/>
          <w:highlight w:val="green"/>
        </w:rPr>
        <w:t>. Every country has become inserted</w:t>
      </w:r>
      <w:r w:rsidRPr="000E19C7">
        <w:rPr>
          <w:rStyle w:val="Emphasis"/>
        </w:rPr>
        <w:t>, often violently, into a new globalised system of production, finances and services controlled by the TCC and their political agents in states and transnational institutions.</w:t>
      </w:r>
      <w:r w:rsidRPr="000E19C7">
        <w:rPr>
          <w:sz w:val="16"/>
        </w:rPr>
        <w:t xml:space="preserve"> There have been vast new rounds of primitive accumulation, especially in the countryside of the former Third World. Hundreds of millions have been uprooted, thrown into the global labour market and made available for exploitation by transnational capital, or simply marginalised as surplus labour. The global proletarian now numbers five billion, the largest class in history. But it faces an all-out siege by the TCC and its political and military agents. Throughout all of this there has been an extremely rapid and unprecedented concentration and centralisation of capital on a world scale in the form of transnational capital. </w:t>
      </w:r>
      <w:r w:rsidRPr="000E19C7">
        <w:rPr>
          <w:u w:val="single"/>
        </w:rPr>
        <w:t xml:space="preserve">In 2023, just </w:t>
      </w:r>
      <w:r w:rsidRPr="000E19C7">
        <w:rPr>
          <w:rStyle w:val="Emphasis"/>
          <w:highlight w:val="green"/>
        </w:rPr>
        <w:t xml:space="preserve">17 </w:t>
      </w:r>
      <w:r w:rsidRPr="000E19C7">
        <w:rPr>
          <w:rStyle w:val="Emphasis"/>
        </w:rPr>
        <w:t xml:space="preserve">global financial </w:t>
      </w:r>
      <w:r w:rsidRPr="000E19C7">
        <w:rPr>
          <w:rStyle w:val="Emphasis"/>
          <w:highlight w:val="green"/>
        </w:rPr>
        <w:t>conglomerates controll</w:t>
      </w:r>
      <w:r w:rsidRPr="000E19C7">
        <w:rPr>
          <w:rStyle w:val="Emphasis"/>
        </w:rPr>
        <w:t>ed $49 trillion in wealth</w:t>
      </w:r>
      <w:r w:rsidRPr="000E19C7">
        <w:rPr>
          <w:u w:val="single"/>
        </w:rPr>
        <w:t xml:space="preserve">, more than </w:t>
      </w:r>
      <w:r w:rsidRPr="000E19C7">
        <w:rPr>
          <w:rStyle w:val="Emphasis"/>
          <w:highlight w:val="green"/>
        </w:rPr>
        <w:t>half</w:t>
      </w:r>
      <w:r w:rsidRPr="000E19C7">
        <w:rPr>
          <w:u w:val="single"/>
        </w:rPr>
        <w:t xml:space="preserve"> the value </w:t>
      </w:r>
      <w:r w:rsidRPr="000E19C7">
        <w:rPr>
          <w:rStyle w:val="Emphasis"/>
        </w:rPr>
        <w:t>of</w:t>
      </w:r>
      <w:r w:rsidRPr="000E19C7">
        <w:rPr>
          <w:u w:val="single"/>
        </w:rPr>
        <w:t xml:space="preserve"> </w:t>
      </w:r>
      <w:r w:rsidRPr="000E19C7">
        <w:rPr>
          <w:rStyle w:val="Emphasis"/>
        </w:rPr>
        <w:t>the</w:t>
      </w:r>
      <w:r w:rsidRPr="000E19C7">
        <w:rPr>
          <w:u w:val="single"/>
        </w:rPr>
        <w:t xml:space="preserve"> entire </w:t>
      </w:r>
      <w:r w:rsidRPr="000E19C7">
        <w:rPr>
          <w:rStyle w:val="Emphasis"/>
        </w:rPr>
        <w:t>global</w:t>
      </w:r>
      <w:r w:rsidRPr="000E19C7">
        <w:rPr>
          <w:u w:val="single"/>
        </w:rPr>
        <w:t xml:space="preserve"> </w:t>
      </w:r>
      <w:r w:rsidRPr="000E19C7">
        <w:rPr>
          <w:rStyle w:val="Emphasis"/>
          <w:highlight w:val="green"/>
        </w:rPr>
        <w:t>economy</w:t>
      </w:r>
      <w:r w:rsidRPr="000E19C7">
        <w:rPr>
          <w:u w:val="single"/>
        </w:rPr>
        <w:t xml:space="preserve">. In 2022, the world’s ultra-wealthy, made up of 62 billionaires and million millionaires, had a combined wealth of more than $190 trillion — more than double the entire global GDP. And this while </w:t>
      </w:r>
      <w:r w:rsidRPr="000E19C7">
        <w:rPr>
          <w:rStyle w:val="Emphasis"/>
          <w:highlight w:val="green"/>
        </w:rPr>
        <w:t>80%</w:t>
      </w:r>
      <w:r w:rsidRPr="000E19C7">
        <w:rPr>
          <w:rStyle w:val="Emphasis"/>
        </w:rPr>
        <w:t xml:space="preserve"> of humanity</w:t>
      </w:r>
      <w:r w:rsidRPr="000E19C7">
        <w:rPr>
          <w:u w:val="single"/>
        </w:rPr>
        <w:t xml:space="preserve">, </w:t>
      </w:r>
      <w:r w:rsidRPr="000E19C7">
        <w:rPr>
          <w:u w:val="single"/>
        </w:rPr>
        <w:lastRenderedPageBreak/>
        <w:t xml:space="preserve">some six billion people, lived </w:t>
      </w:r>
      <w:r w:rsidRPr="000E19C7">
        <w:rPr>
          <w:rStyle w:val="Emphasis"/>
          <w:highlight w:val="green"/>
        </w:rPr>
        <w:t>in</w:t>
      </w:r>
      <w:r w:rsidRPr="000E19C7">
        <w:rPr>
          <w:u w:val="single"/>
        </w:rPr>
        <w:t xml:space="preserve"> </w:t>
      </w:r>
      <w:r w:rsidRPr="000E19C7">
        <w:rPr>
          <w:rStyle w:val="Emphasis"/>
          <w:highlight w:val="green"/>
        </w:rPr>
        <w:t>poverty</w:t>
      </w:r>
      <w:r w:rsidRPr="000E19C7">
        <w:rPr>
          <w:u w:val="single"/>
        </w:rPr>
        <w:t xml:space="preserve"> or just above the poverty line.</w:t>
      </w:r>
      <w:r w:rsidRPr="000E19C7">
        <w:rPr>
          <w:sz w:val="16"/>
        </w:rPr>
        <w:t xml:space="preserve"> We have seen an accelerated social polarisation. Global inequalities have reached unprecedented levels. The 2018 Oxfam International report on inequalities reported than the top 1% controlled more than 50% of the world’s wealth and the top 20% — that portion of humanity than can survive in global capitalism — controlled 95% of the world’s wealth, while 80% of humanity had to make do with just 5% of the world’s wealth. Moreover, there is a rapid precariatisation even among the ranks of that 20%. We live in the age of the global dictatorship of the TCC. If capital managed to momentarily resolve the crisis of the 1970s, the next great structural crisis hit with the Global Financial Crisis of 2008. If we see this crisis as cyclical, it was resolved in the 2010s. </w:t>
      </w:r>
      <w:r w:rsidRPr="000E19C7">
        <w:rPr>
          <w:u w:val="single"/>
        </w:rPr>
        <w:t xml:space="preserve">But if we see it as structural, then it has actually been getting worse and is now spiralling into the third type of crisis — systemic — meaning that the </w:t>
      </w:r>
      <w:r w:rsidRPr="000E19C7">
        <w:rPr>
          <w:rStyle w:val="Emphasis"/>
        </w:rPr>
        <w:t>only way we can resolve it is by moving beyond the system itself</w:t>
      </w:r>
      <w:r w:rsidRPr="000E19C7">
        <w:rPr>
          <w:u w:val="single"/>
        </w:rPr>
        <w:t xml:space="preserve">, beyond global capitalism. Quite simply, we are facing the exhaustion of global capitalism’s capacity for renewal. The ruling classes are getting desperate. They are </w:t>
      </w:r>
      <w:r w:rsidRPr="000E19C7">
        <w:rPr>
          <w:rStyle w:val="Emphasis"/>
        </w:rPr>
        <w:t xml:space="preserve">upping the ante with </w:t>
      </w:r>
      <w:r w:rsidRPr="000E19C7">
        <w:rPr>
          <w:rStyle w:val="Emphasis"/>
          <w:highlight w:val="green"/>
        </w:rPr>
        <w:t>war, fascism and genocide</w:t>
      </w:r>
      <w:r w:rsidRPr="000E19C7">
        <w:rPr>
          <w:u w:val="single"/>
        </w:rPr>
        <w:t xml:space="preserve">. These </w:t>
      </w:r>
      <w:r w:rsidRPr="000E19C7">
        <w:rPr>
          <w:rStyle w:val="Emphasis"/>
        </w:rPr>
        <w:t>ruling classes recognise the severity of the crisis</w:t>
      </w:r>
      <w:r w:rsidRPr="000E19C7">
        <w:rPr>
          <w:u w:val="single"/>
        </w:rPr>
        <w:t>.</w:t>
      </w:r>
      <w:r w:rsidRPr="000E19C7">
        <w:rPr>
          <w:sz w:val="16"/>
        </w:rPr>
        <w:t xml:space="preserve"> Recall that in 2023 the World Economic Forum released its report characterising the situation as a polycrisis of great magnitude. But the WEF is not the only transnational elite forum to sound the alarm bell. The Trilateral Commission released its own report, as did other forums and intelligence agencies. We can identify four dimensions of the crisis. These are not separate crises that converge; they are distinct moments that form a unity — the epochal crisis of capitalist civilisation. Structural: Overaccumulation and stagnation The first is structural, a crisis of chronic stagnation. </w:t>
      </w:r>
      <w:r w:rsidRPr="000E19C7">
        <w:rPr>
          <w:rStyle w:val="Emphasis"/>
          <w:highlight w:val="green"/>
        </w:rPr>
        <w:t>Overaccumulation</w:t>
      </w:r>
      <w:r w:rsidRPr="000E19C7">
        <w:rPr>
          <w:u w:val="single"/>
        </w:rPr>
        <w:t xml:space="preserve"> is built into capitalism. The overproduction of capital </w:t>
      </w:r>
      <w:r w:rsidRPr="000E19C7">
        <w:rPr>
          <w:rStyle w:val="Emphasis"/>
          <w:highlight w:val="green"/>
        </w:rPr>
        <w:t xml:space="preserve">is </w:t>
      </w:r>
      <w:r w:rsidRPr="000E19C7">
        <w:rPr>
          <w:rStyle w:val="Emphasis"/>
        </w:rPr>
        <w:t xml:space="preserve">the most </w:t>
      </w:r>
      <w:r w:rsidRPr="000E19C7">
        <w:rPr>
          <w:rStyle w:val="Emphasis"/>
          <w:highlight w:val="green"/>
        </w:rPr>
        <w:t>fundamental contradiction</w:t>
      </w:r>
      <w:r w:rsidRPr="000E19C7">
        <w:rPr>
          <w:u w:val="single"/>
        </w:rPr>
        <w:t xml:space="preserve">, internal to the system. The leading transnational corporations and financial conglomerates have registered record profits at the same time as the rate of profit has fallen and corporate investment has declined. The TCC has accumulated obscene amounts of wealth, more than they can possibly spend, much less reinvest. </w:t>
      </w:r>
      <w:r w:rsidRPr="000E19C7">
        <w:rPr>
          <w:rStyle w:val="Emphasis"/>
        </w:rPr>
        <w:t xml:space="preserve">Global </w:t>
      </w:r>
      <w:r w:rsidRPr="000E19C7">
        <w:rPr>
          <w:rStyle w:val="Emphasis"/>
          <w:highlight w:val="green"/>
        </w:rPr>
        <w:t>markets</w:t>
      </w:r>
      <w:r w:rsidRPr="000E19C7">
        <w:rPr>
          <w:rStyle w:val="Emphasis"/>
        </w:rPr>
        <w:t xml:space="preserve"> are saturated</w:t>
      </w:r>
      <w:r w:rsidRPr="000E19C7">
        <w:rPr>
          <w:u w:val="single"/>
        </w:rPr>
        <w:t xml:space="preserve">. </w:t>
      </w:r>
      <w:r w:rsidRPr="000E19C7">
        <w:rPr>
          <w:rStyle w:val="Emphasis"/>
        </w:rPr>
        <w:t xml:space="preserve">They </w:t>
      </w:r>
      <w:r w:rsidRPr="000E19C7">
        <w:rPr>
          <w:rStyle w:val="Emphasis"/>
          <w:highlight w:val="green"/>
        </w:rPr>
        <w:t xml:space="preserve">cannot absorb the output </w:t>
      </w:r>
      <w:r w:rsidRPr="000E19C7">
        <w:rPr>
          <w:rStyle w:val="Emphasis"/>
        </w:rPr>
        <w:t>of the global economy</w:t>
      </w:r>
      <w:r w:rsidRPr="000E19C7">
        <w:rPr>
          <w:u w:val="single"/>
        </w:rPr>
        <w:t xml:space="preserve">. </w:t>
      </w:r>
      <w:r w:rsidRPr="000E19C7">
        <w:rPr>
          <w:sz w:val="16"/>
        </w:rPr>
        <w:t xml:space="preserve">This surplus accumulated capital with nowhere to go has ballooned since 2008. For example, average profits experienced a 52% rise for the 3-year period from 2021 to 2023 compared with the preceding three years. As the rate of profit has fallen, total cash held in reserves of the world’s 2000 biggest corporations sharply rose, from $6.6 trillion in 2010 to $14.2 trillion in 2020. As the global economy stagnates, corporations retain rather than reinvest profits. Since 1980 corporate cash holdings have ballooned to 10% of GDP in the US, 22% in Western Europe, 34% in South Korea, and 47% in Japan. </w:t>
      </w:r>
      <w:r w:rsidRPr="000E19C7">
        <w:rPr>
          <w:u w:val="single"/>
        </w:rPr>
        <w:t xml:space="preserve">The </w:t>
      </w:r>
      <w:r w:rsidRPr="000E19C7">
        <w:rPr>
          <w:rStyle w:val="Emphasis"/>
          <w:highlight w:val="green"/>
        </w:rPr>
        <w:t>ruling</w:t>
      </w:r>
      <w:r w:rsidRPr="000E19C7">
        <w:rPr>
          <w:u w:val="single"/>
        </w:rPr>
        <w:t xml:space="preserve"> </w:t>
      </w:r>
      <w:r w:rsidRPr="000E19C7">
        <w:rPr>
          <w:rStyle w:val="Emphasis"/>
          <w:highlight w:val="green"/>
        </w:rPr>
        <w:t>groups</w:t>
      </w:r>
      <w:r w:rsidRPr="000E19C7">
        <w:rPr>
          <w:u w:val="single"/>
        </w:rPr>
        <w:t xml:space="preserve"> now face a great challenge: how to keep the global economy going and sustain accumulation in the face of stagnation? They </w:t>
      </w:r>
      <w:r w:rsidRPr="000E19C7">
        <w:rPr>
          <w:rStyle w:val="Emphasis"/>
          <w:highlight w:val="green"/>
        </w:rPr>
        <w:t xml:space="preserve">have </w:t>
      </w:r>
      <w:r w:rsidRPr="000E19C7">
        <w:rPr>
          <w:rStyle w:val="Emphasis"/>
        </w:rPr>
        <w:t>turned to financial speculation</w:t>
      </w:r>
      <w:r w:rsidRPr="000E19C7">
        <w:rPr>
          <w:u w:val="single"/>
        </w:rPr>
        <w:t xml:space="preserve">, </w:t>
      </w:r>
      <w:r w:rsidRPr="000E19C7">
        <w:rPr>
          <w:rStyle w:val="Emphasis"/>
          <w:highlight w:val="green"/>
        </w:rPr>
        <w:t>debt-driven growth</w:t>
      </w:r>
      <w:r w:rsidRPr="000E19C7">
        <w:rPr>
          <w:u w:val="single"/>
        </w:rPr>
        <w:t xml:space="preserve"> and the plunder of state finance, but these are temporary fixes that are now reaching their limits. Take the case of financial speculation: the real global economy of goods and services is a little under $100 trillion, whereas fictitious capital, which is simply speculative capital, is calculated in the quadrillions of dollars. Another </w:t>
      </w:r>
      <w:r w:rsidRPr="000E19C7">
        <w:rPr>
          <w:rStyle w:val="Emphasis"/>
        </w:rPr>
        <w:t>financial collapse is on the horizon</w:t>
      </w:r>
      <w:r w:rsidRPr="000E19C7">
        <w:rPr>
          <w:u w:val="single"/>
        </w:rPr>
        <w:t xml:space="preserve">. </w:t>
      </w:r>
      <w:r w:rsidRPr="000E19C7">
        <w:rPr>
          <w:sz w:val="16"/>
        </w:rPr>
        <w:t xml:space="preserve">Enormous pressures are building up to unload this overaccumulated surplus, to violently crack open new spaces for profitable investment. This leads the system to become ever more violent, predatory and reckless. </w:t>
      </w:r>
      <w:r w:rsidRPr="000E19C7">
        <w:rPr>
          <w:rStyle w:val="Emphasis"/>
        </w:rPr>
        <w:t xml:space="preserve">A deadly new round of </w:t>
      </w:r>
      <w:r w:rsidRPr="000E19C7">
        <w:rPr>
          <w:rStyle w:val="Emphasis"/>
          <w:highlight w:val="green"/>
        </w:rPr>
        <w:t xml:space="preserve">extractivist accumulation </w:t>
      </w:r>
      <w:r w:rsidRPr="000E19C7">
        <w:rPr>
          <w:rStyle w:val="Emphasis"/>
        </w:rPr>
        <w:t xml:space="preserve">around the world is already underway, a new round of global enclosures, and an intensification of what I refer to as militarised accumulation and accumulation by repression. Expanding systems of </w:t>
      </w:r>
      <w:r w:rsidRPr="000E19C7">
        <w:rPr>
          <w:rStyle w:val="Emphasis"/>
          <w:highlight w:val="green"/>
        </w:rPr>
        <w:t>mass surveillance, warfare, social control and repression</w:t>
      </w:r>
      <w:r w:rsidRPr="000E19C7">
        <w:rPr>
          <w:rStyle w:val="Emphasis"/>
        </w:rPr>
        <w:t xml:space="preserve"> constitute in themselves strategies of accumulation.</w:t>
      </w:r>
      <w:r w:rsidRPr="000E19C7">
        <w:rPr>
          <w:sz w:val="16"/>
        </w:rPr>
        <w:t xml:space="preserve"> We are living in a global war economy. </w:t>
      </w:r>
      <w:r w:rsidRPr="000E19C7">
        <w:rPr>
          <w:rStyle w:val="Emphasis"/>
          <w:highlight w:val="green"/>
        </w:rPr>
        <w:t>Russia</w:t>
      </w:r>
      <w:r w:rsidRPr="000E19C7">
        <w:rPr>
          <w:rStyle w:val="Emphasis"/>
        </w:rPr>
        <w:t xml:space="preserve">’s invasion of </w:t>
      </w:r>
      <w:r w:rsidRPr="000E19C7">
        <w:rPr>
          <w:rStyle w:val="Emphasis"/>
          <w:highlight w:val="green"/>
        </w:rPr>
        <w:t>Ukraine</w:t>
      </w:r>
      <w:r w:rsidRPr="000E19C7">
        <w:rPr>
          <w:sz w:val="16"/>
        </w:rPr>
        <w:t xml:space="preserve"> was a tragedy for the Russian and Ukrainian peoples, for the world’s peoples. But the invasion was a bonanza for the global military-industrial complex and for a vast host of corporate actors, from tech to finance. This is why one defence consultant explained right after the invasion began, “happy days are here again.” This is why, </w:t>
      </w:r>
      <w:r w:rsidRPr="000E19C7">
        <w:rPr>
          <w:rStyle w:val="Emphasis"/>
        </w:rPr>
        <w:t xml:space="preserve">when </w:t>
      </w:r>
      <w:r w:rsidRPr="000E19C7">
        <w:rPr>
          <w:rStyle w:val="Emphasis"/>
          <w:highlight w:val="green"/>
        </w:rPr>
        <w:t xml:space="preserve">Israel </w:t>
      </w:r>
      <w:r w:rsidRPr="000E19C7">
        <w:rPr>
          <w:rStyle w:val="Emphasis"/>
        </w:rPr>
        <w:t xml:space="preserve">launched its genocide against </w:t>
      </w:r>
      <w:r w:rsidRPr="000E19C7">
        <w:rPr>
          <w:rStyle w:val="Emphasis"/>
          <w:highlight w:val="green"/>
        </w:rPr>
        <w:t>Gaza</w:t>
      </w:r>
      <w:r w:rsidRPr="000E19C7">
        <w:rPr>
          <w:u w:val="single"/>
        </w:rPr>
        <w:t xml:space="preserve">, a Morgan-Stanley executive declared, “Gaza fits quite nicely into our portfolio.” </w:t>
      </w:r>
      <w:r w:rsidRPr="000E19C7">
        <w:rPr>
          <w:rStyle w:val="Emphasis"/>
          <w:highlight w:val="green"/>
        </w:rPr>
        <w:t>Wars</w:t>
      </w:r>
      <w:r w:rsidRPr="000E19C7">
        <w:rPr>
          <w:u w:val="single"/>
        </w:rPr>
        <w:t xml:space="preserve"> </w:t>
      </w:r>
      <w:r w:rsidRPr="000E19C7">
        <w:rPr>
          <w:rStyle w:val="Emphasis"/>
          <w:highlight w:val="green"/>
        </w:rPr>
        <w:t>on</w:t>
      </w:r>
      <w:r w:rsidRPr="000E19C7">
        <w:rPr>
          <w:u w:val="single"/>
        </w:rPr>
        <w:t xml:space="preserve"> poor communities, </w:t>
      </w:r>
      <w:r w:rsidRPr="000E19C7">
        <w:rPr>
          <w:rStyle w:val="Emphasis"/>
          <w:highlight w:val="green"/>
        </w:rPr>
        <w:t>immigrants</w:t>
      </w:r>
      <w:r w:rsidRPr="000E19C7">
        <w:rPr>
          <w:u w:val="single"/>
        </w:rPr>
        <w:t xml:space="preserve">, refugees, gangs and cartels, privatised </w:t>
      </w:r>
      <w:r w:rsidRPr="000E19C7">
        <w:rPr>
          <w:rStyle w:val="Emphasis"/>
        </w:rPr>
        <w:t xml:space="preserve">mass </w:t>
      </w:r>
      <w:r w:rsidRPr="000E19C7">
        <w:rPr>
          <w:rStyle w:val="Emphasis"/>
          <w:highlight w:val="green"/>
        </w:rPr>
        <w:t>incarceration</w:t>
      </w:r>
      <w:r w:rsidRPr="000E19C7">
        <w:rPr>
          <w:sz w:val="16"/>
        </w:rPr>
        <w:t xml:space="preserve">, the construction of material and digital border walls, gated cities and omniscient surveillance systems — all this and more are major sources of accumulation in the face of stagnation, throwing fresh firewood on the embers of a stagnant global economy. Overaccumulation explains as much of the current worldwide war drive and the escalation of conflicts as do geopolitical and other considerations. Capital’s coercive domination is becoming deeply embedded in new strategies of militarised accumulation and accumulation by repression. </w:t>
      </w:r>
      <w:r w:rsidRPr="000E19C7">
        <w:rPr>
          <w:rStyle w:val="Emphasis"/>
          <w:highlight w:val="green"/>
        </w:rPr>
        <w:t>Genocide becomes</w:t>
      </w:r>
      <w:r w:rsidRPr="000E19C7">
        <w:rPr>
          <w:u w:val="single"/>
        </w:rPr>
        <w:t xml:space="preserve"> enormously </w:t>
      </w:r>
      <w:r w:rsidRPr="000E19C7">
        <w:rPr>
          <w:rStyle w:val="Emphasis"/>
          <w:highlight w:val="green"/>
        </w:rPr>
        <w:t>profitable</w:t>
      </w:r>
      <w:r w:rsidRPr="000E19C7">
        <w:rPr>
          <w:u w:val="single"/>
        </w:rPr>
        <w:t xml:space="preserve"> and attractive, as it resolves political and economic problems for the ruling groups. </w:t>
      </w:r>
      <w:r w:rsidRPr="000E19C7">
        <w:rPr>
          <w:sz w:val="16"/>
        </w:rPr>
        <w:t xml:space="preserve">The limits to expansion must be overcome by technologies of death and destruction. Crisis of social reproduction: Capital’s extermination impulse Surplus capital produces its alter-ego, surplus labour. Two billion people have become surplus humanity. The global proletariat is spread out into two overlapping categories: those expelled from the circuits of global capital, made redundant and surplus; and those incorporated into capital’s circuits as precarious labour. The digitally-driven restructuring now underway will vastly expand the ranks of both categories. Billions of people cannot </w:t>
      </w:r>
      <w:r w:rsidRPr="000E19C7">
        <w:rPr>
          <w:sz w:val="16"/>
        </w:rPr>
        <w:lastRenderedPageBreak/>
        <w:t xml:space="preserve">survive. Social disintegration is spreading. Millions face displacement by conflict, climate change, economic collapse and political, ethnic and religious persecution. Whole communities, whole countries are collapsing. Look at Haiti, Sudan, Congo. Whole portions of countries — take the examples of Mexico, Colombia or Ecuador — are under the control of rising political and military mafias, gangs, and corrupt cliques. These are new forms of criminal power that are not apart from formally constituted state power but an adjunct to it. They rule their criminal fiefdoms in consort with transnational capital. They violently open up space for transnational capital in exchange for snatching up a portion of the pie and distributing crumbs among their networks. At the deepest structural level, the Gaza option — extermination — is an attempt to resolve the problem of surplus humanity through genocide. Then there is the Salvadoran option, the new mega-prison geographies. In 2023, the Salvadoran government opened its “Centre for the Confinement of Terrorism” to incarcerate 40,000 young men, surplus youth that must be disposed of, locked out of the economy and society. They are of no use to global capitalism. Following El Salvador’s example, Brazil, Turkey, Sri Lanka, Thailand, Egypt, the Philippines, India and other countries have announced plans to build new mega prisons. These are the new geographies of containment. Borders become less physical markers than axes around which intensive control of those expelled is organised. </w:t>
      </w:r>
      <w:r w:rsidRPr="000E19C7">
        <w:rPr>
          <w:u w:val="single"/>
        </w:rPr>
        <w:t xml:space="preserve">These </w:t>
      </w:r>
      <w:r w:rsidRPr="000E19C7">
        <w:rPr>
          <w:rStyle w:val="Emphasis"/>
        </w:rPr>
        <w:t>borderlands are zones of non-being</w:t>
      </w:r>
      <w:r w:rsidRPr="000E19C7">
        <w:rPr>
          <w:u w:val="single"/>
        </w:rPr>
        <w:t>, zones of death.</w:t>
      </w:r>
      <w:r w:rsidRPr="000E19C7">
        <w:rPr>
          <w:sz w:val="16"/>
        </w:rPr>
        <w:t xml:space="preserve"> The US-Mexico border is one such zone, where 7000 people have died in recent years, although this is only the bodies that have been recovered and identified. Thousands more are unaccounted for, or perished making the treacherous journey from as far away as South America through Central America and Mexico. The Mediterranean is another such zone of death. Between 2014-24, more than 24,000 people perished, although again, this does not take into account thousands, maybe tens of thousands never identified or who perished making such survival journeys. These zones of non-being and death are worldwide. In 2023, Saudi border guards opened fire without warning or provocation against Ethiopian migrants trying to enter the Kingdom to join their 750,000 countrymen and women who serve as migrant workers in that country, leaving several hundred dead and wounded. Transnational migrant labour is crucial to the global economy. The ruling groups want to generalise the Gulf States model, a system of virtual slavery whereby migrants are brought in with work visas, may not change employment, have no labour, civil, social or political rights, are often held in households or labour camps under virtual slave-like conditions, and are deported once their labour is no longer needed. In this brave new world of global capitalism, a select few are let into the Global Fortress as peons while the rest of humanity is locked out and abandoned. These are the new Late Victorian Holocausts, to borrow the phrase coined by Mike Davis, who was referring to the period of British colonisation of India, when the colonisers shipped out all the country’s agricultural resources so that periodic famines would take millions — tens of millions — of Indian lives. </w:t>
      </w:r>
      <w:r w:rsidRPr="000E19C7">
        <w:rPr>
          <w:u w:val="single"/>
        </w:rPr>
        <w:t xml:space="preserve">For the colonisers these victims were just human waste. Gaza, Congo, Haiti, the world’s borderlands — these hellscapes are real-time alarm bells warning that </w:t>
      </w:r>
      <w:r w:rsidRPr="000E19C7">
        <w:rPr>
          <w:rStyle w:val="Emphasis"/>
        </w:rPr>
        <w:t xml:space="preserve">capitalism’s </w:t>
      </w:r>
      <w:r w:rsidRPr="000E19C7">
        <w:rPr>
          <w:rStyle w:val="Emphasis"/>
          <w:highlight w:val="green"/>
        </w:rPr>
        <w:t xml:space="preserve">extermination </w:t>
      </w:r>
      <w:r w:rsidRPr="000E19C7">
        <w:rPr>
          <w:rStyle w:val="Emphasis"/>
        </w:rPr>
        <w:t xml:space="preserve">impulse </w:t>
      </w:r>
      <w:r w:rsidRPr="000E19C7">
        <w:rPr>
          <w:rStyle w:val="Emphasis"/>
          <w:highlight w:val="green"/>
        </w:rPr>
        <w:t xml:space="preserve">is </w:t>
      </w:r>
      <w:r w:rsidRPr="000E19C7">
        <w:rPr>
          <w:rStyle w:val="Emphasis"/>
        </w:rPr>
        <w:t xml:space="preserve">now </w:t>
      </w:r>
      <w:r w:rsidRPr="000E19C7">
        <w:rPr>
          <w:rStyle w:val="Emphasis"/>
          <w:highlight w:val="green"/>
        </w:rPr>
        <w:t xml:space="preserve">being activated to resolve </w:t>
      </w:r>
      <w:r w:rsidRPr="000E19C7">
        <w:rPr>
          <w:rStyle w:val="Emphasis"/>
        </w:rPr>
        <w:t xml:space="preserve">capital’s intractable </w:t>
      </w:r>
      <w:r w:rsidRPr="000E19C7">
        <w:rPr>
          <w:rStyle w:val="Emphasis"/>
          <w:highlight w:val="green"/>
        </w:rPr>
        <w:t>contradiction</w:t>
      </w:r>
      <w:r w:rsidRPr="000E19C7">
        <w:rPr>
          <w:u w:val="single"/>
        </w:rPr>
        <w:t xml:space="preserve"> between surplus capital and surplus labour. Finally, regarding the crisis of social reproduction, global capitalism increasingly turns women proletarians from producers of labour power required by capital into producers of supernumeraries for which capital has no use.</w:t>
      </w:r>
      <w:r w:rsidRPr="000E19C7">
        <w:rPr>
          <w:sz w:val="16"/>
        </w:rPr>
        <w:t xml:space="preserve"> Women’s labour, already devalued when it is unwaged, is further devalued, and women denigrated, as the function of the household economy moves from rearing labour for incorporation into circuits of capital to rearing supernumeraries. This ever-greater degradation and devaluation of women proletarians in times of epochal crisis involve deep structural processes, which combine with cultural and political processes to breed pandemics of degradation, misogyny and aggression and violence against women, aggravating the worldwide crisis in gender relations. Political crisis: A general crisis of capitalism’s rule Global capitalism faces a political crisis of state legitimacy and capitalist hegemony. The ruling groups are desperate to re-establish their hegemony and legitimacy. We are seeing an escalation of state violence, the spread of a neo-fascist far right around the world, and an expansion of the global police state. Unprecedented inequalities can only be sustained by extreme violence, militarisation and repression. The ruling groups face a crisis of social control: how to maintain a grip on power and prevent uprisings? Consensual mechanisms of social control are breaking down as authoritarian, dictatorial and neo-fascist systems of political domination spread. Twenty-first century fascism, in my view, involves a triangulation of transnational capital with reactionary and repressive state power and a fascist mobilisation in civil society. It is a project that seeks to channel mass insecurity and social anxiety away from their source in a global capitalism in crisis and redirect it towards the Other, whether other countries, ethnicities, immigrants and refugees, religious minorities, and so on. This generates an explosive situation — tinderboxes that can go off at a moment’s notice. Look at the anti-immigrant riots that broke out in Britain this past summer. Who was doing the rioting were poor, unemployed white proletarians. Hyper-nationalism is always a characteristic of fascism, as are racism, scapegoating and hyper-masculinisation. Frighteningly, elements among the TCC are now coming on board the fascist project. Donald Trump and Elon Musk are both billionaire racists and fascists and, as we saw, Musk — acting as shadow US co-president — has openly endorsed the Alternative for Germany and other far-right and neo-fascist forces in Europe and around the world. The agenda of the TCC is to use the state machinery to consummate the neoliberal counterrevolution of the past half century, to liberate capital from any remaining constraints. In the US, a new bloc of capital is emerging that brings together Silicon Valley with the Pentagon and Wall Street — that is, tech, finance and the military industrial complex, along with the medical-industrial complex and energy. At the same time, the post-World War II international order is cracking up. We are experiencing a radical reconfiguration of global geopolitical alignments to the drumbeat of escalating financial turbulence and political chaos. Yet the crisis of hegemony in the international order takes place within a single, integrated global economy. We need to be clear: emerging global capitalist pluralism may offer greater manoeuvring room for popular struggles around the world, but a politically multipolar world does not mean that emerging poles of global capitalism are any less exploitative or oppressive than established centres. An anti-imperialism that supports one centre of global capitalist power over another is an anti-imperialism of fools. Ecological holocaust </w:t>
      </w:r>
      <w:r w:rsidRPr="000E19C7">
        <w:rPr>
          <w:u w:val="single"/>
        </w:rPr>
        <w:t xml:space="preserve">We face a </w:t>
      </w:r>
      <w:r w:rsidRPr="000E19C7">
        <w:rPr>
          <w:rStyle w:val="Emphasis"/>
          <w:highlight w:val="green"/>
        </w:rPr>
        <w:t>collapse of the biosphere</w:t>
      </w:r>
      <w:r w:rsidRPr="000E19C7">
        <w:rPr>
          <w:u w:val="single"/>
        </w:rPr>
        <w:t xml:space="preserve">. Each round of expansion of world capitalism has been more catastrophic than prior ones for the planetary ecosystem. </w:t>
      </w:r>
      <w:r w:rsidRPr="000E19C7">
        <w:rPr>
          <w:rStyle w:val="Emphasis"/>
          <w:highlight w:val="green"/>
        </w:rPr>
        <w:t>A</w:t>
      </w:r>
      <w:r w:rsidRPr="000E19C7">
        <w:rPr>
          <w:rStyle w:val="Emphasis"/>
        </w:rPr>
        <w:t>rtificial</w:t>
      </w:r>
      <w:r w:rsidRPr="000E19C7">
        <w:rPr>
          <w:rStyle w:val="Emphasis"/>
          <w:highlight w:val="green"/>
        </w:rPr>
        <w:t xml:space="preserve"> i</w:t>
      </w:r>
      <w:r w:rsidRPr="000E19C7">
        <w:rPr>
          <w:rStyle w:val="Emphasis"/>
        </w:rPr>
        <w:t>ntelligence</w:t>
      </w:r>
      <w:r w:rsidRPr="000E19C7">
        <w:rPr>
          <w:u w:val="single"/>
        </w:rPr>
        <w:t xml:space="preserve"> and the digital revolution now underway </w:t>
      </w:r>
      <w:r w:rsidRPr="000E19C7">
        <w:rPr>
          <w:rStyle w:val="Emphasis"/>
          <w:highlight w:val="green"/>
        </w:rPr>
        <w:t>promises</w:t>
      </w:r>
      <w:r w:rsidRPr="000E19C7">
        <w:rPr>
          <w:u w:val="single"/>
        </w:rPr>
        <w:t xml:space="preserve"> to </w:t>
      </w:r>
      <w:r w:rsidRPr="000E19C7">
        <w:rPr>
          <w:u w:val="single"/>
        </w:rPr>
        <w:lastRenderedPageBreak/>
        <w:t xml:space="preserve">bring about a massive new wave of expansion with a </w:t>
      </w:r>
      <w:r w:rsidRPr="000E19C7">
        <w:rPr>
          <w:rStyle w:val="Emphasis"/>
          <w:highlight w:val="green"/>
        </w:rPr>
        <w:t>devastating impact</w:t>
      </w:r>
      <w:r w:rsidRPr="000E19C7">
        <w:rPr>
          <w:u w:val="single"/>
        </w:rPr>
        <w:t xml:space="preserve"> on the biosphere.</w:t>
      </w:r>
      <w:r w:rsidRPr="000E19C7">
        <w:rPr>
          <w:sz w:val="16"/>
        </w:rPr>
        <w:t xml:space="preserve"> </w:t>
      </w:r>
      <w:r w:rsidRPr="000E19C7">
        <w:rPr>
          <w:rStyle w:val="Emphasis"/>
        </w:rPr>
        <w:t>Capitalism</w:t>
      </w:r>
      <w:r w:rsidRPr="000E19C7">
        <w:rPr>
          <w:sz w:val="16"/>
        </w:rPr>
        <w:t xml:space="preserve"> by its very nature </w:t>
      </w:r>
      <w:r w:rsidRPr="000E19C7">
        <w:rPr>
          <w:rStyle w:val="Emphasis"/>
          <w:highlight w:val="green"/>
        </w:rPr>
        <w:t>requires</w:t>
      </w:r>
      <w:r w:rsidRPr="000E19C7">
        <w:rPr>
          <w:sz w:val="16"/>
        </w:rPr>
        <w:t xml:space="preserve"> </w:t>
      </w:r>
      <w:r w:rsidRPr="000E19C7">
        <w:rPr>
          <w:rStyle w:val="Emphasis"/>
        </w:rPr>
        <w:t>perpetual</w:t>
      </w:r>
      <w:r w:rsidRPr="000E19C7">
        <w:rPr>
          <w:sz w:val="16"/>
        </w:rPr>
        <w:t xml:space="preserve"> </w:t>
      </w:r>
      <w:r w:rsidRPr="000E19C7">
        <w:rPr>
          <w:rStyle w:val="Emphasis"/>
        </w:rPr>
        <w:t>expansion</w:t>
      </w:r>
      <w:r w:rsidRPr="000E19C7">
        <w:rPr>
          <w:sz w:val="16"/>
        </w:rPr>
        <w:t xml:space="preserve">, </w:t>
      </w:r>
      <w:r w:rsidRPr="000E19C7">
        <w:rPr>
          <w:rStyle w:val="Emphasis"/>
          <w:highlight w:val="green"/>
        </w:rPr>
        <w:t>endless growth</w:t>
      </w:r>
      <w:r w:rsidRPr="000E19C7">
        <w:rPr>
          <w:sz w:val="16"/>
        </w:rPr>
        <w:t>, endless accumulation. Halting expansion, or the call by environmentalists for degrowth, is not an option for capital. Now the frontiers of appropriation are closing. They are becoming exhausted. The infinite process of capital accumulation is running up against the finite character of the biosphere. Concluding comments: Options for resistance This analysis has been sombre. But the more we understand the beast of global capitalism, the better we are equipped to confront it. An objective analysis is a crucial part of devising our fightback in these times of epochal crisis. A global revolt has been underway for some time. Unrest is escalating everywhere. Mass disaffection is simmering below the surface. As I mentioned, the whole world is a tinderbox. The ruling groups fear mass uprisings. They have been preparing for them, expanding the global police state and criminalising dissent and resistance. In sum, global capitalism’s extermination impulse will be restrained only to the extent that we resist. Never has the slogan, “</w:t>
      </w:r>
      <w:r w:rsidRPr="000E19C7">
        <w:rPr>
          <w:rStyle w:val="Emphasis"/>
        </w:rPr>
        <w:t>resist to exist</w:t>
      </w:r>
      <w:r w:rsidRPr="000E19C7">
        <w:rPr>
          <w:sz w:val="16"/>
        </w:rPr>
        <w:t xml:space="preserve">,” been more opportune and appropriate. By way of conclusion, I would like to quote a very brief passage from my book on the global crisis that will be released later this year (Epochal Crisis: The Exhaustion of Global Capitalism, Cambridge University Press): There is a rapid political polarisation in global society between poorly organised and ideologically inchoate counterhegemonic forces and an increasingly well-organised far right as the centre collapses. There have been sustained bursts of global protest around the world, coming in waves, first at the turn of century with the rise of the global justice movement, then in the wake of the 2008 financial collapse, and then again on the eve of the COVID-19 pandemic. The global revolt, however, has spread unevenly and faces many challenges, including fragmentation, absorption by capitalist culture, and for the most part the lack of a coherent left ideology and a vision of a transformative project beyond immediate demands. If capitalist crises are times of great upheavals and suffering for millions of people, they also shatter complacency and activate mass struggles. How to develop the subjective and organisational conditions that would allow the mass of oppressed humanity to take advantage of the objective reality of the epochal crisis of global capitalism to push forward anti-capitalist emancipatory projects? The most remarkable, and despairing, aspect of the global revolt is the absence, for the most part, of organised left leadership that could amalgamate within and beyond borders the diverse movements into a program for confronting global capitalism with an emancipatory project of transformation. Yet a socialist-oriented left that could give some direction to the mass revolts should not and could not be anything like the twentieth century worldwide socialist left, with its debilitating top-down vanguardism and patriarchal authoritarianism. When the left has come to power in recent years through institutional means it has too often acted to contain popular struggles, as we have seen in the so-called Pink Tide in Latin America. In power it has tended to accommodate itself to transnational capital by absorbing rebellion into the capitalist state and the hegemonic order, acting as transmission belts for the structural power of transnational capital and neutering the anti-systemic potential of one uprising after another. What a renewal of the left could or should involve is a discussion for elsewhere. I believe we do need </w:t>
      </w:r>
      <w:r w:rsidRPr="000E19C7">
        <w:rPr>
          <w:rStyle w:val="Emphasis"/>
        </w:rPr>
        <w:t>political organisations that cannot be collapsed into social movements as well as the inverse</w:t>
      </w:r>
      <w:r w:rsidRPr="000E19C7">
        <w:rPr>
          <w:sz w:val="16"/>
        </w:rPr>
        <w:t xml:space="preserve"> — mass social movements autonomous of political parties and independent of states. Any renovated left would have to rethink the relationship between social movements, political organisations and states, and how it could play the role of articulating the struggles and demands of the popular classes, bringing them to the political arena without commandeering them, much less subordinating them to the institutions of the capitalist state We cannot transform the world by simply occupying the capitalist state and expecting that this state can be used to overthrow the rule of capital and transform society from above. On the other hand, we cannot simply ignore the question of state power, yet in the larger picture the only justification for occupying the capitalist state is to destabilise and dismantle it from within. We have a lot to learn from Rojava, with its model of Democratic Confederalism, from the Zapatistas, and other such experiments in local emancipatory struggles that place bottom-up autonomy and the struggle against patriarchy at the front and centre. But also there is a lot to debate. Autonomy and popular power at the local level is of critical importance but we cannot leave the macro levels and the states that dominate them free of anti-capitalist, anti-systemic challenges. The two need to come together as we try to figure out the balance between developing local, autonomous popular power and challenging the capitalist state in its own space.</w:t>
      </w:r>
    </w:p>
    <w:p w14:paraId="7C91931D" w14:textId="77777777" w:rsidR="000E19C7" w:rsidRPr="000E19C7" w:rsidRDefault="000E19C7" w:rsidP="000E19C7">
      <w:pPr>
        <w:pStyle w:val="Heading4"/>
        <w:spacing w:line="240" w:lineRule="auto"/>
        <w:contextualSpacing/>
        <w:rPr>
          <w:rFonts w:cs="Calibri"/>
        </w:rPr>
      </w:pPr>
      <w:r w:rsidRPr="000E19C7">
        <w:rPr>
          <w:rFonts w:cs="Calibri"/>
        </w:rPr>
        <w:t xml:space="preserve">Their binaristic definition of disability causes ressentiment, forecloses alternative futures, and mystifies disabled privilege.  </w:t>
      </w:r>
    </w:p>
    <w:p w14:paraId="77C5BC23" w14:textId="77777777" w:rsidR="000E19C7" w:rsidRPr="000E19C7" w:rsidRDefault="000E19C7" w:rsidP="000E19C7">
      <w:pPr>
        <w:spacing w:line="240" w:lineRule="auto"/>
        <w:contextualSpacing/>
        <w:rPr>
          <w:sz w:val="16"/>
          <w:szCs w:val="16"/>
        </w:rPr>
      </w:pPr>
      <w:r w:rsidRPr="000E19C7">
        <w:rPr>
          <w:b/>
        </w:rPr>
        <w:t xml:space="preserve">Fritsch 15. </w:t>
      </w:r>
      <w:r w:rsidRPr="000E19C7">
        <w:rPr>
          <w:sz w:val="16"/>
        </w:rPr>
        <w:t>Kelly Fritsch is a Banting Postdoctoral Fellow at the Women and Gender Studies Institute and Technoscience Research Unit, University of Toronto. Fritsch holds a doctorate in Philosophy from the Program for Social and Political Thought from York University and is co-editor of Keywords for Radicals: The Contested Vocabulary of Late Capitalist Struggle</w:t>
      </w:r>
      <w:r w:rsidRPr="000E19C7">
        <w:rPr>
          <w:sz w:val="16"/>
          <w:szCs w:val="16"/>
        </w:rPr>
        <w:t>.  “Gradations of Debility and Capacity: Biocapitalism and the Neoliberalization of Disability Relations” in the Canadian Journal of Disability Studies, Volume 4(2) “///” indicate paragraph NT 17</w:t>
      </w:r>
    </w:p>
    <w:p w14:paraId="77CF8D9D" w14:textId="77777777" w:rsidR="000E19C7" w:rsidRPr="000E19C7" w:rsidRDefault="000E19C7" w:rsidP="000E19C7">
      <w:pPr>
        <w:spacing w:line="240" w:lineRule="auto"/>
        <w:contextualSpacing/>
        <w:rPr>
          <w:bCs/>
          <w:sz w:val="16"/>
        </w:rPr>
      </w:pPr>
      <w:r w:rsidRPr="000E19C7">
        <w:rPr>
          <w:bCs/>
          <w:sz w:val="16"/>
        </w:rPr>
        <w:t>Disability’s Wounded Attachments ///</w:t>
      </w:r>
      <w:r w:rsidRPr="000E19C7">
        <w:rPr>
          <w:sz w:val="16"/>
        </w:rPr>
        <w:t xml:space="preserve"> Puar’s intervention is uncomfortable for </w:t>
      </w:r>
      <w:r w:rsidRPr="000E19C7">
        <w:rPr>
          <w:highlight w:val="yellow"/>
          <w:u w:val="single"/>
        </w:rPr>
        <w:t>disability studies</w:t>
      </w:r>
      <w:r w:rsidRPr="000E19C7">
        <w:rPr>
          <w:sz w:val="16"/>
        </w:rPr>
        <w:t xml:space="preserve"> insofar as she challenges the ways in which the field </w:t>
      </w:r>
      <w:r w:rsidRPr="000E19C7">
        <w:rPr>
          <w:b/>
          <w:highlight w:val="yellow"/>
          <w:u w:val="single"/>
        </w:rPr>
        <w:t>reproduces disability as an oppressed identity and an aggrieved subject</w:t>
      </w:r>
      <w:r w:rsidRPr="000E19C7">
        <w:rPr>
          <w:sz w:val="16"/>
        </w:rPr>
        <w:t xml:space="preserve"> enacted </w:t>
      </w:r>
      <w:r w:rsidRPr="000E19C7">
        <w:rPr>
          <w:u w:val="single"/>
        </w:rPr>
        <w:t>through</w:t>
      </w:r>
      <w:r w:rsidRPr="000E19C7">
        <w:rPr>
          <w:sz w:val="16"/>
        </w:rPr>
        <w:t xml:space="preserve"> what Brown (1993) terms </w:t>
      </w:r>
      <w:r w:rsidRPr="000E19C7">
        <w:rPr>
          <w:b/>
          <w:u w:val="single"/>
        </w:rPr>
        <w:t>“wounded attachments.”</w:t>
      </w:r>
      <w:r w:rsidRPr="000E19C7">
        <w:rPr>
          <w:sz w:val="16"/>
        </w:rPr>
        <w:t xml:space="preserve"> According to Brown, </w:t>
      </w:r>
      <w:r w:rsidRPr="000E19C7">
        <w:rPr>
          <w:u w:val="single"/>
        </w:rPr>
        <w:t xml:space="preserve">identity groups form wounded attachments </w:t>
      </w:r>
      <w:r w:rsidRPr="000E19C7">
        <w:rPr>
          <w:highlight w:val="yellow"/>
          <w:u w:val="single"/>
        </w:rPr>
        <w:t xml:space="preserve">when they </w:t>
      </w:r>
      <w:r w:rsidRPr="000E19C7">
        <w:rPr>
          <w:b/>
          <w:highlight w:val="yellow"/>
          <w:u w:val="single"/>
        </w:rPr>
        <w:t>define themselves through</w:t>
      </w:r>
      <w:r w:rsidRPr="000E19C7">
        <w:rPr>
          <w:u w:val="single"/>
        </w:rPr>
        <w:t xml:space="preserve"> </w:t>
      </w:r>
      <w:r w:rsidRPr="000E19C7">
        <w:rPr>
          <w:sz w:val="16"/>
        </w:rPr>
        <w:t>the</w:t>
      </w:r>
      <w:r w:rsidRPr="000E19C7">
        <w:rPr>
          <w:u w:val="single"/>
        </w:rPr>
        <w:t xml:space="preserve"> </w:t>
      </w:r>
      <w:r w:rsidRPr="000E19C7">
        <w:rPr>
          <w:b/>
          <w:highlight w:val="yellow"/>
          <w:u w:val="single"/>
        </w:rPr>
        <w:t>suffering</w:t>
      </w:r>
      <w:r w:rsidRPr="000E19C7">
        <w:rPr>
          <w:sz w:val="16"/>
        </w:rPr>
        <w:t xml:space="preserve"> they experience within dominant society </w:t>
      </w:r>
      <w:r w:rsidRPr="000E19C7">
        <w:rPr>
          <w:u w:val="single"/>
        </w:rPr>
        <w:t xml:space="preserve">in such a way that </w:t>
      </w:r>
      <w:r w:rsidRPr="000E19C7">
        <w:rPr>
          <w:b/>
          <w:u w:val="single"/>
        </w:rPr>
        <w:t>their identity becomes the painful underside of normative culture</w:t>
      </w:r>
      <w:r w:rsidRPr="000E19C7">
        <w:rPr>
          <w:sz w:val="16"/>
        </w:rPr>
        <w:t xml:space="preserve">. </w:t>
      </w:r>
      <w:r w:rsidRPr="000E19C7">
        <w:rPr>
          <w:u w:val="single"/>
        </w:rPr>
        <w:t xml:space="preserve">While </w:t>
      </w:r>
      <w:r w:rsidRPr="000E19C7">
        <w:rPr>
          <w:sz w:val="16"/>
        </w:rPr>
        <w:t>Brown does not argue that</w:t>
      </w:r>
      <w:r w:rsidRPr="000E19C7">
        <w:rPr>
          <w:u w:val="single"/>
        </w:rPr>
        <w:t xml:space="preserve"> marginalized groups</w:t>
      </w:r>
      <w:r w:rsidRPr="000E19C7">
        <w:rPr>
          <w:sz w:val="16"/>
        </w:rPr>
        <w:t xml:space="preserve"> who are left to wither do not </w:t>
      </w:r>
      <w:r w:rsidRPr="000E19C7">
        <w:rPr>
          <w:u w:val="single"/>
        </w:rPr>
        <w:t>suffer</w:t>
      </w:r>
      <w:r w:rsidRPr="000E19C7">
        <w:rPr>
          <w:sz w:val="16"/>
        </w:rPr>
        <w:t xml:space="preserve">, her concern is that </w:t>
      </w:r>
      <w:r w:rsidRPr="000E19C7">
        <w:rPr>
          <w:u w:val="single"/>
        </w:rPr>
        <w:t xml:space="preserve">such </w:t>
      </w:r>
      <w:r w:rsidRPr="000E19C7">
        <w:rPr>
          <w:b/>
          <w:highlight w:val="yellow"/>
          <w:u w:val="single"/>
        </w:rPr>
        <w:t xml:space="preserve">wounded attachments foreclose </w:t>
      </w:r>
      <w:r w:rsidRPr="000E19C7">
        <w:rPr>
          <w:b/>
          <w:u w:val="single"/>
        </w:rPr>
        <w:t xml:space="preserve">the </w:t>
      </w:r>
      <w:r w:rsidRPr="000E19C7">
        <w:rPr>
          <w:b/>
          <w:highlight w:val="yellow"/>
          <w:u w:val="single"/>
        </w:rPr>
        <w:t>freedom</w:t>
      </w:r>
      <w:r w:rsidRPr="000E19C7">
        <w:rPr>
          <w:u w:val="single"/>
        </w:rPr>
        <w:t xml:space="preserve"> of a group </w:t>
      </w:r>
      <w:r w:rsidRPr="000E19C7">
        <w:rPr>
          <w:highlight w:val="yellow"/>
          <w:u w:val="single"/>
        </w:rPr>
        <w:t xml:space="preserve">by </w:t>
      </w:r>
      <w:r w:rsidRPr="000E19C7">
        <w:rPr>
          <w:b/>
          <w:highlight w:val="yellow"/>
          <w:u w:val="single"/>
        </w:rPr>
        <w:t xml:space="preserve">identifying </w:t>
      </w:r>
      <w:r w:rsidRPr="000E19C7">
        <w:rPr>
          <w:b/>
          <w:u w:val="single"/>
        </w:rPr>
        <w:t xml:space="preserve">exclusively </w:t>
      </w:r>
      <w:r w:rsidRPr="000E19C7">
        <w:rPr>
          <w:b/>
          <w:highlight w:val="yellow"/>
          <w:u w:val="single"/>
        </w:rPr>
        <w:t xml:space="preserve">with </w:t>
      </w:r>
      <w:r w:rsidRPr="000E19C7">
        <w:rPr>
          <w:b/>
          <w:u w:val="single"/>
        </w:rPr>
        <w:t>its</w:t>
      </w:r>
      <w:r w:rsidRPr="000E19C7">
        <w:rPr>
          <w:u w:val="single"/>
        </w:rPr>
        <w:t xml:space="preserve"> “historical and present </w:t>
      </w:r>
      <w:r w:rsidRPr="000E19C7">
        <w:rPr>
          <w:b/>
          <w:highlight w:val="yellow"/>
          <w:u w:val="single"/>
        </w:rPr>
        <w:t>pain</w:t>
      </w:r>
      <w:r w:rsidRPr="000E19C7">
        <w:rPr>
          <w:highlight w:val="yellow"/>
          <w:u w:val="single"/>
        </w:rPr>
        <w:t xml:space="preserve"> </w:t>
      </w:r>
      <w:r w:rsidRPr="000E19C7">
        <w:rPr>
          <w:b/>
          <w:highlight w:val="yellow"/>
          <w:u w:val="single"/>
        </w:rPr>
        <w:t>rather than</w:t>
      </w:r>
      <w:r w:rsidRPr="000E19C7">
        <w:rPr>
          <w:b/>
          <w:u w:val="single"/>
        </w:rPr>
        <w:t xml:space="preserve"> conjure </w:t>
      </w:r>
      <w:r w:rsidRPr="000E19C7">
        <w:rPr>
          <w:b/>
          <w:highlight w:val="yellow"/>
          <w:u w:val="single"/>
        </w:rPr>
        <w:t>an imagined future</w:t>
      </w:r>
      <w:r w:rsidRPr="000E19C7">
        <w:rPr>
          <w:u w:val="single"/>
        </w:rPr>
        <w:t xml:space="preserve"> of power </w:t>
      </w:r>
      <w:r w:rsidRPr="000E19C7">
        <w:rPr>
          <w:sz w:val="16"/>
        </w:rPr>
        <w:t xml:space="preserve">to make itself” (1993, 400). </w:t>
      </w:r>
      <w:r w:rsidRPr="000E19C7">
        <w:rPr>
          <w:bCs/>
          <w:sz w:val="16"/>
        </w:rPr>
        <w:t xml:space="preserve">/// </w:t>
      </w:r>
      <w:r w:rsidRPr="000E19C7">
        <w:rPr>
          <w:u w:val="single"/>
        </w:rPr>
        <w:t xml:space="preserve">Instead of </w:t>
      </w:r>
      <w:r w:rsidRPr="000E19C7">
        <w:rPr>
          <w:sz w:val="16"/>
        </w:rPr>
        <w:t>critically</w:t>
      </w:r>
      <w:r w:rsidRPr="000E19C7">
        <w:rPr>
          <w:u w:val="single"/>
        </w:rPr>
        <w:t xml:space="preserve"> evaluating dominant culture and working to replace it</w:t>
      </w:r>
      <w:r w:rsidRPr="000E19C7">
        <w:rPr>
          <w:sz w:val="16"/>
        </w:rPr>
        <w:t xml:space="preserve"> with something else, Brown argues </w:t>
      </w:r>
      <w:r w:rsidRPr="000E19C7">
        <w:rPr>
          <w:sz w:val="16"/>
        </w:rPr>
        <w:lastRenderedPageBreak/>
        <w:t xml:space="preserve">that </w:t>
      </w:r>
      <w:r w:rsidRPr="000E19C7">
        <w:rPr>
          <w:u w:val="single"/>
        </w:rPr>
        <w:t xml:space="preserve">wounded attachments lead groups to strive for the </w:t>
      </w:r>
      <w:r w:rsidRPr="000E19C7">
        <w:rPr>
          <w:sz w:val="16"/>
        </w:rPr>
        <w:t>material, social, and political</w:t>
      </w:r>
      <w:r w:rsidRPr="000E19C7">
        <w:rPr>
          <w:u w:val="single"/>
        </w:rPr>
        <w:t xml:space="preserve"> wellbeing enjoyed by the </w:t>
      </w:r>
      <w:r w:rsidRPr="000E19C7">
        <w:rPr>
          <w:sz w:val="16"/>
        </w:rPr>
        <w:t>very social</w:t>
      </w:r>
      <w:r w:rsidRPr="000E19C7">
        <w:rPr>
          <w:u w:val="single"/>
        </w:rPr>
        <w:t xml:space="preserve"> </w:t>
      </w:r>
      <w:r w:rsidRPr="000E19C7">
        <w:rPr>
          <w:b/>
          <w:u w:val="single"/>
        </w:rPr>
        <w:t>elites who</w:t>
      </w:r>
      <w:r w:rsidRPr="000E19C7">
        <w:rPr>
          <w:sz w:val="16"/>
        </w:rPr>
        <w:t>se privilege</w:t>
      </w:r>
      <w:r w:rsidRPr="000E19C7">
        <w:rPr>
          <w:u w:val="single"/>
        </w:rPr>
        <w:t xml:space="preserve"> </w:t>
      </w:r>
      <w:r w:rsidRPr="000E19C7">
        <w:rPr>
          <w:b/>
          <w:u w:val="single"/>
        </w:rPr>
        <w:t>produced their suffering and marginalization</w:t>
      </w:r>
      <w:r w:rsidRPr="000E19C7">
        <w:rPr>
          <w:sz w:val="16"/>
        </w:rPr>
        <w:t xml:space="preserve">. </w:t>
      </w:r>
      <w:r w:rsidRPr="000E19C7">
        <w:rPr>
          <w:u w:val="single"/>
        </w:rPr>
        <w:t>By</w:t>
      </w:r>
      <w:r w:rsidRPr="000E19C7">
        <w:rPr>
          <w:sz w:val="16"/>
        </w:rPr>
        <w:t xml:space="preserve"> enunciating and </w:t>
      </w:r>
      <w:r w:rsidRPr="000E19C7">
        <w:rPr>
          <w:u w:val="single"/>
        </w:rPr>
        <w:t>making claims</w:t>
      </w:r>
      <w:r w:rsidRPr="000E19C7">
        <w:rPr>
          <w:sz w:val="16"/>
        </w:rPr>
        <w:t xml:space="preserve"> for themselves </w:t>
      </w:r>
      <w:r w:rsidRPr="000E19C7">
        <w:rPr>
          <w:u w:val="single"/>
        </w:rPr>
        <w:t>through</w:t>
      </w:r>
      <w:r w:rsidRPr="000E19C7">
        <w:rPr>
          <w:sz w:val="16"/>
        </w:rPr>
        <w:t xml:space="preserve"> “entrenching, dramatizing, and </w:t>
      </w:r>
      <w:r w:rsidRPr="000E19C7">
        <w:rPr>
          <w:b/>
          <w:u w:val="single"/>
        </w:rPr>
        <w:t>inscribing [their] pain in politics</w:t>
      </w:r>
      <w:r w:rsidRPr="000E19C7">
        <w:rPr>
          <w:u w:val="single"/>
        </w:rPr>
        <w:t>” a suffering group hold “out no future — for [themselves] or others —that triumphs over this pain</w:t>
      </w:r>
      <w:r w:rsidRPr="000E19C7">
        <w:rPr>
          <w:sz w:val="16"/>
        </w:rPr>
        <w:t xml:space="preserve">” (406). </w:t>
      </w:r>
      <w:r w:rsidRPr="000E19C7">
        <w:rPr>
          <w:highlight w:val="yellow"/>
          <w:u w:val="single"/>
        </w:rPr>
        <w:t>Wounded attachments lead to a</w:t>
      </w:r>
      <w:r w:rsidRPr="000E19C7">
        <w:rPr>
          <w:u w:val="single"/>
        </w:rPr>
        <w:t xml:space="preserve">n </w:t>
      </w:r>
      <w:r w:rsidRPr="000E19C7">
        <w:rPr>
          <w:b/>
          <w:u w:val="single"/>
        </w:rPr>
        <w:t xml:space="preserve">unproductive but </w:t>
      </w:r>
      <w:r w:rsidRPr="000E19C7">
        <w:rPr>
          <w:b/>
          <w:highlight w:val="yellow"/>
          <w:u w:val="single"/>
        </w:rPr>
        <w:t>self-sustaining loop:</w:t>
      </w:r>
      <w:r w:rsidRPr="000E19C7">
        <w:rPr>
          <w:highlight w:val="yellow"/>
          <w:u w:val="single"/>
        </w:rPr>
        <w:t xml:space="preserve"> </w:t>
      </w:r>
      <w:r w:rsidRPr="000E19C7">
        <w:rPr>
          <w:b/>
          <w:highlight w:val="yellow"/>
          <w:u w:val="single"/>
        </w:rPr>
        <w:t xml:space="preserve">because one identifies through </w:t>
      </w:r>
      <w:r w:rsidRPr="000E19C7">
        <w:rPr>
          <w:b/>
          <w:u w:val="single"/>
        </w:rPr>
        <w:t xml:space="preserve">their own </w:t>
      </w:r>
      <w:r w:rsidRPr="000E19C7">
        <w:rPr>
          <w:b/>
          <w:highlight w:val="yellow"/>
          <w:u w:val="single"/>
        </w:rPr>
        <w:t>suffering,</w:t>
      </w:r>
      <w:r w:rsidRPr="000E19C7">
        <w:rPr>
          <w:highlight w:val="yellow"/>
          <w:u w:val="single"/>
        </w:rPr>
        <w:t xml:space="preserve"> </w:t>
      </w:r>
      <w:r w:rsidRPr="000E19C7">
        <w:rPr>
          <w:b/>
          <w:highlight w:val="yellow"/>
          <w:u w:val="single"/>
        </w:rPr>
        <w:t>a future without suffering would cause them to cease to exist</w:t>
      </w:r>
      <w:r w:rsidRPr="000E19C7">
        <w:rPr>
          <w:sz w:val="16"/>
        </w:rPr>
        <w:t xml:space="preserve">. As such, </w:t>
      </w:r>
      <w:r w:rsidRPr="000E19C7">
        <w:rPr>
          <w:u w:val="single"/>
        </w:rPr>
        <w:t xml:space="preserve">they continuously </w:t>
      </w:r>
      <w:r w:rsidRPr="000E19C7">
        <w:rPr>
          <w:b/>
          <w:u w:val="single"/>
        </w:rPr>
        <w:t>reiterate their suffering</w:t>
      </w:r>
      <w:r w:rsidRPr="000E19C7">
        <w:rPr>
          <w:u w:val="single"/>
        </w:rPr>
        <w:t xml:space="preserve"> and</w:t>
      </w:r>
      <w:r w:rsidRPr="000E19C7">
        <w:rPr>
          <w:sz w:val="16"/>
        </w:rPr>
        <w:t xml:space="preserve">, thus, </w:t>
      </w:r>
      <w:r w:rsidRPr="000E19C7">
        <w:rPr>
          <w:u w:val="single"/>
        </w:rPr>
        <w:t xml:space="preserve">demand that everyone </w:t>
      </w:r>
      <w:r w:rsidRPr="000E19C7">
        <w:rPr>
          <w:b/>
          <w:u w:val="single"/>
        </w:rPr>
        <w:t>put their</w:t>
      </w:r>
      <w:r w:rsidRPr="000E19C7">
        <w:rPr>
          <w:sz w:val="16"/>
        </w:rPr>
        <w:t xml:space="preserve"> intellectual and affective </w:t>
      </w:r>
      <w:r w:rsidRPr="000E19C7">
        <w:rPr>
          <w:b/>
          <w:u w:val="single"/>
        </w:rPr>
        <w:t>energies into the source of their suffering as opposed to alternative political relations</w:t>
      </w:r>
      <w:r w:rsidRPr="000E19C7">
        <w:rPr>
          <w:u w:val="single"/>
        </w:rPr>
        <w:t xml:space="preserve"> that would produce a</w:t>
      </w:r>
      <w:r w:rsidRPr="000E19C7">
        <w:rPr>
          <w:sz w:val="16"/>
        </w:rPr>
        <w:t xml:space="preserve"> more just and</w:t>
      </w:r>
      <w:r w:rsidRPr="000E19C7">
        <w:rPr>
          <w:u w:val="single"/>
        </w:rPr>
        <w:t xml:space="preserve"> less oppressed future</w:t>
      </w:r>
      <w:r w:rsidRPr="000E19C7">
        <w:rPr>
          <w:sz w:val="16"/>
        </w:rPr>
        <w:t xml:space="preserve">. </w:t>
      </w:r>
      <w:r w:rsidRPr="000E19C7">
        <w:rPr>
          <w:bCs/>
          <w:sz w:val="16"/>
        </w:rPr>
        <w:t xml:space="preserve">/// </w:t>
      </w:r>
      <w:r w:rsidRPr="000E19C7">
        <w:rPr>
          <w:u w:val="single"/>
        </w:rPr>
        <w:t>Neither dismissing the suffering any group faces, nor abetting the social relations</w:t>
      </w:r>
      <w:r w:rsidRPr="000E19C7">
        <w:rPr>
          <w:sz w:val="16"/>
        </w:rPr>
        <w:t xml:space="preserve"> that are </w:t>
      </w:r>
      <w:r w:rsidRPr="000E19C7">
        <w:rPr>
          <w:u w:val="single"/>
        </w:rPr>
        <w:t>at the root of that suffering, Brown</w:t>
      </w:r>
      <w:r w:rsidRPr="000E19C7">
        <w:rPr>
          <w:sz w:val="16"/>
        </w:rPr>
        <w:t xml:space="preserve"> instead </w:t>
      </w:r>
      <w:r w:rsidRPr="000E19C7">
        <w:rPr>
          <w:u w:val="single"/>
        </w:rPr>
        <w:t>wants to foster ways in which a group can</w:t>
      </w:r>
      <w:r w:rsidRPr="000E19C7">
        <w:rPr>
          <w:sz w:val="16"/>
        </w:rPr>
        <w:t xml:space="preserve"> enunciate and </w:t>
      </w:r>
      <w:r w:rsidRPr="000E19C7">
        <w:rPr>
          <w:u w:val="single"/>
        </w:rPr>
        <w:t>perform its historical oppression so as to not</w:t>
      </w:r>
      <w:r w:rsidRPr="000E19C7">
        <w:rPr>
          <w:sz w:val="16"/>
        </w:rPr>
        <w:t xml:space="preserve"> entirely </w:t>
      </w:r>
      <w:r w:rsidRPr="000E19C7">
        <w:rPr>
          <w:u w:val="single"/>
        </w:rPr>
        <w:t xml:space="preserve">delimit themselves but open themselves up to </w:t>
      </w:r>
      <w:r w:rsidRPr="000E19C7">
        <w:rPr>
          <w:b/>
          <w:u w:val="single"/>
        </w:rPr>
        <w:t>modes of healing</w:t>
      </w:r>
      <w:r w:rsidRPr="000E19C7">
        <w:rPr>
          <w:u w:val="single"/>
        </w:rPr>
        <w:t xml:space="preserve"> that produce </w:t>
      </w:r>
      <w:r w:rsidRPr="000E19C7">
        <w:rPr>
          <w:sz w:val="16"/>
        </w:rPr>
        <w:t>new and</w:t>
      </w:r>
      <w:r w:rsidRPr="000E19C7">
        <w:rPr>
          <w:u w:val="single"/>
        </w:rPr>
        <w:t xml:space="preserve"> more just social relations</w:t>
      </w:r>
      <w:r w:rsidRPr="000E19C7">
        <w:rPr>
          <w:sz w:val="16"/>
        </w:rPr>
        <w:t xml:space="preserve">. And </w:t>
      </w:r>
      <w:r w:rsidRPr="000E19C7">
        <w:rPr>
          <w:u w:val="single"/>
        </w:rPr>
        <w:t xml:space="preserve">because the </w:t>
      </w:r>
      <w:r w:rsidRPr="000E19C7">
        <w:rPr>
          <w:sz w:val="16"/>
        </w:rPr>
        <w:t>wound or</w:t>
      </w:r>
      <w:r w:rsidRPr="000E19C7">
        <w:rPr>
          <w:u w:val="single"/>
        </w:rPr>
        <w:t xml:space="preserve"> suffering that defines a marginalized group works to detach their suffering </w:t>
      </w:r>
      <w:r w:rsidRPr="000E19C7">
        <w:rPr>
          <w:sz w:val="16"/>
        </w:rPr>
        <w:t xml:space="preserve">- </w:t>
      </w:r>
      <w:r w:rsidRPr="000E19C7">
        <w:rPr>
          <w:u w:val="single"/>
        </w:rPr>
        <w:t>and</w:t>
      </w:r>
      <w:r w:rsidRPr="000E19C7">
        <w:rPr>
          <w:sz w:val="16"/>
        </w:rPr>
        <w:t>, thus, their</w:t>
      </w:r>
      <w:r w:rsidRPr="000E19C7">
        <w:rPr>
          <w:u w:val="single"/>
        </w:rPr>
        <w:t xml:space="preserve"> group identity</w:t>
      </w:r>
      <w:r w:rsidRPr="000E19C7">
        <w:rPr>
          <w:sz w:val="16"/>
        </w:rPr>
        <w:t xml:space="preserve"> - </w:t>
      </w:r>
      <w:r w:rsidRPr="000E19C7">
        <w:rPr>
          <w:u w:val="single"/>
        </w:rPr>
        <w:t xml:space="preserve">from the ways in which that group participates in dominant culture, </w:t>
      </w:r>
      <w:r w:rsidRPr="000E19C7">
        <w:rPr>
          <w:b/>
          <w:u w:val="single"/>
        </w:rPr>
        <w:t>those wounds can cause others to suffer</w:t>
      </w:r>
      <w:r w:rsidRPr="000E19C7">
        <w:rPr>
          <w:u w:val="single"/>
        </w:rPr>
        <w:t xml:space="preserve"> as well</w:t>
      </w:r>
      <w:r w:rsidRPr="000E19C7">
        <w:rPr>
          <w:sz w:val="16"/>
        </w:rPr>
        <w:t xml:space="preserve">. As such, Sara Ahmed (2004) argues that enunciating and performing historical and contemporary injustices must also open up any oppressed group to the suffering they cause others through the few privileges they enjoy. </w:t>
      </w:r>
      <w:r w:rsidRPr="000E19C7">
        <w:rPr>
          <w:bCs/>
          <w:sz w:val="16"/>
        </w:rPr>
        <w:t xml:space="preserve">/// </w:t>
      </w:r>
      <w:r w:rsidRPr="000E19C7">
        <w:rPr>
          <w:u w:val="single"/>
        </w:rPr>
        <w:t xml:space="preserve">By </w:t>
      </w:r>
      <w:r w:rsidRPr="000E19C7">
        <w:rPr>
          <w:b/>
          <w:highlight w:val="yellow"/>
          <w:u w:val="single"/>
        </w:rPr>
        <w:t>focusing on</w:t>
      </w:r>
      <w:r w:rsidRPr="000E19C7">
        <w:rPr>
          <w:u w:val="single"/>
        </w:rPr>
        <w:t xml:space="preserve"> normal/abnormal, or </w:t>
      </w:r>
      <w:r w:rsidRPr="000E19C7">
        <w:rPr>
          <w:b/>
          <w:highlight w:val="yellow"/>
          <w:u w:val="single"/>
        </w:rPr>
        <w:t>abled/disabled, rather than</w:t>
      </w:r>
      <w:r w:rsidRPr="000E19C7">
        <w:rPr>
          <w:highlight w:val="yellow"/>
          <w:u w:val="single"/>
        </w:rPr>
        <w:t xml:space="preserve"> on </w:t>
      </w:r>
      <w:r w:rsidRPr="000E19C7">
        <w:rPr>
          <w:b/>
          <w:highlight w:val="yellow"/>
          <w:u w:val="single"/>
        </w:rPr>
        <w:t>gradations of debility and capacity</w:t>
      </w:r>
      <w:r w:rsidRPr="000E19C7">
        <w:rPr>
          <w:highlight w:val="yellow"/>
          <w:u w:val="single"/>
        </w:rPr>
        <w:t>,</w:t>
      </w:r>
      <w:r w:rsidRPr="000E19C7">
        <w:rPr>
          <w:u w:val="single"/>
        </w:rPr>
        <w:t xml:space="preserve"> disabled people hang onto an understanding of themselves as being excluded in a way that </w:t>
      </w:r>
      <w:r w:rsidRPr="000E19C7">
        <w:rPr>
          <w:highlight w:val="yellow"/>
          <w:u w:val="single"/>
        </w:rPr>
        <w:t>is</w:t>
      </w:r>
      <w:r w:rsidRPr="000E19C7">
        <w:rPr>
          <w:b/>
          <w:highlight w:val="yellow"/>
          <w:u w:val="single"/>
        </w:rPr>
        <w:t xml:space="preserve"> not productive for fighting</w:t>
      </w:r>
      <w:r w:rsidRPr="000E19C7">
        <w:rPr>
          <w:u w:val="single"/>
        </w:rPr>
        <w:t xml:space="preserve"> </w:t>
      </w:r>
      <w:r w:rsidRPr="000E19C7">
        <w:rPr>
          <w:sz w:val="16"/>
        </w:rPr>
        <w:t xml:space="preserve">the </w:t>
      </w:r>
      <w:r w:rsidRPr="000E19C7">
        <w:rPr>
          <w:b/>
          <w:u w:val="single"/>
        </w:rPr>
        <w:t xml:space="preserve">neoliberal </w:t>
      </w:r>
      <w:r w:rsidRPr="000E19C7">
        <w:rPr>
          <w:b/>
          <w:highlight w:val="yellow"/>
          <w:u w:val="single"/>
        </w:rPr>
        <w:t>biocapitalist conditions</w:t>
      </w:r>
      <w:r w:rsidRPr="000E19C7">
        <w:rPr>
          <w:sz w:val="16"/>
        </w:rPr>
        <w:t xml:space="preserve"> in which disabled people are situated. </w:t>
      </w:r>
      <w:r w:rsidRPr="000E19C7">
        <w:rPr>
          <w:u w:val="single"/>
        </w:rPr>
        <w:t xml:space="preserve">One such wounded attachment is expressed in the </w:t>
      </w:r>
      <w:r w:rsidRPr="000E19C7">
        <w:rPr>
          <w:b/>
          <w:u w:val="single"/>
        </w:rPr>
        <w:t>desire of disabled people to be included</w:t>
      </w:r>
      <w:r w:rsidRPr="000E19C7">
        <w:rPr>
          <w:u w:val="single"/>
        </w:rPr>
        <w:t xml:space="preserve"> in the workforce</w:t>
      </w:r>
      <w:r w:rsidRPr="000E19C7">
        <w:rPr>
          <w:sz w:val="16"/>
        </w:rPr>
        <w:t xml:space="preserve">, from which they are largely excluded, </w:t>
      </w:r>
      <w:r w:rsidRPr="000E19C7">
        <w:rPr>
          <w:u w:val="single"/>
        </w:rPr>
        <w:t xml:space="preserve">despite the ways in which such a goal can </w:t>
      </w:r>
      <w:r w:rsidRPr="000E19C7">
        <w:rPr>
          <w:b/>
          <w:u w:val="single"/>
        </w:rPr>
        <w:t>re-inscribe the competitive, individualized</w:t>
      </w:r>
      <w:r w:rsidRPr="000E19C7">
        <w:rPr>
          <w:sz w:val="16"/>
        </w:rPr>
        <w:t>, entrepreneurial</w:t>
      </w:r>
      <w:r w:rsidRPr="000E19C7">
        <w:rPr>
          <w:b/>
          <w:u w:val="single"/>
        </w:rPr>
        <w:t xml:space="preserve"> subject formation</w:t>
      </w:r>
      <w:r w:rsidRPr="000E19C7">
        <w:rPr>
          <w:u w:val="single"/>
        </w:rPr>
        <w:t xml:space="preserve"> that is key to neoliberalism</w:t>
      </w:r>
      <w:r w:rsidRPr="000E19C7">
        <w:rPr>
          <w:sz w:val="16"/>
        </w:rPr>
        <w:t xml:space="preserve">’s success. </w:t>
      </w:r>
      <w:r w:rsidRPr="000E19C7">
        <w:rPr>
          <w:highlight w:val="yellow"/>
          <w:u w:val="single"/>
        </w:rPr>
        <w:t xml:space="preserve">This </w:t>
      </w:r>
      <w:r w:rsidRPr="000E19C7">
        <w:rPr>
          <w:b/>
          <w:highlight w:val="yellow"/>
          <w:u w:val="single"/>
        </w:rPr>
        <w:t>wounded attachment pre-empts</w:t>
      </w:r>
      <w:r w:rsidRPr="000E19C7">
        <w:rPr>
          <w:sz w:val="16"/>
        </w:rPr>
        <w:t xml:space="preserve"> certain critiques of the violence of neoliberalism more generally; </w:t>
      </w:r>
      <w:r w:rsidRPr="000E19C7">
        <w:rPr>
          <w:highlight w:val="yellow"/>
          <w:u w:val="single"/>
        </w:rPr>
        <w:t>critiques that</w:t>
      </w:r>
      <w:r w:rsidRPr="000E19C7">
        <w:rPr>
          <w:u w:val="single"/>
        </w:rPr>
        <w:t xml:space="preserve"> would </w:t>
      </w:r>
      <w:r w:rsidRPr="000E19C7">
        <w:rPr>
          <w:highlight w:val="yellow"/>
          <w:u w:val="single"/>
        </w:rPr>
        <w:t xml:space="preserve">orient disabled subjects towards a future that </w:t>
      </w:r>
      <w:r w:rsidRPr="000E19C7">
        <w:rPr>
          <w:b/>
          <w:highlight w:val="yellow"/>
          <w:u w:val="single"/>
        </w:rPr>
        <w:t xml:space="preserve">rejects inequitable labour </w:t>
      </w:r>
      <w:r w:rsidRPr="000E19C7">
        <w:rPr>
          <w:highlight w:val="yellow"/>
          <w:u w:val="single"/>
        </w:rPr>
        <w:t>practices</w:t>
      </w:r>
      <w:r w:rsidRPr="000E19C7">
        <w:t xml:space="preserve"> </w:t>
      </w:r>
      <w:r w:rsidRPr="000E19C7">
        <w:rPr>
          <w:sz w:val="16"/>
          <w:szCs w:val="16"/>
        </w:rPr>
        <w:t>and the desire to be good neoliberal subjects.</w:t>
      </w:r>
      <w:r w:rsidRPr="000E19C7">
        <w:rPr>
          <w:sz w:val="16"/>
        </w:rPr>
        <w:t xml:space="preserve"> </w:t>
      </w:r>
      <w:r w:rsidRPr="000E19C7">
        <w:rPr>
          <w:u w:val="single"/>
        </w:rPr>
        <w:t xml:space="preserve">This wounded attachment and the </w:t>
      </w:r>
      <w:r w:rsidRPr="000E19C7">
        <w:rPr>
          <w:b/>
          <w:u w:val="single"/>
        </w:rPr>
        <w:t>desire to be included closes avenues of political</w:t>
      </w:r>
      <w:r w:rsidRPr="000E19C7">
        <w:rPr>
          <w:u w:val="single"/>
        </w:rPr>
        <w:t xml:space="preserve"> </w:t>
      </w:r>
      <w:r w:rsidRPr="000E19C7">
        <w:rPr>
          <w:sz w:val="16"/>
        </w:rPr>
        <w:t xml:space="preserve">discussion and </w:t>
      </w:r>
      <w:r w:rsidRPr="000E19C7">
        <w:rPr>
          <w:b/>
          <w:u w:val="single"/>
        </w:rPr>
        <w:t>action</w:t>
      </w:r>
      <w:r w:rsidRPr="000E19C7">
        <w:rPr>
          <w:u w:val="single"/>
        </w:rPr>
        <w:t xml:space="preserve"> that</w:t>
      </w:r>
      <w:r w:rsidRPr="000E19C7">
        <w:rPr>
          <w:sz w:val="16"/>
        </w:rPr>
        <w:t xml:space="preserve"> recognize and </w:t>
      </w:r>
      <w:r w:rsidRPr="000E19C7">
        <w:rPr>
          <w:u w:val="single"/>
        </w:rPr>
        <w:t xml:space="preserve">work to counter the </w:t>
      </w:r>
      <w:r w:rsidRPr="000E19C7">
        <w:rPr>
          <w:b/>
          <w:u w:val="single"/>
        </w:rPr>
        <w:t xml:space="preserve">suffering such inclusion would perpetuate for </w:t>
      </w:r>
      <w:r w:rsidRPr="000E19C7">
        <w:rPr>
          <w:sz w:val="16"/>
        </w:rPr>
        <w:t xml:space="preserve">others — including </w:t>
      </w:r>
      <w:r w:rsidRPr="000E19C7">
        <w:rPr>
          <w:b/>
          <w:u w:val="single"/>
        </w:rPr>
        <w:t>other disabled subjects</w:t>
      </w:r>
      <w:r w:rsidRPr="000E19C7">
        <w:rPr>
          <w:sz w:val="16"/>
        </w:rPr>
        <w:t>.</w:t>
      </w:r>
      <w:r w:rsidRPr="000E19C7">
        <w:rPr>
          <w:bCs/>
          <w:sz w:val="16"/>
        </w:rPr>
        <w:t xml:space="preserve"> /// </w:t>
      </w:r>
      <w:r w:rsidRPr="000E19C7">
        <w:rPr>
          <w:u w:val="single"/>
        </w:rPr>
        <w:t xml:space="preserve">Just as Brown wants to approach suffering from </w:t>
      </w:r>
      <w:r w:rsidRPr="000E19C7">
        <w:rPr>
          <w:sz w:val="16"/>
        </w:rPr>
        <w:t>an obtuse angle</w:t>
      </w:r>
      <w:r w:rsidRPr="000E19C7">
        <w:rPr>
          <w:u w:val="single"/>
        </w:rPr>
        <w:t xml:space="preserve"> and not negate it, Puar takes up </w:t>
      </w:r>
      <w:r w:rsidRPr="000E19C7">
        <w:rPr>
          <w:b/>
          <w:u w:val="single"/>
        </w:rPr>
        <w:t xml:space="preserve">debility and capacity </w:t>
      </w:r>
      <w:r w:rsidRPr="000E19C7">
        <w:rPr>
          <w:u w:val="single"/>
        </w:rPr>
        <w:t>not to “disavow the</w:t>
      </w:r>
      <w:r w:rsidRPr="000E19C7">
        <w:rPr>
          <w:sz w:val="16"/>
        </w:rPr>
        <w:t xml:space="preserve"> crucial </w:t>
      </w:r>
      <w:r w:rsidRPr="000E19C7">
        <w:rPr>
          <w:u w:val="single"/>
        </w:rPr>
        <w:t>political gains enabled by disability activists</w:t>
      </w:r>
      <w:r w:rsidRPr="000E19C7">
        <w:rPr>
          <w:sz w:val="16"/>
        </w:rPr>
        <w:t xml:space="preserve"> globally, </w:t>
      </w:r>
      <w:r w:rsidRPr="000E19C7">
        <w:rPr>
          <w:u w:val="single"/>
        </w:rPr>
        <w:t>but to</w:t>
      </w:r>
      <w:r w:rsidRPr="000E19C7">
        <w:rPr>
          <w:sz w:val="16"/>
        </w:rPr>
        <w:t xml:space="preserve"> invite a </w:t>
      </w:r>
      <w:r w:rsidRPr="000E19C7">
        <w:rPr>
          <w:b/>
          <w:u w:val="single"/>
        </w:rPr>
        <w:t>deconstruct</w:t>
      </w:r>
      <w:r w:rsidRPr="000E19C7">
        <w:rPr>
          <w:sz w:val="16"/>
        </w:rPr>
        <w:t xml:space="preserve">ion of </w:t>
      </w:r>
      <w:r w:rsidRPr="000E19C7">
        <w:rPr>
          <w:b/>
          <w:u w:val="single"/>
        </w:rPr>
        <w:t>what ability and capacity mean</w:t>
      </w:r>
      <w:r w:rsidRPr="000E19C7">
        <w:rPr>
          <w:sz w:val="16"/>
        </w:rPr>
        <w:t xml:space="preserve">, affectively and otherwise, </w:t>
      </w:r>
      <w:r w:rsidRPr="000E19C7">
        <w:rPr>
          <w:u w:val="single"/>
        </w:rPr>
        <w:t>and to push for a</w:t>
      </w:r>
      <w:r w:rsidRPr="000E19C7">
        <w:rPr>
          <w:sz w:val="16"/>
        </w:rPr>
        <w:t xml:space="preserve"> broader </w:t>
      </w:r>
      <w:r w:rsidRPr="000E19C7">
        <w:rPr>
          <w:b/>
          <w:u w:val="single"/>
        </w:rPr>
        <w:t>politics of debility</w:t>
      </w:r>
      <w:r w:rsidRPr="000E19C7">
        <w:rPr>
          <w:u w:val="single"/>
        </w:rPr>
        <w:t xml:space="preserve"> that </w:t>
      </w:r>
      <w:r w:rsidRPr="000E19C7">
        <w:rPr>
          <w:b/>
          <w:u w:val="single"/>
        </w:rPr>
        <w:t>destabilize</w:t>
      </w:r>
      <w:r w:rsidRPr="000E19C7">
        <w:rPr>
          <w:sz w:val="16"/>
        </w:rPr>
        <w:t xml:space="preserve">s </w:t>
      </w:r>
      <w:r w:rsidRPr="000E19C7">
        <w:rPr>
          <w:b/>
          <w:u w:val="single"/>
        </w:rPr>
        <w:t>the seamless production of abled-bodies in relation to disability</w:t>
      </w:r>
      <w:r w:rsidRPr="000E19C7">
        <w:rPr>
          <w:sz w:val="16"/>
        </w:rPr>
        <w:t>” (2009, 166). In doing so, Puar asks: “</w:t>
      </w:r>
      <w:r w:rsidRPr="000E19C7">
        <w:rPr>
          <w:u w:val="single"/>
        </w:rPr>
        <w:t>How would our political landscape transform if it</w:t>
      </w:r>
      <w:r w:rsidRPr="000E19C7">
        <w:rPr>
          <w:sz w:val="16"/>
        </w:rPr>
        <w:t xml:space="preserve"> actively </w:t>
      </w:r>
      <w:r w:rsidRPr="000E19C7">
        <w:rPr>
          <w:b/>
          <w:u w:val="single"/>
        </w:rPr>
        <w:t xml:space="preserve">decentered the sustained reproduction </w:t>
      </w:r>
      <w:r w:rsidRPr="000E19C7">
        <w:rPr>
          <w:u w:val="single"/>
        </w:rPr>
        <w:t>and proliferation</w:t>
      </w:r>
      <w:r w:rsidRPr="000E19C7">
        <w:rPr>
          <w:b/>
          <w:u w:val="single"/>
        </w:rPr>
        <w:t xml:space="preserve"> of the grieving subject</w:t>
      </w:r>
      <w:r w:rsidRPr="000E19C7">
        <w:rPr>
          <w:u w:val="single"/>
        </w:rPr>
        <w:t xml:space="preserve">, opening instead toward an </w:t>
      </w:r>
      <w:r w:rsidRPr="000E19C7">
        <w:rPr>
          <w:b/>
          <w:u w:val="single"/>
        </w:rPr>
        <w:t>affective politics</w:t>
      </w:r>
      <w:r w:rsidRPr="000E19C7">
        <w:rPr>
          <w:u w:val="single"/>
        </w:rPr>
        <w:t>, attentive to ecologies of sensation and switchpoints of bodily capacities</w:t>
      </w:r>
      <w:r w:rsidRPr="000E19C7">
        <w:rPr>
          <w:sz w:val="16"/>
        </w:rPr>
        <w:t>, to habituations and unhabituations, to tendencies,</w:t>
      </w:r>
      <w:r w:rsidRPr="000E19C7">
        <w:rPr>
          <w:u w:val="single"/>
        </w:rPr>
        <w:t xml:space="preserve"> </w:t>
      </w:r>
      <w:r w:rsidRPr="000E19C7">
        <w:rPr>
          <w:b/>
          <w:u w:val="single"/>
        </w:rPr>
        <w:t>multiple temporalities, and becomings</w:t>
      </w:r>
      <w:r w:rsidRPr="000E19C7">
        <w:rPr>
          <w:u w:val="single"/>
        </w:rPr>
        <w:t>?</w:t>
      </w:r>
      <w:r w:rsidRPr="000E19C7">
        <w:rPr>
          <w:sz w:val="16"/>
        </w:rPr>
        <w:t xml:space="preserve">” (2012, 157). While Puar may be interested in decentering a liberal political subject, rather than rehabilitating a grieving subject through intersectional politics, </w:t>
      </w:r>
      <w:r w:rsidRPr="000E19C7">
        <w:rPr>
          <w:u w:val="single"/>
        </w:rPr>
        <w:t>debility and capacity can</w:t>
      </w:r>
      <w:r w:rsidRPr="000E19C7">
        <w:rPr>
          <w:sz w:val="16"/>
        </w:rPr>
        <w:t xml:space="preserve"> be a means to </w:t>
      </w:r>
      <w:r w:rsidRPr="000E19C7">
        <w:rPr>
          <w:u w:val="single"/>
        </w:rPr>
        <w:t>open up the suffering of disabled people and their communities in multiple ways that could allow for a more just future</w:t>
      </w:r>
      <w:r w:rsidRPr="000E19C7">
        <w:rPr>
          <w:sz w:val="16"/>
        </w:rPr>
        <w:t xml:space="preserve"> for everyone. </w:t>
      </w:r>
      <w:r w:rsidRPr="000E19C7">
        <w:rPr>
          <w:bCs/>
          <w:sz w:val="16"/>
        </w:rPr>
        <w:t xml:space="preserve">/// </w:t>
      </w:r>
      <w:r w:rsidRPr="000E19C7">
        <w:rPr>
          <w:b/>
          <w:highlight w:val="yellow"/>
          <w:u w:val="single"/>
        </w:rPr>
        <w:t>Disability’s wounded attachments do not just foreclose the future, but</w:t>
      </w:r>
      <w:r w:rsidRPr="000E19C7">
        <w:rPr>
          <w:sz w:val="16"/>
        </w:rPr>
        <w:t xml:space="preserve"> they </w:t>
      </w:r>
      <w:r w:rsidRPr="000E19C7">
        <w:rPr>
          <w:b/>
          <w:highlight w:val="yellow"/>
          <w:u w:val="single"/>
        </w:rPr>
        <w:t>also obfuscate the present</w:t>
      </w:r>
      <w:r w:rsidRPr="000E19C7">
        <w:rPr>
          <w:sz w:val="16"/>
        </w:rPr>
        <w:t xml:space="preserve">. In particular, </w:t>
      </w:r>
      <w:r w:rsidRPr="000E19C7">
        <w:rPr>
          <w:u w:val="single"/>
        </w:rPr>
        <w:t>by arguing that the distinction between normal/abnormal and</w:t>
      </w:r>
      <w:r w:rsidRPr="000E19C7">
        <w:rPr>
          <w:sz w:val="16"/>
        </w:rPr>
        <w:t xml:space="preserve"> its conflation with </w:t>
      </w:r>
      <w:r w:rsidRPr="000E19C7">
        <w:rPr>
          <w:b/>
          <w:u w:val="single"/>
        </w:rPr>
        <w:t>abled/disabled</w:t>
      </w:r>
      <w:r w:rsidRPr="000E19C7">
        <w:rPr>
          <w:u w:val="single"/>
        </w:rPr>
        <w:t xml:space="preserve"> continues to inform the </w:t>
      </w:r>
      <w:r w:rsidRPr="000E19C7">
        <w:rPr>
          <w:b/>
          <w:u w:val="single"/>
        </w:rPr>
        <w:t>medical field</w:t>
      </w:r>
      <w:r w:rsidRPr="000E19C7">
        <w:rPr>
          <w:sz w:val="16"/>
        </w:rPr>
        <w:t>’s or an employer’s understanding of disability</w:t>
      </w:r>
      <w:r w:rsidRPr="000E19C7">
        <w:rPr>
          <w:u w:val="single"/>
        </w:rPr>
        <w:t xml:space="preserve"> is to </w:t>
      </w:r>
      <w:r w:rsidRPr="000E19C7">
        <w:rPr>
          <w:b/>
          <w:u w:val="single"/>
        </w:rPr>
        <w:t>misunderstand the differential equations</w:t>
      </w:r>
      <w:r w:rsidRPr="000E19C7">
        <w:rPr>
          <w:u w:val="single"/>
        </w:rPr>
        <w:t xml:space="preserve"> </w:t>
      </w:r>
      <w:r w:rsidRPr="000E19C7">
        <w:rPr>
          <w:b/>
          <w:u w:val="single"/>
        </w:rPr>
        <w:t>that organize</w:t>
      </w:r>
      <w:r w:rsidRPr="000E19C7">
        <w:rPr>
          <w:sz w:val="16"/>
        </w:rPr>
        <w:t xml:space="preserve"> significant portions of </w:t>
      </w:r>
      <w:r w:rsidRPr="000E19C7">
        <w:rPr>
          <w:b/>
          <w:u w:val="single"/>
        </w:rPr>
        <w:t>biocapitalism and neoliberal labour practices</w:t>
      </w:r>
      <w:r w:rsidRPr="000E19C7">
        <w:rPr>
          <w:sz w:val="16"/>
        </w:rPr>
        <w:t xml:space="preserve">. </w:t>
      </w:r>
      <w:r w:rsidRPr="000E19C7">
        <w:rPr>
          <w:u w:val="single"/>
        </w:rPr>
        <w:t>While disabled subjects</w:t>
      </w:r>
      <w:r w:rsidRPr="000E19C7">
        <w:rPr>
          <w:sz w:val="16"/>
        </w:rPr>
        <w:t xml:space="preserve"> certainly </w:t>
      </w:r>
      <w:r w:rsidRPr="000E19C7">
        <w:rPr>
          <w:u w:val="single"/>
        </w:rPr>
        <w:t>do confront</w:t>
      </w:r>
      <w:r w:rsidRPr="000E19C7">
        <w:rPr>
          <w:sz w:val="16"/>
        </w:rPr>
        <w:t xml:space="preserve"> such </w:t>
      </w:r>
      <w:r w:rsidRPr="000E19C7">
        <w:rPr>
          <w:u w:val="single"/>
        </w:rPr>
        <w:t>ableism when they present themselves to a doctor to be authorized as “disabled enough” to receive</w:t>
      </w:r>
      <w:r w:rsidRPr="000E19C7">
        <w:rPr>
          <w:sz w:val="16"/>
        </w:rPr>
        <w:t xml:space="preserve"> or keep </w:t>
      </w:r>
      <w:r w:rsidRPr="000E19C7">
        <w:rPr>
          <w:u w:val="single"/>
        </w:rPr>
        <w:t>disability-specific social subsidies</w:t>
      </w:r>
      <w:r w:rsidRPr="000E19C7">
        <w:rPr>
          <w:sz w:val="16"/>
        </w:rPr>
        <w:t xml:space="preserve"> and services, </w:t>
      </w:r>
      <w:r w:rsidRPr="000E19C7">
        <w:rPr>
          <w:u w:val="single"/>
        </w:rPr>
        <w:t xml:space="preserve">this interaction is only one component of disability relations that does not address the ways in which the </w:t>
      </w:r>
      <w:r w:rsidRPr="000E19C7">
        <w:rPr>
          <w:b/>
          <w:u w:val="single"/>
        </w:rPr>
        <w:t>biotech fields focus on manipulating incomplete gene sequences</w:t>
      </w:r>
      <w:r w:rsidRPr="000E19C7">
        <w:rPr>
          <w:u w:val="single"/>
        </w:rPr>
        <w:t xml:space="preserve"> or </w:t>
      </w:r>
      <w:r w:rsidRPr="000E19C7">
        <w:rPr>
          <w:b/>
          <w:u w:val="single"/>
        </w:rPr>
        <w:t>regenerating degenerating muscle fibres to see what they can do and not if they can be made normal</w:t>
      </w:r>
      <w:r w:rsidRPr="000E19C7">
        <w:rPr>
          <w:sz w:val="16"/>
        </w:rPr>
        <w:t xml:space="preserve">. Similarly, </w:t>
      </w:r>
      <w:r w:rsidRPr="000E19C7">
        <w:rPr>
          <w:u w:val="single"/>
        </w:rPr>
        <w:t>by demanding that work places be made accessible</w:t>
      </w:r>
      <w:r w:rsidRPr="000E19C7">
        <w:rPr>
          <w:sz w:val="16"/>
        </w:rPr>
        <w:t xml:space="preserve"> and that ableist </w:t>
      </w:r>
      <w:r w:rsidRPr="000E19C7">
        <w:rPr>
          <w:sz w:val="16"/>
        </w:rPr>
        <w:lastRenderedPageBreak/>
        <w:t xml:space="preserve">biases not prevent disabled subjects from being hired, </w:t>
      </w:r>
      <w:r w:rsidRPr="000E19C7">
        <w:rPr>
          <w:u w:val="single"/>
        </w:rPr>
        <w:t xml:space="preserve">disability politics risks </w:t>
      </w:r>
      <w:r w:rsidRPr="000E19C7">
        <w:rPr>
          <w:b/>
          <w:u w:val="single"/>
        </w:rPr>
        <w:t>obfuscating the calculations that determine which disabled subjects are employable</w:t>
      </w:r>
      <w:r w:rsidRPr="000E19C7">
        <w:rPr>
          <w:sz w:val="16"/>
        </w:rPr>
        <w:t xml:space="preserve">. </w:t>
      </w:r>
      <w:r w:rsidRPr="000E19C7">
        <w:rPr>
          <w:u w:val="single"/>
        </w:rPr>
        <w:t xml:space="preserve">By </w:t>
      </w:r>
      <w:r w:rsidRPr="000E19C7">
        <w:rPr>
          <w:b/>
          <w:u w:val="single"/>
        </w:rPr>
        <w:t xml:space="preserve">identifying through </w:t>
      </w:r>
      <w:r w:rsidRPr="000E19C7">
        <w:rPr>
          <w:u w:val="single"/>
        </w:rPr>
        <w:t>the</w:t>
      </w:r>
      <w:r w:rsidRPr="000E19C7">
        <w:rPr>
          <w:b/>
          <w:u w:val="single"/>
        </w:rPr>
        <w:t xml:space="preserve"> suffering</w:t>
      </w:r>
      <w:r w:rsidRPr="000E19C7">
        <w:rPr>
          <w:u w:val="single"/>
        </w:rPr>
        <w:t xml:space="preserve"> caused by a </w:t>
      </w:r>
      <w:r w:rsidRPr="000E19C7">
        <w:rPr>
          <w:iCs/>
          <w:u w:val="single"/>
        </w:rPr>
        <w:t xml:space="preserve">definitively </w:t>
      </w:r>
      <w:r w:rsidRPr="000E19C7">
        <w:rPr>
          <w:u w:val="single"/>
        </w:rPr>
        <w:t>ableist society, disability scholars</w:t>
      </w:r>
      <w:r w:rsidRPr="000E19C7">
        <w:rPr>
          <w:sz w:val="16"/>
        </w:rPr>
        <w:t xml:space="preserve"> and activists </w:t>
      </w:r>
      <w:r w:rsidRPr="000E19C7">
        <w:rPr>
          <w:u w:val="single"/>
        </w:rPr>
        <w:t xml:space="preserve">risk </w:t>
      </w:r>
      <w:r w:rsidRPr="000E19C7">
        <w:rPr>
          <w:b/>
          <w:u w:val="single"/>
        </w:rPr>
        <w:t>misunderstanding</w:t>
      </w:r>
      <w:r w:rsidRPr="000E19C7">
        <w:rPr>
          <w:sz w:val="16"/>
        </w:rPr>
        <w:t xml:space="preserve"> the mobilizations of </w:t>
      </w:r>
      <w:r w:rsidRPr="000E19C7">
        <w:rPr>
          <w:b/>
          <w:u w:val="single"/>
        </w:rPr>
        <w:t>neoliberal biocapitalism</w:t>
      </w:r>
      <w:r w:rsidRPr="000E19C7">
        <w:rPr>
          <w:sz w:val="16"/>
        </w:rPr>
        <w:t xml:space="preserve">. </w:t>
      </w:r>
      <w:r w:rsidRPr="000E19C7">
        <w:rPr>
          <w:bCs/>
          <w:sz w:val="16"/>
        </w:rPr>
        <w:t xml:space="preserve">/// </w:t>
      </w:r>
      <w:r w:rsidRPr="000E19C7">
        <w:rPr>
          <w:u w:val="single"/>
        </w:rPr>
        <w:t>The question</w:t>
      </w:r>
      <w:r w:rsidRPr="000E19C7">
        <w:rPr>
          <w:sz w:val="16"/>
        </w:rPr>
        <w:t xml:space="preserve"> thus </w:t>
      </w:r>
      <w:r w:rsidRPr="000E19C7">
        <w:rPr>
          <w:u w:val="single"/>
        </w:rPr>
        <w:t xml:space="preserve">becomes how to </w:t>
      </w:r>
      <w:r w:rsidRPr="000E19C7">
        <w:rPr>
          <w:b/>
          <w:u w:val="single"/>
        </w:rPr>
        <w:t>let go of attachments to disabled exclusion</w:t>
      </w:r>
      <w:r w:rsidRPr="000E19C7">
        <w:rPr>
          <w:u w:val="single"/>
        </w:rPr>
        <w:t xml:space="preserve"> and </w:t>
      </w:r>
      <w:r w:rsidRPr="000E19C7">
        <w:rPr>
          <w:b/>
          <w:highlight w:val="yellow"/>
          <w:u w:val="single"/>
        </w:rPr>
        <w:t>re-frame disability</w:t>
      </w:r>
      <w:r w:rsidRPr="000E19C7">
        <w:rPr>
          <w:highlight w:val="yellow"/>
          <w:u w:val="single"/>
        </w:rPr>
        <w:t xml:space="preserve"> in terms of the ways</w:t>
      </w:r>
      <w:r w:rsidRPr="000E19C7">
        <w:rPr>
          <w:u w:val="single"/>
        </w:rPr>
        <w:t xml:space="preserve"> in which neoliberal </w:t>
      </w:r>
      <w:r w:rsidRPr="000E19C7">
        <w:rPr>
          <w:highlight w:val="yellow"/>
          <w:u w:val="single"/>
        </w:rPr>
        <w:t xml:space="preserve">biocapitalism enables some to be </w:t>
      </w:r>
      <w:r w:rsidRPr="000E19C7">
        <w:rPr>
          <w:b/>
          <w:highlight w:val="yellow"/>
          <w:u w:val="single"/>
        </w:rPr>
        <w:t xml:space="preserve">differentially capacitated and others to be </w:t>
      </w:r>
      <w:r w:rsidRPr="000E19C7">
        <w:rPr>
          <w:b/>
          <w:u w:val="single"/>
        </w:rPr>
        <w:t xml:space="preserve">debilitated and </w:t>
      </w:r>
      <w:r w:rsidRPr="000E19C7">
        <w:rPr>
          <w:b/>
          <w:highlight w:val="yellow"/>
          <w:u w:val="single"/>
        </w:rPr>
        <w:t>left for “slow death”</w:t>
      </w:r>
      <w:r w:rsidRPr="000E19C7">
        <w:rPr>
          <w:sz w:val="16"/>
          <w:highlight w:val="yellow"/>
        </w:rPr>
        <w:t>.</w:t>
      </w:r>
      <w:r w:rsidRPr="000E19C7">
        <w:rPr>
          <w:sz w:val="16"/>
        </w:rPr>
        <w:t xml:space="preserve"> </w:t>
      </w:r>
      <w:r w:rsidRPr="000E19C7">
        <w:rPr>
          <w:u w:val="single"/>
        </w:rPr>
        <w:t>It is not</w:t>
      </w:r>
      <w:r w:rsidRPr="000E19C7">
        <w:rPr>
          <w:sz w:val="16"/>
        </w:rPr>
        <w:t xml:space="preserve"> so much </w:t>
      </w:r>
      <w:r w:rsidRPr="000E19C7">
        <w:rPr>
          <w:u w:val="single"/>
        </w:rPr>
        <w:t>about abandoning critiques of ableism or denying that disabled people face oppression</w:t>
      </w:r>
      <w:r w:rsidRPr="000E19C7">
        <w:rPr>
          <w:sz w:val="16"/>
        </w:rPr>
        <w:t xml:space="preserve">. </w:t>
      </w:r>
      <w:r w:rsidRPr="000E19C7">
        <w:rPr>
          <w:u w:val="single"/>
        </w:rPr>
        <w:t xml:space="preserve">Rather, it is about being </w:t>
      </w:r>
      <w:r w:rsidRPr="000E19C7">
        <w:rPr>
          <w:b/>
          <w:u w:val="single"/>
        </w:rPr>
        <w:t>attentive to</w:t>
      </w:r>
      <w:r w:rsidRPr="000E19C7">
        <w:rPr>
          <w:u w:val="single"/>
        </w:rPr>
        <w:t xml:space="preserve"> </w:t>
      </w:r>
      <w:r w:rsidRPr="000E19C7">
        <w:rPr>
          <w:sz w:val="16"/>
        </w:rPr>
        <w:t>the ways in which</w:t>
      </w:r>
      <w:r w:rsidRPr="000E19C7">
        <w:rPr>
          <w:u w:val="single"/>
        </w:rPr>
        <w:t xml:space="preserve"> </w:t>
      </w:r>
      <w:r w:rsidRPr="000E19C7">
        <w:rPr>
          <w:b/>
          <w:u w:val="single"/>
        </w:rPr>
        <w:t>differential inclusion</w:t>
      </w:r>
      <w:r w:rsidRPr="000E19C7">
        <w:rPr>
          <w:u w:val="single"/>
        </w:rPr>
        <w:t xml:space="preserve"> </w:t>
      </w:r>
      <w:r w:rsidRPr="000E19C7">
        <w:rPr>
          <w:sz w:val="16"/>
        </w:rPr>
        <w:t xml:space="preserve">functions, </w:t>
      </w:r>
      <w:r w:rsidRPr="000E19C7">
        <w:rPr>
          <w:u w:val="single"/>
        </w:rPr>
        <w:t xml:space="preserve">being attentive to </w:t>
      </w:r>
      <w:r w:rsidRPr="000E19C7">
        <w:rPr>
          <w:b/>
          <w:u w:val="single"/>
        </w:rPr>
        <w:t>who gets to have grievances</w:t>
      </w:r>
      <w:r w:rsidRPr="000E19C7">
        <w:rPr>
          <w:u w:val="single"/>
        </w:rPr>
        <w:t xml:space="preserve">, how </w:t>
      </w:r>
      <w:r w:rsidRPr="000E19C7">
        <w:rPr>
          <w:b/>
          <w:u w:val="single"/>
        </w:rPr>
        <w:t>neoliberal biocapitalism capitalizes on those grievances</w:t>
      </w:r>
      <w:r w:rsidRPr="000E19C7">
        <w:rPr>
          <w:u w:val="single"/>
        </w:rPr>
        <w:t>, and the ways in which disability activists</w:t>
      </w:r>
      <w:r w:rsidRPr="000E19C7">
        <w:rPr>
          <w:sz w:val="16"/>
        </w:rPr>
        <w:t xml:space="preserve"> and scholars </w:t>
      </w:r>
      <w:r w:rsidRPr="000E19C7">
        <w:rPr>
          <w:u w:val="single"/>
        </w:rPr>
        <w:t xml:space="preserve">are </w:t>
      </w:r>
      <w:r w:rsidRPr="000E19C7">
        <w:rPr>
          <w:b/>
          <w:u w:val="single"/>
        </w:rPr>
        <w:t>implicated in their (re)production</w:t>
      </w:r>
      <w:r w:rsidRPr="000E19C7">
        <w:rPr>
          <w:sz w:val="16"/>
        </w:rPr>
        <w:t xml:space="preserve">. </w:t>
      </w:r>
      <w:r w:rsidRPr="000E19C7">
        <w:rPr>
          <w:bCs/>
          <w:sz w:val="16"/>
        </w:rPr>
        <w:t>///</w:t>
      </w:r>
    </w:p>
    <w:p w14:paraId="7078A676" w14:textId="77777777" w:rsidR="000E19C7" w:rsidRPr="000E19C7" w:rsidRDefault="000E19C7" w:rsidP="000E19C7">
      <w:pPr>
        <w:pStyle w:val="Heading4"/>
        <w:spacing w:line="240" w:lineRule="auto"/>
        <w:contextualSpacing/>
        <w:rPr>
          <w:rFonts w:cs="Calibri"/>
        </w:rPr>
      </w:pPr>
      <w:r w:rsidRPr="000E19C7">
        <w:rPr>
          <w:rFonts w:cs="Calibri"/>
        </w:rPr>
        <w:t>Their assumption that disability is inherently unproductive mystifies violent cycles of debilitation and profit in the Global South.</w:t>
      </w:r>
    </w:p>
    <w:p w14:paraId="5F96E265" w14:textId="77777777" w:rsidR="000E19C7" w:rsidRPr="000E19C7" w:rsidRDefault="000E19C7" w:rsidP="000E19C7">
      <w:pPr>
        <w:spacing w:line="240" w:lineRule="auto"/>
        <w:contextualSpacing/>
        <w:rPr>
          <w:sz w:val="16"/>
          <w:szCs w:val="16"/>
        </w:rPr>
      </w:pPr>
      <w:r w:rsidRPr="000E19C7">
        <w:rPr>
          <w:b/>
          <w:sz w:val="24"/>
          <w:szCs w:val="24"/>
        </w:rPr>
        <w:t>Puar 17.</w:t>
      </w:r>
      <w:r w:rsidRPr="000E19C7">
        <w:rPr>
          <w:b/>
        </w:rPr>
        <w:t xml:space="preserve"> </w:t>
      </w:r>
      <w:r w:rsidRPr="000E19C7">
        <w:rPr>
          <w:sz w:val="16"/>
          <w:szCs w:val="16"/>
        </w:rPr>
        <w:t>Jasbir Puar is an Associate Professor of Women’s and Gender Studies at Rutgers University and has a Ph.D. in Ethnic Studies from UC Berkeley. “Crip Nationalism: From Narrative Prosthesis to Disaster Capitalism,” Chapter 2 in “The Right to Maim: Debility, Capacity, Disability” “///” indicates paragraphs Language edited NT 18</w:t>
      </w:r>
    </w:p>
    <w:p w14:paraId="3A781B54" w14:textId="77777777" w:rsidR="000E19C7" w:rsidRPr="000E19C7" w:rsidRDefault="000E19C7" w:rsidP="000E19C7">
      <w:pPr>
        <w:spacing w:line="240" w:lineRule="auto"/>
        <w:contextualSpacing/>
        <w:rPr>
          <w:sz w:val="16"/>
        </w:rPr>
      </w:pPr>
      <w:r w:rsidRPr="000E19C7">
        <w:rPr>
          <w:u w:val="single"/>
        </w:rPr>
        <w:t>Neoliberal investments in the body as</w:t>
      </w:r>
      <w:r w:rsidRPr="000E19C7">
        <w:rPr>
          <w:sz w:val="16"/>
        </w:rPr>
        <w:t xml:space="preserve"> portfolio, as site of </w:t>
      </w:r>
      <w:r w:rsidRPr="000E19C7">
        <w:rPr>
          <w:u w:val="single"/>
        </w:rPr>
        <w:t xml:space="preserve">entrepreneurship, entail </w:t>
      </w:r>
      <w:r w:rsidRPr="000E19C7">
        <w:rPr>
          <w:b/>
          <w:u w:val="single"/>
        </w:rPr>
        <w:t>transition of</w:t>
      </w:r>
      <w:r w:rsidRPr="000E19C7">
        <w:rPr>
          <w:sz w:val="16"/>
        </w:rPr>
        <w:t xml:space="preserve"> some </w:t>
      </w:r>
      <w:r w:rsidRPr="000E19C7">
        <w:rPr>
          <w:b/>
          <w:u w:val="single"/>
        </w:rPr>
        <w:t>disabled bodies from</w:t>
      </w:r>
      <w:r w:rsidRPr="000E19C7">
        <w:rPr>
          <w:sz w:val="16"/>
        </w:rPr>
        <w:t xml:space="preserve"> the </w:t>
      </w:r>
      <w:r w:rsidRPr="000E19C7">
        <w:rPr>
          <w:b/>
          <w:u w:val="single"/>
        </w:rPr>
        <w:t>disciplinary institutions</w:t>
      </w:r>
      <w:r w:rsidRPr="000E19C7">
        <w:rPr>
          <w:sz w:val="16"/>
        </w:rPr>
        <w:t xml:space="preserve"> of containment, quarantine, and expulsion </w:t>
      </w:r>
      <w:r w:rsidRPr="000E19C7">
        <w:rPr>
          <w:b/>
          <w:u w:val="single"/>
        </w:rPr>
        <w:t>into forms of incorporative biopolitical control</w:t>
      </w:r>
      <w:r w:rsidRPr="000E19C7">
        <w:rPr>
          <w:sz w:val="16"/>
        </w:rPr>
        <w:t xml:space="preserve">. David </w:t>
      </w:r>
      <w:r w:rsidRPr="000E19C7">
        <w:rPr>
          <w:u w:val="single"/>
        </w:rPr>
        <w:t>Mitchell and</w:t>
      </w:r>
      <w:r w:rsidRPr="000E19C7">
        <w:rPr>
          <w:sz w:val="16"/>
        </w:rPr>
        <w:t xml:space="preserve"> Sharon </w:t>
      </w:r>
      <w:r w:rsidRPr="000E19C7">
        <w:rPr>
          <w:u w:val="single"/>
        </w:rPr>
        <w:t>Snyder argue that “</w:t>
      </w:r>
      <w:r w:rsidRPr="000E19C7">
        <w:rPr>
          <w:highlight w:val="yellow"/>
          <w:u w:val="single"/>
        </w:rPr>
        <w:t>disabled people have shifted from</w:t>
      </w:r>
      <w:r w:rsidRPr="000E19C7">
        <w:rPr>
          <w:u w:val="single"/>
        </w:rPr>
        <w:t xml:space="preserve"> modernity’s exception (a line of defect to be</w:t>
      </w:r>
      <w:r w:rsidRPr="000E19C7">
        <w:rPr>
          <w:sz w:val="16"/>
        </w:rPr>
        <w:t xml:space="preserve"> isolated and </w:t>
      </w:r>
      <w:r w:rsidRPr="000E19C7">
        <w:rPr>
          <w:u w:val="single"/>
        </w:rPr>
        <w:t>eradicated) to postmodernist [neoliberal] exceptionality (failing bodies resuscitated</w:t>
      </w:r>
      <w:r w:rsidRPr="000E19C7">
        <w:rPr>
          <w:sz w:val="16"/>
        </w:rPr>
        <w:t xml:space="preserve"> by an increasingly medicalized state). In this latter state, the ontology of disability retrieves a formerly fallen object and makes it newly available for cultural rehabilitation,” a euphemism for producing cultural docility.45 </w:t>
      </w:r>
      <w:r w:rsidRPr="000E19C7">
        <w:rPr>
          <w:u w:val="single"/>
        </w:rPr>
        <w:t xml:space="preserve">Mitchell and Snyder track this shift of </w:t>
      </w:r>
      <w:r w:rsidRPr="000E19C7">
        <w:rPr>
          <w:sz w:val="16"/>
        </w:rPr>
        <w:t xml:space="preserve">people with </w:t>
      </w:r>
      <w:r w:rsidRPr="000E19C7">
        <w:rPr>
          <w:u w:val="single"/>
        </w:rPr>
        <w:t>disabilities</w:t>
      </w:r>
      <w:r w:rsidRPr="000E19C7">
        <w:rPr>
          <w:sz w:val="16"/>
        </w:rPr>
        <w:t xml:space="preserve"> located </w:t>
      </w:r>
      <w:r w:rsidRPr="000E19C7">
        <w:rPr>
          <w:u w:val="single"/>
        </w:rPr>
        <w:t>from “a former era of</w:t>
      </w:r>
      <w:r w:rsidRPr="000E19C7">
        <w:rPr>
          <w:sz w:val="16"/>
        </w:rPr>
        <w:t xml:space="preserve"> economic burden” of </w:t>
      </w:r>
      <w:r w:rsidRPr="000E19C7">
        <w:rPr>
          <w:highlight w:val="yellow"/>
          <w:u w:val="single"/>
        </w:rPr>
        <w:t>paternalistic</w:t>
      </w:r>
      <w:r w:rsidRPr="000E19C7">
        <w:rPr>
          <w:u w:val="single"/>
        </w:rPr>
        <w:t xml:space="preserve">, institutional, and </w:t>
      </w:r>
      <w:r w:rsidRPr="000E19C7">
        <w:rPr>
          <w:highlight w:val="yellow"/>
          <w:u w:val="single"/>
        </w:rPr>
        <w:t>welfare regimes</w:t>
      </w:r>
      <w:r w:rsidRPr="000E19C7">
        <w:rPr>
          <w:sz w:val="16"/>
        </w:rPr>
        <w:t xml:space="preserve"> when disabled  people  were “social pariahs,” </w:t>
      </w:r>
      <w:r w:rsidRPr="000E19C7">
        <w:rPr>
          <w:highlight w:val="yellow"/>
          <w:u w:val="single"/>
        </w:rPr>
        <w:t>to</w:t>
      </w:r>
      <w:r w:rsidRPr="000E19C7">
        <w:rPr>
          <w:sz w:val="16"/>
        </w:rPr>
        <w:t xml:space="preserve"> what they term </w:t>
      </w:r>
      <w:r w:rsidRPr="000E19C7">
        <w:rPr>
          <w:b/>
          <w:u w:val="single"/>
        </w:rPr>
        <w:t>“</w:t>
      </w:r>
      <w:r w:rsidRPr="000E19C7">
        <w:rPr>
          <w:b/>
          <w:highlight w:val="yellow"/>
          <w:u w:val="single"/>
        </w:rPr>
        <w:t>objects of care” that impel</w:t>
      </w:r>
      <w:r w:rsidRPr="000E19C7">
        <w:rPr>
          <w:b/>
          <w:u w:val="single"/>
        </w:rPr>
        <w:t xml:space="preserve"> </w:t>
      </w:r>
      <w:r w:rsidRPr="000E19C7">
        <w:rPr>
          <w:u w:val="single"/>
        </w:rPr>
        <w:t>the investment of service economies and</w:t>
      </w:r>
      <w:r w:rsidRPr="000E19C7">
        <w:rPr>
          <w:b/>
          <w:u w:val="single"/>
        </w:rPr>
        <w:t xml:space="preserve"> neoliberal strategies of </w:t>
      </w:r>
      <w:r w:rsidRPr="000E19C7">
        <w:rPr>
          <w:b/>
          <w:highlight w:val="yellow"/>
          <w:u w:val="single"/>
        </w:rPr>
        <w:t>intervention and rehabilitation</w:t>
      </w:r>
      <w:r w:rsidRPr="000E19C7">
        <w:rPr>
          <w:b/>
          <w:u w:val="single"/>
        </w:rPr>
        <w:t>— “a ‘hot’ ticket item for</w:t>
      </w:r>
      <w:r w:rsidRPr="000E19C7">
        <w:rPr>
          <w:sz w:val="16"/>
        </w:rPr>
        <w:t xml:space="preserve"> potential </w:t>
      </w:r>
      <w:r w:rsidRPr="000E19C7">
        <w:rPr>
          <w:b/>
          <w:highlight w:val="yellow"/>
          <w:u w:val="single"/>
        </w:rPr>
        <w:t>research and funding schemes</w:t>
      </w:r>
      <w:r w:rsidRPr="000E19C7">
        <w:rPr>
          <w:sz w:val="16"/>
        </w:rPr>
        <w:t xml:space="preserve">.”46 /// </w:t>
      </w:r>
      <w:r w:rsidRPr="000E19C7">
        <w:rPr>
          <w:u w:val="single"/>
        </w:rPr>
        <w:t xml:space="preserve">Mitchell and Snyder’s claim </w:t>
      </w:r>
      <w:r w:rsidRPr="000E19C7">
        <w:rPr>
          <w:highlight w:val="yellow"/>
          <w:u w:val="single"/>
        </w:rPr>
        <w:t>situate</w:t>
      </w:r>
      <w:r w:rsidRPr="000E19C7">
        <w:rPr>
          <w:sz w:val="16"/>
        </w:rPr>
        <w:t xml:space="preserve">s </w:t>
      </w:r>
      <w:r w:rsidRPr="000E19C7">
        <w:rPr>
          <w:highlight w:val="yellow"/>
          <w:u w:val="single"/>
        </w:rPr>
        <w:t xml:space="preserve">the </w:t>
      </w:r>
      <w:r w:rsidRPr="000E19C7">
        <w:rPr>
          <w:b/>
          <w:highlight w:val="yellow"/>
          <w:u w:val="single"/>
        </w:rPr>
        <w:t>disabled body as the site of extreme productivity</w:t>
      </w:r>
      <w:r w:rsidRPr="000E19C7">
        <w:rPr>
          <w:sz w:val="16"/>
          <w:highlight w:val="yellow"/>
        </w:rPr>
        <w:t xml:space="preserve">— </w:t>
      </w:r>
      <w:r w:rsidRPr="000E19C7">
        <w:rPr>
          <w:b/>
          <w:highlight w:val="yellow"/>
          <w:u w:val="single"/>
        </w:rPr>
        <w:t>and</w:t>
      </w:r>
      <w:r w:rsidRPr="000E19C7">
        <w:rPr>
          <w:sz w:val="16"/>
        </w:rPr>
        <w:t xml:space="preserve"> thus, </w:t>
      </w:r>
      <w:r w:rsidRPr="000E19C7">
        <w:rPr>
          <w:b/>
          <w:highlight w:val="yellow"/>
          <w:u w:val="single"/>
        </w:rPr>
        <w:t>profitability</w:t>
      </w:r>
      <w:r w:rsidRPr="000E19C7">
        <w:rPr>
          <w:sz w:val="16"/>
        </w:rPr>
        <w:t xml:space="preserve">— </w:t>
      </w:r>
      <w:r w:rsidRPr="000E19C7">
        <w:rPr>
          <w:b/>
          <w:u w:val="single"/>
        </w:rPr>
        <w:t xml:space="preserve">precisely </w:t>
      </w:r>
      <w:r w:rsidRPr="000E19C7">
        <w:rPr>
          <w:b/>
          <w:highlight w:val="yellow"/>
          <w:u w:val="single"/>
        </w:rPr>
        <w:t xml:space="preserve">through its lack of </w:t>
      </w:r>
      <w:r w:rsidRPr="000E19C7">
        <w:rPr>
          <w:b/>
          <w:u w:val="single"/>
        </w:rPr>
        <w:t xml:space="preserve">conventional productive </w:t>
      </w:r>
      <w:r w:rsidRPr="000E19C7">
        <w:rPr>
          <w:b/>
          <w:highlight w:val="yellow"/>
          <w:u w:val="single"/>
        </w:rPr>
        <w:t>laboring value</w:t>
      </w:r>
      <w:r w:rsidRPr="000E19C7">
        <w:rPr>
          <w:sz w:val="16"/>
        </w:rPr>
        <w:t xml:space="preserve">. </w:t>
      </w:r>
      <w:r w:rsidRPr="000E19C7">
        <w:rPr>
          <w:u w:val="single"/>
        </w:rPr>
        <w:t>Once excluded from</w:t>
      </w:r>
      <w:r w:rsidRPr="000E19C7">
        <w:rPr>
          <w:sz w:val="16"/>
        </w:rPr>
        <w:t xml:space="preserve"> the  </w:t>
      </w:r>
      <w:r w:rsidRPr="000E19C7">
        <w:rPr>
          <w:u w:val="single"/>
        </w:rPr>
        <w:t>labor</w:t>
      </w:r>
      <w:r w:rsidRPr="000E19C7">
        <w:rPr>
          <w:sz w:val="16"/>
        </w:rPr>
        <w:t xml:space="preserve"> system  </w:t>
      </w:r>
      <w:r w:rsidRPr="000E19C7">
        <w:rPr>
          <w:u w:val="single"/>
        </w:rPr>
        <w:t>because of their “unproductivity,” disabled bodies have become the “sites for</w:t>
      </w:r>
      <w:r w:rsidRPr="000E19C7">
        <w:rPr>
          <w:sz w:val="16"/>
        </w:rPr>
        <w:t xml:space="preserve"> the exercise of the primitive </w:t>
      </w:r>
      <w:r w:rsidRPr="000E19C7">
        <w:rPr>
          <w:u w:val="single"/>
        </w:rPr>
        <w:t xml:space="preserve">accumulation </w:t>
      </w:r>
      <w:r w:rsidRPr="000E19C7">
        <w:rPr>
          <w:sz w:val="16"/>
        </w:rPr>
        <w:t xml:space="preserve">that fuels capitalism.”47 </w:t>
      </w:r>
      <w:r w:rsidRPr="000E19C7">
        <w:rPr>
          <w:u w:val="single"/>
        </w:rPr>
        <w:t>This productivity is</w:t>
      </w:r>
      <w:r w:rsidRPr="000E19C7">
        <w:rPr>
          <w:sz w:val="16"/>
        </w:rPr>
        <w:t xml:space="preserve"> thus </w:t>
      </w:r>
      <w:r w:rsidRPr="000E19C7">
        <w:rPr>
          <w:u w:val="single"/>
        </w:rPr>
        <w:t>not “measured by</w:t>
      </w:r>
      <w:r w:rsidRPr="000E19C7">
        <w:rPr>
          <w:sz w:val="16"/>
        </w:rPr>
        <w:t xml:space="preserve"> his or her </w:t>
      </w:r>
      <w:r w:rsidRPr="000E19C7">
        <w:rPr>
          <w:u w:val="single"/>
        </w:rPr>
        <w:t>ability to produce goods</w:t>
      </w:r>
      <w:r w:rsidRPr="000E19C7">
        <w:rPr>
          <w:sz w:val="16"/>
        </w:rPr>
        <w:t xml:space="preserve"> and ser vices that satisfy social/human needs,” as Erevelles points out, </w:t>
      </w:r>
      <w:r w:rsidRPr="000E19C7">
        <w:rPr>
          <w:u w:val="single"/>
        </w:rPr>
        <w:t>but</w:t>
      </w:r>
      <w:r w:rsidRPr="000E19C7">
        <w:rPr>
          <w:sz w:val="16"/>
        </w:rPr>
        <w:t xml:space="preserve"> rather “</w:t>
      </w:r>
      <w:r w:rsidRPr="000E19C7">
        <w:rPr>
          <w:u w:val="single"/>
        </w:rPr>
        <w:t xml:space="preserve">based solely on capitalist </w:t>
      </w:r>
      <w:r w:rsidRPr="000E19C7">
        <w:rPr>
          <w:sz w:val="16"/>
        </w:rPr>
        <w:t>exploitative</w:t>
      </w:r>
      <w:r w:rsidRPr="000E19C7">
        <w:rPr>
          <w:u w:val="single"/>
        </w:rPr>
        <w:t xml:space="preserve"> demands for </w:t>
      </w:r>
      <w:r w:rsidRPr="000E19C7">
        <w:rPr>
          <w:sz w:val="16"/>
        </w:rPr>
        <w:t>increasing</w:t>
      </w:r>
      <w:r w:rsidRPr="000E19C7">
        <w:rPr>
          <w:u w:val="single"/>
        </w:rPr>
        <w:t xml:space="preserve"> profit</w:t>
      </w:r>
      <w:r w:rsidRPr="000E19C7">
        <w:rPr>
          <w:sz w:val="16"/>
        </w:rPr>
        <w:t xml:space="preserve">.”48 /// </w:t>
      </w:r>
      <w:r w:rsidRPr="000E19C7">
        <w:rPr>
          <w:sz w:val="16"/>
          <w:szCs w:val="16"/>
        </w:rPr>
        <w:t>And yet, despite this profitability, Mitchell and Snyder argue that the disabled non/laborer is also a resistant non- capacitated body, implicitly challenging the incomplete liberal proj ect of docility by refusing to assimilate into a laboring capacity. In echoing Russell and Malhotra’s conviction that disability reveals a central contradiction, a paradox even, of capitalism, Mitchell and Snyder laud Michael Hardt and Antonio Negri’s rerouting from the worker as the paradigmatic resistant subject in Marxist theory to “living  labor” or “non- productive bodies,” as the nascent site of dissent. No longer able to locate a single site of re sis tance to capitalism in a “ simple, agonistic division of  labor,” Mitchell and Snyder ask, “Where does re sistance manifest itself once a concept of the workers’ revolution no longer seems tenable and how  will this re sis tance govern itself without the institution of new hierarchies of in equality?”49 In other words, the undermining of capitalism  will come from  those who cannot or  will not work, from  those whose “capacities make them ‘unfit’ for  labor.”50 This unfitness, they argue, proves “imminently productive”  because  these bodies inhabit and generate alternative biopo liti cal scripts of consumption,  family, and nation.51 They evidence this assertion by averring that “the disabled  people that we know are some of the worst consumers on the planet  because they have neither the means, the interest, nor the gullibility of mistaking meaning with market . . .  disabled artists in the U.S. live some of the most sparingly non- consumptive lives and, yet, this is what we admire about them the most.”52 ///</w:t>
      </w:r>
      <w:r w:rsidRPr="000E19C7">
        <w:rPr>
          <w:sz w:val="16"/>
        </w:rPr>
        <w:t xml:space="preserve"> I will leave aside for a moment the geopo liti cal inflections fueling certitude regarding the passé potential of or ga nized re sis tance at the point of production. </w:t>
      </w:r>
      <w:r w:rsidRPr="000E19C7">
        <w:rPr>
          <w:u w:val="single"/>
        </w:rPr>
        <w:t>The claim about the inherent resistant capacity of the non-productive disabled laborer bears a complex relation to Mitchell and Snyder’s</w:t>
      </w:r>
      <w:r w:rsidRPr="000E19C7">
        <w:rPr>
          <w:sz w:val="16"/>
        </w:rPr>
        <w:t xml:space="preserve"> earlier </w:t>
      </w:r>
      <w:r w:rsidRPr="000E19C7">
        <w:rPr>
          <w:u w:val="single"/>
        </w:rPr>
        <w:t>conviction that disabled bodies have</w:t>
      </w:r>
      <w:r w:rsidRPr="000E19C7">
        <w:rPr>
          <w:sz w:val="16"/>
        </w:rPr>
        <w:t xml:space="preserve"> now </w:t>
      </w:r>
      <w:r w:rsidRPr="000E19C7">
        <w:rPr>
          <w:u w:val="single"/>
        </w:rPr>
        <w:t xml:space="preserve">transitioned into objects of care that represent </w:t>
      </w:r>
      <w:r w:rsidRPr="000E19C7">
        <w:rPr>
          <w:sz w:val="16"/>
        </w:rPr>
        <w:t>a unique site for</w:t>
      </w:r>
      <w:r w:rsidRPr="000E19C7">
        <w:rPr>
          <w:u w:val="single"/>
        </w:rPr>
        <w:t xml:space="preserve"> the capture of</w:t>
      </w:r>
      <w:r w:rsidRPr="000E19C7">
        <w:rPr>
          <w:sz w:val="16"/>
        </w:rPr>
        <w:t xml:space="preserve">  every ele ment for cap i tal ist </w:t>
      </w:r>
      <w:r w:rsidRPr="000E19C7">
        <w:rPr>
          <w:u w:val="single"/>
        </w:rPr>
        <w:t>profit</w:t>
      </w:r>
      <w:r w:rsidRPr="000E19C7">
        <w:rPr>
          <w:sz w:val="16"/>
        </w:rPr>
        <w:t xml:space="preserve">.53 Do the individual consumption practices of disabled  people (artists) mitigate, even remotely, the profitability of the sites of primitive accumulation that objects of care generate? Further, </w:t>
      </w:r>
      <w:r w:rsidRPr="000E19C7">
        <w:rPr>
          <w:b/>
          <w:highlight w:val="yellow"/>
          <w:u w:val="single"/>
        </w:rPr>
        <w:t>the resistance of non-consumptive lives pales in a global economic context</w:t>
      </w:r>
      <w:r w:rsidRPr="000E19C7">
        <w:rPr>
          <w:highlight w:val="yellow"/>
          <w:u w:val="single"/>
        </w:rPr>
        <w:t xml:space="preserve"> </w:t>
      </w:r>
      <w:r w:rsidRPr="000E19C7">
        <w:rPr>
          <w:highlight w:val="yellow"/>
          <w:u w:val="single"/>
        </w:rPr>
        <w:lastRenderedPageBreak/>
        <w:t>where</w:t>
      </w:r>
      <w:r w:rsidRPr="000E19C7">
        <w:rPr>
          <w:sz w:val="16"/>
        </w:rPr>
        <w:t xml:space="preserve">, as Gayatri Spivak reminds us, </w:t>
      </w:r>
      <w:r w:rsidRPr="000E19C7">
        <w:rPr>
          <w:u w:val="single"/>
        </w:rPr>
        <w:t>humanistic training in consumerism is foreclosed for populations whose labor creates consumer opportunities for others</w:t>
      </w:r>
      <w:r w:rsidRPr="000E19C7">
        <w:rPr>
          <w:sz w:val="16"/>
        </w:rPr>
        <w:t xml:space="preserve">.54 </w:t>
      </w:r>
      <w:r w:rsidRPr="000E19C7">
        <w:rPr>
          <w:b/>
          <w:highlight w:val="yellow"/>
          <w:u w:val="single"/>
        </w:rPr>
        <w:t>The</w:t>
      </w:r>
      <w:r w:rsidRPr="000E19C7">
        <w:rPr>
          <w:b/>
          <w:u w:val="single"/>
        </w:rPr>
        <w:t xml:space="preserve"> (individual) </w:t>
      </w:r>
      <w:r w:rsidRPr="000E19C7">
        <w:rPr>
          <w:b/>
          <w:highlight w:val="yellow"/>
          <w:u w:val="single"/>
        </w:rPr>
        <w:t>capacity to consume—or to refuse to consume—is</w:t>
      </w:r>
      <w:r w:rsidRPr="000E19C7">
        <w:rPr>
          <w:b/>
          <w:u w:val="single"/>
        </w:rPr>
        <w:t xml:space="preserve"> already </w:t>
      </w:r>
      <w:r w:rsidRPr="000E19C7">
        <w:rPr>
          <w:b/>
          <w:highlight w:val="yellow"/>
          <w:u w:val="single"/>
        </w:rPr>
        <w:t>predicated on the privileged position of the consumer-citizen</w:t>
      </w:r>
      <w:r w:rsidRPr="000E19C7">
        <w:rPr>
          <w:sz w:val="16"/>
        </w:rPr>
        <w:t xml:space="preserve">. </w:t>
      </w:r>
      <w:r w:rsidRPr="000E19C7">
        <w:rPr>
          <w:u w:val="single"/>
        </w:rPr>
        <w:t xml:space="preserve">Mitchell and Snyder lionize </w:t>
      </w:r>
      <w:r w:rsidRPr="000E19C7">
        <w:rPr>
          <w:highlight w:val="yellow"/>
          <w:u w:val="single"/>
        </w:rPr>
        <w:t>the non-laboring debilitated body</w:t>
      </w:r>
      <w:r w:rsidRPr="000E19C7">
        <w:rPr>
          <w:u w:val="single"/>
        </w:rPr>
        <w:t xml:space="preserve"> as the new threshold of resistance </w:t>
      </w:r>
      <w:r w:rsidRPr="000E19C7">
        <w:rPr>
          <w:sz w:val="16"/>
        </w:rPr>
        <w:t xml:space="preserve">— a crypto- capacity — </w:t>
      </w:r>
      <w:r w:rsidRPr="000E19C7">
        <w:rPr>
          <w:u w:val="single"/>
        </w:rPr>
        <w:t>via their positions as improper producers as well as consumers</w:t>
      </w:r>
      <w:r w:rsidRPr="000E19C7">
        <w:rPr>
          <w:sz w:val="16"/>
        </w:rPr>
        <w:t xml:space="preserve">. </w:t>
      </w:r>
      <w:r w:rsidRPr="000E19C7">
        <w:rPr>
          <w:u w:val="single"/>
        </w:rPr>
        <w:t>But this formulation</w:t>
      </w:r>
      <w:r w:rsidRPr="000E19C7">
        <w:rPr>
          <w:sz w:val="16"/>
        </w:rPr>
        <w:t xml:space="preserve">, as much as it would seem empowering to embrace, actually </w:t>
      </w:r>
      <w:r w:rsidRPr="000E19C7">
        <w:rPr>
          <w:b/>
          <w:highlight w:val="yellow"/>
          <w:u w:val="single"/>
        </w:rPr>
        <w:t>relies on</w:t>
      </w:r>
      <w:r w:rsidRPr="000E19C7">
        <w:rPr>
          <w:b/>
          <w:u w:val="single"/>
        </w:rPr>
        <w:t xml:space="preserve"> the </w:t>
      </w:r>
      <w:r w:rsidRPr="000E19C7">
        <w:rPr>
          <w:b/>
          <w:highlight w:val="yellow"/>
          <w:u w:val="single"/>
        </w:rPr>
        <w:t>occlusion of the centrality of debilitation</w:t>
      </w:r>
      <w:r w:rsidRPr="000E19C7">
        <w:rPr>
          <w:highlight w:val="yellow"/>
          <w:u w:val="single"/>
        </w:rPr>
        <w:t xml:space="preserve"> to</w:t>
      </w:r>
      <w:r w:rsidRPr="000E19C7">
        <w:rPr>
          <w:sz w:val="16"/>
        </w:rPr>
        <w:t xml:space="preserve"> the workings of </w:t>
      </w:r>
      <w:r w:rsidRPr="000E19C7">
        <w:rPr>
          <w:highlight w:val="yellow"/>
          <w:u w:val="single"/>
        </w:rPr>
        <w:t>capitalism</w:t>
      </w:r>
      <w:r w:rsidRPr="000E19C7">
        <w:rPr>
          <w:sz w:val="16"/>
        </w:rPr>
        <w:t xml:space="preserve">. </w:t>
      </w:r>
      <w:r w:rsidRPr="000E19C7">
        <w:rPr>
          <w:u w:val="single"/>
        </w:rPr>
        <w:t>It effaces the</w:t>
      </w:r>
      <w:r w:rsidRPr="000E19C7">
        <w:rPr>
          <w:sz w:val="16"/>
        </w:rPr>
        <w:t xml:space="preserve"> unflinching </w:t>
      </w:r>
      <w:r w:rsidRPr="000E19C7">
        <w:rPr>
          <w:u w:val="single"/>
        </w:rPr>
        <w:t>need for “</w:t>
      </w:r>
      <w:r w:rsidRPr="000E19C7">
        <w:rPr>
          <w:b/>
          <w:u w:val="single"/>
        </w:rPr>
        <w:t>social pariahs” available for injury</w:t>
      </w:r>
      <w:r w:rsidRPr="000E19C7">
        <w:rPr>
          <w:u w:val="single"/>
        </w:rPr>
        <w:t xml:space="preserve">, excluded from the economies that hail certain bodies worthy of being </w:t>
      </w:r>
      <w:r w:rsidRPr="000E19C7">
        <w:rPr>
          <w:b/>
          <w:u w:val="single"/>
        </w:rPr>
        <w:t>objects of care</w:t>
      </w:r>
      <w:r w:rsidRPr="000E19C7">
        <w:rPr>
          <w:sz w:val="16"/>
        </w:rPr>
        <w:t xml:space="preserve">, however compromised this inclusion may be.  </w:t>
      </w:r>
      <w:r w:rsidRPr="000E19C7">
        <w:rPr>
          <w:u w:val="single"/>
        </w:rPr>
        <w:t>There are</w:t>
      </w:r>
      <w:r w:rsidRPr="000E19C7">
        <w:rPr>
          <w:sz w:val="16"/>
        </w:rPr>
        <w:t xml:space="preserve"> surely individuals with disabilities </w:t>
      </w:r>
      <w:r w:rsidRPr="000E19C7">
        <w:rPr>
          <w:u w:val="single"/>
        </w:rPr>
        <w:t>[disabled people] who</w:t>
      </w:r>
      <w:r w:rsidRPr="000E19C7">
        <w:rPr>
          <w:sz w:val="16"/>
        </w:rPr>
        <w:t xml:space="preserve"> perhaps </w:t>
      </w:r>
      <w:r w:rsidRPr="000E19C7">
        <w:rPr>
          <w:u w:val="single"/>
        </w:rPr>
        <w:t xml:space="preserve">neither labor nor consume “properly,” but any resistance this may signal is </w:t>
      </w:r>
      <w:r w:rsidRPr="000E19C7">
        <w:rPr>
          <w:b/>
          <w:u w:val="single"/>
        </w:rPr>
        <w:t>not an a priori feature of being disabled</w:t>
      </w:r>
      <w:r w:rsidRPr="000E19C7">
        <w:rPr>
          <w:sz w:val="16"/>
        </w:rPr>
        <w:t xml:space="preserve">. Further, populations that are not roped into an economy of rehabilitative objects of care are sites of profit precisely for their availability for injury, their inability to labor, their exclusion from adequate health care, and their ideological production as lazy, criminal, and burdensome. While these populations may well enact various forms of resistance to capitalism, they do not escape the violent pro cesses of primitive accumulation that extract profit from the disposability that threatens these exact populations. /// Mitchell and Snyder further vacillate between the figures of the resistant non- productive unfit non/worker and that very same worker as incorporated into cap i tal ist sites of profit. They argue that “we are increasingly approaching a time when all that formerly passed as the undesirability of life in a disabled body proves increasingly ‘advantageous’ from the standpoint of an immaterial  labor market.”55 The immaterial labor market is a reference to technologies that allow for productivity to be redefined against the grain of the “laboring body”— for example, fostering virtual participation in workplaces for mobility- impaired individuals. However, these very same technologies, driven by the conventional laboring body, produce vastly debilitated populations across the globe, from Chinese laborers in Apple factories who commit suicide, to wheelchair technology that enhances mobility developed in Israel 48 on the backs of Palestinian oppression and immobility, to the mountains of e- waste hand- sanded by the working poor in India, to the neo co lo nial extraction of minerals and natu ral substances from resource- rich areas for the purposes of manufacturing hardware. /// Is it pos si ble that </w:t>
      </w:r>
      <w:r w:rsidRPr="000E19C7">
        <w:rPr>
          <w:b/>
          <w:u w:val="single"/>
        </w:rPr>
        <w:t>the figure of the non-productive disabled body becomes</w:t>
      </w:r>
      <w:r w:rsidRPr="000E19C7">
        <w:rPr>
          <w:sz w:val="16"/>
        </w:rPr>
        <w:t xml:space="preserve"> something of </w:t>
      </w:r>
      <w:r w:rsidRPr="000E19C7">
        <w:rPr>
          <w:b/>
          <w:u w:val="single"/>
        </w:rPr>
        <w:t>a fetish</w:t>
      </w:r>
      <w:r w:rsidRPr="000E19C7">
        <w:rPr>
          <w:sz w:val="16"/>
        </w:rPr>
        <w:t xml:space="preserve"> in Mitchell and Snyder’s text, </w:t>
      </w:r>
      <w:r w:rsidRPr="000E19C7">
        <w:rPr>
          <w:b/>
          <w:u w:val="single"/>
        </w:rPr>
        <w:t>recoding resistance as a form of automatic capacitation</w:t>
      </w:r>
      <w:r w:rsidRPr="000E19C7">
        <w:rPr>
          <w:u w:val="single"/>
        </w:rPr>
        <w:t>, an onto-crypto-capacity</w:t>
      </w:r>
      <w:r w:rsidRPr="000E19C7">
        <w:rPr>
          <w:sz w:val="16"/>
        </w:rPr>
        <w:t xml:space="preserve">? </w:t>
      </w:r>
      <w:r w:rsidRPr="000E19C7">
        <w:rPr>
          <w:highlight w:val="yellow"/>
          <w:u w:val="single"/>
        </w:rPr>
        <w:t>This</w:t>
      </w:r>
      <w:r w:rsidRPr="000E19C7">
        <w:rPr>
          <w:u w:val="single"/>
        </w:rPr>
        <w:t xml:space="preserve"> body </w:t>
      </w:r>
      <w:r w:rsidRPr="000E19C7">
        <w:rPr>
          <w:b/>
          <w:highlight w:val="yellow"/>
          <w:u w:val="single"/>
        </w:rPr>
        <w:t>occludes</w:t>
      </w:r>
      <w:r w:rsidRPr="000E19C7">
        <w:rPr>
          <w:sz w:val="16"/>
        </w:rPr>
        <w:t xml:space="preserve">, to some extent, </w:t>
      </w:r>
      <w:r w:rsidRPr="000E19C7">
        <w:rPr>
          <w:b/>
          <w:highlight w:val="yellow"/>
          <w:u w:val="single"/>
        </w:rPr>
        <w:t>populations</w:t>
      </w:r>
      <w:r w:rsidRPr="000E19C7">
        <w:rPr>
          <w:b/>
          <w:u w:val="single"/>
        </w:rPr>
        <w:t xml:space="preserve"> that are </w:t>
      </w:r>
      <w:r w:rsidRPr="000E19C7">
        <w:rPr>
          <w:b/>
          <w:highlight w:val="yellow"/>
          <w:u w:val="single"/>
        </w:rPr>
        <w:t>neither positioned as resistant to capitalism nor promoted as objects of care</w:t>
      </w:r>
      <w:r w:rsidRPr="000E19C7">
        <w:rPr>
          <w:sz w:val="16"/>
        </w:rPr>
        <w:t xml:space="preserve">. </w:t>
      </w:r>
      <w:r w:rsidRPr="000E19C7">
        <w:rPr>
          <w:u w:val="single"/>
        </w:rPr>
        <w:t xml:space="preserve">Rather these populations are constructed as objects of imminent disposability, continually subjected to </w:t>
      </w:r>
      <w:r w:rsidRPr="000E19C7">
        <w:rPr>
          <w:b/>
          <w:u w:val="single"/>
        </w:rPr>
        <w:t>paternalistic austerity regimes, violent institutionalization, and debilitation</w:t>
      </w:r>
      <w:r w:rsidRPr="000E19C7">
        <w:rPr>
          <w:u w:val="single"/>
        </w:rPr>
        <w:t xml:space="preserve"> that is not in any way redeemable through cultural rehabilitation</w:t>
      </w:r>
      <w:r w:rsidRPr="000E19C7">
        <w:rPr>
          <w:sz w:val="16"/>
        </w:rPr>
        <w:t xml:space="preserve">. (Cultural rehabilitation as an ave nue to normalization can be eschewed only if in fact it is an available possibility to turn away from.) </w:t>
      </w:r>
      <w:r w:rsidRPr="000E19C7">
        <w:rPr>
          <w:highlight w:val="yellow"/>
          <w:u w:val="single"/>
        </w:rPr>
        <w:t xml:space="preserve">Their </w:t>
      </w:r>
      <w:r w:rsidRPr="000E19C7">
        <w:rPr>
          <w:b/>
          <w:highlight w:val="yellow"/>
          <w:u w:val="single"/>
        </w:rPr>
        <w:t>debilitation functions a</w:t>
      </w:r>
      <w:r w:rsidRPr="000E19C7">
        <w:rPr>
          <w:b/>
          <w:u w:val="single"/>
        </w:rPr>
        <w:t xml:space="preserve">s a form of </w:t>
      </w:r>
      <w:r w:rsidRPr="000E19C7">
        <w:rPr>
          <w:b/>
          <w:highlight w:val="yellow"/>
          <w:u w:val="single"/>
        </w:rPr>
        <w:t>value extraction</w:t>
      </w:r>
      <w:r w:rsidRPr="000E19C7">
        <w:rPr>
          <w:highlight w:val="yellow"/>
          <w:u w:val="single"/>
        </w:rPr>
        <w:t xml:space="preserve"> for other wise disposable bodies</w:t>
      </w:r>
      <w:r w:rsidRPr="000E19C7">
        <w:rPr>
          <w:sz w:val="16"/>
          <w:highlight w:val="yellow"/>
        </w:rPr>
        <w:t>.</w:t>
      </w:r>
      <w:r w:rsidRPr="000E19C7">
        <w:rPr>
          <w:sz w:val="16"/>
        </w:rPr>
        <w:t xml:space="preserve"> </w:t>
      </w:r>
      <w:r w:rsidRPr="000E19C7">
        <w:rPr>
          <w:u w:val="single"/>
        </w:rPr>
        <w:t xml:space="preserve">Lauding </w:t>
      </w:r>
      <w:r w:rsidRPr="000E19C7">
        <w:rPr>
          <w:highlight w:val="yellow"/>
          <w:u w:val="single"/>
        </w:rPr>
        <w:t>the inherent resistance</w:t>
      </w:r>
      <w:r w:rsidRPr="000E19C7">
        <w:rPr>
          <w:u w:val="single"/>
        </w:rPr>
        <w:t xml:space="preserve"> to capitalism </w:t>
      </w:r>
      <w:r w:rsidRPr="000E19C7">
        <w:rPr>
          <w:highlight w:val="yellow"/>
          <w:u w:val="single"/>
        </w:rPr>
        <w:t>of disabled bodies</w:t>
      </w:r>
      <w:r w:rsidRPr="000E19C7">
        <w:rPr>
          <w:sz w:val="16"/>
        </w:rPr>
        <w:t xml:space="preserve"> as well as the advantages of the immaterial  labor market for people with disabilities both </w:t>
      </w:r>
      <w:r w:rsidRPr="000E19C7">
        <w:rPr>
          <w:u w:val="single"/>
        </w:rPr>
        <w:t>depend on three factors: first, the assumption</w:t>
      </w:r>
      <w:r w:rsidRPr="000E19C7">
        <w:rPr>
          <w:sz w:val="16"/>
        </w:rPr>
        <w:t xml:space="preserve"> or invocation </w:t>
      </w:r>
      <w:r w:rsidRPr="000E19C7">
        <w:rPr>
          <w:u w:val="single"/>
        </w:rPr>
        <w:t xml:space="preserve">of the </w:t>
      </w:r>
      <w:r w:rsidRPr="000E19C7">
        <w:rPr>
          <w:sz w:val="16"/>
        </w:rPr>
        <w:t xml:space="preserve">identity or </w:t>
      </w:r>
      <w:r w:rsidRPr="000E19C7">
        <w:rPr>
          <w:u w:val="single"/>
        </w:rPr>
        <w:t>grouping of disabled people as a</w:t>
      </w:r>
      <w:r w:rsidRPr="000E19C7">
        <w:rPr>
          <w:sz w:val="16"/>
        </w:rPr>
        <w:t xml:space="preserve">n a priori </w:t>
      </w:r>
      <w:r w:rsidRPr="000E19C7">
        <w:rPr>
          <w:u w:val="single"/>
        </w:rPr>
        <w:t xml:space="preserve">given; which </w:t>
      </w:r>
      <w:r w:rsidRPr="000E19C7">
        <w:rPr>
          <w:sz w:val="16"/>
        </w:rPr>
        <w:t>then, secondly,</w:t>
      </w:r>
      <w:r w:rsidRPr="000E19C7">
        <w:rPr>
          <w:u w:val="single"/>
        </w:rPr>
        <w:t xml:space="preserve"> entails the </w:t>
      </w:r>
      <w:r w:rsidRPr="000E19C7">
        <w:rPr>
          <w:sz w:val="16"/>
        </w:rPr>
        <w:t>substantial</w:t>
      </w:r>
      <w:r w:rsidRPr="000E19C7">
        <w:rPr>
          <w:u w:val="single"/>
        </w:rPr>
        <w:t xml:space="preserve"> </w:t>
      </w:r>
      <w:r w:rsidRPr="000E19C7">
        <w:rPr>
          <w:b/>
          <w:u w:val="single"/>
        </w:rPr>
        <w:t>occlusion</w:t>
      </w:r>
      <w:r w:rsidRPr="000E19C7">
        <w:rPr>
          <w:u w:val="single"/>
        </w:rPr>
        <w:t xml:space="preserve"> </w:t>
      </w:r>
      <w:r w:rsidRPr="000E19C7">
        <w:rPr>
          <w:b/>
          <w:u w:val="single"/>
        </w:rPr>
        <w:t>of</w:t>
      </w:r>
      <w:r w:rsidRPr="000E19C7">
        <w:rPr>
          <w:u w:val="single"/>
        </w:rPr>
        <w:t xml:space="preserve"> the manufacturing of disability, that is, </w:t>
      </w:r>
      <w:r w:rsidRPr="000E19C7">
        <w:rPr>
          <w:b/>
          <w:u w:val="single"/>
        </w:rPr>
        <w:t>capitalist exploitation as a</w:t>
      </w:r>
      <w:r w:rsidRPr="000E19C7">
        <w:rPr>
          <w:sz w:val="16"/>
        </w:rPr>
        <w:t xml:space="preserve">n ongoing </w:t>
      </w:r>
      <w:r w:rsidRPr="000E19C7">
        <w:rPr>
          <w:b/>
          <w:u w:val="single"/>
        </w:rPr>
        <w:t>process of debilitation</w:t>
      </w:r>
      <w:r w:rsidRPr="000E19C7">
        <w:rPr>
          <w:u w:val="single"/>
        </w:rPr>
        <w:t xml:space="preserve">; which </w:t>
      </w:r>
      <w:r w:rsidRPr="000E19C7">
        <w:rPr>
          <w:sz w:val="16"/>
        </w:rPr>
        <w:t>then, thirdly,</w:t>
      </w:r>
      <w:r w:rsidRPr="000E19C7">
        <w:rPr>
          <w:u w:val="single"/>
        </w:rPr>
        <w:t xml:space="preserve"> </w:t>
      </w:r>
      <w:r w:rsidRPr="000E19C7">
        <w:rPr>
          <w:highlight w:val="yellow"/>
          <w:u w:val="single"/>
        </w:rPr>
        <w:t>submerges the</w:t>
      </w:r>
      <w:r w:rsidRPr="000E19C7">
        <w:rPr>
          <w:u w:val="single"/>
        </w:rPr>
        <w:t xml:space="preserve"> </w:t>
      </w:r>
      <w:r w:rsidRPr="000E19C7">
        <w:rPr>
          <w:sz w:val="16"/>
        </w:rPr>
        <w:t>supplemental</w:t>
      </w:r>
      <w:r w:rsidRPr="000E19C7">
        <w:rPr>
          <w:u w:val="single"/>
        </w:rPr>
        <w:t xml:space="preserve"> </w:t>
      </w:r>
      <w:r w:rsidRPr="000E19C7">
        <w:rPr>
          <w:highlight w:val="yellow"/>
          <w:u w:val="single"/>
        </w:rPr>
        <w:t xml:space="preserve">relation between </w:t>
      </w:r>
      <w:r w:rsidRPr="000E19C7">
        <w:rPr>
          <w:u w:val="single"/>
        </w:rPr>
        <w:t>objects of care and</w:t>
      </w:r>
      <w:r w:rsidRPr="000E19C7">
        <w:rPr>
          <w:sz w:val="16"/>
        </w:rPr>
        <w:t xml:space="preserve"> social pariahs or </w:t>
      </w:r>
      <w:r w:rsidRPr="000E19C7">
        <w:rPr>
          <w:u w:val="single"/>
        </w:rPr>
        <w:t xml:space="preserve">objects of disposability — </w:t>
      </w:r>
      <w:r w:rsidRPr="000E19C7">
        <w:rPr>
          <w:highlight w:val="yellow"/>
          <w:u w:val="single"/>
        </w:rPr>
        <w:t xml:space="preserve">disability as </w:t>
      </w:r>
      <w:r w:rsidRPr="000E19C7">
        <w:rPr>
          <w:u w:val="single"/>
        </w:rPr>
        <w:t xml:space="preserve">a potential site of </w:t>
      </w:r>
      <w:r w:rsidRPr="000E19C7">
        <w:rPr>
          <w:highlight w:val="yellow"/>
          <w:u w:val="single"/>
        </w:rPr>
        <w:t>cultural incorporation and debilitation of populations</w:t>
      </w:r>
      <w:r w:rsidRPr="000E19C7">
        <w:rPr>
          <w:u w:val="single"/>
        </w:rPr>
        <w:t xml:space="preserve"> </w:t>
      </w:r>
      <w:r w:rsidRPr="000E19C7">
        <w:rPr>
          <w:sz w:val="16"/>
        </w:rPr>
        <w:t xml:space="preserve">made available and/or </w:t>
      </w:r>
      <w:r w:rsidRPr="000E19C7">
        <w:rPr>
          <w:highlight w:val="yellow"/>
          <w:u w:val="single"/>
        </w:rPr>
        <w:t>targeted for injury</w:t>
      </w:r>
      <w:r w:rsidRPr="000E19C7">
        <w:rPr>
          <w:sz w:val="16"/>
        </w:rPr>
        <w:t>—in a neoliberal economy that profits from both. The burden-to-care periodization is one that therefore racializes as well as temporospatializes: between eugenics as it has been and the biopolitics of inclusion of the now (described as “post- imperialist”), a split that largely speaks to liberal spaces of privilege; and between the pro gress of the West/developed nations and the disarray of the rest/developing nations. ///</w:t>
      </w:r>
    </w:p>
    <w:p w14:paraId="2CBD28CE" w14:textId="77777777" w:rsidR="000E19C7" w:rsidRPr="000E19C7" w:rsidRDefault="000E19C7" w:rsidP="000E19C7"/>
    <w:p w14:paraId="6FD31EA8" w14:textId="77777777" w:rsidR="000E19C7" w:rsidRPr="000E19C7" w:rsidRDefault="000E19C7" w:rsidP="000E19C7">
      <w:pPr>
        <w:rPr>
          <w:sz w:val="16"/>
        </w:rPr>
      </w:pPr>
    </w:p>
    <w:p w14:paraId="114BF93D" w14:textId="77777777" w:rsidR="000E19C7" w:rsidRPr="000E19C7" w:rsidRDefault="000E19C7" w:rsidP="000E19C7">
      <w:pPr>
        <w:rPr>
          <w:sz w:val="16"/>
        </w:rPr>
      </w:pPr>
    </w:p>
    <w:p w14:paraId="2AA54359" w14:textId="77777777" w:rsidR="000E19C7" w:rsidRPr="000E19C7" w:rsidRDefault="000E19C7" w:rsidP="000E19C7">
      <w:pPr>
        <w:pStyle w:val="Heading4"/>
        <w:rPr>
          <w:rFonts w:cs="Calibri"/>
          <w:color w:val="000000" w:themeColor="text1"/>
        </w:rPr>
      </w:pPr>
      <w:r w:rsidRPr="000E19C7">
        <w:rPr>
          <w:rFonts w:cs="Calibri"/>
          <w:color w:val="000000" w:themeColor="text1"/>
        </w:rPr>
        <w:lastRenderedPageBreak/>
        <w:t xml:space="preserve">The alternative is to endorse the communist party – base-building and dual power organizing with the aim of supplanting the state through revolution to impose a </w:t>
      </w:r>
      <w:r w:rsidRPr="000E19C7">
        <w:rPr>
          <w:rFonts w:cs="Calibri"/>
          <w:color w:val="000000" w:themeColor="text1"/>
          <w:u w:val="single"/>
        </w:rPr>
        <w:t>monopoly of the working class</w:t>
      </w:r>
      <w:r w:rsidRPr="000E19C7">
        <w:rPr>
          <w:rFonts w:cs="Calibri"/>
          <w:color w:val="000000" w:themeColor="text1"/>
        </w:rPr>
        <w:t xml:space="preserve"> is the only hope for organizing post racial capitalism’s collapse</w:t>
      </w:r>
    </w:p>
    <w:p w14:paraId="21156AED" w14:textId="77777777" w:rsidR="000E19C7" w:rsidRPr="000E19C7" w:rsidRDefault="000E19C7" w:rsidP="000E19C7">
      <w:pPr>
        <w:rPr>
          <w:b/>
          <w:bCs/>
          <w:color w:val="000000" w:themeColor="text1"/>
          <w:sz w:val="26"/>
        </w:rPr>
      </w:pPr>
      <w:r w:rsidRPr="000E19C7">
        <w:rPr>
          <w:rStyle w:val="Style13ptBold"/>
          <w:color w:val="000000" w:themeColor="text1"/>
        </w:rPr>
        <w:t xml:space="preserve">Burns, 18 </w:t>
      </w:r>
      <w:r w:rsidRPr="000E19C7">
        <w:rPr>
          <w:color w:val="000000" w:themeColor="text1"/>
        </w:rPr>
        <w:t xml:space="preserve">[Sophia, communist and devotional polytheist: "Revolution Is Not a Metaphor: A Response to Critics," GODS &amp; RADICALS, published June 15, 2018. </w:t>
      </w:r>
      <w:hyperlink r:id="rId7" w:history="1">
        <w:r w:rsidRPr="000E19C7">
          <w:rPr>
            <w:rStyle w:val="Hyperlink"/>
            <w:color w:val="000000" w:themeColor="text1"/>
          </w:rPr>
          <w:t>https://godsandradicals.org/2018/06/15/revolution-is-not-a-metaphor-a-response-to-critics/]//AD</w:t>
        </w:r>
      </w:hyperlink>
      <w:r w:rsidRPr="000E19C7">
        <w:rPr>
          <w:color w:val="000000" w:themeColor="text1"/>
        </w:rPr>
        <w:t>, recut by Anuj</w:t>
      </w:r>
    </w:p>
    <w:p w14:paraId="4DB3C569" w14:textId="77777777" w:rsidR="000E19C7" w:rsidRPr="000E19C7" w:rsidRDefault="000E19C7" w:rsidP="000E19C7">
      <w:pPr>
        <w:rPr>
          <w:color w:val="000000" w:themeColor="text1"/>
          <w:sz w:val="14"/>
        </w:rPr>
      </w:pPr>
      <w:r w:rsidRPr="000E19C7">
        <w:rPr>
          <w:color w:val="000000" w:themeColor="text1"/>
          <w:sz w:val="14"/>
        </w:rPr>
        <w:t>This week, two people have published critiques of my work, using it as a stand-in for the political tendency I’m part of: revolutionary base-building, exemplified by the Marxist Center network, Cooperation Jackson, and parts of DSA Refoundation</w:t>
      </w:r>
      <w:r w:rsidRPr="000E19C7">
        <w:rPr>
          <w:color w:val="000000" w:themeColor="text1"/>
          <w:sz w:val="14"/>
          <w:highlight w:val="green"/>
        </w:rPr>
        <w:t xml:space="preserve">. </w:t>
      </w:r>
      <w:r w:rsidRPr="000E19C7">
        <w:rPr>
          <w:rStyle w:val="Emphasis"/>
          <w:color w:val="000000" w:themeColor="text1"/>
          <w:highlight w:val="green"/>
        </w:rPr>
        <w:t>Revolutionary base-building</w:t>
      </w:r>
      <w:r w:rsidRPr="000E19C7">
        <w:rPr>
          <w:color w:val="000000" w:themeColor="text1"/>
          <w:sz w:val="14"/>
        </w:rPr>
        <w:t xml:space="preserve"> means rejecting “activist networking” in favor of organizing the unorganized outside of elections. It </w:t>
      </w:r>
      <w:r w:rsidRPr="000E19C7">
        <w:rPr>
          <w:rStyle w:val="Emphasis"/>
          <w:color w:val="000000" w:themeColor="text1"/>
          <w:highlight w:val="green"/>
        </w:rPr>
        <w:t>involves</w:t>
      </w:r>
      <w:r w:rsidRPr="000E19C7">
        <w:rPr>
          <w:color w:val="000000" w:themeColor="text1"/>
          <w:sz w:val="14"/>
          <w:highlight w:val="green"/>
        </w:rPr>
        <w:t xml:space="preserve"> </w:t>
      </w:r>
      <w:r w:rsidRPr="000E19C7">
        <w:rPr>
          <w:rStyle w:val="Emphasis"/>
          <w:color w:val="000000" w:themeColor="text1"/>
          <w:highlight w:val="green"/>
        </w:rPr>
        <w:t xml:space="preserve">independent </w:t>
      </w:r>
      <w:r w:rsidRPr="000E19C7">
        <w:rPr>
          <w:rStyle w:val="Emphasis"/>
          <w:color w:val="000000" w:themeColor="text1"/>
        </w:rPr>
        <w:t xml:space="preserve">workplace </w:t>
      </w:r>
      <w:r w:rsidRPr="000E19C7">
        <w:rPr>
          <w:rStyle w:val="Emphasis"/>
          <w:color w:val="000000" w:themeColor="text1"/>
          <w:highlight w:val="green"/>
        </w:rPr>
        <w:t xml:space="preserve">organizations, </w:t>
      </w:r>
      <w:r w:rsidRPr="000E19C7">
        <w:rPr>
          <w:rStyle w:val="Emphasis"/>
          <w:color w:val="000000" w:themeColor="text1"/>
        </w:rPr>
        <w:t xml:space="preserve">tenant unions, community </w:t>
      </w:r>
      <w:r w:rsidRPr="000E19C7">
        <w:rPr>
          <w:rStyle w:val="Emphasis"/>
          <w:color w:val="000000" w:themeColor="text1"/>
          <w:highlight w:val="green"/>
        </w:rPr>
        <w:t>self-defense, and mutual aid</w:t>
      </w:r>
      <w:r w:rsidRPr="000E19C7">
        <w:rPr>
          <w:color w:val="000000" w:themeColor="text1"/>
          <w:sz w:val="14"/>
        </w:rPr>
        <w:t xml:space="preserve">. Antonio Balmer argues that base-building is just empty populism. He compares it to the Narodnik movement of 19th-century Russia, which saw middle-class anti-monarchists “go to the people” by moving to peasant villages and occasionally assassinating aristocrats. Balmer contrasts them with the Bolsheviks, who built an organized political party capable of leading a revolution, and suggests that base-builders pay too little attention to Marxist theory and revolutionary leadership. Shamus Cooke takes a different angle. He quotes Lenin’s pamphlet “Left-Wing” Communism: An Infantile Disorder to claim that I reject class struggle in favor of a depoliticized mutualism. (Mutualism is a flavor of anarchism that calls for worker-owned co-ops to peacefully replace capitalism by out-competing traditional firms in the marketplace.) According to Cooke: Burns’ gradualist approach ignores the fact that revolutionary situations are often brief, requiring a battle for power at all levels of society. Nearly all revolutions begin as massive, mostly-spontaneous mobilizations, so it would behoove a revolutionary to understand the abc’s of organizing mobilizations. Mass mobilization, however, barely registers as an activity that Burns believes a revolutionary should engage in. The term class war implies there is an open struggle between the classes. Burns wants us to only engage in guerrilla tactics that don’t attract the attention of the establishment. But if ever such tactics actually succeed in challenging power, the ruling class would aggressively respond, since their economic and political power would actually be threatened, at which point Burns’ approach would be rendered useless, requiring a completely different strategy. The “completely different strategy” he advocates </w:t>
      </w:r>
      <w:r w:rsidRPr="000E19C7">
        <w:rPr>
          <w:rStyle w:val="Emphasis"/>
          <w:color w:val="000000" w:themeColor="text1"/>
          <w:highlight w:val="green"/>
        </w:rPr>
        <w:t>involves</w:t>
      </w:r>
      <w:r w:rsidRPr="000E19C7">
        <w:rPr>
          <w:rStyle w:val="Emphasis"/>
          <w:color w:val="000000" w:themeColor="text1"/>
        </w:rPr>
        <w:t xml:space="preserve"> combining base-building methods, electoral work, and conventional </w:t>
      </w:r>
      <w:r w:rsidRPr="000E19C7">
        <w:rPr>
          <w:rStyle w:val="Emphasis"/>
          <w:color w:val="000000" w:themeColor="text1"/>
          <w:highlight w:val="green"/>
        </w:rPr>
        <w:t xml:space="preserve">activism to shift </w:t>
      </w:r>
      <w:r w:rsidRPr="000E19C7">
        <w:rPr>
          <w:rStyle w:val="Emphasis"/>
          <w:color w:val="000000" w:themeColor="text1"/>
        </w:rPr>
        <w:t xml:space="preserve">“the balance of forces” </w:t>
      </w:r>
      <w:r w:rsidRPr="000E19C7">
        <w:rPr>
          <w:rStyle w:val="Emphasis"/>
          <w:color w:val="000000" w:themeColor="text1"/>
          <w:highlight w:val="green"/>
        </w:rPr>
        <w:t>against “</w:t>
      </w:r>
      <w:r w:rsidRPr="000E19C7">
        <w:rPr>
          <w:rStyle w:val="Emphasis"/>
          <w:color w:val="000000" w:themeColor="text1"/>
        </w:rPr>
        <w:t xml:space="preserve">the </w:t>
      </w:r>
      <w:r w:rsidRPr="000E19C7">
        <w:rPr>
          <w:rStyle w:val="Emphasis"/>
          <w:color w:val="000000" w:themeColor="text1"/>
          <w:highlight w:val="green"/>
        </w:rPr>
        <w:t>establishment</w:t>
      </w:r>
      <w:r w:rsidRPr="000E19C7">
        <w:rPr>
          <w:color w:val="000000" w:themeColor="text1"/>
          <w:sz w:val="14"/>
        </w:rPr>
        <w:t xml:space="preserve">.” </w:t>
      </w:r>
      <w:r w:rsidRPr="000E19C7">
        <w:rPr>
          <w:rStyle w:val="Emphasis"/>
          <w:color w:val="000000" w:themeColor="text1"/>
        </w:rPr>
        <w:t xml:space="preserve">What does that look like concretely? </w:t>
      </w:r>
      <w:r w:rsidRPr="000E19C7">
        <w:rPr>
          <w:color w:val="000000" w:themeColor="text1"/>
          <w:sz w:val="14"/>
        </w:rPr>
        <w:t>Cooke repeatedly cites the city-level electoral and lobbying efforts of his own organization, Portland Tenants United. Balmer and Cooke agree: revolutionary base-builders are anti-theory, anti-political, don’t believe in party-building, don’t believe in class confrontation, and don’t have a vision for socialism or revolution. Base-building means mutual aid, and mutual aid is another word for depoliticized charity work. Base-builders say they want socialism, but don’t have the stomach to fight for it. Now, if you reduce revolutionary base-building to mutual aid, you’re misrepresenting it. Workplace and tenant organizing (along with community self-defense) account for much more of what base-builders actually do than mutual aid. But, it’s true that “</w:t>
      </w:r>
      <w:r w:rsidRPr="000E19C7">
        <w:rPr>
          <w:rStyle w:val="Emphasis"/>
          <w:color w:val="000000" w:themeColor="text1"/>
        </w:rPr>
        <w:t>base-building” is</w:t>
      </w:r>
      <w:r w:rsidRPr="000E19C7">
        <w:rPr>
          <w:color w:val="000000" w:themeColor="text1"/>
          <w:sz w:val="14"/>
        </w:rPr>
        <w:t xml:space="preserve"> itself not a political strategy; it’s </w:t>
      </w:r>
      <w:r w:rsidRPr="000E19C7">
        <w:rPr>
          <w:rStyle w:val="Emphasis"/>
          <w:color w:val="000000" w:themeColor="text1"/>
        </w:rPr>
        <w:t xml:space="preserve">a set of techniques. </w:t>
      </w:r>
      <w:r w:rsidRPr="000E19C7">
        <w:rPr>
          <w:color w:val="000000" w:themeColor="text1"/>
          <w:sz w:val="14"/>
        </w:rPr>
        <w:t>So, what defines revolutionary base-building? Is it just methods? Are Balmer and Cooke right – do base-builders really expect to win socialism without a strategy, without the bother of class struggle? MEANS AND ENDS Anyone can base-build</w:t>
      </w:r>
      <w:r w:rsidRPr="000E19C7">
        <w:rPr>
          <w:rStyle w:val="Emphasis"/>
          <w:color w:val="000000" w:themeColor="text1"/>
        </w:rPr>
        <w:t xml:space="preserve">. How does any </w:t>
      </w:r>
      <w:r w:rsidRPr="000E19C7">
        <w:rPr>
          <w:rStyle w:val="Emphasis"/>
          <w:color w:val="000000" w:themeColor="text1"/>
          <w:highlight w:val="green"/>
        </w:rPr>
        <w:t>organization develop</w:t>
      </w:r>
      <w:r w:rsidRPr="000E19C7">
        <w:rPr>
          <w:rStyle w:val="Emphasis"/>
          <w:color w:val="000000" w:themeColor="text1"/>
        </w:rPr>
        <w:t xml:space="preserve"> a base of </w:t>
      </w:r>
      <w:r w:rsidRPr="000E19C7">
        <w:rPr>
          <w:rStyle w:val="Emphasis"/>
          <w:color w:val="000000" w:themeColor="text1"/>
          <w:highlight w:val="green"/>
        </w:rPr>
        <w:t>support</w:t>
      </w:r>
      <w:r w:rsidRPr="000E19C7">
        <w:rPr>
          <w:rStyle w:val="Emphasis"/>
          <w:color w:val="000000" w:themeColor="text1"/>
        </w:rPr>
        <w:t xml:space="preserve">? It organizes previously-unorganized people. It </w:t>
      </w:r>
      <w:r w:rsidRPr="000E19C7">
        <w:rPr>
          <w:rStyle w:val="Emphasis"/>
          <w:color w:val="000000" w:themeColor="text1"/>
          <w:highlight w:val="green"/>
        </w:rPr>
        <w:t xml:space="preserve">campaigns against </w:t>
      </w:r>
      <w:r w:rsidRPr="000E19C7">
        <w:rPr>
          <w:rStyle w:val="Emphasis"/>
          <w:color w:val="000000" w:themeColor="text1"/>
        </w:rPr>
        <w:t xml:space="preserve">their </w:t>
      </w:r>
      <w:r w:rsidRPr="000E19C7">
        <w:rPr>
          <w:rStyle w:val="Emphasis"/>
          <w:color w:val="000000" w:themeColor="text1"/>
          <w:highlight w:val="green"/>
        </w:rPr>
        <w:t>enemies</w:t>
      </w:r>
      <w:r w:rsidRPr="000E19C7">
        <w:rPr>
          <w:rStyle w:val="Emphasis"/>
          <w:color w:val="000000" w:themeColor="text1"/>
        </w:rPr>
        <w:t xml:space="preserve"> while offering mutual-aid, cultural, and social activities.</w:t>
      </w:r>
      <w:r w:rsidRPr="000E19C7">
        <w:rPr>
          <w:color w:val="000000" w:themeColor="text1"/>
          <w:sz w:val="14"/>
        </w:rPr>
        <w:t xml:space="preserve"> It puts its own work above networking with the already-converted</w:t>
      </w:r>
      <w:r w:rsidRPr="000E19C7">
        <w:rPr>
          <w:color w:val="000000" w:themeColor="text1"/>
          <w:sz w:val="14"/>
          <w:highlight w:val="green"/>
        </w:rPr>
        <w:t xml:space="preserve">. </w:t>
      </w:r>
      <w:r w:rsidRPr="000E19C7">
        <w:rPr>
          <w:rStyle w:val="Emphasis"/>
          <w:color w:val="000000" w:themeColor="text1"/>
          <w:highlight w:val="green"/>
        </w:rPr>
        <w:t xml:space="preserve">Churches, businesses, political parties, </w:t>
      </w:r>
      <w:r w:rsidRPr="000E19C7">
        <w:rPr>
          <w:rStyle w:val="Emphasis"/>
          <w:color w:val="000000" w:themeColor="text1"/>
        </w:rPr>
        <w:t>and fan clubs</w:t>
      </w:r>
      <w:r w:rsidRPr="000E19C7">
        <w:rPr>
          <w:rStyle w:val="Emphasis"/>
          <w:color w:val="000000" w:themeColor="text1"/>
          <w:highlight w:val="green"/>
        </w:rPr>
        <w:t xml:space="preserve"> all use some variant of the formula</w:t>
      </w:r>
      <w:r w:rsidRPr="000E19C7">
        <w:rPr>
          <w:color w:val="000000" w:themeColor="text1"/>
          <w:sz w:val="14"/>
        </w:rPr>
        <w:t>. Base-building methods, in that sense, are just how you build an effective organization. Since revolutionary base-builders use those techniques and most of the activist Left doesn’t, they provide the tendency’s form. They don’t provide its content. Base-building is a tool, nothing more. A hammer can help you make a table; it can also smash a flowerpot. “Youth organizing” can mean the March for Our Lives. It can also mean the Black Panther Party. Without the methodology of base-building, you can’t organize a constituency capable of exercising social power. But who are you organizing? What is that social power for? We are revolutionaries. That’s literal</w:t>
      </w:r>
      <w:r w:rsidRPr="000E19C7">
        <w:rPr>
          <w:color w:val="000000" w:themeColor="text1"/>
          <w:sz w:val="14"/>
          <w:highlight w:val="green"/>
        </w:rPr>
        <w:t xml:space="preserve">. </w:t>
      </w:r>
      <w:r w:rsidRPr="000E19C7">
        <w:rPr>
          <w:rStyle w:val="Emphasis"/>
          <w:color w:val="000000" w:themeColor="text1"/>
          <w:highlight w:val="green"/>
        </w:rPr>
        <w:t>We seek “</w:t>
      </w:r>
      <w:r w:rsidRPr="000E19C7">
        <w:rPr>
          <w:rStyle w:val="Emphasis"/>
          <w:color w:val="000000" w:themeColor="text1"/>
        </w:rPr>
        <w:t xml:space="preserve">the </w:t>
      </w:r>
      <w:r w:rsidRPr="000E19C7">
        <w:rPr>
          <w:rStyle w:val="Emphasis"/>
          <w:color w:val="000000" w:themeColor="text1"/>
          <w:highlight w:val="green"/>
        </w:rPr>
        <w:t xml:space="preserve">forcible overthrow of </w:t>
      </w:r>
      <w:r w:rsidRPr="000E19C7">
        <w:rPr>
          <w:rStyle w:val="Emphasis"/>
          <w:color w:val="000000" w:themeColor="text1"/>
        </w:rPr>
        <w:t xml:space="preserve">all </w:t>
      </w:r>
      <w:r w:rsidRPr="000E19C7">
        <w:rPr>
          <w:rStyle w:val="Emphasis"/>
          <w:color w:val="000000" w:themeColor="text1"/>
          <w:highlight w:val="green"/>
        </w:rPr>
        <w:t xml:space="preserve">existing </w:t>
      </w:r>
      <w:r w:rsidRPr="000E19C7">
        <w:rPr>
          <w:rStyle w:val="Emphasis"/>
          <w:color w:val="000000" w:themeColor="text1"/>
        </w:rPr>
        <w:t xml:space="preserve">social </w:t>
      </w:r>
      <w:r w:rsidRPr="000E19C7">
        <w:rPr>
          <w:rStyle w:val="Emphasis"/>
          <w:color w:val="000000" w:themeColor="text1"/>
          <w:highlight w:val="green"/>
        </w:rPr>
        <w:t>conditions.”</w:t>
      </w:r>
      <w:r w:rsidRPr="000E19C7">
        <w:rPr>
          <w:color w:val="000000" w:themeColor="text1"/>
          <w:sz w:val="14"/>
          <w:highlight w:val="green"/>
        </w:rPr>
        <w:t xml:space="preserve"> </w:t>
      </w:r>
      <w:r w:rsidRPr="000E19C7">
        <w:rPr>
          <w:rStyle w:val="Emphasis"/>
          <w:color w:val="000000" w:themeColor="text1"/>
        </w:rPr>
        <w:t xml:space="preserve">That </w:t>
      </w:r>
      <w:r w:rsidRPr="000E19C7">
        <w:rPr>
          <w:rStyle w:val="Emphasis"/>
          <w:color w:val="000000" w:themeColor="text1"/>
          <w:highlight w:val="green"/>
        </w:rPr>
        <w:t xml:space="preserve">includes </w:t>
      </w:r>
      <w:r w:rsidRPr="000E19C7">
        <w:rPr>
          <w:rStyle w:val="Emphasis"/>
          <w:color w:val="000000" w:themeColor="text1"/>
        </w:rPr>
        <w:t xml:space="preserve">the </w:t>
      </w:r>
      <w:r w:rsidRPr="000E19C7">
        <w:rPr>
          <w:rStyle w:val="Emphasis"/>
          <w:color w:val="000000" w:themeColor="text1"/>
          <w:highlight w:val="green"/>
        </w:rPr>
        <w:t xml:space="preserve">private ownership </w:t>
      </w:r>
      <w:r w:rsidRPr="000E19C7">
        <w:rPr>
          <w:rStyle w:val="Emphasis"/>
          <w:color w:val="000000" w:themeColor="text1"/>
        </w:rPr>
        <w:t xml:space="preserve">of economically </w:t>
      </w:r>
      <w:r w:rsidRPr="000E19C7">
        <w:rPr>
          <w:rStyle w:val="Emphasis"/>
          <w:color w:val="000000" w:themeColor="text1"/>
          <w:highlight w:val="green"/>
        </w:rPr>
        <w:t xml:space="preserve">productive property; the division of labor </w:t>
      </w:r>
      <w:r w:rsidRPr="000E19C7">
        <w:rPr>
          <w:rStyle w:val="Emphasis"/>
          <w:color w:val="000000" w:themeColor="text1"/>
        </w:rPr>
        <w:t xml:space="preserve">and benefits </w:t>
      </w:r>
      <w:r w:rsidRPr="000E19C7">
        <w:rPr>
          <w:rStyle w:val="Emphasis"/>
          <w:color w:val="000000" w:themeColor="text1"/>
          <w:highlight w:val="green"/>
        </w:rPr>
        <w:t xml:space="preserve">according to white supremacy, patriarchy, and empire; and </w:t>
      </w:r>
      <w:r w:rsidRPr="000E19C7">
        <w:rPr>
          <w:rStyle w:val="Emphasis"/>
          <w:color w:val="000000" w:themeColor="text1"/>
        </w:rPr>
        <w:t xml:space="preserve">the </w:t>
      </w:r>
      <w:r w:rsidRPr="000E19C7">
        <w:rPr>
          <w:rStyle w:val="Emphasis"/>
          <w:color w:val="000000" w:themeColor="text1"/>
          <w:highlight w:val="green"/>
        </w:rPr>
        <w:t xml:space="preserve">existence of </w:t>
      </w:r>
      <w:r w:rsidRPr="000E19C7">
        <w:rPr>
          <w:rStyle w:val="Emphasis"/>
          <w:color w:val="000000" w:themeColor="text1"/>
        </w:rPr>
        <w:t xml:space="preserve">the </w:t>
      </w:r>
      <w:r w:rsidRPr="000E19C7">
        <w:rPr>
          <w:rStyle w:val="Emphasis"/>
          <w:color w:val="000000" w:themeColor="text1"/>
          <w:highlight w:val="green"/>
        </w:rPr>
        <w:t>capitalist government</w:t>
      </w:r>
      <w:r w:rsidRPr="000E19C7">
        <w:rPr>
          <w:rStyle w:val="Emphasis"/>
          <w:color w:val="000000" w:themeColor="text1"/>
        </w:rPr>
        <w:t>.</w:t>
      </w:r>
      <w:r w:rsidRPr="000E19C7">
        <w:rPr>
          <w:color w:val="000000" w:themeColor="text1"/>
          <w:sz w:val="14"/>
        </w:rPr>
        <w:t xml:space="preserve"> That won’t happen by winning elections or voting for socialism. It won’t happen through one-cooperative-at-a-time mutualism, either. Rather, </w:t>
      </w:r>
      <w:r w:rsidRPr="000E19C7">
        <w:rPr>
          <w:rStyle w:val="Emphasis"/>
          <w:color w:val="000000" w:themeColor="text1"/>
        </w:rPr>
        <w:t xml:space="preserve">it means building up revolutionary capacity by </w:t>
      </w:r>
      <w:r w:rsidRPr="000E19C7">
        <w:rPr>
          <w:rStyle w:val="Emphasis"/>
          <w:color w:val="000000" w:themeColor="text1"/>
          <w:highlight w:val="green"/>
        </w:rPr>
        <w:t>cultivating a mass base within the working</w:t>
      </w:r>
      <w:r w:rsidRPr="000E19C7">
        <w:rPr>
          <w:rStyle w:val="Emphasis"/>
          <w:color w:val="000000" w:themeColor="text1"/>
        </w:rPr>
        <w:t xml:space="preserve"> class</w:t>
      </w:r>
      <w:r w:rsidRPr="000E19C7">
        <w:rPr>
          <w:color w:val="000000" w:themeColor="text1"/>
          <w:sz w:val="14"/>
        </w:rPr>
        <w:t xml:space="preserve">. When the conditions are right, </w:t>
      </w:r>
      <w:r w:rsidRPr="000E19C7">
        <w:rPr>
          <w:rStyle w:val="Emphasis"/>
          <w:color w:val="000000" w:themeColor="text1"/>
        </w:rPr>
        <w:t xml:space="preserve">it will mean </w:t>
      </w:r>
      <w:r w:rsidRPr="000E19C7">
        <w:rPr>
          <w:rStyle w:val="Emphasis"/>
          <w:color w:val="000000" w:themeColor="text1"/>
          <w:highlight w:val="green"/>
        </w:rPr>
        <w:t xml:space="preserve">launching a </w:t>
      </w:r>
      <w:r w:rsidRPr="000E19C7">
        <w:rPr>
          <w:rStyle w:val="Emphasis"/>
          <w:color w:val="000000" w:themeColor="text1"/>
        </w:rPr>
        <w:t xml:space="preserve">revolutionary </w:t>
      </w:r>
      <w:r w:rsidRPr="000E19C7">
        <w:rPr>
          <w:rStyle w:val="Emphasis"/>
          <w:color w:val="000000" w:themeColor="text1"/>
          <w:highlight w:val="green"/>
        </w:rPr>
        <w:t>uprising to establish a monopoly</w:t>
      </w:r>
      <w:r w:rsidRPr="000E19C7">
        <w:rPr>
          <w:rStyle w:val="Emphasis"/>
          <w:color w:val="000000" w:themeColor="text1"/>
        </w:rPr>
        <w:t xml:space="preserve"> on the legitimate use of force by participatory-democratic organs of the working class</w:t>
      </w:r>
      <w:r w:rsidRPr="000E19C7">
        <w:rPr>
          <w:color w:val="000000" w:themeColor="text1"/>
          <w:sz w:val="14"/>
        </w:rPr>
        <w:t xml:space="preserve">. It will mean </w:t>
      </w:r>
      <w:r w:rsidRPr="000E19C7">
        <w:rPr>
          <w:rStyle w:val="Emphasis"/>
          <w:color w:val="000000" w:themeColor="text1"/>
          <w:highlight w:val="green"/>
        </w:rPr>
        <w:t xml:space="preserve">restructuring the economy according to a democratic, ecological, and scientific plan </w:t>
      </w:r>
      <w:r w:rsidRPr="000E19C7">
        <w:rPr>
          <w:rStyle w:val="Emphasis"/>
          <w:color w:val="000000" w:themeColor="text1"/>
        </w:rPr>
        <w:t>based on production for human use, not private profit</w:t>
      </w:r>
      <w:r w:rsidRPr="000E19C7">
        <w:rPr>
          <w:color w:val="000000" w:themeColor="text1"/>
          <w:sz w:val="14"/>
        </w:rPr>
        <w:t xml:space="preserve">. Our ideas don’t make us revolutionary. Ideology runs deeper than the things you think. What’s the long-term trajectory implied by what you’re actually doing? That’s your ideology. </w:t>
      </w:r>
      <w:r w:rsidRPr="000E19C7">
        <w:rPr>
          <w:rStyle w:val="Emphasis"/>
          <w:color w:val="000000" w:themeColor="text1"/>
        </w:rPr>
        <w:t xml:space="preserve">We build institutions of class confrontation and mutual aid outside of the state, </w:t>
      </w:r>
      <w:r w:rsidRPr="000E19C7">
        <w:rPr>
          <w:rStyle w:val="Emphasis"/>
          <w:color w:val="000000" w:themeColor="text1"/>
          <w:highlight w:val="green"/>
        </w:rPr>
        <w:t>against the state, and in order displace the state</w:t>
      </w:r>
      <w:r w:rsidRPr="000E19C7">
        <w:rPr>
          <w:rStyle w:val="Emphasis"/>
          <w:color w:val="000000" w:themeColor="text1"/>
        </w:rPr>
        <w:t>.</w:t>
      </w:r>
      <w:r w:rsidRPr="000E19C7">
        <w:rPr>
          <w:color w:val="000000" w:themeColor="text1"/>
          <w:sz w:val="14"/>
        </w:rPr>
        <w:t xml:space="preserve"> That trajectory makes us revolutionary – what we are, not what we say. Electioneering, lobbying, and waving signs may well involve revolutionary slogans, taking </w:t>
      </w:r>
      <w:r w:rsidRPr="000E19C7">
        <w:rPr>
          <w:color w:val="000000" w:themeColor="text1"/>
          <w:sz w:val="14"/>
        </w:rPr>
        <w:lastRenderedPageBreak/>
        <w:t xml:space="preserve">the form of radical politics. But, they lack the content. What happens when activist leftists have a mass movement? They tie it institutionally to the state, cutting off its ability to exercise social power directly, on its own terms. That road doesn’t lead to collective power – just brokerage within the existing order. We don’t base-build for the sake of base-building. Our practice flows from and, in turn, shapes our revolutionary agenda. We are not cultivating an electorate for “movement” politicians. </w:t>
      </w:r>
      <w:r w:rsidRPr="000E19C7">
        <w:rPr>
          <w:rStyle w:val="Emphasis"/>
          <w:color w:val="000000" w:themeColor="text1"/>
        </w:rPr>
        <w:t>Revolutionary base-building is a process of preparation for collective self-government, for the seizure of power by the working class</w:t>
      </w:r>
      <w:r w:rsidRPr="000E19C7">
        <w:rPr>
          <w:color w:val="000000" w:themeColor="text1"/>
          <w:sz w:val="14"/>
        </w:rPr>
        <w:t xml:space="preserve">. Sure, delivering here-and-now gains does matter, but it’s never the point. Socialism means more than “a chicken in every pot.” DRAWING LINES Government socialism can’t end capitalism. Structurally speaking, the capitalist state can’t be separated from its function; it serves the ruling class, bottom to top. Expanding it doesn’t advance socialism. At best, it just rearranges exploitation (while institutionally tying the Left to the survival and success of the state). The impulse to deliver real gains, even if they’re small, make sense, but government socialists squeeze the revolutionary essence, the political content, out of socialism. Protest militancy isn’t up to the task either. Small-group heroics don’t make history. </w:t>
      </w:r>
      <w:r w:rsidRPr="000E19C7">
        <w:rPr>
          <w:rStyle w:val="Emphasis"/>
          <w:color w:val="000000" w:themeColor="text1"/>
        </w:rPr>
        <w:t>Organized power does. Confrontational protests feel “more revolutionary” to their participants because they’re more disruptive</w:t>
      </w:r>
      <w:r w:rsidRPr="000E19C7">
        <w:rPr>
          <w:color w:val="000000" w:themeColor="text1"/>
          <w:sz w:val="14"/>
        </w:rPr>
        <w:t>. But do they lead to oppressed people becoming organized in a durable way? Do they increase their long-term capacity to exercise collective power? Government socialists want tangible benefits and ignore or defer revolutionary ideas. Protest militants treat their ideas as a substitute for mass organization</w:t>
      </w:r>
      <w:r w:rsidRPr="000E19C7">
        <w:rPr>
          <w:rStyle w:val="Emphasis"/>
          <w:color w:val="000000" w:themeColor="text1"/>
        </w:rPr>
        <w:t>. Revolutionary base-builders, though, synthesize organizing for tangible gains with the long-game commitment to literal revolution</w:t>
      </w:r>
      <w:r w:rsidRPr="000E19C7">
        <w:rPr>
          <w:color w:val="000000" w:themeColor="text1"/>
          <w:sz w:val="14"/>
        </w:rPr>
        <w:t xml:space="preserve">. That synthesis doesn’t mean talking like protest militants and behaving like government socialists, though. Rather, it’s built into the process of organizing the unorganized to change their own conditions and confront their enemies themselves, rather than mediating it through the nonprofits or the state. (Indeed, the Marxist Center network takes its name from the course between those two possible distortions.) Base-building methods aren’t conventional activism. That matters, if only because “base-building” is another word for “organizational techniques that actually work” – but revolutionary base-builders are after more than just a social base. No matter what Bernie Sanders says, </w:t>
      </w:r>
      <w:r w:rsidRPr="000E19C7">
        <w:rPr>
          <w:rStyle w:val="Emphasis"/>
          <w:color w:val="000000" w:themeColor="text1"/>
        </w:rPr>
        <w:t>political revolution means replacing the government, not reforming it</w:t>
      </w:r>
      <w:r w:rsidRPr="000E19C7">
        <w:rPr>
          <w:color w:val="000000" w:themeColor="text1"/>
          <w:sz w:val="14"/>
        </w:rPr>
        <w:t xml:space="preserve">. The point is to create organizational structures through which power can be transferred from the few to the many, from the ownership class to the dispossessed. That transfer doesn’t happen piecemeal. It isn’t a gradual process where reforms (or mutualist co-ops!) stack on top of each other until one morning, you wake up to find that capitalism is gone. </w:t>
      </w:r>
      <w:r w:rsidRPr="000E19C7">
        <w:rPr>
          <w:rStyle w:val="Emphasis"/>
          <w:color w:val="000000" w:themeColor="text1"/>
          <w:highlight w:val="green"/>
        </w:rPr>
        <w:t>The capitalist state can’t not uphold the rule of the capitalist class</w:t>
      </w:r>
      <w:r w:rsidRPr="000E19C7">
        <w:rPr>
          <w:color w:val="000000" w:themeColor="text1"/>
          <w:sz w:val="14"/>
        </w:rPr>
        <w:t>. Base-building just to create another electoral or activist constituency, without that revolutionary goal and opposition to the state, has nothing to do with socialism. It doesn’t weaken capitalism. It just creates another avenue for capitalist politics, even if you call it “socialism,” even if it takes the form of base-building.</w:t>
      </w:r>
    </w:p>
    <w:p w14:paraId="04A939A5" w14:textId="77777777" w:rsidR="000E19C7" w:rsidRPr="000E19C7" w:rsidRDefault="000E19C7" w:rsidP="000E19C7">
      <w:pPr>
        <w:pStyle w:val="Heading2"/>
        <w:rPr>
          <w:rFonts w:cs="Calibri"/>
        </w:rPr>
      </w:pPr>
      <w:r w:rsidRPr="000E19C7">
        <w:rPr>
          <w:rFonts w:cs="Calibri"/>
        </w:rPr>
        <w:lastRenderedPageBreak/>
        <w:t>3</w:t>
      </w:r>
    </w:p>
    <w:p w14:paraId="6B152304" w14:textId="77777777" w:rsidR="000E19C7" w:rsidRPr="000E19C7" w:rsidRDefault="000E19C7" w:rsidP="000E19C7">
      <w:pPr>
        <w:pStyle w:val="Heading4"/>
        <w:rPr>
          <w:rFonts w:cs="Calibri"/>
          <w:u w:val="single"/>
        </w:rPr>
      </w:pPr>
      <w:r w:rsidRPr="000E19C7">
        <w:rPr>
          <w:rFonts w:cs="Calibri"/>
          <w:u w:val="single"/>
        </w:rPr>
        <w:t>K – University</w:t>
      </w:r>
    </w:p>
    <w:p w14:paraId="24ED3383" w14:textId="77777777" w:rsidR="000E19C7" w:rsidRPr="000E19C7" w:rsidRDefault="000E19C7" w:rsidP="000E19C7">
      <w:pPr>
        <w:pStyle w:val="Heading4"/>
        <w:rPr>
          <w:rFonts w:cs="Calibri"/>
        </w:rPr>
      </w:pPr>
      <w:r w:rsidRPr="000E19C7">
        <w:rPr>
          <w:rFonts w:cs="Calibri"/>
        </w:rPr>
        <w:t xml:space="preserve">Providing your labor to the university by reading the 1AC contributes to the illusion that the university is a place of enlightenment which strengthens its violence. That zeroes AFF solvency. </w:t>
      </w:r>
    </w:p>
    <w:p w14:paraId="3ADDE103" w14:textId="77777777" w:rsidR="000E19C7" w:rsidRPr="000E19C7" w:rsidRDefault="000E19C7" w:rsidP="000E19C7">
      <w:r w:rsidRPr="000E19C7">
        <w:rPr>
          <w:rStyle w:val="Style13ptBold"/>
        </w:rPr>
        <w:t>Moten and Harney 13.</w:t>
      </w:r>
      <w:r w:rsidRPr="000E19C7">
        <w:t xml:space="preserve"> </w:t>
      </w:r>
      <w:r w:rsidRPr="000E19C7">
        <w:rPr>
          <w:i/>
          <w:iCs/>
        </w:rPr>
        <w:t xml:space="preserve">The Undercommons: Fugitive Planning &amp; Black Study. </w:t>
      </w:r>
      <w:r w:rsidRPr="000E19C7">
        <w:t>Stefano Harney &amp; Fred Moten. https://www.minorcompositions.info/wp-content/uploads/2013/04/undercommons-web.pdf</w:t>
      </w:r>
    </w:p>
    <w:p w14:paraId="6D0E014F" w14:textId="77777777" w:rsidR="000E19C7" w:rsidRPr="000E19C7" w:rsidRDefault="000E19C7" w:rsidP="000E19C7">
      <w:r w:rsidRPr="000E19C7">
        <w:t>“</w:t>
      </w:r>
      <w:r w:rsidRPr="000E19C7">
        <w:rPr>
          <w:rStyle w:val="Emphasis"/>
          <w:highlight w:val="green"/>
        </w:rPr>
        <w:t>To the university I’ll steal</w:t>
      </w:r>
      <w:r w:rsidRPr="000E19C7">
        <w:t xml:space="preserve">, and there I’ll steal,” to borrow from Pistol at the end of Henry V, as he would surely borrow from us. </w:t>
      </w:r>
      <w:r w:rsidRPr="000E19C7">
        <w:rPr>
          <w:rStyle w:val="Emphasis"/>
          <w:highlight w:val="green"/>
        </w:rPr>
        <w:t xml:space="preserve">This is the only </w:t>
      </w:r>
      <w:r w:rsidRPr="000E19C7">
        <w:rPr>
          <w:rStyle w:val="Emphasis"/>
        </w:rPr>
        <w:t xml:space="preserve">possible </w:t>
      </w:r>
      <w:r w:rsidRPr="000E19C7">
        <w:rPr>
          <w:rStyle w:val="Emphasis"/>
          <w:highlight w:val="green"/>
        </w:rPr>
        <w:t xml:space="preserve">relationship to the </w:t>
      </w:r>
      <w:r w:rsidRPr="000E19C7">
        <w:rPr>
          <w:rStyle w:val="Emphasis"/>
        </w:rPr>
        <w:t>American</w:t>
      </w:r>
      <w:r w:rsidRPr="000E19C7">
        <w:rPr>
          <w:rStyle w:val="Emphasis"/>
          <w:highlight w:val="green"/>
        </w:rPr>
        <w:t xml:space="preserve"> university </w:t>
      </w:r>
      <w:r w:rsidRPr="000E19C7">
        <w:rPr>
          <w:rStyle w:val="Emphasis"/>
        </w:rPr>
        <w:t>today</w:t>
      </w:r>
      <w:r w:rsidRPr="000E19C7">
        <w:t xml:space="preserve">. This may be true of universities everywhere. It may have to be true of the university in general. But certainly, this much is true in the United States: it cannot be denied that the university is a place of refuge, and </w:t>
      </w:r>
      <w:r w:rsidRPr="000E19C7">
        <w:rPr>
          <w:rStyle w:val="Emphasis"/>
          <w:highlight w:val="green"/>
        </w:rPr>
        <w:t>it cannot be accepted that the university is a place of enlightenment</w:t>
      </w:r>
      <w:r w:rsidRPr="000E19C7">
        <w:t xml:space="preserve">. In the face of these conditions </w:t>
      </w:r>
      <w:r w:rsidRPr="000E19C7">
        <w:rPr>
          <w:rStyle w:val="Emphasis"/>
          <w:highlight w:val="green"/>
        </w:rPr>
        <w:t xml:space="preserve">one can only </w:t>
      </w:r>
      <w:r w:rsidRPr="000E19C7">
        <w:rPr>
          <w:rStyle w:val="Emphasis"/>
        </w:rPr>
        <w:t xml:space="preserve">sneak into the university and </w:t>
      </w:r>
      <w:r w:rsidRPr="000E19C7">
        <w:rPr>
          <w:rStyle w:val="Emphasis"/>
          <w:highlight w:val="green"/>
        </w:rPr>
        <w:t xml:space="preserve">steal </w:t>
      </w:r>
      <w:r w:rsidRPr="000E19C7">
        <w:rPr>
          <w:rStyle w:val="Emphasis"/>
        </w:rPr>
        <w:t>what one can</w:t>
      </w:r>
      <w:r w:rsidRPr="000E19C7">
        <w:t xml:space="preserve">. To abuse its hospitality, to spite its mission, to join its refugee colony, its gypsy encampment, to be in but not of – this is the path of the subversive intellectual in the modern university. Worry about the university. This is the injunction today in the United States, one with a long history. Call for its restoration like Harold Bloom or Stanley Fish or Gerald Graf. Call for its reform like Derek Bok or Bill Readings or Cary Nelson. Call out to it as it calls to you. But for the subversive intellectual, all of this goes on upstairs, in polite company, among the rational men. After all, </w:t>
      </w:r>
      <w:r w:rsidRPr="000E19C7">
        <w:rPr>
          <w:rStyle w:val="Emphasis"/>
          <w:highlight w:val="green"/>
        </w:rPr>
        <w:t>the subversive intellectual came under false pretenses</w:t>
      </w:r>
      <w:r w:rsidRPr="000E19C7">
        <w:t xml:space="preserve">, with bad documents, out of love. </w:t>
      </w:r>
      <w:r w:rsidRPr="000E19C7">
        <w:rPr>
          <w:rStyle w:val="Emphasis"/>
          <w:highlight w:val="green"/>
        </w:rPr>
        <w:t>Her labor is as necessary as it is unwelcome. The university needs what she bears but cannot bear what she brings</w:t>
      </w:r>
      <w:r w:rsidRPr="000E19C7">
        <w:t xml:space="preserve">. And on top of all that, she disappears. She disappears into the underground, the downlow lowdown maroon community of the university, </w:t>
      </w:r>
      <w:r w:rsidRPr="000E19C7">
        <w:rPr>
          <w:rStyle w:val="Emphasis"/>
          <w:highlight w:val="green"/>
        </w:rPr>
        <w:t>in</w:t>
      </w:r>
      <w:r w:rsidRPr="000E19C7">
        <w:t xml:space="preserve">to </w:t>
      </w:r>
      <w:r w:rsidRPr="000E19C7">
        <w:rPr>
          <w:rStyle w:val="Emphasis"/>
          <w:highlight w:val="green"/>
        </w:rPr>
        <w:t>the undercommons of enlightenment</w:t>
      </w:r>
      <w:r w:rsidRPr="000E19C7">
        <w:t xml:space="preserve">, </w:t>
      </w:r>
      <w:r w:rsidRPr="000E19C7">
        <w:rPr>
          <w:rStyle w:val="Emphasis"/>
          <w:highlight w:val="green"/>
        </w:rPr>
        <w:t>where the work gets done</w:t>
      </w:r>
      <w:r w:rsidRPr="000E19C7">
        <w:t>, where the work gets subverted, where the revolution is still black, still strong.</w:t>
      </w:r>
    </w:p>
    <w:p w14:paraId="4D553001" w14:textId="77777777" w:rsidR="000E19C7" w:rsidRPr="000E19C7" w:rsidRDefault="000E19C7" w:rsidP="000E19C7">
      <w:pPr>
        <w:pStyle w:val="Heading4"/>
        <w:rPr>
          <w:rFonts w:cs="Calibri"/>
        </w:rPr>
      </w:pPr>
      <w:r w:rsidRPr="000E19C7">
        <w:rPr>
          <w:rFonts w:cs="Calibri"/>
        </w:rPr>
        <w:t xml:space="preserve">The 1AC failed because it embraced order. Vote neg to refuse the recognition of the ballot – the system is designed to avoid culpability to retrench colonialism. </w:t>
      </w:r>
    </w:p>
    <w:p w14:paraId="581F7D63" w14:textId="77777777" w:rsidR="000E19C7" w:rsidRPr="000E19C7" w:rsidRDefault="000E19C7" w:rsidP="000E19C7">
      <w:r w:rsidRPr="000E19C7">
        <w:rPr>
          <w:rStyle w:val="Style13ptBold"/>
        </w:rPr>
        <w:t>Halberstam 13</w:t>
      </w:r>
      <w:r w:rsidRPr="000E19C7">
        <w:t xml:space="preserve">, Jack. “The Wild Beyond: With and for the Undercommons”. </w:t>
      </w:r>
      <w:r w:rsidRPr="000E19C7">
        <w:rPr>
          <w:i/>
          <w:iCs/>
        </w:rPr>
        <w:t xml:space="preserve">The Undercommons: Fugitive Planning &amp; Black Study. </w:t>
      </w:r>
      <w:r w:rsidRPr="000E19C7">
        <w:t>Stefano Harney &amp; Fred Moten. https://www.minorcompositions.info/wp-content/uploads/2013/04/undercommons-web.pdf</w:t>
      </w:r>
    </w:p>
    <w:p w14:paraId="4B1A35CD" w14:textId="77777777" w:rsidR="000E19C7" w:rsidRPr="000E19C7" w:rsidRDefault="000E19C7" w:rsidP="000E19C7">
      <w:r w:rsidRPr="000E19C7">
        <w:t xml:space="preserve">If you want to know what the undercommons wants, what Moten and Harney want, what black people, indigenous peoples, queers and poor people want, what we (the “we” who cohabit in the space of the undercommons) want, it is this – </w:t>
      </w:r>
      <w:r w:rsidRPr="000E19C7">
        <w:rPr>
          <w:rStyle w:val="Emphasis"/>
          <w:highlight w:val="green"/>
        </w:rPr>
        <w:t xml:space="preserve">we cannot be satisfied with </w:t>
      </w:r>
      <w:r w:rsidRPr="000E19C7">
        <w:rPr>
          <w:rStyle w:val="Emphasis"/>
        </w:rPr>
        <w:t xml:space="preserve">the </w:t>
      </w:r>
      <w:r w:rsidRPr="000E19C7">
        <w:rPr>
          <w:rStyle w:val="Emphasis"/>
          <w:highlight w:val="green"/>
        </w:rPr>
        <w:t xml:space="preserve">recognition </w:t>
      </w:r>
      <w:r w:rsidRPr="000E19C7">
        <w:rPr>
          <w:rStyle w:val="Emphasis"/>
        </w:rPr>
        <w:t>and acknowledgement</w:t>
      </w:r>
      <w:r w:rsidRPr="000E19C7">
        <w:rPr>
          <w:rStyle w:val="Emphasis"/>
          <w:highlight w:val="green"/>
        </w:rPr>
        <w:t xml:space="preserve"> generated by the </w:t>
      </w:r>
      <w:r w:rsidRPr="000E19C7">
        <w:rPr>
          <w:rStyle w:val="Emphasis"/>
        </w:rPr>
        <w:t xml:space="preserve">very </w:t>
      </w:r>
      <w:r w:rsidRPr="000E19C7">
        <w:rPr>
          <w:rStyle w:val="Emphasis"/>
          <w:highlight w:val="green"/>
        </w:rPr>
        <w:t>system that denies</w:t>
      </w:r>
      <w:r w:rsidRPr="000E19C7">
        <w:t xml:space="preserve"> a) </w:t>
      </w:r>
      <w:r w:rsidRPr="000E19C7">
        <w:rPr>
          <w:rStyle w:val="Emphasis"/>
          <w:highlight w:val="green"/>
        </w:rPr>
        <w:t>that anything was ever broken</w:t>
      </w:r>
      <w:r w:rsidRPr="000E19C7">
        <w:t xml:space="preserve"> and b) </w:t>
      </w:r>
      <w:r w:rsidRPr="000E19C7">
        <w:rPr>
          <w:rStyle w:val="Emphasis"/>
          <w:highlight w:val="green"/>
        </w:rPr>
        <w:t>that we deserved to be the broken part</w:t>
      </w:r>
      <w:r w:rsidRPr="000E19C7">
        <w:t xml:space="preserve">; so </w:t>
      </w:r>
      <w:r w:rsidRPr="000E19C7">
        <w:rPr>
          <w:u w:val="single"/>
        </w:rPr>
        <w:t>we refuse to ask for recognition</w:t>
      </w:r>
      <w:r w:rsidRPr="000E19C7">
        <w:t xml:space="preserve"> and instead </w:t>
      </w:r>
      <w:r w:rsidRPr="000E19C7">
        <w:rPr>
          <w:rStyle w:val="Emphasis"/>
          <w:highlight w:val="green"/>
        </w:rPr>
        <w:t>we want to take apart, dismantle, tear down the structure that</w:t>
      </w:r>
      <w:r w:rsidRPr="000E19C7">
        <w:t xml:space="preserve">, right now, limits our ability to find each other, to see beyond it and to access the places that we know lie outside its walls. </w:t>
      </w:r>
      <w:r w:rsidRPr="000E19C7">
        <w:rPr>
          <w:u w:val="single"/>
        </w:rPr>
        <w:t xml:space="preserve">We cannot say what new structures will replace the ones we live with yet, because </w:t>
      </w:r>
      <w:r w:rsidRPr="000E19C7">
        <w:rPr>
          <w:rStyle w:val="Emphasis"/>
          <w:highlight w:val="green"/>
        </w:rPr>
        <w:t>once we have torn shit down</w:t>
      </w:r>
      <w:r w:rsidRPr="000E19C7">
        <w:rPr>
          <w:u w:val="single"/>
        </w:rPr>
        <w:t xml:space="preserve">, </w:t>
      </w:r>
      <w:r w:rsidRPr="000E19C7">
        <w:rPr>
          <w:rStyle w:val="Emphasis"/>
          <w:highlight w:val="green"/>
        </w:rPr>
        <w:t>we</w:t>
      </w:r>
      <w:r w:rsidRPr="000E19C7">
        <w:rPr>
          <w:u w:val="single"/>
        </w:rPr>
        <w:t xml:space="preserve"> will inevitably see more and see differently and </w:t>
      </w:r>
      <w:r w:rsidRPr="000E19C7">
        <w:rPr>
          <w:rStyle w:val="Emphasis"/>
          <w:highlight w:val="green"/>
        </w:rPr>
        <w:t>feel</w:t>
      </w:r>
      <w:r w:rsidRPr="000E19C7">
        <w:rPr>
          <w:u w:val="single"/>
        </w:rPr>
        <w:t xml:space="preserve"> a new sense of wanting and </w:t>
      </w:r>
      <w:r w:rsidRPr="000E19C7">
        <w:rPr>
          <w:rStyle w:val="Emphasis"/>
          <w:highlight w:val="green"/>
        </w:rPr>
        <w:t>being and becoming</w:t>
      </w:r>
      <w:r w:rsidRPr="000E19C7">
        <w:rPr>
          <w:u w:val="single"/>
        </w:rPr>
        <w:t>. What we want after “the break” will be different from what we think we want before the break and both are necessarily different from the desire that issues from being in the break.</w:t>
      </w:r>
    </w:p>
    <w:p w14:paraId="478ED675" w14:textId="77777777" w:rsidR="000E19C7" w:rsidRPr="000E19C7" w:rsidRDefault="000E19C7" w:rsidP="000E19C7">
      <w:pPr>
        <w:rPr>
          <w:u w:val="single"/>
        </w:rPr>
      </w:pPr>
      <w:r w:rsidRPr="000E19C7">
        <w:lastRenderedPageBreak/>
        <w:t xml:space="preserve">Let’s come at this by another path. In the melancholic and visionary 2009 film version of Maurice Sandak’s Where The Wild Tings Are (1963), </w:t>
      </w:r>
      <w:r w:rsidRPr="000E19C7">
        <w:rPr>
          <w:u w:val="single"/>
        </w:rPr>
        <w:t>Max, the small seeker who leaves his room</w:t>
      </w:r>
      <w:r w:rsidRPr="000E19C7">
        <w:t xml:space="preserve">, </w:t>
      </w:r>
      <w:r w:rsidRPr="000E19C7">
        <w:rPr>
          <w:u w:val="single"/>
        </w:rPr>
        <w:t>his home, his family to find the wild beyond, finds a world of lost and lonely beasts and they promptly make him their king. Max is the first king the wild things have had whom they did not eat and who did not, in turn, try to eat them; and the beasts are the first grown things that Max has met who want his opinion, his judgment, his rule.</w:t>
      </w:r>
      <w:r w:rsidRPr="000E19C7">
        <w:t xml:space="preserve"> Max’s power is that he is small while they are big; he promises the beasts that he has no plans to eat them and this is more than anyone has ever promised them. He promises that he will find ways through and around and will “slip through cracks” and re-crack the cracks if they fill up. </w:t>
      </w:r>
      <w:r w:rsidRPr="000E19C7">
        <w:rPr>
          <w:u w:val="single"/>
        </w:rPr>
        <w:t>He promises to keep sadness at bay and to make a world with the wild creatures that “roared their terrible roars and gnashed their terrible teeth and rolled their terrible eyes and showed their terrible claws.”</w:t>
      </w:r>
      <w:r w:rsidRPr="000E19C7">
        <w:t xml:space="preserve"> That Max fails to make the wild things happy or to save them or to make a world with them is less important than the fact that he found them and he recognized in them the end of something and potentially the path to an alternative to his world. The wild things were not the utopian creatures of fairy tales, they were the rejected and lost subjects of the world Max had left behind and, because he shuttles between the Oedipal land where his mother rules and the ruined world of the wild, he knows the parameters of the real – he sees what is included and what is left out and he is now able to set sail for another place, a place that is neither the home he left nor the home to which he wants to return. </w:t>
      </w:r>
      <w:r w:rsidRPr="000E19C7">
        <w:rPr>
          <w:rStyle w:val="Emphasis"/>
        </w:rPr>
        <w:t>Moten and Harney want to gesture to another place</w:t>
      </w:r>
      <w:r w:rsidRPr="000E19C7">
        <w:rPr>
          <w:u w:val="single"/>
        </w:rPr>
        <w:t xml:space="preserve">, a wild place that is not simply the left over space that limns real and regulated zones of polite society; rather, it is </w:t>
      </w:r>
      <w:r w:rsidRPr="000E19C7">
        <w:rPr>
          <w:rStyle w:val="Emphasis"/>
        </w:rPr>
        <w:t>a wild place that continuously produces its own unregulated wildness</w:t>
      </w:r>
      <w:r w:rsidRPr="000E19C7">
        <w:rPr>
          <w:u w:val="single"/>
        </w:rPr>
        <w:t xml:space="preserve">. The zone we enter through Moten and Harney is ongoing and exists in the present and, as Harney puts it, “some kind of demand was already being enacted, fulfilled in the call itself.” While describing the London Riots of 2011, Harney suggests that the riots and insurrections do not separate out “the request, the demand and the call” – rather, they enact the one in the other: “I think the call, in the way I would understand it, the call, as in </w:t>
      </w:r>
      <w:r w:rsidRPr="000E19C7">
        <w:rPr>
          <w:rStyle w:val="Emphasis"/>
        </w:rPr>
        <w:t>the call and response</w:t>
      </w:r>
      <w:r w:rsidRPr="000E19C7">
        <w:rPr>
          <w:u w:val="single"/>
        </w:rPr>
        <w:t xml:space="preserve">, the response is already there before the call goes out. You’re already in something.” You are already in it. </w:t>
      </w:r>
      <w:r w:rsidRPr="000E19C7">
        <w:rPr>
          <w:rStyle w:val="Emphasis"/>
        </w:rPr>
        <w:t>For Moten too, you are always already in the thing that you call for and that calls you</w:t>
      </w:r>
      <w:r w:rsidRPr="000E19C7">
        <w:rPr>
          <w:u w:val="single"/>
        </w:rPr>
        <w:t xml:space="preserve">. </w:t>
      </w:r>
      <w:r w:rsidRPr="000E19C7">
        <w:t xml:space="preserve">What’s more, the call is always a call to dis-order and this disorder or wildness shows up in many places: in jazz, in improvisation, in noise. The disordered sounds that we refer to as cacophony will always be cast as “extra-musical,” as Moten puts it, precisely because we hear something in them that reminds us that our desire for harmony is arbitrary and in another world, harmony would sound incomprehensible. Listening to cacophony and noise tells us that </w:t>
      </w:r>
      <w:r w:rsidRPr="000E19C7">
        <w:rPr>
          <w:u w:val="single"/>
        </w:rPr>
        <w:t>there is a wild beyond to the structures we inhabit and that inhabit us</w:t>
      </w:r>
      <w:r w:rsidRPr="000E19C7">
        <w:t xml:space="preserve">. 8 THE UNDERCOMMONS And when we are called to this other place, the wild beyond, “beyond the beyond” in Moten and Harney’s apt terminology, we have to give ourselves over to a certain kind of craziness. Moten reminds us that even as Fanon took an anti-colonial stance, he knew that it “looks crazy” but, Fanon, as a psychiatrist, also knew not to accept this organic division between the rational and the crazy and he knew that it would be crazy for him not to take that stance in a world that had assigned to him the role of the unreal, the primitive and the wild. </w:t>
      </w:r>
      <w:r w:rsidRPr="000E19C7">
        <w:rPr>
          <w:rStyle w:val="Emphasis"/>
          <w:highlight w:val="green"/>
        </w:rPr>
        <w:t>Fanon</w:t>
      </w:r>
      <w:r w:rsidRPr="000E19C7">
        <w:rPr>
          <w:u w:val="single"/>
        </w:rPr>
        <w:t xml:space="preserve">, according to Moten, </w:t>
      </w:r>
      <w:r w:rsidRPr="000E19C7">
        <w:rPr>
          <w:rStyle w:val="Emphasis"/>
          <w:highlight w:val="green"/>
        </w:rPr>
        <w:t>wants not the end of colonialism but the end of the standpoint from which colonialism makes sense</w:t>
      </w:r>
      <w:r w:rsidRPr="000E19C7">
        <w:rPr>
          <w:u w:val="single"/>
        </w:rPr>
        <w:t xml:space="preserve">. In order to bring colonialism to an end then, one does not speak truth to power, </w:t>
      </w:r>
      <w:r w:rsidRPr="000E19C7">
        <w:rPr>
          <w:rStyle w:val="Emphasis"/>
          <w:highlight w:val="green"/>
        </w:rPr>
        <w:t>one has to inhabit the crazy, nonsensical, ranting language of the other</w:t>
      </w:r>
      <w:r w:rsidRPr="000E19C7">
        <w:rPr>
          <w:u w:val="single"/>
        </w:rPr>
        <w:t xml:space="preserve">, the other who has been rendered a nonentity by colonialism. Indeed, </w:t>
      </w:r>
      <w:r w:rsidRPr="000E19C7">
        <w:rPr>
          <w:rStyle w:val="Emphasis"/>
        </w:rPr>
        <w:t>blackness</w:t>
      </w:r>
      <w:r w:rsidRPr="000E19C7">
        <w:rPr>
          <w:u w:val="single"/>
        </w:rPr>
        <w:t xml:space="preserve">, for Moten and Harney by way of Fanon, </w:t>
      </w:r>
      <w:r w:rsidRPr="000E19C7">
        <w:rPr>
          <w:rStyle w:val="Emphasis"/>
        </w:rPr>
        <w:t>is the willingness to be in the space that has been abandoned by colonialism</w:t>
      </w:r>
      <w:r w:rsidRPr="000E19C7">
        <w:rPr>
          <w:u w:val="single"/>
        </w:rPr>
        <w:t>, by rule, by order. Moten takes us there, saying of Fanon finally: “Eventually, I believe, he comes to believe in the world,</w:t>
      </w:r>
      <w:r w:rsidRPr="000E19C7">
        <w:t xml:space="preserve"> which is to say the other world, where we inhabit and maybe even cultivate this absence, this place which shows up here and now, in </w:t>
      </w:r>
      <w:r w:rsidRPr="000E19C7">
        <w:lastRenderedPageBreak/>
        <w:t xml:space="preserve">the sovereign’s space and time, as absence, darkness, death, things which are not (as John Donne would say).” The path to the wild beyond is paved with refusal. In The Undercommons if we begin anywhere, we begin with the right to refuse what has been refused to you. </w:t>
      </w:r>
      <w:r w:rsidRPr="000E19C7">
        <w:rPr>
          <w:u w:val="single"/>
        </w:rPr>
        <w:t xml:space="preserve">Citing Gayatri Spivak, Moten and Harney call this refusal the “first right” and it is a game-changing kind of refusal in that it signals the </w:t>
      </w:r>
      <w:r w:rsidRPr="000E19C7">
        <w:rPr>
          <w:rStyle w:val="Emphasis"/>
          <w:highlight w:val="green"/>
        </w:rPr>
        <w:t>refusal of the choices as offered</w:t>
      </w:r>
      <w:r w:rsidRPr="000E19C7">
        <w:rPr>
          <w:u w:val="single"/>
        </w:rPr>
        <w:t>.</w:t>
      </w:r>
      <w:r w:rsidRPr="000E19C7">
        <w:t xml:space="preserve"> We can understand this refusal in terms that Chandan Reddy lays out in Freedom With Violence (2011) – for Reddy, gay marriage is the option that cannot be opposed in the ballot box. While we can circulate multiple critiques of gay marriage in terms of its institutionalization of intimacy, when you arrive at the ballot box, pen in hand, you only get to check “yes” or “no” and the no, in this case, could be more damning than the yes. And so, you must refuse the choice as ofered. Moten and Harney also study what it would mean to refuse what they term “the call to order.” And what would it mean, furthermore, to refuse to call others to order, to refuse interpellation and the reinstantiation of the law. </w:t>
      </w:r>
      <w:r w:rsidRPr="000E19C7">
        <w:rPr>
          <w:rStyle w:val="Emphasis"/>
          <w:highlight w:val="green"/>
        </w:rPr>
        <w:t>When we refuse</w:t>
      </w:r>
      <w:r w:rsidRPr="000E19C7">
        <w:rPr>
          <w:u w:val="single"/>
        </w:rPr>
        <w:t xml:space="preserve">, Moten and Harney suggest, </w:t>
      </w:r>
      <w:r w:rsidRPr="000E19C7">
        <w:rPr>
          <w:rStyle w:val="Emphasis"/>
          <w:highlight w:val="green"/>
        </w:rPr>
        <w:t>we create dissonance</w:t>
      </w:r>
      <w:r w:rsidRPr="000E19C7">
        <w:rPr>
          <w:u w:val="single"/>
        </w:rPr>
        <w:t xml:space="preserve"> and more importantly, we allow dissonance to continue – </w:t>
      </w:r>
      <w:r w:rsidRPr="000E19C7">
        <w:rPr>
          <w:rStyle w:val="Emphasis"/>
          <w:highlight w:val="green"/>
        </w:rPr>
        <w:t>when we enter a classroom and we refuse to call it to order</w:t>
      </w:r>
      <w:r w:rsidRPr="000E19C7">
        <w:rPr>
          <w:u w:val="single"/>
        </w:rPr>
        <w:t xml:space="preserve">, </w:t>
      </w:r>
      <w:r w:rsidRPr="000E19C7">
        <w:rPr>
          <w:rStyle w:val="Emphasis"/>
          <w:highlight w:val="green"/>
        </w:rPr>
        <w:t>we are allowing study to continue</w:t>
      </w:r>
      <w:r w:rsidRPr="000E19C7">
        <w:rPr>
          <w:u w:val="single"/>
        </w:rPr>
        <w:t xml:space="preserve">, dissonant study perhaps, disorganized study, but study that precedes our call and will continue after we have left the room. Or, when we listen to music, </w:t>
      </w:r>
      <w:r w:rsidRPr="000E19C7">
        <w:rPr>
          <w:rStyle w:val="Emphasis"/>
          <w:highlight w:val="green"/>
        </w:rPr>
        <w:t>we must refuse the idea that music happens only when the musician enters and picks up an instrument</w:t>
      </w:r>
      <w:r w:rsidRPr="000E19C7">
        <w:rPr>
          <w:u w:val="single"/>
        </w:rPr>
        <w:t xml:space="preserve">; </w:t>
      </w:r>
      <w:r w:rsidRPr="000E19C7">
        <w:rPr>
          <w:rStyle w:val="Emphasis"/>
          <w:highlight w:val="green"/>
        </w:rPr>
        <w:t>music is also the anticipation of the performance</w:t>
      </w:r>
      <w:r w:rsidRPr="000E19C7">
        <w:rPr>
          <w:u w:val="single"/>
        </w:rPr>
        <w:t xml:space="preserve"> and the noises of appreciation it generates and the speaking that happens through and around it, making it and loving it, being in it while listening. And so, </w:t>
      </w:r>
      <w:r w:rsidRPr="000E19C7">
        <w:rPr>
          <w:rStyle w:val="Emphasis"/>
          <w:highlight w:val="green"/>
        </w:rPr>
        <w:t>when we refuse the call to order</w:t>
      </w:r>
      <w:r w:rsidRPr="000E19C7">
        <w:rPr>
          <w:u w:val="single"/>
        </w:rPr>
        <w:t xml:space="preserve"> – the teacher picking up the book, the conductor raising his baton, </w:t>
      </w:r>
      <w:r w:rsidRPr="000E19C7">
        <w:rPr>
          <w:rStyle w:val="Emphasis"/>
          <w:highlight w:val="green"/>
        </w:rPr>
        <w:t>the speaker asking for silence</w:t>
      </w:r>
      <w:r w:rsidRPr="000E19C7">
        <w:rPr>
          <w:u w:val="single"/>
        </w:rPr>
        <w:t xml:space="preserve">, the torturer tightening the noose – </w:t>
      </w:r>
      <w:r w:rsidRPr="000E19C7">
        <w:rPr>
          <w:rStyle w:val="Emphasis"/>
          <w:highlight w:val="green"/>
        </w:rPr>
        <w:t>we refuse order as the distinction</w:t>
      </w:r>
      <w:r w:rsidRPr="000E19C7">
        <w:rPr>
          <w:u w:val="single"/>
        </w:rPr>
        <w:t xml:space="preserve"> </w:t>
      </w:r>
      <w:r w:rsidRPr="000E19C7">
        <w:rPr>
          <w:rStyle w:val="Emphasis"/>
          <w:highlight w:val="green"/>
        </w:rPr>
        <w:t>between</w:t>
      </w:r>
      <w:r w:rsidRPr="000E19C7">
        <w:rPr>
          <w:u w:val="single"/>
        </w:rPr>
        <w:t xml:space="preserve"> noise and music, chatter and knowledge, </w:t>
      </w:r>
      <w:r w:rsidRPr="000E19C7">
        <w:rPr>
          <w:rStyle w:val="Emphasis"/>
          <w:highlight w:val="green"/>
        </w:rPr>
        <w:t>pain and truth</w:t>
      </w:r>
      <w:r w:rsidRPr="000E19C7">
        <w:rPr>
          <w:u w:val="single"/>
        </w:rPr>
        <w:t>.</w:t>
      </w:r>
    </w:p>
    <w:p w14:paraId="4DC6304D" w14:textId="77777777" w:rsidR="000E19C7" w:rsidRPr="000E19C7" w:rsidRDefault="000E19C7" w:rsidP="000E19C7"/>
    <w:p w14:paraId="4737E618" w14:textId="77777777" w:rsidR="000E19C7" w:rsidRPr="000E19C7" w:rsidRDefault="000E19C7" w:rsidP="000E19C7">
      <w:pPr>
        <w:pStyle w:val="Heading2"/>
        <w:rPr>
          <w:rFonts w:cs="Calibri"/>
        </w:rPr>
      </w:pPr>
      <w:r w:rsidRPr="000E19C7">
        <w:rPr>
          <w:rFonts w:cs="Calibri"/>
        </w:rPr>
        <w:lastRenderedPageBreak/>
        <w:t>4</w:t>
      </w:r>
    </w:p>
    <w:p w14:paraId="468304AE" w14:textId="77777777" w:rsidR="000E19C7" w:rsidRPr="000E19C7" w:rsidRDefault="000E19C7" w:rsidP="000E19C7">
      <w:pPr>
        <w:pStyle w:val="Heading4"/>
        <w:rPr>
          <w:rFonts w:cs="Calibri"/>
          <w:u w:val="single"/>
        </w:rPr>
      </w:pPr>
      <w:r w:rsidRPr="000E19C7">
        <w:rPr>
          <w:rFonts w:cs="Calibri"/>
          <w:u w:val="single"/>
        </w:rPr>
        <w:t>CP – Civil Rights</w:t>
      </w:r>
    </w:p>
    <w:p w14:paraId="2B575882" w14:textId="77777777" w:rsidR="000E19C7" w:rsidRPr="000E19C7" w:rsidRDefault="000E19C7" w:rsidP="000E19C7">
      <w:pPr>
        <w:pStyle w:val="Heading4"/>
        <w:rPr>
          <w:rFonts w:cs="Calibri"/>
        </w:rPr>
      </w:pPr>
      <w:r w:rsidRPr="000E19C7">
        <w:rPr>
          <w:rFonts w:cs="Calibri"/>
        </w:rPr>
        <w:t>The United States federal government should add collective bargaining as a protected category to Title VII of the Civil Rights Act of 1964.</w:t>
      </w:r>
    </w:p>
    <w:p w14:paraId="50EB5023" w14:textId="77777777" w:rsidR="000E19C7" w:rsidRPr="000E19C7" w:rsidRDefault="000E19C7" w:rsidP="000E19C7">
      <w:r w:rsidRPr="000E19C7">
        <w:rPr>
          <w:b/>
          <w:bCs/>
          <w:sz w:val="26"/>
          <w:szCs w:val="26"/>
        </w:rPr>
        <w:t>Kahlenberg and Marvit 13</w:t>
      </w:r>
      <w:r w:rsidRPr="000E19C7">
        <w:t xml:space="preserve"> </w:t>
      </w:r>
      <w:r w:rsidRPr="000E19C7">
        <w:rPr>
          <w:sz w:val="16"/>
          <w:szCs w:val="16"/>
        </w:rPr>
        <w:t>(Richard D. Kahlenberg is an attorney and writer who has written about a variety of education, labor and housing issues and Moshe Z. Marvit is an attorney and fellow at the Century Foundation, “Architects of Democracy: Labor Organizing as a Civil Right”</w:t>
      </w:r>
      <w:r w:rsidRPr="000E19C7">
        <w:rPr>
          <w:i/>
          <w:iCs/>
          <w:sz w:val="16"/>
          <w:szCs w:val="16"/>
        </w:rPr>
        <w:t xml:space="preserve">, </w:t>
      </w:r>
      <w:r w:rsidRPr="000E19C7">
        <w:rPr>
          <w:sz w:val="16"/>
          <w:szCs w:val="16"/>
        </w:rPr>
        <w:t>vol 9 Stanford Journal of Civil Rights and Civil Liberties 213 (2013). https://law.stanford.edu/wp-content/uploads/2018/06/kahlenberg.pdf) CT</w:t>
      </w:r>
    </w:p>
    <w:p w14:paraId="6E6E318B" w14:textId="77777777" w:rsidR="000E19C7" w:rsidRPr="000E19C7" w:rsidRDefault="000E19C7" w:rsidP="000E19C7">
      <w:pPr>
        <w:rPr>
          <w:sz w:val="10"/>
          <w:szCs w:val="10"/>
        </w:rPr>
      </w:pPr>
      <w:r w:rsidRPr="000E19C7">
        <w:rPr>
          <w:rStyle w:val="StyleUnderline"/>
        </w:rPr>
        <w:t xml:space="preserve">III. RECOGNIZING LABOR ORGANIZING AS A CIVIL RIGHT Rather than engage in the likely fruitless fight to enhance the existing labor law, which can be diminished in a variety of ways, </w:t>
      </w:r>
      <w:r w:rsidRPr="000E19C7">
        <w:rPr>
          <w:rStyle w:val="StyleUnderline"/>
          <w:highlight w:val="green"/>
        </w:rPr>
        <w:t xml:space="preserve">we propose writing labor organizing into </w:t>
      </w:r>
      <w:r w:rsidRPr="000E19C7">
        <w:rPr>
          <w:rStyle w:val="StyleUnderline"/>
        </w:rPr>
        <w:t xml:space="preserve">our </w:t>
      </w:r>
      <w:r w:rsidRPr="000E19C7">
        <w:rPr>
          <w:rStyle w:val="StyleUnderline"/>
          <w:highlight w:val="green"/>
        </w:rPr>
        <w:t>civil rights laws</w:t>
      </w:r>
      <w:r w:rsidRPr="000E19C7">
        <w:rPr>
          <w:rStyle w:val="StyleUnderline"/>
        </w:rPr>
        <w:t>.</w:t>
      </w:r>
      <w:r w:rsidRPr="000E19C7">
        <w:t xml:space="preserve">72 Though some may argue that civil rights and labor rights are incompatible, </w:t>
      </w:r>
      <w:r w:rsidRPr="000E19C7">
        <w:rPr>
          <w:rStyle w:val="StyleUnderline"/>
        </w:rPr>
        <w:t xml:space="preserve">there are theoretical, historical, and tactical </w:t>
      </w:r>
      <w:r w:rsidRPr="000E19C7">
        <w:rPr>
          <w:rStyle w:val="StyleUnderline"/>
          <w:highlight w:val="green"/>
        </w:rPr>
        <w:t xml:space="preserve">reasons for them to exist side by side in the law. </w:t>
      </w:r>
      <w:r w:rsidRPr="000E19C7">
        <w:rPr>
          <w:rStyle w:val="StyleUnderline"/>
        </w:rPr>
        <w:t>Civil rights are those rights that belong to the free individual in society</w:t>
      </w:r>
      <w:r w:rsidRPr="000E19C7">
        <w:t xml:space="preserve">. </w:t>
      </w:r>
      <w:r w:rsidRPr="000E19C7">
        <w:rPr>
          <w:sz w:val="10"/>
          <w:szCs w:val="10"/>
        </w:rPr>
        <w:t>In the United States, civil rights are considered core or fundamental rights, often linked to specific protections in the Constitution, such as the political and personal rights of freedom of speech and association, voting, and equality.73</w:t>
      </w:r>
      <w:r w:rsidRPr="000E19C7">
        <w:t xml:space="preserve"> </w:t>
      </w:r>
      <w:r w:rsidRPr="000E19C7">
        <w:rPr>
          <w:rStyle w:val="StyleUnderline"/>
        </w:rPr>
        <w:t xml:space="preserve">The </w:t>
      </w:r>
      <w:r w:rsidRPr="000E19C7">
        <w:rPr>
          <w:rStyle w:val="StyleUnderline"/>
          <w:highlight w:val="green"/>
        </w:rPr>
        <w:t>right to organize is</w:t>
      </w:r>
      <w:r w:rsidRPr="000E19C7">
        <w:rPr>
          <w:rStyle w:val="StyleUnderline"/>
        </w:rPr>
        <w:t xml:space="preserve"> closely </w:t>
      </w:r>
      <w:r w:rsidRPr="000E19C7">
        <w:rPr>
          <w:rStyle w:val="StyleUnderline"/>
          <w:highlight w:val="green"/>
        </w:rPr>
        <w:t>related to the</w:t>
      </w:r>
      <w:r w:rsidRPr="000E19C7">
        <w:rPr>
          <w:rStyle w:val="StyleUnderline"/>
        </w:rPr>
        <w:t xml:space="preserve"> Constitution’s right to </w:t>
      </w:r>
      <w:r w:rsidRPr="000E19C7">
        <w:rPr>
          <w:rStyle w:val="StyleUnderline"/>
          <w:highlight w:val="green"/>
        </w:rPr>
        <w:t>“freedom of association</w:t>
      </w:r>
      <w:r w:rsidRPr="000E19C7">
        <w:rPr>
          <w:rStyle w:val="StyleUnderline"/>
        </w:rPr>
        <w:t>.” In a democracy, the right of individuals to band together and pursue their interests with likeminded people is considered an essential element of freedom, and in the United States, this right has been especially well regarded</w:t>
      </w:r>
      <w:r w:rsidRPr="000E19C7">
        <w:t xml:space="preserve">. </w:t>
      </w:r>
      <w:r w:rsidRPr="000E19C7">
        <w:rPr>
          <w:sz w:val="10"/>
          <w:szCs w:val="10"/>
        </w:rPr>
        <w:t>As Alexis de Tocqueville remarked, “Better use has been made of association and this powerful instrument of action has been applied to more varied aims in America than anywhere else in the world.”74</w:t>
      </w:r>
      <w:r w:rsidRPr="000E19C7">
        <w:t xml:space="preserve"> </w:t>
      </w:r>
      <w:r w:rsidRPr="000E19C7">
        <w:rPr>
          <w:rStyle w:val="StyleUnderline"/>
        </w:rPr>
        <w:t xml:space="preserve">Although the Constitution does not specifically mention “freedom of association,” the Supreme Court long ago recognized that First Amendment free speech and freedom of assembly provisions necessarily imply a corollary right to freedom of association. </w:t>
      </w:r>
      <w:r w:rsidRPr="000E19C7">
        <w:rPr>
          <w:sz w:val="10"/>
          <w:szCs w:val="10"/>
        </w:rPr>
        <w:t>In the landmark 1958 case of NAACP v. Alabama, the Supreme Court held that the State of Alabama could not compel the NAACP to disclose its membership rolls, as doing so would produce a chilling effect on the right of individuals to join the NAACP and advocate for racial equality.75 The Court declared: “Effective advocacy of both public and private points of view, particularly controversial ones, is undeniably enhanced by group association, as this Court has more than once recognized by remarking upon the close nexus between the freedoms of speech and assembly.”76 This right to association was not limited to pursuing political activity, the Court found. “Of course, it is immaterial whether the beliefs sought to be advanced by association pertain to political, economic, religious or cultural matters, and state action which may have the effect of curtailing the freedom to associate is subject to the closest scrutiny.”77</w:t>
      </w:r>
      <w:r w:rsidRPr="000E19C7">
        <w:t xml:space="preserve"> </w:t>
      </w:r>
      <w:r w:rsidRPr="000E19C7">
        <w:rPr>
          <w:rStyle w:val="StyleUnderline"/>
        </w:rPr>
        <w:t>Moreover, the Supreme Court has specifically applied the right of association to labor unions, striking down government efforts to quash union based associational rights. In Thomas v. Collins, for example, the Court voided a Texas law that required union officials to register with the state before engaging in union organizing activities, suggesting that such a requirement interfered with the “rights of assembly and discussion” that “are protected by the First Amendment.</w:t>
      </w:r>
      <w:r w:rsidRPr="000E19C7">
        <w:t>”</w:t>
      </w:r>
      <w:r w:rsidRPr="000E19C7">
        <w:rPr>
          <w:sz w:val="10"/>
          <w:szCs w:val="10"/>
        </w:rPr>
        <w:t xml:space="preserve">78 Likewise, in Smith v. Arkansas State Highway Employees Local 1315, the Court suggested in dicta that the Constitution forbids a highway commission from “prohibit[ing] its employees from joining together in a union, from persuading others to do so, or from advocating any particular ideas.”79 </w:t>
      </w:r>
      <w:r w:rsidRPr="000E19C7">
        <w:rPr>
          <w:rStyle w:val="StyleUnderline"/>
          <w:sz w:val="10"/>
          <w:szCs w:val="10"/>
        </w:rPr>
        <w:t>Under international law, the right of workers to organize is likewise considered a core democratic value.</w:t>
      </w:r>
      <w:r w:rsidRPr="000E19C7">
        <w:rPr>
          <w:sz w:val="10"/>
          <w:szCs w:val="10"/>
        </w:rPr>
        <w:t xml:space="preserve"> Article 23 of the Universal Declaration of Human Rights—which the United States took the lead in pushing—provides, “Everyone has the right to form and to join trade unions for the protection of his interests.”80 Some may argue that civil rights protections are reserved for discrimination based on identity rather than activity, or who we are rather than what we do.</w:t>
      </w:r>
      <w:r w:rsidRPr="000E19C7">
        <w:t xml:space="preserve">81 </w:t>
      </w:r>
      <w:r w:rsidRPr="000E19C7">
        <w:rPr>
          <w:rStyle w:val="StyleUnderline"/>
        </w:rPr>
        <w:t xml:space="preserve">However the range of </w:t>
      </w:r>
      <w:r w:rsidRPr="000E19C7">
        <w:rPr>
          <w:rStyle w:val="StyleUnderline"/>
          <w:highlight w:val="green"/>
        </w:rPr>
        <w:t>civil rights</w:t>
      </w:r>
      <w:r w:rsidRPr="000E19C7">
        <w:rPr>
          <w:rStyle w:val="StyleUnderline"/>
        </w:rPr>
        <w:t xml:space="preserve"> protections in the United States has been </w:t>
      </w:r>
      <w:r w:rsidRPr="000E19C7">
        <w:rPr>
          <w:rStyle w:val="StyleUnderline"/>
          <w:highlight w:val="green"/>
        </w:rPr>
        <w:t>expanding</w:t>
      </w:r>
      <w:r w:rsidRPr="000E19C7">
        <w:rPr>
          <w:rStyle w:val="StyleUnderline"/>
        </w:rPr>
        <w:t xml:space="preserve"> for the last few decades </w:t>
      </w:r>
      <w:r w:rsidRPr="000E19C7">
        <w:rPr>
          <w:rStyle w:val="StyleUnderline"/>
          <w:highlight w:val="green"/>
        </w:rPr>
        <w:t>to encompass</w:t>
      </w:r>
      <w:r w:rsidRPr="000E19C7">
        <w:rPr>
          <w:rStyle w:val="StyleUnderline"/>
        </w:rPr>
        <w:t xml:space="preserve"> a variety of characteristics and </w:t>
      </w:r>
      <w:r w:rsidRPr="000E19C7">
        <w:rPr>
          <w:rStyle w:val="StyleUnderline"/>
          <w:highlight w:val="green"/>
        </w:rPr>
        <w:t>activities</w:t>
      </w:r>
      <w:r w:rsidRPr="000E19C7">
        <w:rPr>
          <w:rStyle w:val="StyleUnderline"/>
        </w:rPr>
        <w:t xml:space="preserve">. In the context of employment, federal protections include </w:t>
      </w:r>
      <w:r w:rsidRPr="000E19C7">
        <w:rPr>
          <w:rStyle w:val="StyleUnderline"/>
          <w:highlight w:val="green"/>
        </w:rPr>
        <w:t>Title VII,</w:t>
      </w:r>
      <w:r w:rsidRPr="000E19C7">
        <w:rPr>
          <w:rStyle w:val="StyleUnderline"/>
        </w:rPr>
        <w:t xml:space="preserve"> which </w:t>
      </w:r>
      <w:r w:rsidRPr="000E19C7">
        <w:rPr>
          <w:rStyle w:val="StyleUnderline"/>
          <w:highlight w:val="green"/>
        </w:rPr>
        <w:t>prohibits employers from</w:t>
      </w:r>
      <w:r w:rsidRPr="000E19C7">
        <w:rPr>
          <w:rStyle w:val="StyleUnderline"/>
        </w:rPr>
        <w:t xml:space="preserve"> terminating, disciplining, or taking </w:t>
      </w:r>
      <w:r w:rsidRPr="000E19C7">
        <w:rPr>
          <w:rStyle w:val="StyleUnderline"/>
          <w:highlight w:val="green"/>
        </w:rPr>
        <w:t>employment actions “because of</w:t>
      </w:r>
      <w:r w:rsidRPr="000E19C7">
        <w:rPr>
          <w:rStyle w:val="StyleUnderline"/>
        </w:rPr>
        <w:t xml:space="preserve"> such individual’s </w:t>
      </w:r>
      <w:r w:rsidRPr="000E19C7">
        <w:rPr>
          <w:rStyle w:val="StyleUnderline"/>
          <w:highlight w:val="green"/>
        </w:rPr>
        <w:t>race</w:t>
      </w:r>
      <w:r w:rsidRPr="000E19C7">
        <w:rPr>
          <w:rStyle w:val="StyleUnderline"/>
        </w:rPr>
        <w:t xml:space="preserve">, color, </w:t>
      </w:r>
      <w:r w:rsidRPr="000E19C7">
        <w:rPr>
          <w:rStyle w:val="StyleUnderline"/>
          <w:highlight w:val="green"/>
        </w:rPr>
        <w:t>religion</w:t>
      </w:r>
      <w:r w:rsidRPr="000E19C7">
        <w:rPr>
          <w:rStyle w:val="StyleUnderline"/>
        </w:rPr>
        <w:t xml:space="preserve">, sex, </w:t>
      </w:r>
      <w:r w:rsidRPr="000E19C7">
        <w:rPr>
          <w:rStyle w:val="StyleUnderline"/>
          <w:highlight w:val="green"/>
        </w:rPr>
        <w:t>or national origin</w:t>
      </w:r>
      <w:r w:rsidRPr="000E19C7">
        <w:rPr>
          <w:rStyle w:val="StyleUnderline"/>
        </w:rPr>
        <w:t xml:space="preserve">.”82 Subsequently, </w:t>
      </w:r>
      <w:r w:rsidRPr="000E19C7">
        <w:rPr>
          <w:rStyle w:val="StyleUnderline"/>
          <w:highlight w:val="green"/>
        </w:rPr>
        <w:t>additional</w:t>
      </w:r>
      <w:r w:rsidRPr="000E19C7">
        <w:rPr>
          <w:rStyle w:val="StyleUnderline"/>
        </w:rPr>
        <w:t xml:space="preserve"> federal </w:t>
      </w:r>
      <w:r w:rsidRPr="000E19C7">
        <w:rPr>
          <w:rStyle w:val="StyleUnderline"/>
          <w:highlight w:val="green"/>
        </w:rPr>
        <w:t>statutes</w:t>
      </w:r>
      <w:r w:rsidRPr="000E19C7">
        <w:rPr>
          <w:rStyle w:val="StyleUnderline"/>
        </w:rPr>
        <w:t xml:space="preserve"> have been passed that have </w:t>
      </w:r>
      <w:r w:rsidRPr="000E19C7">
        <w:rPr>
          <w:rStyle w:val="StyleUnderline"/>
          <w:highlight w:val="green"/>
        </w:rPr>
        <w:t>supplemented</w:t>
      </w:r>
      <w:r w:rsidRPr="000E19C7">
        <w:rPr>
          <w:rStyle w:val="StyleUnderline"/>
        </w:rPr>
        <w:t xml:space="preserve"> the </w:t>
      </w:r>
      <w:r w:rsidRPr="000E19C7">
        <w:rPr>
          <w:rStyle w:val="StyleUnderline"/>
          <w:highlight w:val="green"/>
        </w:rPr>
        <w:t>original</w:t>
      </w:r>
      <w:r w:rsidRPr="000E19C7">
        <w:rPr>
          <w:rStyle w:val="StyleUnderline"/>
        </w:rPr>
        <w:t xml:space="preserve"> protected </w:t>
      </w:r>
      <w:r w:rsidRPr="000E19C7">
        <w:rPr>
          <w:rStyle w:val="StyleUnderline"/>
          <w:highlight w:val="green"/>
        </w:rPr>
        <w:t>categories.</w:t>
      </w:r>
      <w:r w:rsidRPr="000E19C7">
        <w:rPr>
          <w:highlight w:val="green"/>
        </w:rPr>
        <w:t xml:space="preserve"> </w:t>
      </w:r>
      <w:r w:rsidRPr="000E19C7">
        <w:t>These include, but are</w:t>
      </w:r>
      <w:r w:rsidRPr="000E19C7">
        <w:rPr>
          <w:highlight w:val="green"/>
        </w:rPr>
        <w:t xml:space="preserve"> not </w:t>
      </w:r>
      <w:r w:rsidRPr="000E19C7">
        <w:rPr>
          <w:rStyle w:val="StyleUnderline"/>
          <w:highlight w:val="green"/>
        </w:rPr>
        <w:t>limited to</w:t>
      </w:r>
      <w:r w:rsidRPr="000E19C7">
        <w:rPr>
          <w:rStyle w:val="StyleUnderline"/>
        </w:rPr>
        <w:t xml:space="preserve">: </w:t>
      </w:r>
      <w:r w:rsidRPr="000E19C7">
        <w:rPr>
          <w:rStyle w:val="Emphasis"/>
        </w:rPr>
        <w:t xml:space="preserve">the </w:t>
      </w:r>
      <w:r w:rsidRPr="000E19C7">
        <w:rPr>
          <w:rStyle w:val="Emphasis"/>
          <w:highlight w:val="green"/>
        </w:rPr>
        <w:t xml:space="preserve">Age </w:t>
      </w:r>
      <w:r w:rsidRPr="000E19C7">
        <w:rPr>
          <w:rStyle w:val="Emphasis"/>
        </w:rPr>
        <w:t>Discrimination in Employment Act of 1967 (ADEA</w:t>
      </w:r>
      <w:r w:rsidRPr="000E19C7">
        <w:rPr>
          <w:rStyle w:val="StyleUnderline"/>
        </w:rPr>
        <w:t xml:space="preserve">), </w:t>
      </w:r>
      <w:r w:rsidRPr="000E19C7">
        <w:rPr>
          <w:sz w:val="16"/>
          <w:szCs w:val="16"/>
        </w:rPr>
        <w:t>which prohibits employment discrimination against persons forty years of age or older;83</w:t>
      </w:r>
      <w:r w:rsidRPr="000E19C7">
        <w:t xml:space="preserve"> </w:t>
      </w:r>
      <w:r w:rsidRPr="000E19C7">
        <w:rPr>
          <w:rStyle w:val="Emphasis"/>
        </w:rPr>
        <w:t xml:space="preserve">the </w:t>
      </w:r>
      <w:r w:rsidRPr="000E19C7">
        <w:rPr>
          <w:rStyle w:val="Emphasis"/>
          <w:highlight w:val="green"/>
        </w:rPr>
        <w:t xml:space="preserve">Pregnancy </w:t>
      </w:r>
      <w:r w:rsidRPr="000E19C7">
        <w:rPr>
          <w:rStyle w:val="Emphasis"/>
        </w:rPr>
        <w:t>Discrimination Act of 1978,</w:t>
      </w:r>
      <w:r w:rsidRPr="000E19C7">
        <w:t xml:space="preserve"> </w:t>
      </w:r>
      <w:r w:rsidRPr="000E19C7">
        <w:rPr>
          <w:sz w:val="16"/>
          <w:szCs w:val="16"/>
        </w:rPr>
        <w:t>which prohibits discrimination based on pregnancy, childbirth, or related conditions;84</w:t>
      </w:r>
      <w:r w:rsidRPr="000E19C7">
        <w:t xml:space="preserve"> </w:t>
      </w:r>
      <w:r w:rsidRPr="000E19C7">
        <w:rPr>
          <w:rStyle w:val="Emphasis"/>
        </w:rPr>
        <w:t>Titles I and V of the Americans with Disabilities Act of 1990 (ADA)</w:t>
      </w:r>
      <w:r w:rsidRPr="000E19C7">
        <w:t xml:space="preserve">, </w:t>
      </w:r>
      <w:r w:rsidRPr="000E19C7">
        <w:rPr>
          <w:sz w:val="16"/>
          <w:szCs w:val="16"/>
        </w:rPr>
        <w:t xml:space="preserve">which prohibits employment discrimination against qualified individuals based upon </w:t>
      </w:r>
      <w:r w:rsidRPr="000E19C7">
        <w:rPr>
          <w:rStyle w:val="StyleUnderline"/>
          <w:bCs/>
          <w:highlight w:val="green"/>
        </w:rPr>
        <w:t>disability</w:t>
      </w:r>
      <w:r w:rsidRPr="000E19C7">
        <w:rPr>
          <w:rStyle w:val="StyleUnderline"/>
        </w:rPr>
        <w:t xml:space="preserve"> </w:t>
      </w:r>
      <w:r w:rsidRPr="000E19C7">
        <w:t xml:space="preserve">or </w:t>
      </w:r>
      <w:r w:rsidRPr="000E19C7">
        <w:rPr>
          <w:sz w:val="16"/>
          <w:szCs w:val="16"/>
        </w:rPr>
        <w:t>perceived disability;</w:t>
      </w:r>
      <w:r w:rsidRPr="000E19C7">
        <w:rPr>
          <w:rStyle w:val="StyleUnderline"/>
          <w:sz w:val="16"/>
          <w:szCs w:val="16"/>
        </w:rPr>
        <w:t>85</w:t>
      </w:r>
      <w:r w:rsidRPr="000E19C7">
        <w:rPr>
          <w:rStyle w:val="StyleUnderline"/>
        </w:rPr>
        <w:t xml:space="preserve"> </w:t>
      </w:r>
      <w:r w:rsidRPr="000E19C7">
        <w:rPr>
          <w:rStyle w:val="Emphasis"/>
        </w:rPr>
        <w:t>the Uniformed Services Employment and Reemployment Rights Act of 1994 (USERRA),</w:t>
      </w:r>
      <w:r w:rsidRPr="000E19C7">
        <w:t xml:space="preserve"> </w:t>
      </w:r>
      <w:r w:rsidRPr="000E19C7">
        <w:rPr>
          <w:sz w:val="16"/>
          <w:szCs w:val="16"/>
        </w:rPr>
        <w:t xml:space="preserve">which prohibits discrimination based on “membership, application for membership, performance of service, application for service, or obligation” with a “uniformed service”;86 </w:t>
      </w:r>
      <w:r w:rsidRPr="000E19C7">
        <w:rPr>
          <w:rStyle w:val="Emphasis"/>
        </w:rPr>
        <w:t>Title II of the Genetic Information Nondiscrimination Act of 2008 (GINA),</w:t>
      </w:r>
      <w:r w:rsidRPr="000E19C7">
        <w:t xml:space="preserve"> </w:t>
      </w:r>
      <w:r w:rsidRPr="000E19C7">
        <w:rPr>
          <w:sz w:val="16"/>
          <w:szCs w:val="16"/>
        </w:rPr>
        <w:t xml:space="preserve">which prohibits employment discrimination based on </w:t>
      </w:r>
      <w:r w:rsidRPr="000E19C7">
        <w:rPr>
          <w:sz w:val="16"/>
          <w:szCs w:val="16"/>
        </w:rPr>
        <w:lastRenderedPageBreak/>
        <w:t xml:space="preserve">genetic information about the individual,87 </w:t>
      </w:r>
      <w:r w:rsidRPr="000E19C7">
        <w:rPr>
          <w:rStyle w:val="StyleUnderline"/>
          <w:bCs/>
          <w:highlight w:val="green"/>
        </w:rPr>
        <w:t>and</w:t>
      </w:r>
      <w:r w:rsidRPr="000E19C7">
        <w:rPr>
          <w:rStyle w:val="StyleUnderline"/>
        </w:rPr>
        <w:t xml:space="preserve"> laws prohibiting discrimination based upon in</w:t>
      </w:r>
      <w:r w:rsidRPr="000E19C7">
        <w:rPr>
          <w:rStyle w:val="StyleUnderline"/>
          <w:bCs/>
          <w:highlight w:val="green"/>
        </w:rPr>
        <w:t>debt</w:t>
      </w:r>
      <w:r w:rsidRPr="000E19C7">
        <w:rPr>
          <w:rStyle w:val="StyleUnderline"/>
        </w:rPr>
        <w:t xml:space="preserve">edness or bankruptcy.88 </w:t>
      </w:r>
      <w:r w:rsidRPr="000E19C7">
        <w:rPr>
          <w:sz w:val="14"/>
          <w:szCs w:val="14"/>
        </w:rPr>
        <w:t>Many state and local statutes mirror the federal regulations, but several have added additional categories of protections. These include laws prohibiting employment discrimination based upon prior criminal conviction,89 sexual orientation,90 “use or nonuse of lawful products off the employer’s premises during nonworking hours,”91 “honorably discharged veteran or military status,”92 on the basis of an individual’s unemployment,93 and on the basis of an employee declining to attend or participate in employer-sponsored meeting about religious or political matters.94</w:t>
      </w:r>
      <w:r w:rsidRPr="000E19C7">
        <w:t xml:space="preserve"> </w:t>
      </w:r>
      <w:r w:rsidRPr="000E19C7">
        <w:rPr>
          <w:rStyle w:val="StyleUnderline"/>
        </w:rPr>
        <w:t xml:space="preserve">In sum, civil rights protections have never been limited to immutable characteristics; and the list of </w:t>
      </w:r>
      <w:r w:rsidRPr="000E19C7">
        <w:rPr>
          <w:rStyle w:val="StyleUnderline"/>
          <w:highlight w:val="green"/>
        </w:rPr>
        <w:t>protected categories has not been</w:t>
      </w:r>
      <w:r w:rsidRPr="000E19C7">
        <w:rPr>
          <w:rStyle w:val="StyleUnderline"/>
        </w:rPr>
        <w:t xml:space="preserve"> static or </w:t>
      </w:r>
      <w:r w:rsidRPr="000E19C7">
        <w:rPr>
          <w:rStyle w:val="StyleUnderline"/>
          <w:highlight w:val="green"/>
        </w:rPr>
        <w:t>frozen</w:t>
      </w:r>
      <w:r w:rsidRPr="000E19C7">
        <w:rPr>
          <w:rStyle w:val="StyleUnderline"/>
        </w:rPr>
        <w:t xml:space="preserve"> so as to protect only those criteria that were part of the original Civil Rights Act. Civil rights groups generally recognize that enlarging the circle of groups and actions protected by civil rights statutes is a positive development that has in no way diminished the core rights of women and people of color.</w:t>
      </w:r>
      <w:r w:rsidRPr="000E19C7">
        <w:t xml:space="preserve"> </w:t>
      </w:r>
      <w:r w:rsidRPr="000E19C7">
        <w:rPr>
          <w:sz w:val="10"/>
          <w:szCs w:val="10"/>
        </w:rPr>
        <w:t xml:space="preserve">In 2004, for example, Julian Bond, then chairman of the NAACP, suggested that the gay rights movement does not in any way detract from the civil rights movement for African Americans. He declared, The right not to be discriminated against is a commonplace claim we all expect to enjoy under our laws and our founding document, the Constitution. That many had to struggle to gain these rights makes them precious—it does not make them special and it does not reserve them only for me or restrict them from others.95 He continued, “[W]e ought to be flattered that our movement has provided so much inspiration for others, that it has been so widely imitated, and that our tactics, methods, heroines and heroes, even our songs, have been appropriated by or served as models for others.”96 </w:t>
      </w:r>
      <w:r w:rsidRPr="000E19C7">
        <w:rPr>
          <w:rStyle w:val="StyleUnderline"/>
          <w:sz w:val="10"/>
          <w:szCs w:val="10"/>
        </w:rPr>
        <w:t xml:space="preserve">The right to organize a union is already theoretically guaranteed under the NLRA, so including it in civil rights legislation does not create an additional right or break any new legal ground. However, it is currently articulated as a collective right that can only be vindicated by government intervention. Under the International Covenant on Civil and Political Rights, which the United States has signed and ratified with a variety of reservations,97 labor organizing is explicitly listed as a civil right.98 </w:t>
      </w:r>
      <w:r w:rsidRPr="000E19C7">
        <w:rPr>
          <w:sz w:val="10"/>
          <w:szCs w:val="10"/>
        </w:rPr>
        <w:t xml:space="preserve">Some may argue that labor rights are by their nature collective, and that the individual rights approach would destroy solidarity. They are correct, in part, that this proposal would effectively shift the basic right of an employee to join or organize a union from what has long been conceived of as a collective right to an individual right. </w:t>
      </w:r>
      <w:r w:rsidRPr="000E19C7">
        <w:rPr>
          <w:rStyle w:val="StyleUnderline"/>
          <w:sz w:val="10"/>
          <w:szCs w:val="10"/>
        </w:rPr>
        <w:t>However, this reconception does not transform all labor rights into individual rights. Rather, it recognizes the reality that when an employee takes action in joining or organizing a union, there is often not yet a collective framework that can protect her. Solidarity and organization are being constructed in this initial phase, and if the individual employee is targeted, her individual rights are infringed. Employers are aware of this, which is why they often fire a few select individuals rather than the bulk of the workforce.</w:t>
      </w:r>
      <w:r w:rsidRPr="000E19C7">
        <w:rPr>
          <w:sz w:val="10"/>
          <w:szCs w:val="10"/>
        </w:rPr>
        <w:t xml:space="preserve"> The proposed amendment recognizes the individual nature of early-stage union organizing, and provides prohibitions and protections for the individual so that she can proceed to assert collective demands and enforce those through the collective mechanisms.</w:t>
      </w:r>
    </w:p>
    <w:p w14:paraId="146F91BE" w14:textId="77777777" w:rsidR="000E19C7" w:rsidRPr="000E19C7" w:rsidRDefault="000E19C7" w:rsidP="000E19C7">
      <w:r w:rsidRPr="000E19C7">
        <w:t xml:space="preserve">IV. STRENGTHENING LABOR ADVANCES THE LARGER GOALS OF THE CIVIL RIGHTS ACT: Some might worry that adding protections for workers trying to organize a union to civil rights legislation would weigh Title VII down with a right that does not have broad appeal, thus diminishing other protected rights. </w:t>
      </w:r>
      <w:r w:rsidRPr="000E19C7">
        <w:rPr>
          <w:rStyle w:val="StyleUnderline"/>
        </w:rPr>
        <w:t xml:space="preserve">But an examination of the overlapping histories of the </w:t>
      </w:r>
      <w:r w:rsidRPr="000E19C7">
        <w:rPr>
          <w:rStyle w:val="StyleUnderline"/>
          <w:highlight w:val="green"/>
        </w:rPr>
        <w:t xml:space="preserve">labor and civil rights movements </w:t>
      </w:r>
      <w:r w:rsidRPr="000E19C7">
        <w:rPr>
          <w:rStyle w:val="StyleUnderline"/>
        </w:rPr>
        <w:t xml:space="preserve">demonstrates that each has </w:t>
      </w:r>
      <w:r w:rsidRPr="000E19C7">
        <w:rPr>
          <w:rStyle w:val="StyleUnderline"/>
          <w:highlight w:val="green"/>
        </w:rPr>
        <w:t xml:space="preserve">advanced </w:t>
      </w:r>
      <w:r w:rsidRPr="000E19C7">
        <w:rPr>
          <w:rStyle w:val="StyleUnderline"/>
        </w:rPr>
        <w:t xml:space="preserve">the interests of </w:t>
      </w:r>
      <w:r w:rsidRPr="000E19C7">
        <w:rPr>
          <w:rStyle w:val="StyleUnderline"/>
          <w:highlight w:val="green"/>
        </w:rPr>
        <w:t>the other.</w:t>
      </w:r>
      <w:r w:rsidRPr="000E19C7">
        <w:rPr>
          <w:rStyle w:val="StyleUnderline"/>
        </w:rPr>
        <w:t xml:space="preserve"> Although organized labor has, like many American institutions, been unforgivably marred by a history of racism, many have recognized that the civil rights and labor movements </w:t>
      </w:r>
      <w:r w:rsidRPr="000E19C7">
        <w:rPr>
          <w:rStyle w:val="StyleUnderline"/>
          <w:highlight w:val="green"/>
        </w:rPr>
        <w:t xml:space="preserve">share </w:t>
      </w:r>
      <w:r w:rsidRPr="000E19C7">
        <w:rPr>
          <w:rStyle w:val="StyleUnderline"/>
        </w:rPr>
        <w:t xml:space="preserve">basic </w:t>
      </w:r>
      <w:r w:rsidRPr="000E19C7">
        <w:rPr>
          <w:rStyle w:val="StyleUnderline"/>
          <w:highlight w:val="green"/>
        </w:rPr>
        <w:t>values</w:t>
      </w:r>
      <w:r w:rsidRPr="000E19C7">
        <w:rPr>
          <w:rStyle w:val="StyleUnderline"/>
        </w:rPr>
        <w:t xml:space="preserve">, interests, tactics, </w:t>
      </w:r>
      <w:r w:rsidRPr="000E19C7">
        <w:rPr>
          <w:rStyle w:val="StyleUnderline"/>
          <w:highlight w:val="green"/>
        </w:rPr>
        <w:t xml:space="preserve">and adversaries, </w:t>
      </w:r>
      <w:r w:rsidRPr="000E19C7">
        <w:rPr>
          <w:rStyle w:val="StyleUnderline"/>
        </w:rPr>
        <w:t xml:space="preserve">all of </w:t>
      </w:r>
      <w:r w:rsidRPr="000E19C7">
        <w:rPr>
          <w:rStyle w:val="StyleUnderline"/>
          <w:highlight w:val="green"/>
        </w:rPr>
        <w:t xml:space="preserve">which make the Civil Rights Act a </w:t>
      </w:r>
      <w:r w:rsidRPr="000E19C7">
        <w:rPr>
          <w:rStyle w:val="StyleUnderline"/>
        </w:rPr>
        <w:t xml:space="preserve">fitting </w:t>
      </w:r>
      <w:r w:rsidRPr="000E19C7">
        <w:rPr>
          <w:rStyle w:val="StyleUnderline"/>
          <w:highlight w:val="green"/>
        </w:rPr>
        <w:t xml:space="preserve">vehicle for </w:t>
      </w:r>
      <w:r w:rsidRPr="000E19C7">
        <w:rPr>
          <w:rStyle w:val="StyleUnderline"/>
        </w:rPr>
        <w:t xml:space="preserve">advancing </w:t>
      </w:r>
      <w:r w:rsidRPr="000E19C7">
        <w:rPr>
          <w:rStyle w:val="StyleUnderline"/>
          <w:highlight w:val="green"/>
        </w:rPr>
        <w:t>labor rights.</w:t>
      </w:r>
      <w:r w:rsidRPr="000E19C7">
        <w:rPr>
          <w:rStyle w:val="StyleUnderline"/>
        </w:rPr>
        <w:t xml:space="preserve"> </w:t>
      </w:r>
      <w:r w:rsidRPr="000E19C7">
        <w:rPr>
          <w:sz w:val="12"/>
          <w:szCs w:val="12"/>
        </w:rPr>
        <w:t>There can be no whitewashing of the history of racial and gender discrimination in the trade union movement. For many years, labor unions were not immune from the vicious racism and sexism that was a part of virtually all American institutions, including religious and governmental entities. Some unions officially barred black workers from joining.</w:t>
      </w:r>
      <w:r w:rsidRPr="000E19C7">
        <w:t xml:space="preserve"> </w:t>
      </w:r>
      <w:r w:rsidRPr="000E19C7">
        <w:rPr>
          <w:rStyle w:val="StyleUnderline"/>
        </w:rPr>
        <w:t xml:space="preserve">For years, A. Philip Randolph, the African American head of the Brotherhood of Sleeping Car Porters, offered resolutions calling on the AFL-CIO to expel segregated unions, </w:t>
      </w:r>
      <w:r w:rsidRPr="000E19C7">
        <w:rPr>
          <w:sz w:val="12"/>
          <w:szCs w:val="12"/>
        </w:rPr>
        <w:t>prompting an irate George Meany, president of the AFL-CIO, to lash out at Randolph at a 1959 meeting, declaring, “Who appointed you as the guardian of the Negros members in America?”99 As late as 1961, Martin Luther King, Jr. chastised the AFL-CIO for continuing to include unions that barred blacks from membership.100 In 1963, under Meany’s leadership, the AFL-CIO refused to endorse the March on Washington, even as many individual unions did actively participate. Even with all those stains of racism, however,</w:t>
      </w:r>
      <w:r w:rsidRPr="000E19C7">
        <w:t xml:space="preserve"> </w:t>
      </w:r>
      <w:r w:rsidRPr="000E19C7">
        <w:rPr>
          <w:rStyle w:val="StyleUnderline"/>
        </w:rPr>
        <w:t xml:space="preserve">King, Randolph, and Bayard Rustin, the organizer of the March on Washington, each argued that </w:t>
      </w:r>
      <w:r w:rsidRPr="000E19C7">
        <w:rPr>
          <w:rStyle w:val="StyleUnderline"/>
          <w:highlight w:val="green"/>
        </w:rPr>
        <w:t>labor was an indispensable ally to the civil rights movement in the fight for social justice</w:t>
      </w:r>
      <w:r w:rsidRPr="000E19C7">
        <w:rPr>
          <w:rStyle w:val="StyleUnderline"/>
        </w:rPr>
        <w:t xml:space="preserve">. </w:t>
      </w:r>
      <w:r w:rsidRPr="000E19C7">
        <w:rPr>
          <w:sz w:val="12"/>
          <w:szCs w:val="12"/>
        </w:rPr>
        <w:t>At the 1961 annual AFL-CIO convention, King declared, “The two most dynamic and cohesive liberal forces in the country are the labor movement and the Negro freedom movement. Together we can be architects of democracy . . . .”101 Rustin, likewise, argued in 1965, “The labor movement, despite its obvious faults, has been the largest single organized force in this country pushing for progressive social legislation.” 102 A. Shared Values Fundamentally,</w:t>
      </w:r>
      <w:r w:rsidRPr="000E19C7">
        <w:t xml:space="preserve"> </w:t>
      </w:r>
      <w:r w:rsidRPr="000E19C7">
        <w:rPr>
          <w:rStyle w:val="StyleUnderline"/>
        </w:rPr>
        <w:t xml:space="preserve">the labor movement and the civil rights movement are </w:t>
      </w:r>
      <w:r w:rsidRPr="000E19C7">
        <w:rPr>
          <w:rStyle w:val="StyleUnderline"/>
          <w:highlight w:val="green"/>
        </w:rPr>
        <w:t xml:space="preserve">both concerned about </w:t>
      </w:r>
      <w:r w:rsidRPr="000E19C7">
        <w:rPr>
          <w:rStyle w:val="StyleUnderline"/>
        </w:rPr>
        <w:t xml:space="preserve">the same principles: </w:t>
      </w:r>
      <w:r w:rsidRPr="000E19C7">
        <w:rPr>
          <w:rStyle w:val="StyleUnderline"/>
          <w:highlight w:val="green"/>
        </w:rPr>
        <w:t>the dignity of individuals</w:t>
      </w:r>
      <w:r w:rsidRPr="000E19C7">
        <w:rPr>
          <w:rStyle w:val="StyleUnderline"/>
        </w:rPr>
        <w:t xml:space="preserve">, who have the right to be respected and valued whatever their job or race; the importance of equality, both racial and economic; the centrality of the right to vote—both for elected representatives in government and for union leadership—to bring about greater political and workplace democracy; </w:t>
      </w:r>
      <w:r w:rsidRPr="000E19C7">
        <w:rPr>
          <w:rStyle w:val="StyleUnderline"/>
          <w:highlight w:val="green"/>
        </w:rPr>
        <w:t>and</w:t>
      </w:r>
      <w:r w:rsidRPr="000E19C7">
        <w:rPr>
          <w:rStyle w:val="StyleUnderline"/>
        </w:rPr>
        <w:t xml:space="preserve"> the salience of </w:t>
      </w:r>
      <w:r w:rsidRPr="000E19C7">
        <w:rPr>
          <w:rStyle w:val="StyleUnderline"/>
          <w:highlight w:val="green"/>
        </w:rPr>
        <w:t>human solidarity</w:t>
      </w:r>
      <w:r w:rsidRPr="000E19C7">
        <w:rPr>
          <w:rStyle w:val="StyleUnderline"/>
        </w:rPr>
        <w:t>, that is the need to rise above our atomized existence to join together to improve the larger society.</w:t>
      </w:r>
      <w:r w:rsidRPr="000E19C7">
        <w:t xml:space="preserve"> </w:t>
      </w:r>
      <w:r w:rsidRPr="000E19C7">
        <w:rPr>
          <w:sz w:val="10"/>
          <w:szCs w:val="10"/>
        </w:rPr>
        <w:t>These common values led Randolph both to head a union, the Brotherhood of Sleeping Car Porters, and to threaten the original March on Washington in 1941, which prompted President Franklin D. Roosevelt to ban discrimination in the defense industries.103 Shared values led Rustin to head the A. Philip Randolph Institute, where he strengthened the relationship between the labor and the civil rights movements. Mutual principles led King to embrace the Montgomery bus boycott and the Selma voting rights march for racial justice on the one hand, and the Memphis sanitation workers strike and the Poor People’s Campaign for economic justice on the other. And these common values led all three men to spearhead the legendary 1963 March on Washington, with Randolph as chairman, Rustin as chief organizer, and King as the event’s most celebrated speaker. The march merged the goals of both movements—it was a march for “Jobs and Freedom”—and though it is mostly remembered as a landmark in the fight for civil rights, it originated as a labor march.104</w:t>
      </w:r>
      <w:r w:rsidRPr="000E19C7">
        <w:t xml:space="preserve"> </w:t>
      </w:r>
      <w:r w:rsidRPr="000E19C7">
        <w:rPr>
          <w:rStyle w:val="StyleUnderline"/>
        </w:rPr>
        <w:t xml:space="preserve">Animated by shared values, the two movements aided one another. </w:t>
      </w:r>
      <w:r w:rsidRPr="000E19C7">
        <w:rPr>
          <w:rStyle w:val="StyleUnderline"/>
          <w:highlight w:val="green"/>
        </w:rPr>
        <w:t>In the</w:t>
      </w:r>
      <w:r w:rsidRPr="000E19C7">
        <w:rPr>
          <w:rStyle w:val="StyleUnderline"/>
        </w:rPr>
        <w:t xml:space="preserve"> 19</w:t>
      </w:r>
      <w:r w:rsidRPr="000E19C7">
        <w:rPr>
          <w:rStyle w:val="StyleUnderline"/>
          <w:highlight w:val="green"/>
        </w:rPr>
        <w:t>50s</w:t>
      </w:r>
      <w:r w:rsidRPr="000E19C7">
        <w:rPr>
          <w:rStyle w:val="StyleUnderline"/>
        </w:rPr>
        <w:t xml:space="preserve">, several </w:t>
      </w:r>
      <w:r w:rsidRPr="000E19C7">
        <w:rPr>
          <w:rStyle w:val="StyleUnderline"/>
          <w:highlight w:val="green"/>
        </w:rPr>
        <w:t>unions supported the</w:t>
      </w:r>
      <w:r w:rsidRPr="000E19C7">
        <w:rPr>
          <w:rStyle w:val="StyleUnderline"/>
        </w:rPr>
        <w:t xml:space="preserve"> Montgomery </w:t>
      </w:r>
      <w:r w:rsidRPr="000E19C7">
        <w:rPr>
          <w:rStyle w:val="StyleUnderline"/>
          <w:highlight w:val="green"/>
        </w:rPr>
        <w:t>bus boycott</w:t>
      </w:r>
      <w:r w:rsidRPr="000E19C7">
        <w:rPr>
          <w:rStyle w:val="StyleUnderline"/>
        </w:rPr>
        <w:t xml:space="preserve">,105 and </w:t>
      </w:r>
      <w:r w:rsidRPr="000E19C7">
        <w:rPr>
          <w:rStyle w:val="StyleUnderline"/>
          <w:highlight w:val="green"/>
        </w:rPr>
        <w:t>King’s</w:t>
      </w:r>
      <w:r w:rsidRPr="000E19C7">
        <w:rPr>
          <w:rStyle w:val="StyleUnderline"/>
        </w:rPr>
        <w:t xml:space="preserve"> Southern Christian </w:t>
      </w:r>
      <w:r w:rsidRPr="000E19C7">
        <w:rPr>
          <w:rStyle w:val="StyleUnderline"/>
          <w:highlight w:val="green"/>
        </w:rPr>
        <w:t xml:space="preserve">Leadership Conference received 80% of </w:t>
      </w:r>
      <w:r w:rsidRPr="000E19C7">
        <w:rPr>
          <w:rStyle w:val="StyleUnderline"/>
        </w:rPr>
        <w:t xml:space="preserve">its </w:t>
      </w:r>
      <w:r w:rsidRPr="000E19C7">
        <w:rPr>
          <w:rStyle w:val="StyleUnderline"/>
          <w:highlight w:val="green"/>
        </w:rPr>
        <w:t>funding</w:t>
      </w:r>
      <w:r w:rsidRPr="000E19C7">
        <w:rPr>
          <w:rStyle w:val="StyleUnderline"/>
        </w:rPr>
        <w:t xml:space="preserve"> during its first year </w:t>
      </w:r>
      <w:r w:rsidRPr="000E19C7">
        <w:rPr>
          <w:rStyle w:val="StyleUnderline"/>
          <w:highlight w:val="green"/>
        </w:rPr>
        <w:t xml:space="preserve">from the United Packinghouse Workers Unions </w:t>
      </w:r>
      <w:r w:rsidRPr="000E19C7">
        <w:rPr>
          <w:rStyle w:val="StyleUnderline"/>
        </w:rPr>
        <w:t xml:space="preserve">of America.106 In the 1960s, the AFL-CIO provided critical political support to help pass </w:t>
      </w:r>
      <w:r w:rsidRPr="000E19C7">
        <w:rPr>
          <w:rStyle w:val="StyleUnderline"/>
          <w:highlight w:val="green"/>
        </w:rPr>
        <w:t>the Civil Rights Act</w:t>
      </w:r>
      <w:r w:rsidRPr="000E19C7">
        <w:rPr>
          <w:rStyle w:val="StyleUnderline"/>
        </w:rPr>
        <w:t xml:space="preserve"> of 1964 and Voting Rights Act of 1965, with some suggesting that the former </w:t>
      </w:r>
      <w:r w:rsidRPr="000E19C7">
        <w:rPr>
          <w:rStyle w:val="StyleUnderline"/>
          <w:highlight w:val="green"/>
        </w:rPr>
        <w:t>“never would have passed” without labor</w:t>
      </w:r>
      <w:r w:rsidRPr="000E19C7">
        <w:rPr>
          <w:rStyle w:val="StyleUnderline"/>
        </w:rPr>
        <w:t>.</w:t>
      </w:r>
      <w:r w:rsidRPr="000E19C7">
        <w:t xml:space="preserve">107 </w:t>
      </w:r>
      <w:r w:rsidRPr="000E19C7">
        <w:rPr>
          <w:rStyle w:val="Emphasis"/>
          <w:highlight w:val="green"/>
        </w:rPr>
        <w:t>The coalition of the labor and civil rights</w:t>
      </w:r>
      <w:r w:rsidRPr="000E19C7">
        <w:rPr>
          <w:rStyle w:val="Emphasis"/>
        </w:rPr>
        <w:t xml:space="preserve"> </w:t>
      </w:r>
      <w:r w:rsidRPr="000E19C7">
        <w:rPr>
          <w:rStyle w:val="Emphasis"/>
        </w:rPr>
        <w:lastRenderedPageBreak/>
        <w:t xml:space="preserve">movements, writes historian Michael K. Honey, “ultimately </w:t>
      </w:r>
      <w:r w:rsidRPr="000E19C7">
        <w:rPr>
          <w:rStyle w:val="Emphasis"/>
          <w:highlight w:val="green"/>
        </w:rPr>
        <w:t>broke the back of Jim Crow</w:t>
      </w:r>
      <w:r w:rsidRPr="000E19C7">
        <w:rPr>
          <w:rStyle w:val="Emphasis"/>
        </w:rPr>
        <w:t>.”</w:t>
      </w:r>
      <w:r w:rsidRPr="000E19C7">
        <w:t xml:space="preserve">108 </w:t>
      </w:r>
      <w:r w:rsidRPr="000E19C7">
        <w:rPr>
          <w:sz w:val="10"/>
          <w:szCs w:val="10"/>
        </w:rPr>
        <w:t>The civil rights movement, meanwhile, supported labor. As King noted, “If the Negro wins, labor wins.” Emancipated and energized black voters in Louisiana, he noted in his 1961 speech to the AFL-CIO, helped repeal an antiunion “right-to-work” law.109 To formalize the partnership, Randolph worked with labor and civil rights groups and others to form an umbrella organization, the Leadership Conference on Civil and Human Rights, in 1950.110 B. Shared Interests, Shared Enemies The alliance between the civil rights and labor movements was born not only of similar values, but also of what King called “the kinship of interests.”111 Unions have a powerful interest in reducing racial discrimination and animus because racial hostility inhibits worker solidarity and union organizing, a fact well known to employers who historically sought to divide and conquer workers of different races.112 Black people, meanwhile, have an interest in helping organized labor because blacks are disproportionately working class, they get an even larger wage premium than whites when they join unions, and traditionally they have desired to join unions at higher rates than whites. Meanwhile, both elements of the coalition—labor and civil rights—need one another as allies in the larger fight for social justice. Racial animus has always been a key impediment to union organizing, which helps explain why the American South has historically been most resistant to unions</w:t>
      </w:r>
      <w:r w:rsidRPr="000E19C7">
        <w:rPr>
          <w:rStyle w:val="StyleUnderline"/>
        </w:rPr>
        <w:t xml:space="preserve">. In the 1940s, </w:t>
      </w:r>
      <w:r w:rsidRPr="000E19C7">
        <w:rPr>
          <w:rStyle w:val="StyleUnderline"/>
          <w:highlight w:val="green"/>
        </w:rPr>
        <w:t>the CIO</w:t>
      </w:r>
      <w:r w:rsidRPr="000E19C7">
        <w:rPr>
          <w:rStyle w:val="StyleUnderline"/>
        </w:rPr>
        <w:t xml:space="preserve"> launched “Operation Dixie” to organize the South, </w:t>
      </w:r>
      <w:r w:rsidRPr="000E19C7">
        <w:rPr>
          <w:rStyle w:val="StyleUnderline"/>
          <w:highlight w:val="green"/>
        </w:rPr>
        <w:t>and</w:t>
      </w:r>
      <w:r w:rsidRPr="000E19C7">
        <w:rPr>
          <w:rStyle w:val="StyleUnderline"/>
        </w:rPr>
        <w:t xml:space="preserve"> part of its agenda included efforts to reduce discrimination.</w:t>
      </w:r>
      <w:r w:rsidRPr="000E19C7">
        <w:t xml:space="preserve"> As historian Tami Friedman notes, the CIO, with a $1 million war chest and 250 organizers, set out in 1946 to organize at least one million workers by the end of the year. </w:t>
      </w:r>
      <w:r w:rsidRPr="000E19C7">
        <w:rPr>
          <w:rStyle w:val="StyleUnderline"/>
          <w:highlight w:val="green"/>
        </w:rPr>
        <w:t>The AFL</w:t>
      </w:r>
      <w:r w:rsidRPr="000E19C7">
        <w:rPr>
          <w:rStyle w:val="StyleUnderline"/>
        </w:rPr>
        <w:t xml:space="preserve"> also </w:t>
      </w:r>
      <w:r w:rsidRPr="000E19C7">
        <w:rPr>
          <w:rStyle w:val="StyleUnderline"/>
          <w:highlight w:val="green"/>
        </w:rPr>
        <w:t>made a pledge to organize one million Southern workers</w:t>
      </w:r>
      <w:r w:rsidRPr="000E19C7">
        <w:rPr>
          <w:rStyle w:val="StyleUnderline"/>
        </w:rPr>
        <w:t>. The threat to Southern segregationists was clear as CIO President Philip Murray promised both “political and economic emancipation” for Southern workers and vowed to defeat two major segregationists in Mississippi.</w:t>
      </w:r>
      <w:r w:rsidRPr="000E19C7">
        <w:t xml:space="preserve">113 W.E.B. </w:t>
      </w:r>
      <w:r w:rsidRPr="000E19C7">
        <w:rPr>
          <w:rStyle w:val="StyleUnderline"/>
          <w:highlight w:val="green"/>
        </w:rPr>
        <w:t>Du Bois called the CIO the best hope for equal rights</w:t>
      </w:r>
      <w:r w:rsidRPr="000E19C7">
        <w:rPr>
          <w:rStyle w:val="StyleUnderline"/>
        </w:rPr>
        <w:t xml:space="preserve"> in the post-World War II era.114 </w:t>
      </w:r>
      <w:r w:rsidRPr="000E19C7">
        <w:rPr>
          <w:sz w:val="8"/>
          <w:szCs w:val="8"/>
        </w:rPr>
        <w:t>With President Truman also beginning to move forward on civil rights, Southern segregationists ramped up their antiunion efforts. As the CIO began Operation Dixie, Southern Democrats joined Northern Republicans in voting for the Taft-Hartley legislation to cripple union organizing. Friedman writes, While the measure is often seen as the work of a Republican-dominated Congress, southern Democrats were instrumental in its passage; in both houses, over 80 percent of southern Democrats backed the bill. After President Truman vetoed the legislation, 90 percent of southern Democrats in the House of Representatives and over 77 percent of those in the Senate helped override his action.115 Southern conservatives feared that if unions united working class whites and blacks, it could upend the politics of the South, where Jim Crow laws helped keep white and black workers on opposite sides of the political fence. White Southerners pushed the argument that unions could bring “black domination in the South.”116 For King, the unity of interests of labor and civil rights groups was underlined by segregationist opposition to both. He noted, “[T]he forces that are anti-Negro are by and large anti-labor.”117 He told the AFL-CIO in 1961 that “the labor-hater and labor-baiter is virtually always a twin-headed creature spewing anti-Negro epithets from one mouth and antilabor propaganda from the other mouth.”118 Southern segregationists followed up their support for the anti-labor TaftHartley Act of 1947 with an array of state-based “right to work” laws, which weaken unions by allowing employees to be “free riders”—benefiting from union collective bargaining but not contributing dues. To this day, the states most resistant to unions are those in the former Confederacy and Jim Crow South. Of the seventeen states that had legally required segregation prior to Brown v. Board of Education, twelve are today “right to work” states.119 All five states that ban collective bargaining with public employees—Georgia, North Carolina, South Carolina, Texas, and Virginia—are from the Jim Crow South.120 And, according to the Bureau of Labor Statistics, the eleven states with the lowest rates of unionization are North Carolina, Arkansas, Georgia, Louisiana, Mississippi, South Carolina, Virginia, Tennessee, T exas, Oklahoma, and Florida. All of these states were formerly segregated.121 Meanwhile, just as labor has an interest in reducing racial animus to promote organizing, black Americans have always had an interest in promoting a stronger labor movement. As King noted, “Negroes are almost entirely a working people,” far more likely to be employees than employers.122 While unions for many years did practice racial discrimination, the stereotype of the typical union member as an aging white, male, blue-collar worker today is outdated. According to the Bureau of Labor Statistics, in 2012, 62% of workers represented by unions were female, African American, Asian, and/or Latino.123 Blacks also benefit disproportionately from joining a union. In 2006, according to the Leadership Conference on Civil and Human Rights, the umbrella group for labor, civil rights, and religious groups, the wage premium was 30% for the typical union worker, but 36% for unionized African Americans as compared with their nonunion counterparts, and 46% for unionized Hispanic workers as compared with nonunionized Hispanics. The Leadership Conference noted: “Even after taking into account factors that affect wages (experience, education, region, industry, occupation and marital status), union wage premiums for women and people of color remain sizable— 10.5 percent for women, 20.3 percent for African Americans, 21.9 percent for Hispanics and 16.7 percent for Asian Americans.”124 Minority and female workers appear to have a higher wage premium in part because unions negotiate uniform wages and benefits (reducing chances for discrimination) and because women and minorities are overrepresented in low wage fields, where the union premium tends to be higher.125 Not surprisingly, African Americans are substantially more likely to desire to join a union—and are therefore especially hurt by current laws that impose weak penalties on firms that engage in unfair labor practices. According to Harvard University economist Richard B. Freeman and Joel Rogers of the University of Wisconsin, 59% of black workers (compared with 28% of nonblack workers) support organizing their workplace. Women are also more likely than men to support organizing (35% to 27%).126 Finally, both the labor and civil rights movements know that a partnership makes them each stronger than they would be individually. As Bayard Rustin argued in his famous article, From Protest to Politics: “Neither [the labor] movement nor the country’s twenty million black people can win political power alone. We need allies.”127 C. Shared Tactics Bound by common values, interests, and enemies, the labor movement and the civil rights movement also share common tactics. As King noted in his 1961 address to the AFL-CIO, the civil rights movement learned from the labor movement that it cannot rely on the charity of those in charge, and that power had to be seized because, as Victor Hugo noted, “there was always more misery in the lower classes than there was humanity in the upper classes.” King told the audience: “Negroes in the United States read this history of labor and find that it mirrors their own experience.”128 He drew parallels between the 1936 sitdown strike of autoworkers and the 1960s lunch counter sit-ins of black youth. In a 1961 speech to the United Auto Workers, King said that in the 1930s, “you creatively stood up for your rights by sitting down at your machines, just as our courageous students are sitting down at lunch counters across the South.” The civil rights movement’s use of “sit-ins, civil disobedience and protests” mimicked the labor movement’s use of “strikes,” and “demonstrations.”129 Interestingly, Southern segregationists also used the same tactic against civil rights supporters as firms use today against workers trying to join a union: economic intimidation. In the 1950s, a number of Southern states passed legislation banning teachers from being members of “subversive” organizations, including the NAACP, thus forcing teachers to choose between resigning their NAACP membership and losing their jobs.130 Likewise, employers who were part of the White Citizens’ Councils in Southern states used economic pressure and intimidation to coerce blacks to withdraw from petitions supportive of racial integration.131 Civil rights groups see echoes from the Jim Crow past in today’s efforts by corporations to fire employees for exercising their rights to join a union.</w:t>
      </w:r>
      <w:r w:rsidRPr="000E19C7">
        <w:t xml:space="preserve"> </w:t>
      </w:r>
    </w:p>
    <w:p w14:paraId="1736DD40" w14:textId="77777777" w:rsidR="000E19C7" w:rsidRPr="000E19C7" w:rsidRDefault="000E19C7" w:rsidP="000E19C7">
      <w:r w:rsidRPr="000E19C7">
        <w:rPr>
          <w:rStyle w:val="StyleUnderline"/>
        </w:rPr>
        <w:t xml:space="preserve">V. LABOR ENHANCES THE PROTECTIONS OF THE CIVIL RIGHTS ACT  Finally, it is fitting to include protections for labor organizing under the Civil Rights Act because the existence of a union in a workplace can, for a variety of reasons, discourage discrimination based on factors such as race and gender. In this way, adding labor organizing can advance the original underlying goals of the act itself. </w:t>
      </w:r>
      <w:r w:rsidRPr="000E19C7">
        <w:rPr>
          <w:sz w:val="16"/>
        </w:rPr>
        <w:t xml:space="preserve">A. Unions Decrease Employer Discretion to Discriminate </w:t>
      </w:r>
      <w:r w:rsidRPr="000E19C7">
        <w:rPr>
          <w:rStyle w:val="StyleUnderline"/>
        </w:rPr>
        <w:t xml:space="preserve">For one thing, </w:t>
      </w:r>
      <w:r w:rsidRPr="000E19C7">
        <w:rPr>
          <w:rStyle w:val="StyleUnderline"/>
          <w:highlight w:val="green"/>
        </w:rPr>
        <w:t xml:space="preserve">unions decrease </w:t>
      </w:r>
      <w:r w:rsidRPr="000E19C7">
        <w:rPr>
          <w:rStyle w:val="StyleUnderline"/>
        </w:rPr>
        <w:t xml:space="preserve">the discretion of </w:t>
      </w:r>
      <w:r w:rsidRPr="000E19C7">
        <w:rPr>
          <w:rStyle w:val="StyleUnderline"/>
          <w:highlight w:val="green"/>
        </w:rPr>
        <w:t xml:space="preserve">employers </w:t>
      </w:r>
      <w:r w:rsidRPr="000E19C7">
        <w:rPr>
          <w:rStyle w:val="StyleUnderline"/>
        </w:rPr>
        <w:t xml:space="preserve">to make arbitrary and </w:t>
      </w:r>
      <w:r w:rsidRPr="000E19C7">
        <w:rPr>
          <w:rStyle w:val="StyleUnderline"/>
          <w:highlight w:val="green"/>
        </w:rPr>
        <w:t>abusive decisions</w:t>
      </w:r>
      <w:r w:rsidRPr="000E19C7">
        <w:rPr>
          <w:rStyle w:val="StyleUnderline"/>
        </w:rPr>
        <w:t xml:space="preserve"> to fire workers or to pay some workers more than others—which can reduce the opportunity for discrimination.</w:t>
      </w:r>
      <w:r w:rsidRPr="000E19C7">
        <w:rPr>
          <w:sz w:val="16"/>
        </w:rPr>
        <w:t xml:space="preserve"> Many Americans do not realize that most employees work “at will,” meaning they can be fired for any reason or no reason at all. Unions, by contrast, usually bargain for the right to be fired only for “just cause.” This higher standard for termination helps minority or female employees who are discriminated against because it is much easier to prove that a termination was unjust or arbitrary rather than having to go further and prove that it was also motivated by race or sex discrimination. </w:t>
      </w:r>
      <w:r w:rsidRPr="000E19C7">
        <w:rPr>
          <w:rStyle w:val="StyleUnderline"/>
        </w:rPr>
        <w:t xml:space="preserve">Likewise, because </w:t>
      </w:r>
      <w:r w:rsidRPr="000E19C7">
        <w:rPr>
          <w:rStyle w:val="StyleUnderline"/>
          <w:highlight w:val="green"/>
        </w:rPr>
        <w:t xml:space="preserve">unions </w:t>
      </w:r>
      <w:r w:rsidRPr="000E19C7">
        <w:rPr>
          <w:rStyle w:val="StyleUnderline"/>
        </w:rPr>
        <w:t>tend to bargain for uniform wages, they</w:t>
      </w:r>
      <w:r w:rsidRPr="000E19C7">
        <w:rPr>
          <w:rStyle w:val="StyleUnderline"/>
          <w:highlight w:val="green"/>
        </w:rPr>
        <w:t xml:space="preserve"> reduce employer discretion to pay minority</w:t>
      </w:r>
      <w:r w:rsidRPr="000E19C7">
        <w:rPr>
          <w:rStyle w:val="StyleUnderline"/>
        </w:rPr>
        <w:t xml:space="preserve"> and female </w:t>
      </w:r>
      <w:r w:rsidRPr="000E19C7">
        <w:rPr>
          <w:rStyle w:val="StyleUnderline"/>
          <w:highlight w:val="green"/>
        </w:rPr>
        <w:t xml:space="preserve">employees less </w:t>
      </w:r>
      <w:r w:rsidRPr="000E19C7">
        <w:rPr>
          <w:rStyle w:val="StyleUnderline"/>
        </w:rPr>
        <w:t>than white and male employees. Researchers find that the greater use of “objective pay setting criteria such as job classification and tenure” helps explain why the wage differentials between men and women and blacks and whites tend to be lower in unionized firms than in nonunionized firms.</w:t>
      </w:r>
      <w:r w:rsidRPr="000E19C7">
        <w:rPr>
          <w:sz w:val="16"/>
        </w:rPr>
        <w:t xml:space="preserve">132 As the Leadership Conference on Civil Rights (Leadership Conference) notes, “Collective bargaining agreements set terms and conditions of employment in unionized workplaces, making employment practices more transparent and, hence, less likely to be arbitrary and discriminatory.”133 Sometimes, negotiated contracts provide bans on discrimination, which can, according to the Leadership Conference, add “another layer of protection” for employees.134 </w:t>
      </w:r>
      <w:r w:rsidRPr="000E19C7">
        <w:rPr>
          <w:rStyle w:val="StyleUnderline"/>
        </w:rPr>
        <w:t xml:space="preserve">Unions also educate workers about their rights, so union members are more likely to recognize when wrongdoing or discrimination has occurred. Because </w:t>
      </w:r>
      <w:r w:rsidRPr="000E19C7">
        <w:rPr>
          <w:rStyle w:val="StyleUnderline"/>
          <w:highlight w:val="green"/>
        </w:rPr>
        <w:t>unions</w:t>
      </w:r>
      <w:r w:rsidRPr="000E19C7">
        <w:rPr>
          <w:rStyle w:val="StyleUnderline"/>
        </w:rPr>
        <w:t xml:space="preserve"> provide a </w:t>
      </w:r>
      <w:r w:rsidRPr="000E19C7">
        <w:rPr>
          <w:rStyle w:val="StyleUnderline"/>
          <w:highlight w:val="green"/>
        </w:rPr>
        <w:t>counterbalance</w:t>
      </w:r>
      <w:r w:rsidRPr="000E19C7">
        <w:rPr>
          <w:rStyle w:val="StyleUnderline"/>
        </w:rPr>
        <w:t xml:space="preserve"> to management’s </w:t>
      </w:r>
      <w:r w:rsidRPr="000E19C7">
        <w:rPr>
          <w:rStyle w:val="StyleUnderline"/>
          <w:highlight w:val="green"/>
        </w:rPr>
        <w:t xml:space="preserve">authority, </w:t>
      </w:r>
      <w:r w:rsidRPr="000E19C7">
        <w:rPr>
          <w:rStyle w:val="StyleUnderline"/>
        </w:rPr>
        <w:t xml:space="preserve">the mere presence of the union can often deter abusive employer practices, including discrimination. </w:t>
      </w:r>
      <w:r w:rsidRPr="000E19C7">
        <w:rPr>
          <w:sz w:val="16"/>
        </w:rPr>
        <w:t xml:space="preserve">B. Union Procedures and Support </w:t>
      </w:r>
      <w:r w:rsidRPr="000E19C7">
        <w:rPr>
          <w:rStyle w:val="StyleUnderline"/>
        </w:rPr>
        <w:t>In addition to reducing management’s discretion to discriminate and leveling the playing field, unions usually bargain for contracts that put into place procedures to address grievances—including those having to do with race or sex discrimination—that can address problems more efficiently and cheaply than litigation.</w:t>
      </w:r>
      <w:r w:rsidRPr="000E19C7">
        <w:rPr>
          <w:sz w:val="16"/>
        </w:rPr>
        <w:t xml:space="preserve"> As Julius Getman of the University of Texas notes, the grievance process established under collective bargaining agreements usually provides that </w:t>
      </w:r>
      <w:r w:rsidRPr="000E19C7">
        <w:rPr>
          <w:sz w:val="16"/>
        </w:rPr>
        <w:lastRenderedPageBreak/>
        <w:t xml:space="preserve">“employer decisions may be challenged before a neutral thirdparty arbitrator with broad powers to review and set aside.”135 These grievance procedures provide an important supplement to civil rights protections. The Leadership Conference notes: </w:t>
      </w:r>
      <w:r w:rsidRPr="000E19C7">
        <w:rPr>
          <w:rStyle w:val="StyleUnderline"/>
        </w:rPr>
        <w:t>While not a substitute for the right to go to court, access to the grievance process is important to women and people of color, because it is less expensive, time-consuming and contentious than litigation; it engages the union directly in representing aggrieved workers; and it promotes faster resolution of disputes.</w:t>
      </w:r>
      <w:r w:rsidRPr="000E19C7">
        <w:rPr>
          <w:sz w:val="16"/>
        </w:rPr>
        <w:t xml:space="preserve">136 Research by Ann Hodges of the University of Richmond found that on the question of sexual harassment, union grievance procedures are “generally quicker and less expensive than litigation” yet still provide access to “a neutral arbitrator.”137 </w:t>
      </w:r>
      <w:r w:rsidRPr="000E19C7">
        <w:rPr>
          <w:rStyle w:val="StyleUnderline"/>
        </w:rPr>
        <w:t>Moreover, in instances where employees do wish to bring discrimination suits all the way to federal court</w:t>
      </w:r>
      <w:r w:rsidRPr="000E19C7">
        <w:rPr>
          <w:rStyle w:val="StyleUnderline"/>
          <w:highlight w:val="green"/>
        </w:rPr>
        <w:t>, unions</w:t>
      </w:r>
      <w:r w:rsidRPr="000E19C7">
        <w:rPr>
          <w:rStyle w:val="StyleUnderline"/>
        </w:rPr>
        <w:t xml:space="preserve"> can </w:t>
      </w:r>
      <w:r w:rsidRPr="000E19C7">
        <w:rPr>
          <w:rStyle w:val="StyleUnderline"/>
          <w:highlight w:val="green"/>
        </w:rPr>
        <w:t>provide legal counsel</w:t>
      </w:r>
      <w:r w:rsidRPr="000E19C7">
        <w:rPr>
          <w:rStyle w:val="StyleUnderline"/>
        </w:rPr>
        <w:t xml:space="preserve"> to discrimination victims, as well as financial benefits to help compensate </w:t>
      </w:r>
      <w:r w:rsidRPr="000E19C7">
        <w:rPr>
          <w:rStyle w:val="StyleUnderline"/>
          <w:highlight w:val="green"/>
        </w:rPr>
        <w:t>for wages lost</w:t>
      </w:r>
      <w:r w:rsidRPr="000E19C7">
        <w:rPr>
          <w:rStyle w:val="StyleUnderline"/>
        </w:rPr>
        <w:t xml:space="preserve"> during a suit. Says the Leadership Conference: “The added heft unions bring in challenging discrimination is critical: fair employment laws ban a panoply of practices that have the intention or effect of discriminating, but equal opportunity is not a self-enforcing promise.”</w:t>
      </w:r>
      <w:r w:rsidRPr="000E19C7">
        <w:rPr>
          <w:sz w:val="16"/>
        </w:rPr>
        <w:t xml:space="preserve">138 Unions offer other protections against discrimination. In cases of sexual harassment, for example, managers often retaliate against employees who dare to complain, which can effectively intimidate victims. Hodges found that unions often protect against such retaliation. Likewise, because unions represent all members, they can build up institutional memory of discrimination and identify larger patterns by employers that an individual victim might miss.139 </w:t>
      </w:r>
      <w:r w:rsidRPr="000E19C7">
        <w:rPr>
          <w:rStyle w:val="StyleUnderline"/>
        </w:rPr>
        <w:t>The protections that unions provide against discrimination are especially important in low-wage jobs, where employers are both more likely to act arbitrarily and where women and employees of color are more likely to be concentrated.140 Overall, researchers find that plaintiffs in unionized firms are more likely to be successful with their employment discrimination suits; and they are “less likely to be dismissed or to settle early.</w:t>
      </w:r>
      <w:r w:rsidRPr="000E19C7">
        <w:t>”141 In total, scholars conclude that, for a variety of reasons—including more uniform pay scales and the availability of grievance procedures—there appears to be “less discrimination among union workers.”142</w:t>
      </w:r>
    </w:p>
    <w:p w14:paraId="2ED28EB5" w14:textId="77777777" w:rsidR="000E19C7" w:rsidRPr="000E19C7" w:rsidRDefault="000E19C7" w:rsidP="000E19C7">
      <w:pPr>
        <w:pStyle w:val="Heading2"/>
        <w:rPr>
          <w:rFonts w:cs="Calibri"/>
        </w:rPr>
      </w:pPr>
      <w:r w:rsidRPr="000E19C7">
        <w:rPr>
          <w:rFonts w:cs="Calibri"/>
        </w:rPr>
        <w:lastRenderedPageBreak/>
        <w:t>Case</w:t>
      </w:r>
    </w:p>
    <w:p w14:paraId="0A73CD79" w14:textId="77777777" w:rsidR="000E19C7" w:rsidRPr="000E19C7" w:rsidRDefault="000E19C7" w:rsidP="000E19C7">
      <w:pPr>
        <w:pStyle w:val="Heading4"/>
        <w:rPr>
          <w:rFonts w:cs="Calibri"/>
        </w:rPr>
      </w:pPr>
      <w:r w:rsidRPr="000E19C7">
        <w:rPr>
          <w:rFonts w:cs="Calibri"/>
        </w:rPr>
        <w:t>2. Disabled people not participating in the workforce has become a generative tool for capitalism to deflate wages - NYU in Blue</w:t>
      </w:r>
    </w:p>
    <w:p w14:paraId="179E4B10" w14:textId="77777777" w:rsidR="000E19C7" w:rsidRPr="000E19C7" w:rsidRDefault="000E19C7" w:rsidP="000E19C7">
      <w:pPr>
        <w:pStyle w:val="ListParagraph"/>
        <w:numPr>
          <w:ilvl w:val="0"/>
          <w:numId w:val="15"/>
        </w:numPr>
        <w:rPr>
          <w:sz w:val="16"/>
        </w:rPr>
      </w:pPr>
      <w:r w:rsidRPr="000E19C7">
        <w:rPr>
          <w:sz w:val="16"/>
        </w:rPr>
        <w:t xml:space="preserve">They are reading the reserve army of labor concept solely through the passive aspect – the problem with their model is that the function of the reserve army of labor is both to strengthen the violence done to those who fall outside of the labor force, but also as a coercive step, your wages cant go up because you can always be replaced  </w:t>
      </w:r>
    </w:p>
    <w:p w14:paraId="2EB26FD1" w14:textId="77777777" w:rsidR="000E19C7" w:rsidRPr="000E19C7" w:rsidRDefault="000E19C7" w:rsidP="000E19C7">
      <w:pPr>
        <w:rPr>
          <w:sz w:val="16"/>
        </w:rPr>
      </w:pPr>
      <w:r w:rsidRPr="000E19C7">
        <w:rPr>
          <w:rStyle w:val="Style13ptBold"/>
        </w:rPr>
        <w:t>1AC Ruppel 24</w:t>
      </w:r>
      <w:r w:rsidRPr="000E19C7">
        <w:rPr>
          <w:rStyle w:val="Style13ptBold"/>
          <w:sz w:val="16"/>
        </w:rPr>
        <w:t xml:space="preserve"> </w:t>
      </w:r>
      <w:r w:rsidRPr="000E19C7">
        <w:rPr>
          <w:sz w:val="16"/>
        </w:rPr>
        <w:t>(Emily H. Ruppel works in the Department of Sociology at the University of California Berkeley, April 16, 2024, The Making of a Reserve Army of Labor: Paradoxes of American Disability Policy, Volume 51, Issue 3, https://journals.sagepub.com/doi/10.1177/08969205241246446) MM</w:t>
      </w:r>
    </w:p>
    <w:p w14:paraId="0E7877F3" w14:textId="77777777" w:rsidR="000E19C7" w:rsidRPr="000E19C7" w:rsidRDefault="000E19C7" w:rsidP="000E19C7">
      <w:pPr>
        <w:rPr>
          <w:b/>
          <w:u w:val="single"/>
        </w:rPr>
      </w:pPr>
      <w:r w:rsidRPr="000E19C7">
        <w:rPr>
          <w:sz w:val="16"/>
        </w:rPr>
        <w:t xml:space="preserve">Marxist disability theory identifies disabled people as part of the reserve army of labor, drawing especially on historical data on the industrial revolution. Historical research shows that in the transition to capitalism, disability emerged as a new social category defined by disabled people’s exclusion from wage labor and perceived drain on social resources. Up until the mid-19th century, ‘disability’ did not operate as a cohesive category; rather different physical and mental differences were understood independently of one another and often normalized to an extent. Rose’s (2017) account of emergent disability stigma identifies four major factors in the construction of disability: first, the transition to a wage economy reduced familial capacity to care for impaired relatives; second, the rise of mechanized factory labor led employers to reject workers with bodily and mental differences; third, policies to prevent dependency created new categories to classify bodily and mental differences; and fourth, programs intended to serve this new population of ‘disabled people’ pulled them out of the labor force. While Rose offers the most systematic history of this process, other scholarship supports her claims (Gleeson, 1999; Nibert, 1995; Oliver, 1990; Russell and Malhotra, 2002; Stone, 1984. </w:t>
      </w:r>
      <w:r w:rsidRPr="000E19C7">
        <w:rPr>
          <w:highlight w:val="cyan"/>
          <w:u w:val="single"/>
        </w:rPr>
        <w:t xml:space="preserve"> Disability</w:t>
      </w:r>
      <w:r w:rsidRPr="000E19C7">
        <w:rPr>
          <w:u w:val="single"/>
        </w:rPr>
        <w:t xml:space="preserve"> thus emerged as a stigmatized category </w:t>
      </w:r>
      <w:r w:rsidRPr="000E19C7">
        <w:rPr>
          <w:highlight w:val="cyan"/>
          <w:u w:val="single"/>
        </w:rPr>
        <w:t xml:space="preserve">associated with dependency </w:t>
      </w:r>
      <w:r w:rsidRPr="000E19C7">
        <w:rPr>
          <w:u w:val="single"/>
        </w:rPr>
        <w:t xml:space="preserve">in the transition to capitalism. This category </w:t>
      </w:r>
      <w:r w:rsidRPr="000E19C7">
        <w:rPr>
          <w:highlight w:val="cyan"/>
          <w:u w:val="single"/>
        </w:rPr>
        <w:t>facilitated</w:t>
      </w:r>
      <w:r w:rsidRPr="000E19C7">
        <w:rPr>
          <w:u w:val="single"/>
        </w:rPr>
        <w:t xml:space="preserve"> the </w:t>
      </w:r>
      <w:r w:rsidRPr="000E19C7">
        <w:rPr>
          <w:highlight w:val="cyan"/>
          <w:u w:val="single"/>
        </w:rPr>
        <w:t>exploitation of nondisabled workers</w:t>
      </w:r>
      <w:r w:rsidRPr="000E19C7">
        <w:rPr>
          <w:u w:val="single"/>
        </w:rPr>
        <w:t>, who defined themselves in opposition to the idleness associated with disability. In its earliest articulations, disability was thus defined by exclusion from paid work and as a category constituting the industrial reserve army.</w:t>
      </w:r>
      <w:r w:rsidRPr="000E19C7">
        <w:rPr>
          <w:rStyle w:val="Emphasis"/>
        </w:rPr>
        <w:t xml:space="preserve">. [Their Card Ends] </w:t>
      </w:r>
      <w:r w:rsidRPr="000E19C7">
        <w:rPr>
          <w:rStyle w:val="StyleUnderline"/>
          <w:highlight w:val="yellow"/>
        </w:rPr>
        <w:t>Marxist disability research has not adequately accounted for subsequent shifts in capitalism</w:t>
      </w:r>
      <w:r w:rsidRPr="000E19C7">
        <w:rPr>
          <w:rStyle w:val="StyleUnderline"/>
        </w:rPr>
        <w:t>.</w:t>
      </w:r>
      <w:r w:rsidRPr="000E19C7">
        <w:rPr>
          <w:sz w:val="16"/>
        </w:rPr>
        <w:t xml:space="preserve"> As the introduction to this paper suggested, </w:t>
      </w:r>
      <w:r w:rsidRPr="000E19C7">
        <w:rPr>
          <w:rStyle w:val="StyleUnderline"/>
          <w:highlight w:val="yellow"/>
        </w:rPr>
        <w:t>disability rights claims in the late 20th century were</w:t>
      </w:r>
      <w:r w:rsidRPr="000E19C7">
        <w:rPr>
          <w:rStyle w:val="StyleUnderline"/>
        </w:rPr>
        <w:t xml:space="preserve"> often </w:t>
      </w:r>
      <w:r w:rsidRPr="000E19C7">
        <w:rPr>
          <w:rStyle w:val="StyleUnderline"/>
          <w:highlight w:val="yellow"/>
        </w:rPr>
        <w:t>grounded in</w:t>
      </w:r>
      <w:r w:rsidRPr="000E19C7">
        <w:rPr>
          <w:rStyle w:val="StyleUnderline"/>
        </w:rPr>
        <w:t xml:space="preserve"> the </w:t>
      </w:r>
      <w:r w:rsidRPr="000E19C7">
        <w:rPr>
          <w:rStyle w:val="StyleUnderline"/>
          <w:highlight w:val="yellow"/>
        </w:rPr>
        <w:t>potential productivity</w:t>
      </w:r>
      <w:r w:rsidRPr="000E19C7">
        <w:rPr>
          <w:rStyle w:val="StyleUnderline"/>
        </w:rPr>
        <w:t xml:space="preserve"> of disabled people. Organizers and legislators sought to integrate people with disabilities into the workforce</w:t>
      </w:r>
      <w:r w:rsidRPr="000E19C7">
        <w:rPr>
          <w:sz w:val="16"/>
        </w:rPr>
        <w:t xml:space="preserve">, a political project entailing the redefinition of disability, given its categorical links to unemployment in the public imaginary and in the preexisting policy regime. This </w:t>
      </w:r>
      <w:r w:rsidRPr="000E19C7">
        <w:rPr>
          <w:rStyle w:val="StyleUnderline"/>
          <w:highlight w:val="yellow"/>
        </w:rPr>
        <w:t>redefinition project emerged</w:t>
      </w:r>
      <w:r w:rsidRPr="000E19C7">
        <w:rPr>
          <w:rStyle w:val="StyleUnderline"/>
        </w:rPr>
        <w:t xml:space="preserve"> at the same time </w:t>
      </w:r>
      <w:r w:rsidRPr="000E19C7">
        <w:rPr>
          <w:rStyle w:val="StyleUnderline"/>
          <w:highlight w:val="yellow"/>
        </w:rPr>
        <w:t>as neoliberalism took hold as a global political economic regime</w:t>
      </w:r>
      <w:r w:rsidRPr="000E19C7">
        <w:rPr>
          <w:sz w:val="16"/>
        </w:rPr>
        <w:t xml:space="preserve">. Neoliberalism refers to the massive privatization and rollback of social services undertaken worldwide during the 1980s and 1990s, which has produced increasing commodification in many domains, including increasing commodification of human labor. </w:t>
      </w:r>
      <w:r w:rsidRPr="000E19C7">
        <w:rPr>
          <w:rStyle w:val="StyleUnderline"/>
        </w:rPr>
        <w:t>Connections between the development of neoliberalism and the reconstitution of disability as a category demarcating labor market integration are a crucial frontier for research.</w:t>
      </w:r>
      <w:r w:rsidRPr="000E19C7">
        <w:rPr>
          <w:sz w:val="16"/>
        </w:rPr>
        <w:t xml:space="preserve"> Did antidiscrimination legislation or legislative and regulatory attempts to reduce disability benefits represent neoliberal transformations, and what are the analytic implications of theorizing them as such? The </w:t>
      </w:r>
      <w:r w:rsidRPr="000E19C7">
        <w:rPr>
          <w:rStyle w:val="StyleUnderline"/>
        </w:rPr>
        <w:t>leading theorist conceptualizing the late 20th century wave of disability employment legislation as a neoliberal regime is Marta Russell</w:t>
      </w:r>
      <w:r w:rsidRPr="000E19C7">
        <w:rPr>
          <w:sz w:val="16"/>
        </w:rPr>
        <w:t xml:space="preserve">, a writer and disability activist who analyzed these policy developments in real time across the disability press. Despite her work’s influence across disability communities and movements, it has been neglected by academics, necessitating the theoretical reconstruction developed in this paper. </w:t>
      </w:r>
      <w:r w:rsidRPr="000E19C7">
        <w:rPr>
          <w:rStyle w:val="StyleUnderline"/>
        </w:rPr>
        <w:t>While Russell devoted her professional life to the amelioration of disability discrimination, she was highly critical of the ADA, identifying it as a fundamentally conservative bill. She writes of the ADA, ‘Getting disabled people off welfare, reducing government spending – this disability rights thing was a Republican wet dream if there ever was one</w:t>
      </w:r>
      <w:r w:rsidRPr="000E19C7">
        <w:rPr>
          <w:sz w:val="16"/>
        </w:rPr>
        <w:t xml:space="preserve">’ (Russell, 1998: 113). Indeed, as I discuss subsequently, the ADA received significant Republican support on these grounds. </w:t>
      </w:r>
      <w:r w:rsidRPr="000E19C7">
        <w:rPr>
          <w:rStyle w:val="StyleUnderline"/>
          <w:highlight w:val="yellow"/>
        </w:rPr>
        <w:t>Russell identifies the ADA as in line with workfare and other cuts to welfare spending during the 1980s and 1990s</w:t>
      </w:r>
      <w:r w:rsidRPr="000E19C7">
        <w:rPr>
          <w:rStyle w:val="StyleUnderline"/>
        </w:rPr>
        <w:t>,</w:t>
      </w:r>
      <w:r w:rsidRPr="000E19C7">
        <w:rPr>
          <w:sz w:val="16"/>
        </w:rPr>
        <w:t xml:space="preserve"> and she and her peers paired this critique of the ADA with analysis of cuts to disability benefits during the </w:t>
      </w:r>
      <w:r w:rsidRPr="000E19C7">
        <w:rPr>
          <w:rStyle w:val="StyleUnderline"/>
        </w:rPr>
        <w:t>1990s. Writing in 1998, Russell critiqued the Reagan administration policy of continuing reviews to cut off disability benefits for long-standing recipients and changes to the definition of disability which might limit the eligibility of some populations</w:t>
      </w:r>
      <w:r w:rsidRPr="000E19C7">
        <w:rPr>
          <w:sz w:val="16"/>
        </w:rPr>
        <w:t xml:space="preserve">, and identified ‘ominous signs’ of upcoming massive cuts to the disability rolls (p. 153). Other contemporaries of Russell criticized the impossibility of combining disability benefits with stable, living-wage work and suggested that work disincentives forced people with disabilities </w:t>
      </w:r>
      <w:r w:rsidRPr="000E19C7">
        <w:rPr>
          <w:sz w:val="16"/>
        </w:rPr>
        <w:lastRenderedPageBreak/>
        <w:t xml:space="preserve">into precarious economic positions (Longmore, 2003). </w:t>
      </w:r>
      <w:r w:rsidRPr="000E19C7">
        <w:rPr>
          <w:rStyle w:val="StyleUnderline"/>
        </w:rPr>
        <w:t>Russell draws upon Marxism to theorize disabled workers as a reserve army of labor</w:t>
      </w:r>
      <w:r w:rsidRPr="000E19C7">
        <w:rPr>
          <w:sz w:val="16"/>
        </w:rPr>
        <w:t xml:space="preserve">, as I do. However, writing in the 1990s, </w:t>
      </w:r>
      <w:r w:rsidRPr="000E19C7">
        <w:rPr>
          <w:rStyle w:val="StyleUnderline"/>
          <w:highlight w:val="yellow"/>
        </w:rPr>
        <w:t>Russell predicted labor market inclusion as the primary outcome of emergent disability employment policy, neglecting the ongoing practices of exclusion addressed in this paper and thus oversimplifying the neoliberal treatment of disability</w:t>
      </w:r>
      <w:r w:rsidRPr="000E19C7">
        <w:rPr>
          <w:sz w:val="16"/>
        </w:rPr>
        <w:t xml:space="preserve">. Russell (2019) writes of the ADA, ‘The administration’s primary intent is to use the new army of labor to put downward pressure on the now rising wages in a tight labor market’ (p. 25). Following the ADA and related antidiscrimination and benefits legislation, Russell (2019) predicted increasing employment of disabled workers through the 1990s and 2000s ‘because the macro economy demands enlarging the active reserve army’ (p. 25; see also Mitchell and Snyder, 2015; Soldatic, 2018, 2019). While I assent to Russell’s characterization of this legislative program’s stated aims, I use the mismatch between Russell’s prediction and the actual employment outcomes of this policy regime to test and extend her theory. This mismatch between Russell’s prediction and the employment outcomes of people with disabilities highlights an important ambiguity in theories of the industrial reserve army. </w:t>
      </w:r>
      <w:r w:rsidRPr="000E19C7">
        <w:rPr>
          <w:rStyle w:val="StyleUnderline"/>
          <w:highlight w:val="yellow"/>
        </w:rPr>
        <w:t>Does the reserve army</w:t>
      </w:r>
      <w:r w:rsidRPr="000E19C7">
        <w:rPr>
          <w:rStyle w:val="StyleUnderline"/>
        </w:rPr>
        <w:t xml:space="preserve"> of labor </w:t>
      </w:r>
      <w:r w:rsidRPr="000E19C7">
        <w:rPr>
          <w:rStyle w:val="StyleUnderline"/>
          <w:highlight w:val="yellow"/>
        </w:rPr>
        <w:t>refer to</w:t>
      </w:r>
      <w:r w:rsidRPr="000E19C7">
        <w:rPr>
          <w:rStyle w:val="StyleUnderline"/>
        </w:rPr>
        <w:t xml:space="preserve"> the </w:t>
      </w:r>
      <w:r w:rsidRPr="000E19C7">
        <w:rPr>
          <w:rStyle w:val="StyleUnderline"/>
          <w:highlight w:val="yellow"/>
        </w:rPr>
        <w:t>unemployed population</w:t>
      </w:r>
      <w:r w:rsidRPr="000E19C7">
        <w:rPr>
          <w:rStyle w:val="StyleUnderline"/>
        </w:rPr>
        <w:t xml:space="preserve">, as in much classical and contemporary Marxism, </w:t>
      </w:r>
      <w:r w:rsidRPr="000E19C7">
        <w:rPr>
          <w:rStyle w:val="StyleUnderline"/>
          <w:highlight w:val="yellow"/>
        </w:rPr>
        <w:t>or to populations newly drawn into the labor force,</w:t>
      </w:r>
      <w:r w:rsidRPr="000E19C7">
        <w:rPr>
          <w:rStyle w:val="StyleUnderline"/>
        </w:rPr>
        <w:t xml:space="preserve"> as in Russell and other Marxist disability perspectives? This </w:t>
      </w:r>
      <w:r w:rsidRPr="000E19C7">
        <w:rPr>
          <w:rStyle w:val="StyleUnderline"/>
          <w:highlight w:val="yellow"/>
        </w:rPr>
        <w:t>distinction maps approximately onto the</w:t>
      </w:r>
      <w:r w:rsidRPr="000E19C7">
        <w:rPr>
          <w:rStyle w:val="StyleUnderline"/>
        </w:rPr>
        <w:t xml:space="preserve"> Marxist </w:t>
      </w:r>
      <w:r w:rsidRPr="000E19C7">
        <w:rPr>
          <w:rStyle w:val="StyleUnderline"/>
          <w:highlight w:val="yellow"/>
        </w:rPr>
        <w:t>distinction between the passive and active segments of the reserve army,</w:t>
      </w:r>
      <w:r w:rsidRPr="000E19C7">
        <w:rPr>
          <w:rStyle w:val="StyleUnderline"/>
        </w:rPr>
        <w:t xml:space="preserve"> yet the research literature on disability and neoliberalism conflates the two, making use only of the active reserve army concept</w:t>
      </w:r>
      <w:r w:rsidRPr="000E19C7">
        <w:rPr>
          <w:sz w:val="16"/>
        </w:rPr>
        <w:t xml:space="preserve">. Russell uses the active reserve army concept to indicate the predicted trend of increased workforce integration, but does not recognize ongoing labor force exclusion (what Soldatic (2018) calls ‘surplusisity’) as a potential attribute of the reserve army of labor. She thus </w:t>
      </w:r>
      <w:r w:rsidRPr="000E19C7">
        <w:rPr>
          <w:rStyle w:val="StyleUnderline"/>
        </w:rPr>
        <w:t>neglects the possibility that this ongoing labor market exclusion may be functional for capitalism, as suggested by the literature on surplus populations as a passive reserve army</w:t>
      </w:r>
      <w:r w:rsidRPr="000E19C7">
        <w:rPr>
          <w:sz w:val="16"/>
        </w:rPr>
        <w:t xml:space="preserve"> (Barrow, 2020; Denning, 2010). I modify Russell’s argument by arguing that </w:t>
      </w:r>
      <w:r w:rsidRPr="000E19C7">
        <w:rPr>
          <w:rStyle w:val="Emphasis"/>
          <w:highlight w:val="yellow"/>
        </w:rPr>
        <w:t>rising unemployment levels among people with disabilities are themselves evidence of disability as a category demarcating the reserve army of labor, and furthermore, that these unemployment levels are functional for capitalism by driving down wages for all as they increase the size of the available labor force if not the actual labor force</w:t>
      </w:r>
      <w:r w:rsidRPr="000E19C7">
        <w:rPr>
          <w:rStyle w:val="Emphasis"/>
        </w:rPr>
        <w:t>.</w:t>
      </w:r>
      <w:r w:rsidRPr="000E19C7">
        <w:rPr>
          <w:sz w:val="16"/>
        </w:rPr>
        <w:t xml:space="preserve"> Disability demarcates the passive reserve army of labor as much as the active reserve army, and the reserve army concept developed in this paper encompasses both categories. </w:t>
      </w:r>
      <w:r w:rsidRPr="000E19C7">
        <w:rPr>
          <w:sz w:val="16"/>
          <w:highlight w:val="yellow"/>
        </w:rPr>
        <w:t xml:space="preserve">This </w:t>
      </w:r>
      <w:r w:rsidRPr="000E19C7">
        <w:rPr>
          <w:rStyle w:val="StyleUnderline"/>
          <w:highlight w:val="yellow"/>
        </w:rPr>
        <w:t>paper</w:t>
      </w:r>
      <w:r w:rsidRPr="000E19C7">
        <w:rPr>
          <w:rStyle w:val="StyleUnderline"/>
        </w:rPr>
        <w:t xml:space="preserve"> thus </w:t>
      </w:r>
      <w:r w:rsidRPr="000E19C7">
        <w:rPr>
          <w:rStyle w:val="StyleUnderline"/>
          <w:highlight w:val="yellow"/>
        </w:rPr>
        <w:t>complicates the conceptualization of the reserve army in disability studies</w:t>
      </w:r>
      <w:r w:rsidRPr="000E19C7">
        <w:rPr>
          <w:rStyle w:val="StyleUnderline"/>
        </w:rPr>
        <w:t>, illuminating ongoing labor force exclusion as a constitutive element</w:t>
      </w:r>
      <w:r w:rsidRPr="000E19C7">
        <w:rPr>
          <w:sz w:val="16"/>
        </w:rPr>
        <w:t xml:space="preserve">. This (re)definition of the reserve army of labor through simultaneous exclusion and inclusion is important for making sense of disability under contemporary capitalism. Furthermore, I diverge from Russell in my conceptualization of the state’s coherence and intent. Russell’s work suggests a high degree of intent among state actors, suggesting that policymakers consciously conspired to integrate disabled people into the labor force as a reserve army. Her implicit instrumentalist theory of the state identifies it as a unified, ‘thinking’ actor. By contrast, this paper identifies the </w:t>
      </w:r>
      <w:r w:rsidRPr="000E19C7">
        <w:rPr>
          <w:rStyle w:val="StyleUnderline"/>
        </w:rPr>
        <w:t>constitution of people with disabilities as a reserve army of labor as an unanticipated outcome of legislative transformations, though this outcome is functional for capitalism and has thus been permitted to persist.</w:t>
      </w:r>
      <w:r w:rsidRPr="000E19C7">
        <w:rPr>
          <w:sz w:val="16"/>
        </w:rPr>
        <w:t xml:space="preserve"> For example, </w:t>
      </w:r>
      <w:r w:rsidRPr="000E19C7">
        <w:rPr>
          <w:rStyle w:val="StyleUnderline"/>
        </w:rPr>
        <w:t>many legislators truly hoped that the ADA would reduce employment discrimination, yet pro-employer court decisions took advantage of contradictions embedded in the legislation to erode its protections</w:t>
      </w:r>
      <w:r w:rsidRPr="000E19C7">
        <w:rPr>
          <w:sz w:val="16"/>
        </w:rPr>
        <w:t xml:space="preserve">. Similarly, I argue that the </w:t>
      </w:r>
      <w:r w:rsidRPr="000E19C7">
        <w:rPr>
          <w:rStyle w:val="StyleUnderline"/>
        </w:rPr>
        <w:t>livability of disability benefits has eroded more through processes of policy drift than through intentional cuts to benefits</w:t>
      </w:r>
      <w:r w:rsidRPr="000E19C7">
        <w:rPr>
          <w:sz w:val="16"/>
        </w:rPr>
        <w:t xml:space="preserve">, even as this policy drift has been enabled by the cultural devaluation of people with disabilities. This analysis is grounded in a very different theory of the state than that held by prior Marxist analysts of disability (most notably Russell, 1998, 2019, but see also Clifford, 2022; Soldatic, 2018, 2019; Ryan, 2019). Specifically, </w:t>
      </w:r>
      <w:r w:rsidRPr="000E19C7">
        <w:rPr>
          <w:rStyle w:val="StyleUnderline"/>
        </w:rPr>
        <w:t>my analysis treats contradiction and multiplicity as fundamental characteristics of capitalist states</w:t>
      </w:r>
      <w:r w:rsidRPr="000E19C7">
        <w:rPr>
          <w:sz w:val="16"/>
        </w:rPr>
        <w:t xml:space="preserve">, and does not analyze the state as a thinking agent. I argue that the United States government reproduces capitalism (and disability as a category under capitalism) not exclusively through the conscious decisions of state actors, but through the unconscious coordination of state effects. In short, I take a structuralist position on the state contra Russell’s instrumentalism (see Miliband, 1970; Poulantzas, 1969, 1976 on structuralist versus instrumentalist approaches in Marxist theory, or Das, 1996 for a review). My central argument draws on prior work on state contradictions (Haney, 1996; Morgan and Orloff, 2017; Offe, 1984) and specifically the contradictory treatment of disability (Bagenstos, 2009; Ruppel, 2023). As described earlier, research on the development of disability as a social category suggests that this category was produced in the transition from feudalism to capitalism. Historically, the inability to work productively has constituted disability in the public view, and to this day, many state agencies define disability as a set of conditions limiting the ability to work for pay. However, in the last several decades, collusion between disability rights organizers and fiscal conservatives has redefined disability on the basis of disabled people’s potential productivity. This tension between disability rights paradigms based in productivity and the long-standing definition of disability as the inability to work productively is the focus of Bagenstos’ (2009) critique of antidiscrimination law. </w:t>
      </w:r>
      <w:r w:rsidRPr="000E19C7">
        <w:rPr>
          <w:rStyle w:val="StyleUnderline"/>
          <w:highlight w:val="yellow"/>
        </w:rPr>
        <w:t xml:space="preserve">Current constructions of disability indicate simultaneously that disabled people cannot </w:t>
      </w:r>
      <w:r w:rsidRPr="000E19C7">
        <w:rPr>
          <w:rStyle w:val="StyleUnderline"/>
          <w:highlight w:val="yellow"/>
        </w:rPr>
        <w:lastRenderedPageBreak/>
        <w:t>work, yet to justify the worth of their lives, disabled people must work</w:t>
      </w:r>
      <w:r w:rsidRPr="000E19C7">
        <w:rPr>
          <w:rStyle w:val="StyleUnderline"/>
        </w:rPr>
        <w:t xml:space="preserve">. I argue that the </w:t>
      </w:r>
      <w:r w:rsidRPr="000E19C7">
        <w:rPr>
          <w:rStyle w:val="StyleUnderline"/>
          <w:highlight w:val="yellow"/>
        </w:rPr>
        <w:t>intrinsic contradiction</w:t>
      </w:r>
      <w:r w:rsidRPr="000E19C7">
        <w:rPr>
          <w:rStyle w:val="StyleUnderline"/>
        </w:rPr>
        <w:t xml:space="preserve"> of disability as a social category defined by low productivity, yet symbolically reformulated in the late 20th century as a political identifier contingent upon productivity, </w:t>
      </w:r>
      <w:r w:rsidRPr="000E19C7">
        <w:rPr>
          <w:rStyle w:val="StyleUnderline"/>
          <w:highlight w:val="yellow"/>
        </w:rPr>
        <w:t>constitutes disabled people as a reserve army of labor and contributes to poor wages and working conditions for this population when it enters the labor force and for all nondisabled workers under neoliberalism</w:t>
      </w:r>
      <w:r w:rsidRPr="000E19C7">
        <w:rPr>
          <w:rStyle w:val="StyleUnderline"/>
        </w:rPr>
        <w:t>.</w:t>
      </w:r>
    </w:p>
    <w:p w14:paraId="5D3B24B6" w14:textId="77777777" w:rsidR="000E19C7" w:rsidRPr="000E19C7" w:rsidRDefault="000E19C7" w:rsidP="000E19C7">
      <w:pPr>
        <w:pStyle w:val="Heading4"/>
        <w:spacing w:before="30" w:line="278" w:lineRule="atLeast"/>
        <w:rPr>
          <w:rFonts w:cs="Calibri"/>
          <w:color w:val="000000"/>
          <w:szCs w:val="26"/>
        </w:rPr>
      </w:pPr>
      <w:r w:rsidRPr="000E19C7">
        <w:rPr>
          <w:rFonts w:cs="Calibri"/>
          <w:color w:val="000000"/>
          <w:szCs w:val="26"/>
        </w:rPr>
        <w:t>4. Disability as ontological doesn’t stand up to scrutiny – it marginalizes individuals with severe or chronic impairments and essentializes disability</w:t>
      </w:r>
    </w:p>
    <w:p w14:paraId="40FC52FA" w14:textId="77777777" w:rsidR="000E19C7" w:rsidRPr="000E19C7" w:rsidRDefault="000E19C7" w:rsidP="000E19C7">
      <w:pPr>
        <w:spacing w:after="120" w:line="235" w:lineRule="atLeast"/>
        <w:rPr>
          <w:color w:val="000000"/>
        </w:rPr>
      </w:pPr>
      <w:r w:rsidRPr="000E19C7">
        <w:rPr>
          <w:b/>
          <w:bCs/>
          <w:color w:val="000000"/>
          <w:sz w:val="26"/>
          <w:szCs w:val="26"/>
        </w:rPr>
        <w:t>Beaudry ’16</w:t>
      </w:r>
      <w:r w:rsidRPr="000E19C7">
        <w:rPr>
          <w:color w:val="000000"/>
        </w:rPr>
        <w:t> (Jonas-Sébastien -Assistant Professor, joint appointment with McGill's Institute for Health and Social Policy. Teaches and researches in disability and health law, disability studies, legal theory and human rights. “Beyond (Models of) Disability?.” April 2016. https://www.ncbi.nlm.nih.gov/pmc/articles/PMC4886464/)-JJN</w:t>
      </w:r>
    </w:p>
    <w:p w14:paraId="2B081A23" w14:textId="77777777" w:rsidR="000E19C7" w:rsidRPr="000E19C7" w:rsidRDefault="000E19C7" w:rsidP="000E19C7">
      <w:pPr>
        <w:spacing w:line="235" w:lineRule="atLeast"/>
        <w:rPr>
          <w:color w:val="000000"/>
          <w:sz w:val="16"/>
        </w:rPr>
      </w:pPr>
      <w:r w:rsidRPr="000E19C7">
        <w:rPr>
          <w:color w:val="000000"/>
          <w:u w:val="single"/>
        </w:rPr>
        <w:t>Although it is wise to remember</w:t>
      </w:r>
      <w:r w:rsidRPr="000E19C7">
        <w:rPr>
          <w:color w:val="000000"/>
          <w:sz w:val="16"/>
        </w:rPr>
        <w:t> that </w:t>
      </w:r>
      <w:r w:rsidRPr="000E19C7">
        <w:rPr>
          <w:color w:val="000000"/>
          <w:u w:val="single"/>
        </w:rPr>
        <w:t>policies about health and medical discourses may conceal ideological content,</w:t>
      </w:r>
      <w:r w:rsidRPr="000E19C7">
        <w:rPr>
          <w:color w:val="000000"/>
          <w:sz w:val="16"/>
        </w:rPr>
        <w:t> </w:t>
      </w:r>
      <w:r w:rsidRPr="000E19C7">
        <w:rPr>
          <w:color w:val="000000"/>
          <w:u w:val="single"/>
          <w:shd w:val="clear" w:color="auto" w:fill="00FF00"/>
        </w:rPr>
        <w:t>it</w:t>
      </w:r>
      <w:r w:rsidRPr="000E19C7">
        <w:rPr>
          <w:color w:val="000000"/>
          <w:sz w:val="16"/>
        </w:rPr>
        <w:t> </w:t>
      </w:r>
      <w:r w:rsidRPr="000E19C7">
        <w:rPr>
          <w:color w:val="000000"/>
          <w:u w:val="single"/>
        </w:rPr>
        <w:t>also</w:t>
      </w:r>
      <w:r w:rsidRPr="000E19C7">
        <w:rPr>
          <w:color w:val="000000"/>
          <w:sz w:val="16"/>
        </w:rPr>
        <w:t> </w:t>
      </w:r>
      <w:r w:rsidRPr="000E19C7">
        <w:rPr>
          <w:color w:val="000000"/>
          <w:u w:val="single"/>
          <w:shd w:val="clear" w:color="auto" w:fill="00FF00"/>
        </w:rPr>
        <w:t>seems</w:t>
      </w:r>
      <w:r w:rsidRPr="000E19C7">
        <w:rPr>
          <w:color w:val="000000"/>
          <w:sz w:val="16"/>
        </w:rPr>
        <w:t> </w:t>
      </w:r>
      <w:r w:rsidRPr="000E19C7">
        <w:rPr>
          <w:color w:val="000000"/>
          <w:u w:val="single"/>
        </w:rPr>
        <w:t>quite</w:t>
      </w:r>
      <w:r w:rsidRPr="000E19C7">
        <w:rPr>
          <w:color w:val="000000"/>
          <w:sz w:val="16"/>
        </w:rPr>
        <w:t> </w:t>
      </w:r>
      <w:r w:rsidRPr="000E19C7">
        <w:rPr>
          <w:color w:val="000000"/>
          <w:u w:val="single"/>
          <w:shd w:val="clear" w:color="auto" w:fill="00FF00"/>
        </w:rPr>
        <w:t>radical to argue that disability is exclusively</w:t>
      </w:r>
      <w:r w:rsidRPr="000E19C7">
        <w:rPr>
          <w:color w:val="000000"/>
          <w:sz w:val="16"/>
        </w:rPr>
        <w:t> </w:t>
      </w:r>
      <w:r w:rsidRPr="000E19C7">
        <w:rPr>
          <w:color w:val="000000"/>
          <w:u w:val="single"/>
        </w:rPr>
        <w:t>a</w:t>
      </w:r>
      <w:r w:rsidRPr="000E19C7">
        <w:rPr>
          <w:color w:val="000000"/>
          <w:sz w:val="16"/>
        </w:rPr>
        <w:t> </w:t>
      </w:r>
      <w:r w:rsidRPr="000E19C7">
        <w:rPr>
          <w:color w:val="000000"/>
          <w:u w:val="single"/>
          <w:shd w:val="clear" w:color="auto" w:fill="00FF00"/>
        </w:rPr>
        <w:t>social</w:t>
      </w:r>
      <w:r w:rsidRPr="000E19C7">
        <w:rPr>
          <w:color w:val="000000"/>
          <w:sz w:val="16"/>
        </w:rPr>
        <w:t> </w:t>
      </w:r>
      <w:r w:rsidRPr="000E19C7">
        <w:rPr>
          <w:color w:val="000000"/>
          <w:u w:val="single"/>
        </w:rPr>
        <w:t>phenomenon to be dealt with by social measures.</w:t>
      </w:r>
      <w:r w:rsidRPr="000E19C7">
        <w:rPr>
          <w:color w:val="000000"/>
          <w:sz w:val="16"/>
        </w:rPr>
        <w:t> </w:t>
      </w:r>
      <w:r w:rsidRPr="000E19C7">
        <w:rPr>
          <w:color w:val="000000"/>
          <w:u w:val="single"/>
        </w:rPr>
        <w:t>Yet, such is the claim of social modelists.</w:t>
      </w:r>
      <w:r w:rsidRPr="000E19C7">
        <w:rPr>
          <w:color w:val="000000"/>
          <w:sz w:val="16"/>
        </w:rPr>
        <w:t> As the “new paradigm,” the social model of disability, underwent various criticisms; this essay suggests that many of them misfired by attempting to be ontological rather than political arguments. Conversely, I also suggest that </w:t>
      </w:r>
      <w:r w:rsidRPr="000E19C7">
        <w:rPr>
          <w:color w:val="000000"/>
          <w:u w:val="single"/>
        </w:rPr>
        <w:t>social modelists may overstep the boundaries of their criticism</w:t>
      </w:r>
      <w:r w:rsidRPr="000E19C7">
        <w:rPr>
          <w:color w:val="000000"/>
          <w:sz w:val="16"/>
        </w:rPr>
        <w:t> of the ideological/oppressive use of the medicalization of disability </w:t>
      </w:r>
      <w:r w:rsidRPr="000E19C7">
        <w:rPr>
          <w:color w:val="000000"/>
          <w:u w:val="single"/>
        </w:rPr>
        <w:t>by being over-suspicious of all individualist/experiential standpoints on disability.</w:t>
      </w:r>
      <w:r w:rsidRPr="000E19C7">
        <w:rPr>
          <w:color w:val="000000"/>
          <w:sz w:val="16"/>
        </w:rPr>
        <w:t> It is not clear whether all such standpoints hinder the full inclusion of disabled people within society; in fact, their proponents think the contrary. My overarching claim is that the disagreement between individual and social modelists about whether disability should qualify individual experiences or social experiences, or both, is largely based on the political consequences of doing so. Since individual and social modelists have substantially different ethical issues in mind, </w:t>
      </w:r>
      <w:r w:rsidRPr="000E19C7">
        <w:rPr>
          <w:color w:val="000000"/>
          <w:u w:val="single"/>
        </w:rPr>
        <w:t>it may be a more productive approach to focus on these more specific ethical issues and either use an ethically open version of the concept of disability or abandon it altogether.</w:t>
      </w:r>
      <w:r w:rsidRPr="000E19C7">
        <w:rPr>
          <w:color w:val="000000"/>
          <w:sz w:val="16"/>
        </w:rPr>
        <w:t> I grant that potentially valid political reasons may be weighed against such a proposal. </w:t>
      </w:r>
      <w:r w:rsidRPr="000E19C7">
        <w:rPr>
          <w:color w:val="000000"/>
          <w:u w:val="single"/>
        </w:rPr>
        <w:t>These reasons, however, should be presented in terms of political costs,</w:t>
      </w:r>
      <w:r w:rsidRPr="000E19C7">
        <w:rPr>
          <w:color w:val="000000"/>
          <w:sz w:val="16"/>
        </w:rPr>
        <w:t>4 </w:t>
      </w:r>
      <w:r w:rsidRPr="000E19C7">
        <w:rPr>
          <w:color w:val="000000"/>
          <w:u w:val="single"/>
        </w:rPr>
        <w:t>rather than as confused ontological</w:t>
      </w:r>
      <w:r w:rsidRPr="000E19C7">
        <w:rPr>
          <w:color w:val="000000"/>
          <w:sz w:val="16"/>
        </w:rPr>
        <w:t> </w:t>
      </w:r>
      <w:r w:rsidRPr="000E19C7">
        <w:rPr>
          <w:color w:val="000000"/>
          <w:u w:val="single"/>
        </w:rPr>
        <w:t>arguments.</w:t>
      </w:r>
      <w:r w:rsidRPr="000E19C7">
        <w:rPr>
          <w:color w:val="000000"/>
          <w:sz w:val="16"/>
        </w:rPr>
        <w:t> II. THE DICHOTOMY CRITICISM One very widespread and important criticism of </w:t>
      </w:r>
      <w:r w:rsidRPr="000E19C7">
        <w:rPr>
          <w:color w:val="000000"/>
          <w:u w:val="single"/>
          <w:shd w:val="clear" w:color="auto" w:fill="00FF00"/>
        </w:rPr>
        <w:t>the social model</w:t>
      </w:r>
      <w:r w:rsidRPr="000E19C7">
        <w:rPr>
          <w:color w:val="000000"/>
          <w:sz w:val="16"/>
        </w:rPr>
        <w:t> is that it </w:t>
      </w:r>
      <w:r w:rsidRPr="000E19C7">
        <w:rPr>
          <w:color w:val="000000"/>
          <w:u w:val="single"/>
          <w:shd w:val="clear" w:color="auto" w:fill="00FF00"/>
        </w:rPr>
        <w:t>severs</w:t>
      </w:r>
      <w:r w:rsidRPr="000E19C7">
        <w:rPr>
          <w:color w:val="000000"/>
          <w:sz w:val="16"/>
        </w:rPr>
        <w:t> </w:t>
      </w:r>
      <w:r w:rsidRPr="000E19C7">
        <w:rPr>
          <w:color w:val="000000"/>
          <w:u w:val="single"/>
        </w:rPr>
        <w:t>the connection between</w:t>
      </w:r>
      <w:r w:rsidRPr="000E19C7">
        <w:rPr>
          <w:color w:val="000000"/>
          <w:sz w:val="16"/>
        </w:rPr>
        <w:t> </w:t>
      </w:r>
      <w:r w:rsidRPr="000E19C7">
        <w:rPr>
          <w:color w:val="000000"/>
          <w:u w:val="single"/>
          <w:shd w:val="clear" w:color="auto" w:fill="00FF00"/>
        </w:rPr>
        <w:t>impairment/biology/medicine,</w:t>
      </w:r>
      <w:r w:rsidRPr="000E19C7">
        <w:rPr>
          <w:color w:val="000000"/>
          <w:sz w:val="16"/>
        </w:rPr>
        <w:t> </w:t>
      </w:r>
      <w:r w:rsidRPr="000E19C7">
        <w:rPr>
          <w:color w:val="000000"/>
          <w:u w:val="single"/>
        </w:rPr>
        <w:t>on the one hand,</w:t>
      </w:r>
      <w:r w:rsidRPr="000E19C7">
        <w:rPr>
          <w:color w:val="000000"/>
          <w:sz w:val="16"/>
        </w:rPr>
        <w:t> </w:t>
      </w:r>
      <w:r w:rsidRPr="000E19C7">
        <w:rPr>
          <w:color w:val="000000"/>
          <w:u w:val="single"/>
          <w:shd w:val="clear" w:color="auto" w:fill="00FF00"/>
        </w:rPr>
        <w:t>and disability</w:t>
      </w:r>
      <w:r w:rsidRPr="000E19C7">
        <w:rPr>
          <w:color w:val="000000"/>
          <w:u w:val="single"/>
        </w:rPr>
        <w:t>, on the other.</w:t>
      </w:r>
      <w:r w:rsidRPr="000E19C7">
        <w:rPr>
          <w:color w:val="000000"/>
          <w:sz w:val="16"/>
        </w:rPr>
        <w:t> When we talk about “disability,” social modelists hold that we ought to be referring only to a social phenomenon rather than to a medical one. This disconnect is negatively criticized because </w:t>
      </w:r>
      <w:r w:rsidRPr="000E19C7">
        <w:rPr>
          <w:color w:val="000000"/>
          <w:u w:val="single"/>
        </w:rPr>
        <w:t>it</w:t>
      </w:r>
      <w:r w:rsidRPr="000E19C7">
        <w:rPr>
          <w:color w:val="000000"/>
          <w:sz w:val="16"/>
        </w:rPr>
        <w:t> is said to </w:t>
      </w:r>
      <w:r w:rsidRPr="000E19C7">
        <w:rPr>
          <w:color w:val="000000"/>
          <w:u w:val="single"/>
        </w:rPr>
        <w:t>amputate important dimensions of disabled people’s lives.</w:t>
      </w:r>
      <w:r w:rsidRPr="000E19C7">
        <w:rPr>
          <w:color w:val="000000"/>
          <w:sz w:val="16"/>
        </w:rPr>
        <w:t> </w:t>
      </w:r>
      <w:r w:rsidRPr="000E19C7">
        <w:rPr>
          <w:color w:val="000000"/>
          <w:u w:val="single"/>
          <w:shd w:val="clear" w:color="auto" w:fill="00FF00"/>
        </w:rPr>
        <w:t>Some people experience disability as an individual rather than a social problem,</w:t>
      </w:r>
      <w:r w:rsidRPr="000E19C7">
        <w:rPr>
          <w:color w:val="000000"/>
          <w:sz w:val="16"/>
        </w:rPr>
        <w:t> </w:t>
      </w:r>
      <w:r w:rsidRPr="000E19C7">
        <w:rPr>
          <w:color w:val="000000"/>
          <w:u w:val="single"/>
        </w:rPr>
        <w:t>such as people with severe and chronic illnesses that cause them constant discomfort.</w:t>
      </w:r>
      <w:r w:rsidRPr="000E19C7">
        <w:rPr>
          <w:color w:val="000000"/>
          <w:sz w:val="16"/>
        </w:rPr>
        <w:t> Still </w:t>
      </w:r>
      <w:r w:rsidRPr="000E19C7">
        <w:rPr>
          <w:color w:val="000000"/>
          <w:u w:val="single"/>
        </w:rPr>
        <w:t>others do not perceive themselves to be an oppressed minority and resist the idea that they have a false consciousness or have internalized the oppression victimizing them</w:t>
      </w:r>
      <w:r w:rsidRPr="000E19C7">
        <w:rPr>
          <w:color w:val="000000"/>
          <w:sz w:val="16"/>
        </w:rPr>
        <w:t xml:space="preserve"> (Shakespeare and Watson, 2001, 9). Some may well associate their identity with discrimination (for instance, toward their gender, race, or sexuality) but not mainly with disability. The social model focuses on a standpoint external to these individual experiences of disability and therefore neglects and discredits them (Morris, 1991; Shakespeare and Watson, 2001). Social modelists indeed claim that (these subjective experiences of) impairments ought not to contribute to an understanding of disability. Because the social model of disability creates a clear dichotomy between impairment and disability by denying the causal relation or equivalence between both, let us call this criticism the dichotomy criticism. The dichotomy criticism is the most obvious criticism one can make of the social model. It is also one of the gravest, one that the social model could not survive if it were accurate. It is the most obvious and fatal criticism because it squarely denies its starting point. The initial insight offered by the social modelist is that we ought to take our distance from the medical model because this traditional model of disability is masquerading a social problem as an individual one and is dissimulating social oppression under medical categories and biological misfortune. III. HOW THE DICHOTOMY CRITICISM MERGES INTO THE “NEGLECTING/DENYING IMPAIRMENTS” CRITICISM It is facile to criticize the social model for its claim that we ought to disconnect the notions of impairment and disability because it is their main and most provoking or counterintuitive claim. Critics need to provide arguments to substantiate their criticism and we should expect these arguments to say why it would be unwise to follow the apparently well-founded social modelist agenda of reserving the word “disability” for social barriers and oppression. It is striking, however, how little argument is provided to support the dichotomy criticism per se. These arguments </w:t>
      </w:r>
      <w:r w:rsidRPr="000E19C7">
        <w:rPr>
          <w:color w:val="000000"/>
          <w:sz w:val="16"/>
        </w:rPr>
        <w:lastRenderedPageBreak/>
        <w:t>exist,5 but they are not generally brought up along with the dichotomy criticism in a way that would substantiate a constructive discussion about this disagreement. Instead, the denial of the validity or desirability of the impairment/disability distinction is surprisingly tautological. When authors write that “in maintaining that disability is squarely socially caused, the social model theorists are over-socialising their position” (Terzi, 2004, 152), or that “it would be neither straightforward or desirable to make the distinction between impairment and disability that [Oliver] takes for granted” (Shakespeare and Watson, 2001, 18), they are saying little more than that they disagree with making disability an exclusively social affair. When others write that impairment cannot be considered separately from disability “[b]ecause the dichotomy between impairment and disability … is not ontological” (Anastasiou and Kauffman, 2013, 447) or “precisely because impairment and disability are not dichotomous” (Shakespeare, 2014, 25), they are saying little more than “there is no dichotomy because there is no dichotomy.” This kind of answer is evidently insufficient. Social modelists no more take the impairment/disability dichotomy for granted than others take the impairment-disability causality for granted. Social modelists cannot be criticized only for not being in sync with what people commonly mean by “disabilities,” because it is precisely this common meaning that they are denouncing as being rooted in prejudices and oppression. Putting problematic tautological claims aside, many authors substantiate the dichotomy criticism with the claim that the social model underestimates the importance of impairment (Morris, 1991, 10; Anastasiou and Kauffman, 2013, 445). This is a common conceptual confusion that I want to dispel here. The claim that the social model underestimates the importance of impairment does not necessarily support the dichotomy criticism. Instead, it supports what could be called the “Neglecting/Denying Impairments Criticism.” This criticism takes various forms as it attacks various distinct claims that it associates with the social model. It criticizes the social model for “neglecting,” “denigrating,” “denying,” or “dismissing” the phenomenon of impairment (Anastasiou and Kauffman, 2013, 445; Shakespeare, 2014, 18). </w:t>
      </w:r>
      <w:r w:rsidRPr="000E19C7">
        <w:rPr>
          <w:color w:val="000000"/>
          <w:u w:val="single"/>
        </w:rPr>
        <w:t>Normatively, the social model is criticized for underestimating the intrinsic gravity or badness of impairments or certain biological conditions</w:t>
      </w:r>
      <w:r w:rsidRPr="000E19C7">
        <w:rPr>
          <w:color w:val="000000"/>
          <w:sz w:val="16"/>
        </w:rPr>
        <w:t> (Morris, 1991, 10). </w:t>
      </w:r>
      <w:r w:rsidRPr="000E19C7">
        <w:rPr>
          <w:color w:val="000000"/>
          <w:u w:val="single"/>
        </w:rPr>
        <w:t>Ontologically, it is criticized for denying the objective reality of impairment</w:t>
      </w:r>
      <w:r w:rsidRPr="000E19C7">
        <w:rPr>
          <w:color w:val="000000"/>
          <w:sz w:val="16"/>
        </w:rPr>
        <w:t> (Terzi, 2004, 151). </w:t>
      </w:r>
      <w:r w:rsidRPr="000E19C7">
        <w:rPr>
          <w:color w:val="000000"/>
          <w:u w:val="single"/>
        </w:rPr>
        <w:t>Although there is some sophisticated literature arguing against and in favor of the objective reality of impairment, and whether it should be characterized as a “fact of nature” or a social construct</w:t>
      </w:r>
      <w:r w:rsidRPr="000E19C7">
        <w:rPr>
          <w:color w:val="000000"/>
          <w:sz w:val="16"/>
        </w:rPr>
        <w:t> (Abberley, 1987; Amundson, 2000; Vehmas and Mäkelä, 2009, 42; Boorse, 2010), </w:t>
      </w:r>
      <w:r w:rsidRPr="000E19C7">
        <w:rPr>
          <w:color w:val="000000"/>
          <w:u w:val="single"/>
        </w:rPr>
        <w:t>not all variants of the social model of disability are wedded to a social constructivist view of impairment as they are to a constructivist view of disability</w:t>
      </w:r>
      <w:r w:rsidRPr="000E19C7">
        <w:rPr>
          <w:color w:val="000000"/>
          <w:sz w:val="16"/>
        </w:rPr>
        <w:t>. Mainstream versions of the social model––or at least its UK version, best represented by Oliver and Finkelstein––simply do not deny that impairments are real and that they matter. </w:t>
      </w:r>
      <w:r w:rsidRPr="000E19C7">
        <w:rPr>
          <w:color w:val="000000"/>
          <w:u w:val="single"/>
        </w:rPr>
        <w:t>One senses a clear irritation in Michael Oliver’s writings</w:t>
      </w:r>
      <w:r w:rsidRPr="000E19C7">
        <w:rPr>
          <w:color w:val="000000"/>
          <w:sz w:val="16"/>
        </w:rPr>
        <w:t> (Oliver, 2013, 1024), </w:t>
      </w:r>
      <w:r w:rsidRPr="000E19C7">
        <w:rPr>
          <w:color w:val="000000"/>
          <w:u w:val="single"/>
        </w:rPr>
        <w:t>because he has spent two decades repeating that the social model never meant to deny that impairments are real and important or that they may cause real harm independently from social intervention</w:t>
      </w:r>
      <w:r w:rsidRPr="000E19C7">
        <w:rPr>
          <w:color w:val="000000"/>
          <w:sz w:val="16"/>
        </w:rPr>
        <w:t>: As a severely disabled tetraplegic, who every day of my life needs to make the necessary arrangements to be able to get up in the morning and go to bed at night and, indeed, use the toilet, I find such suggestions galling … Of course, [we] are aware of the limitations that impairments impose. (Oliver, 2009, 48) The social model need not deny that these personal experiences related to biological realities exist and matter or should be taken care of. If anything, </w:t>
      </w:r>
      <w:r w:rsidRPr="000E19C7">
        <w:rPr>
          <w:color w:val="000000"/>
          <w:u w:val="single"/>
        </w:rPr>
        <w:t>Oliver suggested that a “social model of impairment” be developed alongside a sociology of disability</w:t>
      </w:r>
      <w:r w:rsidRPr="000E19C7">
        <w:rPr>
          <w:color w:val="000000"/>
          <w:sz w:val="16"/>
        </w:rPr>
        <w:t> (Oliver, 1996, 42). </w:t>
      </w:r>
      <w:r w:rsidRPr="000E19C7">
        <w:rPr>
          <w:color w:val="000000"/>
          <w:u w:val="single"/>
        </w:rPr>
        <w:t>What he denies is only the idea that we should call them “disability.”</w:t>
      </w:r>
      <w:r w:rsidRPr="000E19C7">
        <w:rPr>
          <w:color w:val="000000"/>
          <w:sz w:val="16"/>
        </w:rPr>
        <w:t> Therefore, the “Neglecting/Denying Impairments Criticism” misses its target (at least when authors aim it at this mainstream social model, as they still do (cf. Anastasiou and Kauffman, 2013)). However, some critics of the social model insist that the Neglecting/Denying Impairments Criticism can count as a Dichotomy Criticism. They argue that the fact of </w:t>
      </w:r>
      <w:r w:rsidRPr="000E19C7">
        <w:rPr>
          <w:color w:val="000000"/>
          <w:u w:val="single"/>
        </w:rPr>
        <w:t>creating a dichotomy between impairment and disability and of choosing to focus on disability has the harmful implication of undervaluing the importance of impairments.</w:t>
      </w:r>
      <w:r w:rsidRPr="000E19C7">
        <w:rPr>
          <w:color w:val="000000"/>
          <w:sz w:val="16"/>
        </w:rPr>
        <w:t> Sometimes, this claim is about the theory itself: it is a necessary implication of the social approach. Sometimes, this claim is about the badness of the consequences that the implementation of such a theory is likely to bring about, empirically speaking (Shakespeare, 2014, 17–9). I believe that the second line of argument is promising because it engages with what the social model actually holds by challenging the way in which it assesses the political cost of using disability to refer to individual or social phenomena. However, before turning to those arguments, I want to suggest how the first kind of criticism made against the social model—according to which its exclusive focus on social dimensions of impairment-related limitations obliterates the importance or existence of personal or individual experiences of “disability”—is either very weak or question-begging and should be abandoned. Here is an illustration of this kind of claim: </w:t>
      </w:r>
      <w:r w:rsidRPr="000E19C7">
        <w:rPr>
          <w:color w:val="000000"/>
          <w:u w:val="single"/>
        </w:rPr>
        <w:t>The proponents of the social model use the distinction between impairment and disability in a radically different way, that of ontological</w:t>
      </w:r>
      <w:r w:rsidRPr="000E19C7">
        <w:rPr>
          <w:color w:val="000000"/>
          <w:sz w:val="16"/>
        </w:rPr>
        <w:t> (or social) </w:t>
      </w:r>
      <w:r w:rsidRPr="000E19C7">
        <w:rPr>
          <w:color w:val="000000"/>
          <w:u w:val="single"/>
        </w:rPr>
        <w:t>constructionism</w:t>
      </w:r>
      <w:r w:rsidRPr="000E19C7">
        <w:rPr>
          <w:color w:val="000000"/>
          <w:sz w:val="16"/>
        </w:rPr>
        <w:t>. First, </w:t>
      </w:r>
      <w:r w:rsidRPr="000E19C7">
        <w:rPr>
          <w:color w:val="000000"/>
          <w:u w:val="single"/>
        </w:rPr>
        <w:t>they draw a vertical line between biological properties and social dimensions of disabilities. After that, they argue only about social processes</w:t>
      </w:r>
      <w:r w:rsidRPr="000E19C7">
        <w:rPr>
          <w:color w:val="000000"/>
          <w:sz w:val="16"/>
        </w:rPr>
        <w:t>, that is, subject-dependent properties. However, </w:t>
      </w:r>
      <w:r w:rsidRPr="000E19C7">
        <w:rPr>
          <w:color w:val="000000"/>
          <w:u w:val="single"/>
        </w:rPr>
        <w:t>by choosing to theorize only on sociological grounds, they</w:t>
      </w:r>
      <w:r w:rsidRPr="000E19C7">
        <w:rPr>
          <w:color w:val="000000"/>
          <w:sz w:val="16"/>
        </w:rPr>
        <w:t> </w:t>
      </w:r>
      <w:r w:rsidRPr="000E19C7">
        <w:rPr>
          <w:color w:val="000000"/>
          <w:u w:val="single"/>
          <w:shd w:val="clear" w:color="auto" w:fill="00FF00"/>
        </w:rPr>
        <w:t>detach</w:t>
      </w:r>
      <w:r w:rsidRPr="000E19C7">
        <w:rPr>
          <w:color w:val="000000"/>
          <w:sz w:val="16"/>
        </w:rPr>
        <w:t> </w:t>
      </w:r>
      <w:r w:rsidRPr="000E19C7">
        <w:rPr>
          <w:color w:val="000000"/>
          <w:u w:val="single"/>
          <w:shd w:val="clear" w:color="auto" w:fill="00FF00"/>
        </w:rPr>
        <w:t>biological and mental elements from the disabled subject</w:t>
      </w:r>
      <w:r w:rsidRPr="000E19C7">
        <w:rPr>
          <w:color w:val="000000"/>
          <w:u w:val="single"/>
        </w:rPr>
        <w:t>.</w:t>
      </w:r>
      <w:r w:rsidRPr="000E19C7">
        <w:rPr>
          <w:color w:val="000000"/>
          <w:sz w:val="16"/>
        </w:rPr>
        <w:t> As a consequence, </w:t>
      </w:r>
      <w:r w:rsidRPr="000E19C7">
        <w:rPr>
          <w:color w:val="000000"/>
          <w:u w:val="single"/>
        </w:rPr>
        <w:t xml:space="preserve">by neglecting or denying the underlying </w:t>
      </w:r>
      <w:r w:rsidRPr="000E19C7">
        <w:rPr>
          <w:color w:val="000000"/>
          <w:u w:val="single"/>
        </w:rPr>
        <w:lastRenderedPageBreak/>
        <w:t>biological conditions of people with disabilities, they</w:t>
      </w:r>
      <w:r w:rsidRPr="000E19C7">
        <w:rPr>
          <w:color w:val="000000"/>
          <w:sz w:val="16"/>
        </w:rPr>
        <w:t> </w:t>
      </w:r>
      <w:r w:rsidRPr="000E19C7">
        <w:rPr>
          <w:color w:val="000000"/>
          <w:u w:val="single"/>
          <w:shd w:val="clear" w:color="auto" w:fill="00FF00"/>
        </w:rPr>
        <w:t>leave out a big part of</w:t>
      </w:r>
      <w:r w:rsidRPr="000E19C7">
        <w:rPr>
          <w:color w:val="000000"/>
          <w:sz w:val="16"/>
        </w:rPr>
        <w:t> </w:t>
      </w:r>
      <w:r w:rsidRPr="000E19C7">
        <w:rPr>
          <w:color w:val="000000"/>
          <w:u w:val="single"/>
        </w:rPr>
        <w:t>their</w:t>
      </w:r>
      <w:r w:rsidRPr="000E19C7">
        <w:rPr>
          <w:color w:val="000000"/>
          <w:sz w:val="16"/>
        </w:rPr>
        <w:t> </w:t>
      </w:r>
      <w:r w:rsidRPr="000E19C7">
        <w:rPr>
          <w:color w:val="000000"/>
          <w:u w:val="single"/>
          <w:shd w:val="clear" w:color="auto" w:fill="00FF00"/>
        </w:rPr>
        <w:t>existence a</w:t>
      </w:r>
      <w:r w:rsidRPr="000E19C7">
        <w:rPr>
          <w:color w:val="000000"/>
          <w:u w:val="single"/>
        </w:rPr>
        <w:t>nd activity</w:t>
      </w:r>
      <w:r w:rsidRPr="000E19C7">
        <w:rPr>
          <w:color w:val="000000"/>
          <w:sz w:val="16"/>
        </w:rPr>
        <w:t>. Finally, </w:t>
      </w:r>
      <w:r w:rsidRPr="000E19C7">
        <w:rPr>
          <w:color w:val="000000"/>
          <w:u w:val="single"/>
        </w:rPr>
        <w:t>their disabled subject is not an individual with a full set of properties</w:t>
      </w:r>
      <w:r w:rsidRPr="000E19C7">
        <w:rPr>
          <w:color w:val="000000"/>
          <w:sz w:val="16"/>
        </w:rPr>
        <w:t> (biological, psychological, social) </w:t>
      </w:r>
      <w:r w:rsidRPr="000E19C7">
        <w:rPr>
          <w:color w:val="000000"/>
          <w:u w:val="single"/>
        </w:rPr>
        <w:t>but, at best, a “half-person” with only social properties; a “half-man,” biologically naked and only subjected to social values and roles. In the social</w:t>
      </w:r>
      <w:r w:rsidRPr="000E19C7">
        <w:rPr>
          <w:color w:val="000000"/>
          <w:sz w:val="16"/>
        </w:rPr>
        <w:t> </w:t>
      </w:r>
      <w:r w:rsidRPr="000E19C7">
        <w:rPr>
          <w:color w:val="000000"/>
          <w:u w:val="single"/>
        </w:rPr>
        <w:t>model, the methodological distinction between impairment and disability gradually slides into a false distinction that assumes an ontological quality.</w:t>
      </w:r>
      <w:r w:rsidRPr="000E19C7">
        <w:rPr>
          <w:color w:val="000000"/>
          <w:sz w:val="16"/>
        </w:rPr>
        <w:t> </w:t>
      </w:r>
      <w:r w:rsidRPr="000E19C7">
        <w:rPr>
          <w:color w:val="000000"/>
          <w:u w:val="single"/>
          <w:shd w:val="clear" w:color="auto" w:fill="00FF00"/>
        </w:rPr>
        <w:t>This</w:t>
      </w:r>
      <w:r w:rsidRPr="000E19C7">
        <w:rPr>
          <w:color w:val="000000"/>
          <w:sz w:val="16"/>
        </w:rPr>
        <w:t> </w:t>
      </w:r>
      <w:r w:rsidRPr="000E19C7">
        <w:rPr>
          <w:color w:val="000000"/>
          <w:u w:val="single"/>
        </w:rPr>
        <w:t>is a basic tool of social constructionism, which</w:t>
      </w:r>
      <w:r w:rsidRPr="000E19C7">
        <w:rPr>
          <w:color w:val="000000"/>
          <w:sz w:val="16"/>
        </w:rPr>
        <w:t> </w:t>
      </w:r>
      <w:r w:rsidRPr="000E19C7">
        <w:rPr>
          <w:color w:val="000000"/>
          <w:u w:val="single"/>
          <w:shd w:val="clear" w:color="auto" w:fill="00FF00"/>
        </w:rPr>
        <w:t>results in reducing</w:t>
      </w:r>
      <w:r w:rsidRPr="000E19C7">
        <w:rPr>
          <w:color w:val="000000"/>
          <w:sz w:val="16"/>
        </w:rPr>
        <w:t> </w:t>
      </w:r>
      <w:r w:rsidRPr="000E19C7">
        <w:rPr>
          <w:color w:val="000000"/>
          <w:u w:val="single"/>
        </w:rPr>
        <w:t>the multidimensionality of</w:t>
      </w:r>
      <w:r w:rsidRPr="000E19C7">
        <w:rPr>
          <w:color w:val="000000"/>
          <w:sz w:val="16"/>
        </w:rPr>
        <w:t> </w:t>
      </w:r>
      <w:r w:rsidRPr="000E19C7">
        <w:rPr>
          <w:color w:val="000000"/>
          <w:u w:val="single"/>
          <w:shd w:val="clear" w:color="auto" w:fill="00FF00"/>
        </w:rPr>
        <w:t>disability in a single-sided social constructionist dimension—</w:t>
      </w:r>
      <w:r w:rsidRPr="000E19C7">
        <w:rPr>
          <w:color w:val="000000"/>
          <w:u w:val="single"/>
        </w:rPr>
        <w:t>a narrow caricature of real human conditions and</w:t>
      </w:r>
      <w:r w:rsidRPr="000E19C7">
        <w:rPr>
          <w:color w:val="000000"/>
          <w:sz w:val="16"/>
        </w:rPr>
        <w:t> </w:t>
      </w:r>
      <w:r w:rsidRPr="000E19C7">
        <w:rPr>
          <w:color w:val="000000"/>
          <w:u w:val="single"/>
          <w:shd w:val="clear" w:color="auto" w:fill="00FF00"/>
        </w:rPr>
        <w:t>considering disabled humans as “half-humans.</w:t>
      </w:r>
      <w:r w:rsidRPr="000E19C7">
        <w:rPr>
          <w:color w:val="000000"/>
          <w:u w:val="single"/>
        </w:rPr>
        <w:t>”</w:t>
      </w:r>
      <w:r w:rsidRPr="000E19C7">
        <w:rPr>
          <w:color w:val="000000"/>
          <w:sz w:val="16"/>
        </w:rPr>
        <w:t> (Anastasiou and Kauffman, 2013, 445) Oliver has answered to this kind of criticism that he does not mean to represent the whole of personal experiences of limitations, pains, or vulnerabilities, but only the experience of being socially oppressed or limited. It is simply a “conceptual misunderstanding” to expect more from his theory: “the social model is not about the personal experience of impairment but the collective experience of disablement” (Oliver, 2009, 48). It is hard to see how social modelists, focus on social oppression, and institutionalized ableism would imply that they do not care about, or discredit, other dimensions of human welfare. Yet, the argument presented above capitalizes on this sort of ad hominem evaluation. To illustrate how tempting and yet dangerously speculative this kind of criticism is, consider another example: a similar argument could be levied against John Rawls for developing a contractualist theory of distributive justice that does not conceptualize severely disabled people as subjects of justice. The fate of these individuals is left for moral and political philosophers to determine at a later time. This is because Rawls’s key interest, i.e., what he sees as “the fundamental question of political justice,” is “what is the most appropriate conception of justice for specifying the terms of social cooperation between citizens regarded as free and equal, and as normal and fully cooperating members of society over a complete life?” (Rawls, 1993, 20). The automatic assumption that not spending one’s academic or even political effort on a cause means that one thinks little of the value of that cause or even that it does not exist is wrongheaded. Granted, it can be the case, in certain academic or political specific contexts, that ignoring an issue speaks volume, but it is far from obvious what exactly is being voluminously spoken. It could be, for instance, a particular theorist’s belief or worldview. To judge people for picking the wrong value to spend their time maximizing or engaging with (for learning German instead of Spanish, for instance) is a rather epistemologically presumptuous terrain for one to step on. To further imply that valuing one thing implies undervaluing another is similarly risky.6 </w:t>
      </w:r>
      <w:r w:rsidRPr="000E19C7">
        <w:rPr>
          <w:color w:val="000000"/>
          <w:u w:val="single"/>
        </w:rPr>
        <w:t>The issue is that focusing on the limitations that society imposes on people with impairments is certainly a worthwhile endeavor, and that to read in it a denial of the importance of other political and philosophical items––either by putting on a psychoanalyst hat or by finding it to be a necessary implication of one’s theory within a specific cultural context where this theory may become an ideological vector––is a conceptually and empirically dubious effort. It would also jeopardize all scientific or philosophical endeavors by keeping their validity hostage to a dangerously speculative scrutiny at best and an ideological witch-hunt at worst.</w:t>
      </w:r>
      <w:r w:rsidRPr="000E19C7">
        <w:rPr>
          <w:color w:val="000000"/>
          <w:sz w:val="16"/>
        </w:rPr>
        <w:t> Just like Rawls thought that the key question of political justice was a contractual one, social modelists think that the key question of disability is a social one. It may be held that both are wrong in thinking this, but not that they do not care about other issues, such as the personal experiences of disabled people. Indeed, both have explicitly attested to the contrary. We have to take these arguments at face value if we are to respect the kind of rational discussion that philosophy aims at achieving. Suspicions of prejudices or harmful cultural consequences lurking behind a theory can be used by a critic to better detect the weak points of an argument (inaccurate or conceptually implausible premises), but it is these formal weaknesses that must serve to discredit an argument, not the suspicions. Unless they can avoid falling in the previously mentioned traps, I therefore suggest that </w:t>
      </w:r>
      <w:r w:rsidRPr="000E19C7">
        <w:rPr>
          <w:color w:val="000000"/>
          <w:u w:val="single"/>
        </w:rPr>
        <w:t>critics of the social model should no longer use the impairment/disability dichotomy and/or the exclusive theoretical commitment of the social model on social oppression and barriers as indications of a shortcoming inherent to the theory itself. To blame the social model for proposing a truncated ontology of human beings is “to criticize the social model for not being something that it has never claimed to</w:t>
      </w:r>
      <w:r w:rsidRPr="000E19C7">
        <w:rPr>
          <w:color w:val="000000"/>
          <w:sz w:val="16"/>
        </w:rPr>
        <w:t> </w:t>
      </w:r>
      <w:r w:rsidRPr="000E19C7">
        <w:rPr>
          <w:color w:val="000000"/>
          <w:u w:val="single"/>
        </w:rPr>
        <w:t>be”</w:t>
      </w:r>
      <w:r w:rsidRPr="000E19C7">
        <w:rPr>
          <w:color w:val="000000"/>
          <w:sz w:val="16"/>
        </w:rPr>
        <w:t> (Oliver, 2009, 49). To further suggest that social modelists are implicitly adopting such an ontology is either question-begging or too speculative and weak an argument. IV. CAN THE DICHOTOMY CRITICISM BE CONCEPTUALLY SUBSTANTIATED? To sum up, </w:t>
      </w:r>
      <w:r w:rsidRPr="000E19C7">
        <w:rPr>
          <w:color w:val="000000"/>
          <w:u w:val="single"/>
        </w:rPr>
        <w:t>social modelists do not deny that impairments exist or matter.</w:t>
      </w:r>
      <w:r w:rsidRPr="000E19C7">
        <w:rPr>
          <w:color w:val="000000"/>
          <w:sz w:val="16"/>
        </w:rPr>
        <w:t> However, </w:t>
      </w:r>
      <w:r w:rsidRPr="000E19C7">
        <w:rPr>
          <w:color w:val="000000"/>
          <w:u w:val="single"/>
        </w:rPr>
        <w:t>they do deny that impairments should in any way be called, or seen as causing, disabilities.</w:t>
      </w:r>
      <w:r w:rsidRPr="000E19C7">
        <w:rPr>
          <w:color w:val="000000"/>
          <w:sz w:val="16"/>
        </w:rPr>
        <w:t> As we saw, criticisms of that view (the Dichotomy Criticism) take some tautological or speculative forms that are dead-ends. </w:t>
      </w:r>
      <w:r w:rsidRPr="000E19C7">
        <w:rPr>
          <w:color w:val="000000"/>
          <w:u w:val="single"/>
        </w:rPr>
        <w:t>The critics hold that disability is at least partly due to impairment or biological conditions. The social view holds</w:t>
      </w:r>
      <w:r w:rsidRPr="000E19C7">
        <w:rPr>
          <w:color w:val="000000"/>
          <w:sz w:val="16"/>
        </w:rPr>
        <w:t> </w:t>
      </w:r>
      <w:r w:rsidRPr="000E19C7">
        <w:rPr>
          <w:color w:val="000000"/>
          <w:u w:val="single"/>
        </w:rPr>
        <w:t>that disability is wholly caused by socially constructed barriers. The social model could limit itself to a strictly pragmatic claim: we ought to reserve the name of “disability” for social oppression alone because of the bad consequences that doing otherwise would have</w:t>
      </w:r>
      <w:r w:rsidRPr="000E19C7">
        <w:rPr>
          <w:color w:val="000000"/>
          <w:sz w:val="16"/>
        </w:rPr>
        <w:t xml:space="preserve">. We will examine </w:t>
      </w:r>
      <w:r w:rsidRPr="000E19C7">
        <w:rPr>
          <w:color w:val="000000"/>
          <w:sz w:val="16"/>
        </w:rPr>
        <w:lastRenderedPageBreak/>
        <w:t>this claim afterward. </w:t>
      </w:r>
      <w:r w:rsidRPr="000E19C7">
        <w:rPr>
          <w:color w:val="000000"/>
          <w:u w:val="single"/>
        </w:rPr>
        <w:t>However,</w:t>
      </w:r>
      <w:r w:rsidRPr="000E19C7">
        <w:rPr>
          <w:color w:val="000000"/>
          <w:sz w:val="16"/>
        </w:rPr>
        <w:t> </w:t>
      </w:r>
      <w:r w:rsidRPr="000E19C7">
        <w:rPr>
          <w:color w:val="000000"/>
          <w:u w:val="single"/>
          <w:shd w:val="clear" w:color="auto" w:fill="00FF00"/>
        </w:rPr>
        <w:t>social modelists</w:t>
      </w:r>
      <w:r w:rsidRPr="000E19C7">
        <w:rPr>
          <w:color w:val="000000"/>
          <w:sz w:val="16"/>
        </w:rPr>
        <w:t> </w:t>
      </w:r>
      <w:r w:rsidRPr="000E19C7">
        <w:rPr>
          <w:color w:val="000000"/>
          <w:u w:val="single"/>
        </w:rPr>
        <w:t>are</w:t>
      </w:r>
      <w:r w:rsidRPr="000E19C7">
        <w:rPr>
          <w:color w:val="000000"/>
          <w:sz w:val="16"/>
        </w:rPr>
        <w:t> (or at least many of them sound) </w:t>
      </w:r>
      <w:r w:rsidRPr="000E19C7">
        <w:rPr>
          <w:color w:val="000000"/>
          <w:u w:val="single"/>
        </w:rPr>
        <w:t>ontologically bolder and</w:t>
      </w:r>
      <w:r w:rsidRPr="000E19C7">
        <w:rPr>
          <w:color w:val="000000"/>
          <w:sz w:val="16"/>
        </w:rPr>
        <w:t> </w:t>
      </w:r>
      <w:r w:rsidRPr="000E19C7">
        <w:rPr>
          <w:color w:val="000000"/>
          <w:u w:val="single"/>
          <w:shd w:val="clear" w:color="auto" w:fill="00FF00"/>
        </w:rPr>
        <w:t>reserve the term of “disability” to connote a “social situation</w:t>
      </w:r>
      <w:r w:rsidRPr="000E19C7">
        <w:rPr>
          <w:color w:val="000000"/>
          <w:u w:val="single"/>
        </w:rPr>
        <w:t>”</w:t>
      </w:r>
      <w:r w:rsidRPr="000E19C7">
        <w:rPr>
          <w:color w:val="000000"/>
          <w:sz w:val="16"/>
        </w:rPr>
        <w:t> (UPIAS, 1976, 3–4) </w:t>
      </w:r>
      <w:r w:rsidRPr="000E19C7">
        <w:rPr>
          <w:color w:val="000000"/>
          <w:u w:val="single"/>
        </w:rPr>
        <w:t>out of politico-semantic opportunism</w:t>
      </w:r>
      <w:r w:rsidRPr="000E19C7">
        <w:rPr>
          <w:color w:val="000000"/>
          <w:sz w:val="16"/>
        </w:rPr>
        <w:t>. For instance, social modelists traditionally use a historical-materialist line of argument to argue that disability is a “social relationship.” To understand disability, they claim, is to understand “a definite relationship to the way in which the material conditions of life are created and recreated” (Finkelstein, 1980, 9; Oliver, 1990). The immediate answer to that claim is a counterexample: many individuals who would uncontroversially be said to qualify as “disabled” in society would still be “disabled” if a Utopian discrimination-free society came about (Terzi, 2004). Blindness, for instance, would still constitute a biological dysfunction that would cause, independently of social structures, many experienced limitations. The social modelist’s counter-answer is that the blind person is only disabled when society disables her. Otherwise, she is impaired or limited, but not disabled. These claims and counter-claims make it look like both sides to the debate are emitting a semantic fiat. This is a natural place to already state my conclusion: they are, but their attempt to justify it would be better served by political rather than ontological arguments. Both sides have important but distinct concerns, and their war over naming their respective concern “disability” is doomed to fail. Here is how it could have succeeded. Their fundamental dissension has to do with the causal dimension of disability (whether it is caused by biology or society). </w:t>
      </w:r>
      <w:r w:rsidRPr="000E19C7">
        <w:rPr>
          <w:color w:val="000000"/>
          <w:u w:val="single"/>
        </w:rPr>
        <w:t>In order for</w:t>
      </w:r>
      <w:r w:rsidRPr="000E19C7">
        <w:rPr>
          <w:color w:val="000000"/>
          <w:sz w:val="16"/>
        </w:rPr>
        <w:t> </w:t>
      </w:r>
      <w:r w:rsidRPr="000E19C7">
        <w:rPr>
          <w:color w:val="000000"/>
          <w:u w:val="single"/>
        </w:rPr>
        <w:t>the ontological disagreement to progress, we need a benchmark definition that does not include a prior commitment to either view, that is, a definition of “disability” that is neutral on the causality issue. The party who comes up with (1) the most convincing causality-neutral definition of disability that (2) then is best matched by their causality-committed definition of disability will have provided a valid argument for integrating their view of causality in the definition of disability.</w:t>
      </w:r>
      <w:r w:rsidRPr="000E19C7">
        <w:rPr>
          <w:color w:val="000000"/>
          <w:sz w:val="16"/>
        </w:rPr>
        <w:t> A neutral definition of disability could look like this one: Disability is not only a (1) limitation (e.g., like not being able to read minds), but (2) a limitation that one has which most people around one do not have (it would have statistical and species-related features). (3) It is a long-lasting or recurrent state and (4) it affects people with an impairment, understood as a biological dysfunction.7 However, it turns out that </w:t>
      </w:r>
      <w:r w:rsidRPr="000E19C7">
        <w:rPr>
          <w:color w:val="000000"/>
          <w:u w:val="single"/>
          <w:shd w:val="clear" w:color="auto" w:fill="00FF00"/>
        </w:rPr>
        <w:t>any such definition will be incomplete because all sides agree that disability has a normative component</w:t>
      </w:r>
      <w:r w:rsidRPr="000E19C7">
        <w:rPr>
          <w:color w:val="000000"/>
          <w:u w:val="single"/>
        </w:rPr>
        <w:t>, in that it calls for a response, medical, social, or otherwise. To know how to respond to disability, one must know the roots of disability: one must know, therefore, what causes the aspects of disability that must be addressed</w:t>
      </w:r>
      <w:r w:rsidRPr="000E19C7">
        <w:rPr>
          <w:color w:val="000000"/>
          <w:sz w:val="16"/>
        </w:rPr>
        <w:t xml:space="preserve">. A thinner concept is imaginable but would be unhelpful. If the idea of causality is key to the notion of disability, disability would be an essentially contested concept.8 If disability is a relational, comparativist, normative notion, an uncontested notion of disability would be a holy grail. It would provide clear answers to a plethora of difficult moral questions concerning whether and how stringently society must attend to the needs of disabled people. We must examine my claim that an axiologically neutral concept of disability would not do much work in solving these difficult questions: is it really the case? Anita Silvers was perceptive to the problem of different theorists or practitioners speaking at cross-purposes when using the concept of disability. This essay also unmasks some confusions typical of this mutual misunderstanding. I am, however, skeptical that conceptual disagreements about the ontology of disability can, or should, be overcome (although I believe that political and empirical disagreement about the consequences of the use of a specific definition of disability might be). Silvers, however, appears more optimistic and proposes a neutral concept of disability. She suggests “some constituents of, and constraints upon the adequacy of, [a neutral notion of disability],” that is, a notion of disability that is not value-laden (Silvers, 2003, 473). Silvers is particularly interested in suspending the assumption of neutral or positive value associated with being disabled.9 (She is particularly interested in the conceptual clashes between bioethicists and disability advocates, just as I am interested in the conceptual disagreement between proponents of individualist and social disability models.) According to her neutral view of disability, one should assume neither that being disabled makes one’s life worse off (she associates this view with the bioethicists) nor that it is neutral (she associates this view with disability theorists). To say that “disability” can connote both positively and negatively valued states does not necessarily translate into a neutral notion of disability. It can just as well translate into two categories of disabilities: those that have (a) no negative impact on the person and those that are (b) negatively value-laden. That seems plausible, if not evident. Silvers suggests that we take “disability” to mean (c) a neutral notion that has not yet fallen into either category (a) or (b). Surely that is good advice for theorists who assume that all disabilities are to be negatively valued and for theorists who assume that all negative value of disability is medically and socially constructed. These two sides appear sometimes unduly to generalize what only holds for some cases of disability. However, I wonder how much philosophical work this neutral notion of disability is supposed to accomplish. My worry is that it is limited to allowing heated debates to cool down. If so, it would contribute to a discursive ethics between proponents of the medical and of the social models, or between (most) (utilitarian) bioethicists and (most) disability theorists. As such, a proto-axiological (i.e., yet to be qualified in terms of value) version of disability is useful but only plays the role of a modest, tactful, peaceful, explicitly ontologically fallible way to engage with contrary views. My concern is that it does not help us otherwise. To put my point more forcefully, Silvers’s proposal could be read as a proposal to abandon the notion of “disability” altogether from ethical discussions and deal with more specific value-laden elements––such as pain, loss of options, limitations (including particular socially-caused limitations), oppression, etc.––instead of the blanket, ambiguous notion of disability, which could, or not, imply all, some, or none of these other notions. This is undoubtedly one of Silvers’s </w:t>
      </w:r>
      <w:r w:rsidRPr="000E19C7">
        <w:rPr>
          <w:color w:val="000000"/>
          <w:sz w:val="16"/>
        </w:rPr>
        <w:lastRenderedPageBreak/>
        <w:t>explicit ambitions: that we do not conflate disability with these. What to make, then, of her proposal to develop a “theory” based on a neutral account of disability (Silvers, 2003, 485)? I am not sure that this idea qualifies as a theory as much as a call to keep existing social/medical/normalizing theories in their proper places. It reminds us not to jump the gun by assuming that disability is a bad thing or by assuming that it can never be intrinsically bad but that only social failures create (it and) its badness. However, disability becomes ethically interesting as a phenomenon when it is value-laden, and so it seems that we will quickly have to drop the general proto-axiological/neutral conception of disability as the moral and political discussion about any particular case progress. I note that the neutral conception of disability may still have an identity-building use; this use might helpfully remain value-neutral. Silvers’s analogy with the “construction of a neutral conceptualization of women’s differences” as “one of the great conceptual achievements of the twentieth century” points in this direction (Silvers, 2003, 483). A space for women and disabled people to say “I am neither better or worse off; I am just different” seems desirable, but that kind of claim may be more profitable within identity-building endeavors or claims for recognition than within the kind of moral and political discussions that Silvers has in mind (notably, on issues of inclusion and redistribution).10 To be potentially valued (or associated with more specific notions that are valued) in positive, negative, and neutral ways does not make a concept neutral: it makes it pluralistic value-wise. This is why I find that Silvers’s argument, while pointing to the “possibility and desirability of constructing a neutral conception of disability,” actually buttresses the case for letting go of the essentially contested concept of “disability” in ethical discussions and using more specific items of discussion, such as “oppression” or “physical pain and discomfort.” “Disability” could still be used as a shorthand for these notions: disability qua oppression, disability qua medical condition, etc. It could be that some of these understandings of disability would be wrongheaded (such as disability qua tragedy or disability qua punishment for sinful former lives), but one would then criticize these specific notions (such as being punished for a sinful former life) for their own wrongheadedness, rather than for not matching an objective concept of “disability.” I conclude that (1) </w:t>
      </w:r>
      <w:r w:rsidRPr="000E19C7">
        <w:rPr>
          <w:color w:val="000000"/>
          <w:u w:val="single"/>
          <w:shd w:val="clear" w:color="auto" w:fill="00FF00"/>
        </w:rPr>
        <w:t>the concept of “disability” cannot be used as an objective ontological benchmark because disability is too contested a concept</w:t>
      </w:r>
      <w:r w:rsidRPr="000E19C7">
        <w:rPr>
          <w:color w:val="000000"/>
          <w:sz w:val="16"/>
        </w:rPr>
        <w:t> and (2) a neutral version of this conception would not take us far enough to settle substantial disagreements.</w:t>
      </w:r>
    </w:p>
    <w:p w14:paraId="70DF77F8" w14:textId="77777777" w:rsidR="000E19C7" w:rsidRPr="000E19C7" w:rsidRDefault="000E19C7" w:rsidP="000E19C7">
      <w:pPr>
        <w:rPr>
          <w:color w:val="000000"/>
          <w:sz w:val="27"/>
          <w:szCs w:val="27"/>
        </w:rPr>
      </w:pPr>
    </w:p>
    <w:p w14:paraId="480A5B55" w14:textId="77777777" w:rsidR="000E19C7" w:rsidRPr="000E19C7" w:rsidRDefault="000E19C7" w:rsidP="000E19C7">
      <w:pPr>
        <w:pStyle w:val="Heading4"/>
        <w:spacing w:before="30" w:line="278" w:lineRule="atLeast"/>
        <w:rPr>
          <w:rFonts w:cs="Calibri"/>
          <w:color w:val="000000"/>
          <w:szCs w:val="26"/>
        </w:rPr>
      </w:pPr>
      <w:r w:rsidRPr="000E19C7">
        <w:rPr>
          <w:rFonts w:cs="Calibri"/>
          <w:color w:val="000000"/>
          <w:szCs w:val="26"/>
        </w:rPr>
        <w:t>5. Crip killjoy is a tool of the academy to deradicalize disability justice – it codifies whiteness as disability</w:t>
      </w:r>
    </w:p>
    <w:p w14:paraId="505E977B" w14:textId="77777777" w:rsidR="000E19C7" w:rsidRPr="000E19C7" w:rsidRDefault="000E19C7" w:rsidP="000E19C7">
      <w:pPr>
        <w:spacing w:after="120" w:line="235" w:lineRule="atLeast"/>
        <w:rPr>
          <w:color w:val="000000"/>
        </w:rPr>
      </w:pPr>
      <w:r w:rsidRPr="000E19C7">
        <w:rPr>
          <w:b/>
          <w:bCs/>
          <w:color w:val="000000"/>
          <w:sz w:val="26"/>
          <w:szCs w:val="26"/>
        </w:rPr>
        <w:t>Chen, Kafer, Kim, and Minich 23</w:t>
      </w:r>
      <w:r w:rsidRPr="000E19C7">
        <w:rPr>
          <w:color w:val="000000"/>
        </w:rPr>
        <w:t> </w:t>
      </w:r>
      <w:r w:rsidRPr="000E19C7">
        <w:rPr>
          <w:b/>
          <w:bCs/>
          <w:color w:val="000000"/>
          <w:sz w:val="26"/>
          <w:szCs w:val="26"/>
        </w:rPr>
        <w:t>[</w:t>
      </w:r>
      <w:r w:rsidRPr="000E19C7">
        <w:rPr>
          <w:color w:val="000000"/>
        </w:rPr>
        <w:t>Mel, Allison, Eunjung, Julie, “Crip Genealogies,” Duke Uni Press] Lhudson</w:t>
      </w:r>
    </w:p>
    <w:p w14:paraId="57E62E16" w14:textId="77777777" w:rsidR="000E19C7" w:rsidRPr="000E19C7" w:rsidRDefault="000E19C7" w:rsidP="000E19C7">
      <w:pPr>
        <w:spacing w:line="235" w:lineRule="atLeast"/>
        <w:rPr>
          <w:color w:val="000000"/>
        </w:rPr>
      </w:pPr>
      <w:r w:rsidRPr="000E19C7">
        <w:rPr>
          <w:color w:val="000000"/>
          <w:u w:val="single"/>
          <w:shd w:val="clear" w:color="auto" w:fill="00FF00"/>
        </w:rPr>
        <w:t>In the process of academic branding</w:t>
      </w:r>
      <w:r w:rsidRPr="000E19C7">
        <w:rPr>
          <w:color w:val="000000"/>
        </w:rPr>
        <w:t>, at least in some scholarship produced in the United States</w:t>
      </w:r>
      <w:r w:rsidRPr="000E19C7">
        <w:rPr>
          <w:color w:val="000000"/>
          <w:u w:val="single"/>
        </w:rPr>
        <w:t>,</w:t>
      </w:r>
      <w:r w:rsidRPr="000E19C7">
        <w:rPr>
          <w:color w:val="000000"/>
        </w:rPr>
        <w:t> </w:t>
      </w:r>
      <w:r w:rsidRPr="000E19C7">
        <w:rPr>
          <w:color w:val="000000"/>
          <w:u w:val="single"/>
          <w:shd w:val="clear" w:color="auto" w:fill="00FF00"/>
        </w:rPr>
        <w:t>crip underwent an aestheticization that</w:t>
      </w:r>
      <w:r w:rsidRPr="000E19C7">
        <w:rPr>
          <w:color w:val="000000"/>
        </w:rPr>
        <w:t> </w:t>
      </w:r>
      <w:r w:rsidRPr="000E19C7">
        <w:rPr>
          <w:color w:val="000000"/>
          <w:u w:val="single"/>
        </w:rPr>
        <w:t>often</w:t>
      </w:r>
      <w:r w:rsidRPr="000E19C7">
        <w:rPr>
          <w:color w:val="000000"/>
        </w:rPr>
        <w:t> </w:t>
      </w:r>
      <w:r w:rsidRPr="000E19C7">
        <w:rPr>
          <w:color w:val="000000"/>
          <w:u w:val="single"/>
          <w:shd w:val="clear" w:color="auto" w:fill="00FF00"/>
        </w:rPr>
        <w:t>took the form of a separation from</w:t>
      </w:r>
      <w:r w:rsidRPr="000E19C7">
        <w:rPr>
          <w:color w:val="000000"/>
        </w:rPr>
        <w:t>—or a superficial gesture toward—</w:t>
      </w:r>
      <w:r w:rsidRPr="000E19C7">
        <w:rPr>
          <w:color w:val="000000"/>
          <w:u w:val="single"/>
        </w:rPr>
        <w:t>ethical and political</w:t>
      </w:r>
      <w:r w:rsidRPr="000E19C7">
        <w:rPr>
          <w:color w:val="000000"/>
        </w:rPr>
        <w:t> </w:t>
      </w:r>
      <w:r w:rsidRPr="000E19C7">
        <w:rPr>
          <w:color w:val="000000"/>
          <w:u w:val="single"/>
          <w:shd w:val="clear" w:color="auto" w:fill="00FF00"/>
        </w:rPr>
        <w:t>investments in anti-ableism.</w:t>
      </w:r>
      <w:r w:rsidRPr="000E19C7">
        <w:rPr>
          <w:color w:val="000000"/>
        </w:rPr>
        <w:t> </w:t>
      </w:r>
      <w:r w:rsidRPr="000E19C7">
        <w:rPr>
          <w:color w:val="000000"/>
          <w:u w:val="single"/>
          <w:shd w:val="clear" w:color="auto" w:fill="00FF00"/>
        </w:rPr>
        <w:t>Crip and</w:t>
      </w:r>
      <w:r w:rsidRPr="000E19C7">
        <w:rPr>
          <w:color w:val="000000"/>
        </w:rPr>
        <w:t> </w:t>
      </w:r>
      <w:r w:rsidRPr="000E19C7">
        <w:rPr>
          <w:color w:val="000000"/>
          <w:u w:val="single"/>
          <w:shd w:val="clear" w:color="auto" w:fill="00FF00"/>
        </w:rPr>
        <w:t>cripping</w:t>
      </w:r>
      <w:r w:rsidRPr="000E19C7">
        <w:rPr>
          <w:color w:val="000000"/>
        </w:rPr>
        <w:t> </w:t>
      </w:r>
      <w:r w:rsidRPr="000E19C7">
        <w:rPr>
          <w:color w:val="000000"/>
          <w:u w:val="single"/>
          <w:shd w:val="clear" w:color="auto" w:fill="00FF00"/>
        </w:rPr>
        <w:t>as theory and method began to flourish in spaces where sick and disabled people could not</w:t>
      </w:r>
      <w:r w:rsidRPr="000E19C7">
        <w:rPr>
          <w:color w:val="000000"/>
        </w:rPr>
        <w:t>. Rather than an intersectional and cross-movement analysis of how norms of achievement, productivity, competence, fairness, and development continue to function to surveil the boundaries of the academy, </w:t>
      </w:r>
      <w:r w:rsidRPr="000E19C7">
        <w:rPr>
          <w:b/>
          <w:bCs/>
          <w:color w:val="000000"/>
          <w:u w:val="single"/>
          <w:shd w:val="clear" w:color="auto" w:fill="00FF00"/>
        </w:rPr>
        <w:t>cripping</w:t>
      </w:r>
      <w:r w:rsidRPr="000E19C7">
        <w:rPr>
          <w:color w:val="000000"/>
        </w:rPr>
        <w:t> </w:t>
      </w:r>
      <w:r w:rsidRPr="000E19C7">
        <w:rPr>
          <w:b/>
          <w:bCs/>
          <w:color w:val="000000"/>
          <w:u w:val="single"/>
        </w:rPr>
        <w:t>too often came to</w:t>
      </w:r>
      <w:r w:rsidRPr="000E19C7">
        <w:rPr>
          <w:color w:val="000000"/>
        </w:rPr>
        <w:t> </w:t>
      </w:r>
      <w:r w:rsidRPr="000E19C7">
        <w:rPr>
          <w:b/>
          <w:bCs/>
          <w:color w:val="000000"/>
          <w:u w:val="single"/>
          <w:shd w:val="clear" w:color="auto" w:fill="00FF00"/>
        </w:rPr>
        <w:t>focus narrowly on pushing the boundaries of interpretation and intervening at the level of the individual</w:t>
      </w:r>
      <w:r w:rsidRPr="000E19C7">
        <w:rPr>
          <w:color w:val="000000"/>
        </w:rPr>
        <w:t> </w:t>
      </w:r>
      <w:r w:rsidRPr="000E19C7">
        <w:rPr>
          <w:b/>
          <w:bCs/>
          <w:color w:val="000000"/>
          <w:u w:val="single"/>
        </w:rPr>
        <w:t>or interpersonal</w:t>
      </w:r>
      <w:r w:rsidRPr="000E19C7">
        <w:rPr>
          <w:color w:val="000000"/>
        </w:rPr>
        <w:t>.</w:t>
      </w:r>
    </w:p>
    <w:p w14:paraId="3482EB1E" w14:textId="77777777" w:rsidR="000E19C7" w:rsidRPr="000E19C7" w:rsidRDefault="000E19C7" w:rsidP="000E19C7">
      <w:pPr>
        <w:spacing w:line="235" w:lineRule="atLeast"/>
        <w:rPr>
          <w:color w:val="000000"/>
        </w:rPr>
      </w:pPr>
      <w:r w:rsidRPr="000E19C7">
        <w:rPr>
          <w:color w:val="000000"/>
        </w:rPr>
        <w:t>This dynamic is one in which our title participates, and we are writing from within US institutional locations that have often been eager to claim crip theory as their own. But what genealogies are erased or effaced in that appropriation? </w:t>
      </w:r>
      <w:r w:rsidRPr="000E19C7">
        <w:rPr>
          <w:color w:val="000000"/>
          <w:u w:val="single"/>
        </w:rPr>
        <w:t>Claiming crip in ways aligned with disability justice would require grappling with the relentless consumption of ideas in the academy, namely</w:t>
      </w:r>
      <w:r w:rsidRPr="000E19C7">
        <w:rPr>
          <w:color w:val="000000"/>
        </w:rPr>
        <w:t> </w:t>
      </w:r>
      <w:r w:rsidRPr="000E19C7">
        <w:rPr>
          <w:color w:val="000000"/>
          <w:u w:val="single"/>
          <w:shd w:val="clear" w:color="auto" w:fill="00FF00"/>
        </w:rPr>
        <w:t>the</w:t>
      </w:r>
      <w:r w:rsidRPr="000E19C7">
        <w:rPr>
          <w:color w:val="000000"/>
        </w:rPr>
        <w:t> </w:t>
      </w:r>
      <w:r w:rsidRPr="000E19C7">
        <w:rPr>
          <w:color w:val="000000"/>
          <w:u w:val="single"/>
          <w:shd w:val="clear" w:color="auto" w:fill="00FF00"/>
        </w:rPr>
        <w:t>taking up of crip as a</w:t>
      </w:r>
      <w:r w:rsidRPr="000E19C7">
        <w:rPr>
          <w:color w:val="000000"/>
        </w:rPr>
        <w:t> </w:t>
      </w:r>
      <w:r w:rsidRPr="000E19C7">
        <w:rPr>
          <w:color w:val="000000"/>
          <w:u w:val="single"/>
        </w:rPr>
        <w:t>more</w:t>
      </w:r>
      <w:r w:rsidRPr="000E19C7">
        <w:rPr>
          <w:color w:val="000000"/>
        </w:rPr>
        <w:t> </w:t>
      </w:r>
      <w:r w:rsidRPr="000E19C7">
        <w:rPr>
          <w:color w:val="000000"/>
          <w:u w:val="single"/>
          <w:shd w:val="clear" w:color="auto" w:fill="00FF00"/>
        </w:rPr>
        <w:t>aesthetic</w:t>
      </w:r>
      <w:r w:rsidRPr="000E19C7">
        <w:rPr>
          <w:color w:val="000000"/>
          <w:u w:val="single"/>
        </w:rPr>
        <w:t>,</w:t>
      </w:r>
      <w:r w:rsidRPr="000E19C7">
        <w:rPr>
          <w:color w:val="000000"/>
        </w:rPr>
        <w:t> more </w:t>
      </w:r>
      <w:r w:rsidRPr="000E19C7">
        <w:rPr>
          <w:color w:val="000000"/>
          <w:u w:val="single"/>
          <w:shd w:val="clear" w:color="auto" w:fill="00FF00"/>
        </w:rPr>
        <w:t>theoretical</w:t>
      </w:r>
      <w:r w:rsidRPr="000E19C7">
        <w:rPr>
          <w:color w:val="000000"/>
        </w:rPr>
        <w:t>, more high, more </w:t>
      </w:r>
      <w:r w:rsidRPr="000E19C7">
        <w:rPr>
          <w:color w:val="000000"/>
          <w:u w:val="single"/>
        </w:rPr>
        <w:t>edgy</w:t>
      </w:r>
      <w:r w:rsidRPr="000E19C7">
        <w:rPr>
          <w:color w:val="000000"/>
        </w:rPr>
        <w:t> </w:t>
      </w:r>
      <w:r w:rsidRPr="000E19C7">
        <w:rPr>
          <w:color w:val="000000"/>
          <w:u w:val="single"/>
          <w:shd w:val="clear" w:color="auto" w:fill="00FF00"/>
        </w:rPr>
        <w:t>term</w:t>
      </w:r>
      <w:r w:rsidRPr="000E19C7">
        <w:rPr>
          <w:color w:val="000000"/>
        </w:rPr>
        <w:t> (as well as the assumption </w:t>
      </w:r>
      <w:r w:rsidRPr="000E19C7">
        <w:rPr>
          <w:color w:val="000000"/>
          <w:u w:val="single"/>
        </w:rPr>
        <w:t>that</w:t>
      </w:r>
      <w:r w:rsidRPr="000E19C7">
        <w:rPr>
          <w:color w:val="000000"/>
        </w:rPr>
        <w:t> being more of any of these things is itself desirable). Such positioning, we argue, </w:t>
      </w:r>
      <w:r w:rsidRPr="000E19C7">
        <w:rPr>
          <w:color w:val="000000"/>
          <w:u w:val="single"/>
          <w:shd w:val="clear" w:color="auto" w:fill="00FF00"/>
        </w:rPr>
        <w:t>accentuates crip’s proprietary whiteness</w:t>
      </w:r>
      <w:r w:rsidRPr="000E19C7">
        <w:rPr>
          <w:color w:val="000000"/>
        </w:rPr>
        <w:t>. </w:t>
      </w:r>
      <w:r w:rsidRPr="000E19C7">
        <w:rPr>
          <w:color w:val="000000"/>
          <w:u w:val="single"/>
          <w:shd w:val="clear" w:color="auto" w:fill="00FF00"/>
        </w:rPr>
        <w:t>Attaching itself to the concept of crip as a tool, white disability studies</w:t>
      </w:r>
      <w:r w:rsidRPr="000E19C7">
        <w:rPr>
          <w:color w:val="000000"/>
        </w:rPr>
        <w:t> </w:t>
      </w:r>
      <w:r w:rsidRPr="000E19C7">
        <w:rPr>
          <w:color w:val="000000"/>
          <w:u w:val="single"/>
          <w:shd w:val="clear" w:color="auto" w:fill="00FF00"/>
        </w:rPr>
        <w:t>invests</w:t>
      </w:r>
      <w:r w:rsidRPr="000E19C7">
        <w:rPr>
          <w:color w:val="000000"/>
        </w:rPr>
        <w:t> </w:t>
      </w:r>
      <w:r w:rsidRPr="000E19C7">
        <w:rPr>
          <w:color w:val="000000"/>
          <w:u w:val="single"/>
          <w:shd w:val="clear" w:color="auto" w:fill="00FF00"/>
        </w:rPr>
        <w:t>in carving out agendas concerned with disability alone and turns away from intersectional ways of being, from lives and communities that trouble access to insidiously class- and race-dependent expectations</w:t>
      </w:r>
      <w:r w:rsidRPr="000E19C7">
        <w:rPr>
          <w:color w:val="000000"/>
        </w:rPr>
        <w:t>, such as “worth,” “pride,” “dignity,” “rights,” “privacy,” and more</w:t>
      </w:r>
      <w:r w:rsidRPr="000E19C7">
        <w:rPr>
          <w:color w:val="000000"/>
          <w:u w:val="single"/>
        </w:rPr>
        <w:t>.</w:t>
      </w:r>
      <w:r w:rsidRPr="000E19C7">
        <w:rPr>
          <w:color w:val="000000"/>
        </w:rPr>
        <w:t> </w:t>
      </w:r>
      <w:r w:rsidRPr="000E19C7">
        <w:rPr>
          <w:color w:val="000000"/>
          <w:u w:val="single"/>
          <w:shd w:val="clear" w:color="auto" w:fill="00FF00"/>
        </w:rPr>
        <w:t>This amounts to</w:t>
      </w:r>
      <w:r w:rsidRPr="000E19C7">
        <w:rPr>
          <w:color w:val="000000"/>
        </w:rPr>
        <w:t xml:space="preserve"> a usage of crip that runs counter to its nominal purpose of </w:t>
      </w:r>
      <w:r w:rsidRPr="000E19C7">
        <w:rPr>
          <w:color w:val="000000"/>
        </w:rPr>
        <w:lastRenderedPageBreak/>
        <w:t>troubling recognition and rights, instead </w:t>
      </w:r>
      <w:r w:rsidRPr="000E19C7">
        <w:rPr>
          <w:color w:val="000000"/>
          <w:u w:val="single"/>
          <w:shd w:val="clear" w:color="auto" w:fill="00FF00"/>
        </w:rPr>
        <w:t>reconsolidating</w:t>
      </w:r>
      <w:r w:rsidRPr="000E19C7">
        <w:rPr>
          <w:color w:val="000000"/>
        </w:rPr>
        <w:t> </w:t>
      </w:r>
      <w:r w:rsidRPr="000E19C7">
        <w:rPr>
          <w:color w:val="000000"/>
          <w:u w:val="single"/>
          <w:shd w:val="clear" w:color="auto" w:fill="00FF00"/>
        </w:rPr>
        <w:t>whiteness</w:t>
      </w:r>
      <w:r w:rsidRPr="000E19C7">
        <w:rPr>
          <w:color w:val="000000"/>
        </w:rPr>
        <w:t> </w:t>
      </w:r>
      <w:r w:rsidRPr="000E19C7">
        <w:rPr>
          <w:color w:val="000000"/>
          <w:u w:val="single"/>
          <w:shd w:val="clear" w:color="auto" w:fill="00FF00"/>
        </w:rPr>
        <w:t>and</w:t>
      </w:r>
      <w:r w:rsidRPr="000E19C7">
        <w:rPr>
          <w:color w:val="000000"/>
        </w:rPr>
        <w:t> a proprietary relationship to ideas, rights, and </w:t>
      </w:r>
      <w:r w:rsidRPr="000E19C7">
        <w:rPr>
          <w:color w:val="000000"/>
          <w:u w:val="single"/>
          <w:shd w:val="clear" w:color="auto" w:fill="00FF00"/>
        </w:rPr>
        <w:t>power</w:t>
      </w:r>
      <w:r w:rsidRPr="000E19C7">
        <w:rPr>
          <w:color w:val="000000"/>
        </w:rPr>
        <w:t> itself.</w:t>
      </w:r>
    </w:p>
    <w:p w14:paraId="4AE819DE" w14:textId="77777777" w:rsidR="000E19C7" w:rsidRPr="000E19C7" w:rsidRDefault="000E19C7" w:rsidP="000E19C7">
      <w:pPr>
        <w:rPr>
          <w:sz w:val="14"/>
        </w:rPr>
      </w:pPr>
    </w:p>
    <w:p w14:paraId="4535361C" w14:textId="3CAA22DF" w:rsidR="000E19C7" w:rsidRPr="000E19C7" w:rsidRDefault="000E19C7" w:rsidP="000E19C7">
      <w:pPr>
        <w:pStyle w:val="Heading4"/>
        <w:rPr>
          <w:rFonts w:cs="Calibri"/>
        </w:rPr>
      </w:pPr>
      <w:r w:rsidRPr="000E19C7">
        <w:rPr>
          <w:rFonts w:cs="Calibri"/>
        </w:rPr>
        <w:t>6</w:t>
      </w:r>
      <w:r w:rsidRPr="000E19C7">
        <w:rPr>
          <w:rFonts w:cs="Calibri"/>
        </w:rPr>
        <w:t>. There is also a Psychiatric Power Disad. The project of Psychoanalysis sets up a power-relationship whereby the analyst attempts to master the subject. This link turns the AFF and kills all value to life of the subject.</w:t>
      </w:r>
    </w:p>
    <w:p w14:paraId="2569AF8F" w14:textId="77777777" w:rsidR="000E19C7" w:rsidRPr="000E19C7" w:rsidRDefault="000E19C7" w:rsidP="000E19C7">
      <w:pPr>
        <w:rPr>
          <w:rStyle w:val="Style13ptBold"/>
          <w:b w:val="0"/>
        </w:rPr>
      </w:pPr>
      <w:r w:rsidRPr="000E19C7">
        <w:rPr>
          <w:rStyle w:val="Style13ptBold"/>
        </w:rPr>
        <w:t xml:space="preserve">Philo 7 </w:t>
      </w:r>
      <w:r w:rsidRPr="000E19C7">
        <w:t>(Chris, “Review Essay: Michel Foucault, Psychiatric Power: Lectures at the College de France 1973-1974,” Foucault Studies, Number 4, pp. 149-163, February 2007)</w:t>
      </w:r>
    </w:p>
    <w:p w14:paraId="6280BD31" w14:textId="77777777" w:rsidR="000E19C7" w:rsidRPr="000E19C7" w:rsidRDefault="000E19C7" w:rsidP="000E19C7">
      <w:pPr>
        <w:rPr>
          <w:sz w:val="8"/>
        </w:rPr>
      </w:pPr>
      <w:r w:rsidRPr="000E19C7">
        <w:rPr>
          <w:highlight w:val="cyan"/>
          <w:u w:val="single"/>
        </w:rPr>
        <w:t>Psychiatric power</w:t>
      </w:r>
      <w:r w:rsidRPr="000E19C7">
        <w:rPr>
          <w:u w:val="single"/>
        </w:rPr>
        <w:t>,</w:t>
      </w:r>
      <w:r w:rsidRPr="000E19C7">
        <w:rPr>
          <w:sz w:val="8"/>
        </w:rPr>
        <w:t xml:space="preserve"> disciplinary power, family power The lectures are about ‘psychiatric power’, installed during the nineteenth century but, by the logic of Foucault’s account, </w:t>
      </w:r>
      <w:r w:rsidRPr="000E19C7">
        <w:rPr>
          <w:u w:val="single"/>
        </w:rPr>
        <w:t xml:space="preserve">still very much </w:t>
      </w:r>
      <w:r w:rsidRPr="000E19C7">
        <w:rPr>
          <w:highlight w:val="cyan"/>
          <w:u w:val="single"/>
        </w:rPr>
        <w:t>the</w:t>
      </w:r>
      <w:r w:rsidRPr="000E19C7">
        <w:rPr>
          <w:sz w:val="8"/>
        </w:rPr>
        <w:t xml:space="preserve"> base‐line of the </w:t>
      </w:r>
      <w:r w:rsidRPr="000E19C7">
        <w:rPr>
          <w:highlight w:val="cyan"/>
          <w:u w:val="single"/>
        </w:rPr>
        <w:t>encounter</w:t>
      </w:r>
      <w:r w:rsidRPr="000E19C7">
        <w:rPr>
          <w:u w:val="single"/>
        </w:rPr>
        <w:t xml:space="preserve"> today be</w:t>
      </w:r>
      <w:r w:rsidRPr="000E19C7">
        <w:rPr>
          <w:highlight w:val="cyan"/>
          <w:u w:val="single"/>
        </w:rPr>
        <w:t>tween the psychiatrist and</w:t>
      </w:r>
      <w:r w:rsidRPr="000E19C7">
        <w:rPr>
          <w:u w:val="single"/>
        </w:rPr>
        <w:t xml:space="preserve"> the </w:t>
      </w:r>
      <w:r w:rsidRPr="000E19C7">
        <w:rPr>
          <w:highlight w:val="cyan"/>
          <w:u w:val="single"/>
        </w:rPr>
        <w:t>patient</w:t>
      </w:r>
      <w:r w:rsidRPr="000E19C7">
        <w:rPr>
          <w:u w:val="single"/>
        </w:rPr>
        <w:t>.</w:t>
      </w:r>
      <w:r w:rsidRPr="000E19C7">
        <w:rPr>
          <w:sz w:val="8"/>
        </w:rPr>
        <w:t xml:space="preserve"> At bottom, </w:t>
      </w:r>
      <w:r w:rsidRPr="000E19C7">
        <w:rPr>
          <w:u w:val="single"/>
        </w:rPr>
        <w:t xml:space="preserve">this power arises as the proto‐psychiatrist comes </w:t>
      </w:r>
      <w:r w:rsidRPr="000E19C7">
        <w:rPr>
          <w:highlight w:val="cyan"/>
          <w:u w:val="single"/>
        </w:rPr>
        <w:t>to exercise power over his (always ‘his’) patients within</w:t>
      </w:r>
      <w:r w:rsidRPr="000E19C7">
        <w:rPr>
          <w:u w:val="single"/>
        </w:rPr>
        <w:t xml:space="preserve"> the context of </w:t>
      </w:r>
      <w:r w:rsidRPr="000E19C7">
        <w:rPr>
          <w:highlight w:val="cyan"/>
          <w:u w:val="single"/>
        </w:rPr>
        <w:t>a combative relationship</w:t>
      </w:r>
      <w:r w:rsidRPr="000E19C7">
        <w:rPr>
          <w:u w:val="single"/>
        </w:rPr>
        <w:t xml:space="preserve"> between the two, </w:t>
      </w:r>
      <w:r w:rsidRPr="000E19C7">
        <w:rPr>
          <w:highlight w:val="cyan"/>
          <w:u w:val="single"/>
        </w:rPr>
        <w:t>a play of</w:t>
      </w:r>
      <w:r w:rsidRPr="000E19C7">
        <w:rPr>
          <w:u w:val="single"/>
        </w:rPr>
        <w:t xml:space="preserve"> two </w:t>
      </w:r>
      <w:r w:rsidRPr="000E19C7">
        <w:rPr>
          <w:highlight w:val="cyan"/>
          <w:u w:val="single"/>
        </w:rPr>
        <w:t>wills</w:t>
      </w:r>
      <w:r w:rsidRPr="000E19C7">
        <w:rPr>
          <w:u w:val="single"/>
        </w:rPr>
        <w:t xml:space="preserve"> where the fundamentally unequal contexts and contours of the struggle involved almost </w:t>
      </w:r>
      <w:r w:rsidRPr="000E19C7">
        <w:rPr>
          <w:highlight w:val="cyan"/>
          <w:u w:val="single"/>
        </w:rPr>
        <w:t>always</w:t>
      </w:r>
      <w:r w:rsidRPr="000E19C7">
        <w:rPr>
          <w:u w:val="single"/>
        </w:rPr>
        <w:t xml:space="preserve"> end up </w:t>
      </w:r>
      <w:r w:rsidRPr="000E19C7">
        <w:rPr>
          <w:highlight w:val="cyan"/>
          <w:u w:val="single"/>
        </w:rPr>
        <w:t>favouring the former</w:t>
      </w:r>
      <w:r w:rsidRPr="000E19C7">
        <w:rPr>
          <w:sz w:val="8"/>
        </w:rPr>
        <w:t xml:space="preserve"> over the latter.5 It is all about the detailed strategies – or perhaps better, local tactics – whereby </w:t>
      </w:r>
      <w:r w:rsidRPr="000E19C7">
        <w:rPr>
          <w:b/>
          <w:highlight w:val="cyan"/>
          <w:u w:val="single"/>
        </w:rPr>
        <w:t>‘mastery’ over the patient</w:t>
      </w:r>
      <w:r w:rsidRPr="000E19C7">
        <w:rPr>
          <w:b/>
          <w:u w:val="single"/>
        </w:rPr>
        <w:t xml:space="preserve"> is achieved by the psychiatrist</w:t>
      </w:r>
      <w:r w:rsidRPr="000E19C7">
        <w:rPr>
          <w:sz w:val="8"/>
        </w:rPr>
        <w:t xml:space="preserve">, often but not always through his absent presence since in practice all manner of administrators and attendants serve to (re)create ‘his’ embodied mastery from minute to minute. The point, though, is that asylum space has to be imbued with the psychiatrist’s rule, thereby imprinting upon it a constant relation of power – cool, calm, efficient power – enacted with the perfection of the military tactician. It is a relation that might involve a measure of violence, perhaps physical restraint using a strait‐waistcoat or applying cold showers and rotating chairs, but by and large it is distinguished from the randomly violent acts of previous ages (the blows and beatings in the darkened cellar). </w:t>
      </w:r>
      <w:r w:rsidRPr="000E19C7">
        <w:rPr>
          <w:highlight w:val="cyan"/>
          <w:u w:val="single"/>
        </w:rPr>
        <w:t>This relation is</w:t>
      </w:r>
      <w:r w:rsidRPr="000E19C7">
        <w:rPr>
          <w:u w:val="single"/>
        </w:rPr>
        <w:t xml:space="preserve"> what is </w:t>
      </w:r>
      <w:r w:rsidRPr="000E19C7">
        <w:rPr>
          <w:highlight w:val="cyan"/>
          <w:u w:val="single"/>
        </w:rPr>
        <w:t>fundamental</w:t>
      </w:r>
      <w:r w:rsidRPr="000E19C7">
        <w:rPr>
          <w:u w:val="single"/>
        </w:rPr>
        <w:t>, what has to be grasped,</w:t>
      </w:r>
      <w:r w:rsidRPr="000E19C7">
        <w:rPr>
          <w:sz w:val="8"/>
        </w:rPr>
        <w:t xml:space="preserve"> not the asylum per se; and here Foucault distances himself to some extent from the focus on the asylum in HF, but also from those anti‐psychiatrists who see the main problem in the treatment of madness as the institution (the big, blocky institutional form of the asylum or mental hospital). While in practice deriving considerable inspiration from the anti‐psychiatrists – with whom he had not been familiar when writing HF6 – he nonetheless feels that their analysis is compromised by focusing on the asylum, as itself what seemingly produces abusive relations between authorities and patients, rather than on what is really at the heart of matters: namely, </w:t>
      </w:r>
      <w:r w:rsidRPr="000E19C7">
        <w:rPr>
          <w:highlight w:val="cyan"/>
          <w:u w:val="single"/>
        </w:rPr>
        <w:t xml:space="preserve">the </w:t>
      </w:r>
      <w:r w:rsidRPr="000E19C7">
        <w:rPr>
          <w:b/>
          <w:highlight w:val="cyan"/>
          <w:u w:val="single"/>
        </w:rPr>
        <w:t>deeply unequal nexus of power between psychiatrist and patient</w:t>
      </w:r>
      <w:r w:rsidRPr="000E19C7">
        <w:rPr>
          <w:highlight w:val="cyan"/>
          <w:u w:val="single"/>
        </w:rPr>
        <w:t>, played out in countless ‘psychiatric scenes’</w:t>
      </w:r>
      <w:r w:rsidRPr="000E19C7">
        <w:rPr>
          <w:sz w:val="8"/>
        </w:rPr>
        <w:t xml:space="preserve"> (see below) </w:t>
      </w:r>
      <w:r w:rsidRPr="000E19C7">
        <w:rPr>
          <w:highlight w:val="cyan"/>
          <w:u w:val="single"/>
        </w:rPr>
        <w:t>as the key precondition for</w:t>
      </w:r>
      <w:r w:rsidRPr="000E19C7">
        <w:rPr>
          <w:u w:val="single"/>
        </w:rPr>
        <w:t xml:space="preserve"> the appearance of modern psychiatry and its many derivatives (meaning the diffusion of the so‐called ‘psy‐functions’, including both neurology and </w:t>
      </w:r>
      <w:r w:rsidRPr="000E19C7">
        <w:rPr>
          <w:rStyle w:val="Emphasis"/>
          <w:highlight w:val="cyan"/>
        </w:rPr>
        <w:t>psychoanalysis</w:t>
      </w:r>
      <w:r w:rsidRPr="000E19C7">
        <w:rPr>
          <w:u w:val="single"/>
        </w:rPr>
        <w:t xml:space="preserve">).7 </w:t>
      </w:r>
      <w:r w:rsidRPr="000E19C7">
        <w:rPr>
          <w:sz w:val="8"/>
        </w:rPr>
        <w:t xml:space="preserve">This is an anonymous engagement of powers, set within an overall field of forces – of combats – comprising a specific version of a more generalised disciplinary power. Here, especially in lectures three and four, Foucault is clearly anticipating Surveiller et punir and providing a statement of fundamental changes in the disposition of power, albeit not positing a simple historical break from sovereign to disciplinary power. In fact, he spends some time on continuities: firstly, on how disciplinary power emerged in ‘deeper’ history, especially in monastic institutions; and secondly, on how more violent, coercive forms of power survived after circa 1800 (on occasion being entirely functional in newer forms of power).8 Nonetheless, he does still identify a departure from older forms of sovereign power, anchored in the figure of the monarch or equivalent (eg., the father) who exercises authority in an essentially arbitrary, discontinuous and often violent (‘terror‐ific’) kind of way. Similarly, there are impressively clear statements about how </w:t>
      </w:r>
      <w:r w:rsidRPr="000E19C7">
        <w:rPr>
          <w:highlight w:val="cyan"/>
          <w:u w:val="single"/>
        </w:rPr>
        <w:t>new</w:t>
      </w:r>
      <w:r w:rsidRPr="000E19C7">
        <w:rPr>
          <w:u w:val="single"/>
        </w:rPr>
        <w:t xml:space="preserve">er </w:t>
      </w:r>
      <w:r w:rsidRPr="000E19C7">
        <w:rPr>
          <w:highlight w:val="cyan"/>
          <w:u w:val="single"/>
        </w:rPr>
        <w:t>forms of disciplinary power</w:t>
      </w:r>
      <w:r w:rsidRPr="000E19C7">
        <w:rPr>
          <w:u w:val="single"/>
        </w:rPr>
        <w:t xml:space="preserve"> comprise </w:t>
      </w:r>
      <w:r w:rsidRPr="000E19C7">
        <w:rPr>
          <w:highlight w:val="cyan"/>
          <w:u w:val="single"/>
        </w:rPr>
        <w:t>“a micro‐physics of power”</w:t>
      </w:r>
      <w:r w:rsidRPr="000E19C7">
        <w:rPr>
          <w:u w:val="single"/>
        </w:rPr>
        <w:t>,9 a terrain of orders, relays and transmissions permeating many different walks of life.</w:t>
      </w:r>
      <w:r w:rsidRPr="000E19C7">
        <w:rPr>
          <w:sz w:val="8"/>
        </w:rPr>
        <w:t xml:space="preserve"> Familiar Foucauldian themes emerge: </w:t>
      </w:r>
      <w:r w:rsidRPr="000E19C7">
        <w:rPr>
          <w:highlight w:val="cyan"/>
          <w:u w:val="single"/>
        </w:rPr>
        <w:t>the facility of surveillance,</w:t>
      </w:r>
      <w:r w:rsidRPr="000E19C7">
        <w:rPr>
          <w:u w:val="single"/>
        </w:rPr>
        <w:t xml:space="preserve"> the minute orderings of activity in time and space, the </w:t>
      </w:r>
      <w:r w:rsidRPr="000E19C7">
        <w:rPr>
          <w:highlight w:val="cyan"/>
          <w:u w:val="single"/>
        </w:rPr>
        <w:t>dressage of the body</w:t>
      </w:r>
      <w:r w:rsidRPr="000E19C7">
        <w:rPr>
          <w:u w:val="single"/>
        </w:rPr>
        <w:t>,</w:t>
      </w:r>
      <w:r w:rsidRPr="000E19C7">
        <w:rPr>
          <w:sz w:val="8"/>
        </w:rPr>
        <w:t xml:space="preserve">10 </w:t>
      </w:r>
      <w:r w:rsidRPr="000E19C7">
        <w:rPr>
          <w:u w:val="single"/>
        </w:rPr>
        <w:t>and the appearance of particular institutional forms to be the crucibles of disciplinary power in the sense of ‘modelling’ precisely how such power might operate.</w:t>
      </w:r>
      <w:r w:rsidRPr="000E19C7">
        <w:rPr>
          <w:sz w:val="8"/>
        </w:rPr>
        <w:t xml:space="preserve"> In this latter regard, it is intriguing to find </w:t>
      </w:r>
      <w:r w:rsidRPr="000E19C7">
        <w:rPr>
          <w:u w:val="single"/>
        </w:rPr>
        <w:t>Foucault referencing the Panopticon</w:t>
      </w:r>
      <w:r w:rsidRPr="000E19C7">
        <w:rPr>
          <w:sz w:val="8"/>
        </w:rPr>
        <w:t xml:space="preserve">,11 where he expressly recognises that Bentham’s model was precisely that, a ‘model’, and </w:t>
      </w:r>
      <w:r w:rsidRPr="000E19C7">
        <w:rPr>
          <w:u w:val="single"/>
        </w:rPr>
        <w:t xml:space="preserve">elaborates how the body here is indeed the locus of a fiendishly clever system allowing </w:t>
      </w:r>
      <w:r w:rsidRPr="000E19C7">
        <w:rPr>
          <w:highlight w:val="cyan"/>
          <w:u w:val="single"/>
        </w:rPr>
        <w:t>power</w:t>
      </w:r>
      <w:r w:rsidRPr="000E19C7">
        <w:rPr>
          <w:u w:val="single"/>
        </w:rPr>
        <w:t xml:space="preserve"> to be </w:t>
      </w:r>
      <w:r w:rsidRPr="000E19C7">
        <w:rPr>
          <w:highlight w:val="cyan"/>
          <w:u w:val="single"/>
        </w:rPr>
        <w:t>exerted on one mind by an</w:t>
      </w:r>
      <w:r w:rsidRPr="000E19C7">
        <w:rPr>
          <w:u w:val="single"/>
        </w:rPr>
        <w:t xml:space="preserve"> absent </w:t>
      </w:r>
      <w:r w:rsidRPr="000E19C7">
        <w:rPr>
          <w:highlight w:val="cyan"/>
          <w:u w:val="single"/>
        </w:rPr>
        <w:t>other</w:t>
      </w:r>
      <w:r w:rsidRPr="000E19C7">
        <w:rPr>
          <w:u w:val="single"/>
        </w:rPr>
        <w:t xml:space="preserve"> (mind).</w:t>
      </w:r>
      <w:r w:rsidRPr="000E19C7">
        <w:rPr>
          <w:sz w:val="8"/>
        </w:rPr>
        <w:t xml:space="preserve"> On many pages of PP, meanwhile, </w:t>
      </w:r>
      <w:r w:rsidRPr="000E19C7">
        <w:rPr>
          <w:u w:val="single"/>
        </w:rPr>
        <w:t>we hear about the play of power in and across asylum spaces,</w:t>
      </w:r>
      <w:r w:rsidRPr="000E19C7">
        <w:rPr>
          <w:sz w:val="8"/>
        </w:rPr>
        <w:t xml:space="preserve"> albeit always </w:t>
      </w:r>
      <w:r w:rsidRPr="000E19C7">
        <w:rPr>
          <w:u w:val="single"/>
        </w:rPr>
        <w:t>configured as doctor‐patient combats,</w:t>
      </w:r>
      <w:r w:rsidRPr="000E19C7">
        <w:rPr>
          <w:sz w:val="8"/>
        </w:rPr>
        <w:t xml:space="preserve"> and lecture eight – discussing </w:t>
      </w:r>
      <w:r w:rsidRPr="000E19C7">
        <w:rPr>
          <w:highlight w:val="cyan"/>
          <w:u w:val="single"/>
        </w:rPr>
        <w:t>“the asylum microphysics of power”</w:t>
      </w:r>
      <w:r w:rsidRPr="000E19C7">
        <w:rPr>
          <w:u w:val="single"/>
        </w:rPr>
        <w:t xml:space="preserve"> and the medical‐administrative ‘direction’ of the asylum as “a medically demarcated space”</w:t>
      </w:r>
      <w:r w:rsidRPr="000E19C7">
        <w:rPr>
          <w:sz w:val="8"/>
        </w:rPr>
        <w:t xml:space="preserve">12 – is perhaps the key ‘missing link’, as it were, between HF and Surveiller et punir (or between the asylum and the prison). It must be appreciated that </w:t>
      </w:r>
      <w:r w:rsidRPr="000E19C7">
        <w:rPr>
          <w:u w:val="single"/>
        </w:rPr>
        <w:t xml:space="preserve">Foucault sees </w:t>
      </w:r>
      <w:r w:rsidRPr="000E19C7">
        <w:rPr>
          <w:b/>
          <w:highlight w:val="cyan"/>
          <w:u w:val="single"/>
        </w:rPr>
        <w:t>the psychiatrist in the asylum</w:t>
      </w:r>
      <w:r w:rsidRPr="000E19C7">
        <w:rPr>
          <w:u w:val="single"/>
        </w:rPr>
        <w:t xml:space="preserve"> as f</w:t>
      </w:r>
      <w:r w:rsidRPr="000E19C7">
        <w:rPr>
          <w:highlight w:val="cyan"/>
          <w:u w:val="single"/>
        </w:rPr>
        <w:t xml:space="preserve">ormally </w:t>
      </w:r>
      <w:r w:rsidRPr="000E19C7">
        <w:rPr>
          <w:b/>
          <w:highlight w:val="cyan"/>
          <w:u w:val="single"/>
        </w:rPr>
        <w:t>equivalent to the supervisor of a prison</w:t>
      </w:r>
      <w:r w:rsidRPr="000E19C7">
        <w:rPr>
          <w:highlight w:val="cyan"/>
          <w:u w:val="single"/>
        </w:rPr>
        <w:t xml:space="preserve">, </w:t>
      </w:r>
      <w:r w:rsidRPr="000E19C7">
        <w:rPr>
          <w:u w:val="single"/>
        </w:rPr>
        <w:t xml:space="preserve">and that </w:t>
      </w:r>
      <w:r w:rsidRPr="000E19C7">
        <w:rPr>
          <w:highlight w:val="cyan"/>
          <w:u w:val="single"/>
        </w:rPr>
        <w:t>the former’s mobilisation of power is not</w:t>
      </w:r>
      <w:r w:rsidRPr="000E19C7">
        <w:rPr>
          <w:u w:val="single"/>
        </w:rPr>
        <w:t xml:space="preserve"> peculiar to nor </w:t>
      </w:r>
      <w:r w:rsidRPr="000E19C7">
        <w:rPr>
          <w:highlight w:val="cyan"/>
          <w:u w:val="single"/>
        </w:rPr>
        <w:t>sanctioned by his</w:t>
      </w:r>
      <w:r w:rsidRPr="000E19C7">
        <w:rPr>
          <w:u w:val="single"/>
        </w:rPr>
        <w:t xml:space="preserve"> medical status or </w:t>
      </w:r>
      <w:r w:rsidRPr="000E19C7">
        <w:rPr>
          <w:highlight w:val="cyan"/>
          <w:u w:val="single"/>
        </w:rPr>
        <w:t>access to some privileged realm of medical knowledge about madness:</w:t>
      </w:r>
      <w:r w:rsidRPr="000E19C7">
        <w:rPr>
          <w:u w:val="single"/>
        </w:rPr>
        <w:t xml:space="preserve"> instead, </w:t>
      </w:r>
      <w:r w:rsidRPr="000E19C7">
        <w:rPr>
          <w:highlight w:val="cyan"/>
          <w:u w:val="single"/>
        </w:rPr>
        <w:t>such status, complete with claims to specialist knowledge, is</w:t>
      </w:r>
      <w:r w:rsidRPr="000E19C7">
        <w:rPr>
          <w:u w:val="single"/>
        </w:rPr>
        <w:t xml:space="preserve"> itself seen as deriving from the effects of </w:t>
      </w:r>
      <w:r w:rsidRPr="000E19C7">
        <w:rPr>
          <w:b/>
          <w:highlight w:val="cyan"/>
          <w:u w:val="single"/>
        </w:rPr>
        <w:t>psychiatric power</w:t>
      </w:r>
      <w:r w:rsidRPr="000E19C7">
        <w:rPr>
          <w:u w:val="single"/>
        </w:rPr>
        <w:t xml:space="preserve"> (the disciplinary power achieved </w:t>
      </w:r>
      <w:r w:rsidRPr="000E19C7">
        <w:rPr>
          <w:b/>
          <w:highlight w:val="cyan"/>
          <w:u w:val="single"/>
        </w:rPr>
        <w:t>by the</w:t>
      </w:r>
      <w:r w:rsidRPr="000E19C7">
        <w:rPr>
          <w:u w:val="single"/>
        </w:rPr>
        <w:t xml:space="preserve"> successful </w:t>
      </w:r>
      <w:r w:rsidRPr="000E19C7">
        <w:rPr>
          <w:b/>
          <w:highlight w:val="cyan"/>
          <w:u w:val="single"/>
        </w:rPr>
        <w:t>physician over the chaotic populations of the mad).</w:t>
      </w:r>
      <w:r w:rsidRPr="000E19C7">
        <w:rPr>
          <w:sz w:val="8"/>
        </w:rPr>
        <w:t xml:space="preserve"> </w:t>
      </w:r>
    </w:p>
    <w:p w14:paraId="7FE6DC23" w14:textId="77777777" w:rsidR="000E19C7" w:rsidRPr="000E19C7" w:rsidRDefault="000E19C7" w:rsidP="000E19C7">
      <w:pPr>
        <w:rPr>
          <w:sz w:val="8"/>
        </w:rPr>
      </w:pPr>
    </w:p>
    <w:p w14:paraId="569814AA" w14:textId="77777777" w:rsidR="000E19C7" w:rsidRPr="000E19C7" w:rsidRDefault="000E19C7" w:rsidP="000E19C7">
      <w:pPr>
        <w:rPr>
          <w:sz w:val="8"/>
        </w:rPr>
      </w:pPr>
    </w:p>
    <w:p w14:paraId="235D9174" w14:textId="77777777" w:rsidR="000E19C7" w:rsidRPr="000E19C7" w:rsidRDefault="000E19C7" w:rsidP="000E19C7">
      <w:pPr>
        <w:rPr>
          <w:sz w:val="8"/>
        </w:rPr>
      </w:pPr>
      <w:r w:rsidRPr="000E19C7">
        <w:rPr>
          <w:sz w:val="8"/>
        </w:rPr>
        <w:lastRenderedPageBreak/>
        <w:t xml:space="preserve">Before saying a little more about the doctor‐patient relation within asylum space, it must be acknowledged that a big difference between HF and PP lies in how Foucault treats the family. In HF, the ‘family model’ was presented as something very much produced in, as structurally of a piece with, the new forms of dealing with madness after the late 1700s; as a particularly significant means by which </w:t>
      </w:r>
      <w:r w:rsidRPr="000E19C7">
        <w:rPr>
          <w:highlight w:val="cyan"/>
          <w:u w:val="single"/>
        </w:rPr>
        <w:t>‘moral’ control</w:t>
      </w:r>
      <w:r w:rsidRPr="000E19C7">
        <w:rPr>
          <w:u w:val="single"/>
        </w:rPr>
        <w:t xml:space="preserve"> could be </w:t>
      </w:r>
      <w:r w:rsidRPr="000E19C7">
        <w:rPr>
          <w:highlight w:val="cyan"/>
          <w:u w:val="single"/>
        </w:rPr>
        <w:t>exerted over the mad by making them into ‘children’, treated kindly and with respect, but</w:t>
      </w:r>
      <w:r w:rsidRPr="000E19C7">
        <w:rPr>
          <w:u w:val="single"/>
        </w:rPr>
        <w:t xml:space="preserve"> also </w:t>
      </w:r>
      <w:r w:rsidRPr="000E19C7">
        <w:rPr>
          <w:highlight w:val="cyan"/>
          <w:u w:val="single"/>
        </w:rPr>
        <w:t>with the expectation of</w:t>
      </w:r>
      <w:r w:rsidRPr="000E19C7">
        <w:rPr>
          <w:u w:val="single"/>
        </w:rPr>
        <w:t xml:space="preserve"> respect being returned in the guise of good conduct (in short, </w:t>
      </w:r>
      <w:r w:rsidRPr="000E19C7">
        <w:rPr>
          <w:highlight w:val="cyan"/>
          <w:u w:val="single"/>
        </w:rPr>
        <w:t>the performance of sanity</w:t>
      </w:r>
      <w:r w:rsidRPr="000E19C7">
        <w:rPr>
          <w:u w:val="single"/>
        </w:rPr>
        <w:t>).</w:t>
      </w:r>
      <w:r w:rsidRPr="000E19C7">
        <w:rPr>
          <w:sz w:val="8"/>
        </w:rPr>
        <w:t xml:space="preserve"> The prime model for this account was that of the Tukes’ York Retreat, opened in the 1790s; and </w:t>
      </w:r>
      <w:r w:rsidRPr="000E19C7">
        <w:rPr>
          <w:u w:val="single"/>
        </w:rPr>
        <w:t>understanding the patriarchal relations established in this asylum between</w:t>
      </w:r>
      <w:r w:rsidRPr="000E19C7">
        <w:rPr>
          <w:sz w:val="8"/>
        </w:rPr>
        <w:t xml:space="preserve"> ‘Old’ William Tuke </w:t>
      </w:r>
      <w:r w:rsidRPr="000E19C7">
        <w:rPr>
          <w:u w:val="single"/>
        </w:rPr>
        <w:t>(the father‐figure) and his patients is crucial</w:t>
      </w:r>
      <w:r w:rsidRPr="000E19C7">
        <w:rPr>
          <w:sz w:val="8"/>
        </w:rPr>
        <w:t xml:space="preserve"> to the logic of arguments threading through HF. </w:t>
      </w:r>
      <w:r w:rsidRPr="000E19C7">
        <w:rPr>
          <w:u w:val="single"/>
        </w:rPr>
        <w:t xml:space="preserve">The implication is that </w:t>
      </w:r>
      <w:r w:rsidRPr="000E19C7">
        <w:rPr>
          <w:highlight w:val="cyan"/>
          <w:u w:val="single"/>
        </w:rPr>
        <w:t>this</w:t>
      </w:r>
      <w:r w:rsidRPr="000E19C7">
        <w:rPr>
          <w:sz w:val="8"/>
        </w:rPr>
        <w:t xml:space="preserve"> Tukean family </w:t>
      </w:r>
      <w:r w:rsidRPr="000E19C7">
        <w:rPr>
          <w:highlight w:val="cyan"/>
          <w:u w:val="single"/>
        </w:rPr>
        <w:t>model</w:t>
      </w:r>
      <w:r w:rsidRPr="000E19C7">
        <w:rPr>
          <w:u w:val="single"/>
        </w:rPr>
        <w:t>, replicated throughout countless</w:t>
      </w:r>
      <w:r w:rsidRPr="000E19C7">
        <w:rPr>
          <w:sz w:val="8"/>
        </w:rPr>
        <w:t xml:space="preserve"> public and philanthropic </w:t>
      </w:r>
      <w:r w:rsidRPr="000E19C7">
        <w:rPr>
          <w:u w:val="single"/>
        </w:rPr>
        <w:t>asylums overseen by</w:t>
      </w:r>
      <w:r w:rsidRPr="000E19C7">
        <w:rPr>
          <w:sz w:val="8"/>
        </w:rPr>
        <w:t xml:space="preserve"> male </w:t>
      </w:r>
      <w:r w:rsidRPr="000E19C7">
        <w:rPr>
          <w:u w:val="single"/>
        </w:rPr>
        <w:t xml:space="preserve">Medical Superintendents, </w:t>
      </w:r>
      <w:r w:rsidRPr="000E19C7">
        <w:rPr>
          <w:highlight w:val="cyan"/>
          <w:u w:val="single"/>
        </w:rPr>
        <w:t xml:space="preserve">prepared the ground for </w:t>
      </w:r>
      <w:r w:rsidRPr="000E19C7">
        <w:rPr>
          <w:b/>
          <w:highlight w:val="cyan"/>
          <w:u w:val="single"/>
        </w:rPr>
        <w:t>the Freudian relation of analyst and analysed</w:t>
      </w:r>
      <w:r w:rsidRPr="000E19C7">
        <w:rPr>
          <w:sz w:val="8"/>
        </w:rPr>
        <w:t xml:space="preserve"> that was to appear circa a century later. </w:t>
      </w:r>
      <w:r w:rsidRPr="000E19C7">
        <w:rPr>
          <w:u w:val="single"/>
        </w:rPr>
        <w:t xml:space="preserve">In such a family regime, </w:t>
      </w:r>
      <w:r w:rsidRPr="000E19C7">
        <w:rPr>
          <w:b/>
          <w:highlight w:val="cyan"/>
          <w:u w:val="single"/>
        </w:rPr>
        <w:t>the mad person</w:t>
      </w:r>
      <w:r w:rsidRPr="000E19C7">
        <w:rPr>
          <w:u w:val="single"/>
        </w:rPr>
        <w:t xml:space="preserve"> would be </w:t>
      </w:r>
      <w:r w:rsidRPr="000E19C7">
        <w:rPr>
          <w:b/>
          <w:highlight w:val="cyan"/>
          <w:u w:val="single"/>
        </w:rPr>
        <w:t>forced to behave, to develop sane conduct, to gain self‐mastery</w:t>
      </w:r>
      <w:r w:rsidRPr="000E19C7">
        <w:rPr>
          <w:u w:val="single"/>
        </w:rPr>
        <w:t xml:space="preserve"> that was </w:t>
      </w:r>
      <w:r w:rsidRPr="000E19C7">
        <w:rPr>
          <w:highlight w:val="cyan"/>
          <w:u w:val="single"/>
        </w:rPr>
        <w:t>in no way a ‘cure’</w:t>
      </w:r>
      <w:r w:rsidRPr="000E19C7">
        <w:rPr>
          <w:u w:val="single"/>
        </w:rPr>
        <w:t xml:space="preserve"> – as in tackling the real causes of someone’s mental unwellness – but could readily be taken as such. This prioritising of the family becomes problematic</w:t>
      </w:r>
      <w:r w:rsidRPr="000E19C7">
        <w:rPr>
          <w:sz w:val="8"/>
        </w:rPr>
        <w:t xml:space="preserve"> in PP, however, chiefly </w:t>
      </w:r>
      <w:r w:rsidRPr="000E19C7">
        <w:rPr>
          <w:u w:val="single"/>
        </w:rPr>
        <w:t xml:space="preserve">because it is </w:t>
      </w:r>
      <w:r w:rsidRPr="000E19C7">
        <w:rPr>
          <w:highlight w:val="cyan"/>
          <w:u w:val="single"/>
        </w:rPr>
        <w:t>so obviously a form of sovereign power</w:t>
      </w:r>
      <w:r w:rsidRPr="000E19C7">
        <w:rPr>
          <w:sz w:val="8"/>
        </w:rPr>
        <w:t xml:space="preserve"> that – by the lights of Foucault’s new analytics of history – was waning in late 1700s Western Europe and about to be replaced by disciplinary power. Thus, in order to be consistent, if nothing else, Foucault now has to downplay the importance of the family model in the early 1800s asylum system; and so at various moments in lectures four and five he duly insists that the two forms of power, psychiatric and sovereign, were fundamentally disjunct. Even so, he then leaves himself the task of showing how </w:t>
      </w:r>
      <w:r w:rsidRPr="000E19C7">
        <w:rPr>
          <w:u w:val="single"/>
        </w:rPr>
        <w:t>the family was still functional to psychiatric power, both outside the asylum (as the source of patients who needed to be ‘released’ from the family to the care of the psychiatrist) and inside the asylum (as family models of operation,</w:t>
      </w:r>
      <w:r w:rsidRPr="000E19C7">
        <w:rPr>
          <w:sz w:val="8"/>
        </w:rPr>
        <w:t xml:space="preserve"> akin to that at Mettray,13 </w:t>
      </w:r>
      <w:r w:rsidRPr="000E19C7">
        <w:rPr>
          <w:u w:val="single"/>
        </w:rPr>
        <w:t>were progressively refined and installed in the fabric of the asylum).</w:t>
      </w:r>
      <w:r w:rsidRPr="000E19C7">
        <w:rPr>
          <w:sz w:val="8"/>
        </w:rPr>
        <w:t xml:space="preserve"> There remains a strain in his reasoning here, though, since, unlike in HF, he is now pushing against the considerable evidence – found in the York Retreat but also elsewhere14– of a family model, explicitly understood and activated as such, present within the earlier asylums (public, charitable and private) operating before the mid‐1800s. In short, to position proto‐psychiatric power as so different from family power in the earlier years of the nineteenth century strikes me as a touch quixotic, driven more by theoretical fiat than empirical warrant. More productively, though, </w:t>
      </w:r>
      <w:r w:rsidRPr="000E19C7">
        <w:rPr>
          <w:u w:val="single"/>
        </w:rPr>
        <w:t>spotlighting the relations between the family and the emerging psychiatric nexus does enable Foucault to detect, and to anticipate, a new cast of issues germane to further claims</w:t>
      </w:r>
      <w:r w:rsidRPr="000E19C7">
        <w:rPr>
          <w:sz w:val="8"/>
        </w:rPr>
        <w:t xml:space="preserve"> in PP </w:t>
      </w:r>
      <w:r w:rsidRPr="000E19C7">
        <w:rPr>
          <w:u w:val="single"/>
        </w:rPr>
        <w:t xml:space="preserve">about how </w:t>
      </w:r>
      <w:r w:rsidRPr="000E19C7">
        <w:rPr>
          <w:highlight w:val="cyan"/>
          <w:u w:val="single"/>
        </w:rPr>
        <w:t>psychiatric power</w:t>
      </w:r>
      <w:r w:rsidRPr="000E19C7">
        <w:rPr>
          <w:u w:val="single"/>
        </w:rPr>
        <w:t xml:space="preserve"> eventually played back upon the family as part of the diffusion of the ‘psy‐functions’ mentioned above.</w:t>
      </w:r>
      <w:r w:rsidRPr="000E19C7">
        <w:rPr>
          <w:sz w:val="8"/>
        </w:rPr>
        <w:t xml:space="preserve">15 Psychiatric scenes, doctor-patient relations, surpluses and realities Whereas the underlying architecture of </w:t>
      </w:r>
      <w:r w:rsidRPr="000E19C7">
        <w:rPr>
          <w:u w:val="single"/>
        </w:rPr>
        <w:t xml:space="preserve">HF </w:t>
      </w:r>
      <w:r w:rsidRPr="000E19C7">
        <w:rPr>
          <w:highlight w:val="cyan"/>
          <w:u w:val="single"/>
        </w:rPr>
        <w:t>entailed</w:t>
      </w:r>
      <w:r w:rsidRPr="000E19C7">
        <w:rPr>
          <w:u w:val="single"/>
        </w:rPr>
        <w:t xml:space="preserve"> a spatial history concerned with the making and </w:t>
      </w:r>
      <w:r w:rsidRPr="000E19C7">
        <w:rPr>
          <w:highlight w:val="cyan"/>
          <w:u w:val="single"/>
        </w:rPr>
        <w:t>marking</w:t>
      </w:r>
      <w:r w:rsidRPr="000E19C7">
        <w:rPr>
          <w:u w:val="single"/>
        </w:rPr>
        <w:t xml:space="preserve"> of </w:t>
      </w:r>
      <w:r w:rsidRPr="000E19C7">
        <w:rPr>
          <w:highlight w:val="cyan"/>
          <w:u w:val="single"/>
        </w:rPr>
        <w:t>exclusionary lines</w:t>
      </w:r>
      <w:r w:rsidRPr="000E19C7">
        <w:rPr>
          <w:u w:val="single"/>
        </w:rPr>
        <w:t xml:space="preserve"> </w:t>
      </w:r>
      <w:r w:rsidRPr="000E19C7">
        <w:rPr>
          <w:highlight w:val="cyan"/>
          <w:u w:val="single"/>
        </w:rPr>
        <w:t>between the sane and the mad</w:t>
      </w:r>
      <w:r w:rsidRPr="000E19C7">
        <w:rPr>
          <w:u w:val="single"/>
        </w:rPr>
        <w:t xml:space="preserve"> (between Reason and Madness),</w:t>
      </w:r>
      <w:r w:rsidRPr="000E19C7">
        <w:rPr>
          <w:sz w:val="8"/>
        </w:rPr>
        <w:t xml:space="preserve">16 </w:t>
      </w:r>
      <w:r w:rsidRPr="000E19C7">
        <w:rPr>
          <w:u w:val="single"/>
        </w:rPr>
        <w:t>PP develops a ‘scenography’ of psychiatric power reconstructing less the starkness of exclusions and more the thoroughly entangled power relations between doctors and patients</w:t>
      </w:r>
      <w:r w:rsidRPr="000E19C7">
        <w:rPr>
          <w:sz w:val="8"/>
        </w:rPr>
        <w:t xml:space="preserve"> (mostly but not exclusively within asylum spaces). Foucault indicates that his lectures will offer “a history of … psychiatric scenes” complete with attention to “the detailed morphology of these scenes,”17 and the result is a close engagement with specific persons, places and events culled from in‐depth reading of primary documents, </w:t>
      </w:r>
      <w:r w:rsidRPr="000E19C7">
        <w:rPr>
          <w:u w:val="single"/>
        </w:rPr>
        <w:t xml:space="preserve">the object being </w:t>
      </w:r>
      <w:r w:rsidRPr="000E19C7">
        <w:rPr>
          <w:highlight w:val="cyan"/>
          <w:u w:val="single"/>
        </w:rPr>
        <w:t>to illustrate the myriad</w:t>
      </w:r>
      <w:r w:rsidRPr="000E19C7">
        <w:rPr>
          <w:sz w:val="8"/>
        </w:rPr>
        <w:t xml:space="preserve"> practical </w:t>
      </w:r>
      <w:r w:rsidRPr="000E19C7">
        <w:rPr>
          <w:highlight w:val="cyan"/>
          <w:u w:val="single"/>
        </w:rPr>
        <w:t>tactics pursued by physicians</w:t>
      </w:r>
      <w:r w:rsidRPr="000E19C7">
        <w:rPr>
          <w:sz w:val="8"/>
        </w:rPr>
        <w:t xml:space="preserve"> (and their underlings) </w:t>
      </w:r>
      <w:r w:rsidRPr="000E19C7">
        <w:rPr>
          <w:highlight w:val="cyan"/>
          <w:u w:val="single"/>
        </w:rPr>
        <w:t>when seeking to manipulate madness.</w:t>
      </w:r>
      <w:r w:rsidRPr="000E19C7">
        <w:rPr>
          <w:sz w:val="8"/>
        </w:rPr>
        <w:t xml:space="preserve"> Tracking a loose chronology through various scenes variously described as ‘proto‐psychiatric’, ‘psychiatric’, ‘psychoanalytic’ and ‘neurological’, Foucault follows a “series of scenes”18 – full of ceremony, ritual, procedures, practices – bearing witness to certain underlying principles arising to govern the ‘game’ of psychiatric power from its origins in the late 1700s through to its hegemonic status in the present (although his empirical detail runs out in the early 1900s). </w:t>
      </w:r>
      <w:r w:rsidRPr="000E19C7">
        <w:rPr>
          <w:u w:val="single"/>
        </w:rPr>
        <w:t>The first scene</w:t>
      </w:r>
      <w:r w:rsidRPr="000E19C7">
        <w:rPr>
          <w:sz w:val="8"/>
        </w:rPr>
        <w:t xml:space="preserve"> about which we hear, in lecture three, </w:t>
      </w:r>
      <w:r w:rsidRPr="000E19C7">
        <w:rPr>
          <w:u w:val="single"/>
        </w:rPr>
        <w:t>concerns the madness of George III</w:t>
      </w:r>
      <w:r w:rsidRPr="000E19C7">
        <w:rPr>
          <w:sz w:val="8"/>
        </w:rPr>
        <w:t xml:space="preserve">, an English monarch of the late 1700s, </w:t>
      </w:r>
      <w:r w:rsidRPr="000E19C7">
        <w:rPr>
          <w:u w:val="single"/>
        </w:rPr>
        <w:t>and</w:t>
      </w:r>
      <w:r w:rsidRPr="000E19C7">
        <w:rPr>
          <w:sz w:val="8"/>
        </w:rPr>
        <w:t xml:space="preserve"> more specifically </w:t>
      </w:r>
      <w:r w:rsidRPr="000E19C7">
        <w:rPr>
          <w:u w:val="single"/>
        </w:rPr>
        <w:t>how the monarch’s mania was controlled by his physician,</w:t>
      </w:r>
      <w:r w:rsidRPr="000E19C7">
        <w:rPr>
          <w:sz w:val="8"/>
        </w:rPr>
        <w:t xml:space="preserve"> Francis Willis, </w:t>
      </w:r>
      <w:r w:rsidRPr="000E19C7">
        <w:rPr>
          <w:u w:val="single"/>
        </w:rPr>
        <w:t>whose own highly embodied control of the troubled sovereign could be effected even at a distance thanks to</w:t>
      </w:r>
      <w:r w:rsidRPr="000E19C7">
        <w:rPr>
          <w:sz w:val="8"/>
        </w:rPr>
        <w:t xml:space="preserve"> a “an anonymous, multiple, pale, colourless power … which is basically what I will call </w:t>
      </w:r>
      <w:r w:rsidRPr="000E19C7">
        <w:rPr>
          <w:u w:val="single"/>
        </w:rPr>
        <w:t>disciplinary power.”</w:t>
      </w:r>
      <w:r w:rsidRPr="000E19C7">
        <w:rPr>
          <w:sz w:val="8"/>
        </w:rPr>
        <w:t xml:space="preserve">19 Foucault brilliantly disinters the precise mechanisms involved, and unsurprisingly delights in this highly tangible example of </w:t>
      </w:r>
      <w:r w:rsidRPr="000E19C7">
        <w:rPr>
          <w:u w:val="single"/>
        </w:rPr>
        <w:t>“a sovereignty that is disappearing … caught up in a disciplinary power that is [at the same time] being constituted,”</w:t>
      </w:r>
      <w:r w:rsidRPr="000E19C7">
        <w:rPr>
          <w:sz w:val="8"/>
        </w:rPr>
        <w:t xml:space="preserve">20 although there is a slight empirical problem that – despite Foucault’s emphasis on the absence of Willis, thereby implying the anonymity of protopsychiatric power – other accounts always underline the very particular qualities of Willis himself (his own charisma, his own fearful gaze, his insistence on the king trusting him alone and his judgment).21 The inference is that not just anybody could have occupied the decisive position within this power relation, one demanding George III’s submission to bodily intervention by attendants bearing the sanction of Willis and none other, and it occurs to me that the specific personages of the physicians encountered in various other scenes related by Foucault do matter (and that he is probably well aware of this fact too). Thus, there is a counter here to the principle of anonymity and substitutable authority claimed as integral to disciplinary psychiatric power, although in practice I am unsure how damaging this particular critique is to the broader span of Foucault’s reasoning in PP. In various ways and with varying emphases, lectures five to eight interrogate a diversity of scenes through which the engagements of psychiatric power can be revealed. There is much compelling detail on offer, telling of situated tactics deployed by physicians such as de Boismont, Blanche, Georget, Leuret and many others, but a number of pervasive themes emerge. </w:t>
      </w:r>
      <w:r w:rsidRPr="000E19C7">
        <w:rPr>
          <w:u w:val="single"/>
        </w:rPr>
        <w:t>One is the extent to which “</w:t>
      </w:r>
      <w:r w:rsidRPr="000E19C7">
        <w:rPr>
          <w:highlight w:val="cyan"/>
          <w:u w:val="single"/>
        </w:rPr>
        <w:t>the psychiatrist</w:t>
      </w:r>
      <w:r w:rsidRPr="000E19C7">
        <w:rPr>
          <w:u w:val="single"/>
        </w:rPr>
        <w:t xml:space="preserve">’s body </w:t>
      </w:r>
      <w:r w:rsidRPr="000E19C7">
        <w:rPr>
          <w:highlight w:val="cyan"/>
          <w:u w:val="single"/>
        </w:rPr>
        <w:t>is the asylum itself; ultimately</w:t>
      </w:r>
      <w:r w:rsidRPr="000E19C7">
        <w:rPr>
          <w:u w:val="single"/>
        </w:rPr>
        <w:t xml:space="preserve">, the asylum machinery and the psychiatrist’s organism must </w:t>
      </w:r>
      <w:r w:rsidRPr="000E19C7">
        <w:rPr>
          <w:highlight w:val="cyan"/>
          <w:u w:val="single"/>
        </w:rPr>
        <w:t>form one and the same thing,</w:t>
      </w:r>
      <w:r w:rsidRPr="000E19C7">
        <w:rPr>
          <w:u w:val="single"/>
        </w:rPr>
        <w:t>” so much so that “[t]he entire asylum space is covered with his eyes, ears and actions.”</w:t>
      </w:r>
      <w:r w:rsidRPr="000E19C7">
        <w:rPr>
          <w:sz w:val="8"/>
        </w:rPr>
        <w:t xml:space="preserve">22 In practice, such a complete dominion could never be fully accomplished – and maybe Foucault pays insufficient attention to ‘holes’ in the physician’s net of control – but </w:t>
      </w:r>
      <w:r w:rsidRPr="000E19C7">
        <w:rPr>
          <w:u w:val="single"/>
        </w:rPr>
        <w:t>it cannot be disputed that</w:t>
      </w:r>
      <w:r w:rsidRPr="000E19C7">
        <w:rPr>
          <w:sz w:val="8"/>
        </w:rPr>
        <w:t xml:space="preserve">, to use a classic Foucauldian formulation, </w:t>
      </w:r>
      <w:r w:rsidRPr="000E19C7">
        <w:rPr>
          <w:highlight w:val="cyan"/>
          <w:u w:val="single"/>
        </w:rPr>
        <w:t>there</w:t>
      </w:r>
      <w:r w:rsidRPr="000E19C7">
        <w:rPr>
          <w:u w:val="single"/>
        </w:rPr>
        <w:t xml:space="preserve"> </w:t>
      </w:r>
      <w:r w:rsidRPr="000E19C7">
        <w:rPr>
          <w:highlight w:val="cyan"/>
          <w:u w:val="single"/>
        </w:rPr>
        <w:t>was a deepseated ‘will’ on the part of the</w:t>
      </w:r>
      <w:r w:rsidRPr="000E19C7">
        <w:rPr>
          <w:u w:val="single"/>
        </w:rPr>
        <w:t xml:space="preserve"> proto‐</w:t>
      </w:r>
      <w:r w:rsidRPr="000E19C7">
        <w:rPr>
          <w:highlight w:val="cyan"/>
          <w:u w:val="single"/>
        </w:rPr>
        <w:t>psychiatrist</w:t>
      </w:r>
      <w:r w:rsidRPr="000E19C7">
        <w:rPr>
          <w:u w:val="single"/>
        </w:rPr>
        <w:t xml:space="preserve">s </w:t>
      </w:r>
      <w:r w:rsidRPr="000E19C7">
        <w:rPr>
          <w:highlight w:val="cyan"/>
          <w:u w:val="single"/>
        </w:rPr>
        <w:t>to establish</w:t>
      </w:r>
      <w:r w:rsidRPr="000E19C7">
        <w:rPr>
          <w:u w:val="single"/>
        </w:rPr>
        <w:t xml:space="preserve"> such a </w:t>
      </w:r>
      <w:r w:rsidRPr="000E19C7">
        <w:rPr>
          <w:highlight w:val="cyan"/>
          <w:u w:val="single"/>
        </w:rPr>
        <w:t>total dominion</w:t>
      </w:r>
      <w:r w:rsidRPr="000E19C7">
        <w:rPr>
          <w:u w:val="single"/>
        </w:rPr>
        <w:t xml:space="preserve"> (a will, together with multiple tactics for endeavouring to realise this will, that was then bequeathed to the medical‐psychiatric establishment of later eras).</w:t>
      </w:r>
      <w:r w:rsidRPr="000E19C7">
        <w:rPr>
          <w:sz w:val="8"/>
        </w:rPr>
        <w:t xml:space="preserve"> In the course of Foucault’s account </w:t>
      </w:r>
      <w:r w:rsidRPr="000E19C7">
        <w:rPr>
          <w:rStyle w:val="StyleUnderline"/>
        </w:rPr>
        <w:t>our attention is drawn to two intersecting ‘surpluses’, the</w:t>
      </w:r>
      <w:r w:rsidRPr="000E19C7">
        <w:rPr>
          <w:sz w:val="8"/>
        </w:rPr>
        <w:t xml:space="preserve"> first being the more obvious, concerning as it does the </w:t>
      </w:r>
      <w:r w:rsidRPr="000E19C7">
        <w:rPr>
          <w:u w:val="single"/>
        </w:rPr>
        <w:t>surplus power that the psychiatrist possesses over the patient: “the surplus power situated definitively on the side of the other,”23 where ‘the other’ is the</w:t>
      </w:r>
      <w:r w:rsidRPr="000E19C7">
        <w:rPr>
          <w:sz w:val="8"/>
        </w:rPr>
        <w:t xml:space="preserve"> physician, the </w:t>
      </w:r>
      <w:r w:rsidRPr="000E19C7">
        <w:rPr>
          <w:u w:val="single"/>
        </w:rPr>
        <w:t>proto‐</w:t>
      </w:r>
      <w:r w:rsidRPr="000E19C7">
        <w:rPr>
          <w:u w:val="single"/>
        </w:rPr>
        <w:lastRenderedPageBreak/>
        <w:t>psychiatrist</w:t>
      </w:r>
      <w:r w:rsidRPr="000E19C7">
        <w:rPr>
          <w:sz w:val="8"/>
        </w:rPr>
        <w:t xml:space="preserve"> on the way to being the fully‐fledged psychiatrist as the nineteenth century progresses into the twentieth. For Foucault, </w:t>
      </w:r>
      <w:r w:rsidRPr="000E19C7">
        <w:rPr>
          <w:u w:val="single"/>
        </w:rPr>
        <w:t>this unequal power relation – “the question of dependence on and submission to the doctor as someone who, for the patient, holds an inescapable power” – remains an element that will “stubbornly recur throughout the history of psychiatry.”</w:t>
      </w:r>
      <w:r w:rsidRPr="000E19C7">
        <w:rPr>
          <w:sz w:val="8"/>
        </w:rPr>
        <w:t xml:space="preserve">24 It is also signal that when Foucault explores the ‘generalisation’ of psychiatry into different walks of life, describing a ‘diffusion’ that carries with it just as much the ‘archaic’ dynamics of psychiatric power as it does any ostensible ‘expert’ knowledge,25 a defiantly critical tone remains, one implying that </w:t>
      </w:r>
      <w:r w:rsidRPr="000E19C7">
        <w:rPr>
          <w:u w:val="single"/>
        </w:rPr>
        <w:t>these iniquities of power are</w:t>
      </w:r>
      <w:r w:rsidRPr="000E19C7">
        <w:rPr>
          <w:sz w:val="8"/>
        </w:rPr>
        <w:t xml:space="preserve"> then </w:t>
      </w:r>
      <w:r w:rsidRPr="000E19C7">
        <w:rPr>
          <w:u w:val="single"/>
        </w:rPr>
        <w:t>reproduced throughout a whole arsenal of socially controlling functions, many informed by the so‐called ‘psy’‐disciplines, becoming available in the modern West and beyond.</w:t>
      </w:r>
      <w:r w:rsidRPr="000E19C7">
        <w:rPr>
          <w:sz w:val="8"/>
        </w:rPr>
        <w:t xml:space="preserve"> </w:t>
      </w:r>
      <w:r w:rsidRPr="000E19C7">
        <w:rPr>
          <w:u w:val="single"/>
        </w:rPr>
        <w:t>The second surplus is</w:t>
      </w:r>
      <w:r w:rsidRPr="000E19C7">
        <w:rPr>
          <w:sz w:val="8"/>
        </w:rPr>
        <w:t xml:space="preserve"> perhaps more unexpected, in that Foucault argues </w:t>
      </w:r>
      <w:r w:rsidRPr="000E19C7">
        <w:rPr>
          <w:u w:val="single"/>
        </w:rPr>
        <w:t xml:space="preserve">that the psychiatrist strives to impose surplus reality upon his patients </w:t>
      </w:r>
      <w:r w:rsidRPr="000E19C7">
        <w:rPr>
          <w:sz w:val="8"/>
        </w:rPr>
        <w:t xml:space="preserve">in the asylum. At first sight this seems an odd claim, in that the patients have been deliberately removed from the everyday realities that previously surrounded them, those of home, street and workplace, and instead incarcerated in the entirely alien environment of the asylum whose daily round – sleeping in cells or wards, eating in communal dining rooms, pacing without purpose around corridors and exercise yards, etc. – is quite apart from the ‘reality’ lived by most of society’s citizens. What Foucault is getting at, however, is the manner in which </w:t>
      </w:r>
      <w:r w:rsidRPr="000E19C7">
        <w:rPr>
          <w:b/>
          <w:highlight w:val="cyan"/>
          <w:u w:val="single"/>
        </w:rPr>
        <w:t>the</w:t>
      </w:r>
      <w:r w:rsidRPr="000E19C7">
        <w:rPr>
          <w:u w:val="single"/>
        </w:rPr>
        <w:t xml:space="preserve"> </w:t>
      </w:r>
      <w:r w:rsidRPr="000E19C7">
        <w:rPr>
          <w:sz w:val="8"/>
        </w:rPr>
        <w:t xml:space="preserve">nineteenth‐century </w:t>
      </w:r>
      <w:r w:rsidRPr="000E19C7">
        <w:rPr>
          <w:b/>
          <w:highlight w:val="cyan"/>
          <w:u w:val="single"/>
        </w:rPr>
        <w:t>psychiatrist</w:t>
      </w:r>
      <w:r w:rsidRPr="000E19C7">
        <w:rPr>
          <w:sz w:val="8"/>
        </w:rPr>
        <w:t xml:space="preserve">, unlike his predecessors from earlier centuries who would either ignore or indulge the patient’s ‘ramblings’, </w:t>
      </w:r>
      <w:r w:rsidRPr="000E19C7">
        <w:rPr>
          <w:b/>
          <w:u w:val="single"/>
        </w:rPr>
        <w:t xml:space="preserve">now </w:t>
      </w:r>
      <w:r w:rsidRPr="000E19C7">
        <w:rPr>
          <w:b/>
          <w:highlight w:val="cyan"/>
          <w:u w:val="single"/>
        </w:rPr>
        <w:t>confronts the patients’ delusions</w:t>
      </w:r>
      <w:r w:rsidRPr="000E19C7">
        <w:rPr>
          <w:u w:val="single"/>
        </w:rPr>
        <w:t xml:space="preserve">, their own version of reality, </w:t>
      </w:r>
      <w:r w:rsidRPr="000E19C7">
        <w:rPr>
          <w:b/>
          <w:highlight w:val="cyan"/>
          <w:u w:val="single"/>
        </w:rPr>
        <w:t>with</w:t>
      </w:r>
      <w:r w:rsidRPr="000E19C7">
        <w:rPr>
          <w:u w:val="single"/>
        </w:rPr>
        <w:t xml:space="preserve"> the </w:t>
      </w:r>
      <w:r w:rsidRPr="000E19C7">
        <w:rPr>
          <w:b/>
          <w:highlight w:val="cyan"/>
          <w:u w:val="single"/>
        </w:rPr>
        <w:t>actual realities</w:t>
      </w:r>
      <w:r w:rsidRPr="000E19C7">
        <w:rPr>
          <w:u w:val="single"/>
        </w:rPr>
        <w:t xml:space="preserve"> of their own state, </w:t>
      </w:r>
      <w:r w:rsidRPr="000E19C7">
        <w:rPr>
          <w:b/>
          <w:highlight w:val="cyan"/>
          <w:u w:val="single"/>
        </w:rPr>
        <w:t>reduced to existing in an asylum</w:t>
      </w:r>
      <w:r w:rsidRPr="000E19C7">
        <w:rPr>
          <w:u w:val="single"/>
        </w:rPr>
        <w:t xml:space="preserve"> precisely because they have failed adequately to acknowledge the real world and its demands beyond the asylum gates.</w:t>
      </w:r>
      <w:r w:rsidRPr="000E19C7">
        <w:rPr>
          <w:sz w:val="8"/>
        </w:rPr>
        <w:t xml:space="preserve"> There is a certain ‘tautology’ here, then, in that patients are removed from ‘normal’ reality as a means of getting them better to recognise, respond to and deal with that very reality. </w:t>
      </w:r>
      <w:r w:rsidRPr="000E19C7">
        <w:rPr>
          <w:u w:val="single"/>
        </w:rPr>
        <w:t>What Foucault documents</w:t>
      </w:r>
      <w:r w:rsidRPr="000E19C7">
        <w:rPr>
          <w:sz w:val="8"/>
        </w:rPr>
        <w:t xml:space="preserve"> is </w:t>
      </w:r>
      <w:r w:rsidRPr="000E19C7">
        <w:rPr>
          <w:u w:val="single"/>
        </w:rPr>
        <w:t xml:space="preserve">a subtle management of patient ‘needs’, their real bodily ones for food, water, warmth and some freedom to move around, in generating an asylum </w:t>
      </w:r>
      <w:r w:rsidRPr="000E19C7">
        <w:rPr>
          <w:highlight w:val="cyan"/>
          <w:u w:val="single"/>
        </w:rPr>
        <w:t>‘economy’ wherein patients</w:t>
      </w:r>
      <w:r w:rsidRPr="000E19C7">
        <w:rPr>
          <w:u w:val="single"/>
        </w:rPr>
        <w:t xml:space="preserve"> (believe that they) </w:t>
      </w:r>
      <w:r w:rsidRPr="000E19C7">
        <w:rPr>
          <w:highlight w:val="cyan"/>
          <w:u w:val="single"/>
        </w:rPr>
        <w:t>have to renounce aspects of their madness</w:t>
      </w:r>
      <w:r w:rsidRPr="000E19C7">
        <w:rPr>
          <w:u w:val="single"/>
        </w:rPr>
        <w:t xml:space="preserve"> so as to persuade their keepers to continue meeting these needs. Patients are </w:t>
      </w:r>
      <w:r w:rsidRPr="000E19C7">
        <w:rPr>
          <w:highlight w:val="cyan"/>
          <w:u w:val="single"/>
        </w:rPr>
        <w:t>forced to accept their ‘official’ identity</w:t>
      </w:r>
      <w:r w:rsidRPr="000E19C7">
        <w:rPr>
          <w:u w:val="single"/>
        </w:rPr>
        <w:t xml:space="preserve">, and </w:t>
      </w:r>
      <w:r w:rsidRPr="000E19C7">
        <w:rPr>
          <w:highlight w:val="cyan"/>
          <w:u w:val="single"/>
        </w:rPr>
        <w:t>rather than speaking their own truth, their own madness</w:t>
      </w:r>
      <w:r w:rsidRPr="000E19C7">
        <w:rPr>
          <w:u w:val="single"/>
        </w:rPr>
        <w:t xml:space="preserve"> as it were, they are </w:t>
      </w:r>
      <w:r w:rsidRPr="000E19C7">
        <w:rPr>
          <w:highlight w:val="cyan"/>
          <w:u w:val="single"/>
        </w:rPr>
        <w:t>coerced into</w:t>
      </w:r>
      <w:r w:rsidRPr="000E19C7">
        <w:rPr>
          <w:u w:val="single"/>
        </w:rPr>
        <w:t xml:space="preserve"> “first person </w:t>
      </w:r>
      <w:r w:rsidRPr="000E19C7">
        <w:rPr>
          <w:highlight w:val="cyan"/>
          <w:u w:val="single"/>
        </w:rPr>
        <w:t>recognition of [themselves] in a particular administrative and medical reality constituted by asylum power.”</w:t>
      </w:r>
      <w:r w:rsidRPr="000E19C7">
        <w:rPr>
          <w:sz w:val="8"/>
        </w:rPr>
        <w:t xml:space="preserve">26 </w:t>
      </w:r>
      <w:r w:rsidRPr="000E19C7">
        <w:rPr>
          <w:u w:val="single"/>
        </w:rPr>
        <w:t xml:space="preserve">At </w:t>
      </w:r>
      <w:r w:rsidRPr="000E19C7">
        <w:rPr>
          <w:highlight w:val="cyan"/>
          <w:u w:val="single"/>
        </w:rPr>
        <w:t>the</w:t>
      </w:r>
      <w:r w:rsidRPr="000E19C7">
        <w:rPr>
          <w:u w:val="single"/>
        </w:rPr>
        <w:t xml:space="preserve"> same time, the </w:t>
      </w:r>
      <w:r w:rsidRPr="000E19C7">
        <w:rPr>
          <w:highlight w:val="cyan"/>
          <w:u w:val="single"/>
        </w:rPr>
        <w:t>psychiatrist takes away any ‘pleasure’</w:t>
      </w:r>
      <w:r w:rsidRPr="000E19C7">
        <w:rPr>
          <w:u w:val="single"/>
        </w:rPr>
        <w:t xml:space="preserve"> that the patients may enjoy </w:t>
      </w:r>
      <w:r w:rsidRPr="000E19C7">
        <w:rPr>
          <w:highlight w:val="cyan"/>
          <w:u w:val="single"/>
        </w:rPr>
        <w:t>in</w:t>
      </w:r>
      <w:r w:rsidRPr="000E19C7">
        <w:rPr>
          <w:u w:val="single"/>
        </w:rPr>
        <w:t xml:space="preserve"> their own </w:t>
      </w:r>
      <w:r w:rsidRPr="000E19C7">
        <w:rPr>
          <w:highlight w:val="cyan"/>
          <w:u w:val="single"/>
        </w:rPr>
        <w:t>madness</w:t>
      </w:r>
      <w:r w:rsidRPr="000E19C7">
        <w:rPr>
          <w:u w:val="single"/>
        </w:rPr>
        <w:t xml:space="preserve">, even or perhaps especially within the asylum, </w:t>
      </w:r>
      <w:r w:rsidRPr="000E19C7">
        <w:rPr>
          <w:highlight w:val="cyan"/>
          <w:u w:val="single"/>
        </w:rPr>
        <w:t>forcing them to perform sanity</w:t>
      </w:r>
      <w:r w:rsidRPr="000E19C7">
        <w:rPr>
          <w:u w:val="single"/>
        </w:rPr>
        <w:t xml:space="preserve"> in the sense of (apparently) apprehending, responding to and operating within the ‘same’ horizons of the real as</w:t>
      </w:r>
      <w:r w:rsidRPr="000E19C7">
        <w:rPr>
          <w:sz w:val="8"/>
        </w:rPr>
        <w:t xml:space="preserve"> everybody else (or, at least, </w:t>
      </w:r>
      <w:r w:rsidRPr="000E19C7">
        <w:rPr>
          <w:u w:val="single"/>
        </w:rPr>
        <w:t xml:space="preserve">everybody else who is not a patient). In this “game of reality”,27 wherein psychiatric power acts as “a sort of intensifier of reality to madness,”28 the patient is compelled at bottom to confront the reality which is the aforementioned surplus power of the psychiatrist. This surplus is converted into a surplus of reality, a surplus produced by the ‘direction’ of the psychiatrist, that is ushered in to replace – to do combat with – whatever ‘reality’ has previously been envisaged and experienced by the patient. To put matters another way, linking with the stillbroader focus of PP, </w:t>
      </w:r>
      <w:r w:rsidRPr="000E19C7">
        <w:rPr>
          <w:highlight w:val="cyan"/>
          <w:u w:val="single"/>
        </w:rPr>
        <w:t>the patient’s truths are bludgeoned into submission by the psychiatrist’s truths; but the</w:t>
      </w:r>
      <w:r w:rsidRPr="000E19C7">
        <w:rPr>
          <w:u w:val="single"/>
        </w:rPr>
        <w:t xml:space="preserve"> crucial irony is that the </w:t>
      </w:r>
      <w:r w:rsidRPr="000E19C7">
        <w:rPr>
          <w:highlight w:val="cyan"/>
          <w:u w:val="single"/>
        </w:rPr>
        <w:t>psychiatrist has no truths,</w:t>
      </w:r>
      <w:r w:rsidRPr="000E19C7">
        <w:rPr>
          <w:u w:val="single"/>
        </w:rPr>
        <w:t xml:space="preserve"> he is </w:t>
      </w:r>
      <w:r w:rsidRPr="000E19C7">
        <w:rPr>
          <w:highlight w:val="cyan"/>
          <w:u w:val="single"/>
        </w:rPr>
        <w:t>no</w:t>
      </w:r>
      <w:r w:rsidRPr="000E19C7">
        <w:rPr>
          <w:u w:val="single"/>
        </w:rPr>
        <w:t xml:space="preserve"> possessor of </w:t>
      </w:r>
      <w:r w:rsidRPr="000E19C7">
        <w:rPr>
          <w:highlight w:val="cyan"/>
          <w:u w:val="single"/>
        </w:rPr>
        <w:t>true</w:t>
      </w:r>
      <w:r w:rsidRPr="000E19C7">
        <w:rPr>
          <w:u w:val="single"/>
        </w:rPr>
        <w:t xml:space="preserve"> medical </w:t>
      </w:r>
      <w:r w:rsidRPr="000E19C7">
        <w:rPr>
          <w:highlight w:val="cyan"/>
          <w:u w:val="single"/>
        </w:rPr>
        <w:t>knowledge about madness</w:t>
      </w:r>
      <w:r w:rsidRPr="000E19C7">
        <w:rPr>
          <w:u w:val="single"/>
        </w:rPr>
        <w:t xml:space="preserve"> as illness, and in fact </w:t>
      </w:r>
      <w:r w:rsidRPr="000E19C7">
        <w:rPr>
          <w:highlight w:val="cyan"/>
          <w:u w:val="single"/>
        </w:rPr>
        <w:t>his only ‘real truth’ is</w:t>
      </w:r>
      <w:r w:rsidRPr="000E19C7">
        <w:rPr>
          <w:u w:val="single"/>
        </w:rPr>
        <w:t xml:space="preserve"> that he has worked out a few tactics for </w:t>
      </w:r>
      <w:r w:rsidRPr="000E19C7">
        <w:rPr>
          <w:highlight w:val="cyan"/>
          <w:u w:val="single"/>
        </w:rPr>
        <w:t>cajoling mad people into acting not‐mad.</w:t>
      </w:r>
      <w:r w:rsidRPr="000E19C7">
        <w:rPr>
          <w:u w:val="single"/>
        </w:rPr>
        <w:t xml:space="preserve"> </w:t>
      </w:r>
      <w:r w:rsidRPr="000E19C7">
        <w:rPr>
          <w:sz w:val="8"/>
        </w:rPr>
        <w:t xml:space="preserve">Truth, resistance, hysteria In keeping with concerns traversing much of Foucault’s corpus from the late 1960s through to the late 1970s, PP is indeed an inquiry into </w:t>
      </w:r>
      <w:r w:rsidRPr="000E19C7">
        <w:rPr>
          <w:u w:val="single"/>
        </w:rPr>
        <w:t>truth, conceived here as an ‘effect’ arising from the production of knowledges that tend to be taken as truthful, as revealing the truths of the world, on account of who is speaking, when, where, with what authority, in what kind of voice, through what kinds of material mediums, and so on.</w:t>
      </w:r>
      <w:r w:rsidRPr="000E19C7">
        <w:rPr>
          <w:sz w:val="8"/>
        </w:rPr>
        <w:t xml:space="preserve"> Such a formulation, not so distant from that of L’Archéologie du savoir, is of course now supplemented with an alertness to power, to the intersections of power and knowledge; and as such PP repeatedly probes the processes whereby </w:t>
      </w:r>
      <w:r w:rsidRPr="000E19C7">
        <w:rPr>
          <w:u w:val="single"/>
        </w:rPr>
        <w:t xml:space="preserve">something called </w:t>
      </w:r>
      <w:r w:rsidRPr="000E19C7">
        <w:rPr>
          <w:highlight w:val="cyan"/>
          <w:u w:val="single"/>
        </w:rPr>
        <w:t>‘psychiatry’ comes to</w:t>
      </w:r>
      <w:r w:rsidRPr="000E19C7">
        <w:rPr>
          <w:u w:val="single"/>
        </w:rPr>
        <w:t xml:space="preserve"> be </w:t>
      </w:r>
      <w:r w:rsidRPr="000E19C7">
        <w:rPr>
          <w:highlight w:val="cyan"/>
          <w:u w:val="single"/>
        </w:rPr>
        <w:t>power</w:t>
      </w:r>
      <w:r w:rsidRPr="000E19C7">
        <w:rPr>
          <w:u w:val="single"/>
        </w:rPr>
        <w:t xml:space="preserve">ful, ostensibly </w:t>
      </w:r>
      <w:r w:rsidRPr="000E19C7">
        <w:rPr>
          <w:highlight w:val="cyan"/>
          <w:u w:val="single"/>
        </w:rPr>
        <w:t>because it ‘knows’ the truth of madness</w:t>
      </w:r>
      <w:r w:rsidRPr="000E19C7">
        <w:rPr>
          <w:u w:val="single"/>
        </w:rPr>
        <w:t xml:space="preserve"> as illness, </w:t>
      </w:r>
      <w:r w:rsidRPr="000E19C7">
        <w:rPr>
          <w:highlight w:val="cyan"/>
          <w:u w:val="single"/>
        </w:rPr>
        <w:t>but really because it has</w:t>
      </w:r>
      <w:r w:rsidRPr="000E19C7">
        <w:rPr>
          <w:u w:val="single"/>
        </w:rPr>
        <w:t xml:space="preserve"> already </w:t>
      </w:r>
      <w:r w:rsidRPr="000E19C7">
        <w:rPr>
          <w:highlight w:val="cyan"/>
          <w:u w:val="single"/>
        </w:rPr>
        <w:t>mastered</w:t>
      </w:r>
      <w:r w:rsidRPr="000E19C7">
        <w:rPr>
          <w:u w:val="single"/>
        </w:rPr>
        <w:t xml:space="preserve"> a certain species of </w:t>
      </w:r>
      <w:r w:rsidRPr="000E19C7">
        <w:rPr>
          <w:highlight w:val="cyan"/>
          <w:u w:val="single"/>
        </w:rPr>
        <w:t>power</w:t>
      </w:r>
      <w:r w:rsidRPr="000E19C7">
        <w:rPr>
          <w:u w:val="single"/>
        </w:rPr>
        <w:t xml:space="preserve"> – that </w:t>
      </w:r>
      <w:r w:rsidRPr="000E19C7">
        <w:rPr>
          <w:highlight w:val="cyan"/>
          <w:u w:val="single"/>
        </w:rPr>
        <w:t>of the</w:t>
      </w:r>
      <w:r w:rsidRPr="000E19C7">
        <w:rPr>
          <w:u w:val="single"/>
        </w:rPr>
        <w:t xml:space="preserve"> proto‐</w:t>
      </w:r>
      <w:r w:rsidRPr="000E19C7">
        <w:rPr>
          <w:highlight w:val="cyan"/>
          <w:u w:val="single"/>
        </w:rPr>
        <w:t>psychiatrist</w:t>
      </w:r>
      <w:r w:rsidRPr="000E19C7">
        <w:rPr>
          <w:u w:val="single"/>
        </w:rPr>
        <w:t xml:space="preserve"> behind the high walls bounding asylum space – </w:t>
      </w:r>
      <w:r w:rsidRPr="000E19C7">
        <w:rPr>
          <w:highlight w:val="cyan"/>
          <w:u w:val="single"/>
        </w:rPr>
        <w:t>full of</w:t>
      </w:r>
      <w:r w:rsidRPr="000E19C7">
        <w:rPr>
          <w:u w:val="single"/>
        </w:rPr>
        <w:t xml:space="preserve"> artful </w:t>
      </w:r>
      <w:r w:rsidRPr="000E19C7">
        <w:rPr>
          <w:highlight w:val="cyan"/>
          <w:u w:val="single"/>
        </w:rPr>
        <w:t>disciplinary tactics.</w:t>
      </w:r>
      <w:r w:rsidRPr="000E19C7">
        <w:rPr>
          <w:sz w:val="8"/>
        </w:rPr>
        <w:t xml:space="preserve"> Several pages of PP open a ‘parenthesis’ that “insert[s] a little history of truth in general,”29 fascinating in its own right, but what drops from this digression is </w:t>
      </w:r>
      <w:r w:rsidRPr="000E19C7">
        <w:rPr>
          <w:u w:val="single"/>
        </w:rPr>
        <w:t xml:space="preserve">the tension – largely resolved in general medicine by the end of the 1700s, but remaining an acute problem for psychiatry through the 1800s and beyond – between the ‘truthsky’ (a claimed, largely accepted, well‐organised knowledge base with a purchase on the nature of pathology independent of individual cases) and the ‘truth‐thunderbolt’ (a momentary shaft of knowledge about a specific patient in a specific </w:t>
      </w:r>
      <w:r w:rsidRPr="000E19C7">
        <w:rPr>
          <w:u w:val="single"/>
        </w:rPr>
        <w:lastRenderedPageBreak/>
        <w:t xml:space="preserve">asylum, generated through highly practical techniques of truthmaking, practical ‘rituals’ within </w:t>
      </w:r>
      <w:r w:rsidRPr="000E19C7">
        <w:rPr>
          <w:highlight w:val="cyan"/>
          <w:u w:val="single"/>
        </w:rPr>
        <w:t>the power‐laden tactics of the psychiatrist</w:t>
      </w:r>
      <w:r w:rsidRPr="000E19C7">
        <w:rPr>
          <w:u w:val="single"/>
        </w:rPr>
        <w:t>, but hardly generalisable into something resembling the epistemic ‘grid’ available to the general physician).</w:t>
      </w:r>
      <w:r w:rsidRPr="000E19C7">
        <w:rPr>
          <w:sz w:val="8"/>
        </w:rPr>
        <w:t xml:space="preserve"> In various ways, Foucault explains how </w:t>
      </w:r>
      <w:r w:rsidRPr="000E19C7">
        <w:rPr>
          <w:u w:val="single"/>
        </w:rPr>
        <w:t xml:space="preserve">the proto‐psychiatrists </w:t>
      </w:r>
      <w:r w:rsidRPr="000E19C7">
        <w:rPr>
          <w:highlight w:val="cyan"/>
          <w:u w:val="single"/>
        </w:rPr>
        <w:t>sought to</w:t>
      </w:r>
      <w:r w:rsidRPr="000E19C7">
        <w:rPr>
          <w:u w:val="single"/>
        </w:rPr>
        <w:t xml:space="preserve"> evade this tension, </w:t>
      </w:r>
      <w:r w:rsidRPr="000E19C7">
        <w:rPr>
          <w:highlight w:val="cyan"/>
          <w:u w:val="single"/>
        </w:rPr>
        <w:t>grasp</w:t>
      </w:r>
      <w:r w:rsidRPr="000E19C7">
        <w:rPr>
          <w:u w:val="single"/>
        </w:rPr>
        <w:t xml:space="preserve">ing the outward trappings or </w:t>
      </w:r>
      <w:r w:rsidRPr="000E19C7">
        <w:rPr>
          <w:highlight w:val="cyan"/>
          <w:u w:val="single"/>
        </w:rPr>
        <w:t>‘tokens’ of medical authority like the ‘clinic’</w:t>
      </w:r>
      <w:r w:rsidRPr="000E19C7">
        <w:rPr>
          <w:u w:val="single"/>
        </w:rPr>
        <w:t xml:space="preserve"> as the “staged presentation of the patient </w:t>
      </w:r>
      <w:r w:rsidRPr="000E19C7">
        <w:rPr>
          <w:highlight w:val="cyan"/>
          <w:u w:val="single"/>
        </w:rPr>
        <w:t>in which questioning the patient serves the purpose of instructing students,”</w:t>
      </w:r>
      <w:r w:rsidRPr="000E19C7">
        <w:rPr>
          <w:u w:val="single"/>
        </w:rPr>
        <w:t xml:space="preserve">30 and thereby </w:t>
      </w:r>
      <w:r w:rsidRPr="000E19C7">
        <w:rPr>
          <w:highlight w:val="cyan"/>
          <w:u w:val="single"/>
        </w:rPr>
        <w:t>aiming to convince others</w:t>
      </w:r>
      <w:r w:rsidRPr="000E19C7">
        <w:rPr>
          <w:u w:val="single"/>
        </w:rPr>
        <w:t xml:space="preserve"> (and perhaps too themselves) that </w:t>
      </w:r>
      <w:r w:rsidRPr="000E19C7">
        <w:rPr>
          <w:highlight w:val="cyan"/>
          <w:u w:val="single"/>
        </w:rPr>
        <w:t>they did possess a coherent body of psychiatric knowledge</w:t>
      </w:r>
      <w:r w:rsidRPr="000E19C7">
        <w:rPr>
          <w:u w:val="single"/>
        </w:rPr>
        <w:t xml:space="preserve"> sanctioning their every action rather than merely an ability to discern the most effective tactics for quieting the disturbances of each individual patient. The illusion of a psychiatric truth‐sky was duly fostered</w:t>
      </w:r>
      <w:r w:rsidRPr="000E19C7">
        <w:rPr>
          <w:sz w:val="8"/>
        </w:rPr>
        <w:t xml:space="preserve"> during the 1800s, </w:t>
      </w:r>
      <w:r w:rsidRPr="000E19C7">
        <w:rPr>
          <w:highlight w:val="cyan"/>
          <w:u w:val="single"/>
        </w:rPr>
        <w:t>buttressed by</w:t>
      </w:r>
      <w:r w:rsidRPr="000E19C7">
        <w:rPr>
          <w:u w:val="single"/>
        </w:rPr>
        <w:t xml:space="preserve"> nosologies,31 aetiologies and </w:t>
      </w:r>
      <w:r w:rsidRPr="000E19C7">
        <w:rPr>
          <w:highlight w:val="cyan"/>
          <w:u w:val="single"/>
        </w:rPr>
        <w:t>hypothesised organic causes of ‘mental illness’, but there remained</w:t>
      </w:r>
      <w:r w:rsidRPr="000E19C7">
        <w:rPr>
          <w:u w:val="single"/>
        </w:rPr>
        <w:t xml:space="preserve"> multiple discrepancies – as Foucault relishes in telling us32 – between the avowed ‘medical theory’ here, with its </w:t>
      </w:r>
      <w:r w:rsidRPr="000E19C7">
        <w:rPr>
          <w:highlight w:val="cyan"/>
          <w:u w:val="single"/>
        </w:rPr>
        <w:t>dubious</w:t>
      </w:r>
      <w:r w:rsidRPr="000E19C7">
        <w:rPr>
          <w:u w:val="single"/>
        </w:rPr>
        <w:t xml:space="preserve"> and limited prescriptions for </w:t>
      </w:r>
      <w:r w:rsidRPr="000E19C7">
        <w:rPr>
          <w:highlight w:val="cyan"/>
          <w:u w:val="single"/>
        </w:rPr>
        <w:t>treatment</w:t>
      </w:r>
      <w:r w:rsidRPr="000E19C7">
        <w:rPr>
          <w:u w:val="single"/>
        </w:rPr>
        <w:t xml:space="preserve">, and the mundane tactics deployed day‐to‐day in sustaining good asylum order and, if possible, </w:t>
      </w:r>
      <w:r w:rsidRPr="000E19C7">
        <w:rPr>
          <w:highlight w:val="cyan"/>
          <w:u w:val="single"/>
        </w:rPr>
        <w:t>bullying</w:t>
      </w:r>
      <w:r w:rsidRPr="000E19C7">
        <w:rPr>
          <w:u w:val="single"/>
        </w:rPr>
        <w:t xml:space="preserve"> particular </w:t>
      </w:r>
      <w:r w:rsidRPr="000E19C7">
        <w:rPr>
          <w:highlight w:val="cyan"/>
          <w:u w:val="single"/>
        </w:rPr>
        <w:t>patients into acting out a version of sanity.</w:t>
      </w:r>
      <w:r w:rsidRPr="000E19C7">
        <w:rPr>
          <w:u w:val="single"/>
        </w:rPr>
        <w:t xml:space="preserve"> </w:t>
      </w:r>
      <w:r w:rsidRPr="000E19C7">
        <w:rPr>
          <w:sz w:val="8"/>
        </w:rPr>
        <w:t xml:space="preserve">Once again, we arrive at the core critical claims of PP, wherein </w:t>
      </w:r>
      <w:r w:rsidRPr="000E19C7">
        <w:rPr>
          <w:highlight w:val="cyan"/>
          <w:u w:val="single"/>
        </w:rPr>
        <w:t>we spy the nakedness of psychiatric power</w:t>
      </w:r>
      <w:r w:rsidRPr="000E19C7">
        <w:rPr>
          <w:u w:val="single"/>
        </w:rPr>
        <w:t xml:space="preserve">, enacted time and again in the scenes of doctor‐patient encounter, </w:t>
      </w:r>
      <w:r w:rsidRPr="000E19C7">
        <w:rPr>
          <w:highlight w:val="cyan"/>
          <w:u w:val="single"/>
        </w:rPr>
        <w:t>as</w:t>
      </w:r>
      <w:r w:rsidRPr="000E19C7">
        <w:rPr>
          <w:u w:val="single"/>
        </w:rPr>
        <w:t xml:space="preserve"> </w:t>
      </w:r>
      <w:r w:rsidRPr="000E19C7">
        <w:rPr>
          <w:highlight w:val="cyan"/>
          <w:u w:val="single"/>
        </w:rPr>
        <w:t>the only real ‘truth’</w:t>
      </w:r>
      <w:r w:rsidRPr="000E19C7">
        <w:rPr>
          <w:u w:val="single"/>
        </w:rPr>
        <w:t xml:space="preserve"> involved, </w:t>
      </w:r>
      <w:r w:rsidRPr="000E19C7">
        <w:rPr>
          <w:highlight w:val="cyan"/>
          <w:u w:val="single"/>
        </w:rPr>
        <w:t>however</w:t>
      </w:r>
      <w:r w:rsidRPr="000E19C7">
        <w:rPr>
          <w:u w:val="single"/>
        </w:rPr>
        <w:t xml:space="preserve"> much it might be </w:t>
      </w:r>
      <w:r w:rsidRPr="000E19C7">
        <w:rPr>
          <w:highlight w:val="cyan"/>
          <w:u w:val="single"/>
        </w:rPr>
        <w:t>cloaked by increasingly sophisticated concoctions of psychiatric knowledge.</w:t>
      </w:r>
      <w:r w:rsidRPr="000E19C7">
        <w:rPr>
          <w:sz w:val="8"/>
        </w:rPr>
        <w:t xml:space="preserve"> </w:t>
      </w:r>
    </w:p>
    <w:p w14:paraId="57A1E4DC" w14:textId="77777777" w:rsidR="000E19C7" w:rsidRPr="000E19C7" w:rsidRDefault="000E19C7" w:rsidP="000E19C7">
      <w:pPr>
        <w:spacing w:line="235" w:lineRule="atLeast"/>
        <w:rPr>
          <w:color w:val="000000"/>
        </w:rPr>
      </w:pPr>
    </w:p>
    <w:p w14:paraId="646BCC99" w14:textId="77777777" w:rsidR="000E19C7" w:rsidRPr="000E19C7" w:rsidRDefault="000E19C7"/>
    <w:sectPr w:rsidR="000E19C7" w:rsidRPr="000E19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117AF1"/>
    <w:multiLevelType w:val="hybridMultilevel"/>
    <w:tmpl w:val="9B36EC16"/>
    <w:lvl w:ilvl="0" w:tplc="A8E852A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46299024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6"/>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9C7"/>
    <w:rsid w:val="000E19C7"/>
    <w:rsid w:val="006142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BC80AC"/>
  <w15:chartTrackingRefBased/>
  <w15:docId w15:val="{5F522F45-586B-3F4F-B29A-3CD61DF24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E19C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E19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Char2"/>
    <w:basedOn w:val="Normal"/>
    <w:next w:val="Normal"/>
    <w:link w:val="Heading2Char"/>
    <w:uiPriority w:val="1"/>
    <w:qFormat/>
    <w:rsid w:val="000E19C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E19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TAG,no read,No Spacing211,No Spacing12,No Spacing2111,No Spacing4,No Spacing11111,No Spacing5,No Spacing21,Card,Tags,tags,No Spacing1111,ta,t"/>
    <w:basedOn w:val="Normal"/>
    <w:next w:val="Normal"/>
    <w:link w:val="Heading4Char"/>
    <w:uiPriority w:val="3"/>
    <w:qFormat/>
    <w:rsid w:val="000E19C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E19C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E19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9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9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9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E19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19C7"/>
  </w:style>
  <w:style w:type="character" w:customStyle="1" w:styleId="Heading1Char">
    <w:name w:val="Heading 1 Char"/>
    <w:aliases w:val="Pocket Char"/>
    <w:basedOn w:val="DefaultParagraphFont"/>
    <w:link w:val="Heading1"/>
    <w:rsid w:val="000E19C7"/>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Char2 Char"/>
    <w:basedOn w:val="DefaultParagraphFont"/>
    <w:link w:val="Heading2"/>
    <w:uiPriority w:val="1"/>
    <w:rsid w:val="000E19C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0E19C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 Ch Char,Ch Char,TAG Char,no read Char,No Spacing211 Char,No Spacing12 Char,No Spacing2111 Char,Ta Char"/>
    <w:basedOn w:val="DefaultParagraphFont"/>
    <w:link w:val="Heading4"/>
    <w:uiPriority w:val="3"/>
    <w:rsid w:val="000E19C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E19C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E19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9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9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9C7"/>
    <w:rPr>
      <w:rFonts w:eastAsiaTheme="majorEastAsia" w:cstheme="majorBidi"/>
      <w:color w:val="272727" w:themeColor="text1" w:themeTint="D8"/>
    </w:rPr>
  </w:style>
  <w:style w:type="paragraph" w:styleId="Title">
    <w:name w:val="Title"/>
    <w:basedOn w:val="Normal"/>
    <w:next w:val="Normal"/>
    <w:link w:val="TitleChar"/>
    <w:uiPriority w:val="10"/>
    <w:qFormat/>
    <w:rsid w:val="000E19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9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9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9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9C7"/>
    <w:pPr>
      <w:spacing w:before="160"/>
      <w:jc w:val="center"/>
    </w:pPr>
    <w:rPr>
      <w:i/>
      <w:iCs/>
      <w:color w:val="404040" w:themeColor="text1" w:themeTint="BF"/>
    </w:rPr>
  </w:style>
  <w:style w:type="character" w:customStyle="1" w:styleId="QuoteChar">
    <w:name w:val="Quote Char"/>
    <w:basedOn w:val="DefaultParagraphFont"/>
    <w:link w:val="Quote"/>
    <w:uiPriority w:val="29"/>
    <w:rsid w:val="000E19C7"/>
    <w:rPr>
      <w:i/>
      <w:iCs/>
      <w:color w:val="404040" w:themeColor="text1" w:themeTint="BF"/>
    </w:rPr>
  </w:style>
  <w:style w:type="paragraph" w:styleId="ListParagraph">
    <w:name w:val="List Paragraph"/>
    <w:basedOn w:val="Normal"/>
    <w:uiPriority w:val="34"/>
    <w:qFormat/>
    <w:rsid w:val="000E19C7"/>
    <w:pPr>
      <w:ind w:left="720"/>
      <w:contextualSpacing/>
    </w:pPr>
  </w:style>
  <w:style w:type="character" w:styleId="IntenseEmphasis">
    <w:name w:val="Intense Emphasis"/>
    <w:basedOn w:val="DefaultParagraphFont"/>
    <w:uiPriority w:val="21"/>
    <w:qFormat/>
    <w:rsid w:val="000E19C7"/>
    <w:rPr>
      <w:i/>
      <w:iCs/>
      <w:color w:val="0F4761" w:themeColor="accent1" w:themeShade="BF"/>
    </w:rPr>
  </w:style>
  <w:style w:type="paragraph" w:styleId="IntenseQuote">
    <w:name w:val="Intense Quote"/>
    <w:basedOn w:val="Normal"/>
    <w:next w:val="Normal"/>
    <w:link w:val="IntenseQuoteChar"/>
    <w:uiPriority w:val="30"/>
    <w:qFormat/>
    <w:rsid w:val="000E19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9C7"/>
    <w:rPr>
      <w:i/>
      <w:iCs/>
      <w:color w:val="0F4761" w:themeColor="accent1" w:themeShade="BF"/>
    </w:rPr>
  </w:style>
  <w:style w:type="character" w:styleId="IntenseReference">
    <w:name w:val="Intense Reference"/>
    <w:basedOn w:val="DefaultParagraphFont"/>
    <w:uiPriority w:val="32"/>
    <w:qFormat/>
    <w:rsid w:val="000E19C7"/>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Style1,Box,B"/>
    <w:basedOn w:val="DefaultParagraphFont"/>
    <w:link w:val="textbold"/>
    <w:uiPriority w:val="8"/>
    <w:qFormat/>
    <w:rsid w:val="000E19C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E19C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E19C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S"/>
    <w:basedOn w:val="DefaultParagraphFont"/>
    <w:uiPriority w:val="7"/>
    <w:qFormat/>
    <w:rsid w:val="000E19C7"/>
    <w:rPr>
      <w:b w:val="0"/>
      <w:sz w:val="22"/>
      <w:u w:val="single"/>
    </w:rPr>
  </w:style>
  <w:style w:type="character" w:styleId="Strong">
    <w:name w:val="Strong"/>
    <w:basedOn w:val="DefaultParagraphFont"/>
    <w:uiPriority w:val="22"/>
    <w:qFormat/>
    <w:rsid w:val="000E19C7"/>
    <w:rPr>
      <w:b/>
      <w:bCs/>
    </w:rPr>
  </w:style>
  <w:style w:type="character" w:styleId="BookTitle">
    <w:name w:val="Book Title"/>
    <w:basedOn w:val="DefaultParagraphFont"/>
    <w:uiPriority w:val="33"/>
    <w:qFormat/>
    <w:rsid w:val="000E19C7"/>
    <w:rPr>
      <w:b/>
      <w:bCs/>
      <w:i/>
      <w:iCs/>
      <w:spacing w:val="5"/>
    </w:rPr>
  </w:style>
  <w:style w:type="numbering" w:styleId="111111">
    <w:name w:val="Outline List 2"/>
    <w:basedOn w:val="NoList"/>
    <w:uiPriority w:val="99"/>
    <w:semiHidden/>
    <w:unhideWhenUsed/>
    <w:rsid w:val="000E19C7"/>
  </w:style>
  <w:style w:type="paragraph" w:styleId="Header">
    <w:name w:val="header"/>
    <w:basedOn w:val="Normal"/>
    <w:link w:val="HeaderChar"/>
    <w:uiPriority w:val="99"/>
    <w:semiHidden/>
    <w:rsid w:val="000E19C7"/>
    <w:pPr>
      <w:tabs>
        <w:tab w:val="center" w:pos="4680"/>
        <w:tab w:val="right" w:pos="9360"/>
      </w:tabs>
    </w:pPr>
  </w:style>
  <w:style w:type="character" w:customStyle="1" w:styleId="HeaderChar">
    <w:name w:val="Header Char"/>
    <w:basedOn w:val="DefaultParagraphFont"/>
    <w:link w:val="Header"/>
    <w:uiPriority w:val="99"/>
    <w:semiHidden/>
    <w:rsid w:val="000E19C7"/>
    <w:rPr>
      <w:rFonts w:ascii="Calibri" w:hAnsi="Calibri" w:cs="Calibri"/>
      <w:kern w:val="0"/>
      <w:sz w:val="22"/>
      <w:szCs w:val="22"/>
      <w14:ligatures w14:val="none"/>
    </w:rPr>
  </w:style>
  <w:style w:type="paragraph" w:styleId="Footer">
    <w:name w:val="footer"/>
    <w:basedOn w:val="Normal"/>
    <w:link w:val="FooterChar"/>
    <w:uiPriority w:val="99"/>
    <w:semiHidden/>
    <w:rsid w:val="000E19C7"/>
    <w:pPr>
      <w:tabs>
        <w:tab w:val="center" w:pos="4680"/>
        <w:tab w:val="right" w:pos="9360"/>
      </w:tabs>
    </w:pPr>
  </w:style>
  <w:style w:type="character" w:customStyle="1" w:styleId="FooterChar">
    <w:name w:val="Footer Char"/>
    <w:basedOn w:val="DefaultParagraphFont"/>
    <w:link w:val="Footer"/>
    <w:uiPriority w:val="99"/>
    <w:semiHidden/>
    <w:rsid w:val="000E19C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E19C7"/>
    <w:pPr>
      <w:spacing w:after="120"/>
    </w:pPr>
  </w:style>
  <w:style w:type="character" w:customStyle="1" w:styleId="BodyTextChar">
    <w:name w:val="Body Text Char"/>
    <w:basedOn w:val="DefaultParagraphFont"/>
    <w:link w:val="BodyText"/>
    <w:uiPriority w:val="99"/>
    <w:semiHidden/>
    <w:rsid w:val="000E19C7"/>
    <w:rPr>
      <w:rFonts w:ascii="Calibri" w:hAnsi="Calibri" w:cs="Calibri"/>
      <w:kern w:val="0"/>
      <w:sz w:val="22"/>
      <w:szCs w:val="22"/>
      <w14:ligatures w14:val="none"/>
    </w:rPr>
  </w:style>
  <w:style w:type="paragraph" w:styleId="NoSpacing">
    <w:name w:val="No Spacing"/>
    <w:link w:val="NoSpacingChar"/>
    <w:uiPriority w:val="99"/>
    <w:unhideWhenUsed/>
    <w:qFormat/>
    <w:rsid w:val="000E19C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E19C7"/>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0E19C7"/>
    <w:rPr>
      <w:color w:val="467886" w:themeColor="hyperlink"/>
      <w:u w:val="single"/>
    </w:rPr>
  </w:style>
  <w:style w:type="character" w:styleId="UnresolvedMention">
    <w:name w:val="Unresolved Mention"/>
    <w:basedOn w:val="DefaultParagraphFont"/>
    <w:uiPriority w:val="99"/>
    <w:semiHidden/>
    <w:unhideWhenUsed/>
    <w:rsid w:val="000E19C7"/>
    <w:rPr>
      <w:color w:val="605E5C"/>
      <w:shd w:val="clear" w:color="auto" w:fill="E1DFDD"/>
    </w:rPr>
  </w:style>
  <w:style w:type="paragraph" w:customStyle="1" w:styleId="Undertag">
    <w:name w:val="Undertag"/>
    <w:link w:val="UndertagChar"/>
    <w:autoRedefine/>
    <w:uiPriority w:val="5"/>
    <w:qFormat/>
    <w:rsid w:val="000E19C7"/>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0E19C7"/>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0E19C7"/>
    <w:rPr>
      <w:color w:val="0A2F41" w:themeColor="accent1" w:themeShade="80"/>
    </w:rPr>
  </w:style>
  <w:style w:type="character" w:customStyle="1" w:styleId="AnalyticChar">
    <w:name w:val="Analytic Char"/>
    <w:basedOn w:val="DefaultParagraphFont"/>
    <w:link w:val="Analytic"/>
    <w:uiPriority w:val="5"/>
    <w:rsid w:val="000E19C7"/>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0E19C7"/>
    <w:pPr>
      <w:widowControl w:val="0"/>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0E19C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Analytics">
    <w:name w:val="Analytics"/>
    <w:link w:val="AnalyticsChar"/>
    <w:autoRedefine/>
    <w:uiPriority w:val="99"/>
    <w:qFormat/>
    <w:rsid w:val="000E19C7"/>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99"/>
    <w:rsid w:val="000E19C7"/>
    <w:rPr>
      <w:rFonts w:ascii="Calibri" w:eastAsiaTheme="majorEastAsia" w:hAnsi="Calibri" w:cstheme="majorBidi"/>
      <w:b/>
      <w:iCs/>
      <w:kern w:val="0"/>
      <w:sz w:val="26"/>
      <w:szCs w:val="28"/>
      <w14:ligatures w14:val="none"/>
    </w:rPr>
  </w:style>
  <w:style w:type="paragraph" w:styleId="NormalWeb">
    <w:name w:val="Normal (Web)"/>
    <w:basedOn w:val="Normal"/>
    <w:uiPriority w:val="99"/>
    <w:semiHidden/>
    <w:unhideWhenUsed/>
    <w:rsid w:val="000E19C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odsandradicals.org/2018/06/15/revolution-is-not-a-metaphor-a-response-to-critics/%5d//A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s.org.au/epochal-crisis-global-capitalism-challenges-popular-resistance-below" TargetMode="External"/><Relationship Id="rId5" Type="http://schemas.openxmlformats.org/officeDocument/2006/relationships/hyperlink" Target="https://aflcio.org/what-unions-do/empower-workers/collective-bargaining"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llumtheidi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29</Pages>
  <Words>22829</Words>
  <Characters>130127</Characters>
  <Application>Microsoft Office Word</Application>
  <DocSecurity>0</DocSecurity>
  <Lines>1084</Lines>
  <Paragraphs>305</Paragraphs>
  <ScaleCrop>false</ScaleCrop>
  <Company/>
  <LinksUpToDate>false</LinksUpToDate>
  <CharactersWithSpaces>152651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callum theiding</dc:creator>
  <cp:keywords/>
  <dc:description/>
  <cp:lastModifiedBy>callum theiding</cp:lastModifiedBy>
  <cp:revision>1</cp:revision>
  <dcterms:created xsi:type="dcterms:W3CDTF">2025-10-18T16:42:00Z</dcterms:created>
  <dcterms:modified xsi:type="dcterms:W3CDTF">2025-10-18T16:42:00Z</dcterms:modified>
</cp:coreProperties>
</file>