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8CE5" w14:textId="79D19E0B" w:rsidR="005D388F" w:rsidRDefault="00B0609C" w:rsidP="00B0609C">
      <w:pPr>
        <w:pStyle w:val="Heading1"/>
      </w:pPr>
      <w:r>
        <w:t>1NC---</w:t>
      </w:r>
      <w:r w:rsidR="00456BD1">
        <w:t>Georgetown</w:t>
      </w:r>
      <w:r>
        <w:t xml:space="preserve">---Round </w:t>
      </w:r>
      <w:r w:rsidR="00456BD1">
        <w:t>2</w:t>
      </w:r>
    </w:p>
    <w:p w14:paraId="70030E56" w14:textId="15A13EE4" w:rsidR="00F44D07" w:rsidRDefault="00F44D07" w:rsidP="00F44D07">
      <w:pPr>
        <w:pStyle w:val="Heading2"/>
      </w:pPr>
      <w:r>
        <w:t>OFF</w:t>
      </w:r>
    </w:p>
    <w:p w14:paraId="0C3F7144" w14:textId="77777777" w:rsidR="00714CD6" w:rsidRPr="00FD1030" w:rsidRDefault="00714CD6" w:rsidP="00714CD6">
      <w:pPr>
        <w:pStyle w:val="Heading3"/>
      </w:pPr>
      <w:r>
        <w:t>OFF</w:t>
      </w:r>
    </w:p>
    <w:p w14:paraId="78E8E842" w14:textId="77777777" w:rsidR="00714CD6" w:rsidRDefault="00714CD6" w:rsidP="00714CD6">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1A2332C6" w14:textId="77777777" w:rsidR="00714CD6" w:rsidRPr="00754867" w:rsidRDefault="00714CD6" w:rsidP="00714CD6">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535FA714" w14:textId="77777777" w:rsidR="00714CD6" w:rsidRPr="009E11A6" w:rsidRDefault="00714CD6" w:rsidP="00714CD6">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9F47CF">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9F47CF">
        <w:rPr>
          <w:rStyle w:val="Emphasis"/>
          <w:highlight w:val="green"/>
        </w:rPr>
        <w:t>prefigured by</w:t>
      </w:r>
      <w:r w:rsidRPr="009E11A6">
        <w:rPr>
          <w:sz w:val="16"/>
        </w:rPr>
        <w:t xml:space="preserve"> the work of Orlando Patterson, ironically a sociologist, whose Slavery and </w:t>
      </w:r>
      <w:r w:rsidRPr="009F47CF">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9F47CF">
        <w:rPr>
          <w:rStyle w:val="Emphasis"/>
          <w:highlight w:val="green"/>
        </w:rPr>
        <w:t>the</w:t>
      </w:r>
      <w:r w:rsidRPr="009D5FFB">
        <w:rPr>
          <w:rStyle w:val="Emphasis"/>
        </w:rPr>
        <w:t xml:space="preserve"> </w:t>
      </w:r>
      <w:r w:rsidRPr="009F47CF">
        <w:rPr>
          <w:rStyle w:val="Emphasis"/>
          <w:highlight w:val="green"/>
        </w:rPr>
        <w:t>permanent</w:t>
      </w:r>
      <w:r w:rsidRPr="009441D1">
        <w:rPr>
          <w:rStyle w:val="Emphasis"/>
        </w:rPr>
        <w:t xml:space="preserve">, violent </w:t>
      </w:r>
      <w:r w:rsidRPr="009F47CF">
        <w:rPr>
          <w:rStyle w:val="Emphasis"/>
          <w:highlight w:val="green"/>
        </w:rPr>
        <w:t>domination of natally alienated and generally dishonored persons</w:t>
      </w:r>
      <w:r w:rsidRPr="009F47CF">
        <w:rPr>
          <w:rStyle w:val="StyleUnderline"/>
          <w:highlight w:val="green"/>
        </w:rPr>
        <w:t>.” The</w:t>
      </w:r>
      <w:r w:rsidRPr="00427809">
        <w:rPr>
          <w:rStyle w:val="StyleUnderline"/>
        </w:rPr>
        <w:t xml:space="preserve"> </w:t>
      </w:r>
      <w:r w:rsidRPr="009F47CF">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9F47CF">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1799793E" w14:textId="77777777" w:rsidR="00714CD6" w:rsidRPr="009E11A6" w:rsidRDefault="00714CD6" w:rsidP="00714CD6">
      <w:pPr>
        <w:spacing w:after="0"/>
        <w:rPr>
          <w:sz w:val="16"/>
          <w:szCs w:val="8"/>
        </w:rPr>
      </w:pPr>
    </w:p>
    <w:p w14:paraId="75CD043B" w14:textId="77777777" w:rsidR="00714CD6" w:rsidRPr="009E11A6" w:rsidRDefault="00714CD6" w:rsidP="00714CD6">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55283AED" w14:textId="77777777" w:rsidR="00714CD6" w:rsidRPr="009E11A6" w:rsidRDefault="00714CD6" w:rsidP="00714CD6">
      <w:pPr>
        <w:spacing w:after="0"/>
        <w:rPr>
          <w:sz w:val="16"/>
          <w:szCs w:val="8"/>
        </w:rPr>
      </w:pPr>
    </w:p>
    <w:p w14:paraId="03697ABB" w14:textId="77777777" w:rsidR="00714CD6" w:rsidRPr="009E11A6" w:rsidRDefault="00714CD6" w:rsidP="00714CD6">
      <w:pPr>
        <w:spacing w:after="0"/>
        <w:rPr>
          <w:sz w:val="16"/>
        </w:rPr>
      </w:pPr>
      <w:r w:rsidRPr="009F47CF">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9F47CF">
        <w:rPr>
          <w:rStyle w:val="Emphasis"/>
          <w:highlight w:val="green"/>
        </w:rPr>
        <w:t>turned</w:t>
      </w:r>
      <w:r w:rsidRPr="009F47CF">
        <w:rPr>
          <w:rStyle w:val="StyleUnderline"/>
          <w:highlight w:val="green"/>
        </w:rPr>
        <w:t xml:space="preserve"> </w:t>
      </w:r>
      <w:r w:rsidRPr="009441D1">
        <w:rPr>
          <w:rStyle w:val="StyleUnderline"/>
        </w:rPr>
        <w:t>them</w:t>
      </w:r>
      <w:r w:rsidRPr="009F47CF">
        <w:rPr>
          <w:rStyle w:val="StyleUnderline"/>
          <w:highlight w:val="green"/>
        </w:rPr>
        <w:t xml:space="preserve"> </w:t>
      </w:r>
      <w:r w:rsidRPr="009F47CF">
        <w:rPr>
          <w:rStyle w:val="Emphasis"/>
          <w:highlight w:val="green"/>
        </w:rPr>
        <w:t>into</w:t>
      </w:r>
      <w:r w:rsidRPr="009E11A6">
        <w:rPr>
          <w:sz w:val="16"/>
        </w:rPr>
        <w:t xml:space="preserve"> “negroes” (lowercase), creating</w:t>
      </w:r>
      <w:r w:rsidRPr="009F47CF">
        <w:rPr>
          <w:rStyle w:val="StyleUnderline"/>
          <w:sz w:val="14"/>
          <w:highlight w:val="green"/>
        </w:rPr>
        <w:t xml:space="preserve"> </w:t>
      </w:r>
      <w:r w:rsidRPr="009F47CF">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9F47CF">
        <w:rPr>
          <w:rStyle w:val="Emphasis"/>
          <w:highlight w:val="green"/>
        </w:rPr>
        <w:t>and</w:t>
      </w:r>
      <w:r w:rsidRPr="009D5FFB">
        <w:rPr>
          <w:rStyle w:val="Emphasis"/>
        </w:rPr>
        <w:t xml:space="preserve"> </w:t>
      </w:r>
      <w:r w:rsidRPr="009E11A6">
        <w:rPr>
          <w:sz w:val="16"/>
        </w:rPr>
        <w:t xml:space="preserve">the Americas . . . , </w:t>
      </w:r>
      <w:r w:rsidRPr="009F47CF">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9F47CF">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9F47CF">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0096093E" w14:textId="77777777" w:rsidR="00714CD6" w:rsidRPr="009E11A6" w:rsidRDefault="00714CD6" w:rsidP="00714CD6">
      <w:pPr>
        <w:spacing w:after="0"/>
        <w:ind w:left="720"/>
        <w:rPr>
          <w:sz w:val="16"/>
          <w:szCs w:val="8"/>
        </w:rPr>
      </w:pPr>
    </w:p>
    <w:p w14:paraId="16ED3092" w14:textId="77777777" w:rsidR="00714CD6" w:rsidRPr="009E11A6" w:rsidRDefault="00714CD6" w:rsidP="00714CD6">
      <w:pPr>
        <w:spacing w:after="0"/>
        <w:rPr>
          <w:sz w:val="16"/>
        </w:rPr>
      </w:pPr>
      <w:r w:rsidRPr="009E11A6">
        <w:rPr>
          <w:sz w:val="16"/>
        </w:rPr>
        <w:t xml:space="preserve">Taking the Social for granted as the universally shared ontological ground, social theories cannot but fail to see enslavement for what it is. </w:t>
      </w:r>
      <w:r w:rsidRPr="009F47CF">
        <w:rPr>
          <w:rStyle w:val="Emphasis"/>
          <w:highlight w:val="green"/>
        </w:rPr>
        <w:t>A social</w:t>
      </w:r>
      <w:r w:rsidRPr="009D5FFB">
        <w:rPr>
          <w:rStyle w:val="Emphasis"/>
        </w:rPr>
        <w:t xml:space="preserve"> </w:t>
      </w:r>
      <w:r w:rsidRPr="009F47CF">
        <w:rPr>
          <w:rStyle w:val="Emphasis"/>
          <w:highlight w:val="green"/>
        </w:rPr>
        <w:t>nonperson is not a</w:t>
      </w:r>
      <w:r w:rsidRPr="00427809">
        <w:rPr>
          <w:rStyle w:val="StyleUnderline"/>
        </w:rPr>
        <w:t xml:space="preserve"> type </w:t>
      </w:r>
      <w:r w:rsidRPr="009D5FFB">
        <w:rPr>
          <w:rStyle w:val="StyleUnderline"/>
        </w:rPr>
        <w:t xml:space="preserve">of </w:t>
      </w:r>
      <w:r w:rsidRPr="009F47CF">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9F47CF">
        <w:rPr>
          <w:rStyle w:val="Emphasis"/>
          <w:highlight w:val="green"/>
        </w:rPr>
        <w:t>social death is not</w:t>
      </w:r>
      <w:r w:rsidRPr="00427809">
        <w:rPr>
          <w:rStyle w:val="StyleUnderline"/>
        </w:rPr>
        <w:t xml:space="preserve"> a form of </w:t>
      </w:r>
      <w:r w:rsidRPr="009F47CF">
        <w:rPr>
          <w:rStyle w:val="Emphasis"/>
          <w:highlight w:val="green"/>
        </w:rPr>
        <w:t>social injury</w:t>
      </w:r>
      <w:r w:rsidRPr="00427809">
        <w:rPr>
          <w:rStyle w:val="StyleUnderline"/>
        </w:rPr>
        <w:t xml:space="preserve"> among others. </w:t>
      </w:r>
      <w:r w:rsidRPr="009D5FFB">
        <w:rPr>
          <w:rStyle w:val="Emphasis"/>
        </w:rPr>
        <w:t xml:space="preserve">The “life” of </w:t>
      </w:r>
      <w:r w:rsidRPr="009F47CF">
        <w:rPr>
          <w:rStyle w:val="Emphasis"/>
          <w:highlight w:val="green"/>
        </w:rPr>
        <w:t>the enslaved is</w:t>
      </w:r>
      <w:r w:rsidRPr="00427809">
        <w:rPr>
          <w:rStyle w:val="StyleUnderline"/>
        </w:rPr>
        <w:t xml:space="preserve"> radically, </w:t>
      </w:r>
      <w:r w:rsidRPr="009F47CF">
        <w:rPr>
          <w:rStyle w:val="Emphasis"/>
          <w:highlight w:val="green"/>
        </w:rPr>
        <w:t>incommensurably</w:t>
      </w:r>
      <w:r w:rsidRPr="009D5FFB">
        <w:rPr>
          <w:rStyle w:val="Emphasis"/>
        </w:rPr>
        <w:t xml:space="preserve"> </w:t>
      </w:r>
      <w:r w:rsidRPr="009F47CF">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9F47CF">
        <w:rPr>
          <w:rStyle w:val="Emphasis"/>
          <w:highlight w:val="green"/>
        </w:rPr>
        <w:t>social life</w:t>
      </w:r>
      <w:r w:rsidRPr="009F47CF">
        <w:rPr>
          <w:rStyle w:val="StyleUnderline"/>
          <w:highlight w:val="green"/>
        </w:rPr>
        <w:t xml:space="preserve">, </w:t>
      </w:r>
      <w:r w:rsidRPr="009F47CF">
        <w:rPr>
          <w:rStyle w:val="Emphasis"/>
          <w:highlight w:val="green"/>
        </w:rPr>
        <w:t>“loses meaning” in social</w:t>
      </w:r>
      <w:r w:rsidRPr="009441D1">
        <w:rPr>
          <w:rStyle w:val="Emphasis"/>
        </w:rPr>
        <w:t xml:space="preserve"> </w:t>
      </w:r>
      <w:r w:rsidRPr="009F47CF">
        <w:rPr>
          <w:rStyle w:val="Emphasis"/>
          <w:highlight w:val="green"/>
        </w:rPr>
        <w:t>death</w:t>
      </w:r>
      <w:r w:rsidRPr="009F47CF">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9F47CF">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9F47CF">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9F47CF">
        <w:rPr>
          <w:rStyle w:val="Emphasis"/>
          <w:highlight w:val="green"/>
        </w:rPr>
        <w:t>[the enslaved’s</w:t>
      </w:r>
      <w:r w:rsidRPr="009441D1">
        <w:rPr>
          <w:rStyle w:val="Emphasis"/>
        </w:rPr>
        <w:t xml:space="preserve">] </w:t>
      </w:r>
      <w:r w:rsidRPr="009F47CF">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246D087D" w14:textId="77777777" w:rsidR="00714CD6" w:rsidRPr="009E11A6" w:rsidRDefault="00714CD6" w:rsidP="00714CD6">
      <w:pPr>
        <w:spacing w:after="0"/>
        <w:rPr>
          <w:sz w:val="16"/>
          <w:szCs w:val="8"/>
        </w:rPr>
      </w:pPr>
    </w:p>
    <w:p w14:paraId="05EB7247" w14:textId="77777777" w:rsidR="00714CD6" w:rsidRPr="009E11A6" w:rsidRDefault="00714CD6" w:rsidP="00714CD6">
      <w:pPr>
        <w:spacing w:after="0"/>
        <w:rPr>
          <w:sz w:val="16"/>
        </w:rPr>
      </w:pPr>
      <w:r w:rsidRPr="009C1189">
        <w:rPr>
          <w:rStyle w:val="Emphasis"/>
        </w:rPr>
        <w:t xml:space="preserve">This state of </w:t>
      </w:r>
      <w:r w:rsidRPr="009F47CF">
        <w:rPr>
          <w:rStyle w:val="Emphasis"/>
          <w:highlight w:val="green"/>
        </w:rPr>
        <w:t>abjection does not end with</w:t>
      </w:r>
      <w:r w:rsidRPr="009C1189">
        <w:rPr>
          <w:rStyle w:val="Emphasis"/>
        </w:rPr>
        <w:t xml:space="preserve"> formal </w:t>
      </w:r>
      <w:r w:rsidRPr="009F47CF">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9F47CF">
        <w:rPr>
          <w:rStyle w:val="Emphasis"/>
          <w:highlight w:val="green"/>
        </w:rPr>
        <w:t>what follows</w:t>
      </w:r>
      <w:r w:rsidRPr="009C1189">
        <w:rPr>
          <w:rStyle w:val="StyleUnderline"/>
        </w:rPr>
        <w:t xml:space="preserve"> </w:t>
      </w:r>
      <w:r w:rsidRPr="009E11A6">
        <w:rPr>
          <w:sz w:val="16"/>
        </w:rPr>
        <w:t>in the wake of the “nonevent of emancipation”</w:t>
      </w:r>
      <w:r w:rsidRPr="009F47CF">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9F47CF">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9F47CF">
        <w:rPr>
          <w:rStyle w:val="Emphasis"/>
          <w:highlight w:val="green"/>
        </w:rPr>
        <w:t>devalued by</w:t>
      </w:r>
      <w:r w:rsidRPr="009C1189">
        <w:rPr>
          <w:rStyle w:val="StyleUnderline"/>
        </w:rPr>
        <w:t xml:space="preserve"> a </w:t>
      </w:r>
      <w:r w:rsidRPr="009F47CF">
        <w:rPr>
          <w:rStyle w:val="Emphasis"/>
          <w:highlight w:val="green"/>
        </w:rPr>
        <w:t>racial calculus and</w:t>
      </w:r>
      <w:r w:rsidRPr="009441D1">
        <w:rPr>
          <w:rStyle w:val="Emphasis"/>
        </w:rPr>
        <w:t xml:space="preserve"> a </w:t>
      </w:r>
      <w:r w:rsidRPr="009F47CF">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9F47CF">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9F47CF">
        <w:rPr>
          <w:rStyle w:val="Emphasis"/>
          <w:highlight w:val="green"/>
        </w:rPr>
        <w:t>remains the</w:t>
      </w:r>
      <w:r w:rsidRPr="009441D1">
        <w:rPr>
          <w:rStyle w:val="Emphasis"/>
        </w:rPr>
        <w:t xml:space="preserve"> </w:t>
      </w:r>
      <w:r w:rsidRPr="009C1189">
        <w:rPr>
          <w:rStyle w:val="StyleUnderline"/>
        </w:rPr>
        <w:t xml:space="preserve">extreme </w:t>
      </w:r>
      <w:r w:rsidRPr="009F47CF">
        <w:rPr>
          <w:rStyle w:val="Emphasis"/>
          <w:highlight w:val="green"/>
        </w:rPr>
        <w:t>antisocial condition</w:t>
      </w:r>
      <w:r w:rsidRPr="009441D1">
        <w:rPr>
          <w:rStyle w:val="Emphasis"/>
        </w:rPr>
        <w:t xml:space="preserve"> of possibility </w:t>
      </w:r>
      <w:r w:rsidRPr="009F47CF">
        <w:rPr>
          <w:rStyle w:val="Emphasis"/>
          <w:highlight w:val="green"/>
        </w:rPr>
        <w:t>of the</w:t>
      </w:r>
      <w:r w:rsidRPr="009441D1">
        <w:rPr>
          <w:rStyle w:val="Emphasis"/>
        </w:rPr>
        <w:t xml:space="preserve"> modern social </w:t>
      </w:r>
      <w:r w:rsidRPr="009F47CF">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348BB4DE" w14:textId="77777777" w:rsidR="00714CD6" w:rsidRPr="009E11A6" w:rsidRDefault="00714CD6" w:rsidP="00714CD6">
      <w:pPr>
        <w:spacing w:after="0"/>
        <w:rPr>
          <w:sz w:val="16"/>
          <w:szCs w:val="8"/>
        </w:rPr>
      </w:pPr>
    </w:p>
    <w:p w14:paraId="6EA68B24" w14:textId="77777777" w:rsidR="00714CD6" w:rsidRPr="009E11A6" w:rsidRDefault="00714CD6" w:rsidP="00714CD6">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0634C826" w14:textId="77777777" w:rsidR="00714CD6" w:rsidRPr="009E11A6" w:rsidRDefault="00714CD6" w:rsidP="00714CD6">
      <w:pPr>
        <w:spacing w:after="0"/>
        <w:rPr>
          <w:sz w:val="16"/>
          <w:szCs w:val="8"/>
        </w:rPr>
      </w:pPr>
    </w:p>
    <w:p w14:paraId="31EF106E" w14:textId="77777777" w:rsidR="00714CD6" w:rsidRPr="009E11A6" w:rsidRDefault="00714CD6" w:rsidP="00714CD6">
      <w:pPr>
        <w:spacing w:after="0"/>
        <w:rPr>
          <w:sz w:val="16"/>
        </w:rPr>
      </w:pPr>
      <w:r w:rsidRPr="009E11A6">
        <w:rPr>
          <w:sz w:val="16"/>
        </w:rPr>
        <w:t xml:space="preserve">At the conclusion of the nineteenth century, in The Philadelphia Negro, Du Bois ([1899] 1996, 386–87) made a profound, underappreciated observation: </w:t>
      </w:r>
    </w:p>
    <w:p w14:paraId="3B560F66" w14:textId="77777777" w:rsidR="00714CD6" w:rsidRPr="009E11A6" w:rsidRDefault="00714CD6" w:rsidP="00714CD6">
      <w:pPr>
        <w:spacing w:after="0"/>
        <w:rPr>
          <w:sz w:val="16"/>
          <w:szCs w:val="8"/>
        </w:rPr>
      </w:pPr>
    </w:p>
    <w:p w14:paraId="6F9981CF" w14:textId="77777777" w:rsidR="00714CD6" w:rsidRPr="009E11A6" w:rsidRDefault="00714CD6" w:rsidP="00714CD6">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6F15E685" w14:textId="77777777" w:rsidR="00714CD6" w:rsidRPr="009E11A6" w:rsidRDefault="00714CD6" w:rsidP="00714CD6">
      <w:pPr>
        <w:spacing w:after="0"/>
        <w:rPr>
          <w:sz w:val="16"/>
          <w:szCs w:val="8"/>
        </w:rPr>
      </w:pPr>
    </w:p>
    <w:p w14:paraId="36397421" w14:textId="77777777" w:rsidR="00714CD6" w:rsidRPr="009011A1" w:rsidRDefault="00714CD6" w:rsidP="00714CD6">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9F47CF">
        <w:rPr>
          <w:rStyle w:val="Emphasis"/>
          <w:highlight w:val="green"/>
        </w:rPr>
        <w:t>human, defines itself in opposition to</w:t>
      </w:r>
      <w:r w:rsidRPr="009441D1">
        <w:rPr>
          <w:rStyle w:val="Emphasis"/>
        </w:rPr>
        <w:t xml:space="preserve"> the </w:t>
      </w:r>
      <w:r w:rsidRPr="009F47CF">
        <w:rPr>
          <w:rStyle w:val="Emphasis"/>
          <w:highlight w:val="green"/>
        </w:rPr>
        <w:t>Black</w:t>
      </w:r>
      <w:r w:rsidRPr="009441D1">
        <w:rPr>
          <w:rStyle w:val="Emphasis"/>
        </w:rPr>
        <w:t xml:space="preserve"> </w:t>
      </w:r>
      <w:r w:rsidRPr="009E11A6">
        <w:rPr>
          <w:sz w:val="16"/>
        </w:rPr>
        <w:t xml:space="preserve">(alleged) </w:t>
      </w:r>
      <w:r w:rsidRPr="009F47CF">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9F47CF">
        <w:rPr>
          <w:rStyle w:val="Emphasis"/>
          <w:highlight w:val="green"/>
        </w:rPr>
        <w:t>fear and hatred of Black people at the core of</w:t>
      </w:r>
      <w:r w:rsidRPr="009E11A6">
        <w:rPr>
          <w:sz w:val="16"/>
        </w:rPr>
        <w:t xml:space="preserve"> what he describes as </w:t>
      </w:r>
      <w:r w:rsidRPr="009F47CF">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5528DA8C" w14:textId="77777777" w:rsidR="00714CD6" w:rsidRPr="00DF4C8D" w:rsidRDefault="00714CD6" w:rsidP="00714CD6">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9F47CF">
        <w:rPr>
          <w:rStyle w:val="Emphasis"/>
          <w:highlight w:val="green"/>
        </w:rPr>
        <w:t xml:space="preserve">social Human engagement </w:t>
      </w:r>
      <w:r w:rsidRPr="00770572">
        <w:rPr>
          <w:rStyle w:val="Emphasis"/>
        </w:rPr>
        <w:t>are</w:t>
      </w:r>
      <w:r w:rsidRPr="009F47CF">
        <w:rPr>
          <w:rStyle w:val="Emphasis"/>
          <w:highlight w:val="green"/>
        </w:rPr>
        <w:t xml:space="preserve"> shaped by anti-Black logics</w:t>
      </w:r>
      <w:r w:rsidRPr="009F47CF">
        <w:rPr>
          <w:rStyle w:val="StyleUnderline"/>
          <w:highlight w:val="green"/>
        </w:rPr>
        <w:t xml:space="preserve"> so</w:t>
      </w:r>
      <w:r w:rsidRPr="009C1189">
        <w:rPr>
          <w:rStyle w:val="StyleUnderline"/>
        </w:rPr>
        <w:t xml:space="preserve"> deeply </w:t>
      </w:r>
      <w:r w:rsidRPr="009F47CF">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9F47CF">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1B550E6B" w14:textId="77777777" w:rsidR="00714CD6" w:rsidRPr="002305AA" w:rsidRDefault="00714CD6" w:rsidP="00714CD6"/>
    <w:p w14:paraId="2916E561" w14:textId="77777777" w:rsidR="00714CD6" w:rsidRPr="006C3D23" w:rsidRDefault="00714CD6" w:rsidP="00714CD6"/>
    <w:p w14:paraId="6E6A9127" w14:textId="77777777" w:rsidR="00714CD6" w:rsidRPr="002D41D5" w:rsidRDefault="00714CD6" w:rsidP="00714CD6">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094F79FC" w14:textId="77777777" w:rsidR="00714CD6" w:rsidRPr="002D41D5" w:rsidRDefault="00714CD6" w:rsidP="00714CD6">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490772EA" w14:textId="77777777" w:rsidR="00714CD6" w:rsidRPr="002D41D5" w:rsidRDefault="00714CD6" w:rsidP="00714CD6">
      <w:pPr>
        <w:rPr>
          <w:sz w:val="16"/>
        </w:rPr>
      </w:pPr>
      <w:r w:rsidRPr="002D41D5">
        <w:rPr>
          <w:sz w:val="16"/>
        </w:rPr>
        <w:t>THE RUSE OF RECOGNITION: THE ANTIBLACK LOGICS OF WHITE ORGANIZED LABOR</w:t>
      </w:r>
    </w:p>
    <w:p w14:paraId="3DD067F4" w14:textId="77777777" w:rsidR="00714CD6" w:rsidRPr="002D41D5" w:rsidRDefault="00714CD6" w:rsidP="00714CD6">
      <w:pPr>
        <w:rPr>
          <w:sz w:val="16"/>
        </w:rPr>
      </w:pPr>
      <w:r w:rsidRPr="002D41D5">
        <w:rPr>
          <w:rStyle w:val="StyleUnderline"/>
        </w:rPr>
        <w:t xml:space="preserve">The </w:t>
      </w:r>
      <w:r w:rsidRPr="009F47CF">
        <w:rPr>
          <w:rStyle w:val="Emphasis"/>
          <w:highlight w:val="green"/>
        </w:rPr>
        <w:t>ruse of recognition</w:t>
      </w:r>
      <w:r w:rsidRPr="002D41D5">
        <w:rPr>
          <w:rStyle w:val="StyleUnderline"/>
        </w:rPr>
        <w:t xml:space="preserve">, which </w:t>
      </w:r>
      <w:r w:rsidRPr="009F47CF">
        <w:rPr>
          <w:rStyle w:val="Emphasis"/>
          <w:highlight w:val="green"/>
        </w:rPr>
        <w:t>sustains anti-Blackness</w:t>
      </w:r>
      <w:r w:rsidRPr="009F47CF">
        <w:rPr>
          <w:rStyle w:val="StyleUnderline"/>
          <w:highlight w:val="green"/>
        </w:rPr>
        <w:t xml:space="preserve"> through</w:t>
      </w:r>
      <w:r w:rsidRPr="002D41D5">
        <w:rPr>
          <w:sz w:val="16"/>
        </w:rPr>
        <w:t xml:space="preserve"> the </w:t>
      </w:r>
      <w:r w:rsidRPr="002D41D5">
        <w:rPr>
          <w:rStyle w:val="StyleUnderline"/>
        </w:rPr>
        <w:t xml:space="preserve">trade </w:t>
      </w:r>
      <w:r w:rsidRPr="009F47CF">
        <w:rPr>
          <w:rStyle w:val="Emphasis"/>
          <w:highlight w:val="green"/>
        </w:rPr>
        <w:t>unionist politics of Black inclusion</w:t>
      </w:r>
      <w:r w:rsidRPr="009F47CF">
        <w:rPr>
          <w:rStyle w:val="StyleUnderline"/>
          <w:highlight w:val="green"/>
        </w:rPr>
        <w:t xml:space="preserve">, </w:t>
      </w:r>
      <w:r w:rsidRPr="002D41D5">
        <w:rPr>
          <w:rStyle w:val="StyleUnderline"/>
        </w:rPr>
        <w:t>has three primary themes</w:t>
      </w:r>
      <w:r w:rsidRPr="002D41D5">
        <w:rPr>
          <w:sz w:val="16"/>
        </w:rPr>
        <w:t xml:space="preserve">. </w:t>
      </w:r>
      <w:r w:rsidRPr="009F47CF">
        <w:rPr>
          <w:rStyle w:val="StyleUnderline"/>
          <w:highlight w:val="green"/>
        </w:rPr>
        <w:t>To</w:t>
      </w:r>
      <w:r w:rsidRPr="002D41D5">
        <w:rPr>
          <w:sz w:val="16"/>
        </w:rPr>
        <w:t>gether they</w:t>
      </w:r>
      <w:r w:rsidRPr="002D41D5">
        <w:rPr>
          <w:rStyle w:val="StyleUnderline"/>
          <w:sz w:val="16"/>
        </w:rPr>
        <w:t xml:space="preserve"> </w:t>
      </w:r>
      <w:r w:rsidRPr="009F47CF">
        <w:rPr>
          <w:rStyle w:val="Emphasis"/>
          <w:highlight w:val="green"/>
        </w:rPr>
        <w:t>circumvent</w:t>
      </w:r>
      <w:r w:rsidRPr="002D41D5">
        <w:rPr>
          <w:sz w:val="16"/>
        </w:rPr>
        <w:t xml:space="preserve"> a more </w:t>
      </w:r>
      <w:r w:rsidRPr="009F47CF">
        <w:rPr>
          <w:rStyle w:val="Emphasis"/>
          <w:highlight w:val="green"/>
        </w:rPr>
        <w:t xml:space="preserve">radical </w:t>
      </w:r>
      <w:r w:rsidRPr="002D41D5">
        <w:rPr>
          <w:rStyle w:val="Emphasis"/>
        </w:rPr>
        <w:t xml:space="preserve">labor </w:t>
      </w:r>
      <w:r w:rsidRPr="009F47CF">
        <w:rPr>
          <w:rStyle w:val="Emphasis"/>
          <w:highlight w:val="green"/>
        </w:rPr>
        <w:t>formation</w:t>
      </w:r>
      <w:r w:rsidRPr="002D41D5">
        <w:rPr>
          <w:rStyle w:val="StyleUnderline"/>
        </w:rPr>
        <w:t xml:space="preserve">, </w:t>
      </w:r>
      <w:r w:rsidRPr="009F47CF">
        <w:rPr>
          <w:rStyle w:val="Emphasis"/>
          <w:highlight w:val="green"/>
        </w:rPr>
        <w:t>curtail Black emancipation</w:t>
      </w:r>
      <w:r w:rsidRPr="002D41D5">
        <w:rPr>
          <w:rStyle w:val="StyleUnderline"/>
        </w:rPr>
        <w:t xml:space="preserve">, reproduce Whiteness, </w:t>
      </w:r>
      <w:r w:rsidRPr="009F47CF">
        <w:rPr>
          <w:rStyle w:val="StyleUnderline"/>
          <w:highlight w:val="green"/>
        </w:rPr>
        <w:t xml:space="preserve">and </w:t>
      </w:r>
      <w:r w:rsidRPr="009F47CF">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9F47CF">
        <w:rPr>
          <w:rStyle w:val="StyleUnderline"/>
          <w:highlight w:val="green"/>
        </w:rPr>
        <w:t>White labor’s</w:t>
      </w:r>
      <w:r w:rsidRPr="002D41D5">
        <w:rPr>
          <w:rStyle w:val="Emphasis"/>
        </w:rPr>
        <w:t xml:space="preserve"> historical </w:t>
      </w:r>
      <w:r w:rsidRPr="009F47CF">
        <w:rPr>
          <w:rStyle w:val="Emphasis"/>
          <w:highlight w:val="green"/>
        </w:rPr>
        <w:t>antagonism</w:t>
      </w:r>
      <w:r w:rsidRPr="002D41D5">
        <w:rPr>
          <w:rStyle w:val="StyleUnderline"/>
        </w:rPr>
        <w:t xml:space="preserve"> </w:t>
      </w:r>
      <w:r w:rsidRPr="009F47CF">
        <w:rPr>
          <w:rStyle w:val="StyleUnderline"/>
          <w:highlight w:val="green"/>
        </w:rPr>
        <w:t>to</w:t>
      </w:r>
      <w:r w:rsidRPr="002D41D5">
        <w:rPr>
          <w:rStyle w:val="StyleUnderline"/>
        </w:rPr>
        <w:t xml:space="preserve">ward </w:t>
      </w:r>
      <w:r w:rsidRPr="009F47CF">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9F47CF">
        <w:rPr>
          <w:rStyle w:val="StyleUnderline"/>
          <w:highlight w:val="green"/>
        </w:rPr>
        <w:t xml:space="preserve">to </w:t>
      </w:r>
      <w:r w:rsidRPr="009F47CF">
        <w:rPr>
          <w:rStyle w:val="Emphasis"/>
          <w:highlight w:val="green"/>
        </w:rPr>
        <w:t>neutralize</w:t>
      </w:r>
      <w:r w:rsidRPr="002D41D5">
        <w:rPr>
          <w:rStyle w:val="StyleUnderline"/>
        </w:rPr>
        <w:t xml:space="preserve"> them as </w:t>
      </w:r>
      <w:r w:rsidRPr="009F47CF">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9F47CF">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7F30D986" w14:textId="77777777" w:rsidR="00714CD6" w:rsidRPr="002D41D5" w:rsidRDefault="00714CD6" w:rsidP="00714CD6">
      <w:pPr>
        <w:rPr>
          <w:sz w:val="16"/>
        </w:rPr>
      </w:pPr>
      <w:r w:rsidRPr="002D41D5">
        <w:rPr>
          <w:sz w:val="16"/>
        </w:rPr>
        <w:t>Homogenization</w:t>
      </w:r>
    </w:p>
    <w:p w14:paraId="1015DA60" w14:textId="77777777" w:rsidR="00714CD6" w:rsidRPr="002D41D5" w:rsidRDefault="00714CD6" w:rsidP="00714CD6">
      <w:pPr>
        <w:rPr>
          <w:sz w:val="16"/>
        </w:rPr>
      </w:pPr>
      <w:r w:rsidRPr="002D41D5">
        <w:rPr>
          <w:sz w:val="16"/>
        </w:rPr>
        <w:t xml:space="preserve">The first theme of the ruse of recognition is </w:t>
      </w:r>
      <w:r w:rsidRPr="009F47CF">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9F47CF">
        <w:rPr>
          <w:rStyle w:val="Emphasis"/>
          <w:highlight w:val="green"/>
        </w:rPr>
        <w:t>erases</w:t>
      </w:r>
      <w:r w:rsidRPr="002D41D5">
        <w:rPr>
          <w:rStyle w:val="StyleUnderline"/>
        </w:rPr>
        <w:t xml:space="preserve"> the </w:t>
      </w:r>
      <w:r w:rsidRPr="009F47CF">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9F47CF">
        <w:rPr>
          <w:rStyle w:val="StyleUnderline"/>
          <w:highlight w:val="green"/>
        </w:rPr>
        <w:t>White people</w:t>
      </w:r>
      <w:r w:rsidRPr="002D41D5">
        <w:rPr>
          <w:rStyle w:val="StyleUnderline"/>
        </w:rPr>
        <w:t xml:space="preserve"> </w:t>
      </w:r>
      <w:r w:rsidRPr="002D41D5">
        <w:rPr>
          <w:rStyle w:val="Emphasis"/>
        </w:rPr>
        <w:t xml:space="preserve">either </w:t>
      </w:r>
      <w:r w:rsidRPr="009F47CF">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9F47CF">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9F47CF">
        <w:rPr>
          <w:rStyle w:val="StyleUnderline"/>
          <w:highlight w:val="green"/>
        </w:rPr>
        <w:t>unionists’</w:t>
      </w:r>
      <w:r w:rsidRPr="002D41D5">
        <w:rPr>
          <w:sz w:val="16"/>
        </w:rPr>
        <w:t xml:space="preserve"> approach to </w:t>
      </w:r>
      <w:r w:rsidRPr="002D41D5">
        <w:rPr>
          <w:rStyle w:val="Emphasis"/>
        </w:rPr>
        <w:t xml:space="preserve">pragmatic </w:t>
      </w:r>
      <w:r w:rsidRPr="009F47CF">
        <w:rPr>
          <w:rStyle w:val="Emphasis"/>
          <w:highlight w:val="green"/>
        </w:rPr>
        <w:t>inclusion</w:t>
      </w:r>
      <w:r w:rsidRPr="009F47CF">
        <w:rPr>
          <w:rStyle w:val="StyleUnderline"/>
          <w:highlight w:val="green"/>
        </w:rPr>
        <w:t xml:space="preserve"> </w:t>
      </w:r>
      <w:r w:rsidRPr="002D41D5">
        <w:rPr>
          <w:rStyle w:val="StyleUnderline"/>
        </w:rPr>
        <w:t xml:space="preserve">called for solidarity but </w:t>
      </w:r>
      <w:r w:rsidRPr="009F47CF">
        <w:rPr>
          <w:rStyle w:val="Emphasis"/>
          <w:highlight w:val="green"/>
        </w:rPr>
        <w:t>eschewed responsibility</w:t>
      </w:r>
      <w:r w:rsidRPr="002D41D5">
        <w:rPr>
          <w:rStyle w:val="StyleUnderline"/>
        </w:rPr>
        <w:t xml:space="preserve"> by </w:t>
      </w:r>
      <w:r w:rsidRPr="009F47CF">
        <w:rPr>
          <w:rStyle w:val="StyleUnderline"/>
          <w:highlight w:val="green"/>
        </w:rPr>
        <w:t>claiming a shared</w:t>
      </w:r>
      <w:r w:rsidRPr="002D41D5">
        <w:rPr>
          <w:rStyle w:val="StyleUnderline"/>
        </w:rPr>
        <w:t xml:space="preserve"> experience of </w:t>
      </w:r>
      <w:r w:rsidRPr="009F47CF">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31674F8C" w14:textId="77777777" w:rsidR="00714CD6" w:rsidRPr="002D41D5" w:rsidRDefault="00714CD6" w:rsidP="00714CD6">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636369F3" w14:textId="77777777" w:rsidR="00714CD6" w:rsidRPr="002D41D5" w:rsidRDefault="00714CD6" w:rsidP="00714CD6">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9F47CF">
        <w:rPr>
          <w:rStyle w:val="StyleUnderline"/>
          <w:highlight w:val="green"/>
        </w:rPr>
        <w:t>suggesting</w:t>
      </w:r>
      <w:r w:rsidRPr="002D41D5">
        <w:rPr>
          <w:rStyle w:val="StyleUnderline"/>
        </w:rPr>
        <w:t xml:space="preserve"> that </w:t>
      </w:r>
      <w:r w:rsidRPr="009F47CF">
        <w:rPr>
          <w:rStyle w:val="StyleUnderline"/>
          <w:highlight w:val="green"/>
        </w:rPr>
        <w:t xml:space="preserve">Black and White workers were </w:t>
      </w:r>
      <w:r w:rsidRPr="009F47CF">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77E4830A" w14:textId="77777777" w:rsidR="00714CD6" w:rsidRPr="002D41D5" w:rsidRDefault="00714CD6" w:rsidP="00714CD6">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48408D4" w14:textId="77777777" w:rsidR="00714CD6" w:rsidRPr="002D41D5" w:rsidRDefault="00714CD6" w:rsidP="00714CD6">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2853599A" w14:textId="77777777" w:rsidR="00714CD6" w:rsidRPr="002D41D5" w:rsidRDefault="00714CD6" w:rsidP="00714CD6">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9F47CF">
        <w:rPr>
          <w:rStyle w:val="StyleUnderline"/>
          <w:highlight w:val="green"/>
        </w:rPr>
        <w:t>minimizes</w:t>
      </w:r>
      <w:r w:rsidRPr="002D41D5">
        <w:rPr>
          <w:rStyle w:val="StyleUnderline"/>
        </w:rPr>
        <w:t xml:space="preserve"> the </w:t>
      </w:r>
      <w:r w:rsidRPr="009F47CF">
        <w:rPr>
          <w:rStyle w:val="Emphasis"/>
          <w:highlight w:val="green"/>
        </w:rPr>
        <w:t>disposability of Black life</w:t>
      </w:r>
      <w:r w:rsidRPr="002D41D5">
        <w:rPr>
          <w:rStyle w:val="StyleUnderline"/>
        </w:rPr>
        <w:t xml:space="preserve"> under chattel slavery</w:t>
      </w:r>
      <w:r w:rsidRPr="009F47CF">
        <w:rPr>
          <w:rStyle w:val="StyleUnderline"/>
          <w:highlight w:val="green"/>
        </w:rPr>
        <w:t xml:space="preserve"> and</w:t>
      </w:r>
      <w:r w:rsidRPr="002D41D5">
        <w:rPr>
          <w:rStyle w:val="StyleUnderline"/>
        </w:rPr>
        <w:t xml:space="preserve"> </w:t>
      </w:r>
      <w:r w:rsidRPr="002D41D5">
        <w:rPr>
          <w:rStyle w:val="Emphasis"/>
        </w:rPr>
        <w:t xml:space="preserve">diminishes the </w:t>
      </w:r>
      <w:r w:rsidRPr="009F47CF">
        <w:rPr>
          <w:rStyle w:val="Emphasis"/>
          <w:highlight w:val="green"/>
        </w:rPr>
        <w:t>challenges</w:t>
      </w:r>
      <w:r w:rsidRPr="002D41D5">
        <w:rPr>
          <w:rStyle w:val="Emphasis"/>
        </w:rPr>
        <w:t xml:space="preserve"> </w:t>
      </w:r>
      <w:r w:rsidRPr="002D41D5">
        <w:rPr>
          <w:rStyle w:val="StyleUnderline"/>
        </w:rPr>
        <w:t xml:space="preserve">that </w:t>
      </w:r>
      <w:r w:rsidRPr="009F47CF">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9F47CF">
        <w:rPr>
          <w:rStyle w:val="StyleUnderline"/>
          <w:highlight w:val="green"/>
        </w:rPr>
        <w:t xml:space="preserve">Framing </w:t>
      </w:r>
      <w:r w:rsidRPr="009F47CF">
        <w:rPr>
          <w:rStyle w:val="Emphasis"/>
          <w:highlight w:val="green"/>
        </w:rPr>
        <w:t>White exploitation</w:t>
      </w:r>
      <w:r w:rsidRPr="009F47CF">
        <w:rPr>
          <w:rStyle w:val="StyleUnderline"/>
          <w:highlight w:val="green"/>
        </w:rPr>
        <w:t xml:space="preserve"> as</w:t>
      </w:r>
      <w:r w:rsidRPr="002D41D5">
        <w:rPr>
          <w:rStyle w:val="StyleUnderline"/>
        </w:rPr>
        <w:t xml:space="preserve"> a form of </w:t>
      </w:r>
      <w:r w:rsidRPr="009F47CF">
        <w:rPr>
          <w:rStyle w:val="StyleUnderline"/>
          <w:highlight w:val="green"/>
        </w:rPr>
        <w:t>enslavement</w:t>
      </w:r>
      <w:r w:rsidRPr="002D41D5">
        <w:rPr>
          <w:rStyle w:val="StyleUnderline"/>
        </w:rPr>
        <w:t xml:space="preserve"> under capitalism </w:t>
      </w:r>
      <w:r w:rsidRPr="009F47CF">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9F47CF">
        <w:rPr>
          <w:rStyle w:val="Emphasis"/>
          <w:highlight w:val="green"/>
        </w:rPr>
        <w:t>social death</w:t>
      </w:r>
      <w:r w:rsidRPr="002D41D5">
        <w:rPr>
          <w:rStyle w:val="StyleUnderline"/>
        </w:rPr>
        <w:t xml:space="preserve"> that Black people were subjected to by White trade unionists and capitalists alike.</w:t>
      </w:r>
    </w:p>
    <w:p w14:paraId="20A11F58" w14:textId="77777777" w:rsidR="00714CD6" w:rsidRPr="002D41D5" w:rsidRDefault="00714CD6" w:rsidP="00714CD6">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9F47CF">
        <w:rPr>
          <w:rStyle w:val="StyleUnderline"/>
          <w:highlight w:val="green"/>
        </w:rPr>
        <w:t>homogenization</w:t>
      </w:r>
      <w:r w:rsidRPr="002D41D5">
        <w:rPr>
          <w:sz w:val="8"/>
        </w:rPr>
        <w:t xml:space="preserve"> to </w:t>
      </w:r>
      <w:r w:rsidRPr="009F47CF">
        <w:rPr>
          <w:rStyle w:val="StyleUnderline"/>
          <w:highlight w:val="green"/>
        </w:rPr>
        <w:t xml:space="preserve">make </w:t>
      </w:r>
      <w:r w:rsidRPr="009F47CF">
        <w:rPr>
          <w:rStyle w:val="Emphasis"/>
          <w:highlight w:val="green"/>
        </w:rPr>
        <w:t>White victimization</w:t>
      </w:r>
      <w:r w:rsidRPr="009F47CF">
        <w:rPr>
          <w:rStyle w:val="StyleUnderline"/>
          <w:highlight w:val="green"/>
        </w:rPr>
        <w:t xml:space="preserve"> legible by closing</w:t>
      </w:r>
      <w:r w:rsidRPr="002D41D5">
        <w:rPr>
          <w:rStyle w:val="StyleUnderline"/>
        </w:rPr>
        <w:t xml:space="preserve"> the </w:t>
      </w:r>
      <w:r w:rsidRPr="009F47CF">
        <w:rPr>
          <w:rStyle w:val="StyleUnderline"/>
          <w:highlight w:val="green"/>
        </w:rPr>
        <w:t xml:space="preserve">distance between </w:t>
      </w:r>
      <w:r w:rsidRPr="009F47CF">
        <w:rPr>
          <w:rStyle w:val="Emphasis"/>
          <w:highlight w:val="green"/>
        </w:rPr>
        <w:t>Black suffering</w:t>
      </w:r>
      <w:r w:rsidRPr="009F47CF">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9F47CF">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603C47DC" w14:textId="77777777" w:rsidR="00714CD6" w:rsidRPr="002D41D5" w:rsidRDefault="00714CD6" w:rsidP="00714CD6">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39DBB69" w14:textId="77777777" w:rsidR="00714CD6" w:rsidRPr="002D41D5" w:rsidRDefault="00714CD6" w:rsidP="00714CD6">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52B619E" w14:textId="77777777" w:rsidR="00714CD6" w:rsidRPr="002D41D5" w:rsidRDefault="00714CD6" w:rsidP="00714CD6">
      <w:pPr>
        <w:rPr>
          <w:sz w:val="16"/>
        </w:rPr>
      </w:pPr>
      <w:r w:rsidRPr="002D41D5">
        <w:rPr>
          <w:sz w:val="16"/>
        </w:rPr>
        <w:t>Possession</w:t>
      </w:r>
    </w:p>
    <w:p w14:paraId="7C4CC642" w14:textId="77777777" w:rsidR="00714CD6" w:rsidRPr="002D41D5" w:rsidRDefault="00714CD6" w:rsidP="00714CD6">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9F47CF">
        <w:rPr>
          <w:rStyle w:val="StyleUnderline"/>
          <w:highlight w:val="green"/>
        </w:rPr>
        <w:t>including Black people in unions</w:t>
      </w:r>
      <w:r w:rsidRPr="002D41D5">
        <w:rPr>
          <w:sz w:val="16"/>
        </w:rPr>
        <w:t xml:space="preserve"> as a means </w:t>
      </w:r>
      <w:r w:rsidRPr="002D41D5">
        <w:rPr>
          <w:rStyle w:val="StyleUnderline"/>
        </w:rPr>
        <w:t xml:space="preserve">to </w:t>
      </w:r>
      <w:r w:rsidRPr="009F47CF">
        <w:rPr>
          <w:rStyle w:val="StyleUnderline"/>
          <w:highlight w:val="green"/>
        </w:rPr>
        <w:t>prevent them from becoming</w:t>
      </w:r>
      <w:r w:rsidRPr="002D41D5">
        <w:rPr>
          <w:sz w:val="16"/>
        </w:rPr>
        <w:t xml:space="preserve"> potential </w:t>
      </w:r>
      <w:r w:rsidRPr="009F47CF">
        <w:rPr>
          <w:rStyle w:val="Emphasis"/>
          <w:highlight w:val="green"/>
        </w:rPr>
        <w:t>threats to White</w:t>
      </w:r>
      <w:r w:rsidRPr="002D41D5">
        <w:rPr>
          <w:rStyle w:val="Emphasis"/>
        </w:rPr>
        <w:t xml:space="preserve"> </w:t>
      </w:r>
      <w:r w:rsidRPr="009F47CF">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285EC658" w14:textId="77777777" w:rsidR="00714CD6" w:rsidRPr="002D41D5" w:rsidRDefault="00714CD6" w:rsidP="00714CD6">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9F47CF">
        <w:rPr>
          <w:rStyle w:val="Emphasis"/>
          <w:highlight w:val="green"/>
        </w:rPr>
        <w:t>white</w:t>
      </w:r>
      <w:r w:rsidRPr="002D41D5">
        <w:rPr>
          <w:rStyle w:val="Emphasis"/>
        </w:rPr>
        <w:t xml:space="preserve"> </w:t>
      </w:r>
      <w:r w:rsidRPr="009F47CF">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56EBD4E4" w14:textId="77777777" w:rsidR="00714CD6" w:rsidRPr="002D41D5" w:rsidRDefault="00714CD6" w:rsidP="00714CD6">
      <w:pPr>
        <w:rPr>
          <w:sz w:val="8"/>
        </w:rPr>
      </w:pPr>
      <w:r w:rsidRPr="002D41D5">
        <w:rPr>
          <w:sz w:val="8"/>
        </w:rPr>
        <w:t xml:space="preserve">The delegate here </w:t>
      </w:r>
      <w:r w:rsidRPr="002D41D5">
        <w:rPr>
          <w:rStyle w:val="StyleUnderline"/>
        </w:rPr>
        <w:t xml:space="preserve">does not </w:t>
      </w:r>
      <w:r w:rsidRPr="009F47CF">
        <w:rPr>
          <w:rStyle w:val="StyleUnderline"/>
          <w:highlight w:val="green"/>
        </w:rPr>
        <w:t xml:space="preserve">frame </w:t>
      </w:r>
      <w:r w:rsidRPr="009F47CF">
        <w:rPr>
          <w:rStyle w:val="Emphasis"/>
          <w:highlight w:val="green"/>
        </w:rPr>
        <w:t>emancipation</w:t>
      </w:r>
      <w:r w:rsidRPr="009F47CF">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9F47CF">
        <w:rPr>
          <w:rStyle w:val="StyleUnderline"/>
          <w:highlight w:val="green"/>
        </w:rPr>
        <w:t>the unleashing of a force that</w:t>
      </w:r>
      <w:r w:rsidRPr="002D41D5">
        <w:rPr>
          <w:rStyle w:val="StyleUnderline"/>
        </w:rPr>
        <w:t xml:space="preserve"> </w:t>
      </w:r>
      <w:r w:rsidRPr="002D41D5">
        <w:rPr>
          <w:rStyle w:val="Emphasis"/>
        </w:rPr>
        <w:t xml:space="preserve">might </w:t>
      </w:r>
      <w:r w:rsidRPr="009F47CF">
        <w:rPr>
          <w:rStyle w:val="Emphasis"/>
          <w:highlight w:val="green"/>
        </w:rPr>
        <w:t>undermine</w:t>
      </w:r>
      <w:r w:rsidRPr="009F47CF">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30530E23" w14:textId="77777777" w:rsidR="00714CD6" w:rsidRPr="002D41D5" w:rsidRDefault="00714CD6" w:rsidP="00714CD6">
      <w:pPr>
        <w:rPr>
          <w:sz w:val="8"/>
        </w:rPr>
      </w:pPr>
      <w:r w:rsidRPr="002D41D5">
        <w:rPr>
          <w:sz w:val="8"/>
        </w:rPr>
        <w:t>NLU president William Sylvis echoed these remarks at the same convention by framing the question of “Negro Labor” in terms of the survival and success of White unions:</w:t>
      </w:r>
    </w:p>
    <w:p w14:paraId="7D523059" w14:textId="77777777" w:rsidR="00714CD6" w:rsidRPr="002D41D5" w:rsidRDefault="00714CD6" w:rsidP="00714CD6">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5515CC27" w14:textId="77777777" w:rsidR="00714CD6" w:rsidRPr="002D41D5" w:rsidRDefault="00714CD6" w:rsidP="00714CD6">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4045DDE4" w14:textId="77777777" w:rsidR="00714CD6" w:rsidRPr="002D41D5" w:rsidRDefault="00714CD6" w:rsidP="00714CD6">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9F47CF">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9F47CF">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9F47CF">
        <w:rPr>
          <w:rStyle w:val="StyleUnderline"/>
          <w:highlight w:val="green"/>
        </w:rPr>
        <w:t xml:space="preserve">to </w:t>
      </w:r>
      <w:r w:rsidRPr="009F47CF">
        <w:rPr>
          <w:rStyle w:val="Emphasis"/>
          <w:highlight w:val="green"/>
        </w:rPr>
        <w:t>dictate</w:t>
      </w:r>
      <w:r w:rsidRPr="002D41D5">
        <w:rPr>
          <w:rStyle w:val="Emphasis"/>
        </w:rPr>
        <w:t xml:space="preserve"> the </w:t>
      </w:r>
      <w:r w:rsidRPr="009F47CF">
        <w:rPr>
          <w:rStyle w:val="Emphasis"/>
          <w:highlight w:val="green"/>
        </w:rPr>
        <w:t>terms</w:t>
      </w:r>
      <w:r w:rsidRPr="009F47CF">
        <w:rPr>
          <w:rStyle w:val="StyleUnderline"/>
          <w:highlight w:val="green"/>
        </w:rPr>
        <w:t xml:space="preserve"> by which Black labor could be included</w:t>
      </w:r>
      <w:r w:rsidRPr="002D41D5">
        <w:rPr>
          <w:rStyle w:val="StyleUnderline"/>
        </w:rPr>
        <w:t>.</w:t>
      </w:r>
    </w:p>
    <w:p w14:paraId="535E58FB" w14:textId="77777777" w:rsidR="00714CD6" w:rsidRPr="002D41D5" w:rsidRDefault="00714CD6" w:rsidP="00714CD6">
      <w:pPr>
        <w:rPr>
          <w:rStyle w:val="StyleUnderline"/>
        </w:rPr>
      </w:pPr>
      <w:r w:rsidRPr="009F47CF">
        <w:rPr>
          <w:rStyle w:val="Emphasis"/>
          <w:highlight w:val="green"/>
        </w:rPr>
        <w:t>Anti-Blackness</w:t>
      </w:r>
      <w:r w:rsidRPr="002D41D5">
        <w:rPr>
          <w:sz w:val="16"/>
        </w:rPr>
        <w:t xml:space="preserve"> thus </w:t>
      </w:r>
      <w:r w:rsidRPr="009F47CF">
        <w:rPr>
          <w:rStyle w:val="StyleUnderline"/>
          <w:highlight w:val="green"/>
        </w:rPr>
        <w:t>saturated</w:t>
      </w:r>
      <w:r w:rsidRPr="002D41D5">
        <w:rPr>
          <w:rStyle w:val="StyleUnderline"/>
        </w:rPr>
        <w:t xml:space="preserve"> the </w:t>
      </w:r>
      <w:r w:rsidRPr="009F47CF">
        <w:rPr>
          <w:rStyle w:val="Emphasis"/>
          <w:highlight w:val="green"/>
        </w:rPr>
        <w:t>political imaginaries</w:t>
      </w:r>
      <w:r w:rsidRPr="009F47CF">
        <w:rPr>
          <w:rStyle w:val="StyleUnderline"/>
          <w:highlight w:val="green"/>
        </w:rPr>
        <w:t xml:space="preserve"> of</w:t>
      </w:r>
      <w:r w:rsidRPr="002D41D5">
        <w:rPr>
          <w:rStyle w:val="StyleUnderline"/>
        </w:rPr>
        <w:t xml:space="preserve"> postbellum </w:t>
      </w:r>
      <w:r w:rsidRPr="009F47CF">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9F47CF">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9F47CF">
        <w:rPr>
          <w:rStyle w:val="StyleUnderline"/>
          <w:highlight w:val="green"/>
        </w:rPr>
        <w:t xml:space="preserve">as a </w:t>
      </w:r>
      <w:r w:rsidRPr="009F47CF">
        <w:rPr>
          <w:rStyle w:val="Emphasis"/>
          <w:highlight w:val="green"/>
        </w:rPr>
        <w:t>fungible commodity</w:t>
      </w:r>
      <w:r w:rsidRPr="009F47CF">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9F47CF">
        <w:rPr>
          <w:rStyle w:val="Emphasis"/>
          <w:highlight w:val="green"/>
        </w:rPr>
        <w:t>White labor’s</w:t>
      </w:r>
      <w:r w:rsidRPr="002D41D5">
        <w:rPr>
          <w:rStyle w:val="Emphasis"/>
        </w:rPr>
        <w:t xml:space="preserve"> politics of</w:t>
      </w:r>
      <w:r w:rsidRPr="009F47CF">
        <w:rPr>
          <w:rStyle w:val="Emphasis"/>
          <w:highlight w:val="green"/>
        </w:rPr>
        <w:t xml:space="preserve"> inclusion</w:t>
      </w:r>
      <w:r w:rsidRPr="002D41D5">
        <w:rPr>
          <w:rStyle w:val="StyleUnderline"/>
        </w:rPr>
        <w:t xml:space="preserve"> that</w:t>
      </w:r>
      <w:r w:rsidRPr="002D41D5">
        <w:rPr>
          <w:sz w:val="16"/>
        </w:rPr>
        <w:t xml:space="preserve"> in essence </w:t>
      </w:r>
      <w:r w:rsidRPr="009F47CF">
        <w:rPr>
          <w:rStyle w:val="StyleUnderline"/>
          <w:highlight w:val="green"/>
        </w:rPr>
        <w:t xml:space="preserve">centered on </w:t>
      </w:r>
      <w:r w:rsidRPr="009F47CF">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9F47CF">
        <w:rPr>
          <w:rStyle w:val="Emphasis"/>
          <w:highlight w:val="green"/>
        </w:rPr>
        <w:t>as possessions</w:t>
      </w:r>
      <w:r w:rsidRPr="002D41D5">
        <w:rPr>
          <w:rStyle w:val="StyleUnderline"/>
        </w:rPr>
        <w:t>.</w:t>
      </w:r>
    </w:p>
    <w:p w14:paraId="65887743" w14:textId="77777777" w:rsidR="00714CD6" w:rsidRPr="002D41D5" w:rsidRDefault="00714CD6" w:rsidP="00714CD6">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F543CA0" w14:textId="77777777" w:rsidR="00714CD6" w:rsidRPr="002D41D5" w:rsidRDefault="00714CD6" w:rsidP="00714CD6">
      <w:pPr>
        <w:rPr>
          <w:sz w:val="8"/>
        </w:rPr>
      </w:pPr>
      <w:r w:rsidRPr="002D41D5">
        <w:rPr>
          <w:sz w:val="8"/>
        </w:rPr>
        <w:t>Powderly would publicly attempt to articulate this new position in 1889 at the St. Louis Farmers’ Convention:</w:t>
      </w:r>
    </w:p>
    <w:p w14:paraId="1DA6A68F" w14:textId="77777777" w:rsidR="00714CD6" w:rsidRPr="002D41D5" w:rsidRDefault="00714CD6" w:rsidP="00714CD6">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1D508D06" w14:textId="77777777" w:rsidR="00714CD6" w:rsidRPr="002D41D5" w:rsidRDefault="00714CD6" w:rsidP="00714CD6">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9F47CF">
        <w:rPr>
          <w:rStyle w:val="Emphasis"/>
          <w:highlight w:val="green"/>
        </w:rPr>
        <w:t>logic of possession</w:t>
      </w:r>
      <w:r w:rsidRPr="002D41D5">
        <w:rPr>
          <w:sz w:val="16"/>
        </w:rPr>
        <w:t xml:space="preserve">, Powderly </w:t>
      </w:r>
      <w:r w:rsidRPr="009F47CF">
        <w:rPr>
          <w:rStyle w:val="StyleUnderline"/>
          <w:highlight w:val="green"/>
        </w:rPr>
        <w:t>appeals to</w:t>
      </w:r>
      <w:r w:rsidRPr="002D41D5">
        <w:rPr>
          <w:sz w:val="16"/>
        </w:rPr>
        <w:t xml:space="preserve"> his audience to </w:t>
      </w:r>
      <w:r w:rsidRPr="009F47CF">
        <w:rPr>
          <w:rStyle w:val="StyleUnderline"/>
          <w:highlight w:val="green"/>
        </w:rPr>
        <w:t xml:space="preserve">protect </w:t>
      </w:r>
      <w:r w:rsidRPr="000D19F9">
        <w:rPr>
          <w:strike/>
          <w:sz w:val="16"/>
        </w:rPr>
        <w:t>the Black man</w:t>
      </w:r>
      <w:r w:rsidRPr="000D19F9">
        <w:rPr>
          <w:rStyle w:val="StyleUnderline"/>
          <w:sz w:val="16"/>
        </w:rPr>
        <w:t xml:space="preserve"> </w:t>
      </w:r>
      <w:r w:rsidRPr="009F47CF">
        <w:rPr>
          <w:rStyle w:val="StyleUnderline"/>
          <w:highlight w:val="green"/>
        </w:rPr>
        <w:t xml:space="preserve">[Black people] </w:t>
      </w:r>
      <w:r w:rsidRPr="009F47CF">
        <w:rPr>
          <w:rStyle w:val="Emphasis"/>
          <w:highlight w:val="green"/>
        </w:rPr>
        <w:t>only when</w:t>
      </w:r>
      <w:r w:rsidRPr="002D41D5">
        <w:rPr>
          <w:rStyle w:val="StyleUnderline"/>
          <w:strike/>
        </w:rPr>
        <w:t xml:space="preserve"> he</w:t>
      </w:r>
      <w:r w:rsidRPr="002D41D5">
        <w:rPr>
          <w:rStyle w:val="StyleUnderline"/>
        </w:rPr>
        <w:t xml:space="preserve"> [</w:t>
      </w:r>
      <w:r w:rsidRPr="009F47CF">
        <w:rPr>
          <w:rStyle w:val="StyleUnderline"/>
          <w:highlight w:val="green"/>
        </w:rPr>
        <w:t>they</w:t>
      </w:r>
      <w:r w:rsidRPr="002D41D5">
        <w:rPr>
          <w:rStyle w:val="StyleUnderline"/>
        </w:rPr>
        <w:t>]“</w:t>
      </w:r>
      <w:r w:rsidRPr="009F47CF">
        <w:rPr>
          <w:rStyle w:val="StyleUnderline"/>
          <w:highlight w:val="green"/>
        </w:rPr>
        <w:t>become</w:t>
      </w:r>
      <w:r w:rsidRPr="002D41D5">
        <w:rPr>
          <w:rStyle w:val="StyleUnderline"/>
        </w:rPr>
        <w:t xml:space="preserve">s </w:t>
      </w:r>
      <w:r w:rsidRPr="009F47CF">
        <w:rPr>
          <w:rStyle w:val="StyleUnderline"/>
          <w:highlight w:val="green"/>
        </w:rPr>
        <w:t>a lever</w:t>
      </w:r>
      <w:r w:rsidRPr="002D41D5">
        <w:rPr>
          <w:rStyle w:val="StyleUnderline"/>
        </w:rPr>
        <w:t xml:space="preserve"> with which </w:t>
      </w:r>
      <w:r w:rsidRPr="009F47CF">
        <w:rPr>
          <w:rStyle w:val="StyleUnderline"/>
          <w:highlight w:val="green"/>
        </w:rPr>
        <w:t xml:space="preserve">to oppress </w:t>
      </w:r>
      <w:r w:rsidRPr="000D19F9">
        <w:rPr>
          <w:strike/>
          <w:sz w:val="16"/>
        </w:rPr>
        <w:t>the white man</w:t>
      </w:r>
      <w:r w:rsidRPr="002D41D5">
        <w:rPr>
          <w:rStyle w:val="StyleUnderline"/>
        </w:rPr>
        <w:t>[</w:t>
      </w:r>
      <w:r w:rsidRPr="009F47CF">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363EE730" w14:textId="77777777" w:rsidR="00714CD6" w:rsidRPr="002D41D5" w:rsidRDefault="00714CD6" w:rsidP="00714CD6">
      <w:pPr>
        <w:rPr>
          <w:sz w:val="16"/>
        </w:rPr>
      </w:pPr>
      <w:r w:rsidRPr="002D41D5">
        <w:rPr>
          <w:sz w:val="16"/>
        </w:rPr>
        <w:t>Succession</w:t>
      </w:r>
    </w:p>
    <w:p w14:paraId="2637E545" w14:textId="77777777" w:rsidR="00714CD6" w:rsidRPr="002D41D5" w:rsidRDefault="00714CD6" w:rsidP="00714CD6">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9F47CF">
        <w:rPr>
          <w:rStyle w:val="Emphasis"/>
          <w:highlight w:val="green"/>
        </w:rPr>
        <w:t>succession</w:t>
      </w:r>
      <w:r w:rsidRPr="009F47CF">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9F47CF">
        <w:rPr>
          <w:rStyle w:val="Emphasis"/>
          <w:highlight w:val="green"/>
        </w:rPr>
        <w:t>Black working class</w:t>
      </w:r>
      <w:r w:rsidRPr="009F47CF">
        <w:rPr>
          <w:rStyle w:val="StyleUnderline"/>
          <w:highlight w:val="green"/>
        </w:rPr>
        <w:t xml:space="preserve"> must now address</w:t>
      </w:r>
      <w:r w:rsidRPr="002D41D5">
        <w:rPr>
          <w:rStyle w:val="StyleUnderline"/>
        </w:rPr>
        <w:t xml:space="preserve"> the </w:t>
      </w:r>
      <w:r w:rsidRPr="009F47CF">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496350D2" w14:textId="77777777" w:rsidR="00714CD6" w:rsidRPr="002D41D5" w:rsidRDefault="00714CD6" w:rsidP="00714CD6">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02207072" w14:textId="77777777" w:rsidR="00714CD6" w:rsidRPr="002D41D5" w:rsidRDefault="00714CD6" w:rsidP="00714CD6">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9F47CF">
        <w:rPr>
          <w:rStyle w:val="StyleUnderline"/>
          <w:highlight w:val="green"/>
        </w:rPr>
        <w:t>It was not Black</w:t>
      </w:r>
      <w:r w:rsidRPr="002D41D5">
        <w:rPr>
          <w:rStyle w:val="StyleUnderline"/>
        </w:rPr>
        <w:t xml:space="preserve"> </w:t>
      </w:r>
      <w:r w:rsidRPr="009F47CF">
        <w:rPr>
          <w:rStyle w:val="StyleUnderline"/>
          <w:highlight w:val="green"/>
        </w:rPr>
        <w:t>emancipation that remained stalled</w:t>
      </w:r>
      <w:r w:rsidRPr="002D41D5">
        <w:rPr>
          <w:sz w:val="8"/>
        </w:rPr>
        <w:t xml:space="preserve"> in Steward’s view, </w:t>
      </w:r>
      <w:r w:rsidRPr="009F47CF">
        <w:rPr>
          <w:rStyle w:val="StyleUnderline"/>
          <w:highlight w:val="green"/>
        </w:rPr>
        <w:t>but rather</w:t>
      </w:r>
      <w:r w:rsidRPr="002D41D5">
        <w:rPr>
          <w:rStyle w:val="StyleUnderline"/>
        </w:rPr>
        <w:t xml:space="preserve"> the payment of </w:t>
      </w:r>
      <w:r w:rsidRPr="009F47CF">
        <w:rPr>
          <w:rStyle w:val="Emphasis"/>
          <w:highlight w:val="green"/>
        </w:rPr>
        <w:t>the “public debt</w:t>
      </w:r>
      <w:r w:rsidRPr="009F47CF">
        <w:rPr>
          <w:rStyle w:val="StyleUnderline"/>
          <w:highlight w:val="green"/>
        </w:rPr>
        <w:t xml:space="preserve">” due to </w:t>
      </w:r>
      <w:r w:rsidRPr="002D41D5">
        <w:rPr>
          <w:rStyle w:val="StyleUnderline"/>
        </w:rPr>
        <w:t xml:space="preserve">“the </w:t>
      </w:r>
      <w:r w:rsidRPr="009F47CF">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318664F6" w14:textId="77777777" w:rsidR="00714CD6" w:rsidRPr="002D41D5" w:rsidRDefault="00714CD6" w:rsidP="00714CD6">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9F47CF">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BDBF6E8" w14:textId="77777777" w:rsidR="00714CD6" w:rsidRPr="002D41D5" w:rsidRDefault="00714CD6" w:rsidP="00714CD6">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109BDBFB" w14:textId="77777777" w:rsidR="00714CD6" w:rsidRDefault="00714CD6" w:rsidP="00714CD6">
      <w:pPr>
        <w:rPr>
          <w:rStyle w:val="StyleUnderline"/>
        </w:rPr>
      </w:pPr>
      <w:r w:rsidRPr="002D41D5">
        <w:rPr>
          <w:sz w:val="16"/>
        </w:rPr>
        <w:t xml:space="preserve">Instead of linking the ongoing project of Black emancipation to labor’s emancipation from capitalism, Trevellick and Schlaeger </w:t>
      </w:r>
      <w:r w:rsidRPr="009F47CF">
        <w:rPr>
          <w:rStyle w:val="StyleUnderline"/>
          <w:highlight w:val="green"/>
        </w:rPr>
        <w:t>articulated</w:t>
      </w:r>
      <w:r w:rsidRPr="002D41D5">
        <w:rPr>
          <w:rStyle w:val="StyleUnderline"/>
        </w:rPr>
        <w:t xml:space="preserve"> </w:t>
      </w:r>
      <w:r w:rsidRPr="009F47CF">
        <w:rPr>
          <w:rStyle w:val="StyleUnderline"/>
          <w:highlight w:val="green"/>
        </w:rPr>
        <w:t xml:space="preserve">sympathies for the </w:t>
      </w:r>
      <w:r w:rsidRPr="009F47CF">
        <w:rPr>
          <w:rStyle w:val="Emphasis"/>
          <w:highlight w:val="green"/>
        </w:rPr>
        <w:t>White worker</w:t>
      </w:r>
      <w:r w:rsidRPr="002D41D5">
        <w:rPr>
          <w:rStyle w:val="StyleUnderline"/>
        </w:rPr>
        <w:t xml:space="preserve"> while </w:t>
      </w:r>
      <w:r w:rsidRPr="009F47CF">
        <w:rPr>
          <w:rStyle w:val="StyleUnderline"/>
          <w:highlight w:val="green"/>
        </w:rPr>
        <w:t>framing</w:t>
      </w:r>
      <w:r w:rsidRPr="002D41D5">
        <w:rPr>
          <w:rStyle w:val="StyleUnderline"/>
        </w:rPr>
        <w:t xml:space="preserve"> the </w:t>
      </w:r>
      <w:r w:rsidRPr="009F47CF">
        <w:rPr>
          <w:rStyle w:val="Emphasis"/>
          <w:highlight w:val="green"/>
        </w:rPr>
        <w:t>Black labor</w:t>
      </w:r>
      <w:r w:rsidRPr="002D41D5">
        <w:rPr>
          <w:rStyle w:val="Emphasis"/>
        </w:rPr>
        <w:t xml:space="preserve"> question</w:t>
      </w:r>
      <w:r w:rsidRPr="002D41D5">
        <w:rPr>
          <w:rStyle w:val="StyleUnderline"/>
        </w:rPr>
        <w:t xml:space="preserve"> </w:t>
      </w:r>
      <w:r w:rsidRPr="009F47CF">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5B9C775B" w14:textId="77777777" w:rsidR="00EF194B" w:rsidRPr="002B7FA9" w:rsidRDefault="00EF194B" w:rsidP="00EF194B">
      <w:pPr>
        <w:pStyle w:val="Heading4"/>
      </w:pPr>
      <w:r>
        <w:t>The grammar of the strike in labor rights terms is a counterinsurgency tactic that pacifies the threat of Black revolt by converting insurrection into labor dispute. This narrative domesticates Black struggle into the “peaceful restoration of order” through waged work, ensuring demands remain legible only as collective bargaining within civil society.</w:t>
      </w:r>
    </w:p>
    <w:p w14:paraId="1C9BD1C0" w14:textId="77777777" w:rsidR="00EF194B" w:rsidRDefault="00EF194B" w:rsidP="00EF194B">
      <w:r w:rsidRPr="00A920E1">
        <w:t xml:space="preserve">Jacob </w:t>
      </w:r>
      <w:r w:rsidRPr="00A920E1">
        <w:rPr>
          <w:rStyle w:val="Style13ptBold"/>
        </w:rPr>
        <w:t>Kripp 25</w:t>
      </w:r>
      <w:r>
        <w:t>, Visiting Assistant Professor of Political Sicence @ Boston University, 4/24/2025,</w:t>
      </w:r>
      <w:r w:rsidRPr="00A920E1">
        <w:t xml:space="preserve"> “Class War, Race War, and the General Strike.” International Political Sociology, </w:t>
      </w:r>
      <w:r>
        <w:t>V</w:t>
      </w:r>
      <w:r w:rsidRPr="00A920E1">
        <w:t xml:space="preserve">ol. 19, </w:t>
      </w:r>
      <w:r>
        <w:t>N</w:t>
      </w:r>
      <w:r w:rsidRPr="00A920E1">
        <w:t>o. 2, https://doi.org/10.1093/ips/olaf007</w:t>
      </w:r>
      <w:r>
        <w:t>, DJDubb</w:t>
      </w:r>
    </w:p>
    <w:p w14:paraId="20CA779D" w14:textId="77777777" w:rsidR="00EF194B" w:rsidRPr="001001E2" w:rsidRDefault="00EF194B" w:rsidP="00EF194B">
      <w:pPr>
        <w:rPr>
          <w:sz w:val="12"/>
        </w:rPr>
      </w:pPr>
      <w:r w:rsidRPr="001001E2">
        <w:rPr>
          <w:sz w:val="12"/>
        </w:rPr>
        <w:t>Peace and Pacification</w:t>
      </w:r>
    </w:p>
    <w:p w14:paraId="125B72BE" w14:textId="77777777" w:rsidR="00EF194B" w:rsidRPr="001001E2" w:rsidRDefault="00EF194B" w:rsidP="00EF194B">
      <w:pPr>
        <w:rPr>
          <w:sz w:val="12"/>
        </w:rPr>
      </w:pPr>
      <w:r w:rsidRPr="001001E2">
        <w:rPr>
          <w:sz w:val="12"/>
        </w:rPr>
        <w:t xml:space="preserve">Parliamentarians who used </w:t>
      </w:r>
      <w:r w:rsidRPr="00777EE3">
        <w:rPr>
          <w:rStyle w:val="StyleUnderline"/>
        </w:rPr>
        <w:t>the language of “</w:t>
      </w:r>
      <w:r w:rsidRPr="00DC31D1">
        <w:rPr>
          <w:rStyle w:val="Emphasis"/>
          <w:highlight w:val="green"/>
        </w:rPr>
        <w:t>general strike</w:t>
      </w:r>
      <w:r w:rsidRPr="00777EE3">
        <w:rPr>
          <w:rStyle w:val="StyleUnderline"/>
        </w:rPr>
        <w:t>” or “</w:t>
      </w:r>
      <w:r w:rsidRPr="00DC31D1">
        <w:rPr>
          <w:rStyle w:val="Emphasis"/>
        </w:rPr>
        <w:t>refusal of work</w:t>
      </w:r>
      <w:r w:rsidRPr="00777EE3">
        <w:rPr>
          <w:rStyle w:val="StyleUnderline"/>
        </w:rPr>
        <w:t>” to describe the revolt derived</w:t>
      </w:r>
      <w:r w:rsidRPr="001001E2">
        <w:rPr>
          <w:sz w:val="12"/>
        </w:rPr>
        <w:t xml:space="preserve"> their account </w:t>
      </w:r>
      <w:r w:rsidRPr="00777EE3">
        <w:rPr>
          <w:rStyle w:val="StyleUnderline"/>
        </w:rPr>
        <w:t>from the counterinsurgency.</w:t>
      </w:r>
      <w:r w:rsidRPr="001001E2">
        <w:rPr>
          <w:sz w:val="12"/>
        </w:rPr>
        <w:t xml:space="preserve"> As Matthews (2006, 76) argues, the </w:t>
      </w:r>
      <w:r w:rsidRPr="00777EE3">
        <w:rPr>
          <w:rStyle w:val="StyleUnderline"/>
        </w:rPr>
        <w:t xml:space="preserve">abolitionists </w:t>
      </w:r>
      <w:r w:rsidRPr="00CB0709">
        <w:rPr>
          <w:rStyle w:val="StyleUnderline"/>
          <w:highlight w:val="green"/>
        </w:rPr>
        <w:t>drew</w:t>
      </w:r>
      <w:r w:rsidRPr="00777EE3">
        <w:rPr>
          <w:rStyle w:val="StyleUnderline"/>
        </w:rPr>
        <w:t xml:space="preserve"> their </w:t>
      </w:r>
      <w:r w:rsidRPr="00DC31D1">
        <w:rPr>
          <w:rStyle w:val="Emphasis"/>
          <w:highlight w:val="green"/>
        </w:rPr>
        <w:t>class war analogy</w:t>
      </w:r>
      <w:r w:rsidRPr="00CB0709">
        <w:rPr>
          <w:rStyle w:val="StyleUnderline"/>
          <w:highlight w:val="green"/>
        </w:rPr>
        <w:t xml:space="preserve"> from</w:t>
      </w:r>
      <w:r w:rsidRPr="00777EE3">
        <w:rPr>
          <w:rStyle w:val="StyleUnderline"/>
        </w:rPr>
        <w:t xml:space="preserve"> </w:t>
      </w:r>
      <w:r w:rsidRPr="00DC31D1">
        <w:rPr>
          <w:rStyle w:val="Emphasis"/>
        </w:rPr>
        <w:t xml:space="preserve">Colonel </w:t>
      </w:r>
      <w:r w:rsidRPr="00DC31D1">
        <w:rPr>
          <w:rStyle w:val="Emphasis"/>
          <w:highlight w:val="green"/>
        </w:rPr>
        <w:t>Leahy</w:t>
      </w:r>
      <w:r w:rsidRPr="00777EE3">
        <w:rPr>
          <w:rStyle w:val="StyleUnderline"/>
        </w:rPr>
        <w:t>, who led the militia that violently put down the revolt and summarily executed slaves. Leahy's testimony recalled</w:t>
      </w:r>
      <w:r w:rsidRPr="001001E2">
        <w:rPr>
          <w:sz w:val="12"/>
        </w:rPr>
        <w:t xml:space="preserve"> how he encountered </w:t>
      </w:r>
      <w:r w:rsidRPr="00777EE3">
        <w:rPr>
          <w:rStyle w:val="StyleUnderline"/>
        </w:rPr>
        <w:t>a group of slaves “assembled in great force. . .armed with guns, firearms, cutlasses, muskets, and pistols”</w:t>
      </w:r>
      <w:r w:rsidRPr="001001E2">
        <w:rPr>
          <w:sz w:val="12"/>
        </w:rPr>
        <w:t xml:space="preserve"> (House of Commons 1824a, 90). Abolitionists hung on to Leahy's account that these two-armed groups </w:t>
      </w:r>
      <w:r w:rsidRPr="00777EE3">
        <w:rPr>
          <w:rStyle w:val="StyleUnderline"/>
        </w:rPr>
        <w:t>came together to discuss terms.</w:t>
      </w:r>
      <w:r w:rsidRPr="001001E2">
        <w:rPr>
          <w:sz w:val="12"/>
        </w:rPr>
        <w:t xml:space="preserve"> The terms varied </w:t>
      </w:r>
      <w:r w:rsidRPr="00777EE3">
        <w:rPr>
          <w:rStyle w:val="StyleUnderline"/>
        </w:rPr>
        <w:t>from two to three days off from work,</w:t>
      </w:r>
      <w:r w:rsidRPr="001001E2">
        <w:rPr>
          <w:sz w:val="12"/>
        </w:rPr>
        <w:t xml:space="preserve"> especially </w:t>
      </w:r>
      <w:r w:rsidRPr="00777EE3">
        <w:rPr>
          <w:rStyle w:val="StyleUnderline"/>
        </w:rPr>
        <w:t>to attend Church on Sunday, to tying up the white militia and holding them as prisoners</w:t>
      </w:r>
      <w:r w:rsidRPr="001001E2">
        <w:rPr>
          <w:sz w:val="12"/>
        </w:rPr>
        <w:t xml:space="preserve">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777EE3">
        <w:rPr>
          <w:rStyle w:val="StyleUnderline"/>
        </w:rPr>
        <w:t>It was not the armed encounter, nor the final demand for freedom, nor the brutal reprisal that abolitionists focused on</w:t>
      </w:r>
      <w:r w:rsidRPr="001001E2">
        <w:rPr>
          <w:sz w:val="12"/>
        </w:rPr>
        <w:t xml:space="preserve">. Instead, </w:t>
      </w:r>
      <w:r w:rsidRPr="00777EE3">
        <w:rPr>
          <w:rStyle w:val="StyleUnderline"/>
        </w:rPr>
        <w:t xml:space="preserve">it was the fact of dialogue, and the </w:t>
      </w:r>
      <w:r w:rsidRPr="00CB0709">
        <w:rPr>
          <w:rStyle w:val="StyleUnderline"/>
          <w:highlight w:val="green"/>
        </w:rPr>
        <w:t>demand for days off work</w:t>
      </w:r>
      <w:r w:rsidRPr="00777EE3">
        <w:rPr>
          <w:rStyle w:val="StyleUnderline"/>
        </w:rPr>
        <w:t xml:space="preserve">, that </w:t>
      </w:r>
      <w:r w:rsidRPr="00CB0709">
        <w:rPr>
          <w:rStyle w:val="StyleUnderline"/>
          <w:highlight w:val="green"/>
        </w:rPr>
        <w:t>demonstrated</w:t>
      </w:r>
      <w:r w:rsidRPr="00777EE3">
        <w:rPr>
          <w:rStyle w:val="StyleUnderline"/>
        </w:rPr>
        <w:t xml:space="preserve"> </w:t>
      </w:r>
      <w:r w:rsidRPr="00DC31D1">
        <w:rPr>
          <w:rStyle w:val="Emphasis"/>
        </w:rPr>
        <w:t xml:space="preserve">slaves’ </w:t>
      </w:r>
      <w:r w:rsidRPr="00DC31D1">
        <w:rPr>
          <w:rStyle w:val="Emphasis"/>
          <w:highlight w:val="green"/>
        </w:rPr>
        <w:t>capacity</w:t>
      </w:r>
      <w:r w:rsidRPr="00CB0709">
        <w:rPr>
          <w:rStyle w:val="StyleUnderline"/>
          <w:highlight w:val="green"/>
        </w:rPr>
        <w:t xml:space="preserve"> for </w:t>
      </w:r>
      <w:r w:rsidRPr="00DC31D1">
        <w:rPr>
          <w:rStyle w:val="Emphasis"/>
          <w:highlight w:val="green"/>
        </w:rPr>
        <w:t>labor negotiation</w:t>
      </w:r>
      <w:r w:rsidRPr="00777EE3">
        <w:rPr>
          <w:rStyle w:val="StyleUnderline"/>
        </w:rPr>
        <w:t>.</w:t>
      </w:r>
      <w:r w:rsidRPr="001001E2">
        <w:rPr>
          <w:sz w:val="12"/>
        </w:rPr>
        <w:t xml:space="preserve"> For the Christian Observer, “the Slaves were so far from manifesting any hostile purpose that they came forward in a large body to confer with that officer” (Christian Observer 1824, 158).</w:t>
      </w:r>
    </w:p>
    <w:p w14:paraId="594D990C" w14:textId="77777777" w:rsidR="00EF194B" w:rsidRPr="001001E2" w:rsidRDefault="00EF194B" w:rsidP="00EF194B">
      <w:pPr>
        <w:rPr>
          <w:sz w:val="12"/>
        </w:rPr>
      </w:pPr>
      <w:r w:rsidRPr="001001E2">
        <w:rPr>
          <w:sz w:val="12"/>
        </w:rPr>
        <w:t xml:space="preserve">In this respect, </w:t>
      </w:r>
      <w:r w:rsidRPr="00DC31D1">
        <w:rPr>
          <w:rStyle w:val="Emphasis"/>
        </w:rPr>
        <w:t xml:space="preserve">the </w:t>
      </w:r>
      <w:r w:rsidRPr="00DC31D1">
        <w:rPr>
          <w:rStyle w:val="Emphasis"/>
          <w:highlight w:val="green"/>
        </w:rPr>
        <w:t>analogy</w:t>
      </w:r>
      <w:r w:rsidRPr="00CB0709">
        <w:rPr>
          <w:rStyle w:val="StyleUnderline"/>
          <w:highlight w:val="green"/>
        </w:rPr>
        <w:t xml:space="preserve"> to </w:t>
      </w:r>
      <w:r w:rsidRPr="00DC31D1">
        <w:rPr>
          <w:rStyle w:val="Emphasis"/>
          <w:highlight w:val="green"/>
        </w:rPr>
        <w:t>class struggle</w:t>
      </w:r>
      <w:r w:rsidRPr="001001E2">
        <w:rPr>
          <w:sz w:val="12"/>
        </w:rPr>
        <w:t xml:space="preserve"> in the metropole </w:t>
      </w:r>
      <w:r w:rsidRPr="00CB0709">
        <w:rPr>
          <w:rStyle w:val="StyleUnderline"/>
          <w:highlight w:val="green"/>
        </w:rPr>
        <w:t>through</w:t>
      </w:r>
      <w:r w:rsidRPr="00212E3F">
        <w:rPr>
          <w:rStyle w:val="StyleUnderline"/>
        </w:rPr>
        <w:t xml:space="preserve"> the “</w:t>
      </w:r>
      <w:r w:rsidRPr="00DC31D1">
        <w:rPr>
          <w:rStyle w:val="Emphasis"/>
          <w:highlight w:val="green"/>
        </w:rPr>
        <w:t>general strike</w:t>
      </w:r>
      <w:r w:rsidRPr="00212E3F">
        <w:rPr>
          <w:rStyle w:val="StyleUnderline"/>
        </w:rPr>
        <w:t xml:space="preserve">” reflected, </w:t>
      </w:r>
      <w:r w:rsidRPr="00DC31D1">
        <w:rPr>
          <w:rStyle w:val="Emphasis"/>
          <w:highlight w:val="green"/>
        </w:rPr>
        <w:t>reproduced</w:t>
      </w:r>
      <w:r w:rsidRPr="00777EE3">
        <w:rPr>
          <w:rStyle w:val="StyleUnderline"/>
        </w:rPr>
        <w:t xml:space="preserve">, and participated in the </w:t>
      </w:r>
      <w:r w:rsidRPr="00DC31D1">
        <w:rPr>
          <w:rStyle w:val="Emphasis"/>
          <w:highlight w:val="green"/>
        </w:rPr>
        <w:t>pacification</w:t>
      </w:r>
      <w:r w:rsidRPr="00CB0709">
        <w:rPr>
          <w:rStyle w:val="StyleUnderline"/>
          <w:highlight w:val="green"/>
        </w:rPr>
        <w:t xml:space="preserve"> of</w:t>
      </w:r>
      <w:r w:rsidRPr="00777EE3">
        <w:rPr>
          <w:rStyle w:val="StyleUnderline"/>
        </w:rPr>
        <w:t xml:space="preserve"> the </w:t>
      </w:r>
      <w:r w:rsidRPr="00CB0709">
        <w:rPr>
          <w:rStyle w:val="StyleUnderline"/>
          <w:highlight w:val="green"/>
        </w:rPr>
        <w:t>slave revolt</w:t>
      </w:r>
      <w:r w:rsidRPr="00777EE3">
        <w:rPr>
          <w:rStyle w:val="StyleUnderline"/>
        </w:rPr>
        <w:t>.</w:t>
      </w:r>
      <w:r w:rsidRPr="001001E2">
        <w:rPr>
          <w:sz w:val="12"/>
        </w:rPr>
        <w:t xml:space="preserve"> The way the “truth” of Demerara was produced through the language of general strike was part of a broader counterinsurgency against the slaves. </w:t>
      </w:r>
      <w:r w:rsidRPr="00777EE3">
        <w:rPr>
          <w:rStyle w:val="StyleUnderline"/>
        </w:rPr>
        <w:t>In planter class narratives of the revolt, slaves fell into two categories: the “</w:t>
      </w:r>
      <w:r w:rsidRPr="00DC31D1">
        <w:rPr>
          <w:rStyle w:val="Emphasis"/>
          <w:highlight w:val="green"/>
        </w:rPr>
        <w:t>good</w:t>
      </w:r>
      <w:r w:rsidRPr="00777EE3">
        <w:rPr>
          <w:rStyle w:val="StyleUnderline"/>
        </w:rPr>
        <w:t xml:space="preserve">” and </w:t>
      </w:r>
      <w:r w:rsidRPr="00DC31D1">
        <w:rPr>
          <w:rStyle w:val="Emphasis"/>
        </w:rPr>
        <w:t xml:space="preserve">“loyal” </w:t>
      </w:r>
      <w:r w:rsidRPr="00DC31D1">
        <w:rPr>
          <w:rStyle w:val="Emphasis"/>
          <w:highlight w:val="green"/>
        </w:rPr>
        <w:t>slaves</w:t>
      </w:r>
      <w:r w:rsidRPr="00777EE3">
        <w:rPr>
          <w:rStyle w:val="StyleUnderline"/>
        </w:rPr>
        <w:t xml:space="preserve"> who </w:t>
      </w:r>
      <w:r w:rsidRPr="00DC31D1">
        <w:rPr>
          <w:rStyle w:val="Emphasis"/>
          <w:highlight w:val="green"/>
        </w:rPr>
        <w:t>continued work</w:t>
      </w:r>
      <w:r w:rsidRPr="00777EE3">
        <w:rPr>
          <w:rStyle w:val="StyleUnderline"/>
        </w:rPr>
        <w:t xml:space="preserve"> on the plantation—even </w:t>
      </w:r>
      <w:r w:rsidRPr="00DC31D1">
        <w:rPr>
          <w:rStyle w:val="Emphasis"/>
          <w:highlight w:val="green"/>
        </w:rPr>
        <w:t>defending their masters</w:t>
      </w:r>
      <w:r w:rsidRPr="00CB0709">
        <w:rPr>
          <w:rStyle w:val="StyleUnderline"/>
          <w:highlight w:val="green"/>
        </w:rPr>
        <w:t xml:space="preserve"> through</w:t>
      </w:r>
      <w:r w:rsidRPr="00777EE3">
        <w:rPr>
          <w:rStyle w:val="StyleUnderline"/>
        </w:rPr>
        <w:t xml:space="preserve">out </w:t>
      </w:r>
      <w:r w:rsidRPr="00DC31D1">
        <w:rPr>
          <w:rStyle w:val="Emphasis"/>
        </w:rPr>
        <w:t xml:space="preserve">the </w:t>
      </w:r>
      <w:r w:rsidRPr="00DC31D1">
        <w:rPr>
          <w:rStyle w:val="Emphasis"/>
          <w:highlight w:val="green"/>
        </w:rPr>
        <w:t>revolt</w:t>
      </w:r>
      <w:r w:rsidRPr="00777EE3">
        <w:rPr>
          <w:rStyle w:val="StyleUnderline"/>
        </w:rPr>
        <w:t xml:space="preserve">; and </w:t>
      </w:r>
      <w:r w:rsidRPr="00DC31D1">
        <w:rPr>
          <w:rStyle w:val="Emphasis"/>
          <w:highlight w:val="green"/>
        </w:rPr>
        <w:t>“bad” slaves</w:t>
      </w:r>
      <w:r w:rsidRPr="00777EE3">
        <w:rPr>
          <w:rStyle w:val="StyleUnderline"/>
        </w:rPr>
        <w:t xml:space="preserve"> who </w:t>
      </w:r>
      <w:r w:rsidRPr="00DC31D1">
        <w:rPr>
          <w:rStyle w:val="Emphasis"/>
          <w:highlight w:val="green"/>
        </w:rPr>
        <w:t>rebelled</w:t>
      </w:r>
      <w:r w:rsidRPr="00777EE3">
        <w:rPr>
          <w:rStyle w:val="StyleUnderline"/>
        </w:rPr>
        <w:t xml:space="preserve"> and </w:t>
      </w:r>
      <w:r w:rsidRPr="00DC31D1">
        <w:rPr>
          <w:rStyle w:val="Emphasis"/>
        </w:rPr>
        <w:t>threatened</w:t>
      </w:r>
      <w:r w:rsidRPr="00777EE3">
        <w:rPr>
          <w:rStyle w:val="StyleUnderline"/>
        </w:rPr>
        <w:t xml:space="preserve"> to massacre the entire </w:t>
      </w:r>
      <w:r w:rsidRPr="00DC31D1">
        <w:rPr>
          <w:rStyle w:val="Emphasis"/>
        </w:rPr>
        <w:t>White population</w:t>
      </w:r>
      <w:r w:rsidRPr="001001E2">
        <w:rPr>
          <w:sz w:val="12"/>
        </w:rPr>
        <w:t xml:space="preserve"> of the colony. </w:t>
      </w:r>
      <w:r w:rsidRPr="00CB0709">
        <w:rPr>
          <w:rStyle w:val="StyleUnderline"/>
          <w:highlight w:val="green"/>
        </w:rPr>
        <w:t xml:space="preserve">This </w:t>
      </w:r>
      <w:r w:rsidRPr="00DC31D1">
        <w:rPr>
          <w:rStyle w:val="Emphasis"/>
          <w:highlight w:val="green"/>
        </w:rPr>
        <w:t>distinction</w:t>
      </w:r>
      <w:r w:rsidRPr="00777EE3">
        <w:rPr>
          <w:rStyle w:val="StyleUnderline"/>
        </w:rPr>
        <w:t xml:space="preserve"> embodied counterinsurgency tactics</w:t>
      </w:r>
      <w:r w:rsidRPr="001001E2">
        <w:rPr>
          <w:sz w:val="12"/>
        </w:rPr>
        <w:t xml:space="preserve"> during the revolt </w:t>
      </w:r>
      <w:r w:rsidRPr="00777EE3">
        <w:rPr>
          <w:rStyle w:val="StyleUnderline"/>
        </w:rPr>
        <w:t xml:space="preserve">that </w:t>
      </w:r>
      <w:r w:rsidRPr="00DC31D1">
        <w:rPr>
          <w:rStyle w:val="Emphasis"/>
          <w:highlight w:val="green"/>
        </w:rPr>
        <w:t>pitted slaves against each other</w:t>
      </w:r>
      <w:r w:rsidRPr="00777EE3">
        <w:rPr>
          <w:rStyle w:val="StyleUnderline"/>
        </w:rPr>
        <w:t xml:space="preserve"> and </w:t>
      </w:r>
      <w:r w:rsidRPr="00DC31D1">
        <w:rPr>
          <w:rStyle w:val="Emphasis"/>
        </w:rPr>
        <w:t>rewarded “good” slaves</w:t>
      </w:r>
      <w:r w:rsidRPr="00777EE3">
        <w:rPr>
          <w:rStyle w:val="StyleUnderline"/>
        </w:rPr>
        <w:t xml:space="preserve"> who stayed loyal by circumscribing the use of the whip</w:t>
      </w:r>
      <w:r w:rsidRPr="001001E2">
        <w:rPr>
          <w:sz w:val="12"/>
        </w:rPr>
        <w:t xml:space="preserve"> on the plantation, </w:t>
      </w:r>
      <w:r w:rsidRPr="00777EE3">
        <w:rPr>
          <w:rStyle w:val="StyleUnderline"/>
        </w:rPr>
        <w:t>and by giving loyal slaves time to attend church.</w:t>
      </w:r>
      <w:r w:rsidRPr="001001E2">
        <w:rPr>
          <w:sz w:val="12"/>
        </w:rPr>
        <w:t xml:space="preserve">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10F539C7" w14:textId="77777777" w:rsidR="00EF194B" w:rsidRPr="001001E2" w:rsidRDefault="00EF194B" w:rsidP="00EF194B">
      <w:pPr>
        <w:rPr>
          <w:sz w:val="12"/>
        </w:rPr>
      </w:pPr>
      <w:r w:rsidRPr="001001E2">
        <w:rPr>
          <w:sz w:val="12"/>
        </w:rPr>
        <w:t xml:space="preserve">Abolitionists modified </w:t>
      </w:r>
      <w:r w:rsidRPr="00777EE3">
        <w:rPr>
          <w:rStyle w:val="StyleUnderline"/>
        </w:rPr>
        <w:t>this discourse</w:t>
      </w:r>
      <w:r w:rsidRPr="001001E2">
        <w:rPr>
          <w:sz w:val="12"/>
        </w:rPr>
        <w:t xml:space="preserve"> but </w:t>
      </w:r>
      <w:r w:rsidRPr="00777EE3">
        <w:rPr>
          <w:rStyle w:val="StyleUnderline"/>
        </w:rPr>
        <w:t xml:space="preserve">kept the distinction between “good” slaves who merely desired </w:t>
      </w:r>
      <w:r w:rsidRPr="00CB0709">
        <w:rPr>
          <w:rStyle w:val="StyleUnderline"/>
          <w:highlight w:val="green"/>
        </w:rPr>
        <w:t xml:space="preserve">to </w:t>
      </w:r>
      <w:r w:rsidRPr="00DC31D1">
        <w:rPr>
          <w:rStyle w:val="Emphasis"/>
          <w:highlight w:val="green"/>
        </w:rPr>
        <w:t>stop working long enough to gain concessions</w:t>
      </w:r>
      <w:r w:rsidRPr="00DC31D1">
        <w:rPr>
          <w:rStyle w:val="Emphasis"/>
        </w:rPr>
        <w:t xml:space="preserve"> from the planter class and “bad” slaves</w:t>
      </w:r>
      <w:r w:rsidRPr="00777EE3">
        <w:rPr>
          <w:rStyle w:val="StyleUnderline"/>
        </w:rPr>
        <w:t xml:space="preserve"> who used violence to overthrow the political economic order of slavery</w:t>
      </w:r>
      <w:r w:rsidRPr="001001E2">
        <w:rPr>
          <w:sz w:val="12"/>
        </w:rPr>
        <w:t>.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Mackintosh reinforces this distinction between a “refusal of work” that Smith was aware of and the plan of Jack and Joseph “who intended to fight with the white people” as one that the chief witness for the prosecution “clearly distinguishes” (House of Commons 1824b). In this respect, Mackintosh takes a clear side in the war: “</w:t>
      </w:r>
      <w:r w:rsidRPr="00777EE3">
        <w:rPr>
          <w:rStyle w:val="StyleUnderline"/>
        </w:rPr>
        <w:t xml:space="preserve">The </w:t>
      </w:r>
      <w:r w:rsidRPr="00CB0709">
        <w:rPr>
          <w:rStyle w:val="StyleUnderline"/>
        </w:rPr>
        <w:t>revolt</w:t>
      </w:r>
      <w:r w:rsidRPr="001001E2">
        <w:rPr>
          <w:sz w:val="12"/>
        </w:rPr>
        <w:t xml:space="preserve"> in this case </w:t>
      </w:r>
      <w:r w:rsidRPr="00777EE3">
        <w:rPr>
          <w:rStyle w:val="StyleUnderline"/>
        </w:rPr>
        <w:t>was, doubtless an offence</w:t>
      </w:r>
      <w:r w:rsidRPr="001001E2">
        <w:rPr>
          <w:sz w:val="12"/>
        </w:rPr>
        <w:t xml:space="preserve">; the attack on the house was a part of that offence; the defence was brave and praiseworthy” (House of Commons 1824b). </w:t>
      </w:r>
      <w:r w:rsidRPr="00777EE3">
        <w:rPr>
          <w:rStyle w:val="StyleUnderline"/>
        </w:rPr>
        <w:t>Whereas the “combination” might lead to backlash, it signals slaves willingness to participate “freely” and peacefully in an imperial economy premised on wage labor. Though slavery may be worse</w:t>
      </w:r>
      <w:r w:rsidRPr="001001E2">
        <w:rPr>
          <w:sz w:val="12"/>
        </w:rPr>
        <w:t xml:space="preserve"> by the fact that it transformed men into “wild beasts,” ultimately for Mackintosh “</w:t>
      </w:r>
      <w:r w:rsidRPr="00777EE3">
        <w:rPr>
          <w:rStyle w:val="StyleUnderline"/>
        </w:rPr>
        <w:t>emancipation by violence and revolt I consider as the greatest calamity that can visit a community”</w:t>
      </w:r>
      <w:r w:rsidRPr="001001E2">
        <w:rPr>
          <w:sz w:val="12"/>
        </w:rPr>
        <w:t xml:space="preserve"> (ibid.).</w:t>
      </w:r>
    </w:p>
    <w:p w14:paraId="2AB647A8" w14:textId="77777777" w:rsidR="00EF194B" w:rsidRPr="001001E2" w:rsidRDefault="00EF194B" w:rsidP="00EF194B">
      <w:pPr>
        <w:rPr>
          <w:sz w:val="12"/>
        </w:rPr>
      </w:pPr>
      <w:r w:rsidRPr="00414440">
        <w:rPr>
          <w:rStyle w:val="StyleUnderline"/>
        </w:rPr>
        <w:t>The harmonious restoration of order through “</w:t>
      </w:r>
      <w:r w:rsidRPr="00DC31D1">
        <w:rPr>
          <w:rStyle w:val="Emphasis"/>
        </w:rPr>
        <w:t>refusal of work</w:t>
      </w:r>
      <w:r w:rsidRPr="00414440">
        <w:rPr>
          <w:rStyle w:val="StyleUnderline"/>
        </w:rPr>
        <w:t xml:space="preserve">” juxtaposed with the potential world-ending violence of slavery, was the consistent telos of the analogy between slaves and the strikes of the </w:t>
      </w:r>
      <w:r w:rsidRPr="001001E2">
        <w:rPr>
          <w:sz w:val="12"/>
        </w:rPr>
        <w:t xml:space="preserve">British </w:t>
      </w:r>
      <w:r w:rsidRPr="00414440">
        <w:rPr>
          <w:rStyle w:val="StyleUnderline"/>
        </w:rPr>
        <w:t>working class.</w:t>
      </w:r>
      <w:r w:rsidRPr="001001E2">
        <w:rPr>
          <w:sz w:val="12"/>
        </w:rPr>
        <w:t xml:space="preserve">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w:t>
      </w:r>
      <w:r w:rsidRPr="001001E2">
        <w:rPr>
          <w:rStyle w:val="StyleUnderline"/>
        </w:rPr>
        <w:t>But this</w:t>
      </w:r>
      <w:r w:rsidRPr="00414440">
        <w:rPr>
          <w:rStyle w:val="StyleUnderline"/>
        </w:rPr>
        <w:t xml:space="preserve"> </w:t>
      </w:r>
      <w:r w:rsidRPr="00DC31D1">
        <w:rPr>
          <w:rStyle w:val="Emphasis"/>
        </w:rPr>
        <w:t xml:space="preserve">narrative of </w:t>
      </w:r>
      <w:r w:rsidRPr="00DC31D1">
        <w:rPr>
          <w:rStyle w:val="Emphasis"/>
          <w:highlight w:val="green"/>
        </w:rPr>
        <w:t>class war</w:t>
      </w:r>
      <w:r w:rsidRPr="001001E2">
        <w:rPr>
          <w:sz w:val="12"/>
        </w:rPr>
        <w:t xml:space="preserve"> in the colonies ultimately </w:t>
      </w:r>
      <w:r w:rsidRPr="00CB0709">
        <w:rPr>
          <w:rStyle w:val="StyleUnderline"/>
          <w:highlight w:val="green"/>
        </w:rPr>
        <w:t>hinged upon</w:t>
      </w:r>
      <w:r w:rsidRPr="00414440">
        <w:rPr>
          <w:rStyle w:val="StyleUnderline"/>
        </w:rPr>
        <w:t xml:space="preserve"> a </w:t>
      </w:r>
      <w:r w:rsidRPr="00DC31D1">
        <w:rPr>
          <w:rStyle w:val="Emphasis"/>
        </w:rPr>
        <w:t xml:space="preserve">petition for </w:t>
      </w:r>
      <w:r w:rsidRPr="00DC31D1">
        <w:rPr>
          <w:rStyle w:val="Emphasis"/>
          <w:highlight w:val="green"/>
        </w:rPr>
        <w:t>wages</w:t>
      </w:r>
      <w:r w:rsidRPr="00CB0709">
        <w:rPr>
          <w:rStyle w:val="StyleUnderline"/>
          <w:highlight w:val="green"/>
        </w:rPr>
        <w:t xml:space="preserve"> and a </w:t>
      </w:r>
      <w:r w:rsidRPr="00DC31D1">
        <w:rPr>
          <w:rStyle w:val="Emphasis"/>
          <w:highlight w:val="green"/>
        </w:rPr>
        <w:t>separation</w:t>
      </w:r>
      <w:r w:rsidRPr="00DC31D1">
        <w:rPr>
          <w:rStyle w:val="Emphasis"/>
        </w:rPr>
        <w:t xml:space="preserve"> of those demands </w:t>
      </w:r>
      <w:r w:rsidRPr="00DC31D1">
        <w:rPr>
          <w:rStyle w:val="Emphasis"/>
          <w:highlight w:val="green"/>
        </w:rPr>
        <w:t>from</w:t>
      </w:r>
      <w:r w:rsidRPr="00DC31D1">
        <w:rPr>
          <w:rStyle w:val="Emphasis"/>
        </w:rPr>
        <w:t xml:space="preserve"> self-</w:t>
      </w:r>
      <w:r w:rsidRPr="00DC31D1">
        <w:rPr>
          <w:rStyle w:val="Emphasis"/>
          <w:highlight w:val="green"/>
        </w:rPr>
        <w:t>emancipation</w:t>
      </w:r>
      <w:r w:rsidRPr="001001E2">
        <w:rPr>
          <w:sz w:val="12"/>
        </w:rPr>
        <w:t>: “It is clearly proved. . .that violence was no part of the plan pursued by those called Insurgents; that no lives were taken or even threatened by them” (Anti-Slavery Society 1824, 209).</w:t>
      </w:r>
    </w:p>
    <w:p w14:paraId="2DE7D2FF" w14:textId="77777777" w:rsidR="00EF194B" w:rsidRPr="001001E2" w:rsidRDefault="00EF194B" w:rsidP="00EF194B">
      <w:pPr>
        <w:rPr>
          <w:sz w:val="12"/>
        </w:rPr>
      </w:pPr>
      <w:r w:rsidRPr="001001E2">
        <w:rPr>
          <w:sz w:val="12"/>
        </w:rPr>
        <w:t xml:space="preserve">The abolitionist's </w:t>
      </w:r>
      <w:r w:rsidRPr="00DC31D1">
        <w:rPr>
          <w:rStyle w:val="Emphasis"/>
          <w:highlight w:val="green"/>
        </w:rPr>
        <w:t>strike</w:t>
      </w:r>
      <w:r w:rsidRPr="00CB0709">
        <w:rPr>
          <w:rStyle w:val="StyleUnderline"/>
          <w:highlight w:val="green"/>
        </w:rPr>
        <w:t xml:space="preserve"> was</w:t>
      </w:r>
      <w:r w:rsidRPr="00414440">
        <w:rPr>
          <w:rStyle w:val="StyleUnderline"/>
        </w:rPr>
        <w:t xml:space="preserve"> imagined as </w:t>
      </w:r>
      <w:r w:rsidRPr="00DC31D1">
        <w:rPr>
          <w:rStyle w:val="Emphasis"/>
        </w:rPr>
        <w:t xml:space="preserve">a </w:t>
      </w:r>
      <w:r w:rsidRPr="00DC31D1">
        <w:rPr>
          <w:rStyle w:val="Emphasis"/>
          <w:highlight w:val="green"/>
        </w:rPr>
        <w:t>safety valve</w:t>
      </w:r>
      <w:r w:rsidRPr="00CB0709">
        <w:rPr>
          <w:rStyle w:val="StyleUnderline"/>
          <w:highlight w:val="green"/>
        </w:rPr>
        <w:t xml:space="preserve"> that </w:t>
      </w:r>
      <w:r w:rsidRPr="00DC31D1">
        <w:rPr>
          <w:rStyle w:val="Emphasis"/>
          <w:highlight w:val="green"/>
        </w:rPr>
        <w:t>ensured peace</w:t>
      </w:r>
      <w:r w:rsidRPr="00CB0709">
        <w:rPr>
          <w:rStyle w:val="StyleUnderline"/>
          <w:highlight w:val="green"/>
        </w:rPr>
        <w:t xml:space="preserve"> through</w:t>
      </w:r>
      <w:r w:rsidRPr="00414440">
        <w:rPr>
          <w:rStyle w:val="StyleUnderline"/>
        </w:rPr>
        <w:t xml:space="preserve"> </w:t>
      </w:r>
      <w:r w:rsidRPr="00DC31D1">
        <w:rPr>
          <w:rStyle w:val="Emphasis"/>
        </w:rPr>
        <w:t xml:space="preserve">labor </w:t>
      </w:r>
      <w:r w:rsidRPr="00DC31D1">
        <w:rPr>
          <w:rStyle w:val="Emphasis"/>
          <w:highlight w:val="green"/>
        </w:rPr>
        <w:t>reform</w:t>
      </w:r>
      <w:r w:rsidRPr="00414440">
        <w:rPr>
          <w:rStyle w:val="StyleUnderline"/>
        </w:rPr>
        <w:t>.</w:t>
      </w:r>
      <w:r w:rsidRPr="001001E2">
        <w:rPr>
          <w:sz w:val="12"/>
        </w:rPr>
        <w:t xml:space="preserve"> When describing </w:t>
      </w:r>
      <w:r w:rsidRPr="00414440">
        <w:rPr>
          <w:rStyle w:val="StyleUnderline"/>
        </w:rPr>
        <w:t xml:space="preserve">the </w:t>
      </w:r>
      <w:r w:rsidRPr="00DC31D1">
        <w:rPr>
          <w:rStyle w:val="Emphasis"/>
        </w:rPr>
        <w:t>attempt to mediate</w:t>
      </w:r>
      <w:r w:rsidRPr="00414440">
        <w:rPr>
          <w:rStyle w:val="StyleUnderline"/>
        </w:rPr>
        <w:t xml:space="preserve"> on the terms of the strike</w:t>
      </w:r>
      <w:r w:rsidRPr="001001E2">
        <w:rPr>
          <w:sz w:val="12"/>
        </w:rPr>
        <w:t xml:space="preserve">, the Observer notes “the slaves, however, do not seem on this account to have abandoned the hope of effecting their object without violence” (Christian Observer 1824, 158). The Christian Observer </w:t>
      </w:r>
      <w:r w:rsidRPr="00DC31D1">
        <w:rPr>
          <w:rStyle w:val="Emphasis"/>
        </w:rPr>
        <w:t>doubles down</w:t>
      </w:r>
      <w:r w:rsidRPr="00414440">
        <w:rPr>
          <w:rStyle w:val="StyleUnderline"/>
        </w:rPr>
        <w:t xml:space="preserve"> on </w:t>
      </w:r>
      <w:r w:rsidRPr="00DC31D1">
        <w:rPr>
          <w:rStyle w:val="Emphasis"/>
          <w:highlight w:val="green"/>
        </w:rPr>
        <w:t>separating</w:t>
      </w:r>
      <w:r w:rsidRPr="00DC31D1">
        <w:rPr>
          <w:rStyle w:val="Emphasis"/>
        </w:rPr>
        <w:t xml:space="preserve"> this </w:t>
      </w:r>
      <w:r w:rsidRPr="00DC31D1">
        <w:rPr>
          <w:rStyle w:val="Emphasis"/>
          <w:highlight w:val="green"/>
        </w:rPr>
        <w:t>right to strike from violence</w:t>
      </w:r>
      <w:r w:rsidRPr="00414440">
        <w:rPr>
          <w:rStyle w:val="StyleUnderline"/>
        </w:rPr>
        <w:t>, by noting that the strike prevents violence.</w:t>
      </w:r>
      <w:r w:rsidRPr="001001E2">
        <w:rPr>
          <w:sz w:val="12"/>
        </w:rPr>
        <w:t xml:space="preserve"> Should the slaves be denied their right to strike, the result would be a race war: “not to strike work or to apply to the constituted authorities; but to proceed at once to devastation and blood?” (Christian Observer 1824, 161). </w:t>
      </w:r>
      <w:r w:rsidRPr="00414440">
        <w:rPr>
          <w:rStyle w:val="StyleUnderline"/>
        </w:rPr>
        <w:t xml:space="preserve">The </w:t>
      </w:r>
      <w:r w:rsidRPr="00DC31D1">
        <w:rPr>
          <w:rStyle w:val="Emphasis"/>
          <w:highlight w:val="green"/>
        </w:rPr>
        <w:t>grammar</w:t>
      </w:r>
      <w:r w:rsidRPr="00DC31D1">
        <w:rPr>
          <w:rStyle w:val="Emphasis"/>
        </w:rPr>
        <w:t xml:space="preserve"> of class war</w:t>
      </w:r>
      <w:r w:rsidRPr="00414440">
        <w:rPr>
          <w:rStyle w:val="StyleUnderline"/>
        </w:rPr>
        <w:t xml:space="preserve"> serves as a means of </w:t>
      </w:r>
      <w:r w:rsidRPr="00DC31D1">
        <w:rPr>
          <w:rStyle w:val="Emphasis"/>
          <w:highlight w:val="green"/>
        </w:rPr>
        <w:t>ensuring peace</w:t>
      </w:r>
      <w:r w:rsidRPr="00CB0709">
        <w:rPr>
          <w:rStyle w:val="StyleUnderline"/>
          <w:highlight w:val="green"/>
        </w:rPr>
        <w:t xml:space="preserve"> by </w:t>
      </w:r>
      <w:r w:rsidRPr="00DC31D1">
        <w:rPr>
          <w:rStyle w:val="Emphasis"/>
          <w:highlight w:val="green"/>
        </w:rPr>
        <w:t>downplaying</w:t>
      </w:r>
      <w:r w:rsidRPr="001001E2">
        <w:rPr>
          <w:sz w:val="12"/>
        </w:rPr>
        <w:t xml:space="preserve"> Wedderburn's </w:t>
      </w:r>
      <w:r w:rsidRPr="00DC31D1">
        <w:rPr>
          <w:rStyle w:val="Emphasis"/>
          <w:highlight w:val="green"/>
        </w:rPr>
        <w:t>slavery</w:t>
      </w:r>
      <w:r w:rsidRPr="00414440">
        <w:rPr>
          <w:rStyle w:val="StyleUnderline"/>
        </w:rPr>
        <w:t xml:space="preserve"> as a state of </w:t>
      </w:r>
      <w:r w:rsidRPr="001001E2">
        <w:rPr>
          <w:rStyle w:val="StyleUnderline"/>
        </w:rPr>
        <w:t>warfare. This</w:t>
      </w:r>
      <w:r w:rsidRPr="00414440">
        <w:rPr>
          <w:rStyle w:val="StyleUnderline"/>
        </w:rPr>
        <w:t xml:space="preserve"> extended</w:t>
      </w:r>
      <w:r w:rsidRPr="001001E2">
        <w:rPr>
          <w:sz w:val="12"/>
        </w:rPr>
        <w:t xml:space="preserve"> to the Observer's vision of </w:t>
      </w:r>
      <w:r w:rsidRPr="00414440">
        <w:rPr>
          <w:rStyle w:val="StyleUnderline"/>
        </w:rPr>
        <w:t xml:space="preserve">an </w:t>
      </w:r>
      <w:r w:rsidRPr="00DC31D1">
        <w:rPr>
          <w:rStyle w:val="Emphasis"/>
        </w:rPr>
        <w:t>ideal resolution</w:t>
      </w:r>
      <w:r w:rsidRPr="00414440">
        <w:rPr>
          <w:rStyle w:val="StyleUnderline"/>
        </w:rPr>
        <w:t xml:space="preserve"> to slave uprisings that governed the parallels between the slave uprising and the “strike” of the</w:t>
      </w:r>
      <w:r w:rsidRPr="001001E2">
        <w:rPr>
          <w:sz w:val="12"/>
        </w:rPr>
        <w:t xml:space="preserve"> British </w:t>
      </w:r>
      <w:r w:rsidRPr="00414440">
        <w:rPr>
          <w:rStyle w:val="StyleUnderline"/>
        </w:rPr>
        <w:t>working classes.</w:t>
      </w:r>
      <w:r w:rsidRPr="001001E2">
        <w:rPr>
          <w:sz w:val="12"/>
        </w:rPr>
        <w:t xml:space="preserve"> Here the Observer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work that the Observer valued.</w:t>
      </w:r>
    </w:p>
    <w:p w14:paraId="319647BF" w14:textId="77777777" w:rsidR="00EF194B" w:rsidRPr="001001E2" w:rsidRDefault="00EF194B" w:rsidP="00EF194B">
      <w:pPr>
        <w:rPr>
          <w:sz w:val="8"/>
          <w:szCs w:val="8"/>
        </w:rPr>
      </w:pPr>
      <w:r w:rsidRPr="001001E2">
        <w:rPr>
          <w:sz w:val="8"/>
          <w:szCs w:val="8"/>
        </w:rPr>
        <w:t>The Gift and Free Labor</w:t>
      </w:r>
    </w:p>
    <w:p w14:paraId="6D4B2C52" w14:textId="77777777" w:rsidR="00EF194B" w:rsidRPr="001001E2" w:rsidRDefault="00EF194B" w:rsidP="00EF194B">
      <w:pPr>
        <w:rPr>
          <w:sz w:val="8"/>
          <w:szCs w:val="8"/>
        </w:rPr>
      </w:pPr>
      <w:r w:rsidRPr="001001E2">
        <w:rPr>
          <w:sz w:val="8"/>
          <w:szCs w:val="8"/>
        </w:rPr>
        <w:t>The attempt to separate revolutionary violence from the general strike assimilated Demerara's enslaved to peaceful abolition as a benevolent gift granted by the English.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preparing them for receiving it” (Anti-Slavery Society 1824, 213). The terms of this preparation included an end to the whip and the treatment of slaves “like brute beasts.” But this amelioration was contingent on a civilizing mission: the slaves must be “instructed in religion in morals” so that they could participate within the terms of British civil society and the rule of law (ibid. 213). For The Christian Observer,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77F03FFE" w14:textId="77777777" w:rsidR="00EF194B" w:rsidRPr="001001E2" w:rsidRDefault="00EF194B" w:rsidP="00EF194B">
      <w:pPr>
        <w:rPr>
          <w:sz w:val="12"/>
        </w:rPr>
      </w:pPr>
      <w:r w:rsidRPr="001001E2">
        <w:rPr>
          <w:sz w:val="12"/>
        </w:rPr>
        <w:t xml:space="preserve">British </w:t>
      </w:r>
      <w:r w:rsidRPr="001001E2">
        <w:rPr>
          <w:rStyle w:val="StyleUnderline"/>
        </w:rPr>
        <w:t>abolitionists</w:t>
      </w:r>
      <w:r w:rsidRPr="001001E2">
        <w:rPr>
          <w:sz w:val="12"/>
        </w:rPr>
        <w:t xml:space="preserve"> also </w:t>
      </w:r>
      <w:r w:rsidRPr="00DC31D1">
        <w:rPr>
          <w:rStyle w:val="Emphasis"/>
        </w:rPr>
        <w:t>circumscribed visions of freedom</w:t>
      </w:r>
      <w:r w:rsidRPr="00414440">
        <w:rPr>
          <w:rStyle w:val="StyleUnderline"/>
        </w:rPr>
        <w:t xml:space="preserve"> to </w:t>
      </w:r>
      <w:r w:rsidRPr="00DC31D1">
        <w:rPr>
          <w:rStyle w:val="Emphasis"/>
        </w:rPr>
        <w:t>ideals of waged, “free labor”</w:t>
      </w:r>
      <w:r w:rsidRPr="00414440">
        <w:rPr>
          <w:rStyle w:val="StyleUnderline"/>
        </w:rPr>
        <w:t xml:space="preserve"> within an imperial political economy. </w:t>
      </w:r>
      <w:r w:rsidRPr="00DC31D1">
        <w:rPr>
          <w:rStyle w:val="Emphasis"/>
          <w:highlight w:val="green"/>
        </w:rPr>
        <w:t>Peaceful return to work</w:t>
      </w:r>
      <w:r w:rsidRPr="00CB0709">
        <w:rPr>
          <w:rStyle w:val="StyleUnderline"/>
          <w:highlight w:val="green"/>
        </w:rPr>
        <w:t xml:space="preserve"> in </w:t>
      </w:r>
      <w:r w:rsidRPr="00DC31D1">
        <w:rPr>
          <w:rStyle w:val="Emphasis"/>
          <w:highlight w:val="green"/>
        </w:rPr>
        <w:t>new</w:t>
      </w:r>
      <w:r w:rsidRPr="00DC31D1">
        <w:rPr>
          <w:rStyle w:val="Emphasis"/>
        </w:rPr>
        <w:t xml:space="preserve">ly negotiated </w:t>
      </w:r>
      <w:r w:rsidRPr="00DC31D1">
        <w:rPr>
          <w:rStyle w:val="Emphasis"/>
          <w:highlight w:val="green"/>
        </w:rPr>
        <w:t>terms</w:t>
      </w:r>
      <w:r w:rsidRPr="00CB0709">
        <w:rPr>
          <w:rStyle w:val="StyleUnderline"/>
          <w:highlight w:val="green"/>
        </w:rPr>
        <w:t xml:space="preserve"> of</w:t>
      </w:r>
      <w:r w:rsidRPr="00414440">
        <w:rPr>
          <w:rStyle w:val="StyleUnderline"/>
        </w:rPr>
        <w:t xml:space="preserve"> </w:t>
      </w:r>
      <w:r w:rsidRPr="00DC31D1">
        <w:rPr>
          <w:rStyle w:val="Emphasis"/>
        </w:rPr>
        <w:t xml:space="preserve">waged </w:t>
      </w:r>
      <w:r w:rsidRPr="00DC31D1">
        <w:rPr>
          <w:rStyle w:val="Emphasis"/>
          <w:highlight w:val="green"/>
        </w:rPr>
        <w:t>labor</w:t>
      </w:r>
      <w:r w:rsidRPr="00CB0709">
        <w:rPr>
          <w:rStyle w:val="StyleUnderline"/>
          <w:highlight w:val="green"/>
        </w:rPr>
        <w:t xml:space="preserve"> was </w:t>
      </w:r>
      <w:r w:rsidRPr="00DC31D1">
        <w:rPr>
          <w:rStyle w:val="Emphasis"/>
          <w:highlight w:val="green"/>
        </w:rPr>
        <w:t>the ideal</w:t>
      </w:r>
      <w:r w:rsidRPr="00DC31D1">
        <w:rPr>
          <w:rStyle w:val="Emphasis"/>
        </w:rPr>
        <w:t xml:space="preserve"> resolution</w:t>
      </w:r>
      <w:r w:rsidRPr="00414440">
        <w:rPr>
          <w:rStyle w:val="StyleUnderline"/>
        </w:rPr>
        <w:t xml:space="preserve"> to the “</w:t>
      </w:r>
      <w:r w:rsidRPr="00DC31D1">
        <w:rPr>
          <w:rStyle w:val="Emphasis"/>
        </w:rPr>
        <w:t>combination</w:t>
      </w:r>
      <w:r w:rsidRPr="00414440">
        <w:rPr>
          <w:rStyle w:val="StyleUnderline"/>
        </w:rPr>
        <w:t>” or “</w:t>
      </w:r>
      <w:r w:rsidRPr="00DC31D1">
        <w:rPr>
          <w:rStyle w:val="Emphasis"/>
          <w:highlight w:val="green"/>
        </w:rPr>
        <w:t>strike</w:t>
      </w:r>
      <w:r w:rsidRPr="00414440">
        <w:rPr>
          <w:rStyle w:val="StyleUnderline"/>
        </w:rPr>
        <w:t>” of the slaves</w:t>
      </w:r>
      <w:r w:rsidRPr="001001E2">
        <w:rPr>
          <w:sz w:val="12"/>
        </w:rPr>
        <w:t xml:space="preserve"> of Demerara. As Thomas Holt argues, the primarily problem of abolition was “how safely to transform a dependent laborer into a self-motivated free worker” (Holt 1992, 33–4). From Colonel Leahy's account, </w:t>
      </w:r>
      <w:r w:rsidRPr="00414440">
        <w:rPr>
          <w:rStyle w:val="StyleUnderline"/>
        </w:rPr>
        <w:t xml:space="preserve">the </w:t>
      </w:r>
      <w:r w:rsidRPr="00DC31D1">
        <w:rPr>
          <w:rStyle w:val="Emphasis"/>
        </w:rPr>
        <w:t>ideal of “</w:t>
      </w:r>
      <w:r w:rsidRPr="00DC31D1">
        <w:rPr>
          <w:rStyle w:val="Emphasis"/>
          <w:highlight w:val="green"/>
        </w:rPr>
        <w:t>wages”</w:t>
      </w:r>
      <w:r w:rsidRPr="00CB0709">
        <w:rPr>
          <w:rStyle w:val="StyleUnderline"/>
          <w:highlight w:val="green"/>
        </w:rPr>
        <w:t xml:space="preserve"> or</w:t>
      </w:r>
      <w:r w:rsidRPr="00414440">
        <w:rPr>
          <w:rStyle w:val="StyleUnderline"/>
        </w:rPr>
        <w:t xml:space="preserve"> a </w:t>
      </w:r>
      <w:r w:rsidRPr="00DC31D1">
        <w:rPr>
          <w:rStyle w:val="Emphasis"/>
        </w:rPr>
        <w:t xml:space="preserve">negotiated </w:t>
      </w:r>
      <w:r w:rsidRPr="00DC31D1">
        <w:rPr>
          <w:rStyle w:val="Emphasis"/>
          <w:highlight w:val="green"/>
        </w:rPr>
        <w:t>reduction to</w:t>
      </w:r>
      <w:r w:rsidRPr="00DC31D1">
        <w:rPr>
          <w:rStyle w:val="Emphasis"/>
        </w:rPr>
        <w:t xml:space="preserve"> the hours or days of </w:t>
      </w:r>
      <w:r w:rsidRPr="00DC31D1">
        <w:rPr>
          <w:rStyle w:val="Emphasis"/>
          <w:highlight w:val="green"/>
        </w:rPr>
        <w:t>work sufficed</w:t>
      </w:r>
      <w:r w:rsidRPr="001001E2">
        <w:rPr>
          <w:sz w:val="12"/>
        </w:rPr>
        <w:t xml:space="preserve"> to abolitionists </w:t>
      </w:r>
      <w:r w:rsidRPr="00414440">
        <w:rPr>
          <w:rStyle w:val="StyleUnderline"/>
        </w:rPr>
        <w:t xml:space="preserve">as a </w:t>
      </w:r>
      <w:r w:rsidRPr="00DC31D1">
        <w:rPr>
          <w:rStyle w:val="Emphasis"/>
        </w:rPr>
        <w:t xml:space="preserve">sufficient vision of </w:t>
      </w:r>
      <w:r w:rsidRPr="00DC31D1">
        <w:rPr>
          <w:rStyle w:val="Emphasis"/>
          <w:highlight w:val="green"/>
        </w:rPr>
        <w:t>freedom</w:t>
      </w:r>
      <w:r w:rsidRPr="00CB0709">
        <w:rPr>
          <w:rStyle w:val="StyleUnderline"/>
          <w:highlight w:val="green"/>
        </w:rPr>
        <w:t xml:space="preserve"> beyond slavery</w:t>
      </w:r>
      <w:r w:rsidRPr="00414440">
        <w:rPr>
          <w:rStyle w:val="StyleUnderline"/>
        </w:rPr>
        <w:t>.</w:t>
      </w:r>
      <w:r w:rsidRPr="001001E2">
        <w:rPr>
          <w:sz w:val="12"/>
        </w:rPr>
        <w:t xml:space="preserve"> Abolitionists hung onto negotiations for three days of private labor and four days of waged labor (Craton 1979, 122). For the abolitionist Thomas Clarkson, who contributed to the Christian Observer’s account of Demerara, </w:t>
      </w:r>
      <w:r w:rsidRPr="00DC31D1">
        <w:rPr>
          <w:rStyle w:val="Emphasis"/>
          <w:highlight w:val="green"/>
        </w:rPr>
        <w:t>wage</w:t>
      </w:r>
      <w:r w:rsidRPr="00DC31D1">
        <w:rPr>
          <w:rStyle w:val="Emphasis"/>
        </w:rPr>
        <w:t xml:space="preserve"> labor</w:t>
      </w:r>
      <w:r w:rsidRPr="00414440">
        <w:rPr>
          <w:rStyle w:val="StyleUnderline"/>
        </w:rPr>
        <w:t xml:space="preserve"> </w:t>
      </w:r>
      <w:r w:rsidRPr="00CB0709">
        <w:rPr>
          <w:rStyle w:val="StyleUnderline"/>
          <w:highlight w:val="green"/>
        </w:rPr>
        <w:t xml:space="preserve">was </w:t>
      </w:r>
      <w:r w:rsidRPr="00DC31D1">
        <w:rPr>
          <w:rStyle w:val="Emphasis"/>
          <w:highlight w:val="green"/>
        </w:rPr>
        <w:t>a reward</w:t>
      </w:r>
      <w:r w:rsidRPr="00414440">
        <w:rPr>
          <w:rStyle w:val="StyleUnderline"/>
        </w:rPr>
        <w:t xml:space="preserve"> that accompanied the gift of freedom</w:t>
      </w:r>
      <w:r w:rsidRPr="001001E2">
        <w:rPr>
          <w:sz w:val="12"/>
        </w:rPr>
        <w:t xml:space="preserve">: “there must be new laws again more akin to the principle of reward than of punishment, of privilege than of privation. . .” (Clarkson 1823, 5). For Brougham, as for Clarkson, </w:t>
      </w:r>
      <w:r w:rsidRPr="00414440">
        <w:rPr>
          <w:rStyle w:val="StyleUnderline"/>
        </w:rPr>
        <w:t xml:space="preserve">the </w:t>
      </w:r>
      <w:r w:rsidRPr="00DC31D1">
        <w:rPr>
          <w:rStyle w:val="Emphasis"/>
          <w:highlight w:val="green"/>
        </w:rPr>
        <w:t>success</w:t>
      </w:r>
      <w:r w:rsidRPr="00DC31D1">
        <w:rPr>
          <w:rStyle w:val="Emphasis"/>
        </w:rPr>
        <w:t xml:space="preserve"> of abolition</w:t>
      </w:r>
      <w:r w:rsidRPr="00414440">
        <w:rPr>
          <w:rStyle w:val="StyleUnderline"/>
        </w:rPr>
        <w:t xml:space="preserve"> </w:t>
      </w:r>
      <w:r w:rsidRPr="00CB0709">
        <w:rPr>
          <w:rStyle w:val="StyleUnderline"/>
          <w:highlight w:val="green"/>
        </w:rPr>
        <w:t>was</w:t>
      </w:r>
      <w:r w:rsidRPr="00414440">
        <w:rPr>
          <w:rStyle w:val="StyleUnderline"/>
        </w:rPr>
        <w:t xml:space="preserve"> demonstrated by the fact that </w:t>
      </w:r>
      <w:r w:rsidRPr="00DC31D1">
        <w:rPr>
          <w:rStyle w:val="Emphasis"/>
          <w:highlight w:val="green"/>
        </w:rPr>
        <w:t>slaves continued to work</w:t>
      </w:r>
      <w:r w:rsidRPr="001001E2">
        <w:rPr>
          <w:sz w:val="12"/>
        </w:rPr>
        <w:t>: “ever since slavery ceased there has been no want of inclination to work in any part of Jamaica. . .the apprentices cheerfully working for those who will pay them” (Brougham 1838, 10).</w:t>
      </w:r>
    </w:p>
    <w:p w14:paraId="56D3FD5D" w14:textId="77777777" w:rsidR="00EF194B" w:rsidRPr="001001E2" w:rsidRDefault="00EF194B" w:rsidP="00EF194B">
      <w:pPr>
        <w:rPr>
          <w:sz w:val="12"/>
        </w:rPr>
      </w:pPr>
      <w:r w:rsidRPr="00414440">
        <w:rPr>
          <w:rStyle w:val="StyleUnderline"/>
        </w:rPr>
        <w:t xml:space="preserve">By entering a “combination” the </w:t>
      </w:r>
      <w:r w:rsidRPr="006E1B1B">
        <w:rPr>
          <w:rStyle w:val="Emphasis"/>
          <w:highlight w:val="green"/>
        </w:rPr>
        <w:t>slave</w:t>
      </w:r>
      <w:r w:rsidRPr="00414440">
        <w:rPr>
          <w:rStyle w:val="StyleUnderline"/>
        </w:rPr>
        <w:t xml:space="preserve"> showed that they could </w:t>
      </w:r>
      <w:r w:rsidRPr="006E1B1B">
        <w:rPr>
          <w:rStyle w:val="Emphasis"/>
          <w:highlight w:val="green"/>
        </w:rPr>
        <w:t>assimilate</w:t>
      </w:r>
      <w:r w:rsidRPr="00CB0709">
        <w:rPr>
          <w:rStyle w:val="StyleUnderline"/>
          <w:highlight w:val="green"/>
        </w:rPr>
        <w:t xml:space="preserve"> to</w:t>
      </w:r>
      <w:r w:rsidRPr="00414440">
        <w:rPr>
          <w:rStyle w:val="StyleUnderline"/>
        </w:rPr>
        <w:t xml:space="preserve"> forms of </w:t>
      </w:r>
      <w:r w:rsidRPr="006E1B1B">
        <w:rPr>
          <w:rStyle w:val="Emphasis"/>
        </w:rPr>
        <w:t xml:space="preserve">waged </w:t>
      </w:r>
      <w:r w:rsidRPr="006E1B1B">
        <w:rPr>
          <w:rStyle w:val="Emphasis"/>
          <w:highlight w:val="green"/>
        </w:rPr>
        <w:t>labor</w:t>
      </w:r>
      <w:r w:rsidRPr="00CB0709">
        <w:rPr>
          <w:rStyle w:val="StyleUnderline"/>
          <w:highlight w:val="green"/>
        </w:rPr>
        <w:t xml:space="preserve"> that</w:t>
      </w:r>
      <w:r w:rsidRPr="00414440">
        <w:rPr>
          <w:rStyle w:val="StyleUnderline"/>
        </w:rPr>
        <w:t xml:space="preserve"> would also </w:t>
      </w:r>
      <w:r w:rsidRPr="006E1B1B">
        <w:rPr>
          <w:rStyle w:val="Emphasis"/>
          <w:highlight w:val="green"/>
        </w:rPr>
        <w:t>benefit</w:t>
      </w:r>
      <w:r w:rsidRPr="006E1B1B">
        <w:rPr>
          <w:rStyle w:val="Emphasis"/>
        </w:rPr>
        <w:t xml:space="preserve"> the </w:t>
      </w:r>
      <w:r w:rsidRPr="006E1B1B">
        <w:rPr>
          <w:rStyle w:val="Emphasis"/>
          <w:highlight w:val="green"/>
        </w:rPr>
        <w:t>master class</w:t>
      </w:r>
      <w:r w:rsidRPr="00414440">
        <w:rPr>
          <w:rStyle w:val="StyleUnderline"/>
        </w:rPr>
        <w:t>.</w:t>
      </w:r>
      <w:r w:rsidRPr="001001E2">
        <w:rPr>
          <w:sz w:val="12"/>
        </w:rPr>
        <w:t xml:space="preserve"> Clarkson (1823, 44) appeals to Adam Smith to argue that “the labour of free men is cheaper than the labour of slaves.” He recounts a story of Caribbean planter who freed his slaves in Barbados to run a more efficient plantation to demonstrate that “emancipation will be a “profitable process” (Clarkson 1823, 44). For Brougham (1838, 13) wage labor induces harder work: “all the free negroes, wherever their emancipation has been complete, working harder by much for the employers who have wherewithal to pay them.” For both, </w:t>
      </w:r>
      <w:r w:rsidRPr="006E1B1B">
        <w:rPr>
          <w:rStyle w:val="Emphasis"/>
        </w:rPr>
        <w:t xml:space="preserve">waged </w:t>
      </w:r>
      <w:r w:rsidRPr="006E1B1B">
        <w:rPr>
          <w:rStyle w:val="Emphasis"/>
          <w:highlight w:val="green"/>
        </w:rPr>
        <w:t>labor</w:t>
      </w:r>
      <w:r w:rsidRPr="00CB0709">
        <w:rPr>
          <w:rStyle w:val="StyleUnderline"/>
          <w:highlight w:val="green"/>
        </w:rPr>
        <w:t xml:space="preserve"> has</w:t>
      </w:r>
      <w:r w:rsidRPr="00414440">
        <w:rPr>
          <w:rStyle w:val="StyleUnderline"/>
        </w:rPr>
        <w:t xml:space="preserve"> </w:t>
      </w:r>
      <w:r w:rsidRPr="006E1B1B">
        <w:rPr>
          <w:rStyle w:val="Emphasis"/>
        </w:rPr>
        <w:t xml:space="preserve">a </w:t>
      </w:r>
      <w:r w:rsidRPr="006E1B1B">
        <w:rPr>
          <w:rStyle w:val="Emphasis"/>
          <w:highlight w:val="green"/>
        </w:rPr>
        <w:t>pacifying effect</w:t>
      </w:r>
      <w:r w:rsidRPr="00414440">
        <w:rPr>
          <w:rStyle w:val="StyleUnderline"/>
        </w:rPr>
        <w:t>.</w:t>
      </w:r>
      <w:r w:rsidRPr="001001E2">
        <w:rPr>
          <w:sz w:val="12"/>
        </w:rPr>
        <w:t xml:space="preserve"> Clarkson made this argument explicitly, on the terms of abolition as waged labor: “take away slavery and you take away insurrections, take away slavery and you give tranquility to the islands’” (quoted in Matthews 2006, 147). </w:t>
      </w:r>
      <w:r w:rsidRPr="006E1B1B">
        <w:rPr>
          <w:rStyle w:val="Emphasis"/>
          <w:highlight w:val="green"/>
        </w:rPr>
        <w:t>Reproducing</w:t>
      </w:r>
      <w:r w:rsidRPr="006E1B1B">
        <w:rPr>
          <w:rStyle w:val="Emphasis"/>
        </w:rPr>
        <w:t xml:space="preserve"> the ideal of the </w:t>
      </w:r>
      <w:r w:rsidRPr="006E1B1B">
        <w:rPr>
          <w:rStyle w:val="Emphasis"/>
          <w:highlight w:val="green"/>
        </w:rPr>
        <w:t>docile slave</w:t>
      </w:r>
      <w:r w:rsidRPr="001001E2">
        <w:rPr>
          <w:sz w:val="12"/>
        </w:rPr>
        <w:t xml:space="preserve">, this time with an abolitionist twist, Brougham (1838, 13) argues that </w:t>
      </w:r>
      <w:r w:rsidRPr="00414440">
        <w:rPr>
          <w:rStyle w:val="StyleUnderline"/>
        </w:rPr>
        <w:t xml:space="preserve">waged labor shows that </w:t>
      </w:r>
      <w:r w:rsidRPr="001001E2">
        <w:rPr>
          <w:sz w:val="12"/>
        </w:rPr>
        <w:t>“a more quiet, peaceful, inoffensive , innocent race, is not to be found on the face of this earth than the Africans.”</w:t>
      </w:r>
      <w:r w:rsidRPr="00414440">
        <w:rPr>
          <w:rStyle w:val="StyleUnderline"/>
        </w:rPr>
        <w:t xml:space="preserve"> </w:t>
      </w:r>
      <w:r w:rsidRPr="006E1B1B">
        <w:rPr>
          <w:rStyle w:val="Emphasis"/>
          <w:highlight w:val="green"/>
        </w:rPr>
        <w:t>Wages</w:t>
      </w:r>
      <w:r w:rsidRPr="006E1B1B">
        <w:rPr>
          <w:rStyle w:val="Emphasis"/>
        </w:rPr>
        <w:t xml:space="preserve"> will </w:t>
      </w:r>
      <w:r w:rsidRPr="006E1B1B">
        <w:rPr>
          <w:rStyle w:val="Emphasis"/>
          <w:highlight w:val="green"/>
        </w:rPr>
        <w:t>prevent flight</w:t>
      </w:r>
      <w:r w:rsidRPr="006E1B1B">
        <w:rPr>
          <w:rStyle w:val="StyleUnderline"/>
          <w:highlight w:val="green"/>
        </w:rPr>
        <w:t>, and</w:t>
      </w:r>
      <w:r w:rsidRPr="00414440">
        <w:rPr>
          <w:rStyle w:val="StyleUnderline"/>
        </w:rPr>
        <w:t xml:space="preserve"> </w:t>
      </w:r>
      <w:r w:rsidRPr="006E1B1B">
        <w:rPr>
          <w:rStyle w:val="Emphasis"/>
        </w:rPr>
        <w:t>marronage</w:t>
      </w:r>
      <w:r w:rsidRPr="00414440">
        <w:rPr>
          <w:rStyle w:val="StyleUnderline"/>
        </w:rPr>
        <w:t xml:space="preserve">: but more importantly, they would </w:t>
      </w:r>
      <w:r w:rsidRPr="006E1B1B">
        <w:rPr>
          <w:rStyle w:val="Emphasis"/>
        </w:rPr>
        <w:t xml:space="preserve">prevent </w:t>
      </w:r>
      <w:r w:rsidRPr="006E1B1B">
        <w:rPr>
          <w:rStyle w:val="Emphasis"/>
          <w:highlight w:val="green"/>
        </w:rPr>
        <w:t>revolt</w:t>
      </w:r>
      <w:r w:rsidRPr="001001E2">
        <w:rPr>
          <w:sz w:val="12"/>
        </w:rPr>
        <w:t xml:space="preserve"> (Brougham,1838, 16). </w:t>
      </w:r>
      <w:r w:rsidRPr="006E1B1B">
        <w:rPr>
          <w:rStyle w:val="Emphasis"/>
          <w:highlight w:val="green"/>
        </w:rPr>
        <w:t>Transformed</w:t>
      </w:r>
      <w:r w:rsidRPr="00CB0709">
        <w:rPr>
          <w:rStyle w:val="StyleUnderline"/>
          <w:highlight w:val="green"/>
        </w:rPr>
        <w:t xml:space="preserve"> into</w:t>
      </w:r>
      <w:r w:rsidRPr="00414440">
        <w:rPr>
          <w:rStyle w:val="StyleUnderline"/>
        </w:rPr>
        <w:t xml:space="preserve"> the </w:t>
      </w:r>
      <w:r w:rsidRPr="006E1B1B">
        <w:rPr>
          <w:rStyle w:val="Emphasis"/>
          <w:highlight w:val="green"/>
        </w:rPr>
        <w:t>terms of boss and worker</w:t>
      </w:r>
      <w:r w:rsidRPr="00CB0709">
        <w:rPr>
          <w:rStyle w:val="StyleUnderline"/>
          <w:highlight w:val="green"/>
        </w:rPr>
        <w:t xml:space="preserve">, </w:t>
      </w:r>
      <w:r w:rsidRPr="006E1B1B">
        <w:rPr>
          <w:rStyle w:val="Emphasis"/>
          <w:highlight w:val="green"/>
        </w:rPr>
        <w:t>antagonism</w:t>
      </w:r>
      <w:r w:rsidRPr="006E1B1B">
        <w:rPr>
          <w:rStyle w:val="Emphasis"/>
        </w:rPr>
        <w:t xml:space="preserve"> would </w:t>
      </w:r>
      <w:r w:rsidRPr="006E1B1B">
        <w:rPr>
          <w:rStyle w:val="Emphasis"/>
          <w:highlight w:val="green"/>
        </w:rPr>
        <w:t>disappear</w:t>
      </w:r>
      <w:r w:rsidRPr="00CB0709">
        <w:rPr>
          <w:rStyle w:val="StyleUnderline"/>
        </w:rPr>
        <w:t>, and</w:t>
      </w:r>
      <w:r w:rsidRPr="00414440">
        <w:rPr>
          <w:rStyle w:val="StyleUnderline"/>
        </w:rPr>
        <w:t xml:space="preserve"> the</w:t>
      </w:r>
      <w:r w:rsidRPr="001001E2">
        <w:rPr>
          <w:sz w:val="12"/>
        </w:rPr>
        <w:t xml:space="preserve"> British imperial </w:t>
      </w:r>
      <w:r w:rsidRPr="006E1B1B">
        <w:rPr>
          <w:rStyle w:val="Emphasis"/>
        </w:rPr>
        <w:t>economy would function</w:t>
      </w:r>
      <w:r w:rsidRPr="00414440">
        <w:rPr>
          <w:rStyle w:val="StyleUnderline"/>
        </w:rPr>
        <w:t xml:space="preserve"> as a peaceful whole </w:t>
      </w:r>
      <w:r w:rsidRPr="006E1B1B">
        <w:rPr>
          <w:rStyle w:val="Emphasis"/>
          <w:highlight w:val="green"/>
        </w:rPr>
        <w:t>towards</w:t>
      </w:r>
      <w:r w:rsidRPr="006E1B1B">
        <w:rPr>
          <w:rStyle w:val="Emphasis"/>
        </w:rPr>
        <w:t xml:space="preserve"> the mutually beneficial end of </w:t>
      </w:r>
      <w:r w:rsidRPr="006E1B1B">
        <w:rPr>
          <w:rStyle w:val="Emphasis"/>
          <w:highlight w:val="green"/>
        </w:rPr>
        <w:t>profit</w:t>
      </w:r>
      <w:r w:rsidRPr="001001E2">
        <w:rPr>
          <w:sz w:val="12"/>
        </w:rPr>
        <w:t>: “delightful picture of prosperity and social progress in all the arts of civility and refinement!” (Brougham 1838, 22).</w:t>
      </w:r>
    </w:p>
    <w:p w14:paraId="5DD1FB24" w14:textId="043F5CE0" w:rsidR="00EF194B" w:rsidRDefault="00EF194B" w:rsidP="00714CD6">
      <w:pPr>
        <w:rPr>
          <w:rStyle w:val="StyleUnderline"/>
        </w:rPr>
      </w:pPr>
      <w:r w:rsidRPr="00414440">
        <w:rPr>
          <w:rStyle w:val="StyleUnderline"/>
        </w:rPr>
        <w:t>Waged labor</w:t>
      </w:r>
      <w:r w:rsidRPr="001001E2">
        <w:rPr>
          <w:sz w:val="12"/>
        </w:rPr>
        <w:t xml:space="preserve"> also </w:t>
      </w:r>
      <w:r w:rsidRPr="006E1B1B">
        <w:rPr>
          <w:rStyle w:val="Emphasis"/>
        </w:rPr>
        <w:t>solved the problem of race war</w:t>
      </w:r>
      <w:r w:rsidRPr="001001E2">
        <w:rPr>
          <w:rStyle w:val="StyleUnderline"/>
        </w:rPr>
        <w:t xml:space="preserve"> that would result</w:t>
      </w:r>
      <w:r w:rsidRPr="001001E2">
        <w:rPr>
          <w:sz w:val="12"/>
        </w:rPr>
        <w:t xml:space="preserve"> either from the continuation of slavery or </w:t>
      </w:r>
      <w:r w:rsidRPr="001001E2">
        <w:rPr>
          <w:rStyle w:val="StyleUnderline"/>
        </w:rPr>
        <w:t>from the anarchic self-emancipation of the slaves</w:t>
      </w:r>
      <w:r w:rsidRPr="001001E2">
        <w:rPr>
          <w:sz w:val="12"/>
        </w:rPr>
        <w:t xml:space="preserve"> (Shilliam 2018). Clarkson comes closest in abolitionist thought to admitting the ontological possibility of a successful Haitian Revolution. For Clarkson, </w:t>
      </w:r>
      <w:r w:rsidRPr="001001E2">
        <w:rPr>
          <w:rStyle w:val="StyleUnderline"/>
        </w:rPr>
        <w:t>the model of this success</w:t>
      </w:r>
      <w:r w:rsidRPr="001001E2">
        <w:rPr>
          <w:sz w:val="12"/>
        </w:rPr>
        <w:t xml:space="preserve">, however, </w:t>
      </w:r>
      <w:r w:rsidRPr="001001E2">
        <w:rPr>
          <w:rStyle w:val="StyleUnderline"/>
        </w:rPr>
        <w:t>is that</w:t>
      </w:r>
      <w:r w:rsidRPr="001001E2">
        <w:rPr>
          <w:sz w:val="12"/>
        </w:rPr>
        <w:t xml:space="preserve"> the Haitian Revolution was devoid of anything that we might call a war, and that </w:t>
      </w:r>
      <w:r w:rsidRPr="001001E2">
        <w:rPr>
          <w:rStyle w:val="StyleUnderline"/>
        </w:rPr>
        <w:t xml:space="preserve">the </w:t>
      </w:r>
      <w:r w:rsidRPr="006E1B1B">
        <w:rPr>
          <w:rStyle w:val="Emphasis"/>
        </w:rPr>
        <w:t>slaves</w:t>
      </w:r>
      <w:r w:rsidRPr="001001E2">
        <w:rPr>
          <w:sz w:val="12"/>
        </w:rPr>
        <w:t xml:space="preserve"> have </w:t>
      </w:r>
      <w:r w:rsidRPr="006E1B1B">
        <w:rPr>
          <w:rStyle w:val="Emphasis"/>
        </w:rPr>
        <w:t>returned to work</w:t>
      </w:r>
      <w:r w:rsidRPr="001001E2">
        <w:rPr>
          <w:rStyle w:val="StyleUnderline"/>
        </w:rPr>
        <w:t xml:space="preserve">, now in the form of </w:t>
      </w:r>
      <w:r w:rsidRPr="006E1B1B">
        <w:rPr>
          <w:rStyle w:val="Emphasis"/>
        </w:rPr>
        <w:t>waged labor</w:t>
      </w:r>
      <w:r w:rsidRPr="001001E2">
        <w:rPr>
          <w:rStyle w:val="StyleUnderline"/>
        </w:rPr>
        <w:t xml:space="preserve"> </w:t>
      </w:r>
      <w:r w:rsidRPr="001001E2">
        <w:rPr>
          <w:sz w:val="12"/>
        </w:rPr>
        <w:t xml:space="preserve">(Clarkson 1823, 22; Matthews 2006, 146). Moreover, </w:t>
      </w:r>
      <w:r w:rsidRPr="006E1B1B">
        <w:rPr>
          <w:rStyle w:val="Emphasis"/>
        </w:rPr>
        <w:t xml:space="preserve">this </w:t>
      </w:r>
      <w:r w:rsidRPr="006E1B1B">
        <w:rPr>
          <w:rStyle w:val="Emphasis"/>
          <w:highlight w:val="green"/>
        </w:rPr>
        <w:t>success</w:t>
      </w:r>
      <w:r w:rsidRPr="00CB0709">
        <w:rPr>
          <w:rStyle w:val="StyleUnderline"/>
          <w:highlight w:val="green"/>
        </w:rPr>
        <w:t xml:space="preserve"> depends on</w:t>
      </w:r>
      <w:r w:rsidRPr="001001E2">
        <w:rPr>
          <w:rStyle w:val="StyleUnderline"/>
        </w:rPr>
        <w:t xml:space="preserve"> the </w:t>
      </w:r>
      <w:r w:rsidRPr="006E1B1B">
        <w:rPr>
          <w:rStyle w:val="Emphasis"/>
          <w:highlight w:val="green"/>
        </w:rPr>
        <w:t>continuation</w:t>
      </w:r>
      <w:r w:rsidRPr="00CB0709">
        <w:rPr>
          <w:rStyle w:val="StyleUnderline"/>
          <w:highlight w:val="green"/>
        </w:rPr>
        <w:t xml:space="preserve"> of</w:t>
      </w:r>
      <w:r w:rsidRPr="001001E2">
        <w:rPr>
          <w:sz w:val="12"/>
        </w:rPr>
        <w:t xml:space="preserve"> French </w:t>
      </w:r>
      <w:r w:rsidRPr="006E1B1B">
        <w:rPr>
          <w:rStyle w:val="Emphasis"/>
        </w:rPr>
        <w:t>sovereignty</w:t>
      </w:r>
      <w:r w:rsidRPr="001001E2">
        <w:rPr>
          <w:rStyle w:val="StyleUnderline"/>
        </w:rPr>
        <w:t xml:space="preserve"> and </w:t>
      </w:r>
      <w:r w:rsidRPr="006E1B1B">
        <w:rPr>
          <w:rStyle w:val="Emphasis"/>
          <w:highlight w:val="green"/>
        </w:rPr>
        <w:t>colonialism</w:t>
      </w:r>
      <w:r w:rsidRPr="001001E2">
        <w:rPr>
          <w:sz w:val="12"/>
        </w:rPr>
        <w:t xml:space="preserve"> that British abolition would mimic. For Clarkson, the “France was the governing country” throughout the Haitian Revolution, that made abolition safe, </w:t>
      </w:r>
      <w:r w:rsidRPr="001001E2">
        <w:rPr>
          <w:rStyle w:val="StyleUnderline"/>
        </w:rPr>
        <w:t xml:space="preserve">by </w:t>
      </w:r>
      <w:r w:rsidRPr="006E1B1B">
        <w:rPr>
          <w:rStyle w:val="Emphasis"/>
          <w:highlight w:val="green"/>
        </w:rPr>
        <w:t>ensuring</w:t>
      </w:r>
      <w:r w:rsidRPr="006E1B1B">
        <w:rPr>
          <w:rStyle w:val="Emphasis"/>
        </w:rPr>
        <w:t xml:space="preserve"> the </w:t>
      </w:r>
      <w:r w:rsidRPr="006E1B1B">
        <w:rPr>
          <w:rStyle w:val="Emphasis"/>
          <w:highlight w:val="green"/>
        </w:rPr>
        <w:t>authority of</w:t>
      </w:r>
      <w:r w:rsidRPr="006E1B1B">
        <w:rPr>
          <w:rStyle w:val="Emphasis"/>
        </w:rPr>
        <w:t xml:space="preserve"> a </w:t>
      </w:r>
      <w:r w:rsidRPr="006E1B1B">
        <w:rPr>
          <w:rStyle w:val="Emphasis"/>
          <w:highlight w:val="green"/>
        </w:rPr>
        <w:t>white government</w:t>
      </w:r>
      <w:r w:rsidRPr="001001E2">
        <w:rPr>
          <w:sz w:val="12"/>
        </w:rPr>
        <w:t xml:space="preserve">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6E1B1B">
        <w:rPr>
          <w:rStyle w:val="Emphasis"/>
        </w:rPr>
        <w:t>Race war fantasies gave coherence</w:t>
      </w:r>
      <w:r w:rsidRPr="00A920E1">
        <w:rPr>
          <w:rStyle w:val="StyleUnderline"/>
        </w:rPr>
        <w:t xml:space="preserve"> to the</w:t>
      </w:r>
      <w:r w:rsidRPr="001001E2">
        <w:rPr>
          <w:sz w:val="12"/>
        </w:rPr>
        <w:t xml:space="preserve"> abolitionist </w:t>
      </w:r>
      <w:r w:rsidRPr="00A920E1">
        <w:rPr>
          <w:rStyle w:val="StyleUnderline"/>
        </w:rPr>
        <w:t>“strike” as a prelude to wage labor and social peace between classes.</w:t>
      </w:r>
    </w:p>
    <w:p w14:paraId="1636B7E5" w14:textId="77777777" w:rsidR="009C5F25" w:rsidRDefault="009C5F25" w:rsidP="009C5F25">
      <w:pPr>
        <w:pStyle w:val="Heading4"/>
      </w:pPr>
      <w:r w:rsidRPr="009C5F25">
        <w:t>Pandemic response is medicalized antiblackness. The affirmative frames pandemics as institutional breakdowns—burnout, capacity, coordination—rather than as moments where Blackness is already positioned as the site of disease and expendability. By investing in data-driven resilience and governance, the aff reproduces the biopolitical logic that renders Black death administrable and necessary for health security.</w:t>
      </w:r>
    </w:p>
    <w:p w14:paraId="02CEF869" w14:textId="3276E4DD" w:rsidR="00E86199" w:rsidRPr="00197E78" w:rsidRDefault="00E86199" w:rsidP="00E86199">
      <w:r w:rsidRPr="00F9534A">
        <w:rPr>
          <w:rStyle w:val="Style13ptBold"/>
        </w:rPr>
        <w:t>Hatch 22</w:t>
      </w:r>
      <w:r>
        <w:t xml:space="preserve"> </w:t>
      </w:r>
      <w:r w:rsidRPr="00DB2330">
        <w:rPr>
          <w:sz w:val="18"/>
          <w:szCs w:val="18"/>
        </w:rPr>
        <w:t>(Anthony Ryan Hatch is an associate professor in the Science in Society program at Wesleyan University. “The data will not save us: Afropessimism and racial antimatter in the COVID-19 pandemic” (2022), National Library of Medicine, 10.1177/20539517211067948)//JosephCD</w:t>
      </w:r>
    </w:p>
    <w:p w14:paraId="591C8239" w14:textId="77777777" w:rsidR="00E86199" w:rsidRPr="00F9534A" w:rsidRDefault="00E86199" w:rsidP="00E86199">
      <w:pPr>
        <w:rPr>
          <w:sz w:val="14"/>
        </w:rPr>
      </w:pPr>
      <w:r w:rsidRPr="00F9534A">
        <w:rPr>
          <w:sz w:val="14"/>
        </w:rPr>
        <w:t>Abstract</w:t>
      </w:r>
    </w:p>
    <w:p w14:paraId="35BCB9C0" w14:textId="77777777" w:rsidR="00E86199" w:rsidRPr="00F9534A" w:rsidRDefault="00E86199" w:rsidP="00E86199">
      <w:pPr>
        <w:rPr>
          <w:sz w:val="14"/>
        </w:rPr>
      </w:pPr>
      <w:r w:rsidRPr="00F9534A">
        <w:rPr>
          <w:sz w:val="14"/>
        </w:rPr>
        <w:t xml:space="preserve">The Trump Administration's governance of COVID-19 racial health disparities data has become a key front in the viral war against the pandemic and racial health injustice. In this paper, I analyze how the </w:t>
      </w:r>
      <w:r w:rsidRPr="007C40ED">
        <w:rPr>
          <w:u w:val="single"/>
        </w:rPr>
        <w:t xml:space="preserve">COVID-19 </w:t>
      </w:r>
      <w:r w:rsidRPr="00F9534A">
        <w:rPr>
          <w:highlight w:val="green"/>
          <w:u w:val="single"/>
        </w:rPr>
        <w:t>pandemic join</w:t>
      </w:r>
      <w:r w:rsidRPr="00197E78">
        <w:rPr>
          <w:u w:val="single"/>
        </w:rPr>
        <w:t xml:space="preserve">s an already </w:t>
      </w:r>
      <w:r w:rsidRPr="00F9534A">
        <w:rPr>
          <w:b/>
          <w:bCs/>
          <w:highlight w:val="green"/>
          <w:u w:val="single"/>
        </w:rPr>
        <w:t>ongoing racial spectacle</w:t>
      </w:r>
      <w:r w:rsidRPr="00197E78">
        <w:rPr>
          <w:u w:val="single"/>
        </w:rPr>
        <w:t xml:space="preserve"> and system of structural gaslighting organized </w:t>
      </w:r>
      <w:r w:rsidRPr="00F9534A">
        <w:rPr>
          <w:b/>
          <w:bCs/>
          <w:highlight w:val="green"/>
          <w:u w:val="single"/>
        </w:rPr>
        <w:t>around “racial health disparities”</w:t>
      </w:r>
      <w:r w:rsidRPr="00197E78">
        <w:rPr>
          <w:u w:val="single"/>
        </w:rPr>
        <w:t xml:space="preserve"> in the United States and globally.</w:t>
      </w:r>
      <w:r w:rsidRPr="00F9534A">
        <w:rPr>
          <w:sz w:val="14"/>
        </w:rPr>
        <w:t xml:space="preserve"> </w:t>
      </w:r>
      <w:r w:rsidRPr="00197E78">
        <w:rPr>
          <w:u w:val="single"/>
        </w:rPr>
        <w:t>The field of racial health disparities has yet to question the domain assumptions that uphold its field of investigation; as a result, the entire reform program called for by racial health disparities science is already featured on the menu of the white supremacist power structure.</w:t>
      </w:r>
      <w:r w:rsidRPr="00F9534A">
        <w:rPr>
          <w:sz w:val="14"/>
        </w:rPr>
        <w:t xml:space="preserve"> </w:t>
      </w:r>
      <w:r w:rsidRPr="00F9534A">
        <w:rPr>
          <w:u w:val="single"/>
        </w:rPr>
        <w:t xml:space="preserve">The </w:t>
      </w:r>
      <w:r w:rsidRPr="00F9534A">
        <w:rPr>
          <w:b/>
          <w:bCs/>
          <w:u w:val="single"/>
        </w:rPr>
        <w:t xml:space="preserve">societal infrastructure that produces </w:t>
      </w:r>
      <w:r w:rsidRPr="00F9534A">
        <w:rPr>
          <w:b/>
          <w:bCs/>
          <w:highlight w:val="green"/>
          <w:u w:val="single"/>
        </w:rPr>
        <w:t>scientific knowledge about</w:t>
      </w:r>
      <w:r w:rsidRPr="007C40ED">
        <w:rPr>
          <w:b/>
          <w:bCs/>
          <w:u w:val="single"/>
        </w:rPr>
        <w:t xml:space="preserve"> patterns of health and </w:t>
      </w:r>
      <w:r w:rsidRPr="00F9534A">
        <w:rPr>
          <w:b/>
          <w:bCs/>
          <w:highlight w:val="green"/>
          <w:u w:val="single"/>
        </w:rPr>
        <w:t>disease</w:t>
      </w:r>
      <w:r w:rsidRPr="00197E78">
        <w:rPr>
          <w:u w:val="single"/>
        </w:rPr>
        <w:t xml:space="preserve"> in the human population </w:t>
      </w:r>
      <w:r w:rsidRPr="00F9534A">
        <w:rPr>
          <w:b/>
          <w:bCs/>
          <w:highlight w:val="green"/>
          <w:u w:val="single"/>
        </w:rPr>
        <w:t>needs to confront its structural position as part of the racial spectacle organized around racial health disparities</w:t>
      </w:r>
      <w:r w:rsidRPr="00197E78">
        <w:rPr>
          <w:u w:val="single"/>
        </w:rPr>
        <w:t xml:space="preserve"> in the United States.</w:t>
      </w:r>
      <w:r w:rsidRPr="00F9534A">
        <w:rPr>
          <w:sz w:val="14"/>
        </w:rPr>
        <w:t xml:space="preserve"> This paper offers an interpretation of racial antimatter to explain why the data will not save us in the COVID-19 pandemic, </w:t>
      </w:r>
      <w:r w:rsidRPr="00197E78">
        <w:rPr>
          <w:u w:val="single"/>
        </w:rPr>
        <w:t>drawing on articulations of racial spectacle and structural gaslighting within critical race theory and Afropessimist thought.</w:t>
      </w:r>
      <w:r w:rsidRPr="00F9534A">
        <w:rPr>
          <w:sz w:val="14"/>
        </w:rPr>
        <w:t xml:space="preserve"> By positioning events in the COVID-19 pandemic together within the same racially speculative frame, I show how the collection of racial health disparities data came up against white supremacists’ political ambitions in a time-space where the demand for human life to matter and the iterative regeneration of racial antimatter collided. This paper highlights the need for ongoing analysis of the unfolding and future spectacles organized around racial health disparities.</w:t>
      </w:r>
    </w:p>
    <w:p w14:paraId="242EBA97" w14:textId="77777777" w:rsidR="00E86199" w:rsidRPr="00197E78" w:rsidRDefault="00E86199" w:rsidP="00E86199">
      <w:pPr>
        <w:rPr>
          <w:u w:val="single"/>
        </w:rPr>
      </w:pPr>
      <w:r w:rsidRPr="00F9534A">
        <w:rPr>
          <w:sz w:val="14"/>
        </w:rPr>
        <w:t>According to the CDC Covid Data Tracker, 89,713 Black people have died from complications due to COVID-19, about 13.7% of total deaths (as of 2/11/22, </w:t>
      </w:r>
      <w:hyperlink r:id="rId8" w:anchor="bibr17-20539517211067948" w:history="1">
        <w:r w:rsidRPr="00F9534A">
          <w:rPr>
            <w:rStyle w:val="Hyperlink"/>
            <w:sz w:val="14"/>
          </w:rPr>
          <w:t>Centers for Disease Control and Prevention, 2022</w:t>
        </w:r>
      </w:hyperlink>
      <w:r w:rsidRPr="00F9534A">
        <w:rPr>
          <w:sz w:val="14"/>
        </w:rPr>
        <w:t xml:space="preserve">). The tracker asserts this putative racial truth along with a range of methodological caveats that let us know this number is not true. As a matter of official state knowledge, it's not known exactly how many Americans who have died from COVID-19 are Black. Local differences in mortuary practices and structural limitations in reporting practices mean that the race and/or ethnicity of the dead is known in only 85% of cases. </w:t>
      </w:r>
      <w:r w:rsidRPr="00197E78">
        <w:rPr>
          <w:u w:val="single"/>
        </w:rPr>
        <w:t xml:space="preserve">The </w:t>
      </w:r>
      <w:r w:rsidRPr="007C40ED">
        <w:rPr>
          <w:b/>
          <w:bCs/>
          <w:u w:val="single"/>
        </w:rPr>
        <w:t>COVID-19 pandemic is indexed with race</w:t>
      </w:r>
      <w:r w:rsidRPr="00197E78">
        <w:rPr>
          <w:u w:val="single"/>
        </w:rPr>
        <w:t xml:space="preserve"> not just because of the material death of so many members of racial and ethnic minority groups, but </w:t>
      </w:r>
      <w:r w:rsidRPr="007C40ED">
        <w:rPr>
          <w:b/>
          <w:bCs/>
          <w:u w:val="single"/>
        </w:rPr>
        <w:t xml:space="preserve">because </w:t>
      </w:r>
      <w:r w:rsidRPr="00F9534A">
        <w:rPr>
          <w:b/>
          <w:bCs/>
          <w:highlight w:val="green"/>
          <w:u w:val="single"/>
        </w:rPr>
        <w:t xml:space="preserve">racism is a core building block of </w:t>
      </w:r>
      <w:r w:rsidRPr="00F9534A">
        <w:rPr>
          <w:b/>
          <w:bCs/>
          <w:u w:val="single"/>
        </w:rPr>
        <w:t xml:space="preserve">the infrastructure of </w:t>
      </w:r>
      <w:r w:rsidRPr="00F9534A">
        <w:rPr>
          <w:b/>
          <w:bCs/>
          <w:highlight w:val="green"/>
          <w:u w:val="single"/>
        </w:rPr>
        <w:t>state biomedicine</w:t>
      </w:r>
      <w:r w:rsidRPr="00F9534A">
        <w:rPr>
          <w:b/>
          <w:bCs/>
          <w:u w:val="single"/>
        </w:rPr>
        <w:t xml:space="preserve">, health journalism, </w:t>
      </w:r>
      <w:r w:rsidRPr="00F9534A">
        <w:rPr>
          <w:b/>
          <w:bCs/>
          <w:highlight w:val="green"/>
          <w:u w:val="single"/>
        </w:rPr>
        <w:t>and corporate healthcare</w:t>
      </w:r>
      <w:r w:rsidRPr="00197E78">
        <w:rPr>
          <w:u w:val="single"/>
        </w:rPr>
        <w:t xml:space="preserve"> in the United States.</w:t>
      </w:r>
    </w:p>
    <w:p w14:paraId="2FB90368" w14:textId="77777777" w:rsidR="00E86199" w:rsidRPr="00F9534A" w:rsidRDefault="00E86199" w:rsidP="00E86199">
      <w:pPr>
        <w:rPr>
          <w:sz w:val="14"/>
        </w:rPr>
      </w:pPr>
      <w:r w:rsidRPr="00197E78">
        <w:rPr>
          <w:u w:val="single"/>
        </w:rPr>
        <w:t xml:space="preserve">The incompleteness of the racial data on COVID-19 mortality is a telling omission when positioned in an epistemological space where so much is known about </w:t>
      </w:r>
      <w:r w:rsidRPr="007C40ED">
        <w:rPr>
          <w:b/>
          <w:bCs/>
          <w:u w:val="single"/>
        </w:rPr>
        <w:t xml:space="preserve">the </w:t>
      </w:r>
      <w:r w:rsidRPr="00F9534A">
        <w:rPr>
          <w:b/>
          <w:bCs/>
          <w:highlight w:val="green"/>
          <w:u w:val="single"/>
        </w:rPr>
        <w:t>pandemic and racism's violence on Black bodies</w:t>
      </w:r>
      <w:r w:rsidRPr="00197E78">
        <w:rPr>
          <w:u w:val="single"/>
        </w:rPr>
        <w:t>.</w:t>
      </w:r>
      <w:r w:rsidRPr="00F9534A">
        <w:rPr>
          <w:sz w:val="14"/>
        </w:rPr>
        <w:t xml:space="preserve"> </w:t>
      </w:r>
      <w:r w:rsidRPr="007C40ED">
        <w:rPr>
          <w:u w:val="single"/>
        </w:rPr>
        <w:t xml:space="preserve">A substantial body of explanatory scientific evidence documenting precisely how </w:t>
      </w:r>
      <w:r w:rsidRPr="00F9534A">
        <w:rPr>
          <w:b/>
          <w:bCs/>
          <w:highlight w:val="green"/>
          <w:u w:val="single"/>
        </w:rPr>
        <w:t>the fundamental causes of disease take Black lives and limbs</w:t>
      </w:r>
      <w:r w:rsidRPr="00197E78">
        <w:rPr>
          <w:u w:val="single"/>
        </w:rPr>
        <w:t>.</w:t>
      </w:r>
      <w:r w:rsidRPr="00F9534A">
        <w:rPr>
          <w:sz w:val="14"/>
        </w:rPr>
        <w:t xml:space="preserve"> Nevertheless, through an automated machinery of racial health disparities data science, whatever the clarity, strength, or significance of the present study, more data and data analysis is needed to specify the pathways and causal mechanisms that link systems of racial domination to reduced life chances for Black people. For instance, in 2019, an esteemed group of health inequality scholars argued in the American Journal of Public Health that “To make progress in eliminating disparities, we need more than a ‘yes’ or ‘no’ judgment about the effects of social determinants of health; we need precise, pathway-specific quantitative estimates” (</w:t>
      </w:r>
      <w:hyperlink r:id="rId9" w:anchor="bibr80-20539517211067948" w:history="1">
        <w:r w:rsidRPr="00F9534A">
          <w:rPr>
            <w:rStyle w:val="Hyperlink"/>
            <w:sz w:val="14"/>
          </w:rPr>
          <w:t>Palmer et al., 2019</w:t>
        </w:r>
      </w:hyperlink>
      <w:r w:rsidRPr="00F9534A">
        <w:rPr>
          <w:sz w:val="14"/>
        </w:rPr>
        <w:t>).</w:t>
      </w:r>
    </w:p>
    <w:p w14:paraId="67C46A5F" w14:textId="77777777" w:rsidR="00E86199" w:rsidRPr="00F9534A" w:rsidRDefault="00E86199" w:rsidP="00E86199">
      <w:pPr>
        <w:rPr>
          <w:sz w:val="14"/>
        </w:rPr>
      </w:pPr>
      <w:r w:rsidRPr="00F9534A">
        <w:rPr>
          <w:sz w:val="14"/>
        </w:rPr>
        <w:t>I agree in principle, but what precisely will that get us?</w:t>
      </w:r>
    </w:p>
    <w:p w14:paraId="7531A430" w14:textId="77777777" w:rsidR="00E86199" w:rsidRPr="00F9534A" w:rsidRDefault="00E86199" w:rsidP="00E86199">
      <w:pPr>
        <w:rPr>
          <w:sz w:val="14"/>
        </w:rPr>
      </w:pPr>
      <w:r w:rsidRPr="00F9534A">
        <w:rPr>
          <w:sz w:val="14"/>
        </w:rPr>
        <w:t>To borrow from Janet Jackson: what has the data done for us, lately (</w:t>
      </w:r>
      <w:hyperlink r:id="rId10" w:anchor="bibr56-20539517211067948" w:history="1">
        <w:r w:rsidRPr="00F9534A">
          <w:rPr>
            <w:rStyle w:val="Hyperlink"/>
            <w:sz w:val="14"/>
          </w:rPr>
          <w:t>Jackson et al., 1986</w:t>
        </w:r>
      </w:hyperlink>
      <w:r w:rsidRPr="00F9534A">
        <w:rPr>
          <w:sz w:val="14"/>
        </w:rPr>
        <w:t>)?. Thankfully, some calls for more health disparities research in the pandemic are tempered with warnings about the unique interpretive dangers of racial data (</w:t>
      </w:r>
      <w:hyperlink r:id="rId11" w:anchor="bibr19-20539517211067948" w:history="1">
        <w:r w:rsidRPr="00F9534A">
          <w:rPr>
            <w:rStyle w:val="Hyperlink"/>
            <w:sz w:val="14"/>
          </w:rPr>
          <w:t>Chowkwanyun and Reed, 2020</w:t>
        </w:r>
      </w:hyperlink>
      <w:r w:rsidRPr="00F9534A">
        <w:rPr>
          <w:sz w:val="14"/>
        </w:rPr>
        <w:t>; </w:t>
      </w:r>
      <w:hyperlink r:id="rId12" w:anchor="bibr61-20539517211067948" w:history="1">
        <w:r w:rsidRPr="00F9534A">
          <w:rPr>
            <w:rStyle w:val="Hyperlink"/>
            <w:sz w:val="14"/>
          </w:rPr>
          <w:t>Krieger et al., 2020</w:t>
        </w:r>
      </w:hyperlink>
      <w:r w:rsidRPr="00F9534A">
        <w:rPr>
          <w:sz w:val="14"/>
        </w:rPr>
        <w:t>). Calls like these seem both urgent and necessary, but they also echo </w:t>
      </w:r>
      <w:hyperlink r:id="rId13" w:anchor="bibr88-20539517211067948" w:history="1">
        <w:r w:rsidRPr="00F9534A">
          <w:rPr>
            <w:rStyle w:val="Hyperlink"/>
            <w:sz w:val="14"/>
          </w:rPr>
          <w:t>Rabasa’s (2011)</w:t>
        </w:r>
      </w:hyperlink>
      <w:r w:rsidRPr="00F9534A">
        <w:rPr>
          <w:sz w:val="14"/>
        </w:rPr>
        <w:t xml:space="preserve"> “Tell me the story of how I conquered you,” where oppressed people have to continually testify to their own subordination in order for it to be sanctioned as legitimate by governing authorities. </w:t>
      </w:r>
      <w:r w:rsidRPr="00F9534A">
        <w:rPr>
          <w:b/>
          <w:bCs/>
          <w:highlight w:val="green"/>
          <w:u w:val="single"/>
        </w:rPr>
        <w:t>Each successive epidemic</w:t>
      </w:r>
      <w:r w:rsidRPr="00F9534A">
        <w:rPr>
          <w:b/>
          <w:bCs/>
          <w:u w:val="single"/>
        </w:rPr>
        <w:t xml:space="preserve"> and ongoing endemics </w:t>
      </w:r>
      <w:r w:rsidRPr="00F9534A">
        <w:rPr>
          <w:b/>
          <w:bCs/>
          <w:highlight w:val="green"/>
          <w:u w:val="single"/>
        </w:rPr>
        <w:t>create feelings of déjà vu</w:t>
      </w:r>
      <w:r w:rsidRPr="00F9534A">
        <w:rPr>
          <w:u w:val="single"/>
        </w:rPr>
        <w:t>.</w:t>
      </w:r>
      <w:r w:rsidRPr="00F9534A">
        <w:rPr>
          <w:sz w:val="14"/>
        </w:rPr>
        <w:t xml:space="preserve"> As historians of science Evelyn Hammonds and Susan Reverby frame this in their March 23, 2020, The Washington Post op-ed:</w:t>
      </w:r>
    </w:p>
    <w:p w14:paraId="0C74B1F0" w14:textId="77777777" w:rsidR="00E86199" w:rsidRPr="00F9534A" w:rsidRDefault="00E86199" w:rsidP="00E86199">
      <w:pPr>
        <w:rPr>
          <w:sz w:val="14"/>
        </w:rPr>
      </w:pPr>
      <w:r w:rsidRPr="00F9534A">
        <w:rPr>
          <w:sz w:val="14"/>
        </w:rPr>
        <w:t xml:space="preserve">… </w:t>
      </w:r>
      <w:r w:rsidRPr="00197E78">
        <w:rPr>
          <w:u w:val="single"/>
        </w:rPr>
        <w:t xml:space="preserve">public </w:t>
      </w:r>
      <w:r w:rsidRPr="007C40ED">
        <w:rPr>
          <w:b/>
          <w:bCs/>
          <w:u w:val="single"/>
        </w:rPr>
        <w:t>health officials</w:t>
      </w:r>
      <w:r w:rsidRPr="00197E78">
        <w:rPr>
          <w:u w:val="single"/>
        </w:rPr>
        <w:t xml:space="preserve">, epidemiologists, social scientists, physicians and the media since the early 1900s have </w:t>
      </w:r>
      <w:r w:rsidRPr="007C40ED">
        <w:rPr>
          <w:b/>
          <w:bCs/>
          <w:u w:val="single"/>
        </w:rPr>
        <w:t>continually rediscovered the “health inequalities,”</w:t>
      </w:r>
      <w:r w:rsidRPr="00197E78">
        <w:rPr>
          <w:u w:val="single"/>
        </w:rPr>
        <w:t xml:space="preserve"> “health gaps” or “health disparities” that continue </w:t>
      </w:r>
      <w:r w:rsidRPr="007C40ED">
        <w:rPr>
          <w:b/>
          <w:bCs/>
          <w:u w:val="single"/>
        </w:rPr>
        <w:t xml:space="preserve">to </w:t>
      </w:r>
      <w:r w:rsidRPr="00F9534A">
        <w:rPr>
          <w:b/>
          <w:bCs/>
          <w:highlight w:val="green"/>
          <w:u w:val="single"/>
        </w:rPr>
        <w:t>separate the life chances of Whites and people of color</w:t>
      </w:r>
      <w:r w:rsidRPr="00F9534A">
        <w:rPr>
          <w:sz w:val="14"/>
        </w:rPr>
        <w:t xml:space="preserve"> (</w:t>
      </w:r>
      <w:hyperlink r:id="rId14" w:anchor="bibr46-20539517211067948" w:history="1">
        <w:r w:rsidRPr="00F9534A">
          <w:rPr>
            <w:rStyle w:val="Hyperlink"/>
            <w:sz w:val="14"/>
          </w:rPr>
          <w:t>Hammonds and Reverby, 2020</w:t>
        </w:r>
      </w:hyperlink>
      <w:r w:rsidRPr="00F9534A">
        <w:rPr>
          <w:sz w:val="14"/>
        </w:rPr>
        <w:t>).</w:t>
      </w:r>
    </w:p>
    <w:p w14:paraId="73DAF843" w14:textId="77777777" w:rsidR="00E86199" w:rsidRPr="00197E78" w:rsidRDefault="00E86199" w:rsidP="00E86199">
      <w:pPr>
        <w:rPr>
          <w:u w:val="single"/>
        </w:rPr>
      </w:pPr>
      <w:r w:rsidRPr="00197E78">
        <w:rPr>
          <w:u w:val="single"/>
        </w:rPr>
        <w:t>What happens when racial health disparities, like those made material in the COVID-19 pandemic, are episodically rediscovered and rearticulated over time? In what ways are the relationships between racial health disparities data and social policy reframed each time around?</w:t>
      </w:r>
    </w:p>
    <w:p w14:paraId="32730565" w14:textId="77777777" w:rsidR="00E86199" w:rsidRPr="00F9534A" w:rsidRDefault="00E86199" w:rsidP="00E86199">
      <w:pPr>
        <w:rPr>
          <w:sz w:val="14"/>
        </w:rPr>
      </w:pPr>
      <w:r w:rsidRPr="00F9534A">
        <w:rPr>
          <w:sz w:val="14"/>
        </w:rPr>
        <w:t>Part of the explanation for this puzzle lies in the observation that the COVID-19 pandemic is unfolding within a racial spectacle (</w:t>
      </w:r>
      <w:hyperlink r:id="rId15" w:anchor="bibr24-20539517211067948" w:history="1">
        <w:r w:rsidRPr="00F9534A">
          <w:rPr>
            <w:rStyle w:val="Hyperlink"/>
            <w:sz w:val="14"/>
          </w:rPr>
          <w:t>Davis and Ernst, 2011</w:t>
        </w:r>
      </w:hyperlink>
      <w:r w:rsidRPr="00F9534A">
        <w:rPr>
          <w:sz w:val="14"/>
        </w:rPr>
        <w:t>), erected out of heterogeneous forms of knowledge comprising both the empirical and speculative, with taken for-granted truths and propaganda wrapped up together alongside the entirely predictable, all of which frame the entirety of the pandemic and the ongoing threat it poses to the United States government and the interests it protects by force. The Trump Administration's response to the COVID-19 pandemic remains under official and scholarly scrutiny, due to its brazen manipulations of public health science and its criminal mismanagement of the apparatus of government in service of the former President's political ambitions (</w:t>
      </w:r>
      <w:hyperlink r:id="rId16" w:anchor="bibr84-20539517211067948" w:history="1">
        <w:r w:rsidRPr="00F9534A">
          <w:rPr>
            <w:rStyle w:val="Hyperlink"/>
            <w:sz w:val="14"/>
          </w:rPr>
          <w:t>Poteat et al., 2020</w:t>
        </w:r>
      </w:hyperlink>
      <w:r w:rsidRPr="00F9534A">
        <w:rPr>
          <w:sz w:val="14"/>
        </w:rPr>
        <w:t xml:space="preserve">). Among their official misdeeds were its actions and inactions taken despite having operational knowledge of serious racial disparities in testing, therapeutics, vaccines, infections, morbidity, mortality, and disability. </w:t>
      </w:r>
      <w:r w:rsidRPr="00197E78">
        <w:rPr>
          <w:u w:val="single"/>
        </w:rPr>
        <w:t>Knowledge of health disparities is paradoxically useful for the interests advanced via the racial spectacle because it sanctions the spectacle itself as antiracist, even if policy makers take the opposition action indicated by the data.</w:t>
      </w:r>
      <w:r w:rsidRPr="00F9534A">
        <w:rPr>
          <w:sz w:val="14"/>
        </w:rPr>
        <w:t xml:space="preserve"> Still, the painstaking calculation of the pandemic's disproportionate effects on racial and ethnic minority groups is a necessary but insufficient condition for saving those lives. Thinking with </w:t>
      </w:r>
      <w:hyperlink r:id="rId17" w:anchor="bibr5-20539517211067948" w:history="1">
        <w:r w:rsidRPr="00F9534A">
          <w:rPr>
            <w:rStyle w:val="Hyperlink"/>
            <w:sz w:val="14"/>
          </w:rPr>
          <w:t>Benjamin (2016)</w:t>
        </w:r>
      </w:hyperlink>
      <w:r w:rsidRPr="00F9534A">
        <w:rPr>
          <w:sz w:val="14"/>
        </w:rPr>
        <w:t xml:space="preserve">, I fear that this careful </w:t>
      </w:r>
      <w:r w:rsidRPr="00197E78">
        <w:rPr>
          <w:u w:val="single"/>
        </w:rPr>
        <w:t>empirical work will not be enough to stem the tide of racism as it washes over the nation.</w:t>
      </w:r>
      <w:r w:rsidRPr="00F9534A">
        <w:rPr>
          <w:sz w:val="14"/>
        </w:rPr>
        <w:t xml:space="preserve"> “The facts, alone, will not save us,” she cautions (</w:t>
      </w:r>
      <w:hyperlink r:id="rId18" w:anchor="bibr5-20539517211067948" w:history="1">
        <w:r w:rsidRPr="00F9534A">
          <w:rPr>
            <w:rStyle w:val="Hyperlink"/>
            <w:sz w:val="14"/>
          </w:rPr>
          <w:t>Benjamin, 2016</w:t>
        </w:r>
      </w:hyperlink>
      <w:r w:rsidRPr="00F9534A">
        <w:rPr>
          <w:sz w:val="14"/>
        </w:rPr>
        <w:t>: 1).</w:t>
      </w:r>
    </w:p>
    <w:p w14:paraId="01A2D27B" w14:textId="77777777" w:rsidR="00E86199" w:rsidRPr="00197E78" w:rsidRDefault="00E86199" w:rsidP="00E86199">
      <w:pPr>
        <w:rPr>
          <w:u w:val="single"/>
        </w:rPr>
      </w:pPr>
      <w:r w:rsidRPr="00F9534A">
        <w:rPr>
          <w:sz w:val="14"/>
        </w:rPr>
        <w:t xml:space="preserve">In this paper, I contend that </w:t>
      </w:r>
      <w:r w:rsidRPr="00197E78">
        <w:rPr>
          <w:u w:val="single"/>
        </w:rPr>
        <w:t xml:space="preserve">“racial health disparities” functions as a racial spectacle that </w:t>
      </w:r>
      <w:r w:rsidRPr="00F9534A">
        <w:rPr>
          <w:highlight w:val="green"/>
          <w:u w:val="single"/>
        </w:rPr>
        <w:t>generates</w:t>
      </w:r>
      <w:r w:rsidRPr="00197E78">
        <w:rPr>
          <w:u w:val="single"/>
        </w:rPr>
        <w:t xml:space="preserve"> scientific and moral </w:t>
      </w:r>
      <w:r w:rsidRPr="00F9534A">
        <w:rPr>
          <w:highlight w:val="green"/>
          <w:u w:val="single"/>
        </w:rPr>
        <w:t>fatigue and fosters</w:t>
      </w:r>
      <w:r w:rsidRPr="00197E78">
        <w:rPr>
          <w:u w:val="single"/>
        </w:rPr>
        <w:t xml:space="preserve"> the conditions for </w:t>
      </w:r>
      <w:r w:rsidRPr="00F9534A">
        <w:rPr>
          <w:highlight w:val="green"/>
          <w:u w:val="single"/>
        </w:rPr>
        <w:t>structural gaslighting that have framed the pandemic</w:t>
      </w:r>
      <w:r w:rsidRPr="00197E78">
        <w:rPr>
          <w:u w:val="single"/>
        </w:rPr>
        <w:t>.</w:t>
      </w:r>
      <w:r w:rsidRPr="00F9534A">
        <w:rPr>
          <w:sz w:val="14"/>
        </w:rPr>
        <w:t xml:space="preserve"> I argue that </w:t>
      </w:r>
      <w:r w:rsidRPr="00197E78">
        <w:rPr>
          <w:u w:val="single"/>
        </w:rPr>
        <w:t>the racial spectacle organized around COVID-19 inequality data helped to institutionalize and shore up malignant forms of medical neglect and structural gaslighting directed toward racial and ethnic minority populations living in the United States.</w:t>
      </w:r>
      <w:r w:rsidRPr="00F9534A">
        <w:rPr>
          <w:sz w:val="14"/>
        </w:rPr>
        <w:t xml:space="preserve"> I focus on the assumption that collecting data on racial health disparities in the COVID-19 pandemic will lead to the reduction or elimination of those disparities, an assumption that keeps scientists in an endless search for more and more refined measurements of racism's harms, while the political and economic systems that comprise the fundamental causes of those harms are given a pass until all the data are counted. </w:t>
      </w:r>
      <w:r w:rsidRPr="00197E78">
        <w:rPr>
          <w:u w:val="single"/>
        </w:rPr>
        <w:t>When the racial spectacle of health disparities is manipulated by an openly white supremacist regime, what might only represent a distracting form of medical gaslighting under normal conditions, can turn into an effort to weaponize knowledge of racial inequalities by extending and withdrawing vital public health infrastructure.</w:t>
      </w:r>
    </w:p>
    <w:p w14:paraId="5E71638B" w14:textId="77777777" w:rsidR="00E86199" w:rsidRPr="00197E78" w:rsidRDefault="00E86199" w:rsidP="00E86199">
      <w:pPr>
        <w:rPr>
          <w:u w:val="single"/>
        </w:rPr>
      </w:pPr>
      <w:r w:rsidRPr="00197E78">
        <w:rPr>
          <w:u w:val="single"/>
        </w:rPr>
        <w:t>I articulate my interpretations of racial spectacles and structural gaslighting alongside new efforts to theorize the materiality of race within interdisciplinary forms of critical race theory, Black diaspora studies, and science and technology studies.</w:t>
      </w:r>
      <w:r w:rsidRPr="00F9534A">
        <w:rPr>
          <w:sz w:val="14"/>
        </w:rPr>
        <w:t xml:space="preserve"> </w:t>
      </w:r>
      <w:r w:rsidRPr="00197E78">
        <w:rPr>
          <w:u w:val="single"/>
        </w:rPr>
        <w:t xml:space="preserve">Genealogically, ‘dark matter’ has emerged as a powerful metaphor for critical race scholars to describe the material, symbolic, and epistemic violence associated with </w:t>
      </w:r>
      <w:r w:rsidRPr="00F9534A">
        <w:rPr>
          <w:highlight w:val="green"/>
          <w:u w:val="single"/>
        </w:rPr>
        <w:t>racialized</w:t>
      </w:r>
      <w:r w:rsidRPr="00197E78">
        <w:rPr>
          <w:u w:val="single"/>
        </w:rPr>
        <w:t xml:space="preserve"> forms of </w:t>
      </w:r>
      <w:r w:rsidRPr="00F9534A">
        <w:rPr>
          <w:highlight w:val="green"/>
          <w:u w:val="single"/>
        </w:rPr>
        <w:t>enslavement</w:t>
      </w:r>
      <w:r w:rsidRPr="00197E78">
        <w:rPr>
          <w:u w:val="single"/>
        </w:rPr>
        <w:t>, media representation, and ways of knowing within the human sciences</w:t>
      </w:r>
      <w:r w:rsidRPr="00F9534A">
        <w:rPr>
          <w:sz w:val="14"/>
        </w:rPr>
        <w:t>, especially as they intersect with, gender, sexuality, and colonial rule (</w:t>
      </w:r>
      <w:hyperlink r:id="rId19" w:anchor="bibr14-20539517211067948" w:history="1">
        <w:r w:rsidRPr="00F9534A">
          <w:rPr>
            <w:rStyle w:val="Hyperlink"/>
            <w:sz w:val="14"/>
          </w:rPr>
          <w:t>Browne, 2015</w:t>
        </w:r>
      </w:hyperlink>
      <w:r w:rsidRPr="00F9534A">
        <w:rPr>
          <w:sz w:val="14"/>
        </w:rPr>
        <w:t>; </w:t>
      </w:r>
      <w:hyperlink r:id="rId20" w:anchor="bibr16-20539517211067948" w:history="1">
        <w:r w:rsidRPr="00F9534A">
          <w:rPr>
            <w:rStyle w:val="Hyperlink"/>
            <w:sz w:val="14"/>
          </w:rPr>
          <w:t>Byock, 2016</w:t>
        </w:r>
      </w:hyperlink>
      <w:r w:rsidRPr="00F9534A">
        <w:rPr>
          <w:sz w:val="14"/>
        </w:rPr>
        <w:t>; </w:t>
      </w:r>
      <w:hyperlink r:id="rId21" w:anchor="bibr35-20539517211067948" w:history="1">
        <w:r w:rsidRPr="00F9534A">
          <w:rPr>
            <w:rStyle w:val="Hyperlink"/>
            <w:sz w:val="14"/>
          </w:rPr>
          <w:t>Fett, 2016</w:t>
        </w:r>
      </w:hyperlink>
      <w:r w:rsidRPr="00F9534A">
        <w:rPr>
          <w:sz w:val="14"/>
        </w:rPr>
        <w:t>; </w:t>
      </w:r>
      <w:hyperlink r:id="rId22" w:anchor="bibr116-20539517211067948" w:history="1">
        <w:r w:rsidRPr="00F9534A">
          <w:rPr>
            <w:rStyle w:val="Hyperlink"/>
            <w:sz w:val="14"/>
          </w:rPr>
          <w:t>Winant, 2015</w:t>
        </w:r>
      </w:hyperlink>
      <w:r w:rsidRPr="00F9534A">
        <w:rPr>
          <w:sz w:val="14"/>
        </w:rPr>
        <w:t xml:space="preserve">). Building on this work, </w:t>
      </w:r>
      <w:r w:rsidRPr="00197E78">
        <w:rPr>
          <w:u w:val="single"/>
        </w:rPr>
        <w:t>I advance the metaphor of racial antimatter to account for the unstable, mysterious and seething presence of racism in spectacular yet abstract displays of racial suffering. I develop the concept of racial antimatter to analyze the racial spectacles forming around the COVID-19 pandemic and its relationship to data and power.</w:t>
      </w:r>
    </w:p>
    <w:p w14:paraId="3F04A171" w14:textId="77777777" w:rsidR="00E86199" w:rsidRPr="00197E78" w:rsidRDefault="00E86199" w:rsidP="00E86199">
      <w:pPr>
        <w:rPr>
          <w:u w:val="single"/>
        </w:rPr>
      </w:pPr>
      <w:r w:rsidRPr="00197E78">
        <w:rPr>
          <w:u w:val="single"/>
        </w:rPr>
        <w:t>Theoretical frameworks: Racial spectacles, structural gaslighting, and afropessimism</w:t>
      </w:r>
    </w:p>
    <w:p w14:paraId="2FB2381B" w14:textId="77777777" w:rsidR="00E86199" w:rsidRDefault="00E86199" w:rsidP="00E86199">
      <w:pPr>
        <w:rPr>
          <w:u w:val="single"/>
        </w:rPr>
      </w:pPr>
      <w:r w:rsidRPr="00F9534A">
        <w:rPr>
          <w:sz w:val="14"/>
        </w:rPr>
        <w:t xml:space="preserve">Critical race scholars highlight </w:t>
      </w:r>
      <w:r w:rsidRPr="00197E78">
        <w:rPr>
          <w:u w:val="single"/>
        </w:rPr>
        <w:t xml:space="preserve">the </w:t>
      </w:r>
      <w:r w:rsidRPr="00F9534A">
        <w:rPr>
          <w:highlight w:val="green"/>
          <w:u w:val="single"/>
        </w:rPr>
        <w:t>dynamic relationships between</w:t>
      </w:r>
      <w:r w:rsidRPr="00197E78">
        <w:rPr>
          <w:u w:val="single"/>
        </w:rPr>
        <w:t xml:space="preserve"> the material practices of </w:t>
      </w:r>
      <w:r w:rsidRPr="00F9534A">
        <w:rPr>
          <w:highlight w:val="green"/>
          <w:u w:val="single"/>
        </w:rPr>
        <w:t>racial domination and</w:t>
      </w:r>
      <w:r w:rsidRPr="00197E78">
        <w:rPr>
          <w:u w:val="single"/>
        </w:rPr>
        <w:t xml:space="preserve"> the production of </w:t>
      </w:r>
      <w:r w:rsidRPr="00F9534A">
        <w:rPr>
          <w:highlight w:val="green"/>
          <w:u w:val="single"/>
        </w:rPr>
        <w:t>biomedical knowledge</w:t>
      </w:r>
      <w:r w:rsidRPr="00197E78">
        <w:rPr>
          <w:u w:val="single"/>
        </w:rPr>
        <w:t xml:space="preserve"> about racialized differences</w:t>
      </w:r>
      <w:r w:rsidRPr="00F9534A">
        <w:rPr>
          <w:sz w:val="14"/>
        </w:rPr>
        <w:t xml:space="preserve"> (</w:t>
      </w:r>
      <w:hyperlink r:id="rId23" w:anchor="bibr10-20539517211067948" w:history="1">
        <w:r w:rsidRPr="00F9534A">
          <w:rPr>
            <w:rStyle w:val="Hyperlink"/>
            <w:sz w:val="14"/>
          </w:rPr>
          <w:t>Bliss, 2012</w:t>
        </w:r>
      </w:hyperlink>
      <w:r w:rsidRPr="00F9534A">
        <w:rPr>
          <w:sz w:val="14"/>
        </w:rPr>
        <w:t>; </w:t>
      </w:r>
      <w:hyperlink r:id="rId24" w:anchor="bibr13-20539517211067948" w:history="1">
        <w:r w:rsidRPr="00F9534A">
          <w:rPr>
            <w:rStyle w:val="Hyperlink"/>
            <w:sz w:val="14"/>
          </w:rPr>
          <w:t>Braun, 2014</w:t>
        </w:r>
      </w:hyperlink>
      <w:r w:rsidRPr="00F9534A">
        <w:rPr>
          <w:sz w:val="14"/>
        </w:rPr>
        <w:t>; </w:t>
      </w:r>
      <w:hyperlink r:id="rId25" w:anchor="bibr50-20539517211067948" w:history="1">
        <w:r w:rsidRPr="00F9534A">
          <w:rPr>
            <w:rStyle w:val="Hyperlink"/>
            <w:sz w:val="14"/>
          </w:rPr>
          <w:t>Hatch, 2016</w:t>
        </w:r>
      </w:hyperlink>
      <w:r w:rsidRPr="00F9534A">
        <w:rPr>
          <w:sz w:val="14"/>
        </w:rPr>
        <w:t>; </w:t>
      </w:r>
      <w:hyperlink r:id="rId26" w:anchor="bibr82-20539517211067948" w:history="1">
        <w:r w:rsidRPr="00F9534A">
          <w:rPr>
            <w:rStyle w:val="Hyperlink"/>
            <w:sz w:val="14"/>
          </w:rPr>
          <w:t>Pollock, 2021</w:t>
        </w:r>
      </w:hyperlink>
      <w:r w:rsidRPr="00F9534A">
        <w:rPr>
          <w:sz w:val="14"/>
        </w:rPr>
        <w:t>; </w:t>
      </w:r>
      <w:hyperlink r:id="rId27" w:anchor="bibr91-20539517211067948" w:history="1">
        <w:r w:rsidRPr="00F9534A">
          <w:rPr>
            <w:rStyle w:val="Hyperlink"/>
            <w:sz w:val="14"/>
          </w:rPr>
          <w:t>Roberts, 2011</w:t>
        </w:r>
      </w:hyperlink>
      <w:r w:rsidRPr="00F9534A">
        <w:rPr>
          <w:sz w:val="14"/>
        </w:rPr>
        <w:t>; </w:t>
      </w:r>
      <w:hyperlink r:id="rId28" w:anchor="bibr100-20539517211067948" w:history="1">
        <w:r w:rsidRPr="00F9534A">
          <w:rPr>
            <w:rStyle w:val="Hyperlink"/>
            <w:sz w:val="14"/>
          </w:rPr>
          <w:t>Shim, 2014</w:t>
        </w:r>
      </w:hyperlink>
      <w:r w:rsidRPr="00F9534A">
        <w:rPr>
          <w:sz w:val="14"/>
        </w:rPr>
        <w:t>), genomics (</w:t>
      </w:r>
      <w:hyperlink r:id="rId29" w:anchor="bibr10-20539517211067948" w:history="1">
        <w:r w:rsidRPr="00F9534A">
          <w:rPr>
            <w:rStyle w:val="Hyperlink"/>
            <w:sz w:val="14"/>
          </w:rPr>
          <w:t>Bliss, 2012</w:t>
        </w:r>
      </w:hyperlink>
      <w:r w:rsidRPr="00F9534A">
        <w:rPr>
          <w:sz w:val="14"/>
        </w:rPr>
        <w:t>; </w:t>
      </w:r>
      <w:hyperlink r:id="rId30" w:anchor="bibr106-20539517211067948" w:history="1">
        <w:r w:rsidRPr="00F9534A">
          <w:rPr>
            <w:rStyle w:val="Hyperlink"/>
            <w:sz w:val="14"/>
          </w:rPr>
          <w:t>TallBear, 2013</w:t>
        </w:r>
      </w:hyperlink>
      <w:r w:rsidRPr="00F9534A">
        <w:rPr>
          <w:sz w:val="14"/>
        </w:rPr>
        <w:t>) and public health (</w:t>
      </w:r>
      <w:hyperlink r:id="rId31" w:anchor="bibr37-20539517211067948" w:history="1">
        <w:r w:rsidRPr="00F9534A">
          <w:rPr>
            <w:rStyle w:val="Hyperlink"/>
            <w:sz w:val="14"/>
          </w:rPr>
          <w:t>Ford and Airhihenbuwa, 2010</w:t>
        </w:r>
      </w:hyperlink>
      <w:r w:rsidRPr="00F9534A">
        <w:rPr>
          <w:sz w:val="14"/>
        </w:rPr>
        <w:t>; </w:t>
      </w:r>
      <w:hyperlink r:id="rId32" w:anchor="bibr57-20539517211067948" w:history="1">
        <w:r w:rsidRPr="00F9534A">
          <w:rPr>
            <w:rStyle w:val="Hyperlink"/>
            <w:sz w:val="14"/>
          </w:rPr>
          <w:t>Jones, 2000</w:t>
        </w:r>
      </w:hyperlink>
      <w:r w:rsidRPr="00F9534A">
        <w:rPr>
          <w:sz w:val="14"/>
        </w:rPr>
        <w:t xml:space="preserve">). This body of scholarship analyzes how </w:t>
      </w:r>
      <w:r w:rsidRPr="00197E78">
        <w:rPr>
          <w:u w:val="single"/>
        </w:rPr>
        <w:t>scientific racism continues to define the conceptual and methodological resources that data scientists use to study and explain racial differences in health.</w:t>
      </w:r>
      <w:r w:rsidRPr="00F9534A">
        <w:rPr>
          <w:sz w:val="14"/>
        </w:rPr>
        <w:t xml:space="preserve"> </w:t>
      </w:r>
      <w:r w:rsidRPr="00197E78">
        <w:rPr>
          <w:u w:val="single"/>
        </w:rPr>
        <w:t>These conceptual issues are critically important because the way that race is defined and how racism is theorized to work remain fraught conceptual and methodological issues in health disparities research.</w:t>
      </w:r>
      <w:r w:rsidRPr="00F9534A">
        <w:rPr>
          <w:sz w:val="14"/>
        </w:rPr>
        <w:t xml:space="preserve"> </w:t>
      </w:r>
      <w:r w:rsidRPr="00F9534A">
        <w:rPr>
          <w:u w:val="single"/>
        </w:rPr>
        <w:t xml:space="preserve">When scientists measure a variable defined as “race” in a body or population, what they are doing analytically is remembering and documenting </w:t>
      </w:r>
      <w:r w:rsidRPr="00F9534A">
        <w:rPr>
          <w:b/>
          <w:bCs/>
          <w:highlight w:val="green"/>
          <w:u w:val="single"/>
        </w:rPr>
        <w:t>intergenerational patterns of violence enacted on the bodies of racism's victims</w:t>
      </w:r>
      <w:r w:rsidRPr="00F9534A">
        <w:rPr>
          <w:sz w:val="14"/>
          <w:highlight w:val="green"/>
        </w:rPr>
        <w:t>,</w:t>
      </w:r>
      <w:r w:rsidRPr="00F9534A">
        <w:rPr>
          <w:sz w:val="14"/>
        </w:rPr>
        <w:t xml:space="preserve"> not studying “race.” Racial formation is the social and historical process by which racial categories are created, transformed, and destroyed (</w:t>
      </w:r>
      <w:hyperlink r:id="rId33" w:anchor="bibr78-20539517211067948" w:history="1">
        <w:r w:rsidRPr="00F9534A">
          <w:rPr>
            <w:rStyle w:val="Hyperlink"/>
            <w:sz w:val="14"/>
          </w:rPr>
          <w:t>Omi and Winant, 1994</w:t>
        </w:r>
      </w:hyperlink>
      <w:r w:rsidRPr="00F9534A">
        <w:rPr>
          <w:sz w:val="14"/>
        </w:rPr>
        <w:t xml:space="preserve">: 55), and </w:t>
      </w:r>
      <w:r w:rsidRPr="00F9534A">
        <w:rPr>
          <w:u w:val="single"/>
        </w:rPr>
        <w:t>health sciences, medicine, and public health remain primary institutional sites for racial formation in this ongoing process.</w:t>
      </w:r>
    </w:p>
    <w:p w14:paraId="793E1C00" w14:textId="77777777" w:rsidR="00C752CA" w:rsidRDefault="00C752CA" w:rsidP="00C752CA">
      <w:pPr>
        <w:pStyle w:val="Heading4"/>
      </w:pPr>
      <w:r>
        <w:t xml:space="preserve">Using hope as an affective motor for expanding health relies on a regime of militarized citizenship </w:t>
      </w:r>
    </w:p>
    <w:p w14:paraId="53D99A96" w14:textId="77777777" w:rsidR="00EF194B" w:rsidRPr="00DC68AD" w:rsidRDefault="00EF194B" w:rsidP="00EF194B">
      <w:pPr>
        <w:rPr>
          <w:b/>
          <w:bCs/>
        </w:rPr>
      </w:pPr>
      <w:r w:rsidRPr="00B12697">
        <w:rPr>
          <w:b/>
          <w:bCs/>
          <w:sz w:val="26"/>
          <w:szCs w:val="26"/>
        </w:rPr>
        <w:t>Krupar and Ehlers 14</w:t>
      </w:r>
      <w:r w:rsidRPr="6C464641">
        <w:rPr>
          <w:b/>
          <w:bCs/>
        </w:rPr>
        <w:t xml:space="preserve"> </w:t>
      </w:r>
      <w:r w:rsidRPr="00B12697">
        <w:t>(Shiloh, Georgetown University, Nadine, University of Wollongong, “Hope logics: biomedicine, affective conventions of cancer, and the governing of biocitizenry”, Configurations, Volume 22, Number 3, Fall 2014, Johns Hopkins University Press, [SG])</w:t>
      </w:r>
      <w:r w:rsidRPr="6C464641">
        <w:rPr>
          <w:sz w:val="16"/>
          <w:szCs w:val="16"/>
        </w:rPr>
        <w:t xml:space="preserve"> </w:t>
      </w:r>
    </w:p>
    <w:p w14:paraId="5E0C4D00" w14:textId="77777777" w:rsidR="00EF194B" w:rsidRPr="00133BA4" w:rsidRDefault="00EF194B" w:rsidP="00EF194B">
      <w:pPr>
        <w:rPr>
          <w:sz w:val="16"/>
          <w:szCs w:val="16"/>
        </w:rPr>
      </w:pPr>
      <w:r w:rsidRPr="6C464641">
        <w:rPr>
          <w:sz w:val="16"/>
          <w:szCs w:val="16"/>
        </w:rPr>
        <w:t xml:space="preserve">We take the investigation of hope in a different direction by examining it through the lens of Foucault’s concept of the governing of life. </w:t>
      </w:r>
      <w:r w:rsidRPr="6C464641">
        <w:rPr>
          <w:u w:val="single"/>
        </w:rPr>
        <w:t xml:space="preserve">Here, it is hope’s organizing logic that must be explored, and the particular ways that conventions of hope secure the affirmation of life. </w:t>
      </w:r>
      <w:r w:rsidRPr="00DE15EE">
        <w:rPr>
          <w:highlight w:val="green"/>
          <w:u w:val="single"/>
        </w:rPr>
        <w:t>Hope affirms the “truths” that undergird biomedicine</w:t>
      </w:r>
      <w:r w:rsidRPr="6C464641">
        <w:rPr>
          <w:sz w:val="16"/>
          <w:szCs w:val="16"/>
        </w:rPr>
        <w:t xml:space="preserve">.20 These might be understood as the following: </w:t>
      </w:r>
      <w:r w:rsidRPr="00DE15EE">
        <w:rPr>
          <w:highlight w:val="green"/>
          <w:u w:val="single"/>
        </w:rPr>
        <w:t>techno-utopian transcendentalism</w:t>
      </w:r>
      <w:r w:rsidRPr="6C464641">
        <w:rPr>
          <w:u w:val="single"/>
        </w:rPr>
        <w:t xml:space="preserve">, or </w:t>
      </w:r>
      <w:r w:rsidRPr="6C464641">
        <w:rPr>
          <w:b/>
          <w:bCs/>
          <w:u w:val="single"/>
        </w:rPr>
        <w:t xml:space="preserve">the possibility of transcendence of corporeal limits and ends; </w:t>
      </w:r>
      <w:r w:rsidRPr="00DE15EE">
        <w:rPr>
          <w:b/>
          <w:bCs/>
          <w:highlight w:val="green"/>
          <w:u w:val="single"/>
        </w:rPr>
        <w:t>progress to an undefined future; a salvationary ethics</w:t>
      </w:r>
      <w:r w:rsidRPr="6C464641">
        <w:rPr>
          <w:u w:val="single"/>
        </w:rPr>
        <w:t xml:space="preserve"> that directs </w:t>
      </w:r>
      <w:r w:rsidRPr="00DE15EE">
        <w:rPr>
          <w:b/>
          <w:bCs/>
          <w:highlight w:val="green"/>
          <w:u w:val="single"/>
        </w:rPr>
        <w:t>toward optimism; and</w:t>
      </w:r>
      <w:r w:rsidRPr="6C464641">
        <w:rPr>
          <w:u w:val="single"/>
        </w:rPr>
        <w:t xml:space="preserve">, more recently, </w:t>
      </w:r>
      <w:r w:rsidRPr="6C464641">
        <w:rPr>
          <w:b/>
          <w:bCs/>
          <w:u w:val="single"/>
        </w:rPr>
        <w:t xml:space="preserve">optimization and </w:t>
      </w:r>
      <w:r w:rsidRPr="00DE15EE">
        <w:rPr>
          <w:b/>
          <w:bCs/>
          <w:highlight w:val="green"/>
          <w:u w:val="single"/>
        </w:rPr>
        <w:t>enhancement of the human</w:t>
      </w:r>
      <w:r w:rsidRPr="6C464641">
        <w:rPr>
          <w:sz w:val="16"/>
          <w:szCs w:val="16"/>
        </w:rPr>
        <w:t xml:space="preserve">.21 </w:t>
      </w:r>
      <w:r w:rsidRPr="6C464641">
        <w:rPr>
          <w:u w:val="single"/>
        </w:rPr>
        <w:t xml:space="preserve">By affirming these truths central to biomedicine, hope fosters life in particular ways. </w:t>
      </w:r>
      <w:r w:rsidRPr="00DE15EE">
        <w:rPr>
          <w:b/>
          <w:bCs/>
          <w:highlight w:val="green"/>
          <w:u w:val="single"/>
        </w:rPr>
        <w:t>The biomedical affect of hope orients life</w:t>
      </w:r>
      <w:r w:rsidRPr="6C464641">
        <w:rPr>
          <w:b/>
          <w:bCs/>
          <w:u w:val="single"/>
        </w:rPr>
        <w:t xml:space="preserve"> </w:t>
      </w:r>
      <w:r w:rsidRPr="6C464641">
        <w:rPr>
          <w:u w:val="single"/>
        </w:rPr>
        <w:t xml:space="preserve">toward these truths, and, in doing so, conditions conduct </w:t>
      </w:r>
      <w:r w:rsidRPr="00DE15EE">
        <w:rPr>
          <w:highlight w:val="green"/>
          <w:u w:val="single"/>
        </w:rPr>
        <w:t xml:space="preserve">and produces biomedical subjects </w:t>
      </w:r>
      <w:r w:rsidRPr="00DE15EE">
        <w:rPr>
          <w:b/>
          <w:bCs/>
          <w:highlight w:val="green"/>
          <w:u w:val="single"/>
        </w:rPr>
        <w:t>in line with the biopolitical imperative to “make live</w:t>
      </w:r>
      <w:r w:rsidRPr="6C464641">
        <w:rPr>
          <w:sz w:val="16"/>
          <w:szCs w:val="16"/>
        </w:rPr>
        <w:t xml:space="preserve">.” </w:t>
      </w:r>
      <w:r w:rsidRPr="6C464641">
        <w:rPr>
          <w:u w:val="single"/>
        </w:rPr>
        <w:t xml:space="preserve">Importantly, </w:t>
      </w:r>
      <w:r w:rsidRPr="00DE15EE">
        <w:rPr>
          <w:b/>
          <w:bCs/>
          <w:highlight w:val="green"/>
          <w:u w:val="single"/>
        </w:rPr>
        <w:t>hope is conventionalized in</w:t>
      </w:r>
      <w:r w:rsidRPr="6C464641">
        <w:rPr>
          <w:b/>
          <w:bCs/>
          <w:u w:val="single"/>
        </w:rPr>
        <w:t xml:space="preserve"> particular </w:t>
      </w:r>
      <w:r w:rsidRPr="00DE15EE">
        <w:rPr>
          <w:b/>
          <w:bCs/>
          <w:highlight w:val="green"/>
          <w:u w:val="single"/>
        </w:rPr>
        <w:t>ways that circumscribe what meanings or articulations of hope can exist, and how hope is deployed within biomedicine</w:t>
      </w:r>
      <w:r w:rsidRPr="00DE15EE">
        <w:rPr>
          <w:sz w:val="16"/>
          <w:szCs w:val="16"/>
          <w:highlight w:val="green"/>
        </w:rPr>
        <w:t>.</w:t>
      </w:r>
      <w:r w:rsidRPr="00DE15EE">
        <w:rPr>
          <w:b/>
          <w:bCs/>
          <w:highlight w:val="green"/>
          <w:u w:val="single"/>
        </w:rPr>
        <w:t xml:space="preserve"> Hope as biomedical affect disciplines individuals to affirm</w:t>
      </w:r>
      <w:r w:rsidRPr="6C464641">
        <w:rPr>
          <w:b/>
          <w:bCs/>
          <w:u w:val="single"/>
        </w:rPr>
        <w:t xml:space="preserve"> (a circumscribed) </w:t>
      </w:r>
      <w:r w:rsidRPr="00DE15EE">
        <w:rPr>
          <w:b/>
          <w:bCs/>
          <w:highlight w:val="green"/>
          <w:u w:val="single"/>
        </w:rPr>
        <w:t>life</w:t>
      </w:r>
      <w:r w:rsidRPr="6C464641">
        <w:rPr>
          <w:b/>
          <w:bCs/>
          <w:u w:val="single"/>
        </w:rPr>
        <w:t>—to experience their biomedical subjectivity through conventions of hope, and to hope as the way to fulfill the biopolitical imperative to live</w:t>
      </w:r>
      <w:r w:rsidRPr="6C464641">
        <w:rPr>
          <w:sz w:val="16"/>
          <w:szCs w:val="16"/>
        </w:rPr>
        <w:t xml:space="preserve">. </w:t>
      </w:r>
      <w:r w:rsidRPr="6C464641">
        <w:rPr>
          <w:u w:val="single"/>
        </w:rPr>
        <w:t xml:space="preserve">Such disciplinary workings of hope within biomedicine, in turn, extend outward </w:t>
      </w:r>
      <w:r w:rsidRPr="6C464641">
        <w:rPr>
          <w:b/>
          <w:bCs/>
          <w:u w:val="single"/>
        </w:rPr>
        <w:t>into the broader public arena and organize the masses at the biopolitical register</w:t>
      </w:r>
      <w:r w:rsidRPr="6C464641">
        <w:rPr>
          <w:u w:val="single"/>
        </w:rPr>
        <w:t>.</w:t>
      </w:r>
    </w:p>
    <w:p w14:paraId="18F2D10B" w14:textId="77777777" w:rsidR="00EF194B" w:rsidRPr="00133BA4" w:rsidRDefault="00EF194B" w:rsidP="00EF194B">
      <w:pPr>
        <w:rPr>
          <w:sz w:val="16"/>
          <w:szCs w:val="16"/>
        </w:rPr>
      </w:pPr>
      <w:r w:rsidRPr="6C464641">
        <w:rPr>
          <w:sz w:val="16"/>
          <w:szCs w:val="16"/>
        </w:rPr>
        <w:t xml:space="preserve">In order to develop these claims further, the remainder of this essay focuses on hope in relation to cancer. Today, hope is ubiquitous in public cancer campaigns and services; cancer remains one of the clearest, most visible grounds of hope. The operations of hope are more observable in some cancers than others—for example, breast cancer compared to testicular cancer—but all </w:t>
      </w:r>
      <w:r w:rsidRPr="6C464641">
        <w:rPr>
          <w:rStyle w:val="StyleUnderline"/>
        </w:rPr>
        <w:t xml:space="preserve">cancers are, to some degree, managed and represented through the biomedical deployment of hope (and its relays and forays into the public realm). </w:t>
      </w:r>
      <w:r w:rsidRPr="00DE15EE">
        <w:rPr>
          <w:rStyle w:val="Emphasis"/>
          <w:highlight w:val="green"/>
        </w:rPr>
        <w:t>Hope is also inextricable from the “hard” technologies of biomedicine</w:t>
      </w:r>
      <w:r w:rsidRPr="00DE15EE">
        <w:rPr>
          <w:rStyle w:val="StyleUnderline"/>
          <w:highlight w:val="green"/>
        </w:rPr>
        <w:t>, such as clinical trials, treatment, experimental bodies, detection technologies, and genetic testing</w:t>
      </w:r>
      <w:r w:rsidRPr="6C464641">
        <w:rPr>
          <w:sz w:val="16"/>
          <w:szCs w:val="16"/>
        </w:rPr>
        <w:t xml:space="preserve">. But </w:t>
      </w:r>
      <w:r w:rsidRPr="6C464641">
        <w:rPr>
          <w:rStyle w:val="StyleUnderline"/>
        </w:rPr>
        <w:t>while attending to hope in relation to hard technologies is important, our purpose, here, is to consider the conventions of hope that are at work in the social environments of cancer treatment</w:t>
      </w:r>
      <w:r w:rsidRPr="6C464641">
        <w:rPr>
          <w:sz w:val="16"/>
          <w:szCs w:val="16"/>
        </w:rPr>
        <w:t xml:space="preserve">. First, however, </w:t>
      </w:r>
      <w:r w:rsidRPr="6C464641">
        <w:rPr>
          <w:rStyle w:val="Emphasis"/>
        </w:rPr>
        <w:t>it is necessary to address the shifts in the biomedical conventions of hope in the neoliberal era</w:t>
      </w:r>
      <w:r w:rsidRPr="6C464641">
        <w:rPr>
          <w:sz w:val="16"/>
          <w:szCs w:val="16"/>
        </w:rPr>
        <w:t xml:space="preserve">, building on the previous theoretical discussion of biopolitics, biomedicine, and affect. We turn now to survey cancer activism—specifically, breast cancer activism—as the terrain where biomedicine, and the biomedical conditioning of hope, can clearly be seen to articulate with neoliberal biopolitics. </w:t>
      </w:r>
    </w:p>
    <w:p w14:paraId="364A56E2" w14:textId="77777777" w:rsidR="00EF194B" w:rsidRPr="00133BA4" w:rsidRDefault="00EF194B" w:rsidP="00EF194B">
      <w:pPr>
        <w:rPr>
          <w:sz w:val="16"/>
          <w:szCs w:val="16"/>
        </w:rPr>
      </w:pPr>
      <w:r w:rsidRPr="6C464641">
        <w:rPr>
          <w:rStyle w:val="StyleUnderline"/>
        </w:rPr>
        <w:t>Cancer has long been considered the target of war—that which war must be waged against—and hope has historically been fostered and deployed as a weapon to fight cancer.</w:t>
      </w:r>
      <w:r w:rsidRPr="6C464641">
        <w:rPr>
          <w:sz w:val="16"/>
          <w:szCs w:val="16"/>
        </w:rPr>
        <w:t xml:space="preserve"> However, </w:t>
      </w:r>
      <w:r w:rsidRPr="00DE15EE">
        <w:rPr>
          <w:rStyle w:val="Emphasis"/>
          <w:highlight w:val="green"/>
        </w:rPr>
        <w:t>hope has become militantly optimistic</w:t>
      </w:r>
      <w:r w:rsidRPr="6C464641">
        <w:rPr>
          <w:rStyle w:val="Emphasis"/>
        </w:rPr>
        <w:t xml:space="preserve">, triumphant, </w:t>
      </w:r>
      <w:r w:rsidRPr="00DE15EE">
        <w:rPr>
          <w:rStyle w:val="Emphasis"/>
          <w:highlight w:val="green"/>
        </w:rPr>
        <w:t>individualistic, and</w:t>
      </w:r>
      <w:r w:rsidRPr="6C464641">
        <w:rPr>
          <w:rStyle w:val="Emphasis"/>
        </w:rPr>
        <w:t xml:space="preserve"> highly </w:t>
      </w:r>
      <w:r w:rsidRPr="00DE15EE">
        <w:rPr>
          <w:rStyle w:val="Emphasis"/>
          <w:highlight w:val="green"/>
        </w:rPr>
        <w:t>commercialized in the biomedical</w:t>
      </w:r>
      <w:r w:rsidRPr="6C464641">
        <w:rPr>
          <w:rStyle w:val="Emphasis"/>
        </w:rPr>
        <w:t xml:space="preserve"> and social </w:t>
      </w:r>
      <w:r w:rsidRPr="00DE15EE">
        <w:rPr>
          <w:rStyle w:val="Emphasis"/>
          <w:highlight w:val="green"/>
        </w:rPr>
        <w:t>sphere</w:t>
      </w:r>
      <w:r w:rsidRPr="6C464641">
        <w:rPr>
          <w:sz w:val="16"/>
          <w:szCs w:val="16"/>
        </w:rPr>
        <w:t xml:space="preserve"> concentrated on cancer over the last several decades. </w:t>
      </w:r>
      <w:r w:rsidRPr="6C464641">
        <w:rPr>
          <w:rStyle w:val="StyleUnderline"/>
        </w:rPr>
        <w:t xml:space="preserve">This shift can roughly be said to coincide with </w:t>
      </w:r>
      <w:r w:rsidRPr="00DE15EE">
        <w:rPr>
          <w:rStyle w:val="StyleUnderline"/>
          <w:highlight w:val="green"/>
        </w:rPr>
        <w:t>the transition from</w:t>
      </w:r>
      <w:r w:rsidRPr="6C464641">
        <w:rPr>
          <w:rStyle w:val="StyleUnderline"/>
        </w:rPr>
        <w:t xml:space="preserve"> the era of </w:t>
      </w:r>
      <w:r w:rsidRPr="00DE15EE">
        <w:rPr>
          <w:rStyle w:val="StyleUnderline"/>
          <w:highlight w:val="green"/>
        </w:rPr>
        <w:t>medicalization to</w:t>
      </w:r>
      <w:r w:rsidRPr="6C464641">
        <w:rPr>
          <w:rStyle w:val="StyleUnderline"/>
        </w:rPr>
        <w:t xml:space="preserve"> that of </w:t>
      </w:r>
      <w:r w:rsidRPr="00DE15EE">
        <w:rPr>
          <w:rStyle w:val="StyleUnderline"/>
          <w:highlight w:val="green"/>
        </w:rPr>
        <w:t>biomedicialization:</w:t>
      </w:r>
      <w:r w:rsidRPr="6C464641">
        <w:rPr>
          <w:rStyle w:val="StyleUnderline"/>
        </w:rPr>
        <w:t xml:space="preserve"> medicalization marked the extension of medical jurisdiction across areas of life not previously governed by medicine beginning in the early to mid-nineteenth century, while biomedicalization can be temporalized to the latter part of the twentieth century and </w:t>
      </w:r>
      <w:r w:rsidRPr="00DE15EE">
        <w:rPr>
          <w:rStyle w:val="StyleUnderline"/>
          <w:highlight w:val="green"/>
        </w:rPr>
        <w:t>is characterized by</w:t>
      </w:r>
      <w:r w:rsidRPr="6C464641">
        <w:rPr>
          <w:rStyle w:val="StyleUnderline"/>
        </w:rPr>
        <w:t xml:space="preserve">, among other things, </w:t>
      </w:r>
      <w:r w:rsidRPr="00DE15EE">
        <w:rPr>
          <w:rStyle w:val="StyleUnderline"/>
          <w:highlight w:val="green"/>
        </w:rPr>
        <w:t>the</w:t>
      </w:r>
      <w:r w:rsidRPr="6C464641">
        <w:rPr>
          <w:rStyle w:val="StyleUnderline"/>
        </w:rPr>
        <w:t xml:space="preserve"> intensified </w:t>
      </w:r>
      <w:r w:rsidRPr="00DE15EE">
        <w:rPr>
          <w:rStyle w:val="StyleUnderline"/>
          <w:highlight w:val="green"/>
        </w:rPr>
        <w:t>reliance upon technology</w:t>
      </w:r>
      <w:r w:rsidRPr="6C464641">
        <w:rPr>
          <w:rStyle w:val="StyleUnderline"/>
        </w:rPr>
        <w:t xml:space="preserve"> of the biomedical field </w:t>
      </w:r>
      <w:r w:rsidRPr="00DE15EE">
        <w:rPr>
          <w:rStyle w:val="StyleUnderline"/>
          <w:highlight w:val="green"/>
        </w:rPr>
        <w:t>and the extension of medicine from illness into the realm of health</w:t>
      </w:r>
      <w:r w:rsidRPr="6C464641">
        <w:rPr>
          <w:rStyle w:val="StyleUnderline"/>
        </w:rPr>
        <w:t>.</w:t>
      </w:r>
      <w:r w:rsidRPr="6C464641">
        <w:rPr>
          <w:sz w:val="16"/>
          <w:szCs w:val="16"/>
        </w:rPr>
        <w:t xml:space="preserve">22 The logic and conventions of hope that accompany these eras articulate varying biopolitical aims, employ distinct disciplinary techniques, and consequently produce divergent forms of biocitizenship. </w:t>
      </w:r>
      <w:r w:rsidRPr="00DE15EE">
        <w:rPr>
          <w:rStyle w:val="Emphasis"/>
          <w:highlight w:val="green"/>
        </w:rPr>
        <w:t>This</w:t>
      </w:r>
      <w:r w:rsidRPr="6C464641">
        <w:rPr>
          <w:rStyle w:val="Emphasis"/>
        </w:rPr>
        <w:t xml:space="preserve"> term </w:t>
      </w:r>
      <w:r w:rsidRPr="00DE15EE">
        <w:rPr>
          <w:rStyle w:val="Emphasis"/>
          <w:highlight w:val="green"/>
        </w:rPr>
        <w:t>refers to the ways that citizenship, of the nation</w:t>
      </w:r>
      <w:r w:rsidRPr="6C464641">
        <w:rPr>
          <w:rStyle w:val="Emphasis"/>
        </w:rPr>
        <w:t xml:space="preserve"> or of the social realm, </w:t>
      </w:r>
      <w:r w:rsidRPr="00DE15EE">
        <w:rPr>
          <w:rStyle w:val="Emphasis"/>
          <w:highlight w:val="green"/>
        </w:rPr>
        <w:t>has been increasingly framed and experienced in relation to the biological</w:t>
      </w:r>
      <w:r w:rsidRPr="6C464641">
        <w:rPr>
          <w:rStyle w:val="StyleUnderline"/>
        </w:rPr>
        <w:t>. For Nikolas Rose, biocitizenship marks “all those citizenship projects that have linked their conceptions of citizens to beliefs about the biological existence of human beings, as individuals, as men and women, as families and lineages, as communities, as populations and race, and as species</w:t>
      </w:r>
      <w:r w:rsidRPr="6C464641">
        <w:rPr>
          <w:sz w:val="16"/>
          <w:szCs w:val="16"/>
        </w:rPr>
        <w:t xml:space="preserve">.”23 What we go on to show, however, is that </w:t>
      </w:r>
      <w:r w:rsidRPr="00DE15EE">
        <w:rPr>
          <w:rStyle w:val="Emphasis"/>
          <w:highlight w:val="green"/>
        </w:rPr>
        <w:t>biocitizenship does not always take nationalized form</w:t>
      </w:r>
      <w:r w:rsidRPr="6C464641">
        <w:rPr>
          <w:rStyle w:val="Emphasis"/>
        </w:rPr>
        <w:t>.</w:t>
      </w:r>
      <w:r w:rsidRPr="6C464641">
        <w:rPr>
          <w:sz w:val="16"/>
          <w:szCs w:val="16"/>
        </w:rPr>
        <w:t xml:space="preserve"> Indeed, as Rose has argued, </w:t>
      </w:r>
      <w:r w:rsidRPr="00DE15EE">
        <w:rPr>
          <w:rStyle w:val="Emphasis"/>
          <w:highlight w:val="green"/>
        </w:rPr>
        <w:t>in the contemporary era, it involves medical knowledge</w:t>
      </w:r>
      <w:r w:rsidRPr="6C464641">
        <w:rPr>
          <w:rStyle w:val="Emphasis"/>
        </w:rPr>
        <w:t xml:space="preserve"> of one’s “condition,” </w:t>
      </w:r>
      <w:r w:rsidRPr="00DE15EE">
        <w:rPr>
          <w:rStyle w:val="Emphasis"/>
          <w:highlight w:val="green"/>
        </w:rPr>
        <w:t>a sense of belonging</w:t>
      </w:r>
      <w:r w:rsidRPr="6C464641">
        <w:rPr>
          <w:rStyle w:val="Emphasis"/>
        </w:rPr>
        <w:t xml:space="preserve"> with others who share that condition, </w:t>
      </w:r>
      <w:r w:rsidRPr="00DE15EE">
        <w:rPr>
          <w:rStyle w:val="Emphasis"/>
          <w:highlight w:val="green"/>
        </w:rPr>
        <w:t>and a heightened sense of responsibility</w:t>
      </w:r>
      <w:r w:rsidRPr="6C464641">
        <w:rPr>
          <w:rStyle w:val="Emphasis"/>
        </w:rPr>
        <w:t xml:space="preserve"> for one’s own health, </w:t>
      </w:r>
      <w:r w:rsidRPr="00DE15EE">
        <w:rPr>
          <w:rStyle w:val="Emphasis"/>
          <w:highlight w:val="green"/>
        </w:rPr>
        <w:t>enabled through advancements in</w:t>
      </w:r>
      <w:r w:rsidRPr="6C464641">
        <w:rPr>
          <w:rStyle w:val="Emphasis"/>
        </w:rPr>
        <w:t xml:space="preserve"> the biomedical sphere and </w:t>
      </w:r>
      <w:r w:rsidRPr="00DE15EE">
        <w:rPr>
          <w:rStyle w:val="Emphasis"/>
          <w:highlight w:val="green"/>
        </w:rPr>
        <w:t>technoscience</w:t>
      </w:r>
      <w:r w:rsidRPr="00DE15EE">
        <w:rPr>
          <w:sz w:val="16"/>
          <w:szCs w:val="16"/>
          <w:highlight w:val="green"/>
        </w:rPr>
        <w:t>.</w:t>
      </w:r>
      <w:r w:rsidRPr="6C464641">
        <w:rPr>
          <w:sz w:val="16"/>
          <w:szCs w:val="16"/>
        </w:rPr>
        <w:t xml:space="preserve"> </w:t>
      </w:r>
    </w:p>
    <w:p w14:paraId="5CF3E54E" w14:textId="77777777" w:rsidR="00EF194B" w:rsidRPr="00133BA4" w:rsidRDefault="00EF194B" w:rsidP="00EF194B">
      <w:pPr>
        <w:rPr>
          <w:sz w:val="16"/>
          <w:szCs w:val="16"/>
        </w:rPr>
      </w:pPr>
      <w:r w:rsidRPr="6C464641">
        <w:rPr>
          <w:sz w:val="16"/>
          <w:szCs w:val="16"/>
        </w:rPr>
        <w:t xml:space="preserve">Hope was first deployed in biocitizenship projects relating to cancer in the medicalization era of the late nineteenth and early twentieth centuries. During this time, a generalized silence accompanied the disease, and there was an overriding popular belief that a cancer diagnosis inevitably resulted in death. Despite high incidence and mortality rates, cancer received little public attention. To combat these issues and work toward the goal of the promotion of life, public education efforts and a series of social-control programs were initiated. These projects largely endeavored to “fight cancer with publicity” and combat the fear and silence surrounding it with hope. The centrality of hope in these biocitizenship projects is most clearly seen in the American Society for the Control of Cancer’s (the ASCC, which became the American Cancer Society [ACS]) formal adoption of the “Sword of Hope” symbol in 1928. The sword was used to promote the idea that vigilant detection, knowledge, and education would enable individuals to hope that they would not succumb to cancer, but could instead battle it and thus make themselves live.24 </w:t>
      </w:r>
      <w:r w:rsidRPr="00DE15EE">
        <w:rPr>
          <w:rStyle w:val="StyleUnderline"/>
          <w:highlight w:val="green"/>
        </w:rPr>
        <w:t>Hope, in this era,</w:t>
      </w:r>
      <w:r w:rsidRPr="6C464641">
        <w:rPr>
          <w:rStyle w:val="StyleUnderline"/>
        </w:rPr>
        <w:t xml:space="preserve"> was </w:t>
      </w:r>
      <w:r w:rsidRPr="00DE15EE">
        <w:rPr>
          <w:rStyle w:val="StyleUnderline"/>
          <w:highlight w:val="green"/>
        </w:rPr>
        <w:t>beginning to be militarized</w:t>
      </w:r>
      <w:r w:rsidRPr="6C464641">
        <w:rPr>
          <w:rStyle w:val="StyleUnderline"/>
        </w:rPr>
        <w:t xml:space="preserve">; it was considered the battle cry to wage war on cancer, and the sword rallied hope in order to encourage individuals to take responsibility for their own health and that of their families, and </w:t>
      </w:r>
      <w:r w:rsidRPr="6C464641">
        <w:rPr>
          <w:rStyle w:val="Emphasis"/>
        </w:rPr>
        <w:t xml:space="preserve">to discipline themselves </w:t>
      </w:r>
      <w:r w:rsidRPr="00DE15EE">
        <w:rPr>
          <w:rStyle w:val="Emphasis"/>
          <w:highlight w:val="green"/>
        </w:rPr>
        <w:t>with the aim of achieving national protection</w:t>
      </w:r>
      <w:r w:rsidRPr="6C464641">
        <w:rPr>
          <w:sz w:val="16"/>
          <w:szCs w:val="16"/>
        </w:rPr>
        <w:t xml:space="preserve">.25 </w:t>
      </w:r>
      <w:r w:rsidRPr="00DE15EE">
        <w:rPr>
          <w:rStyle w:val="Emphasis"/>
          <w:highlight w:val="green"/>
        </w:rPr>
        <w:t>This</w:t>
      </w:r>
      <w:r w:rsidRPr="6C464641">
        <w:rPr>
          <w:rStyle w:val="Emphasis"/>
        </w:rPr>
        <w:t xml:space="preserve"> goal </w:t>
      </w:r>
      <w:r w:rsidRPr="00DE15EE">
        <w:rPr>
          <w:rStyle w:val="Emphasis"/>
          <w:highlight w:val="green"/>
        </w:rPr>
        <w:t>required a collective front of biocitizenship, formed through the disciplinary techniques of individual awareness, surveillance, and</w:t>
      </w:r>
      <w:r w:rsidRPr="6C464641">
        <w:rPr>
          <w:rStyle w:val="Emphasis"/>
        </w:rPr>
        <w:t xml:space="preserve"> acquiescence to </w:t>
      </w:r>
      <w:r w:rsidRPr="00DE15EE">
        <w:rPr>
          <w:rStyle w:val="Emphasis"/>
          <w:highlight w:val="green"/>
        </w:rPr>
        <w:t>medical oversight</w:t>
      </w:r>
      <w:r w:rsidRPr="6C464641">
        <w:rPr>
          <w:sz w:val="16"/>
          <w:szCs w:val="16"/>
        </w:rPr>
        <w:t xml:space="preserve">. </w:t>
      </w:r>
      <w:r w:rsidRPr="6C464641">
        <w:rPr>
          <w:rStyle w:val="StyleUnderline"/>
        </w:rPr>
        <w:t xml:space="preserve">The affective work of hope within biomedicine at this time operated within the biopolitical governing strategies that structured the era of medicalization: illness was to be controlled, </w:t>
      </w:r>
      <w:r w:rsidRPr="00DE15EE">
        <w:rPr>
          <w:rStyle w:val="Emphasis"/>
          <w:highlight w:val="green"/>
        </w:rPr>
        <w:t>the health of the population was to be regularized in line with normative standards, and collective risk was to be abated</w:t>
      </w:r>
      <w:r w:rsidRPr="6C464641">
        <w:rPr>
          <w:sz w:val="16"/>
          <w:szCs w:val="16"/>
        </w:rPr>
        <w:t xml:space="preserve">. Thus, </w:t>
      </w:r>
      <w:r w:rsidRPr="6C464641">
        <w:rPr>
          <w:rStyle w:val="Emphasis"/>
        </w:rPr>
        <w:t>the population was administered as a social enterprise</w:t>
      </w:r>
      <w:r w:rsidRPr="6C464641">
        <w:rPr>
          <w:sz w:val="16"/>
          <w:szCs w:val="16"/>
        </w:rPr>
        <w:t xml:space="preserve">. Within this logic, cancer was seen as a disease that could be controlled by knowing its symptoms and anticipating its signs, and thus both hope and cancer’s curability relied upon early detection once the disease had appeared. </w:t>
      </w:r>
      <w:r w:rsidRPr="00DE15EE">
        <w:rPr>
          <w:rStyle w:val="Emphasis"/>
          <w:highlight w:val="green"/>
        </w:rPr>
        <w:t>This</w:t>
      </w:r>
      <w:r w:rsidRPr="6C464641">
        <w:rPr>
          <w:rStyle w:val="StyleUnderline"/>
        </w:rPr>
        <w:t xml:space="preserve"> possibility, however, </w:t>
      </w:r>
      <w:r w:rsidRPr="00DE15EE">
        <w:rPr>
          <w:rStyle w:val="Emphasis"/>
          <w:highlight w:val="green"/>
        </w:rPr>
        <w:t>could only be mobilized through the militancy of citizens over their own bodies</w:t>
      </w:r>
      <w:r w:rsidRPr="6C464641">
        <w:rPr>
          <w:rStyle w:val="StyleUnderline"/>
        </w:rPr>
        <w:t xml:space="preserve"> and those of their families; </w:t>
      </w:r>
      <w:r w:rsidRPr="00DE15EE">
        <w:rPr>
          <w:rStyle w:val="Emphasis"/>
          <w:highlight w:val="green"/>
        </w:rPr>
        <w:t>to do otherwise meant that one failed as a citizen</w:t>
      </w:r>
      <w:r w:rsidRPr="6C464641">
        <w:rPr>
          <w:sz w:val="16"/>
          <w:szCs w:val="16"/>
        </w:rPr>
        <w:t xml:space="preserve">. The Sword of Hope was a call to arms in this enterprise, where the conquest of cancer was framed as a civic duty, a matter of honor, and a heroic endeavor that required the vigilance of the entire population. </w:t>
      </w:r>
      <w:r w:rsidRPr="00DE15EE">
        <w:rPr>
          <w:rStyle w:val="StyleUnderline"/>
          <w:highlight w:val="green"/>
        </w:rPr>
        <w:t>The welfare and care of the population</w:t>
      </w:r>
      <w:r w:rsidRPr="6C464641">
        <w:rPr>
          <w:rStyle w:val="StyleUnderline"/>
        </w:rPr>
        <w:t xml:space="preserve"> was the focus, beliefs of the “social good” prevailed, and life </w:t>
      </w:r>
      <w:r w:rsidRPr="00DE15EE">
        <w:rPr>
          <w:rStyle w:val="StyleUnderline"/>
          <w:highlight w:val="green"/>
        </w:rPr>
        <w:t>became a responsibility and national duty</w:t>
      </w:r>
      <w:r w:rsidRPr="6C464641">
        <w:rPr>
          <w:sz w:val="16"/>
          <w:szCs w:val="16"/>
        </w:rPr>
        <w:t xml:space="preserve">.26 </w:t>
      </w:r>
    </w:p>
    <w:p w14:paraId="13B0CCF0" w14:textId="77777777" w:rsidR="00EF194B" w:rsidRDefault="00EF194B" w:rsidP="00EF194B">
      <w:pPr>
        <w:rPr>
          <w:sz w:val="16"/>
          <w:szCs w:val="16"/>
        </w:rPr>
      </w:pPr>
      <w:r w:rsidRPr="6C464641">
        <w:rPr>
          <w:sz w:val="16"/>
          <w:szCs w:val="16"/>
        </w:rPr>
        <w:t xml:space="preserve">In contradistinction to this earlier welfare-oriented deployment of hope, the latter half of the twentieth century, particularly the neoliberal era, has seen a modification and transformation of hope logics in biomedicine. Biomedicine operates differently in the era of what Melinda Cooper calls “neoliberal biopolitics,”27 which refers to a range of social, political, and economic rationalities, programs, directives, and policies that work across multiple scales—local, regional, national, global. For our purposes, </w:t>
      </w:r>
      <w:r w:rsidRPr="00DE15EE">
        <w:rPr>
          <w:rStyle w:val="StyleUnderline"/>
          <w:highlight w:val="green"/>
        </w:rPr>
        <w:t>neoliberal biopolitics can be characterized</w:t>
      </w:r>
      <w:r w:rsidRPr="6C464641">
        <w:rPr>
          <w:sz w:val="16"/>
          <w:szCs w:val="16"/>
        </w:rPr>
        <w:t xml:space="preserve"> most broadly </w:t>
      </w:r>
      <w:r w:rsidRPr="00DE15EE">
        <w:rPr>
          <w:rStyle w:val="StyleUnderline"/>
          <w:highlight w:val="green"/>
        </w:rPr>
        <w:t>by</w:t>
      </w:r>
      <w:r w:rsidRPr="6C464641">
        <w:rPr>
          <w:sz w:val="16"/>
          <w:szCs w:val="16"/>
        </w:rPr>
        <w:t xml:space="preserve"> a declining welfare imperative and the increasing absence of the idea of society or of a collective social good; a heightened individualizing of the administration and management of life; </w:t>
      </w:r>
      <w:r w:rsidRPr="00DE15EE">
        <w:rPr>
          <w:rStyle w:val="StyleUnderline"/>
          <w:highlight w:val="green"/>
        </w:rPr>
        <w:t>a reworking of life beyond its perceived limits</w:t>
      </w:r>
      <w:r w:rsidRPr="6C464641">
        <w:rPr>
          <w:rStyle w:val="StyleUnderline"/>
        </w:rPr>
        <w:t xml:space="preserve"> (in contradistinction to the earlier period’s regularizing of life and collectivizing of risk). Massive investment in the life sciences and biotechnologies from the 1970s onward has effectively </w:t>
      </w:r>
      <w:r w:rsidRPr="00DE15EE">
        <w:rPr>
          <w:rStyle w:val="Emphasis"/>
          <w:highlight w:val="green"/>
        </w:rPr>
        <w:t>led to a political economy of life that speculates on life and its possibilities, in addition to the administration of life toward a</w:t>
      </w:r>
      <w:r w:rsidRPr="6C464641">
        <w:rPr>
          <w:rStyle w:val="Emphasis"/>
        </w:rPr>
        <w:t xml:space="preserve"> certain </w:t>
      </w:r>
      <w:r w:rsidRPr="00DE15EE">
        <w:rPr>
          <w:rStyle w:val="Emphasis"/>
          <w:highlight w:val="green"/>
        </w:rPr>
        <w:t>telos</w:t>
      </w:r>
      <w:r w:rsidRPr="6C464641">
        <w:rPr>
          <w:rStyle w:val="StyleUnderline"/>
        </w:rPr>
        <w:t>.</w:t>
      </w:r>
      <w:r w:rsidRPr="6C464641">
        <w:rPr>
          <w:sz w:val="16"/>
          <w:szCs w:val="16"/>
        </w:rPr>
        <w:t xml:space="preserve"> 28 </w:t>
      </w:r>
    </w:p>
    <w:p w14:paraId="1B88418B" w14:textId="77777777" w:rsidR="00714CD6" w:rsidRDefault="00714CD6" w:rsidP="00714CD6">
      <w:pPr>
        <w:pStyle w:val="Heading4"/>
      </w:pPr>
      <w:r>
        <w:t>The affirmative’s extinction-first calculus is extinctiopolitics—a necropolitical math that privileges hypothetical futures over the suffering of the living, justifying present sacrifice in the name of species survival. By centering existential risk above all else, their framework reproduces the very hierarchies of disposability that structure anti-Black and colonial death-worlds.</w:t>
      </w:r>
    </w:p>
    <w:p w14:paraId="554722CC" w14:textId="77777777" w:rsidR="00714CD6" w:rsidRPr="002D41D5" w:rsidRDefault="00714CD6" w:rsidP="00714CD6">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250ED9E2" w14:textId="77777777" w:rsidR="00714CD6" w:rsidRPr="002D41D5" w:rsidRDefault="00714CD6" w:rsidP="00714CD6">
      <w:pPr>
        <w:rPr>
          <w:sz w:val="14"/>
        </w:rPr>
      </w:pPr>
      <w:r w:rsidRPr="002D41D5">
        <w:rPr>
          <w:rStyle w:val="StyleUnderline"/>
        </w:rPr>
        <w:t xml:space="preserve">The futural perspective of </w:t>
      </w:r>
      <w:r w:rsidRPr="009F47CF">
        <w:rPr>
          <w:rStyle w:val="Emphasis"/>
          <w:highlight w:val="green"/>
        </w:rPr>
        <w:t>extinctiopolitics</w:t>
      </w:r>
      <w:r w:rsidRPr="002D41D5">
        <w:rPr>
          <w:sz w:val="14"/>
        </w:rPr>
        <w:t xml:space="preserve"> has several important effects. Biopolitics</w:t>
      </w:r>
      <w:r w:rsidRPr="009F47CF">
        <w:rPr>
          <w:sz w:val="14"/>
          <w:highlight w:val="green"/>
        </w:rPr>
        <w:t xml:space="preserve"> </w:t>
      </w:r>
      <w:r w:rsidRPr="009F47CF">
        <w:rPr>
          <w:rStyle w:val="Emphasis"/>
          <w:highlight w:val="green"/>
        </w:rPr>
        <w:t>is</w:t>
      </w:r>
      <w:r w:rsidRPr="002D41D5">
        <w:rPr>
          <w:rStyle w:val="Emphasis"/>
        </w:rPr>
        <w:t xml:space="preserve"> </w:t>
      </w:r>
      <w:r w:rsidRPr="002D41D5">
        <w:rPr>
          <w:rStyle w:val="StyleUnderline"/>
        </w:rPr>
        <w:t xml:space="preserve">defined by </w:t>
      </w:r>
      <w:r w:rsidRPr="009F47CF">
        <w:rPr>
          <w:rStyle w:val="Emphasis"/>
          <w:highlight w:val="green"/>
        </w:rPr>
        <w:t>a utilitarian</w:t>
      </w:r>
      <w:r w:rsidRPr="002D41D5">
        <w:rPr>
          <w:rStyle w:val="Emphasis"/>
        </w:rPr>
        <w:t xml:space="preserve"> </w:t>
      </w:r>
      <w:r w:rsidRPr="009F47CF">
        <w:rPr>
          <w:rStyle w:val="Emphasis"/>
          <w:highlight w:val="green"/>
        </w:rPr>
        <w:t>logic</w:t>
      </w:r>
      <w:r w:rsidRPr="002D41D5">
        <w:rPr>
          <w:sz w:val="14"/>
        </w:rPr>
        <w:t xml:space="preserve">; it is </w:t>
      </w:r>
      <w:r w:rsidRPr="009F47CF">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9F47CF">
        <w:rPr>
          <w:rStyle w:val="Emphasis"/>
          <w:highlight w:val="green"/>
        </w:rPr>
        <w:t>deciding</w:t>
      </w:r>
      <w:r w:rsidRPr="002D41D5">
        <w:rPr>
          <w:rStyle w:val="StyleUnderline"/>
        </w:rPr>
        <w:t xml:space="preserve"> ‘</w:t>
      </w:r>
      <w:r w:rsidRPr="002D41D5">
        <w:rPr>
          <w:sz w:val="14"/>
        </w:rPr>
        <w:t xml:space="preserve">who is able to live and </w:t>
      </w:r>
      <w:r w:rsidRPr="009F47CF">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9F47CF">
        <w:rPr>
          <w:rStyle w:val="Emphasis"/>
          <w:highlight w:val="green"/>
        </w:rPr>
        <w:t>so</w:t>
      </w:r>
      <w:r w:rsidRPr="002D41D5">
        <w:rPr>
          <w:rStyle w:val="Emphasis"/>
        </w:rPr>
        <w:t xml:space="preserve"> that </w:t>
      </w:r>
      <w:r w:rsidRPr="009F47CF">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9F47CF">
        <w:rPr>
          <w:rStyle w:val="Emphasis"/>
          <w:highlight w:val="green"/>
        </w:rPr>
        <w:t>The infinite mass of hypothetical people</w:t>
      </w:r>
      <w:r w:rsidRPr="002D41D5">
        <w:rPr>
          <w:rStyle w:val="StyleUnderline"/>
        </w:rPr>
        <w:t xml:space="preserve"> in the future </w:t>
      </w:r>
      <w:r w:rsidRPr="009F47CF">
        <w:rPr>
          <w:rStyle w:val="Emphasis"/>
          <w:highlight w:val="green"/>
        </w:rPr>
        <w:t xml:space="preserve">is </w:t>
      </w:r>
      <w:r w:rsidRPr="002D41D5">
        <w:rPr>
          <w:rStyle w:val="Emphasis"/>
        </w:rPr>
        <w:t xml:space="preserve">granted a </w:t>
      </w:r>
      <w:r w:rsidRPr="009F47CF">
        <w:rPr>
          <w:rStyle w:val="Emphasis"/>
          <w:highlight w:val="green"/>
        </w:rPr>
        <w:t>privileged</w:t>
      </w:r>
      <w:r w:rsidRPr="002D41D5">
        <w:rPr>
          <w:rStyle w:val="Emphasis"/>
        </w:rPr>
        <w:t xml:space="preserve"> position </w:t>
      </w:r>
      <w:r w:rsidRPr="009F47CF">
        <w:rPr>
          <w:rStyle w:val="Emphasis"/>
          <w:highlight w:val="green"/>
        </w:rPr>
        <w:t>over</w:t>
      </w:r>
      <w:r w:rsidRPr="002D41D5">
        <w:rPr>
          <w:rStyle w:val="StyleUnderline"/>
        </w:rPr>
        <w:t xml:space="preserve"> the handful of </w:t>
      </w:r>
      <w:r w:rsidRPr="009F47CF">
        <w:rPr>
          <w:rStyle w:val="Emphasis"/>
          <w:highlight w:val="green"/>
        </w:rPr>
        <w:t>people</w:t>
      </w:r>
      <w:r w:rsidRPr="002D41D5">
        <w:rPr>
          <w:rStyle w:val="Emphasis"/>
        </w:rPr>
        <w:t xml:space="preserve"> </w:t>
      </w:r>
      <w:r w:rsidRPr="002D41D5">
        <w:rPr>
          <w:rStyle w:val="StyleUnderline"/>
        </w:rPr>
        <w:t xml:space="preserve">alive </w:t>
      </w:r>
      <w:r w:rsidRPr="009F47CF">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45C96A8C" w14:textId="77777777" w:rsidR="00714CD6" w:rsidRPr="002D41D5" w:rsidRDefault="00714CD6" w:rsidP="00714CD6">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9F47CF">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5B096695" w14:textId="77777777" w:rsidR="00714CD6" w:rsidRPr="002D41D5" w:rsidRDefault="00714CD6" w:rsidP="00714CD6">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9F47CF">
        <w:rPr>
          <w:rStyle w:val="Emphasis"/>
          <w:highlight w:val="green"/>
        </w:rPr>
        <w:t>the</w:t>
      </w:r>
      <w:r w:rsidRPr="002D41D5">
        <w:rPr>
          <w:rStyle w:val="Emphasis"/>
        </w:rPr>
        <w:t xml:space="preserve"> </w:t>
      </w:r>
      <w:r w:rsidRPr="009F47CF">
        <w:rPr>
          <w:rStyle w:val="Emphasis"/>
          <w:highlight w:val="green"/>
        </w:rPr>
        <w:t>calculation of risk</w:t>
      </w:r>
      <w:r w:rsidRPr="009F47CF">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12B14749" w14:textId="77777777" w:rsidR="00714CD6" w:rsidRPr="002D41D5" w:rsidRDefault="00714CD6" w:rsidP="00714CD6">
      <w:pPr>
        <w:rPr>
          <w:sz w:val="14"/>
        </w:rPr>
      </w:pPr>
      <w:r w:rsidRPr="002D41D5">
        <w:rPr>
          <w:sz w:val="14"/>
        </w:rPr>
        <w:t xml:space="preserve">With </w:t>
      </w:r>
      <w:r w:rsidRPr="002D41D5">
        <w:rPr>
          <w:rStyle w:val="Emphasis"/>
        </w:rPr>
        <w:t xml:space="preserve">this attempt </w:t>
      </w:r>
      <w:r w:rsidRPr="009F47CF">
        <w:rPr>
          <w:rStyle w:val="Emphasis"/>
          <w:highlight w:val="green"/>
        </w:rPr>
        <w:t>to calculate</w:t>
      </w:r>
      <w:r w:rsidRPr="002D41D5">
        <w:rPr>
          <w:sz w:val="14"/>
        </w:rPr>
        <w:t xml:space="preserve"> the probabilities of </w:t>
      </w:r>
      <w:r w:rsidRPr="002D41D5">
        <w:rPr>
          <w:rStyle w:val="StyleUnderline"/>
        </w:rPr>
        <w:t xml:space="preserve">different </w:t>
      </w:r>
      <w:r w:rsidRPr="009F47CF">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9F47CF">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9F47CF">
        <w:rPr>
          <w:rStyle w:val="StyleUnderline"/>
          <w:highlight w:val="green"/>
        </w:rPr>
        <w:t>the ‘</w:t>
      </w:r>
      <w:r w:rsidRPr="009F47CF">
        <w:rPr>
          <w:rStyle w:val="Emphasis"/>
          <w:highlight w:val="green"/>
        </w:rPr>
        <w:t>biopolitics</w:t>
      </w:r>
      <w:r w:rsidRPr="009F47CF">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3608773D" w14:textId="77777777" w:rsidR="00714CD6" w:rsidRPr="002D41D5" w:rsidRDefault="00714CD6" w:rsidP="00714CD6">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7DD33014" w14:textId="77777777" w:rsidR="00714CD6" w:rsidRPr="002D41D5" w:rsidRDefault="00714CD6" w:rsidP="00714CD6">
      <w:pPr>
        <w:rPr>
          <w:sz w:val="8"/>
        </w:rPr>
      </w:pPr>
      <w:r w:rsidRPr="002D41D5">
        <w:rPr>
          <w:sz w:val="8"/>
        </w:rPr>
        <w:t>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29E87610" w14:textId="77777777" w:rsidR="00714CD6" w:rsidRPr="002D41D5" w:rsidRDefault="00714CD6" w:rsidP="00714CD6">
      <w:pPr>
        <w:rPr>
          <w:sz w:val="8"/>
        </w:rPr>
      </w:pPr>
      <w:r w:rsidRPr="002D41D5">
        <w:rPr>
          <w:sz w:val="8"/>
        </w:rPr>
        <w:t>WHAT DOES EXTINCTIOPOLITICS DO?</w:t>
      </w:r>
    </w:p>
    <w:p w14:paraId="560614F5" w14:textId="77777777" w:rsidR="00714CD6" w:rsidRPr="002D41D5" w:rsidRDefault="00714CD6" w:rsidP="00714CD6">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9F47CF">
        <w:rPr>
          <w:rStyle w:val="Emphasis"/>
          <w:highlight w:val="green"/>
        </w:rPr>
        <w:t>utilitarianism</w:t>
      </w:r>
      <w:r w:rsidRPr="002D41D5">
        <w:rPr>
          <w:sz w:val="14"/>
        </w:rPr>
        <w:t xml:space="preserve"> advanced by Bostrom and Ord </w:t>
      </w:r>
      <w:r w:rsidRPr="002D41D5">
        <w:rPr>
          <w:rStyle w:val="StyleUnderline"/>
        </w:rPr>
        <w:t xml:space="preserve">appears to </w:t>
      </w:r>
      <w:r w:rsidRPr="009F47CF">
        <w:rPr>
          <w:rStyle w:val="Emphasis"/>
          <w:highlight w:val="green"/>
        </w:rPr>
        <w:t>prioritise</w:t>
      </w:r>
      <w:r w:rsidRPr="002D41D5">
        <w:rPr>
          <w:rStyle w:val="Emphasis"/>
        </w:rPr>
        <w:t xml:space="preserve"> </w:t>
      </w:r>
      <w:r w:rsidRPr="002D41D5">
        <w:rPr>
          <w:rStyle w:val="StyleUnderline"/>
        </w:rPr>
        <w:t xml:space="preserve">the </w:t>
      </w:r>
      <w:r w:rsidRPr="009F47CF">
        <w:rPr>
          <w:rStyle w:val="Emphasis"/>
          <w:highlight w:val="green"/>
        </w:rPr>
        <w:t>survival</w:t>
      </w:r>
      <w:r w:rsidRPr="002D41D5">
        <w:rPr>
          <w:rStyle w:val="Emphasis"/>
        </w:rPr>
        <w:t xml:space="preserve"> </w:t>
      </w:r>
      <w:r w:rsidRPr="002D41D5">
        <w:rPr>
          <w:rStyle w:val="StyleUnderline"/>
        </w:rPr>
        <w:t xml:space="preserve">of the human species </w:t>
      </w:r>
      <w:r w:rsidRPr="009F47CF">
        <w:rPr>
          <w:rStyle w:val="Emphasis"/>
          <w:highlight w:val="green"/>
        </w:rPr>
        <w:t>over</w:t>
      </w:r>
      <w:r w:rsidRPr="002D41D5">
        <w:rPr>
          <w:rStyle w:val="Emphasis"/>
        </w:rPr>
        <w:t xml:space="preserve"> </w:t>
      </w:r>
      <w:r w:rsidRPr="002D41D5">
        <w:rPr>
          <w:rStyle w:val="StyleUnderline"/>
        </w:rPr>
        <w:t xml:space="preserve">the </w:t>
      </w:r>
      <w:r w:rsidRPr="009F47CF">
        <w:rPr>
          <w:rStyle w:val="Emphasis"/>
          <w:highlight w:val="green"/>
        </w:rPr>
        <w:t>wellbeing</w:t>
      </w:r>
      <w:r w:rsidRPr="009F47CF">
        <w:rPr>
          <w:rStyle w:val="StyleUnderline"/>
          <w:highlight w:val="green"/>
        </w:rPr>
        <w:t xml:space="preserve"> </w:t>
      </w:r>
      <w:r w:rsidRPr="002D41D5">
        <w:rPr>
          <w:rStyle w:val="StyleUnderline"/>
        </w:rPr>
        <w:t>of actually existing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9F47CF">
        <w:rPr>
          <w:rStyle w:val="Emphasis"/>
          <w:highlight w:val="green"/>
        </w:rPr>
        <w:t>utilitarian</w:t>
      </w:r>
      <w:r w:rsidRPr="002D41D5">
        <w:rPr>
          <w:rStyle w:val="Emphasis"/>
        </w:rPr>
        <w:t xml:space="preserve"> </w:t>
      </w:r>
      <w:r w:rsidRPr="002D41D5">
        <w:rPr>
          <w:rStyle w:val="StyleUnderline"/>
        </w:rPr>
        <w:t xml:space="preserve">logic of </w:t>
      </w:r>
      <w:r w:rsidRPr="009F47CF">
        <w:rPr>
          <w:rStyle w:val="Emphasis"/>
          <w:highlight w:val="green"/>
        </w:rPr>
        <w:t>extinctiopolitics sidelines</w:t>
      </w:r>
      <w:r w:rsidRPr="002D41D5">
        <w:rPr>
          <w:rStyle w:val="StyleUnderline"/>
        </w:rPr>
        <w:t xml:space="preserve"> the </w:t>
      </w:r>
      <w:r w:rsidRPr="009F47CF">
        <w:rPr>
          <w:rStyle w:val="Emphasis"/>
          <w:highlight w:val="green"/>
        </w:rPr>
        <w:t>suffering</w:t>
      </w:r>
      <w:r w:rsidRPr="002D41D5">
        <w:rPr>
          <w:rStyle w:val="Emphasis"/>
        </w:rPr>
        <w:t xml:space="preserve"> </w:t>
      </w:r>
      <w:r w:rsidRPr="002D41D5">
        <w:rPr>
          <w:rStyle w:val="StyleUnderline"/>
        </w:rPr>
        <w:t xml:space="preserve">of actual people </w:t>
      </w:r>
      <w:r w:rsidRPr="009F47CF">
        <w:rPr>
          <w:rStyle w:val="Emphasis"/>
          <w:highlight w:val="green"/>
        </w:rPr>
        <w:t>and</w:t>
      </w:r>
      <w:r w:rsidRPr="002D41D5">
        <w:rPr>
          <w:rStyle w:val="StyleUnderline"/>
        </w:rPr>
        <w:t xml:space="preserve">, worse, </w:t>
      </w:r>
      <w:r w:rsidRPr="002D41D5">
        <w:rPr>
          <w:rStyle w:val="Emphasis"/>
        </w:rPr>
        <w:t xml:space="preserve">could be </w:t>
      </w:r>
      <w:r w:rsidRPr="009F47CF">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9F47CF">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9F47CF">
        <w:rPr>
          <w:rStyle w:val="Emphasis"/>
          <w:highlight w:val="green"/>
        </w:rPr>
        <w:t>for reducing existential risk</w:t>
      </w:r>
      <w:r w:rsidRPr="002D41D5">
        <w:rPr>
          <w:rStyle w:val="Emphasis"/>
        </w:rPr>
        <w:t>.</w:t>
      </w:r>
    </w:p>
    <w:p w14:paraId="425EF057" w14:textId="77777777" w:rsidR="00714CD6" w:rsidRPr="002D41D5" w:rsidRDefault="00714CD6" w:rsidP="00714CD6">
      <w:pPr>
        <w:rPr>
          <w:sz w:val="14"/>
        </w:rPr>
      </w:pPr>
      <w:r w:rsidRPr="002D41D5">
        <w:rPr>
          <w:sz w:val="14"/>
        </w:rPr>
        <w:t xml:space="preserve">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9F47CF">
        <w:rPr>
          <w:rStyle w:val="Emphasis"/>
          <w:highlight w:val="green"/>
        </w:rPr>
        <w:t>colonialism,</w:t>
      </w:r>
      <w:r w:rsidRPr="002D41D5">
        <w:rPr>
          <w:rStyle w:val="Emphasis"/>
        </w:rPr>
        <w:t xml:space="preserve"> </w:t>
      </w:r>
      <w:r w:rsidRPr="009F47CF">
        <w:rPr>
          <w:rStyle w:val="Emphasis"/>
          <w:highlight w:val="green"/>
        </w:rPr>
        <w:t>racism,</w:t>
      </w:r>
      <w:r w:rsidRPr="002D41D5">
        <w:rPr>
          <w:rStyle w:val="Emphasis"/>
        </w:rPr>
        <w:t xml:space="preserve"> patriarchy</w:t>
      </w:r>
      <w:r w:rsidRPr="002D41D5">
        <w:rPr>
          <w:sz w:val="14"/>
        </w:rPr>
        <w:t xml:space="preserve"> and so on </w:t>
      </w:r>
      <w:r w:rsidRPr="009F47CF">
        <w:rPr>
          <w:rStyle w:val="Emphasis"/>
          <w:highlight w:val="green"/>
        </w:rPr>
        <w:t>are</w:t>
      </w:r>
      <w:r w:rsidRPr="002D41D5">
        <w:rPr>
          <w:rStyle w:val="Emphasis"/>
        </w:rPr>
        <w:t xml:space="preserve"> entirely </w:t>
      </w:r>
      <w:r w:rsidRPr="009F47CF">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9F47CF">
        <w:rPr>
          <w:rStyle w:val="Emphasis"/>
          <w:highlight w:val="green"/>
        </w:rPr>
        <w:t>the</w:t>
      </w:r>
      <w:r w:rsidRPr="002D41D5">
        <w:rPr>
          <w:rStyle w:val="StyleUnderline"/>
        </w:rPr>
        <w:t xml:space="preserve"> combined and </w:t>
      </w:r>
      <w:r w:rsidRPr="009F47CF">
        <w:rPr>
          <w:rStyle w:val="Emphasis"/>
          <w:highlight w:val="green"/>
        </w:rPr>
        <w:t>uneven consequences of</w:t>
      </w:r>
      <w:r w:rsidRPr="002D41D5">
        <w:rPr>
          <w:rStyle w:val="Emphasis"/>
        </w:rPr>
        <w:t xml:space="preserve"> </w:t>
      </w:r>
      <w:r w:rsidRPr="009F47CF">
        <w:rPr>
          <w:rStyle w:val="Emphasis"/>
          <w:highlight w:val="green"/>
        </w:rPr>
        <w:t>extinction</w:t>
      </w:r>
      <w:r w:rsidRPr="002D41D5">
        <w:rPr>
          <w:rStyle w:val="StyleUnderline"/>
        </w:rPr>
        <w:t xml:space="preserve"> across space and time </w:t>
      </w:r>
      <w:r w:rsidRPr="009F47CF">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9F47CF">
        <w:rPr>
          <w:rStyle w:val="Emphasis"/>
          <w:highlight w:val="green"/>
        </w:rPr>
        <w:t>no acknowledgement that</w:t>
      </w:r>
      <w:r w:rsidRPr="009F47CF">
        <w:rPr>
          <w:rStyle w:val="StyleUnderline"/>
          <w:highlight w:val="green"/>
        </w:rPr>
        <w:t>,</w:t>
      </w:r>
      <w:r w:rsidRPr="002D41D5">
        <w:rPr>
          <w:rStyle w:val="StyleUnderline"/>
        </w:rPr>
        <w:t xml:space="preserve"> </w:t>
      </w:r>
      <w:r w:rsidRPr="009F47CF">
        <w:rPr>
          <w:rStyle w:val="Emphasis"/>
          <w:highlight w:val="green"/>
        </w:rPr>
        <w:t>for many</w:t>
      </w:r>
      <w:r w:rsidRPr="002D41D5">
        <w:rPr>
          <w:rStyle w:val="StyleUnderline"/>
        </w:rPr>
        <w:t xml:space="preserve"> Indigenous peoples, </w:t>
      </w:r>
      <w:r w:rsidRPr="009F47CF">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9F47CF">
        <w:rPr>
          <w:rStyle w:val="Emphasis"/>
          <w:highlight w:val="green"/>
        </w:rPr>
        <w:t xml:space="preserve"> already happened</w:t>
      </w:r>
      <w:r w:rsidRPr="002D41D5">
        <w:rPr>
          <w:sz w:val="14"/>
        </w:rPr>
        <w:t xml:space="preserve"> (I return to this point in the final section).</w:t>
      </w:r>
    </w:p>
    <w:p w14:paraId="4F3724AD" w14:textId="77777777" w:rsidR="00714CD6" w:rsidRPr="002D41D5" w:rsidRDefault="00714CD6" w:rsidP="00714CD6">
      <w:pPr>
        <w:rPr>
          <w:sz w:val="8"/>
        </w:rPr>
      </w:pPr>
      <w:r w:rsidRPr="002D41D5">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1186F058" w14:textId="77777777" w:rsidR="00714CD6" w:rsidRPr="002D41D5" w:rsidRDefault="00714CD6" w:rsidP="00714CD6">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00BF1E3D" w14:textId="77777777" w:rsidR="00714CD6" w:rsidRPr="002D41D5" w:rsidRDefault="00714CD6" w:rsidP="00714CD6">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9F47CF">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9F47CF">
        <w:rPr>
          <w:rStyle w:val="Emphasis"/>
          <w:highlight w:val="green"/>
        </w:rPr>
        <w:t xml:space="preserve">deemed </w:t>
      </w:r>
      <w:r w:rsidRPr="009F47CF">
        <w:rPr>
          <w:rStyle w:val="StyleUnderline"/>
          <w:highlight w:val="green"/>
        </w:rPr>
        <w:t>non-existential</w:t>
      </w:r>
      <w:r w:rsidRPr="002D41D5">
        <w:rPr>
          <w:sz w:val="14"/>
        </w:rPr>
        <w:t xml:space="preserve"> in their stakes, </w:t>
      </w:r>
      <w:r w:rsidRPr="009F47CF">
        <w:rPr>
          <w:rStyle w:val="StyleUnderline"/>
          <w:highlight w:val="green"/>
        </w:rPr>
        <w:t xml:space="preserve">are </w:t>
      </w:r>
      <w:r w:rsidRPr="009F47CF">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3EF7BB77" w14:textId="77777777" w:rsidR="00714CD6" w:rsidRDefault="00714CD6" w:rsidP="00714CD6">
      <w:pPr>
        <w:rPr>
          <w:sz w:val="16"/>
        </w:rPr>
      </w:pPr>
      <w:r w:rsidRPr="002D41D5">
        <w:rPr>
          <w:sz w:val="16"/>
        </w:rPr>
        <w:t xml:space="preserve">However, </w:t>
      </w:r>
      <w:r w:rsidRPr="009F47CF">
        <w:rPr>
          <w:rStyle w:val="Emphasis"/>
          <w:highlight w:val="green"/>
        </w:rPr>
        <w:t>the disavowals of presentism</w:t>
      </w:r>
      <w:r w:rsidRPr="009F47CF">
        <w:rPr>
          <w:rStyle w:val="StyleUnderline"/>
          <w:highlight w:val="green"/>
        </w:rPr>
        <w:t xml:space="preserve"> amongst</w:t>
      </w:r>
      <w:r w:rsidRPr="002D41D5">
        <w:rPr>
          <w:rStyle w:val="StyleUnderline"/>
        </w:rPr>
        <w:t xml:space="preserve"> the </w:t>
      </w:r>
      <w:r w:rsidRPr="009F47CF">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9F47CF">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9F47CF">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9F47CF">
        <w:rPr>
          <w:rStyle w:val="Emphasis"/>
          <w:highlight w:val="green"/>
        </w:rPr>
        <w:t>catastrophic consciousness</w:t>
      </w:r>
      <w:r w:rsidRPr="009F47CF">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9F47CF">
        <w:rPr>
          <w:rStyle w:val="StyleUnderline"/>
          <w:highlight w:val="green"/>
        </w:rPr>
        <w:t xml:space="preserve">followed </w:t>
      </w:r>
      <w:r w:rsidRPr="009F47CF">
        <w:rPr>
          <w:rStyle w:val="Emphasis"/>
          <w:highlight w:val="green"/>
        </w:rPr>
        <w:t>9/11</w:t>
      </w:r>
      <w:r w:rsidRPr="002D41D5">
        <w:rPr>
          <w:rStyle w:val="Emphasis"/>
        </w:rPr>
        <w:t>,</w:t>
      </w:r>
      <w:r w:rsidRPr="002D41D5">
        <w:rPr>
          <w:rStyle w:val="StyleUnderline"/>
        </w:rPr>
        <w:t xml:space="preserve"> including </w:t>
      </w:r>
      <w:r w:rsidRPr="009F47CF">
        <w:rPr>
          <w:rStyle w:val="Emphasis"/>
          <w:highlight w:val="green"/>
        </w:rPr>
        <w:t>the global financial crisis of</w:t>
      </w:r>
      <w:r w:rsidRPr="002D41D5">
        <w:rPr>
          <w:rStyle w:val="Emphasis"/>
        </w:rPr>
        <w:t xml:space="preserve"> 2007</w:t>
      </w:r>
      <w:r w:rsidRPr="009F47CF">
        <w:rPr>
          <w:rStyle w:val="Emphasis"/>
          <w:highlight w:val="green"/>
        </w:rPr>
        <w:t>/08,</w:t>
      </w:r>
      <w:r w:rsidRPr="009F47CF">
        <w:rPr>
          <w:rStyle w:val="StyleUnderline"/>
          <w:highlight w:val="green"/>
        </w:rPr>
        <w:t xml:space="preserve"> </w:t>
      </w:r>
      <w:r w:rsidRPr="009F47CF">
        <w:rPr>
          <w:rStyle w:val="Emphasis"/>
          <w:highlight w:val="green"/>
        </w:rPr>
        <w:t>the rise of authoritarian</w:t>
      </w:r>
      <w:r w:rsidRPr="002D41D5">
        <w:rPr>
          <w:rStyle w:val="Emphasis"/>
        </w:rPr>
        <w:t xml:space="preserve"> populist </w:t>
      </w:r>
      <w:r w:rsidRPr="009F47CF">
        <w:rPr>
          <w:rStyle w:val="Emphasis"/>
          <w:highlight w:val="green"/>
        </w:rPr>
        <w:t>governments</w:t>
      </w:r>
      <w:r w:rsidRPr="002D41D5">
        <w:rPr>
          <w:rStyle w:val="StyleUnderline"/>
        </w:rPr>
        <w:t xml:space="preserve"> across Europe and North America in the 2010s, the </w:t>
      </w:r>
      <w:r w:rsidRPr="009F47CF">
        <w:rPr>
          <w:rStyle w:val="Emphasis"/>
          <w:highlight w:val="green"/>
        </w:rPr>
        <w:t>COVID-19</w:t>
      </w:r>
      <w:r w:rsidRPr="002D41D5">
        <w:rPr>
          <w:rStyle w:val="StyleUnderline"/>
        </w:rPr>
        <w:t xml:space="preserve"> pandemic that began in 2020 </w:t>
      </w:r>
      <w:r w:rsidRPr="009F47CF">
        <w:rPr>
          <w:rStyle w:val="Emphasis"/>
          <w:highlight w:val="green"/>
        </w:rPr>
        <w:t>and the Russian invasion of Ukraine</w:t>
      </w:r>
      <w:r w:rsidRPr="002D41D5">
        <w:rPr>
          <w:rStyle w:val="StyleUnderline"/>
        </w:rPr>
        <w:t xml:space="preserve"> in 2022.</w:t>
      </w:r>
      <w:r w:rsidRPr="002D41D5">
        <w:rPr>
          <w:sz w:val="16"/>
        </w:rPr>
        <w:t xml:space="preserve"> However, </w:t>
      </w:r>
      <w:r w:rsidRPr="009F47CF">
        <w:rPr>
          <w:rStyle w:val="Emphasis"/>
          <w:highlight w:val="green"/>
        </w:rPr>
        <w:t>extinctiopolitics has a particular affinity with</w:t>
      </w:r>
      <w:r w:rsidRPr="002D41D5">
        <w:rPr>
          <w:rStyle w:val="Emphasis"/>
        </w:rPr>
        <w:t xml:space="preserve"> the apocalyptic mood that surrounds </w:t>
      </w:r>
      <w:r w:rsidRPr="009F47CF">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40DF8BA3" w14:textId="77777777" w:rsidR="00714CD6" w:rsidRPr="002D41D5" w:rsidRDefault="00714CD6" w:rsidP="00714CD6">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5AFCD57D" w14:textId="77777777" w:rsidR="00714CD6" w:rsidRPr="002D41D5" w:rsidRDefault="00714CD6" w:rsidP="00714CD6">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3096FE1E" w14:textId="77777777" w:rsidR="00714CD6" w:rsidRPr="002D41D5" w:rsidRDefault="00714CD6" w:rsidP="00714CD6">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3B2F4C">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ED2653">
        <w:rPr>
          <w:rStyle w:val="Emphasis"/>
          <w:highlight w:val="green"/>
        </w:rPr>
        <w:t>Abolishing labour</w:t>
      </w:r>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2B9F9958" w14:textId="77777777" w:rsidR="00714CD6" w:rsidRPr="002D41D5" w:rsidRDefault="00714CD6" w:rsidP="00714CD6">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r w:rsidRPr="00ED2653">
        <w:rPr>
          <w:rStyle w:val="Emphasis"/>
          <w:highlight w:val="green"/>
        </w:rPr>
        <w:t>unorganised</w:t>
      </w:r>
      <w:r w:rsidRPr="00ED2653">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3403F8">
        <w:rPr>
          <w:rStyle w:val="StyleUnderline"/>
          <w:highlight w:val="green"/>
        </w:rPr>
        <w:t xml:space="preserve">not the </w:t>
      </w:r>
      <w:r w:rsidRPr="003403F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C75356">
        <w:rPr>
          <w:rStyle w:val="StyleUnderline"/>
          <w:highlight w:val="green"/>
        </w:rPr>
        <w:t>labour</w:t>
      </w:r>
      <w:r w:rsidRPr="00685CC7">
        <w:rPr>
          <w:rStyle w:val="StyleUnderline"/>
        </w:rPr>
        <w:t xml:space="preserve"> radicalism,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24CA93A5" w14:textId="77777777" w:rsidR="00714CD6" w:rsidRPr="002D41D5" w:rsidRDefault="00714CD6" w:rsidP="00714CD6">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0A8EF025" w14:textId="77777777" w:rsidR="00714CD6" w:rsidRPr="002D41D5" w:rsidRDefault="00714CD6" w:rsidP="00714CD6">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685CC7">
        <w:rPr>
          <w:rStyle w:val="Emphasis"/>
          <w:highlight w:val="green"/>
        </w:rPr>
        <w:t>liberal</w:t>
      </w:r>
      <w:r w:rsidRPr="00C75356">
        <w:rPr>
          <w:sz w:val="16"/>
        </w:rPr>
        <w:t xml:space="preserve"> and Marxist </w:t>
      </w:r>
      <w:r w:rsidRPr="00685CC7">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C75356">
        <w:rPr>
          <w:rStyle w:val="StyleUnderline"/>
          <w:highlight w:val="green"/>
        </w:rPr>
        <w:t xml:space="preserve">of </w:t>
      </w:r>
      <w:r w:rsidRPr="00C75356">
        <w:rPr>
          <w:rStyle w:val="Emphasis"/>
          <w:highlight w:val="green"/>
        </w:rPr>
        <w:t>coalition</w:t>
      </w:r>
      <w:r w:rsidRPr="00C75356">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C75356">
        <w:rPr>
          <w:sz w:val="16"/>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289F6EB2" w14:textId="77777777" w:rsidR="00714CD6" w:rsidRPr="00C75356" w:rsidRDefault="00714CD6" w:rsidP="00714CD6">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07665F6F" w14:textId="77777777" w:rsidR="00714CD6" w:rsidRDefault="00714CD6" w:rsidP="00714CD6">
      <w:pPr>
        <w:rPr>
          <w:rStyle w:val="StyleUnderline"/>
        </w:rPr>
      </w:pPr>
      <w:r w:rsidRPr="003403F8">
        <w:rPr>
          <w:rStyle w:val="Emphasis"/>
          <w:highlight w:val="green"/>
        </w:rPr>
        <w:t>Black thought</w:t>
      </w:r>
      <w:r w:rsidRPr="003403F8">
        <w:rPr>
          <w:sz w:val="16"/>
        </w:rPr>
        <w:t xml:space="preserve"> takes up the dialectical mantle not by reintegrating race in a frozen totality but by </w:t>
      </w:r>
      <w:r w:rsidRPr="003403F8">
        <w:rPr>
          <w:rStyle w:val="Emphasis"/>
          <w:highlight w:val="green"/>
        </w:rPr>
        <w:t>point</w:t>
      </w:r>
      <w:r w:rsidRPr="003403F8">
        <w:rPr>
          <w:sz w:val="16"/>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r w:rsidRPr="003403F8">
        <w:rPr>
          <w:rStyle w:val="Emphasis"/>
          <w:highlight w:val="green"/>
        </w:rPr>
        <w:t>labour frame</w:t>
      </w:r>
      <w:r w:rsidRPr="002D41D5">
        <w:rPr>
          <w:rStyle w:val="StyleUnderline"/>
        </w:rPr>
        <w:t xml:space="preserve">. Such attention </w:t>
      </w:r>
      <w:r w:rsidRPr="003403F8">
        <w:rPr>
          <w:rStyle w:val="Emphasis"/>
          <w:highlight w:val="green"/>
        </w:rPr>
        <w:t>does not abandon labour</w:t>
      </w:r>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3403F8">
        <w:rPr>
          <w:rStyle w:val="StyleUnderline"/>
          <w:highlight w:val="green"/>
        </w:rPr>
        <w:t>that</w:t>
      </w:r>
      <w:r w:rsidRPr="00C75356">
        <w:rPr>
          <w:sz w:val="16"/>
        </w:rPr>
        <w:t xml:space="preserve"> make up the best of Marxist critique. </w:t>
      </w:r>
      <w:r w:rsidRPr="003403F8">
        <w:rPr>
          <w:sz w:val="16"/>
        </w:rPr>
        <w:t xml:space="preserve">It </w:t>
      </w:r>
      <w:r w:rsidRPr="003403F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r w:rsidRPr="00B7076F">
        <w:rPr>
          <w:rStyle w:val="Emphasis"/>
          <w:highlight w:val="green"/>
        </w:rPr>
        <w:t>organising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7D67E4B6" w14:textId="12265E33" w:rsidR="00714CD6" w:rsidRPr="005245CB" w:rsidRDefault="00714CD6" w:rsidP="00714CD6">
      <w:pPr>
        <w:pStyle w:val="Heading4"/>
      </w:pPr>
      <w:r w:rsidRPr="00F03507">
        <w:rPr>
          <w:u w:val="single"/>
        </w:rPr>
        <w:t>THE ROLE OF THE JUDGE</w:t>
      </w:r>
      <w:r>
        <w:t>---</w:t>
      </w:r>
      <w:r w:rsidRPr="00F03507">
        <w:t xml:space="preserve">is to </w:t>
      </w:r>
      <w:r>
        <w:t xml:space="preserve">refuse debate’s antiblack economy of argument credibility. White-coded arguments are granted a credibility excess, while </w:t>
      </w:r>
      <w:r w:rsidRPr="002D41D5">
        <w:t>Black argumentation is structurally</w:t>
      </w:r>
      <w:r>
        <w:t xml:space="preserve"> positioned by</w:t>
      </w:r>
      <w:r w:rsidRPr="002D41D5">
        <w:t xml:space="preserve"> an ontological</w:t>
      </w:r>
      <w:r>
        <w:t xml:space="preserve"> deficit of</w:t>
      </w:r>
      <w:r w:rsidRPr="002D41D5">
        <w:t xml:space="preserve"> credibility</w:t>
      </w:r>
      <w:r>
        <w:t>. Debate</w:t>
      </w:r>
      <w:r w:rsidRPr="002D41D5">
        <w:t xml:space="preserve">’s prioritization of white </w:t>
      </w:r>
      <w:r>
        <w:t xml:space="preserve">standards </w:t>
      </w:r>
      <w:r w:rsidRPr="002D41D5">
        <w:t xml:space="preserve">of rationality, </w:t>
      </w:r>
      <w:r>
        <w:t>stasis</w:t>
      </w:r>
      <w:r w:rsidRPr="002D41D5">
        <w:t>, and procedural</w:t>
      </w:r>
      <w:r>
        <w:t xml:space="preserve">ism </w:t>
      </w:r>
      <w:r w:rsidRPr="002D41D5">
        <w:t xml:space="preserve">pre-emptively encode Black </w:t>
      </w:r>
      <w:r>
        <w:t xml:space="preserve">speech </w:t>
      </w:r>
      <w:r w:rsidRPr="002D41D5">
        <w:t>as irrational</w:t>
      </w:r>
      <w:r>
        <w:t xml:space="preserve"> and</w:t>
      </w:r>
      <w:r w:rsidRPr="002D41D5">
        <w:t xml:space="preserve"> excessive</w:t>
      </w:r>
      <w:r>
        <w:t>----relegating</w:t>
      </w:r>
      <w:r w:rsidRPr="005245CB">
        <w:t xml:space="preserve"> </w:t>
      </w:r>
      <w:r w:rsidRPr="002D41D5">
        <w:t>Blackness</w:t>
      </w:r>
      <w:r>
        <w:t xml:space="preserve"> </w:t>
      </w:r>
      <w:r w:rsidRPr="002D41D5">
        <w:t xml:space="preserve">outside the bounds of </w:t>
      </w:r>
      <w:r>
        <w:t>reason</w:t>
      </w:r>
      <w:r w:rsidRPr="002D41D5">
        <w:t xml:space="preserve"> itself</w:t>
      </w:r>
      <w:r>
        <w:t xml:space="preserve"> and </w:t>
      </w:r>
      <w:r w:rsidRPr="002D41D5">
        <w:t>rendering ANTONIO’S speech un</w:t>
      </w:r>
      <w:r>
        <w:t>-</w:t>
      </w:r>
      <w:r w:rsidRPr="002D41D5">
        <w:t xml:space="preserve">hearable before it is even evaluated. </w:t>
      </w:r>
    </w:p>
    <w:p w14:paraId="15BE0D96" w14:textId="77777777" w:rsidR="00714CD6" w:rsidRPr="002D41D5" w:rsidRDefault="00714CD6" w:rsidP="00714CD6">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371BE386" w14:textId="77777777" w:rsidR="00714CD6" w:rsidRPr="002D41D5" w:rsidRDefault="00714CD6" w:rsidP="00714CD6">
      <w:pPr>
        <w:spacing w:after="0"/>
        <w:rPr>
          <w:sz w:val="4"/>
          <w:szCs w:val="4"/>
        </w:rPr>
      </w:pPr>
    </w:p>
    <w:p w14:paraId="43F44FB7" w14:textId="77777777" w:rsidR="00714CD6" w:rsidRPr="002D41D5" w:rsidRDefault="00714CD6" w:rsidP="00714CD6">
      <w:pPr>
        <w:spacing w:after="0"/>
        <w:rPr>
          <w:sz w:val="16"/>
        </w:rPr>
      </w:pPr>
      <w:r w:rsidRPr="002D41D5">
        <w:rPr>
          <w:sz w:val="16"/>
        </w:rPr>
        <w:t xml:space="preserve">Anti-blackness and argumentation theory </w:t>
      </w:r>
    </w:p>
    <w:p w14:paraId="0EA2F6A0" w14:textId="77777777" w:rsidR="00714CD6" w:rsidRPr="002D41D5" w:rsidRDefault="00714CD6" w:rsidP="00714CD6">
      <w:pPr>
        <w:spacing w:after="0"/>
        <w:rPr>
          <w:sz w:val="4"/>
          <w:szCs w:val="4"/>
        </w:rPr>
      </w:pPr>
    </w:p>
    <w:p w14:paraId="1CDC151E" w14:textId="77777777" w:rsidR="00714CD6" w:rsidRPr="002D41D5" w:rsidRDefault="00714CD6" w:rsidP="00714CD6">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2D41D5">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2D41D5">
        <w:rPr>
          <w:rStyle w:val="Emphasis"/>
          <w:highlight w:val="green"/>
        </w:rPr>
        <w:t>not over</w:t>
      </w:r>
      <w:r w:rsidRPr="002D41D5">
        <w:rPr>
          <w:rStyle w:val="Emphasis"/>
        </w:rPr>
        <w:t xml:space="preserve"> the nature of </w:t>
      </w:r>
      <w:r w:rsidRPr="002D41D5">
        <w:rPr>
          <w:rStyle w:val="Emphasis"/>
          <w:highlight w:val="green"/>
        </w:rPr>
        <w:t>reasoning itself</w:t>
      </w:r>
      <w:r w:rsidRPr="002D41D5">
        <w:rPr>
          <w:sz w:val="16"/>
        </w:rPr>
        <w:t xml:space="preserve">. In other words, if there is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2D41D5">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2D41D5">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2D41D5">
        <w:rPr>
          <w:rStyle w:val="Emphasis"/>
          <w:highlight w:val="green"/>
        </w:rPr>
        <w:t>relationality</w:t>
      </w:r>
      <w:r w:rsidRPr="002D41D5">
        <w:rPr>
          <w:rStyle w:val="StyleUnderline"/>
          <w:highlight w:val="green"/>
        </w:rPr>
        <w:t xml:space="preserve"> tha</w:t>
      </w:r>
      <w:r w:rsidRPr="00BC3433">
        <w:rPr>
          <w:rStyle w:val="StyleUnderline"/>
          <w:highlight w:val="green"/>
        </w:rPr>
        <w:t xml:space="preserve">t operate against </w:t>
      </w:r>
      <w:r w:rsidRPr="00BC3433">
        <w:rPr>
          <w:rStyle w:val="Emphasis"/>
          <w:highlight w:val="green"/>
        </w:rPr>
        <w:t>mutual recognition</w:t>
      </w:r>
      <w:r w:rsidRPr="002D41D5">
        <w:rPr>
          <w:rStyle w:val="StyleUnderline"/>
        </w:rPr>
        <w:t xml:space="preserve"> between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2D41D5">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4222F431" w14:textId="77777777" w:rsidR="00714CD6" w:rsidRPr="002D41D5" w:rsidRDefault="00714CD6" w:rsidP="00714CD6">
      <w:pPr>
        <w:rPr>
          <w:sz w:val="16"/>
        </w:rPr>
      </w:pPr>
      <w:r w:rsidRPr="002D41D5">
        <w:rPr>
          <w:sz w:val="16"/>
        </w:rPr>
        <w:t>Drawing on Miranda Fricker’s Epistemic Injustice, Patrick Bondy (2010, 265) forwards the concept of “argumentative injustice” to explain the process by which “</w:t>
      </w:r>
      <w:r w:rsidRPr="00E67DCD">
        <w:rPr>
          <w:rStyle w:val="StyleUnderline"/>
          <w:highlight w:val="green"/>
        </w:rPr>
        <w:t>identity prejudice</w:t>
      </w:r>
      <w:r w:rsidRPr="002D41D5">
        <w:rPr>
          <w:sz w:val="16"/>
        </w:rPr>
        <w:t xml:space="preserve">,” either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Emphasis"/>
        </w:rPr>
        <w:t xml:space="preserve">credibility </w:t>
      </w:r>
      <w:r w:rsidRPr="00E67DCD">
        <w:rPr>
          <w:rStyle w:val="Emphasis"/>
          <w:highlight w:val="green"/>
        </w:rPr>
        <w:t>excess”</w:t>
      </w:r>
      <w:r w:rsidRPr="00E67DCD">
        <w:rPr>
          <w:rStyle w:val="StyleUnderline"/>
          <w:highlight w:val="green"/>
        </w:rPr>
        <w:t xml:space="preserve"> </w:t>
      </w:r>
      <w:r w:rsidRPr="00E67DCD">
        <w:rPr>
          <w:rStyle w:val="StyleUnderline"/>
        </w:rPr>
        <w:t>in the evaluation of arguments</w:t>
      </w:r>
      <w:r w:rsidRPr="002D41D5">
        <w:rPr>
          <w:rStyle w:val="StyleUnderline"/>
        </w:rPr>
        <w:t xml:space="preserve"> </w:t>
      </w:r>
      <w:r w:rsidRPr="00E67DCD">
        <w:rPr>
          <w:rStyle w:val="StyleUnderline"/>
          <w:highlight w:val="green"/>
        </w:rPr>
        <w:t>by interlocutors</w:t>
      </w:r>
      <w:r w:rsidRPr="002D41D5">
        <w:rPr>
          <w:rStyle w:val="StyleUnderline"/>
        </w:rPr>
        <w:t xml:space="preserve"> and audiences. Such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51FEE2E7" w14:textId="77777777" w:rsidR="00714CD6" w:rsidRDefault="00714CD6" w:rsidP="00714CD6">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2D41D5">
        <w:rPr>
          <w:rStyle w:val="StyleUnderline"/>
          <w:highlight w:val="green"/>
        </w:rPr>
        <w:t>For 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3A538F5C" w14:textId="1259DF26" w:rsidR="00714CD6" w:rsidRPr="003510DF" w:rsidRDefault="00714CD6" w:rsidP="00714CD6">
      <w:pPr>
        <w:rPr>
          <w:b/>
          <w:iCs/>
          <w:highlight w:val="green"/>
          <w:u w:val="single"/>
          <w:bdr w:val="single" w:sz="8" w:space="0" w:color="auto"/>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38485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38485D">
        <w:rPr>
          <w:rStyle w:val="Emphasis"/>
          <w:highlight w:val="green"/>
        </w:rPr>
        <w:t>disrupt</w:t>
      </w:r>
      <w:r w:rsidRPr="0038485D">
        <w:rPr>
          <w:rStyle w:val="StyleUnderline"/>
          <w:highlight w:val="green"/>
        </w:rPr>
        <w:t xml:space="preserve"> the</w:t>
      </w:r>
      <w:r w:rsidRPr="004203E4">
        <w:rPr>
          <w:rStyle w:val="StyleUnderline"/>
        </w:rPr>
        <w:t xml:space="preserve"> common </w:t>
      </w:r>
      <w:r w:rsidRPr="0038485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38485D">
        <w:rPr>
          <w:rStyle w:val="StyleUnderline"/>
          <w:highlight w:val="green"/>
        </w:rPr>
        <w:t xml:space="preserve">Speaking 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38485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38485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B1B94">
        <w:rPr>
          <w:rStyle w:val="StyleUnderline"/>
          <w:highlight w:val="green"/>
        </w:rPr>
        <w:t xml:space="preserve">any attempt to argue, </w:t>
      </w:r>
      <w:r w:rsidRPr="0038485D">
        <w:rPr>
          <w:rStyle w:val="StyleUnderline"/>
        </w:rPr>
        <w:t xml:space="preserve">speak </w:t>
      </w:r>
      <w:r w:rsidRPr="00FB1B94">
        <w:rPr>
          <w:rStyle w:val="StyleUnderline"/>
          <w:highlight w:val="green"/>
        </w:rPr>
        <w:t>and persuad</w:t>
      </w:r>
      <w:r w:rsidRPr="0038485D">
        <w:rPr>
          <w:rStyle w:val="StyleUnderline"/>
          <w:highlight w:val="green"/>
        </w:rPr>
        <w:t>e. Black performance, rhetoric, 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folks, </w:t>
      </w:r>
      <w:r w:rsidRPr="008C03BD">
        <w:rPr>
          <w:rStyle w:val="Emphasis"/>
          <w:highlight w:val="green"/>
        </w:rPr>
        <w:t>active disrespectful dissent</w:t>
      </w:r>
      <w:r w:rsidRPr="004203E4">
        <w:rPr>
          <w:rStyle w:val="StyleUnderline"/>
        </w:rPr>
        <w:t xml:space="preserve">, a counter to civility in deliberation, may be a </w:t>
      </w:r>
      <w:r w:rsidRPr="008C03BD">
        <w:rPr>
          <w:rStyle w:val="Emphasis"/>
          <w:highlight w:val="green"/>
        </w:rPr>
        <w:t>necessary</w:t>
      </w:r>
      <w:r w:rsidRPr="004203E4">
        <w:rPr>
          <w:rStyle w:val="StyleUnderline"/>
        </w:rPr>
        <w:t xml:space="preserve"> argumentative strategy </w:t>
      </w:r>
      <w:r w:rsidRPr="00FB1B94">
        <w:rPr>
          <w:rStyle w:val="StyleUnderline"/>
          <w:highlight w:val="green"/>
        </w:rPr>
        <w:t xml:space="preserve">in </w:t>
      </w:r>
      <w:r w:rsidRPr="00D01FD0">
        <w:rPr>
          <w:rStyle w:val="Emphasis"/>
          <w:highlight w:val="green"/>
        </w:rPr>
        <w:t>responding to anti-blackness</w:t>
      </w:r>
      <w:r w:rsidRPr="004203E4">
        <w:rPr>
          <w:sz w:val="16"/>
        </w:rPr>
        <w:t xml:space="preserve">, what McCune and Mulkey (2019, 199) refer to as a “diss to white respectability”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sectPr w:rsidR="00714CD6" w:rsidRPr="003510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AE2FD" w14:textId="77777777" w:rsidR="008B455A" w:rsidRDefault="008B455A" w:rsidP="00066D2C">
      <w:pPr>
        <w:spacing w:after="0" w:line="240" w:lineRule="auto"/>
      </w:pPr>
      <w:r>
        <w:separator/>
      </w:r>
    </w:p>
  </w:endnote>
  <w:endnote w:type="continuationSeparator" w:id="0">
    <w:p w14:paraId="1AC41E8F" w14:textId="77777777" w:rsidR="008B455A" w:rsidRDefault="008B45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7C8D" w14:textId="77777777" w:rsidR="008B455A" w:rsidRDefault="008B455A" w:rsidP="00066D2C">
      <w:pPr>
        <w:spacing w:after="0" w:line="240" w:lineRule="auto"/>
      </w:pPr>
      <w:r>
        <w:separator/>
      </w:r>
    </w:p>
  </w:footnote>
  <w:footnote w:type="continuationSeparator" w:id="0">
    <w:p w14:paraId="541E55AE" w14:textId="77777777" w:rsidR="008B455A" w:rsidRDefault="008B45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4E6737"/>
    <w:multiLevelType w:val="multilevel"/>
    <w:tmpl w:val="EBFC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9EE5D05"/>
    <w:multiLevelType w:val="hybridMultilevel"/>
    <w:tmpl w:val="9A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3A7867"/>
    <w:multiLevelType w:val="hybridMultilevel"/>
    <w:tmpl w:val="9F1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923B6"/>
    <w:multiLevelType w:val="multilevel"/>
    <w:tmpl w:val="8B36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936820"/>
    <w:multiLevelType w:val="multilevel"/>
    <w:tmpl w:val="E4B2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4"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87B21"/>
    <w:multiLevelType w:val="multilevel"/>
    <w:tmpl w:val="D82C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20"/>
  </w:num>
  <w:num w:numId="44" w16cid:durableId="720713117">
    <w:abstractNumId w:val="16"/>
  </w:num>
  <w:num w:numId="45" w16cid:durableId="2005863884">
    <w:abstractNumId w:val="0"/>
  </w:num>
  <w:num w:numId="46" w16cid:durableId="985431847">
    <w:abstractNumId w:val="23"/>
  </w:num>
  <w:num w:numId="47" w16cid:durableId="1341615670">
    <w:abstractNumId w:val="25"/>
  </w:num>
  <w:num w:numId="48" w16cid:durableId="1345280430">
    <w:abstractNumId w:val="26"/>
  </w:num>
  <w:num w:numId="49" w16cid:durableId="553154194">
    <w:abstractNumId w:val="28"/>
  </w:num>
  <w:num w:numId="50" w16cid:durableId="835807653">
    <w:abstractNumId w:val="43"/>
  </w:num>
  <w:num w:numId="51" w16cid:durableId="837157362">
    <w:abstractNumId w:val="17"/>
  </w:num>
  <w:num w:numId="52" w16cid:durableId="969700227">
    <w:abstractNumId w:val="30"/>
  </w:num>
  <w:num w:numId="53" w16cid:durableId="1227297939">
    <w:abstractNumId w:val="41"/>
  </w:num>
  <w:num w:numId="54" w16cid:durableId="1337345354">
    <w:abstractNumId w:val="15"/>
  </w:num>
  <w:num w:numId="55" w16cid:durableId="1023088630">
    <w:abstractNumId w:val="19"/>
  </w:num>
  <w:num w:numId="56" w16cid:durableId="953098220">
    <w:abstractNumId w:val="27"/>
  </w:num>
  <w:num w:numId="57" w16cid:durableId="56823954">
    <w:abstractNumId w:val="38"/>
  </w:num>
  <w:num w:numId="58" w16cid:durableId="1372610903">
    <w:abstractNumId w:val="11"/>
  </w:num>
  <w:num w:numId="59" w16cid:durableId="2014140130">
    <w:abstractNumId w:val="18"/>
  </w:num>
  <w:num w:numId="60" w16cid:durableId="1486969835">
    <w:abstractNumId w:val="13"/>
  </w:num>
  <w:num w:numId="61" w16cid:durableId="1131510000">
    <w:abstractNumId w:val="14"/>
  </w:num>
  <w:num w:numId="62" w16cid:durableId="1694719414">
    <w:abstractNumId w:val="32"/>
  </w:num>
  <w:num w:numId="63" w16cid:durableId="1432237974">
    <w:abstractNumId w:val="48"/>
  </w:num>
  <w:num w:numId="64" w16cid:durableId="828057720">
    <w:abstractNumId w:val="31"/>
  </w:num>
  <w:num w:numId="65" w16cid:durableId="1914006798">
    <w:abstractNumId w:val="36"/>
  </w:num>
  <w:num w:numId="66" w16cid:durableId="670254437">
    <w:abstractNumId w:val="46"/>
  </w:num>
  <w:num w:numId="67" w16cid:durableId="935094794">
    <w:abstractNumId w:val="34"/>
  </w:num>
  <w:num w:numId="68" w16cid:durableId="728773525">
    <w:abstractNumId w:val="21"/>
  </w:num>
  <w:num w:numId="69" w16cid:durableId="432631124">
    <w:abstractNumId w:val="39"/>
  </w:num>
  <w:num w:numId="70" w16cid:durableId="953831052">
    <w:abstractNumId w:val="44"/>
  </w:num>
  <w:num w:numId="71" w16cid:durableId="623124948">
    <w:abstractNumId w:val="35"/>
  </w:num>
  <w:num w:numId="72" w16cid:durableId="482817984">
    <w:abstractNumId w:val="45"/>
  </w:num>
  <w:num w:numId="73" w16cid:durableId="1709984995">
    <w:abstractNumId w:val="33"/>
  </w:num>
  <w:num w:numId="74" w16cid:durableId="1065102333">
    <w:abstractNumId w:val="40"/>
  </w:num>
  <w:num w:numId="75" w16cid:durableId="338393548">
    <w:abstractNumId w:val="12"/>
  </w:num>
  <w:num w:numId="76" w16cid:durableId="1653483182">
    <w:abstractNumId w:val="47"/>
  </w:num>
  <w:num w:numId="77" w16cid:durableId="1728919214">
    <w:abstractNumId w:val="42"/>
  </w:num>
  <w:num w:numId="78" w16cid:durableId="1860042969">
    <w:abstractNumId w:val="24"/>
  </w:num>
  <w:num w:numId="79" w16cid:durableId="16091153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609C"/>
    <w:rsid w:val="00001C7E"/>
    <w:rsid w:val="0000487C"/>
    <w:rsid w:val="00011FEF"/>
    <w:rsid w:val="00013C8B"/>
    <w:rsid w:val="00023AEF"/>
    <w:rsid w:val="000250CA"/>
    <w:rsid w:val="00032119"/>
    <w:rsid w:val="000427BD"/>
    <w:rsid w:val="00043C82"/>
    <w:rsid w:val="00050713"/>
    <w:rsid w:val="00053D0F"/>
    <w:rsid w:val="00056966"/>
    <w:rsid w:val="000615B0"/>
    <w:rsid w:val="00061F7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95F"/>
    <w:rsid w:val="000D0D08"/>
    <w:rsid w:val="000D5A0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CA9"/>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F9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0DF"/>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BD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0BE"/>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CD6"/>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57"/>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7D3"/>
    <w:rsid w:val="00892EE6"/>
    <w:rsid w:val="008931B4"/>
    <w:rsid w:val="008973A2"/>
    <w:rsid w:val="008A0E76"/>
    <w:rsid w:val="008A42FE"/>
    <w:rsid w:val="008A4F23"/>
    <w:rsid w:val="008A713B"/>
    <w:rsid w:val="008B455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5F25"/>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09C"/>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2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5A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06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86199"/>
    <w:rsid w:val="00E90EC0"/>
    <w:rsid w:val="00E944C1"/>
    <w:rsid w:val="00E97D8B"/>
    <w:rsid w:val="00EA5878"/>
    <w:rsid w:val="00EA7F55"/>
    <w:rsid w:val="00EB1CE6"/>
    <w:rsid w:val="00EB1F19"/>
    <w:rsid w:val="00EB7375"/>
    <w:rsid w:val="00EB7A39"/>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94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D07"/>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172"/>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4D7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DB211"/>
  <w15:chartTrackingRefBased/>
  <w15:docId w15:val="{1EDE27FC-392F-4952-8EB9-A5F3024A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10DF"/>
    <w:rPr>
      <w:rFonts w:ascii="Calibri" w:hAnsi="Calibri" w:cs="Calibri"/>
    </w:rPr>
  </w:style>
  <w:style w:type="paragraph" w:styleId="Heading1">
    <w:name w:val="heading 1"/>
    <w:aliases w:val="Pocket"/>
    <w:basedOn w:val="Normal"/>
    <w:next w:val="Normal"/>
    <w:link w:val="Heading1Char"/>
    <w:qFormat/>
    <w:rsid w:val="003510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510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3510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3510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10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4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510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10D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3510D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510DF"/>
    <w:rPr>
      <w:color w:val="auto"/>
      <w:u w:val="none"/>
    </w:rPr>
  </w:style>
  <w:style w:type="character" w:customStyle="1" w:styleId="Heading1Char">
    <w:name w:val="Heading 1 Char"/>
    <w:aliases w:val="Pocket Char"/>
    <w:basedOn w:val="DefaultParagraphFont"/>
    <w:link w:val="Heading1"/>
    <w:rsid w:val="003510D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510DF"/>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3510D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3510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10D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9,8.5"/>
    <w:basedOn w:val="DefaultParagraphFont"/>
    <w:uiPriority w:val="7"/>
    <w:qFormat/>
    <w:rsid w:val="003510DF"/>
    <w:rPr>
      <w:b w:val="0"/>
      <w:sz w:val="22"/>
      <w:u w:val="single"/>
    </w:rPr>
  </w:style>
  <w:style w:type="character" w:styleId="Strong">
    <w:name w:val="Strong"/>
    <w:basedOn w:val="DefaultParagraphFont"/>
    <w:uiPriority w:val="22"/>
    <w:qFormat/>
    <w:rsid w:val="003510DF"/>
    <w:rPr>
      <w:b/>
      <w:bCs/>
    </w:rPr>
  </w:style>
  <w:style w:type="character" w:styleId="BookTitle">
    <w:name w:val="Book Title"/>
    <w:basedOn w:val="DefaultParagraphFont"/>
    <w:uiPriority w:val="33"/>
    <w:qFormat/>
    <w:rsid w:val="003510DF"/>
    <w:rPr>
      <w:b/>
      <w:bCs/>
      <w:i/>
      <w:iCs/>
      <w:spacing w:val="5"/>
    </w:rPr>
  </w:style>
  <w:style w:type="character" w:customStyle="1" w:styleId="Heading5Char">
    <w:name w:val="Heading 5 Char"/>
    <w:basedOn w:val="DefaultParagraphFont"/>
    <w:link w:val="Heading5"/>
    <w:uiPriority w:val="9"/>
    <w:semiHidden/>
    <w:rsid w:val="003510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10DF"/>
  </w:style>
  <w:style w:type="paragraph" w:styleId="Header">
    <w:name w:val="header"/>
    <w:basedOn w:val="Normal"/>
    <w:link w:val="HeaderChar"/>
    <w:uiPriority w:val="99"/>
    <w:semiHidden/>
    <w:rsid w:val="003510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10DF"/>
    <w:rPr>
      <w:rFonts w:ascii="Calibri" w:hAnsi="Calibri" w:cs="Calibri"/>
    </w:rPr>
  </w:style>
  <w:style w:type="paragraph" w:styleId="Footer">
    <w:name w:val="footer"/>
    <w:basedOn w:val="Normal"/>
    <w:link w:val="FooterChar"/>
    <w:uiPriority w:val="99"/>
    <w:semiHidden/>
    <w:rsid w:val="003510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10DF"/>
    <w:rPr>
      <w:rFonts w:ascii="Calibri" w:hAnsi="Calibri" w:cs="Calibri"/>
    </w:rPr>
  </w:style>
  <w:style w:type="paragraph" w:styleId="BodyText">
    <w:name w:val="Body Text"/>
    <w:basedOn w:val="Normal"/>
    <w:link w:val="BodyTextChar"/>
    <w:uiPriority w:val="99"/>
    <w:semiHidden/>
    <w:unhideWhenUsed/>
    <w:rsid w:val="003510DF"/>
    <w:pPr>
      <w:spacing w:after="120"/>
    </w:pPr>
  </w:style>
  <w:style w:type="character" w:customStyle="1" w:styleId="BodyTextChar">
    <w:name w:val="Body Text Char"/>
    <w:basedOn w:val="DefaultParagraphFont"/>
    <w:link w:val="BodyText"/>
    <w:uiPriority w:val="99"/>
    <w:semiHidden/>
    <w:rsid w:val="003510DF"/>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Note Level 21,ca"/>
    <w:link w:val="NoSpacingChar"/>
    <w:uiPriority w:val="99"/>
    <w:unhideWhenUsed/>
    <w:qFormat/>
    <w:rsid w:val="003510DF"/>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a Char"/>
    <w:basedOn w:val="DefaultParagraphFont"/>
    <w:link w:val="NoSpacing"/>
    <w:uiPriority w:val="99"/>
    <w:rsid w:val="003510DF"/>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heading 1 (block title),Re"/>
    <w:basedOn w:val="DefaultParagraphFont"/>
    <w:link w:val="Heading411"/>
    <w:uiPriority w:val="99"/>
    <w:unhideWhenUsed/>
    <w:rsid w:val="003510DF"/>
    <w:rPr>
      <w:color w:val="0563C1" w:themeColor="hyperlink"/>
      <w:u w:val="single"/>
    </w:rPr>
  </w:style>
  <w:style w:type="character" w:styleId="UnresolvedMention">
    <w:name w:val="Unresolved Mention"/>
    <w:basedOn w:val="DefaultParagraphFont"/>
    <w:uiPriority w:val="99"/>
    <w:semiHidden/>
    <w:unhideWhenUsed/>
    <w:rsid w:val="003510DF"/>
    <w:rPr>
      <w:color w:val="605E5C"/>
      <w:shd w:val="clear" w:color="auto" w:fill="E1DFDD"/>
    </w:rPr>
  </w:style>
  <w:style w:type="paragraph" w:customStyle="1" w:styleId="Analytic">
    <w:name w:val="Analytic"/>
    <w:basedOn w:val="Normal"/>
    <w:link w:val="AnalyticChar"/>
    <w:autoRedefine/>
    <w:uiPriority w:val="5"/>
    <w:qFormat/>
    <w:rsid w:val="000C195F"/>
    <w:rPr>
      <w:b/>
      <w:color w:val="2F5496" w:themeColor="accent1" w:themeShade="BF"/>
    </w:rPr>
  </w:style>
  <w:style w:type="character" w:customStyle="1" w:styleId="AnalyticChar">
    <w:name w:val="Analytic Char"/>
    <w:basedOn w:val="DefaultParagraphFont"/>
    <w:link w:val="Analytic"/>
    <w:uiPriority w:val="5"/>
    <w:rsid w:val="000C195F"/>
    <w:rPr>
      <w:rFonts w:ascii="Calibri" w:hAnsi="Calibri" w:cs="Calibri"/>
      <w:b/>
      <w:color w:val="2F5496" w:themeColor="accent1" w:themeShade="BF"/>
    </w:rPr>
  </w:style>
  <w:style w:type="character" w:customStyle="1" w:styleId="Heading6Char">
    <w:name w:val="Heading 6 Char"/>
    <w:basedOn w:val="DefaultParagraphFont"/>
    <w:link w:val="Heading6"/>
    <w:uiPriority w:val="9"/>
    <w:semiHidden/>
    <w:rsid w:val="00F44D0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4D0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4D0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4D07"/>
    <w:rPr>
      <w:rFonts w:ascii="Calibri" w:eastAsiaTheme="majorEastAsia" w:hAnsi="Calibri" w:cstheme="majorBidi"/>
      <w:color w:val="272727" w:themeColor="text1" w:themeTint="D8"/>
    </w:rPr>
  </w:style>
  <w:style w:type="paragraph" w:styleId="Revision">
    <w:name w:val="Revision"/>
    <w:hidden/>
    <w:uiPriority w:val="99"/>
    <w:semiHidden/>
    <w:rsid w:val="00F44D07"/>
    <w:pPr>
      <w:spacing w:after="0" w:line="240" w:lineRule="auto"/>
    </w:pPr>
    <w:rPr>
      <w:rFonts w:ascii="Times New Roman" w:hAnsi="Times New Roman" w:cs="Times New Roman"/>
    </w:rPr>
  </w:style>
  <w:style w:type="paragraph" w:styleId="ListParagraph">
    <w:name w:val="List Paragraph"/>
    <w:aliases w:val="6 font,List Paragraph1,List Paragraph2,Colorful List - Accent 11"/>
    <w:basedOn w:val="Normal"/>
    <w:uiPriority w:val="34"/>
    <w:unhideWhenUsed/>
    <w:qFormat/>
    <w:rsid w:val="00F44D07"/>
    <w:pPr>
      <w:ind w:left="720"/>
      <w:contextualSpacing/>
    </w:pPr>
  </w:style>
  <w:style w:type="paragraph" w:customStyle="1" w:styleId="textbold">
    <w:name w:val="text bold"/>
    <w:basedOn w:val="Normal"/>
    <w:link w:val="Emphasis"/>
    <w:uiPriority w:val="8"/>
    <w:qFormat/>
    <w:rsid w:val="00F44D07"/>
    <w:pP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F44D0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F44D07"/>
    <w:rPr>
      <w:rFonts w:ascii="Lucida Grande" w:hAnsi="Lucida Grande" w:cs="Lucida Grande"/>
    </w:rPr>
  </w:style>
  <w:style w:type="character" w:customStyle="1" w:styleId="DocumentMapChar">
    <w:name w:val="Document Map Char"/>
    <w:basedOn w:val="DefaultParagraphFont"/>
    <w:link w:val="DocumentMap"/>
    <w:uiPriority w:val="99"/>
    <w:semiHidden/>
    <w:rsid w:val="00F44D07"/>
    <w:rPr>
      <w:rFonts w:ascii="Lucida Grande" w:hAnsi="Lucida Grande" w:cs="Lucida Grande"/>
    </w:rPr>
  </w:style>
  <w:style w:type="paragraph" w:customStyle="1" w:styleId="p">
    <w:name w:val="p"/>
    <w:basedOn w:val="Normal"/>
    <w:rsid w:val="00F44D07"/>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44D07"/>
    <w:pPr>
      <w:spacing w:after="0" w:line="240" w:lineRule="auto"/>
    </w:pPr>
    <w:rPr>
      <w:u w:val="single"/>
    </w:rPr>
  </w:style>
  <w:style w:type="paragraph" w:customStyle="1" w:styleId="UnderlinePara">
    <w:name w:val="Underline Para"/>
    <w:basedOn w:val="Normal"/>
    <w:uiPriority w:val="7"/>
    <w:qFormat/>
    <w:rsid w:val="00F44D07"/>
    <w:pPr>
      <w:widowControl w:val="0"/>
      <w:suppressAutoHyphens/>
      <w:spacing w:after="200"/>
      <w:contextualSpacing/>
    </w:pPr>
    <w:rPr>
      <w:rFonts w:asciiTheme="minorHAnsi" w:hAnsiTheme="minorHAnsi" w:cstheme="minorBidi"/>
      <w:u w:val="single"/>
    </w:rPr>
  </w:style>
  <w:style w:type="character" w:styleId="FootnoteReference">
    <w:name w:val="footnote reference"/>
    <w:basedOn w:val="DefaultParagraphFont"/>
    <w:uiPriority w:val="99"/>
    <w:unhideWhenUsed/>
    <w:rsid w:val="00F44D07"/>
    <w:rPr>
      <w:vertAlign w:val="superscript"/>
    </w:rPr>
  </w:style>
  <w:style w:type="paragraph" w:styleId="FootnoteText">
    <w:name w:val="footnote text"/>
    <w:basedOn w:val="Normal"/>
    <w:link w:val="FootnoteTextChar"/>
    <w:uiPriority w:val="99"/>
    <w:semiHidden/>
    <w:unhideWhenUsed/>
    <w:rsid w:val="00F44D07"/>
    <w:pPr>
      <w:spacing w:after="0"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F44D07"/>
    <w:rPr>
      <w:rFonts w:ascii="Calibri" w:eastAsia="Calibri" w:hAnsi="Calibri" w:cs="Times New Roman"/>
      <w:sz w:val="20"/>
      <w:szCs w:val="20"/>
    </w:rPr>
  </w:style>
  <w:style w:type="paragraph" w:styleId="Caption">
    <w:name w:val="caption"/>
    <w:basedOn w:val="Normal"/>
    <w:next w:val="Normal"/>
    <w:uiPriority w:val="35"/>
    <w:unhideWhenUsed/>
    <w:qFormat/>
    <w:rsid w:val="00F44D07"/>
    <w:pPr>
      <w:spacing w:after="200" w:line="240" w:lineRule="auto"/>
    </w:pPr>
    <w:rPr>
      <w:rFonts w:asciiTheme="minorHAnsi" w:hAnsiTheme="minorHAnsi" w:cstheme="minorBidi"/>
      <w:i/>
      <w:iCs/>
      <w:color w:val="44546A" w:themeColor="text2"/>
      <w:kern w:val="2"/>
      <w:sz w:val="18"/>
      <w:szCs w:val="18"/>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F44D07"/>
    <w:rPr>
      <w:sz w:val="16"/>
      <w:szCs w:val="16"/>
    </w:rPr>
  </w:style>
  <w:style w:type="paragraph" w:customStyle="1" w:styleId="Analytics">
    <w:name w:val="Analytics"/>
    <w:basedOn w:val="Normal"/>
    <w:link w:val="AnalyticsChar"/>
    <w:autoRedefine/>
    <w:uiPriority w:val="4"/>
    <w:qFormat/>
    <w:rsid w:val="003510DF"/>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3510DF"/>
    <w:rPr>
      <w:rFonts w:ascii="Calibri" w:eastAsiaTheme="majorEastAsia" w:hAnsi="Calibri" w:cstheme="majorBidi"/>
      <w:b/>
      <w:iCs/>
      <w:color w:val="2F5496" w:themeColor="accent1" w:themeShade="BF"/>
      <w:sz w:val="26"/>
      <w:szCs w:val="28"/>
    </w:rPr>
  </w:style>
  <w:style w:type="paragraph" w:styleId="Title">
    <w:name w:val="Title"/>
    <w:aliases w:val="title,UNDERLINE,Cites and Cards,Bold Underlined,Block Heading,Read This,Non Read Text,Debate Normal,Warrants"/>
    <w:basedOn w:val="Normal"/>
    <w:next w:val="Normal"/>
    <w:link w:val="TitleChar"/>
    <w:uiPriority w:val="10"/>
    <w:qFormat/>
    <w:rsid w:val="00F44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44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0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4D07"/>
    <w:pPr>
      <w:spacing w:before="160"/>
      <w:jc w:val="center"/>
    </w:pPr>
    <w:rPr>
      <w:i/>
      <w:iCs/>
      <w:color w:val="404040" w:themeColor="text1" w:themeTint="BF"/>
    </w:rPr>
  </w:style>
  <w:style w:type="character" w:customStyle="1" w:styleId="QuoteChar">
    <w:name w:val="Quote Char"/>
    <w:basedOn w:val="DefaultParagraphFont"/>
    <w:link w:val="Quote"/>
    <w:uiPriority w:val="29"/>
    <w:rsid w:val="00F44D07"/>
    <w:rPr>
      <w:rFonts w:ascii="Calibri" w:hAnsi="Calibri" w:cs="Calibri"/>
      <w:i/>
      <w:iCs/>
      <w:color w:val="404040" w:themeColor="text1" w:themeTint="BF"/>
    </w:rPr>
  </w:style>
  <w:style w:type="character" w:styleId="IntenseEmphasis">
    <w:name w:val="Intense Emphasis"/>
    <w:basedOn w:val="DefaultParagraphFont"/>
    <w:uiPriority w:val="21"/>
    <w:qFormat/>
    <w:rsid w:val="00F44D07"/>
    <w:rPr>
      <w:i/>
      <w:iCs/>
      <w:color w:val="2F5496" w:themeColor="accent1" w:themeShade="BF"/>
    </w:rPr>
  </w:style>
  <w:style w:type="paragraph" w:styleId="IntenseQuote">
    <w:name w:val="Intense Quote"/>
    <w:basedOn w:val="Normal"/>
    <w:next w:val="Normal"/>
    <w:link w:val="IntenseQuoteChar"/>
    <w:uiPriority w:val="30"/>
    <w:qFormat/>
    <w:rsid w:val="00F44D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D07"/>
    <w:rPr>
      <w:rFonts w:ascii="Calibri" w:hAnsi="Calibri" w:cs="Calibri"/>
      <w:i/>
      <w:iCs/>
      <w:color w:val="2F5496" w:themeColor="accent1" w:themeShade="BF"/>
    </w:rPr>
  </w:style>
  <w:style w:type="character" w:styleId="IntenseReference">
    <w:name w:val="Intense Reference"/>
    <w:basedOn w:val="DefaultParagraphFont"/>
    <w:uiPriority w:val="32"/>
    <w:qFormat/>
    <w:rsid w:val="00F44D0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F44D0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F44D0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44D07"/>
    <w:rPr>
      <w:b w:val="0"/>
      <w:sz w:val="22"/>
      <w:u w:val="single"/>
    </w:rPr>
  </w:style>
  <w:style w:type="paragraph" w:customStyle="1" w:styleId="Emphasize">
    <w:name w:val="Emphasize"/>
    <w:basedOn w:val="Normal"/>
    <w:uiPriority w:val="8"/>
    <w:qFormat/>
    <w:rsid w:val="00F44D0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44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44D0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44D0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44D07"/>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F44D0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44D0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44D07"/>
    <w:pPr>
      <w:spacing w:before="60" w:after="60"/>
    </w:pPr>
  </w:style>
  <w:style w:type="paragraph" w:customStyle="1" w:styleId="analytic0">
    <w:name w:val="analytic"/>
    <w:basedOn w:val="Normal"/>
    <w:link w:val="analyticChar0"/>
    <w:uiPriority w:val="5"/>
    <w:qFormat/>
    <w:rsid w:val="00F44D07"/>
    <w:pPr>
      <w:spacing w:after="40"/>
      <w:outlineLvl w:val="3"/>
    </w:pPr>
    <w:rPr>
      <w:b/>
      <w:color w:val="00B050"/>
      <w:sz w:val="26"/>
    </w:rPr>
  </w:style>
  <w:style w:type="character" w:customStyle="1" w:styleId="analyticChar0">
    <w:name w:val="analytic Char"/>
    <w:basedOn w:val="DefaultParagraphFont"/>
    <w:link w:val="analytic0"/>
    <w:uiPriority w:val="5"/>
    <w:rsid w:val="00F44D07"/>
    <w:rPr>
      <w:rFonts w:ascii="Calibri" w:hAnsi="Calibri" w:cs="Calibri"/>
      <w:b/>
      <w:color w:val="00B050"/>
      <w:sz w:val="26"/>
    </w:rPr>
  </w:style>
  <w:style w:type="character" w:customStyle="1" w:styleId="boxboxbox">
    <w:name w:val="boxboxbox"/>
    <w:basedOn w:val="DefaultParagraphFont"/>
    <w:uiPriority w:val="1"/>
    <w:qFormat/>
    <w:rsid w:val="00F44D07"/>
    <w:rPr>
      <w:rFonts w:ascii="Calibri" w:hAnsi="Calibri"/>
      <w:b/>
      <w:sz w:val="22"/>
      <w:u w:val="single"/>
      <w:bdr w:val="single" w:sz="4" w:space="0" w:color="auto"/>
    </w:rPr>
  </w:style>
  <w:style w:type="character" w:customStyle="1" w:styleId="8-PointSmall">
    <w:name w:val="8-Point Small"/>
    <w:basedOn w:val="DefaultParagraphFont"/>
    <w:uiPriority w:val="1"/>
    <w:qFormat/>
    <w:rsid w:val="00F44D07"/>
    <w:rPr>
      <w:rFonts w:ascii="Calibri" w:hAnsi="Calibri"/>
      <w:b/>
      <w:sz w:val="16"/>
      <w:u w:val="none"/>
    </w:rPr>
  </w:style>
  <w:style w:type="paragraph" w:customStyle="1" w:styleId="Analytics1">
    <w:name w:val="Analytics1"/>
    <w:link w:val="Analytics1Char"/>
    <w:autoRedefine/>
    <w:uiPriority w:val="5"/>
    <w:rsid w:val="00F44D07"/>
    <w:rPr>
      <w:b/>
      <w:sz w:val="26"/>
    </w:rPr>
  </w:style>
  <w:style w:type="character" w:customStyle="1" w:styleId="Analytics1Char">
    <w:name w:val="Analytics1 Char"/>
    <w:basedOn w:val="DefaultParagraphFont"/>
    <w:link w:val="Analytics1"/>
    <w:uiPriority w:val="5"/>
    <w:rsid w:val="00F44D07"/>
    <w:rPr>
      <w:b/>
      <w:sz w:val="26"/>
    </w:rPr>
  </w:style>
  <w:style w:type="character" w:customStyle="1" w:styleId="m-750723176661811423gmail-style13ptbold">
    <w:name w:val="m_-750723176661811423gmail-style13ptbold"/>
    <w:basedOn w:val="DefaultParagraphFont"/>
    <w:rsid w:val="00F44D07"/>
  </w:style>
  <w:style w:type="paragraph" w:customStyle="1" w:styleId="text-xl">
    <w:name w:val="text-xl"/>
    <w:basedOn w:val="Normal"/>
    <w:rsid w:val="00F44D0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44D07"/>
  </w:style>
  <w:style w:type="paragraph" w:styleId="BodyText2">
    <w:name w:val="Body Text 2"/>
    <w:basedOn w:val="Normal"/>
    <w:link w:val="BodyText2Char"/>
    <w:uiPriority w:val="99"/>
    <w:semiHidden/>
    <w:unhideWhenUsed/>
    <w:rsid w:val="00F44D07"/>
    <w:pPr>
      <w:spacing w:after="120" w:line="480" w:lineRule="auto"/>
    </w:pPr>
  </w:style>
  <w:style w:type="character" w:customStyle="1" w:styleId="BodyText2Char">
    <w:name w:val="Body Text 2 Char"/>
    <w:basedOn w:val="DefaultParagraphFont"/>
    <w:link w:val="BodyText2"/>
    <w:uiPriority w:val="99"/>
    <w:semiHidden/>
    <w:rsid w:val="00F44D07"/>
    <w:rPr>
      <w:rFonts w:ascii="Calibri" w:hAnsi="Calibri" w:cs="Calibri"/>
    </w:rPr>
  </w:style>
  <w:style w:type="paragraph" w:customStyle="1" w:styleId="Basic">
    <w:name w:val="Basic"/>
    <w:link w:val="BasicChar"/>
    <w:autoRedefine/>
    <w:uiPriority w:val="4"/>
    <w:qFormat/>
    <w:rsid w:val="00F44D07"/>
    <w:rPr>
      <w:rFonts w:ascii="Calibri" w:eastAsiaTheme="majorEastAsia" w:hAnsi="Calibri" w:cstheme="majorBidi"/>
      <w:iCs/>
    </w:rPr>
  </w:style>
  <w:style w:type="character" w:customStyle="1" w:styleId="BasicChar">
    <w:name w:val="Basic Char"/>
    <w:basedOn w:val="DefaultParagraphFont"/>
    <w:link w:val="Basic"/>
    <w:uiPriority w:val="4"/>
    <w:rsid w:val="00F44D07"/>
    <w:rPr>
      <w:rFonts w:ascii="Calibri" w:eastAsiaTheme="majorEastAsia" w:hAnsi="Calibri" w:cstheme="majorBidi"/>
      <w:iCs/>
    </w:rPr>
  </w:style>
  <w:style w:type="character" w:customStyle="1" w:styleId="u-visually-hidden">
    <w:name w:val="u-visually-hidden"/>
    <w:basedOn w:val="DefaultParagraphFont"/>
    <w:rsid w:val="00F44D07"/>
  </w:style>
  <w:style w:type="character" w:customStyle="1" w:styleId="mi">
    <w:name w:val="mi"/>
    <w:basedOn w:val="DefaultParagraphFont"/>
    <w:rsid w:val="00F44D07"/>
  </w:style>
  <w:style w:type="character" w:customStyle="1" w:styleId="mo">
    <w:name w:val="mo"/>
    <w:basedOn w:val="DefaultParagraphFont"/>
    <w:rsid w:val="00F44D07"/>
  </w:style>
  <w:style w:type="character" w:customStyle="1" w:styleId="mjxassistivemathml">
    <w:name w:val="mjx_assistive_mathml"/>
    <w:basedOn w:val="DefaultParagraphFont"/>
    <w:rsid w:val="00F44D07"/>
  </w:style>
  <w:style w:type="character" w:customStyle="1" w:styleId="html-italic">
    <w:name w:val="html-italic"/>
    <w:basedOn w:val="DefaultParagraphFont"/>
    <w:rsid w:val="00F44D07"/>
  </w:style>
  <w:style w:type="character" w:styleId="PlaceholderText">
    <w:name w:val="Placeholder Text"/>
    <w:basedOn w:val="DefaultParagraphFont"/>
    <w:uiPriority w:val="99"/>
    <w:unhideWhenUsed/>
    <w:rsid w:val="00F44D07"/>
    <w:rPr>
      <w:color w:val="666666"/>
    </w:rPr>
  </w:style>
  <w:style w:type="character" w:customStyle="1" w:styleId="annotation-link">
    <w:name w:val="annotation-link"/>
    <w:basedOn w:val="DefaultParagraphFont"/>
    <w:rsid w:val="00F44D07"/>
  </w:style>
  <w:style w:type="character" w:customStyle="1" w:styleId="citetitle">
    <w:name w:val="cite_title"/>
    <w:basedOn w:val="DefaultParagraphFont"/>
    <w:rsid w:val="00F44D07"/>
  </w:style>
  <w:style w:type="character" w:customStyle="1" w:styleId="anchor-text">
    <w:name w:val="anchor-text"/>
    <w:basedOn w:val="DefaultParagraphFont"/>
    <w:rsid w:val="00F44D07"/>
  </w:style>
  <w:style w:type="character" w:customStyle="1" w:styleId="label">
    <w:name w:val="label"/>
    <w:basedOn w:val="DefaultParagraphFont"/>
    <w:rsid w:val="00F44D07"/>
  </w:style>
  <w:style w:type="character" w:customStyle="1" w:styleId="screen-reader-only">
    <w:name w:val="screen-reader-only"/>
    <w:basedOn w:val="DefaultParagraphFont"/>
    <w:rsid w:val="00F44D07"/>
  </w:style>
  <w:style w:type="character" w:customStyle="1" w:styleId="ref-lnk">
    <w:name w:val="ref-lnk"/>
    <w:basedOn w:val="DefaultParagraphFont"/>
    <w:rsid w:val="00F44D07"/>
  </w:style>
  <w:style w:type="character" w:customStyle="1" w:styleId="off-screen">
    <w:name w:val="off-screen"/>
    <w:basedOn w:val="DefaultParagraphFont"/>
    <w:rsid w:val="00F44D07"/>
  </w:style>
  <w:style w:type="paragraph" w:customStyle="1" w:styleId="last">
    <w:name w:val="last"/>
    <w:basedOn w:val="Normal"/>
    <w:rsid w:val="00F44D0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44D07"/>
  </w:style>
  <w:style w:type="character" w:customStyle="1" w:styleId="mtext">
    <w:name w:val="mtext"/>
    <w:basedOn w:val="DefaultParagraphFont"/>
    <w:rsid w:val="00F44D07"/>
  </w:style>
  <w:style w:type="character" w:customStyle="1" w:styleId="mn">
    <w:name w:val="mn"/>
    <w:basedOn w:val="DefaultParagraphFont"/>
    <w:rsid w:val="00F44D07"/>
  </w:style>
  <w:style w:type="character" w:customStyle="1" w:styleId="dispformulalabeldiv">
    <w:name w:val="disp_formula_label_div"/>
    <w:basedOn w:val="DefaultParagraphFont"/>
    <w:rsid w:val="00F44D07"/>
  </w:style>
  <w:style w:type="paragraph" w:customStyle="1" w:styleId="captiontext">
    <w:name w:val="captiontext"/>
    <w:basedOn w:val="Normal"/>
    <w:rsid w:val="00F44D0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44D07"/>
  </w:style>
  <w:style w:type="paragraph" w:customStyle="1" w:styleId="Analyticss">
    <w:name w:val="Analyticss"/>
    <w:basedOn w:val="Analytic"/>
    <w:link w:val="AnalyticssChar"/>
    <w:autoRedefine/>
    <w:uiPriority w:val="5"/>
    <w:qFormat/>
    <w:rsid w:val="000C195F"/>
  </w:style>
  <w:style w:type="character" w:customStyle="1" w:styleId="AnalyticssChar">
    <w:name w:val="Analyticss Char"/>
    <w:basedOn w:val="AnalyticChar"/>
    <w:link w:val="Analyticss"/>
    <w:uiPriority w:val="5"/>
    <w:rsid w:val="000C195F"/>
    <w:rPr>
      <w:rFonts w:ascii="Calibri" w:hAnsi="Calibri" w:cs="Calibri"/>
      <w:b/>
      <w:color w:val="2F5496" w:themeColor="accent1" w:themeShade="BF"/>
    </w:rPr>
  </w:style>
  <w:style w:type="paragraph" w:customStyle="1" w:styleId="Style4">
    <w:name w:val="Style4"/>
    <w:basedOn w:val="Normal"/>
    <w:qFormat/>
    <w:rsid w:val="00F44D07"/>
    <w:pPr>
      <w:numPr>
        <w:numId w:val="5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44D07"/>
  </w:style>
  <w:style w:type="character" w:customStyle="1" w:styleId="StyleStyle49ptChar">
    <w:name w:val="Style Style4 + 9 pt Char"/>
    <w:basedOn w:val="DefaultParagraphFont"/>
    <w:link w:val="StyleStyle49pt"/>
    <w:locked/>
    <w:rsid w:val="00F44D07"/>
    <w:rPr>
      <w:rFonts w:ascii="Times New Roman" w:eastAsia="Times New Roman" w:hAnsi="Times New Roman" w:cs="Times New Roman"/>
      <w:sz w:val="20"/>
      <w:u w:val="single"/>
    </w:rPr>
  </w:style>
  <w:style w:type="character" w:customStyle="1" w:styleId="StyleTimesNewRoman9pt">
    <w:name w:val="Style Times New Roman 9 pt"/>
    <w:rsid w:val="00F44D07"/>
    <w:rPr>
      <w:sz w:val="20"/>
    </w:rPr>
  </w:style>
  <w:style w:type="character" w:customStyle="1" w:styleId="Style9ptItalicUnderline">
    <w:name w:val="Style 9 pt Italic Underline"/>
    <w:rsid w:val="00F44D07"/>
    <w:rPr>
      <w:i/>
      <w:sz w:val="20"/>
      <w:u w:val="single"/>
    </w:rPr>
  </w:style>
  <w:style w:type="character" w:customStyle="1" w:styleId="m-2465724180919302213gmail-style13ptbold">
    <w:name w:val="m_-2465724180919302213gmail-style13ptbold"/>
    <w:basedOn w:val="DefaultParagraphFont"/>
    <w:rsid w:val="00F44D07"/>
  </w:style>
  <w:style w:type="character" w:customStyle="1" w:styleId="m-2465724180919302213gmail-styleunderline">
    <w:name w:val="m_-2465724180919302213gmail-styleunderline"/>
    <w:basedOn w:val="DefaultParagraphFont"/>
    <w:rsid w:val="00F44D07"/>
  </w:style>
  <w:style w:type="character" w:customStyle="1" w:styleId="underline">
    <w:name w:val="underline"/>
    <w:basedOn w:val="DefaultParagraphFont"/>
    <w:qFormat/>
    <w:rsid w:val="00F44D0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44D07"/>
    <w:rPr>
      <w:rFonts w:ascii="Times New Roman" w:eastAsia="Times New Roman" w:hAnsi="Times New Roman" w:cs="Times New Roman"/>
      <w:sz w:val="24"/>
      <w:szCs w:val="24"/>
    </w:rPr>
  </w:style>
  <w:style w:type="character" w:customStyle="1" w:styleId="TitleChar1">
    <w:name w:val="Title Char1"/>
    <w:basedOn w:val="DefaultParagraphFont"/>
    <w:uiPriority w:val="99"/>
    <w:rsid w:val="00F44D07"/>
    <w:rPr>
      <w:rFonts w:asciiTheme="majorHAnsi" w:eastAsiaTheme="majorEastAsia" w:hAnsiTheme="majorHAnsi" w:cstheme="majorBidi"/>
      <w:spacing w:val="-10"/>
      <w:kern w:val="28"/>
      <w:sz w:val="56"/>
      <w:szCs w:val="56"/>
    </w:rPr>
  </w:style>
  <w:style w:type="character" w:customStyle="1" w:styleId="Author-Date">
    <w:name w:val="Author-Date"/>
    <w:qFormat/>
    <w:rsid w:val="00F44D07"/>
    <w:rPr>
      <w:b/>
      <w:sz w:val="24"/>
    </w:rPr>
  </w:style>
  <w:style w:type="paragraph" w:customStyle="1" w:styleId="underlined">
    <w:name w:val="underlined"/>
    <w:next w:val="Normal"/>
    <w:link w:val="underlinedChar"/>
    <w:autoRedefine/>
    <w:rsid w:val="00F44D0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44D07"/>
    <w:rPr>
      <w:rFonts w:ascii="Times New Roman" w:eastAsia="Malgun Gothic" w:hAnsi="Times New Roman" w:cs="Times New Roman"/>
      <w:sz w:val="24"/>
      <w:szCs w:val="24"/>
      <w:u w:val="single"/>
    </w:rPr>
  </w:style>
  <w:style w:type="character" w:customStyle="1" w:styleId="sssh">
    <w:name w:val="ss_sh"/>
    <w:basedOn w:val="DefaultParagraphFont"/>
    <w:rsid w:val="00F44D07"/>
  </w:style>
  <w:style w:type="paragraph" w:styleId="HTMLPreformatted">
    <w:name w:val="HTML Preformatted"/>
    <w:basedOn w:val="Normal"/>
    <w:link w:val="HTMLPreformattedChar"/>
    <w:uiPriority w:val="99"/>
    <w:semiHidden/>
    <w:unhideWhenUsed/>
    <w:rsid w:val="00F4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4D07"/>
    <w:rPr>
      <w:rFonts w:ascii="Courier New" w:eastAsia="Times New Roman" w:hAnsi="Courier New" w:cs="Courier New"/>
      <w:sz w:val="20"/>
      <w:szCs w:val="20"/>
    </w:rPr>
  </w:style>
  <w:style w:type="paragraph" w:customStyle="1" w:styleId="paragraph">
    <w:name w:val="paragraph"/>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44D07"/>
  </w:style>
  <w:style w:type="paragraph" w:customStyle="1" w:styleId="messagelistitem-zz7v6g">
    <w:name w:val="messagelistitem-zz7v6g"/>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F44D07"/>
  </w:style>
  <w:style w:type="character" w:customStyle="1" w:styleId="easy-footnote">
    <w:name w:val="easy-footnote"/>
    <w:basedOn w:val="DefaultParagraphFont"/>
    <w:rsid w:val="00F44D07"/>
  </w:style>
  <w:style w:type="paragraph" w:customStyle="1" w:styleId="Subtitle1">
    <w:name w:val="Subtitle1"/>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44D07"/>
  </w:style>
  <w:style w:type="character" w:customStyle="1" w:styleId="Quote1">
    <w:name w:val="Quote1"/>
    <w:basedOn w:val="DefaultParagraphFont"/>
    <w:rsid w:val="00F44D07"/>
  </w:style>
  <w:style w:type="paragraph" w:customStyle="1" w:styleId="css-axufdj">
    <w:name w:val="css-axufdj"/>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F44D07"/>
  </w:style>
  <w:style w:type="character" w:customStyle="1" w:styleId="endnotereference">
    <w:name w:val="endnotereference"/>
    <w:basedOn w:val="DefaultParagraphFont"/>
    <w:rsid w:val="00F44D07"/>
  </w:style>
  <w:style w:type="character" w:customStyle="1" w:styleId="heading3char0">
    <w:name w:val="heading3char"/>
    <w:basedOn w:val="DefaultParagraphFont"/>
    <w:rsid w:val="00F44D07"/>
  </w:style>
  <w:style w:type="paragraph" w:customStyle="1" w:styleId="callout">
    <w:name w:val="callout"/>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F44D07"/>
  </w:style>
  <w:style w:type="character" w:customStyle="1" w:styleId="heading">
    <w:name w:val="heading"/>
    <w:basedOn w:val="DefaultParagraphFont"/>
    <w:rsid w:val="00F44D07"/>
  </w:style>
  <w:style w:type="paragraph" w:customStyle="1" w:styleId="paywall">
    <w:name w:val="paywall"/>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F44D07"/>
  </w:style>
  <w:style w:type="paragraph" w:customStyle="1" w:styleId="comp">
    <w:name w:val="comp"/>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F44D07"/>
  </w:style>
  <w:style w:type="paragraph" w:customStyle="1" w:styleId="a">
    <w:name w:val="a"/>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F44D07"/>
  </w:style>
  <w:style w:type="character" w:customStyle="1" w:styleId="sd">
    <w:name w:val="sd"/>
    <w:basedOn w:val="DefaultParagraphFont"/>
    <w:rsid w:val="00F44D07"/>
  </w:style>
  <w:style w:type="character" w:customStyle="1" w:styleId="dttext">
    <w:name w:val="dttext"/>
    <w:basedOn w:val="DefaultParagraphFont"/>
    <w:rsid w:val="00F44D07"/>
  </w:style>
  <w:style w:type="character" w:customStyle="1" w:styleId="hvr">
    <w:name w:val="hvr"/>
    <w:basedOn w:val="DefaultParagraphFont"/>
    <w:rsid w:val="00F44D07"/>
  </w:style>
  <w:style w:type="character" w:customStyle="1" w:styleId="illustration">
    <w:name w:val="illustration"/>
    <w:basedOn w:val="DefaultParagraphFont"/>
    <w:rsid w:val="00F44D07"/>
  </w:style>
  <w:style w:type="paragraph" w:customStyle="1" w:styleId="has-drop-cap">
    <w:name w:val="has-drop-cap"/>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F44D07"/>
  </w:style>
  <w:style w:type="character" w:styleId="HTMLCite">
    <w:name w:val="HTML Cite"/>
    <w:basedOn w:val="DefaultParagraphFont"/>
    <w:uiPriority w:val="99"/>
    <w:semiHidden/>
    <w:unhideWhenUsed/>
    <w:rsid w:val="00F44D07"/>
    <w:rPr>
      <w:i/>
      <w:iCs/>
    </w:rPr>
  </w:style>
  <w:style w:type="paragraph" w:customStyle="1" w:styleId="sics-componenthtml-injector">
    <w:name w:val="sics-component__html-injector"/>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F44D07"/>
  </w:style>
  <w:style w:type="paragraph" w:customStyle="1" w:styleId="expanded">
    <w:name w:val="expanded"/>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F44D07"/>
  </w:style>
  <w:style w:type="character" w:customStyle="1" w:styleId="result-heading">
    <w:name w:val="result-heading"/>
    <w:basedOn w:val="DefaultParagraphFont"/>
    <w:rsid w:val="00F44D07"/>
  </w:style>
  <w:style w:type="character" w:customStyle="1" w:styleId="result-title">
    <w:name w:val="result-title"/>
    <w:basedOn w:val="DefaultParagraphFont"/>
    <w:rsid w:val="00F44D07"/>
  </w:style>
  <w:style w:type="character" w:customStyle="1" w:styleId="result-item">
    <w:name w:val="result-item"/>
    <w:basedOn w:val="DefaultParagraphFont"/>
    <w:rsid w:val="00F44D07"/>
  </w:style>
  <w:style w:type="paragraph" w:customStyle="1" w:styleId="hidefromsighted">
    <w:name w:val="hide_fromsighted"/>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F44D07"/>
  </w:style>
  <w:style w:type="paragraph" w:customStyle="1" w:styleId="texttext3evx1j">
    <w:name w:val="text__text___3evx1j"/>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44D07"/>
  </w:style>
  <w:style w:type="paragraph" w:customStyle="1" w:styleId="c-text-paragraph">
    <w:name w:val="c-text-paragraph"/>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F44D07"/>
  </w:style>
  <w:style w:type="character" w:customStyle="1" w:styleId="leadin">
    <w:name w:val="leadin"/>
    <w:basedOn w:val="DefaultParagraphFont"/>
    <w:rsid w:val="00F44D07"/>
  </w:style>
  <w:style w:type="paragraph" w:customStyle="1" w:styleId="articleparagraphrootwy3ui">
    <w:name w:val="articleparagraph_root__wy3ui"/>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F44D07"/>
  </w:style>
  <w:style w:type="character" w:customStyle="1" w:styleId="company-name">
    <w:name w:val="company-name"/>
    <w:basedOn w:val="DefaultParagraphFont"/>
    <w:rsid w:val="00F44D07"/>
  </w:style>
  <w:style w:type="character" w:customStyle="1" w:styleId="company-name-type">
    <w:name w:val="company-name-type"/>
    <w:basedOn w:val="DefaultParagraphFont"/>
    <w:rsid w:val="00F44D07"/>
  </w:style>
  <w:style w:type="paragraph" w:customStyle="1" w:styleId="Emphasis0">
    <w:name w:val="!!_Emphasis"/>
    <w:basedOn w:val="Normal"/>
    <w:autoRedefine/>
    <w:uiPriority w:val="8"/>
    <w:qFormat/>
    <w:rsid w:val="00F44D0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44D07"/>
    <w:pPr>
      <w:ind w:left="144"/>
    </w:pPr>
    <w:rPr>
      <w:rFonts w:eastAsia="Times New Roman"/>
      <w:szCs w:val="24"/>
    </w:rPr>
  </w:style>
  <w:style w:type="character" w:customStyle="1" w:styleId="HotRouteChar">
    <w:name w:val="Hot Route Char"/>
    <w:link w:val="HotRoute"/>
    <w:rsid w:val="00F44D07"/>
    <w:rPr>
      <w:rFonts w:ascii="Calibri" w:eastAsia="Times New Roman" w:hAnsi="Calibri" w:cs="Calibri"/>
      <w:szCs w:val="24"/>
    </w:rPr>
  </w:style>
  <w:style w:type="paragraph" w:customStyle="1" w:styleId="paragraphtextygfno">
    <w:name w:val="paragraph_text__ygfno"/>
    <w:basedOn w:val="Normal"/>
    <w:rsid w:val="00F44D0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44D0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44D0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44D07"/>
  </w:style>
  <w:style w:type="paragraph" w:customStyle="1" w:styleId="messagelistitem5126c">
    <w:name w:val="messagelistitem__5126c"/>
    <w:basedOn w:val="Normal"/>
    <w:rsid w:val="00F44D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F44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20539517211067948" TargetMode="External"/><Relationship Id="rId18" Type="http://schemas.openxmlformats.org/officeDocument/2006/relationships/hyperlink" Target="https://journals.sagepub.com/doi/full/10.1177/20539517211067948" TargetMode="External"/><Relationship Id="rId26" Type="http://schemas.openxmlformats.org/officeDocument/2006/relationships/hyperlink" Target="https://journals.sagepub.com/doi/full/10.1177/20539517211067948" TargetMode="External"/><Relationship Id="rId3" Type="http://schemas.openxmlformats.org/officeDocument/2006/relationships/styles" Target="styles.xml"/><Relationship Id="rId21" Type="http://schemas.openxmlformats.org/officeDocument/2006/relationships/hyperlink" Target="https://journals.sagepub.com/doi/full/10.1177/2053951721106794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ournals.sagepub.com/doi/full/10.1177/20539517211067948" TargetMode="External"/><Relationship Id="rId17" Type="http://schemas.openxmlformats.org/officeDocument/2006/relationships/hyperlink" Target="https://journals.sagepub.com/doi/full/10.1177/20539517211067948" TargetMode="External"/><Relationship Id="rId25" Type="http://schemas.openxmlformats.org/officeDocument/2006/relationships/hyperlink" Target="https://journals.sagepub.com/doi/full/10.1177/20539517211067948" TargetMode="External"/><Relationship Id="rId33" Type="http://schemas.openxmlformats.org/officeDocument/2006/relationships/hyperlink" Target="https://journals.sagepub.com/doi/full/10.1177/20539517211067948" TargetMode="External"/><Relationship Id="rId2" Type="http://schemas.openxmlformats.org/officeDocument/2006/relationships/numbering" Target="numbering.xml"/><Relationship Id="rId16" Type="http://schemas.openxmlformats.org/officeDocument/2006/relationships/hyperlink" Target="https://journals.sagepub.com/doi/full/10.1177/20539517211067948" TargetMode="External"/><Relationship Id="rId20" Type="http://schemas.openxmlformats.org/officeDocument/2006/relationships/hyperlink" Target="https://journals.sagepub.com/doi/full/10.1177/20539517211067948" TargetMode="External"/><Relationship Id="rId29" Type="http://schemas.openxmlformats.org/officeDocument/2006/relationships/hyperlink" Target="https://journals.sagepub.com/doi/full/10.1177/205395172110679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full/10.1177/20539517211067948" TargetMode="External"/><Relationship Id="rId24" Type="http://schemas.openxmlformats.org/officeDocument/2006/relationships/hyperlink" Target="https://journals.sagepub.com/doi/full/10.1177/20539517211067948" TargetMode="External"/><Relationship Id="rId32" Type="http://schemas.openxmlformats.org/officeDocument/2006/relationships/hyperlink" Target="https://journals.sagepub.com/doi/full/10.1177/20539517211067948" TargetMode="External"/><Relationship Id="rId5" Type="http://schemas.openxmlformats.org/officeDocument/2006/relationships/webSettings" Target="webSettings.xml"/><Relationship Id="rId15" Type="http://schemas.openxmlformats.org/officeDocument/2006/relationships/hyperlink" Target="https://journals.sagepub.com/doi/full/10.1177/20539517211067948" TargetMode="External"/><Relationship Id="rId23" Type="http://schemas.openxmlformats.org/officeDocument/2006/relationships/hyperlink" Target="https://journals.sagepub.com/doi/full/10.1177/20539517211067948" TargetMode="External"/><Relationship Id="rId28" Type="http://schemas.openxmlformats.org/officeDocument/2006/relationships/hyperlink" Target="https://journals.sagepub.com/doi/full/10.1177/20539517211067948" TargetMode="External"/><Relationship Id="rId10" Type="http://schemas.openxmlformats.org/officeDocument/2006/relationships/hyperlink" Target="https://journals.sagepub.com/doi/full/10.1177/20539517211067948" TargetMode="External"/><Relationship Id="rId19" Type="http://schemas.openxmlformats.org/officeDocument/2006/relationships/hyperlink" Target="https://journals.sagepub.com/doi/full/10.1177/20539517211067948" TargetMode="External"/><Relationship Id="rId31" Type="http://schemas.openxmlformats.org/officeDocument/2006/relationships/hyperlink" Target="https://journals.sagepub.com/doi/full/10.1177/20539517211067948" TargetMode="External"/><Relationship Id="rId4" Type="http://schemas.openxmlformats.org/officeDocument/2006/relationships/settings" Target="settings.xml"/><Relationship Id="rId9" Type="http://schemas.openxmlformats.org/officeDocument/2006/relationships/hyperlink" Target="https://journals.sagepub.com/doi/full/10.1177/20539517211067948" TargetMode="External"/><Relationship Id="rId14" Type="http://schemas.openxmlformats.org/officeDocument/2006/relationships/hyperlink" Target="https://journals.sagepub.com/doi/full/10.1177/20539517211067948" TargetMode="External"/><Relationship Id="rId22" Type="http://schemas.openxmlformats.org/officeDocument/2006/relationships/hyperlink" Target="https://journals.sagepub.com/doi/full/10.1177/20539517211067948" TargetMode="External"/><Relationship Id="rId27" Type="http://schemas.openxmlformats.org/officeDocument/2006/relationships/hyperlink" Target="https://journals.sagepub.com/doi/full/10.1177/20539517211067948" TargetMode="External"/><Relationship Id="rId30" Type="http://schemas.openxmlformats.org/officeDocument/2006/relationships/hyperlink" Target="https://journals.sagepub.com/doi/full/10.1177/20539517211067948" TargetMode="External"/><Relationship Id="rId35" Type="http://schemas.openxmlformats.org/officeDocument/2006/relationships/theme" Target="theme/theme1.xml"/><Relationship Id="rId8" Type="http://schemas.openxmlformats.org/officeDocument/2006/relationships/hyperlink" Target="https://journals.sagepub.com/doi/full/10.1177/205395172110679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14766</Words>
  <Characters>84170</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Pacconi</cp:lastModifiedBy>
  <cp:revision>3</cp:revision>
  <dcterms:created xsi:type="dcterms:W3CDTF">2026-01-04T17:26:00Z</dcterms:created>
  <dcterms:modified xsi:type="dcterms:W3CDTF">2026-01-04T17:27:00Z</dcterms:modified>
</cp:coreProperties>
</file>