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DE353" w14:textId="51BB7B14" w:rsidR="005D388F" w:rsidRDefault="00D94344" w:rsidP="00D94344">
      <w:pPr>
        <w:pStyle w:val="Heading2"/>
      </w:pPr>
      <w:r>
        <w:t>1</w:t>
      </w:r>
      <w:r w:rsidRPr="00D94344">
        <w:rPr>
          <w:vertAlign w:val="superscript"/>
        </w:rPr>
        <w:t>st</w:t>
      </w:r>
      <w:r>
        <w:t xml:space="preserve"> off</w:t>
      </w:r>
    </w:p>
    <w:p w14:paraId="734C48A7" w14:textId="099F668C" w:rsidR="00D17ECB" w:rsidRDefault="00D17ECB" w:rsidP="00D17ECB">
      <w:pPr>
        <w:pStyle w:val="Heading2"/>
        <w:jc w:val="left"/>
      </w:pPr>
    </w:p>
    <w:p w14:paraId="508C2C06" w14:textId="77777777" w:rsidR="00D17ECB" w:rsidRPr="00C15FE8" w:rsidRDefault="00D17ECB" w:rsidP="00D17ECB">
      <w:pPr>
        <w:pStyle w:val="Heading3"/>
      </w:pPr>
      <w:r w:rsidRPr="00C15FE8">
        <w:t>Topicality-</w:t>
      </w:r>
      <w:r>
        <w:t>Worker (subsets)</w:t>
      </w:r>
    </w:p>
    <w:p w14:paraId="2C81B7AD" w14:textId="77777777" w:rsidR="00D17ECB" w:rsidRPr="00C15FE8" w:rsidRDefault="00D17ECB" w:rsidP="00D17ECB">
      <w:pPr>
        <w:pStyle w:val="Heading4"/>
      </w:pPr>
      <w:r w:rsidRPr="00C15FE8">
        <w:rPr>
          <w:u w:val="single"/>
        </w:rPr>
        <w:t>Interps</w:t>
      </w:r>
      <w:r>
        <w:t xml:space="preserve"> – aff plans should apply to all workers</w:t>
      </w:r>
      <w:r w:rsidRPr="00C15FE8">
        <w:t xml:space="preserve"> </w:t>
      </w:r>
    </w:p>
    <w:p w14:paraId="077024FE" w14:textId="77777777" w:rsidR="00D17ECB" w:rsidRPr="00C15FE8" w:rsidRDefault="00D17ECB" w:rsidP="00D17ECB">
      <w:pPr>
        <w:pStyle w:val="Heading4"/>
      </w:pPr>
      <w:r w:rsidRPr="00C15FE8">
        <w:t xml:space="preserve">‘Workers’ means </w:t>
      </w:r>
      <w:r w:rsidRPr="00C15FE8">
        <w:rPr>
          <w:u w:val="single"/>
        </w:rPr>
        <w:t>all</w:t>
      </w:r>
      <w:r w:rsidRPr="00C15FE8">
        <w:t xml:space="preserve"> workers </w:t>
      </w:r>
    </w:p>
    <w:p w14:paraId="7447E023" w14:textId="77777777" w:rsidR="00D17ECB" w:rsidRPr="00C15FE8" w:rsidRDefault="00D17ECB" w:rsidP="00D17ECB">
      <w:r w:rsidRPr="00C15FE8">
        <w:rPr>
          <w:b/>
          <w:bCs/>
        </w:rPr>
        <w:t>ILO 81</w:t>
      </w:r>
      <w:r w:rsidRPr="00C15FE8">
        <w:t xml:space="preserve"> – International Labor Organization, 1981, “Report VI (1): Safety and Health and the Working Environment,” International Labor Conference, 67</w:t>
      </w:r>
      <w:r w:rsidRPr="00C15FE8">
        <w:rPr>
          <w:vertAlign w:val="superscript"/>
        </w:rPr>
        <w:t>th</w:t>
      </w:r>
      <w:r w:rsidRPr="00C15FE8">
        <w:t xml:space="preserve"> Session, https://webapps.ilo.org/public/libdoc/ilo/1980/80B09_513_engl.pdf</w:t>
      </w:r>
    </w:p>
    <w:p w14:paraId="046EA3F1" w14:textId="77777777" w:rsidR="00D17ECB" w:rsidRPr="00C15FE8" w:rsidRDefault="00D17ECB" w:rsidP="00D17ECB">
      <w:r w:rsidRPr="00C15FE8">
        <w:t xml:space="preserve">5. For the purpose of the proposed instrument- </w:t>
      </w:r>
    </w:p>
    <w:p w14:paraId="23940688" w14:textId="77777777" w:rsidR="00D17ECB" w:rsidRPr="00C15FE8" w:rsidRDefault="00D17ECB" w:rsidP="00D17ECB">
      <w:r w:rsidRPr="00C15FE8">
        <w:t>(a) the term " branches of economic activity " includes work in the public service ;</w:t>
      </w:r>
    </w:p>
    <w:p w14:paraId="00CB48CE" w14:textId="77777777" w:rsidR="00D17ECB" w:rsidRPr="00C15FE8" w:rsidRDefault="00D17ECB" w:rsidP="00D17ECB">
      <w:r w:rsidRPr="00C15FE8">
        <w:t xml:space="preserve">(b) </w:t>
      </w:r>
      <w:r w:rsidRPr="00C15FE8">
        <w:rPr>
          <w:u w:val="single"/>
        </w:rPr>
        <w:t xml:space="preserve">the term </w:t>
      </w:r>
      <w:r w:rsidRPr="00C15FE8">
        <w:rPr>
          <w:highlight w:val="yellow"/>
          <w:u w:val="single"/>
        </w:rPr>
        <w:t xml:space="preserve">" workers " means </w:t>
      </w:r>
      <w:r w:rsidRPr="00C15FE8">
        <w:rPr>
          <w:b/>
          <w:iCs/>
          <w:highlight w:val="yellow"/>
          <w:u w:val="single"/>
        </w:rPr>
        <w:t>all employed persons</w:t>
      </w:r>
      <w:r w:rsidRPr="00C15FE8">
        <w:rPr>
          <w:u w:val="single"/>
        </w:rPr>
        <w:t>, including public employees</w:t>
      </w:r>
      <w:r w:rsidRPr="00C15FE8">
        <w:t xml:space="preserve"> ;</w:t>
      </w:r>
    </w:p>
    <w:p w14:paraId="11B4BF8F" w14:textId="77777777" w:rsidR="00D17ECB" w:rsidRPr="00C15FE8" w:rsidRDefault="00D17ECB" w:rsidP="00D17ECB">
      <w:r w:rsidRPr="00C15FE8">
        <w:t>(c) the term "workplace" should cover all places where workers need to be or to go by reason of their work and which are under the direct or indirect control of the employer ;</w:t>
      </w:r>
    </w:p>
    <w:p w14:paraId="5E2597AE" w14:textId="77777777" w:rsidR="00D17ECB" w:rsidRPr="00C15FE8" w:rsidRDefault="00D17ECB" w:rsidP="00D17ECB">
      <w:r w:rsidRPr="00C15FE8">
        <w:t>(d) the term "regulations" should cover all provisions given force of law by the competent authority or authorities.</w:t>
      </w:r>
    </w:p>
    <w:p w14:paraId="6338E588" w14:textId="77777777" w:rsidR="00D17ECB" w:rsidRPr="00C15FE8" w:rsidRDefault="00D17ECB" w:rsidP="00D17ECB">
      <w:pPr>
        <w:pStyle w:val="Heading4"/>
      </w:pPr>
      <w:r w:rsidRPr="00C15FE8">
        <w:rPr>
          <w:u w:val="single"/>
        </w:rPr>
        <w:t>Violation</w:t>
      </w:r>
      <w:r w:rsidRPr="00C15FE8">
        <w:t xml:space="preserve">: the plan </w:t>
      </w:r>
      <w:r>
        <w:t>only applies to a specific industry or set of workers</w:t>
      </w:r>
    </w:p>
    <w:p w14:paraId="18CA898C" w14:textId="77777777" w:rsidR="00D17ECB" w:rsidRDefault="00D17ECB" w:rsidP="00D17ECB">
      <w:pPr>
        <w:pStyle w:val="Heading4"/>
      </w:pPr>
      <w:r w:rsidRPr="00C15FE8">
        <w:t>Vote neg:</w:t>
      </w:r>
    </w:p>
    <w:p w14:paraId="2D0B6BFE" w14:textId="77777777" w:rsidR="00D17ECB" w:rsidRDefault="00D17ECB" w:rsidP="00D17ECB">
      <w:pPr>
        <w:pStyle w:val="Heading4"/>
      </w:pPr>
      <w:r>
        <w:t>Limits -</w:t>
      </w:r>
      <w:r w:rsidRPr="00C15FE8">
        <w:t xml:space="preserve"> their interp opens the floodgates to an infinite number of single-sector or even single-company affs---makes the neg research burden unmanageable </w:t>
      </w:r>
      <w:r w:rsidRPr="00C15FE8">
        <w:rPr>
          <w:u w:val="single"/>
        </w:rPr>
        <w:t>and</w:t>
      </w:r>
      <w:r w:rsidRPr="00C15FE8">
        <w:t xml:space="preserve"> undermines core neg ground by making the plan indistinct from the status quo</w:t>
      </w:r>
    </w:p>
    <w:p w14:paraId="2A3AC897" w14:textId="77777777" w:rsidR="00D17ECB" w:rsidRPr="0083205B" w:rsidRDefault="00D17ECB" w:rsidP="00D17ECB">
      <w:pPr>
        <w:pStyle w:val="Heading3"/>
      </w:pPr>
      <w:r>
        <w:t>Tva-</w:t>
      </w:r>
    </w:p>
    <w:p w14:paraId="2C2E101D" w14:textId="77777777" w:rsidR="00D17ECB" w:rsidRDefault="00D17ECB" w:rsidP="00D17ECB">
      <w:pPr>
        <w:pStyle w:val="Heading4"/>
      </w:pPr>
      <w:r>
        <w:t>TVA shows you can do under broader scope—</w:t>
      </w:r>
    </w:p>
    <w:p w14:paraId="7E2CF868" w14:textId="77777777" w:rsidR="00D17ECB" w:rsidRDefault="00D17ECB" w:rsidP="00D17ECB">
      <w:pPr>
        <w:pStyle w:val="Heading4"/>
      </w:pPr>
      <w:r>
        <w:rPr>
          <w:bCs/>
        </w:rPr>
        <w:t xml:space="preserve">a. </w:t>
      </w:r>
      <w:r w:rsidRPr="0084794B">
        <w:t>The United States federal government should substantially strengthen collective bargaining rights for workers in the United States by amending the National Labor Relations Act (NLRA) to (1) extend protections to currently excluded categories of workers — such as agricultural laborers, domestic workers, independent contractors, and gig economy workers — and (2) provide mechanisms to ensure enforcement of bargaining rights across sectors.</w:t>
      </w:r>
    </w:p>
    <w:p w14:paraId="1E429FC0" w14:textId="77777777" w:rsidR="00D17ECB" w:rsidRDefault="00D17ECB" w:rsidP="00D17ECB"/>
    <w:p w14:paraId="4E202F95" w14:textId="5C210A6C" w:rsidR="00D17ECB" w:rsidRPr="00D94344" w:rsidRDefault="00D17ECB" w:rsidP="00D17ECB">
      <w:pPr>
        <w:pStyle w:val="Heading2"/>
      </w:pPr>
      <w:r>
        <w:t>2</w:t>
      </w:r>
      <w:r w:rsidRPr="00D17ECB">
        <w:rPr>
          <w:vertAlign w:val="superscript"/>
        </w:rPr>
        <w:t>nd</w:t>
      </w:r>
      <w:r>
        <w:t xml:space="preserve"> off</w:t>
      </w:r>
    </w:p>
    <w:p w14:paraId="733A0E5D" w14:textId="77777777" w:rsidR="00F00FF8" w:rsidRDefault="00F00FF8" w:rsidP="00F00FF8">
      <w:pPr>
        <w:pStyle w:val="Heading2"/>
      </w:pPr>
      <w:r>
        <w:t>Decrim</w:t>
      </w:r>
    </w:p>
    <w:p w14:paraId="1545FF66" w14:textId="77777777" w:rsidR="00F00FF8" w:rsidRPr="007906EA" w:rsidRDefault="00F00FF8" w:rsidP="00F00FF8">
      <w:pPr>
        <w:keepNext/>
        <w:keepLines/>
        <w:spacing w:before="40" w:after="0"/>
        <w:outlineLvl w:val="3"/>
        <w:rPr>
          <w:rFonts w:eastAsia="SimSun" w:cs="Times New Roman"/>
          <w:b/>
          <w:iCs/>
          <w:sz w:val="26"/>
        </w:rPr>
      </w:pPr>
      <w:r w:rsidRPr="007906EA">
        <w:rPr>
          <w:rFonts w:eastAsia="SimSun" w:cs="Times New Roman"/>
          <w:b/>
          <w:iCs/>
          <w:sz w:val="26"/>
        </w:rPr>
        <w:t xml:space="preserve">The United States should decriminalize prostitution. The United States should create local Brothels Planning Advisory Panel.  </w:t>
      </w:r>
    </w:p>
    <w:p w14:paraId="3963980A" w14:textId="77777777" w:rsidR="00F00FF8" w:rsidRPr="007906EA" w:rsidRDefault="00F00FF8" w:rsidP="00F00FF8">
      <w:pPr>
        <w:keepNext/>
        <w:keepLines/>
        <w:spacing w:before="40" w:after="0"/>
        <w:outlineLvl w:val="3"/>
        <w:rPr>
          <w:rFonts w:eastAsia="SimSun" w:cs="Times New Roman"/>
          <w:b/>
          <w:iCs/>
          <w:sz w:val="26"/>
        </w:rPr>
      </w:pPr>
      <w:r w:rsidRPr="007906EA">
        <w:rPr>
          <w:rFonts w:eastAsia="SimSun" w:cs="Times New Roman"/>
          <w:b/>
          <w:iCs/>
          <w:sz w:val="26"/>
        </w:rPr>
        <w:t>Decrim solves – less regs = better health and less stigma</w:t>
      </w:r>
    </w:p>
    <w:p w14:paraId="3CCC8303" w14:textId="77777777" w:rsidR="00F00FF8" w:rsidRPr="007906EA" w:rsidRDefault="00F00FF8" w:rsidP="00F00FF8">
      <w:pPr>
        <w:rPr>
          <w:rFonts w:eastAsia="Calibri" w:cs="Times New Roman"/>
          <w:sz w:val="16"/>
        </w:rPr>
      </w:pPr>
      <w:r w:rsidRPr="007906EA">
        <w:rPr>
          <w:rFonts w:eastAsia="Calibri" w:cs="Times New Roman"/>
          <w:b/>
          <w:bCs/>
          <w:sz w:val="26"/>
          <w:u w:val="single"/>
        </w:rPr>
        <w:t xml:space="preserve">Jordan 05 </w:t>
      </w:r>
      <w:r w:rsidRPr="007906EA">
        <w:rPr>
          <w:rFonts w:eastAsia="Calibri" w:cs="Times New Roman"/>
          <w:sz w:val="16"/>
        </w:rPr>
        <w:t>(Jan, Institute of Criminology Victoria University of Wellington, “The Sex Industry in New Zealand: A Literature Review”)</w:t>
      </w:r>
    </w:p>
    <w:p w14:paraId="0CCAD998" w14:textId="77777777" w:rsidR="00F00FF8" w:rsidRPr="007906EA" w:rsidRDefault="00F00FF8" w:rsidP="00F00FF8">
      <w:pPr>
        <w:rPr>
          <w:rFonts w:eastAsia="Calibri" w:cs="Times New Roman"/>
        </w:rPr>
      </w:pPr>
      <w:r w:rsidRPr="007906EA">
        <w:rPr>
          <w:rFonts w:eastAsia="Calibri" w:cs="Times New Roman"/>
        </w:rPr>
        <w:t>Decriminalisation: New South Wales</w:t>
      </w:r>
    </w:p>
    <w:p w14:paraId="5D0A44FA" w14:textId="77777777" w:rsidR="00F00FF8" w:rsidRPr="007906EA" w:rsidRDefault="00F00FF8" w:rsidP="00F00FF8">
      <w:pPr>
        <w:rPr>
          <w:rFonts w:eastAsia="Calibri" w:cs="Times New Roman"/>
          <w:sz w:val="16"/>
        </w:rPr>
      </w:pPr>
      <w:r w:rsidRPr="007906EA">
        <w:rPr>
          <w:rFonts w:eastAsia="Calibri" w:cs="Times New Roman"/>
          <w:sz w:val="16"/>
        </w:rPr>
        <w:t xml:space="preserve">New South Wales has essentially </w:t>
      </w:r>
      <w:r w:rsidRPr="007906EA">
        <w:rPr>
          <w:rFonts w:eastAsia="Calibri" w:cs="Times New Roman"/>
          <w:b/>
          <w:u w:val="single"/>
        </w:rPr>
        <w:t>decriminalised prostitution through changing the laws</w:t>
      </w:r>
      <w:r w:rsidRPr="007906EA">
        <w:rPr>
          <w:rFonts w:eastAsia="Calibri" w:cs="Times New Roman"/>
          <w:sz w:val="16"/>
        </w:rPr>
        <w:t xml:space="preserve"> </w:t>
      </w:r>
      <w:r w:rsidRPr="007906EA">
        <w:rPr>
          <w:rFonts w:eastAsia="Calibri" w:cs="Times New Roman"/>
          <w:b/>
          <w:u w:val="single"/>
        </w:rPr>
        <w:t>regarding both street prostitution and brothel-keeping</w:t>
      </w:r>
      <w:r w:rsidRPr="007906EA">
        <w:rPr>
          <w:rFonts w:eastAsia="Calibri" w:cs="Times New Roman"/>
          <w:sz w:val="16"/>
        </w:rPr>
        <w:t>. Various prostitution offences are still contained within the Summary Offences Act 1988, however. These include inducing another to commit an act of prostitution, advertising prostitution services, and restrictions on soliciting in public places. The latter seeks to exclude street prostitution from areas “near, or within view from, a dwelling, school, church, hospital or public place” (Smith, 2003, 4). An amendment introduced in 1999 (Section 19A) sought to extend these restrictions to clients soliciting prostitutes, in an effort to reduce kerb crawling (seeking prostitution services by driving very slowly along the street).</w:t>
      </w:r>
    </w:p>
    <w:p w14:paraId="6E0523D4" w14:textId="77777777" w:rsidR="00F00FF8" w:rsidRPr="007906EA" w:rsidRDefault="00F00FF8" w:rsidP="00F00FF8">
      <w:pPr>
        <w:rPr>
          <w:rFonts w:eastAsia="Calibri" w:cs="Times New Roman"/>
          <w:b/>
          <w:u w:val="single"/>
        </w:rPr>
      </w:pPr>
      <w:r w:rsidRPr="007906EA">
        <w:rPr>
          <w:rFonts w:eastAsia="Calibri" w:cs="Times New Roman"/>
          <w:b/>
          <w:u w:val="single"/>
        </w:rPr>
        <w:t xml:space="preserve">The Disorderly Houses Amendment </w:t>
      </w:r>
      <w:r w:rsidRPr="007906EA">
        <w:rPr>
          <w:rStyle w:val="Emphasis"/>
          <w:highlight w:val="cyan"/>
        </w:rPr>
        <w:t>Act</w:t>
      </w:r>
      <w:r w:rsidRPr="007906EA">
        <w:rPr>
          <w:rFonts w:eastAsia="Calibri" w:cs="Times New Roman"/>
          <w:sz w:val="16"/>
        </w:rPr>
        <w:t xml:space="preserve"> 1995 </w:t>
      </w:r>
      <w:r w:rsidRPr="007906EA">
        <w:rPr>
          <w:rFonts w:eastAsia="Calibri" w:cs="Times New Roman"/>
          <w:b/>
          <w:iCs/>
          <w:highlight w:val="cyan"/>
          <w:u w:val="single"/>
          <w:bdr w:val="single" w:sz="18" w:space="0" w:color="auto"/>
        </w:rPr>
        <w:t>abolished the offence</w:t>
      </w:r>
      <w:r w:rsidRPr="007906EA">
        <w:rPr>
          <w:rFonts w:eastAsia="Calibri" w:cs="Times New Roman"/>
          <w:b/>
          <w:iCs/>
          <w:u w:val="single"/>
          <w:bdr w:val="single" w:sz="18" w:space="0" w:color="auto"/>
        </w:rPr>
        <w:t xml:space="preserve"> of brothel-keeping</w:t>
      </w:r>
      <w:r w:rsidRPr="007906EA">
        <w:rPr>
          <w:rFonts w:eastAsia="Calibri" w:cs="Times New Roman"/>
          <w:sz w:val="16"/>
        </w:rPr>
        <w:t xml:space="preserve">, </w:t>
      </w:r>
      <w:r w:rsidRPr="007906EA">
        <w:rPr>
          <w:rFonts w:eastAsia="Calibri" w:cs="Times New Roman"/>
          <w:b/>
          <w:highlight w:val="cyan"/>
          <w:u w:val="single"/>
        </w:rPr>
        <w:t>making brothels</w:t>
      </w:r>
      <w:r w:rsidRPr="007906EA">
        <w:rPr>
          <w:rFonts w:eastAsia="Calibri" w:cs="Times New Roman"/>
          <w:b/>
          <w:u w:val="single"/>
        </w:rPr>
        <w:t xml:space="preserve"> a </w:t>
      </w:r>
      <w:r w:rsidRPr="007906EA">
        <w:rPr>
          <w:rFonts w:eastAsia="Calibri" w:cs="Times New Roman"/>
          <w:b/>
          <w:highlight w:val="cyan"/>
          <w:u w:val="single"/>
        </w:rPr>
        <w:t>legitimate</w:t>
      </w:r>
      <w:r w:rsidRPr="007906EA">
        <w:rPr>
          <w:rFonts w:eastAsia="Calibri" w:cs="Times New Roman"/>
          <w:b/>
          <w:u w:val="single"/>
        </w:rPr>
        <w:t xml:space="preserve"> commercial land use regulated through environmental planning mechanisms. Under this Act, </w:t>
      </w:r>
      <w:r w:rsidRPr="007906EA">
        <w:rPr>
          <w:rFonts w:eastAsia="Calibri" w:cs="Times New Roman"/>
          <w:b/>
          <w:highlight w:val="cyan"/>
          <w:u w:val="single"/>
        </w:rPr>
        <w:t>premises</w:t>
      </w:r>
      <w:r w:rsidRPr="007906EA">
        <w:rPr>
          <w:rFonts w:eastAsia="Calibri" w:cs="Times New Roman"/>
          <w:b/>
          <w:u w:val="single"/>
        </w:rPr>
        <w:t xml:space="preserve"> would </w:t>
      </w:r>
      <w:r w:rsidRPr="007906EA">
        <w:rPr>
          <w:rFonts w:eastAsia="Calibri" w:cs="Times New Roman"/>
          <w:b/>
          <w:highlight w:val="cyan"/>
          <w:u w:val="single"/>
        </w:rPr>
        <w:t>constitute a brothel</w:t>
      </w:r>
      <w:r w:rsidRPr="007906EA">
        <w:rPr>
          <w:rFonts w:eastAsia="Calibri" w:cs="Times New Roman"/>
          <w:b/>
          <w:u w:val="single"/>
        </w:rPr>
        <w:t xml:space="preserve"> even </w:t>
      </w:r>
      <w:r w:rsidRPr="007906EA">
        <w:rPr>
          <w:rFonts w:eastAsia="Calibri" w:cs="Times New Roman"/>
          <w:b/>
          <w:highlight w:val="cyan"/>
          <w:u w:val="single"/>
        </w:rPr>
        <w:t>if</w:t>
      </w:r>
      <w:r w:rsidRPr="007906EA">
        <w:rPr>
          <w:rFonts w:eastAsia="Calibri" w:cs="Times New Roman"/>
          <w:b/>
          <w:u w:val="single"/>
        </w:rPr>
        <w:t xml:space="preserve"> </w:t>
      </w:r>
      <w:r w:rsidRPr="007906EA">
        <w:rPr>
          <w:rFonts w:eastAsia="Calibri" w:cs="Times New Roman"/>
          <w:b/>
          <w:highlight w:val="cyan"/>
          <w:u w:val="single"/>
        </w:rPr>
        <w:t>used by</w:t>
      </w:r>
      <w:r w:rsidRPr="007906EA">
        <w:rPr>
          <w:rFonts w:eastAsia="Calibri" w:cs="Times New Roman"/>
          <w:b/>
          <w:u w:val="single"/>
        </w:rPr>
        <w:t xml:space="preserve"> only </w:t>
      </w:r>
      <w:r w:rsidRPr="007906EA">
        <w:rPr>
          <w:rFonts w:eastAsia="Calibri" w:cs="Times New Roman"/>
          <w:b/>
          <w:highlight w:val="cyan"/>
          <w:u w:val="single"/>
        </w:rPr>
        <w:t>one prostitute</w:t>
      </w:r>
      <w:r w:rsidRPr="007906EA">
        <w:rPr>
          <w:rFonts w:eastAsia="Calibri" w:cs="Times New Roman"/>
          <w:b/>
          <w:u w:val="single"/>
        </w:rPr>
        <w:t xml:space="preserve"> for the purposes of prostitution</w:t>
      </w:r>
      <w:r w:rsidRPr="007906EA">
        <w:rPr>
          <w:rFonts w:eastAsia="Calibri" w:cs="Times New Roman"/>
          <w:sz w:val="16"/>
        </w:rPr>
        <w:t xml:space="preserve"> (Smith, 1999). </w:t>
      </w:r>
      <w:r w:rsidRPr="007906EA">
        <w:rPr>
          <w:rFonts w:eastAsia="Calibri" w:cs="Times New Roman"/>
          <w:b/>
          <w:u w:val="single"/>
        </w:rPr>
        <w:t xml:space="preserve">All brothels were </w:t>
      </w:r>
      <w:r w:rsidRPr="007906EA">
        <w:rPr>
          <w:rFonts w:eastAsia="Calibri" w:cs="Times New Roman"/>
          <w:b/>
          <w:highlight w:val="cyan"/>
          <w:u w:val="single"/>
        </w:rPr>
        <w:t>now required to obtain local government planning permission</w:t>
      </w:r>
      <w:r w:rsidRPr="007906EA">
        <w:rPr>
          <w:rFonts w:eastAsia="Calibri" w:cs="Times New Roman"/>
          <w:b/>
          <w:u w:val="single"/>
        </w:rPr>
        <w:t>, although no licensing or registration of brothels was stipulated</w:t>
      </w:r>
      <w:r w:rsidRPr="007906EA">
        <w:rPr>
          <w:rFonts w:eastAsia="Calibri" w:cs="Times New Roman"/>
          <w:sz w:val="16"/>
        </w:rPr>
        <w:t xml:space="preserve">. </w:t>
      </w:r>
      <w:r w:rsidRPr="007906EA">
        <w:rPr>
          <w:rFonts w:eastAsia="Calibri" w:cs="Times New Roman"/>
          <w:b/>
          <w:u w:val="single"/>
        </w:rPr>
        <w:t xml:space="preserve">In situations where nearby </w:t>
      </w:r>
      <w:r w:rsidRPr="007906EA">
        <w:rPr>
          <w:rFonts w:eastAsia="Calibri" w:cs="Times New Roman"/>
          <w:b/>
          <w:highlight w:val="cyan"/>
          <w:u w:val="single"/>
        </w:rPr>
        <w:t>residents registered complaints</w:t>
      </w:r>
      <w:r w:rsidRPr="007906EA">
        <w:rPr>
          <w:rFonts w:eastAsia="Calibri" w:cs="Times New Roman"/>
          <w:b/>
          <w:u w:val="single"/>
        </w:rPr>
        <w:t xml:space="preserve"> concerning a brothel being disorderly</w:t>
      </w:r>
      <w:r w:rsidRPr="007906EA">
        <w:rPr>
          <w:rFonts w:eastAsia="Calibri" w:cs="Times New Roman"/>
          <w:sz w:val="16"/>
        </w:rPr>
        <w:t xml:space="preserve">, and </w:t>
      </w:r>
      <w:r w:rsidRPr="007906EA">
        <w:rPr>
          <w:rFonts w:eastAsia="Calibri" w:cs="Times New Roman"/>
          <w:b/>
          <w:u w:val="single"/>
        </w:rPr>
        <w:t xml:space="preserve">it could be demonstrated that the </w:t>
      </w:r>
      <w:r w:rsidRPr="007906EA">
        <w:rPr>
          <w:rFonts w:eastAsia="Calibri" w:cs="Times New Roman"/>
          <w:b/>
          <w:highlight w:val="cyan"/>
          <w:u w:val="single"/>
        </w:rPr>
        <w:t>brothel</w:t>
      </w:r>
      <w:r w:rsidRPr="007906EA">
        <w:rPr>
          <w:rFonts w:eastAsia="Calibri" w:cs="Times New Roman"/>
          <w:b/>
          <w:u w:val="single"/>
        </w:rPr>
        <w:t xml:space="preserve"> was </w:t>
      </w:r>
      <w:r w:rsidRPr="007906EA">
        <w:rPr>
          <w:rFonts w:eastAsia="Calibri" w:cs="Times New Roman"/>
          <w:b/>
          <w:highlight w:val="cyan"/>
          <w:u w:val="single"/>
        </w:rPr>
        <w:t>hav</w:t>
      </w:r>
      <w:r w:rsidRPr="007906EA">
        <w:rPr>
          <w:rFonts w:eastAsia="Calibri" w:cs="Times New Roman"/>
          <w:b/>
          <w:u w:val="single"/>
        </w:rPr>
        <w:t xml:space="preserve">ing a </w:t>
      </w:r>
      <w:r w:rsidRPr="007906EA">
        <w:rPr>
          <w:rFonts w:eastAsia="Calibri" w:cs="Times New Roman"/>
          <w:b/>
          <w:highlight w:val="cyan"/>
          <w:u w:val="single"/>
        </w:rPr>
        <w:t>detrimental effect</w:t>
      </w:r>
      <w:r w:rsidRPr="007906EA">
        <w:rPr>
          <w:rFonts w:eastAsia="Calibri" w:cs="Times New Roman"/>
          <w:b/>
          <w:u w:val="single"/>
        </w:rPr>
        <w:t xml:space="preserve"> on the local community, the </w:t>
      </w:r>
      <w:r w:rsidRPr="007906EA">
        <w:rPr>
          <w:rFonts w:eastAsia="Calibri" w:cs="Times New Roman"/>
          <w:b/>
          <w:highlight w:val="cyan"/>
          <w:u w:val="single"/>
        </w:rPr>
        <w:t>councils were given the power to</w:t>
      </w:r>
      <w:r w:rsidRPr="007906EA">
        <w:rPr>
          <w:rFonts w:eastAsia="Calibri" w:cs="Times New Roman"/>
          <w:b/>
          <w:u w:val="single"/>
        </w:rPr>
        <w:t xml:space="preserve"> take action to </w:t>
      </w:r>
      <w:r w:rsidRPr="007906EA">
        <w:rPr>
          <w:rFonts w:eastAsia="Calibri" w:cs="Times New Roman"/>
          <w:b/>
          <w:highlight w:val="cyan"/>
          <w:u w:val="single"/>
        </w:rPr>
        <w:t>close the premises through</w:t>
      </w:r>
      <w:r w:rsidRPr="007906EA">
        <w:rPr>
          <w:rFonts w:eastAsia="Calibri" w:cs="Times New Roman"/>
          <w:b/>
          <w:u w:val="single"/>
        </w:rPr>
        <w:t xml:space="preserve"> the Land and Environment </w:t>
      </w:r>
      <w:r w:rsidRPr="007906EA">
        <w:rPr>
          <w:rFonts w:eastAsia="Calibri" w:cs="Times New Roman"/>
          <w:b/>
          <w:highlight w:val="cyan"/>
          <w:u w:val="single"/>
        </w:rPr>
        <w:t>Court</w:t>
      </w:r>
      <w:r w:rsidRPr="007906EA">
        <w:rPr>
          <w:rFonts w:eastAsia="Calibri" w:cs="Times New Roman"/>
          <w:sz w:val="16"/>
        </w:rPr>
        <w:t xml:space="preserve">. </w:t>
      </w:r>
      <w:r w:rsidRPr="007906EA">
        <w:rPr>
          <w:rFonts w:eastAsia="Calibri" w:cs="Times New Roman"/>
          <w:b/>
          <w:u w:val="single"/>
        </w:rPr>
        <w:t>This</w:t>
      </w:r>
      <w:r w:rsidRPr="007906EA">
        <w:rPr>
          <w:rFonts w:eastAsia="Calibri" w:cs="Times New Roman"/>
          <w:sz w:val="16"/>
        </w:rPr>
        <w:t xml:space="preserve"> </w:t>
      </w:r>
      <w:r w:rsidRPr="007906EA">
        <w:rPr>
          <w:rFonts w:eastAsia="Calibri" w:cs="Times New Roman"/>
          <w:b/>
          <w:highlight w:val="cyan"/>
          <w:u w:val="single"/>
        </w:rPr>
        <w:t xml:space="preserve">legislation </w:t>
      </w:r>
      <w:r w:rsidRPr="007906EA">
        <w:rPr>
          <w:rFonts w:eastAsia="Calibri" w:cs="Times New Roman"/>
          <w:b/>
          <w:iCs/>
          <w:highlight w:val="cyan"/>
          <w:u w:val="single"/>
          <w:bdr w:val="single" w:sz="18" w:space="0" w:color="auto"/>
        </w:rPr>
        <w:t>reduced police responsibilities</w:t>
      </w:r>
      <w:r w:rsidRPr="007906EA">
        <w:rPr>
          <w:rFonts w:eastAsia="Calibri" w:cs="Times New Roman"/>
          <w:sz w:val="16"/>
        </w:rPr>
        <w:t xml:space="preserve"> for the regulation of brothels, </w:t>
      </w:r>
      <w:r w:rsidRPr="007906EA">
        <w:rPr>
          <w:rFonts w:eastAsia="Calibri" w:cs="Times New Roman"/>
          <w:b/>
          <w:u w:val="single"/>
        </w:rPr>
        <w:t xml:space="preserve">a </w:t>
      </w:r>
      <w:r w:rsidRPr="007906EA">
        <w:rPr>
          <w:rFonts w:eastAsia="Calibri" w:cs="Times New Roman"/>
          <w:b/>
          <w:highlight w:val="cyan"/>
          <w:u w:val="single"/>
        </w:rPr>
        <w:t>measure</w:t>
      </w:r>
      <w:r w:rsidRPr="007906EA">
        <w:rPr>
          <w:rFonts w:eastAsia="Calibri" w:cs="Times New Roman"/>
          <w:b/>
          <w:u w:val="single"/>
        </w:rPr>
        <w:t xml:space="preserve"> deemed </w:t>
      </w:r>
      <w:r w:rsidRPr="007906EA">
        <w:rPr>
          <w:rFonts w:eastAsia="Calibri" w:cs="Times New Roman"/>
          <w:b/>
          <w:highlight w:val="cyan"/>
          <w:u w:val="single"/>
        </w:rPr>
        <w:t>salient in the wake of</w:t>
      </w:r>
      <w:r w:rsidRPr="007906EA">
        <w:rPr>
          <w:rFonts w:eastAsia="Calibri" w:cs="Times New Roman"/>
          <w:b/>
          <w:u w:val="single"/>
        </w:rPr>
        <w:t xml:space="preserve"> the Wood Royal Commission’s finding evidence “</w:t>
      </w:r>
      <w:r w:rsidRPr="007906EA">
        <w:rPr>
          <w:rFonts w:eastAsia="Calibri" w:cs="Times New Roman"/>
          <w:b/>
          <w:iCs/>
          <w:u w:val="single"/>
          <w:bdr w:val="single" w:sz="18" w:space="0" w:color="auto"/>
        </w:rPr>
        <w:t xml:space="preserve">showing a </w:t>
      </w:r>
      <w:r w:rsidRPr="007906EA">
        <w:rPr>
          <w:rFonts w:eastAsia="Calibri" w:cs="Times New Roman"/>
          <w:b/>
          <w:iCs/>
          <w:highlight w:val="cyan"/>
          <w:u w:val="single"/>
          <w:bdr w:val="single" w:sz="18" w:space="0" w:color="auto"/>
        </w:rPr>
        <w:t xml:space="preserve">clear nexus between police corruption and </w:t>
      </w:r>
      <w:r w:rsidRPr="007906EA">
        <w:rPr>
          <w:rFonts w:eastAsia="Calibri" w:cs="Times New Roman"/>
          <w:b/>
          <w:iCs/>
          <w:u w:val="single"/>
          <w:bdr w:val="single" w:sz="18" w:space="0" w:color="auto"/>
        </w:rPr>
        <w:t xml:space="preserve">the operation of </w:t>
      </w:r>
      <w:r w:rsidRPr="007906EA">
        <w:rPr>
          <w:rFonts w:eastAsia="Calibri" w:cs="Times New Roman"/>
          <w:b/>
          <w:iCs/>
          <w:highlight w:val="cyan"/>
          <w:u w:val="single"/>
          <w:bdr w:val="single" w:sz="18" w:space="0" w:color="auto"/>
        </w:rPr>
        <w:t>brothels</w:t>
      </w:r>
      <w:r w:rsidRPr="007906EA">
        <w:rPr>
          <w:rFonts w:eastAsia="Calibri" w:cs="Times New Roman"/>
          <w:sz w:val="16"/>
        </w:rPr>
        <w:t xml:space="preserve">” (Wood Royal Commission Final Report quoted in Brothels Task Force, 2001, 5). </w:t>
      </w:r>
      <w:r w:rsidRPr="007906EA">
        <w:rPr>
          <w:rFonts w:eastAsia="Calibri" w:cs="Times New Roman"/>
          <w:b/>
          <w:u w:val="single"/>
        </w:rPr>
        <w:t>The legislative reforms that were introduced</w:t>
      </w:r>
      <w:r w:rsidRPr="007906EA">
        <w:rPr>
          <w:rFonts w:eastAsia="Calibri" w:cs="Times New Roman"/>
          <w:sz w:val="16"/>
        </w:rPr>
        <w:t xml:space="preserve">, however, </w:t>
      </w:r>
      <w:r w:rsidRPr="007906EA">
        <w:rPr>
          <w:rFonts w:eastAsia="Calibri" w:cs="Times New Roman"/>
          <w:b/>
          <w:iCs/>
          <w:highlight w:val="cyan"/>
          <w:u w:val="single"/>
          <w:bdr w:val="single" w:sz="18" w:space="0" w:color="auto"/>
        </w:rPr>
        <w:t>did not prevent police</w:t>
      </w:r>
      <w:r w:rsidRPr="007906EA">
        <w:rPr>
          <w:rFonts w:eastAsia="Calibri" w:cs="Times New Roman"/>
          <w:b/>
          <w:iCs/>
          <w:u w:val="single"/>
          <w:bdr w:val="single" w:sz="18" w:space="0" w:color="auto"/>
        </w:rPr>
        <w:t xml:space="preserve"> </w:t>
      </w:r>
      <w:r w:rsidRPr="007906EA">
        <w:rPr>
          <w:rFonts w:eastAsia="Calibri" w:cs="Times New Roman"/>
          <w:b/>
          <w:iCs/>
          <w:highlight w:val="cyan"/>
          <w:u w:val="single"/>
          <w:bdr w:val="single" w:sz="18" w:space="0" w:color="auto"/>
        </w:rPr>
        <w:t>from</w:t>
      </w:r>
      <w:r w:rsidRPr="007906EA">
        <w:rPr>
          <w:rFonts w:eastAsia="Calibri" w:cs="Times New Roman"/>
          <w:b/>
          <w:iCs/>
          <w:u w:val="single"/>
          <w:bdr w:val="single" w:sz="18" w:space="0" w:color="auto"/>
        </w:rPr>
        <w:t xml:space="preserve"> pursuing </w:t>
      </w:r>
      <w:r w:rsidRPr="007906EA">
        <w:rPr>
          <w:rFonts w:eastAsia="Calibri" w:cs="Times New Roman"/>
          <w:b/>
          <w:iCs/>
          <w:highlight w:val="cyan"/>
          <w:u w:val="single"/>
          <w:bdr w:val="single" w:sz="18" w:space="0" w:color="auto"/>
        </w:rPr>
        <w:t>legitimate enquiries</w:t>
      </w:r>
      <w:r w:rsidRPr="007906EA">
        <w:rPr>
          <w:rFonts w:eastAsia="Calibri" w:cs="Times New Roman"/>
          <w:b/>
          <w:iCs/>
          <w:u w:val="single"/>
          <w:bdr w:val="single" w:sz="18" w:space="0" w:color="auto"/>
        </w:rPr>
        <w:t xml:space="preserve"> in relation to drug possession or supply, child prostitution, immigration issues, or any other serious criminal offences reasonably suspected of being committed on brothel premises</w:t>
      </w:r>
      <w:r w:rsidRPr="007906EA">
        <w:rPr>
          <w:rFonts w:eastAsia="Calibri" w:cs="Times New Roman"/>
          <w:b/>
          <w:u w:val="single"/>
        </w:rPr>
        <w:t>.</w:t>
      </w:r>
    </w:p>
    <w:p w14:paraId="563C6344" w14:textId="77777777" w:rsidR="00F00FF8" w:rsidRPr="007906EA" w:rsidRDefault="00F00FF8" w:rsidP="00F00FF8">
      <w:pPr>
        <w:rPr>
          <w:rFonts w:eastAsia="Calibri" w:cs="Times New Roman"/>
          <w:sz w:val="16"/>
        </w:rPr>
      </w:pPr>
      <w:r w:rsidRPr="007906EA">
        <w:rPr>
          <w:rFonts w:eastAsia="Calibri" w:cs="Times New Roman"/>
          <w:sz w:val="16"/>
        </w:rPr>
        <w:t xml:space="preserve">In commenting on the changes, </w:t>
      </w:r>
      <w:r w:rsidRPr="007906EA">
        <w:rPr>
          <w:rFonts w:eastAsia="Calibri" w:cs="Times New Roman"/>
          <w:b/>
          <w:u w:val="single"/>
        </w:rPr>
        <w:t xml:space="preserve">Sullivan has noted the advantages </w:t>
      </w:r>
      <w:r w:rsidRPr="007906EA">
        <w:rPr>
          <w:rFonts w:eastAsia="Calibri" w:cs="Times New Roman"/>
          <w:b/>
          <w:highlight w:val="cyan"/>
          <w:u w:val="single"/>
        </w:rPr>
        <w:t>decrimi</w:t>
      </w:r>
      <w:r w:rsidRPr="007906EA">
        <w:rPr>
          <w:rFonts w:eastAsia="Calibri" w:cs="Times New Roman"/>
          <w:b/>
          <w:u w:val="single"/>
        </w:rPr>
        <w:t xml:space="preserve">nalisation has brought sex workers in terms of </w:t>
      </w:r>
      <w:r w:rsidRPr="007906EA">
        <w:rPr>
          <w:rFonts w:eastAsia="Calibri" w:cs="Times New Roman"/>
          <w:b/>
          <w:iCs/>
          <w:highlight w:val="cyan"/>
          <w:u w:val="single"/>
          <w:bdr w:val="single" w:sz="18" w:space="0" w:color="auto"/>
        </w:rPr>
        <w:t>creati</w:t>
      </w:r>
      <w:r w:rsidRPr="007906EA">
        <w:rPr>
          <w:rFonts w:eastAsia="Calibri" w:cs="Times New Roman"/>
          <w:b/>
          <w:iCs/>
          <w:u w:val="single"/>
          <w:bdr w:val="single" w:sz="18" w:space="0" w:color="auto"/>
        </w:rPr>
        <w:t xml:space="preserve">ng </w:t>
      </w:r>
      <w:r w:rsidRPr="007906EA">
        <w:rPr>
          <w:rFonts w:eastAsia="Calibri" w:cs="Times New Roman"/>
          <w:b/>
          <w:iCs/>
          <w:highlight w:val="cyan"/>
          <w:u w:val="single"/>
          <w:bdr w:val="single" w:sz="18" w:space="0" w:color="auto"/>
        </w:rPr>
        <w:t>spaces for legal sex work</w:t>
      </w:r>
      <w:r w:rsidRPr="007906EA">
        <w:rPr>
          <w:rFonts w:eastAsia="Calibri" w:cs="Times New Roman"/>
          <w:sz w:val="16"/>
        </w:rPr>
        <w:t xml:space="preserve">, </w:t>
      </w:r>
      <w:r w:rsidRPr="007906EA">
        <w:rPr>
          <w:rFonts w:eastAsia="Calibri" w:cs="Times New Roman"/>
          <w:b/>
          <w:u w:val="single"/>
        </w:rPr>
        <w:t xml:space="preserve">as well as </w:t>
      </w:r>
      <w:r w:rsidRPr="007906EA">
        <w:rPr>
          <w:rFonts w:eastAsia="Calibri" w:cs="Times New Roman"/>
          <w:b/>
          <w:highlight w:val="cyan"/>
          <w:u w:val="single"/>
        </w:rPr>
        <w:t>expanding the scope for</w:t>
      </w:r>
      <w:r w:rsidRPr="007906EA">
        <w:rPr>
          <w:rFonts w:eastAsia="Calibri" w:cs="Times New Roman"/>
          <w:b/>
          <w:u w:val="single"/>
        </w:rPr>
        <w:t xml:space="preserve"> those in the indoor sector</w:t>
      </w:r>
      <w:r w:rsidRPr="007906EA">
        <w:rPr>
          <w:rFonts w:eastAsia="Calibri" w:cs="Times New Roman"/>
          <w:sz w:val="16"/>
        </w:rPr>
        <w:t xml:space="preserve"> </w:t>
      </w:r>
      <w:r w:rsidRPr="007906EA">
        <w:rPr>
          <w:rFonts w:eastAsia="Calibri" w:cs="Times New Roman"/>
          <w:b/>
          <w:u w:val="single"/>
        </w:rPr>
        <w:t xml:space="preserve">to be </w:t>
      </w:r>
      <w:r w:rsidRPr="007906EA">
        <w:rPr>
          <w:rFonts w:eastAsia="Calibri" w:cs="Times New Roman"/>
          <w:b/>
          <w:highlight w:val="cyan"/>
          <w:u w:val="single"/>
        </w:rPr>
        <w:t>employees</w:t>
      </w:r>
      <w:r w:rsidRPr="007906EA">
        <w:rPr>
          <w:rFonts w:eastAsia="Calibri" w:cs="Times New Roman"/>
          <w:b/>
          <w:u w:val="single"/>
        </w:rPr>
        <w:t xml:space="preserve"> and have their </w:t>
      </w:r>
      <w:r w:rsidRPr="007906EA">
        <w:rPr>
          <w:rFonts w:eastAsia="Calibri" w:cs="Times New Roman"/>
          <w:b/>
          <w:highlight w:val="cyan"/>
          <w:u w:val="single"/>
        </w:rPr>
        <w:t xml:space="preserve">work places </w:t>
      </w:r>
      <w:r w:rsidRPr="007906EA">
        <w:rPr>
          <w:rFonts w:eastAsia="Calibri" w:cs="Times New Roman"/>
          <w:b/>
          <w:iCs/>
          <w:highlight w:val="cyan"/>
          <w:u w:val="single"/>
          <w:bdr w:val="single" w:sz="18" w:space="0" w:color="auto"/>
        </w:rPr>
        <w:t>regulated by occupational health and safety standard</w:t>
      </w:r>
      <w:r w:rsidRPr="007906EA">
        <w:rPr>
          <w:rFonts w:eastAsia="Calibri" w:cs="Times New Roman"/>
          <w:b/>
          <w:iCs/>
          <w:u w:val="single"/>
          <w:bdr w:val="single" w:sz="18" w:space="0" w:color="auto"/>
        </w:rPr>
        <w:t>s</w:t>
      </w:r>
      <w:r w:rsidRPr="007906EA">
        <w:rPr>
          <w:rFonts w:eastAsia="Calibri" w:cs="Times New Roman"/>
          <w:sz w:val="16"/>
        </w:rPr>
        <w:t xml:space="preserve"> (Sullivan, 1999). </w:t>
      </w:r>
      <w:r w:rsidRPr="007906EA">
        <w:rPr>
          <w:rFonts w:eastAsia="Calibri" w:cs="Times New Roman"/>
          <w:b/>
          <w:u w:val="single"/>
        </w:rPr>
        <w:t>New South Wales Health is responsible for addressing public health issues in brothels</w:t>
      </w:r>
      <w:r w:rsidRPr="007906EA">
        <w:rPr>
          <w:rFonts w:eastAsia="Calibri" w:cs="Times New Roman"/>
          <w:sz w:val="16"/>
        </w:rPr>
        <w:t xml:space="preserve">, providing sexual health services, </w:t>
      </w:r>
      <w:r w:rsidRPr="007906EA">
        <w:rPr>
          <w:rFonts w:eastAsia="Calibri" w:cs="Times New Roman"/>
          <w:b/>
          <w:u w:val="single"/>
        </w:rPr>
        <w:t>and promoting AIDS awareness</w:t>
      </w:r>
      <w:r w:rsidRPr="007906EA">
        <w:rPr>
          <w:rFonts w:eastAsia="Calibri" w:cs="Times New Roman"/>
          <w:sz w:val="16"/>
        </w:rPr>
        <w:t xml:space="preserve"> through its funding of SWOP (Sex Workers’ Outreach Project). WorkCover is responsible for promoting workers’ health and safety, and preventing workplace injury and illness. However, she also notes that employers in the New South Wales sex industry have been able to resist many of their obligations because the bulk of their employees are “very young, female, casually employed and thoroughly stigmatised by their work” (ibid., 12).</w:t>
      </w:r>
    </w:p>
    <w:p w14:paraId="65B90D3B" w14:textId="77777777" w:rsidR="00F00FF8" w:rsidRPr="007906EA" w:rsidRDefault="00F00FF8" w:rsidP="00F00FF8">
      <w:pPr>
        <w:rPr>
          <w:rFonts w:eastAsia="Calibri" w:cs="Times New Roman"/>
          <w:sz w:val="16"/>
        </w:rPr>
      </w:pPr>
      <w:r w:rsidRPr="007906EA">
        <w:rPr>
          <w:rFonts w:eastAsia="Calibri" w:cs="Times New Roman"/>
          <w:sz w:val="16"/>
        </w:rPr>
        <w:t xml:space="preserve">Five years after the Act was introduced, </w:t>
      </w:r>
      <w:r w:rsidRPr="007906EA">
        <w:rPr>
          <w:rFonts w:eastAsia="Calibri" w:cs="Times New Roman"/>
          <w:b/>
          <w:u w:val="single"/>
        </w:rPr>
        <w:t>the New South Wales Attorney General and the Minister for Urban Affairs and Planning established the Brothels Task Force</w:t>
      </w:r>
      <w:r w:rsidRPr="007906EA">
        <w:rPr>
          <w:rFonts w:eastAsia="Calibri" w:cs="Times New Roman"/>
          <w:sz w:val="16"/>
        </w:rPr>
        <w:t xml:space="preserve">. Its brief </w:t>
      </w:r>
      <w:r w:rsidRPr="007906EA">
        <w:rPr>
          <w:rFonts w:eastAsia="Calibri" w:cs="Times New Roman"/>
          <w:sz w:val="16"/>
          <w:highlight w:val="cyan"/>
        </w:rPr>
        <w:t xml:space="preserve">was </w:t>
      </w:r>
      <w:r w:rsidRPr="007906EA">
        <w:rPr>
          <w:rFonts w:eastAsia="Calibri" w:cs="Times New Roman"/>
          <w:b/>
          <w:highlight w:val="cyan"/>
          <w:u w:val="single"/>
        </w:rPr>
        <w:t>to monitor the regulation of brothels by local councils and to assess the success of occupational</w:t>
      </w:r>
      <w:r w:rsidRPr="007906EA">
        <w:rPr>
          <w:rFonts w:eastAsia="Calibri" w:cs="Times New Roman"/>
          <w:sz w:val="16"/>
          <w:highlight w:val="cyan"/>
        </w:rPr>
        <w:t xml:space="preserve"> </w:t>
      </w:r>
      <w:r w:rsidRPr="007906EA">
        <w:rPr>
          <w:rFonts w:eastAsia="Calibri" w:cs="Times New Roman"/>
          <w:b/>
          <w:highlight w:val="cyan"/>
          <w:u w:val="single"/>
        </w:rPr>
        <w:t>health and safety programmes for sex workers, their clients and the public</w:t>
      </w:r>
      <w:r w:rsidRPr="007906EA">
        <w:rPr>
          <w:rFonts w:eastAsia="Calibri" w:cs="Times New Roman"/>
          <w:sz w:val="16"/>
        </w:rPr>
        <w:t xml:space="preserve"> (Brothels Task Force, 2001). The Task Force was asked to review the success of the legislative changes made five years previously and assess the need for additional reforms. Membership of the Task Force appears to have been restricted to representatives from predominantly police, health and government agencies.</w:t>
      </w:r>
    </w:p>
    <w:p w14:paraId="073D6EFF" w14:textId="77777777" w:rsidR="00F00FF8" w:rsidRPr="007906EA" w:rsidRDefault="00F00FF8" w:rsidP="00F00FF8">
      <w:pPr>
        <w:rPr>
          <w:rFonts w:eastAsia="Calibri" w:cs="Times New Roman"/>
          <w:sz w:val="16"/>
        </w:rPr>
      </w:pPr>
      <w:r w:rsidRPr="007906EA">
        <w:rPr>
          <w:rFonts w:eastAsia="Calibri" w:cs="Times New Roman"/>
          <w:sz w:val="16"/>
        </w:rPr>
        <w:t xml:space="preserve">The Brothels Task Force Report does not detail the methodology used in undertaking their evaluation. What it </w:t>
      </w:r>
      <w:r w:rsidRPr="007906EA">
        <w:rPr>
          <w:rFonts w:eastAsia="Calibri" w:cs="Times New Roman"/>
          <w:b/>
          <w:u w:val="single"/>
        </w:rPr>
        <w:t>presents in its report is an introductory overview of the changes introduced</w:t>
      </w:r>
      <w:r w:rsidRPr="007906EA">
        <w:rPr>
          <w:rFonts w:eastAsia="Calibri" w:cs="Times New Roman"/>
          <w:sz w:val="16"/>
        </w:rPr>
        <w:t>, followed by three major sections addressing planning issues regarding the regulation of brothels, issues arising in enforcing the regulation of brothels, and occupational health and safety issues. In relation to the latter, it noted that the 1995 reforms had been positive in their impact on sex workers’ access to health services, again without detailing the basis for this assertion.</w:t>
      </w:r>
    </w:p>
    <w:p w14:paraId="5AD7E8F4" w14:textId="77777777" w:rsidR="00F00FF8" w:rsidRPr="007906EA" w:rsidRDefault="00F00FF8" w:rsidP="00F00FF8">
      <w:pPr>
        <w:rPr>
          <w:rFonts w:eastAsia="Calibri" w:cs="Times New Roman"/>
          <w:b/>
          <w:u w:val="single"/>
        </w:rPr>
      </w:pPr>
      <w:r w:rsidRPr="007906EA">
        <w:rPr>
          <w:rFonts w:eastAsia="Calibri" w:cs="Times New Roman"/>
          <w:b/>
          <w:u w:val="single"/>
        </w:rPr>
        <w:t>The Report indicates</w:t>
      </w:r>
      <w:r w:rsidRPr="007906EA">
        <w:rPr>
          <w:rFonts w:eastAsia="Calibri" w:cs="Times New Roman"/>
          <w:sz w:val="16"/>
        </w:rPr>
        <w:t xml:space="preserve"> areas regarded as problematic by local councils in New South Wales, which reflect initial concerns raised here in the wake of decriminalisation. For instance, the Report notes that </w:t>
      </w:r>
      <w:r w:rsidRPr="007906EA">
        <w:rPr>
          <w:rFonts w:eastAsia="Calibri" w:cs="Times New Roman"/>
          <w:b/>
          <w:u w:val="single"/>
        </w:rPr>
        <w:t>if councils try to enforce planning restrictions that are too restrictive</w:t>
      </w:r>
      <w:r w:rsidRPr="007906EA">
        <w:rPr>
          <w:rFonts w:eastAsia="Calibri" w:cs="Times New Roman"/>
          <w:sz w:val="16"/>
        </w:rPr>
        <w:t xml:space="preserve">, </w:t>
      </w:r>
      <w:r w:rsidRPr="007906EA">
        <w:rPr>
          <w:rFonts w:eastAsia="Calibri" w:cs="Times New Roman"/>
          <w:b/>
          <w:iCs/>
          <w:u w:val="single"/>
          <w:bdr w:val="single" w:sz="18" w:space="0" w:color="auto"/>
        </w:rPr>
        <w:t>they will render it difficult for brothel operators to operate legally and run counter to the objectives of the reforms introduced</w:t>
      </w:r>
      <w:r w:rsidRPr="007906EA">
        <w:rPr>
          <w:rFonts w:eastAsia="Calibri" w:cs="Times New Roman"/>
          <w:sz w:val="16"/>
        </w:rPr>
        <w:t xml:space="preserve">. </w:t>
      </w:r>
      <w:r w:rsidRPr="007906EA">
        <w:rPr>
          <w:rFonts w:eastAsia="Calibri" w:cs="Times New Roman"/>
          <w:b/>
          <w:u w:val="single"/>
        </w:rPr>
        <w:t>Restricting the operation of brothels to industrial areas</w:t>
      </w:r>
      <w:r w:rsidRPr="007906EA">
        <w:rPr>
          <w:rFonts w:eastAsia="Calibri" w:cs="Times New Roman"/>
          <w:sz w:val="16"/>
        </w:rPr>
        <w:t xml:space="preserve"> </w:t>
      </w:r>
      <w:r w:rsidRPr="007906EA">
        <w:rPr>
          <w:rFonts w:eastAsia="Calibri" w:cs="Times New Roman"/>
          <w:b/>
          <w:iCs/>
          <w:u w:val="single"/>
          <w:bdr w:val="single" w:sz="18" w:space="0" w:color="auto"/>
        </w:rPr>
        <w:t>may pose safety threats</w:t>
      </w:r>
      <w:r w:rsidRPr="007906EA">
        <w:rPr>
          <w:rFonts w:eastAsia="Calibri" w:cs="Times New Roman"/>
          <w:sz w:val="16"/>
        </w:rPr>
        <w:t xml:space="preserve">, </w:t>
      </w:r>
      <w:r w:rsidRPr="007906EA">
        <w:rPr>
          <w:rFonts w:eastAsia="Calibri" w:cs="Times New Roman"/>
          <w:b/>
          <w:u w:val="single"/>
        </w:rPr>
        <w:t>while the Task Force also found that prohibiting home-based</w:t>
      </w:r>
      <w:r w:rsidRPr="007906EA">
        <w:rPr>
          <w:rFonts w:eastAsia="Calibri" w:cs="Times New Roman"/>
          <w:sz w:val="16"/>
        </w:rPr>
        <w:t xml:space="preserve"> </w:t>
      </w:r>
      <w:r w:rsidRPr="007906EA">
        <w:rPr>
          <w:rFonts w:eastAsia="Calibri" w:cs="Times New Roman"/>
          <w:b/>
          <w:u w:val="single"/>
        </w:rPr>
        <w:t>brothels in residential areas tended not to see the operator move but instead operate illegally</w:t>
      </w:r>
      <w:r w:rsidRPr="007906EA">
        <w:rPr>
          <w:rFonts w:eastAsia="Calibri" w:cs="Times New Roman"/>
          <w:sz w:val="16"/>
        </w:rPr>
        <w:t xml:space="preserve">, </w:t>
      </w:r>
      <w:r w:rsidRPr="007906EA">
        <w:rPr>
          <w:rFonts w:eastAsia="Calibri" w:cs="Times New Roman"/>
          <w:b/>
          <w:iCs/>
          <w:u w:val="single"/>
          <w:bdr w:val="single" w:sz="18" w:space="0" w:color="auto"/>
        </w:rPr>
        <w:t>thereby reducing the likelihood of their accessing occupational health and safety programmes</w:t>
      </w:r>
      <w:r w:rsidRPr="007906EA">
        <w:rPr>
          <w:rFonts w:eastAsia="Calibri" w:cs="Times New Roman"/>
          <w:sz w:val="16"/>
        </w:rPr>
        <w:t xml:space="preserve"> </w:t>
      </w:r>
      <w:r w:rsidRPr="007906EA">
        <w:rPr>
          <w:rFonts w:eastAsia="Calibri" w:cs="Times New Roman"/>
          <w:b/>
          <w:u w:val="single"/>
        </w:rPr>
        <w:t>and rendering them more vulnerable to abuse and violence.</w:t>
      </w:r>
    </w:p>
    <w:p w14:paraId="2810BAF3" w14:textId="77777777" w:rsidR="00F00FF8" w:rsidRPr="007906EA" w:rsidRDefault="00F00FF8" w:rsidP="00F00FF8">
      <w:pPr>
        <w:rPr>
          <w:rFonts w:eastAsia="Calibri" w:cs="Times New Roman"/>
          <w:sz w:val="16"/>
        </w:rPr>
      </w:pPr>
      <w:r w:rsidRPr="007906EA">
        <w:rPr>
          <w:rFonts w:eastAsia="Calibri" w:cs="Times New Roman"/>
          <w:sz w:val="16"/>
        </w:rPr>
        <w:t xml:space="preserve">A major recommendation of the Task Force was </w:t>
      </w:r>
      <w:r w:rsidRPr="007906EA">
        <w:rPr>
          <w:rFonts w:eastAsia="Calibri" w:cs="Times New Roman"/>
          <w:b/>
          <w:u w:val="single"/>
        </w:rPr>
        <w:t xml:space="preserve">the establishment of a </w:t>
      </w:r>
      <w:r w:rsidRPr="007906EA">
        <w:rPr>
          <w:rFonts w:eastAsia="Calibri" w:cs="Times New Roman"/>
          <w:b/>
          <w:highlight w:val="cyan"/>
          <w:u w:val="single"/>
        </w:rPr>
        <w:t>Brothels Planning Advisory Panel</w:t>
      </w:r>
      <w:r w:rsidRPr="007906EA">
        <w:rPr>
          <w:rFonts w:eastAsia="Calibri" w:cs="Times New Roman"/>
          <w:b/>
          <w:u w:val="single"/>
        </w:rPr>
        <w:t xml:space="preserve"> to assist local councils with the task of </w:t>
      </w:r>
      <w:r w:rsidRPr="007906EA">
        <w:rPr>
          <w:rFonts w:eastAsia="Calibri" w:cs="Times New Roman"/>
          <w:b/>
          <w:highlight w:val="cyan"/>
          <w:u w:val="single"/>
        </w:rPr>
        <w:t>enforc</w:t>
      </w:r>
      <w:r w:rsidRPr="007906EA">
        <w:rPr>
          <w:rFonts w:eastAsia="Calibri" w:cs="Times New Roman"/>
          <w:b/>
          <w:u w:val="single"/>
        </w:rPr>
        <w:t xml:space="preserve">ing planning </w:t>
      </w:r>
      <w:r w:rsidRPr="007906EA">
        <w:rPr>
          <w:rFonts w:eastAsia="Calibri" w:cs="Times New Roman"/>
          <w:b/>
          <w:highlight w:val="cyan"/>
          <w:u w:val="single"/>
        </w:rPr>
        <w:t>regulations</w:t>
      </w:r>
      <w:r w:rsidRPr="007906EA">
        <w:rPr>
          <w:rFonts w:eastAsia="Calibri" w:cs="Times New Roman"/>
          <w:b/>
          <w:u w:val="single"/>
        </w:rPr>
        <w:t xml:space="preserve"> for brothels.</w:t>
      </w:r>
      <w:r w:rsidRPr="007906EA">
        <w:rPr>
          <w:rFonts w:eastAsia="Calibri" w:cs="Times New Roman"/>
          <w:sz w:val="16"/>
        </w:rPr>
        <w:t xml:space="preserve"> </w:t>
      </w:r>
      <w:r w:rsidRPr="007906EA">
        <w:rPr>
          <w:rFonts w:eastAsia="Calibri" w:cs="Times New Roman"/>
          <w:b/>
          <w:highlight w:val="cyan"/>
          <w:u w:val="single"/>
        </w:rPr>
        <w:t>Comprising</w:t>
      </w:r>
      <w:r w:rsidRPr="007906EA">
        <w:rPr>
          <w:rFonts w:eastAsia="Calibri" w:cs="Times New Roman"/>
          <w:b/>
          <w:u w:val="single"/>
        </w:rPr>
        <w:t xml:space="preserve"> primarily </w:t>
      </w:r>
      <w:r w:rsidRPr="007906EA">
        <w:rPr>
          <w:rFonts w:eastAsia="Calibri" w:cs="Times New Roman"/>
          <w:b/>
          <w:highlight w:val="cyan"/>
          <w:u w:val="single"/>
        </w:rPr>
        <w:t>government, council, business, sex worker and health representatives</w:t>
      </w:r>
      <w:r w:rsidRPr="007906EA">
        <w:rPr>
          <w:rFonts w:eastAsia="Calibri" w:cs="Times New Roman"/>
          <w:sz w:val="16"/>
        </w:rPr>
        <w:t>, the Advisory Panel would prepare and promote guiding principles and model codes, policies and conditions.</w:t>
      </w:r>
    </w:p>
    <w:p w14:paraId="24E0BBBE" w14:textId="77777777" w:rsidR="00F00FF8" w:rsidRDefault="00F00FF8" w:rsidP="00F00FF8">
      <w:pPr>
        <w:pStyle w:val="Heading4"/>
      </w:pPr>
      <w:r>
        <w:t xml:space="preserve">The NLRA is </w:t>
      </w:r>
      <w:r w:rsidRPr="00A12452">
        <w:rPr>
          <w:u w:val="single"/>
        </w:rPr>
        <w:t xml:space="preserve"> </w:t>
      </w:r>
      <w:r>
        <w:rPr>
          <w:u w:val="single"/>
        </w:rPr>
        <w:t>terminally insolvent</w:t>
      </w:r>
      <w:r>
        <w:t xml:space="preserve"> ---</w:t>
      </w:r>
      <w:r w:rsidRPr="00A12452">
        <w:rPr>
          <w:u w:val="single"/>
        </w:rPr>
        <w:t>turns case</w:t>
      </w:r>
      <w:r>
        <w:t xml:space="preserve">. Advisory panel and employment law solves! </w:t>
      </w:r>
    </w:p>
    <w:p w14:paraId="5C8F3C17" w14:textId="77777777" w:rsidR="00F00FF8" w:rsidRDefault="00F00FF8" w:rsidP="00F00FF8">
      <w:r>
        <w:t xml:space="preserve">Benjamin </w:t>
      </w:r>
      <w:r w:rsidRPr="006134D5">
        <w:rPr>
          <w:rStyle w:val="Style13ptBold"/>
        </w:rPr>
        <w:t>Sachs 8</w:t>
      </w:r>
      <w:r>
        <w:t xml:space="preserve">. Joseph Goldstein Fellow and Lecturer in Law at Yale Law School. “Employment Law as Labor Law.” </w:t>
      </w:r>
      <w:r w:rsidRPr="006134D5">
        <w:rPr>
          <w:i/>
          <w:iCs/>
        </w:rPr>
        <w:t>Cardozo Law Review</w:t>
      </w:r>
      <w:r>
        <w:t>, 29.6, 2691-2694.</w:t>
      </w:r>
    </w:p>
    <w:p w14:paraId="7E0136E9" w14:textId="77777777" w:rsidR="00F00FF8" w:rsidRPr="00D31751" w:rsidRDefault="00F00FF8" w:rsidP="00F00FF8">
      <w:pPr>
        <w:rPr>
          <w:sz w:val="16"/>
        </w:rPr>
      </w:pPr>
      <w:r w:rsidRPr="00D31751">
        <w:rPr>
          <w:sz w:val="16"/>
        </w:rPr>
        <w:t xml:space="preserve">Limitations of this sort are inherent in the type of hydraulic process I describe here: </w:t>
      </w:r>
      <w:r w:rsidRPr="00D31751">
        <w:rPr>
          <w:rStyle w:val="StyleUnderline"/>
          <w:highlight w:val="cyan"/>
        </w:rPr>
        <w:t>in response to</w:t>
      </w:r>
      <w:r w:rsidRPr="00261C2C">
        <w:rPr>
          <w:rStyle w:val="StyleUnderline"/>
        </w:rPr>
        <w:t xml:space="preserve"> the </w:t>
      </w:r>
      <w:r w:rsidRPr="00D31751">
        <w:rPr>
          <w:rStyle w:val="StyleUnderline"/>
          <w:highlight w:val="cyan"/>
        </w:rPr>
        <w:t>failure of</w:t>
      </w:r>
      <w:r w:rsidRPr="00261C2C">
        <w:rPr>
          <w:rStyle w:val="StyleUnderline"/>
        </w:rPr>
        <w:t xml:space="preserve"> the </w:t>
      </w:r>
      <w:r w:rsidRPr="00D31751">
        <w:rPr>
          <w:rStyle w:val="StyleUnderline"/>
          <w:highlight w:val="cyan"/>
        </w:rPr>
        <w:t xml:space="preserve">traditional regime, an </w:t>
      </w:r>
      <w:r w:rsidRPr="00D36A62">
        <w:rPr>
          <w:rStyle w:val="Emphasis"/>
          <w:highlight w:val="cyan"/>
        </w:rPr>
        <w:t>alternative</w:t>
      </w:r>
      <w:r w:rsidRPr="00D36A62">
        <w:rPr>
          <w:rStyle w:val="Emphasis"/>
        </w:rPr>
        <w:t xml:space="preserve"> legal </w:t>
      </w:r>
      <w:r w:rsidRPr="00D36A62">
        <w:rPr>
          <w:rStyle w:val="Emphasis"/>
          <w:highlight w:val="cyan"/>
        </w:rPr>
        <w:t>channel</w:t>
      </w:r>
      <w:r w:rsidRPr="00D31751">
        <w:rPr>
          <w:rStyle w:val="StyleUnderline"/>
          <w:highlight w:val="cyan"/>
        </w:rPr>
        <w:t xml:space="preserve"> has </w:t>
      </w:r>
      <w:r w:rsidRPr="00D36A62">
        <w:rPr>
          <w:rStyle w:val="StyleUnderline"/>
          <w:highlight w:val="cyan"/>
        </w:rPr>
        <w:t>been fo</w:t>
      </w:r>
      <w:r w:rsidRPr="00D31751">
        <w:rPr>
          <w:rStyle w:val="StyleUnderline"/>
          <w:highlight w:val="cyan"/>
        </w:rPr>
        <w:t>rced open</w:t>
      </w:r>
      <w:r w:rsidRPr="00D31751">
        <w:rPr>
          <w:sz w:val="16"/>
        </w:rPr>
        <w:t xml:space="preserve">, but it has not been crafted intentionally to serve its new function and it does so only imperfectly. And yet, the implications of this discussion extend beyond the promises and limits of existing employment statutes and invite future inquiry into a provocative set of questions about the best course for labor law reform. Indeed, the discussion here invites us to imagine </w:t>
      </w:r>
      <w:r w:rsidRPr="00261C2C">
        <w:rPr>
          <w:rStyle w:val="StyleUnderline"/>
        </w:rPr>
        <w:t xml:space="preserve">the possibility for a “great trade” in </w:t>
      </w:r>
      <w:r w:rsidRPr="00D36A62">
        <w:rPr>
          <w:rStyle w:val="Emphasis"/>
        </w:rPr>
        <w:t>labor law reform</w:t>
      </w:r>
      <w:r w:rsidRPr="00261C2C">
        <w:rPr>
          <w:rStyle w:val="StyleUnderline"/>
        </w:rPr>
        <w:t xml:space="preserve">: a </w:t>
      </w:r>
      <w:r w:rsidRPr="00D36A62">
        <w:rPr>
          <w:rStyle w:val="Emphasis"/>
        </w:rPr>
        <w:t>new regime</w:t>
      </w:r>
      <w:r w:rsidRPr="00261C2C">
        <w:rPr>
          <w:rStyle w:val="StyleUnderline"/>
        </w:rPr>
        <w:t xml:space="preserve"> that provides </w:t>
      </w:r>
      <w:r w:rsidRPr="00D36A62">
        <w:rPr>
          <w:rStyle w:val="Emphasis"/>
        </w:rPr>
        <w:t>much stronger protection</w:t>
      </w:r>
      <w:r w:rsidRPr="00261C2C">
        <w:rPr>
          <w:rStyle w:val="StyleUnderline"/>
        </w:rPr>
        <w:t xml:space="preserve"> for workers’ </w:t>
      </w:r>
      <w:r w:rsidRPr="00D36A62">
        <w:rPr>
          <w:rStyle w:val="Emphasis"/>
        </w:rPr>
        <w:t>collective action</w:t>
      </w:r>
      <w:r w:rsidRPr="00261C2C">
        <w:rPr>
          <w:rStyle w:val="StyleUnderline"/>
        </w:rPr>
        <w:t xml:space="preserve"> while </w:t>
      </w:r>
      <w:r w:rsidRPr="00D36A62">
        <w:rPr>
          <w:rStyle w:val="Emphasis"/>
          <w:highlight w:val="cyan"/>
        </w:rPr>
        <w:t>scaling back</w:t>
      </w:r>
      <w:r w:rsidRPr="00D31751">
        <w:rPr>
          <w:sz w:val="16"/>
        </w:rPr>
        <w:t xml:space="preserve"> the type of cradle-to-grave regulation that has defined, and ultimately undermined, </w:t>
      </w:r>
      <w:r w:rsidRPr="00D31751">
        <w:rPr>
          <w:rStyle w:val="StyleUnderline"/>
          <w:highlight w:val="cyan"/>
        </w:rPr>
        <w:t>the NLRA</w:t>
      </w:r>
      <w:r w:rsidRPr="00D31751">
        <w:rPr>
          <w:sz w:val="16"/>
          <w:highlight w:val="cyan"/>
        </w:rPr>
        <w:t>.</w:t>
      </w:r>
    </w:p>
    <w:p w14:paraId="0FA492D1" w14:textId="77777777" w:rsidR="00F00FF8" w:rsidRPr="00D31751" w:rsidRDefault="00F00FF8" w:rsidP="00F00FF8">
      <w:pPr>
        <w:rPr>
          <w:sz w:val="16"/>
        </w:rPr>
      </w:pPr>
      <w:r w:rsidRPr="00D31751">
        <w:rPr>
          <w:sz w:val="16"/>
        </w:rPr>
        <w:t xml:space="preserve">A labor law reordered according to </w:t>
      </w:r>
      <w:r w:rsidRPr="00D31751">
        <w:rPr>
          <w:rStyle w:val="StyleUnderline"/>
        </w:rPr>
        <w:t xml:space="preserve">such </w:t>
      </w:r>
      <w:r w:rsidRPr="00D36A62">
        <w:rPr>
          <w:rStyle w:val="StyleUnderline"/>
          <w:highlight w:val="cyan"/>
        </w:rPr>
        <w:t xml:space="preserve">a </w:t>
      </w:r>
      <w:r w:rsidRPr="00D36A62">
        <w:rPr>
          <w:rStyle w:val="Emphasis"/>
          <w:highlight w:val="cyan"/>
        </w:rPr>
        <w:t>“great trade”</w:t>
      </w:r>
      <w:r w:rsidRPr="00D31751">
        <w:rPr>
          <w:rStyle w:val="StyleUnderline"/>
          <w:highlight w:val="cyan"/>
        </w:rPr>
        <w:t xml:space="preserve"> would</w:t>
      </w:r>
      <w:r w:rsidRPr="00261C2C">
        <w:rPr>
          <w:rStyle w:val="StyleUnderline"/>
        </w:rPr>
        <w:t xml:space="preserve"> function by far more </w:t>
      </w:r>
      <w:r w:rsidRPr="00D31751">
        <w:rPr>
          <w:rStyle w:val="StyleUnderline"/>
          <w:highlight w:val="cyan"/>
        </w:rPr>
        <w:t>effectively galvaniz</w:t>
      </w:r>
      <w:r w:rsidRPr="00D31751">
        <w:rPr>
          <w:rStyle w:val="StyleUnderline"/>
        </w:rPr>
        <w:t>ing and insulating</w:t>
      </w:r>
      <w:r w:rsidRPr="00D31751">
        <w:rPr>
          <w:sz w:val="16"/>
        </w:rPr>
        <w:t xml:space="preserve"> the </w:t>
      </w:r>
      <w:r w:rsidRPr="00D31751">
        <w:rPr>
          <w:rStyle w:val="StyleUnderline"/>
          <w:highlight w:val="cyan"/>
        </w:rPr>
        <w:t>early</w:t>
      </w:r>
      <w:r w:rsidRPr="00261C2C">
        <w:rPr>
          <w:rStyle w:val="StyleUnderline"/>
        </w:rPr>
        <w:t xml:space="preserve"> stages of</w:t>
      </w:r>
      <w:r w:rsidRPr="00D31751">
        <w:rPr>
          <w:sz w:val="16"/>
        </w:rPr>
        <w:t xml:space="preserve"> </w:t>
      </w:r>
      <w:r w:rsidRPr="00D31751">
        <w:rPr>
          <w:rStyle w:val="StyleUnderline"/>
          <w:highlight w:val="cyan"/>
        </w:rPr>
        <w:t>collective action</w:t>
      </w:r>
      <w:r w:rsidRPr="00D31751">
        <w:rPr>
          <w:sz w:val="16"/>
        </w:rPr>
        <w:t xml:space="preserve"> in order </w:t>
      </w:r>
      <w:r w:rsidRPr="00D31751">
        <w:rPr>
          <w:rStyle w:val="StyleUnderline"/>
          <w:highlight w:val="cyan"/>
        </w:rPr>
        <w:t>to</w:t>
      </w:r>
      <w:r w:rsidRPr="00261C2C">
        <w:rPr>
          <w:rStyle w:val="StyleUnderline"/>
        </w:rPr>
        <w:t xml:space="preserve"> set in motion dynamics that</w:t>
      </w:r>
      <w:r w:rsidRPr="00D31751">
        <w:rPr>
          <w:sz w:val="16"/>
        </w:rPr>
        <w:t xml:space="preserve"> can </w:t>
      </w:r>
      <w:r w:rsidRPr="00D31751">
        <w:rPr>
          <w:rStyle w:val="StyleUnderline"/>
          <w:highlight w:val="cyan"/>
        </w:rPr>
        <w:t>generate subsequent</w:t>
      </w:r>
      <w:r w:rsidRPr="00261C2C">
        <w:rPr>
          <w:rStyle w:val="StyleUnderline"/>
        </w:rPr>
        <w:t xml:space="preserve"> organizational </w:t>
      </w:r>
      <w:r w:rsidRPr="00D31751">
        <w:rPr>
          <w:rStyle w:val="StyleUnderline"/>
          <w:highlight w:val="cyan"/>
        </w:rPr>
        <w:t>development</w:t>
      </w:r>
      <w:r w:rsidRPr="00D31751">
        <w:rPr>
          <w:sz w:val="16"/>
        </w:rPr>
        <w:t xml:space="preserve">. As discussed in more detail below, such a labor law could, for example, offer </w:t>
      </w:r>
      <w:r w:rsidRPr="00D31751">
        <w:rPr>
          <w:rStyle w:val="StyleUnderline"/>
          <w:highlight w:val="cyan"/>
        </w:rPr>
        <w:t>employees</w:t>
      </w:r>
      <w:r w:rsidRPr="00D31751">
        <w:rPr>
          <w:sz w:val="16"/>
        </w:rPr>
        <w:t xml:space="preserve"> the right to </w:t>
      </w:r>
      <w:r w:rsidRPr="00D31751">
        <w:rPr>
          <w:rStyle w:val="StyleUnderline"/>
          <w:highlight w:val="cyan"/>
        </w:rPr>
        <w:t>organize</w:t>
      </w:r>
      <w:r w:rsidRPr="00D31751">
        <w:rPr>
          <w:sz w:val="16"/>
        </w:rPr>
        <w:t xml:space="preserve"> and act </w:t>
      </w:r>
      <w:r w:rsidRPr="00261C2C">
        <w:rPr>
          <w:rStyle w:val="StyleUnderline"/>
        </w:rPr>
        <w:t>collectively around</w:t>
      </w:r>
      <w:r w:rsidRPr="00D31751">
        <w:rPr>
          <w:sz w:val="16"/>
        </w:rPr>
        <w:t xml:space="preserve"> the substantive </w:t>
      </w:r>
      <w:r w:rsidRPr="00261C2C">
        <w:rPr>
          <w:rStyle w:val="StyleUnderline"/>
        </w:rPr>
        <w:t>work-related issues</w:t>
      </w:r>
      <w:r w:rsidRPr="00D31751">
        <w:rPr>
          <w:sz w:val="16"/>
        </w:rPr>
        <w:t xml:space="preserve"> they deem appropriate </w:t>
      </w:r>
      <w:r w:rsidRPr="00261C2C">
        <w:rPr>
          <w:rStyle w:val="StyleUnderline"/>
        </w:rPr>
        <w:t xml:space="preserve">and protect that right </w:t>
      </w:r>
      <w:r w:rsidRPr="00D31751">
        <w:rPr>
          <w:rStyle w:val="StyleUnderline"/>
          <w:highlight w:val="cyan"/>
        </w:rPr>
        <w:t xml:space="preserve">with </w:t>
      </w:r>
      <w:r w:rsidRPr="00D31751">
        <w:rPr>
          <w:rStyle w:val="Emphasis"/>
          <w:highlight w:val="cyan"/>
        </w:rPr>
        <w:t xml:space="preserve">employment </w:t>
      </w:r>
      <w:r w:rsidRPr="00E45186">
        <w:rPr>
          <w:rStyle w:val="Emphasis"/>
          <w:highlight w:val="cyan"/>
        </w:rPr>
        <w:t>law</w:t>
      </w:r>
      <w:r w:rsidRPr="00E45186">
        <w:rPr>
          <w:rStyle w:val="StyleUnderline"/>
          <w:highlight w:val="cyan"/>
        </w:rPr>
        <w:t xml:space="preserve"> remedies</w:t>
      </w:r>
      <w:r w:rsidRPr="00D31751">
        <w:rPr>
          <w:rStyle w:val="StyleUnderline"/>
          <w:highlight w:val="cyan"/>
        </w:rPr>
        <w:t>: private rights of action</w:t>
      </w:r>
      <w:r w:rsidRPr="00261C2C">
        <w:rPr>
          <w:rStyle w:val="StyleUnderline"/>
        </w:rPr>
        <w:t xml:space="preserve">, immediate </w:t>
      </w:r>
      <w:r w:rsidRPr="00D31751">
        <w:rPr>
          <w:rStyle w:val="StyleUnderline"/>
          <w:highlight w:val="cyan"/>
        </w:rPr>
        <w:t xml:space="preserve">injunctive </w:t>
      </w:r>
      <w:r w:rsidRPr="00E45186">
        <w:rPr>
          <w:rStyle w:val="StyleUnderline"/>
          <w:highlight w:val="cyan"/>
        </w:rPr>
        <w:t>relief, and</w:t>
      </w:r>
      <w:r w:rsidRPr="00261C2C">
        <w:rPr>
          <w:rStyle w:val="StyleUnderline"/>
        </w:rPr>
        <w:t xml:space="preserve"> robust </w:t>
      </w:r>
      <w:r w:rsidRPr="00D31751">
        <w:rPr>
          <w:rStyle w:val="StyleUnderline"/>
          <w:highlight w:val="cyan"/>
        </w:rPr>
        <w:t>damages</w:t>
      </w:r>
      <w:r w:rsidRPr="00261C2C">
        <w:rPr>
          <w:rStyle w:val="StyleUnderline"/>
        </w:rPr>
        <w:t>. The regime would</w:t>
      </w:r>
      <w:r w:rsidRPr="00D31751">
        <w:rPr>
          <w:sz w:val="16"/>
        </w:rPr>
        <w:t xml:space="preserve"> also </w:t>
      </w:r>
      <w:r w:rsidRPr="00261C2C">
        <w:rPr>
          <w:rStyle w:val="StyleUnderline"/>
        </w:rPr>
        <w:t xml:space="preserve">deploy </w:t>
      </w:r>
      <w:r w:rsidRPr="00D31751">
        <w:rPr>
          <w:rStyle w:val="Emphasis"/>
          <w:highlight w:val="cyan"/>
        </w:rPr>
        <w:t>additional measures</w:t>
      </w:r>
      <w:r w:rsidRPr="00261C2C">
        <w:rPr>
          <w:rStyle w:val="StyleUnderline"/>
        </w:rPr>
        <w:t xml:space="preserve"> to engender dynamics of </w:t>
      </w:r>
      <w:r w:rsidRPr="00D36A62">
        <w:rPr>
          <w:rStyle w:val="Emphasis"/>
        </w:rPr>
        <w:t>efficacy</w:t>
      </w:r>
      <w:r w:rsidRPr="00261C2C">
        <w:rPr>
          <w:rStyle w:val="StyleUnderline"/>
        </w:rPr>
        <w:t xml:space="preserve"> and </w:t>
      </w:r>
      <w:r w:rsidRPr="00D36A62">
        <w:rPr>
          <w:rStyle w:val="Emphasis"/>
        </w:rPr>
        <w:t>reciprocity</w:t>
      </w:r>
      <w:r w:rsidRPr="00261C2C">
        <w:rPr>
          <w:rStyle w:val="StyleUnderline"/>
        </w:rPr>
        <w:t xml:space="preserve">, </w:t>
      </w:r>
      <w:r w:rsidRPr="00D36A62">
        <w:rPr>
          <w:rStyle w:val="StyleUnderline"/>
        </w:rPr>
        <w:t xml:space="preserve">including mechanisms to </w:t>
      </w:r>
      <w:r w:rsidRPr="00D31751">
        <w:rPr>
          <w:rStyle w:val="StyleUnderline"/>
          <w:highlight w:val="cyan"/>
        </w:rPr>
        <w:t>expand communication</w:t>
      </w:r>
      <w:r w:rsidRPr="00D31751">
        <w:rPr>
          <w:sz w:val="16"/>
        </w:rPr>
        <w:t xml:space="preserve"> </w:t>
      </w:r>
      <w:r w:rsidRPr="00261C2C">
        <w:rPr>
          <w:rStyle w:val="StyleUnderline"/>
        </w:rPr>
        <w:t xml:space="preserve">opportunities </w:t>
      </w:r>
      <w:r w:rsidRPr="00D31751">
        <w:rPr>
          <w:rStyle w:val="StyleUnderline"/>
          <w:highlight w:val="cyan"/>
        </w:rPr>
        <w:t>among workers</w:t>
      </w:r>
      <w:r w:rsidRPr="00D31751">
        <w:rPr>
          <w:sz w:val="16"/>
        </w:rPr>
        <w:t xml:space="preserve">. If </w:t>
      </w:r>
      <w:r w:rsidRPr="00261C2C">
        <w:rPr>
          <w:rStyle w:val="StyleUnderline"/>
        </w:rPr>
        <w:t>such a reordered labor law is able to generate the</w:t>
      </w:r>
      <w:r w:rsidRPr="00D31751">
        <w:rPr>
          <w:sz w:val="16"/>
        </w:rPr>
        <w:t xml:space="preserve"> kind of </w:t>
      </w:r>
      <w:r w:rsidRPr="00261C2C">
        <w:rPr>
          <w:rStyle w:val="StyleUnderline"/>
        </w:rPr>
        <w:t>collective</w:t>
      </w:r>
      <w:r w:rsidRPr="00D31751">
        <w:rPr>
          <w:sz w:val="16"/>
        </w:rPr>
        <w:t xml:space="preserve"> and organizational </w:t>
      </w:r>
      <w:r w:rsidRPr="00261C2C">
        <w:rPr>
          <w:rStyle w:val="StyleUnderline"/>
        </w:rPr>
        <w:t xml:space="preserve">activity that the </w:t>
      </w:r>
      <w:r w:rsidRPr="00D36A62">
        <w:rPr>
          <w:rStyle w:val="Emphasis"/>
        </w:rPr>
        <w:t>NLRA fails</w:t>
      </w:r>
      <w:r w:rsidRPr="00261C2C">
        <w:rPr>
          <w:rStyle w:val="StyleUnderline"/>
        </w:rPr>
        <w:t xml:space="preserve"> to produce</w:t>
      </w:r>
      <w:r w:rsidRPr="00D31751">
        <w:rPr>
          <w:sz w:val="16"/>
        </w:rPr>
        <w:t xml:space="preserve">, it might then retreat from some of the labor-management regulation that has contributed to the NLRA’s obsolescence. </w:t>
      </w:r>
      <w:r w:rsidRPr="00261C2C">
        <w:rPr>
          <w:rStyle w:val="StyleUnderline"/>
        </w:rPr>
        <w:t>Having more effectively fostered collective action</w:t>
      </w:r>
      <w:r w:rsidRPr="00D31751">
        <w:rPr>
          <w:sz w:val="16"/>
        </w:rPr>
        <w:t xml:space="preserve">, that is, we could ask whether </w:t>
      </w:r>
      <w:r w:rsidRPr="00D31751">
        <w:rPr>
          <w:rStyle w:val="StyleUnderline"/>
        </w:rPr>
        <w:t xml:space="preserve">the </w:t>
      </w:r>
      <w:r w:rsidRPr="00D36A62">
        <w:rPr>
          <w:rStyle w:val="Emphasis"/>
        </w:rPr>
        <w:t>new regime</w:t>
      </w:r>
      <w:r w:rsidRPr="00D31751">
        <w:rPr>
          <w:rStyle w:val="StyleUnderline"/>
        </w:rPr>
        <w:t xml:space="preserve"> might</w:t>
      </w:r>
      <w:r w:rsidRPr="00D31751">
        <w:rPr>
          <w:sz w:val="16"/>
        </w:rPr>
        <w:t xml:space="preserve"> then </w:t>
      </w:r>
      <w:r w:rsidRPr="00D31751">
        <w:rPr>
          <w:rStyle w:val="StyleUnderline"/>
        </w:rPr>
        <w:t>leave to the strengths and interests of the respective parties a large swath of issues currently regulated by statute. These include questions regarding</w:t>
      </w:r>
      <w:r w:rsidRPr="00D31751">
        <w:rPr>
          <w:sz w:val="16"/>
        </w:rPr>
        <w:t xml:space="preserve">, for example, the manner in which management interacts with employees once they organize, and </w:t>
      </w:r>
      <w:r w:rsidRPr="00261C2C">
        <w:rPr>
          <w:rStyle w:val="StyleUnderline"/>
        </w:rPr>
        <w:t xml:space="preserve">the </w:t>
      </w:r>
      <w:r w:rsidRPr="00D36A62">
        <w:rPr>
          <w:rStyle w:val="Emphasis"/>
        </w:rPr>
        <w:t>form</w:t>
      </w:r>
      <w:r w:rsidRPr="00261C2C">
        <w:rPr>
          <w:rStyle w:val="StyleUnderline"/>
        </w:rPr>
        <w:t xml:space="preserve"> that </w:t>
      </w:r>
      <w:r w:rsidRPr="00D36A62">
        <w:rPr>
          <w:rStyle w:val="Emphasis"/>
        </w:rPr>
        <w:t>employee organization</w:t>
      </w:r>
      <w:r w:rsidRPr="00261C2C">
        <w:rPr>
          <w:rStyle w:val="StyleUnderline"/>
        </w:rPr>
        <w:t xml:space="preserve"> takes</w:t>
      </w:r>
      <w:r w:rsidRPr="00D31751">
        <w:rPr>
          <w:sz w:val="16"/>
        </w:rPr>
        <w:t>.23</w:t>
      </w:r>
    </w:p>
    <w:p w14:paraId="37A10D4E" w14:textId="77777777" w:rsidR="00F00FF8" w:rsidRPr="00D31751" w:rsidRDefault="00F00FF8" w:rsidP="00F00FF8">
      <w:pPr>
        <w:rPr>
          <w:sz w:val="16"/>
        </w:rPr>
      </w:pPr>
      <w:r w:rsidRPr="00D31751">
        <w:rPr>
          <w:sz w:val="16"/>
        </w:rPr>
        <w:t xml:space="preserve">The article aims to cover a good deal of ground, but there is an important question I do not address in these pages. </w:t>
      </w:r>
      <w:r w:rsidRPr="00261C2C">
        <w:rPr>
          <w:rStyle w:val="StyleUnderline"/>
        </w:rPr>
        <w:t xml:space="preserve">My arguments reveal the ways in which </w:t>
      </w:r>
      <w:r w:rsidRPr="00D36A62">
        <w:rPr>
          <w:rStyle w:val="Emphasis"/>
        </w:rPr>
        <w:t>employment law</w:t>
      </w:r>
      <w:r w:rsidRPr="00261C2C">
        <w:rPr>
          <w:rStyle w:val="StyleUnderline"/>
        </w:rPr>
        <w:t xml:space="preserve"> can facilitate workers’ </w:t>
      </w:r>
      <w:r w:rsidRPr="00D36A62">
        <w:rPr>
          <w:rStyle w:val="Emphasis"/>
        </w:rPr>
        <w:t>collective action</w:t>
      </w:r>
      <w:r w:rsidRPr="00D31751">
        <w:rPr>
          <w:sz w:val="16"/>
        </w:rPr>
        <w:t>. I proceed from the assumption—which remains the declared policy of the United States24—that facilitating workers’ collective action should be one of labor law’s goals, but I do not mount a defense of that norm here. I recognize the centrality of this normative question, and I acknowledge that there are many who will need to be persuaded that collective action is something the law should foster. But I bracket this normative debate because we cannot fully engage it until we first develop a more complete picture of what collective action looks like today. Indeed, as this Article itself reveals, workers’ collective action now takes many forms not described by traditional unionism and collective bargaining and, as such, the long-running debate over “what unions do” no longer offers adequate answers to this normative question.25</w:t>
      </w:r>
    </w:p>
    <w:p w14:paraId="388837B6" w14:textId="77777777" w:rsidR="00F00FF8" w:rsidRPr="00D31751" w:rsidRDefault="00F00FF8" w:rsidP="00F00FF8">
      <w:pPr>
        <w:rPr>
          <w:sz w:val="16"/>
        </w:rPr>
      </w:pPr>
      <w:r w:rsidRPr="00D31751">
        <w:rPr>
          <w:sz w:val="16"/>
        </w:rPr>
        <w:t>The article proceeds as follows. In Part I, I outline the NLRA’s failure to protect workers’ collective action, focusing on the statute’s remedial regime and its exclusion from coverage of a large, and growing, segment of the labor force. Part II outlines the conventional view regarding the conflict between individual rights and collective action, and then presents the descriptive account of “employment law as labor law.” Having thus described two contemporary examples of employment law functioning as labor law, I turn in Part III to the theoretical inquiry into the congruity between individual rights and collective action. Here, I model employment law’s galvanizing, insulating, and generative capabilities. I conclude by inviting inquiry into the potential for a “great trade” in labor law reform.</w:t>
      </w:r>
    </w:p>
    <w:p w14:paraId="5CCE1ACE" w14:textId="77777777" w:rsidR="00F00FF8" w:rsidRPr="00D31751" w:rsidRDefault="00F00FF8" w:rsidP="00F00FF8">
      <w:pPr>
        <w:rPr>
          <w:sz w:val="16"/>
        </w:rPr>
      </w:pPr>
      <w:r w:rsidRPr="00D31751">
        <w:rPr>
          <w:sz w:val="16"/>
        </w:rPr>
        <w:t>I. THE NLRA’S FAILURE</w:t>
      </w:r>
    </w:p>
    <w:p w14:paraId="69E73AEF" w14:textId="77777777" w:rsidR="00F00FF8" w:rsidRPr="00D31751" w:rsidRDefault="00F00FF8" w:rsidP="00F00FF8">
      <w:pPr>
        <w:rPr>
          <w:sz w:val="16"/>
        </w:rPr>
      </w:pPr>
      <w:r w:rsidRPr="00261C2C">
        <w:rPr>
          <w:rStyle w:val="StyleUnderline"/>
        </w:rPr>
        <w:t xml:space="preserve">The </w:t>
      </w:r>
      <w:r w:rsidRPr="00D36A62">
        <w:rPr>
          <w:rStyle w:val="Emphasis"/>
        </w:rPr>
        <w:t>NLRA</w:t>
      </w:r>
      <w:r w:rsidRPr="00261C2C">
        <w:rPr>
          <w:rStyle w:val="StyleUnderline"/>
        </w:rPr>
        <w:t xml:space="preserve"> grants workers the </w:t>
      </w:r>
      <w:r w:rsidRPr="00D36A62">
        <w:rPr>
          <w:rStyle w:val="Emphasis"/>
        </w:rPr>
        <w:t>right to organize</w:t>
      </w:r>
      <w:r w:rsidRPr="00D31751">
        <w:rPr>
          <w:sz w:val="16"/>
        </w:rPr>
        <w:t xml:space="preserve"> and act collectively in their dealings with management,26 and prohibits employers from coercively interfering with their employees’ collective activity.27 Although </w:t>
      </w:r>
      <w:r w:rsidRPr="00D36A62">
        <w:rPr>
          <w:rStyle w:val="Emphasis"/>
        </w:rPr>
        <w:t>several factors</w:t>
      </w:r>
      <w:r w:rsidRPr="00261C2C">
        <w:rPr>
          <w:rStyle w:val="StyleUnderline"/>
        </w:rPr>
        <w:t xml:space="preserve"> have contributed to the </w:t>
      </w:r>
      <w:r w:rsidRPr="00D36A62">
        <w:rPr>
          <w:rStyle w:val="Emphasis"/>
        </w:rPr>
        <w:t>NLRA’s “woeful failure”</w:t>
      </w:r>
      <w:r w:rsidRPr="00261C2C">
        <w:rPr>
          <w:rStyle w:val="StyleUnderline"/>
        </w:rPr>
        <w:t xml:space="preserve"> to fulfill this statutory project</w:t>
      </w:r>
      <w:r w:rsidRPr="00D31751">
        <w:rPr>
          <w:sz w:val="16"/>
        </w:rPr>
        <w:t xml:space="preserve">,28 </w:t>
      </w:r>
      <w:r w:rsidRPr="00261C2C">
        <w:rPr>
          <w:rStyle w:val="StyleUnderline"/>
        </w:rPr>
        <w:t xml:space="preserve">the two failings with the most profound impact are the statute’s deeply </w:t>
      </w:r>
      <w:r w:rsidRPr="00D36A62">
        <w:rPr>
          <w:rStyle w:val="Emphasis"/>
        </w:rPr>
        <w:t>inadequate remedial regime</w:t>
      </w:r>
      <w:r w:rsidRPr="00261C2C">
        <w:rPr>
          <w:rStyle w:val="StyleUnderline"/>
        </w:rPr>
        <w:t xml:space="preserve"> and the Act’s </w:t>
      </w:r>
      <w:r w:rsidRPr="00D36A62">
        <w:rPr>
          <w:rStyle w:val="Emphasis"/>
        </w:rPr>
        <w:t>exclusion</w:t>
      </w:r>
      <w:r w:rsidRPr="00261C2C">
        <w:rPr>
          <w:rStyle w:val="StyleUnderline"/>
        </w:rPr>
        <w:t xml:space="preserve"> from labor law’s protection of multiple groupings of workers central to the</w:t>
      </w:r>
      <w:r w:rsidRPr="00D31751">
        <w:rPr>
          <w:sz w:val="16"/>
        </w:rPr>
        <w:t xml:space="preserve"> contemporary </w:t>
      </w:r>
      <w:r w:rsidRPr="00261C2C">
        <w:rPr>
          <w:rStyle w:val="StyleUnderline"/>
        </w:rPr>
        <w:t>labor force</w:t>
      </w:r>
      <w:r w:rsidRPr="00D31751">
        <w:rPr>
          <w:sz w:val="16"/>
        </w:rPr>
        <w:t>.</w:t>
      </w:r>
    </w:p>
    <w:p w14:paraId="66CCC474" w14:textId="77777777" w:rsidR="00F00FF8" w:rsidRPr="008B099C" w:rsidRDefault="00F00FF8" w:rsidP="00F00FF8">
      <w:pPr>
        <w:rPr>
          <w:rStyle w:val="Emphasis"/>
        </w:rPr>
      </w:pPr>
      <w:r w:rsidRPr="008B099C">
        <w:rPr>
          <w:rStyle w:val="Emphasis"/>
        </w:rPr>
        <w:t>[FOOTNOTES BEGIN]</w:t>
      </w:r>
    </w:p>
    <w:p w14:paraId="589989FB" w14:textId="77777777" w:rsidR="00F00FF8" w:rsidRPr="00D31751" w:rsidRDefault="00F00FF8" w:rsidP="00F00FF8">
      <w:pPr>
        <w:rPr>
          <w:sz w:val="16"/>
        </w:rPr>
      </w:pPr>
      <w:r w:rsidRPr="00D31751">
        <w:rPr>
          <w:sz w:val="16"/>
        </w:rPr>
        <w:t>26 The Act statutorily guarantees employees the right to organize and act collectively for their “mutual aid [and] protection.” See 29 U.S.C. § 157. On the purposes of the NLRA, see Mark Barenberg, The Political Economy of the Wagner Act: Power, Symbol, and Workplace Cooperation, 106 HARV. L. REV. 1379 (1993). The protection of workers’ collective action is at the heart of the statutory project, as the statute’s declaration of policy makes clear. See 29 U.S.C. § 151; see also Cynthia Estlund, Reflections on the Declining Prestige of American Labor Law Scholarship, 23 COMP. LAB. L. &amp; POL’Y J. 789 (2002).</w:t>
      </w:r>
    </w:p>
    <w:p w14:paraId="154F34FB" w14:textId="77777777" w:rsidR="00F00FF8" w:rsidRPr="00D31751" w:rsidRDefault="00F00FF8" w:rsidP="00F00FF8">
      <w:pPr>
        <w:rPr>
          <w:sz w:val="16"/>
        </w:rPr>
      </w:pPr>
      <w:r w:rsidRPr="00D31751">
        <w:rPr>
          <w:sz w:val="16"/>
        </w:rPr>
        <w:t>27 See 29 U.S.C. §§ 158(a)(1), (a)(3).</w:t>
      </w:r>
    </w:p>
    <w:p w14:paraId="1AB05003" w14:textId="77777777" w:rsidR="00F00FF8" w:rsidRPr="00D31751" w:rsidRDefault="00F00FF8" w:rsidP="00F00FF8">
      <w:pPr>
        <w:rPr>
          <w:sz w:val="16"/>
        </w:rPr>
      </w:pPr>
      <w:r w:rsidRPr="00D31751">
        <w:rPr>
          <w:sz w:val="16"/>
        </w:rPr>
        <w:t xml:space="preserve">28 </w:t>
      </w:r>
      <w:r w:rsidRPr="00261C2C">
        <w:rPr>
          <w:rStyle w:val="StyleUnderline"/>
        </w:rPr>
        <w:t xml:space="preserve">For example, </w:t>
      </w:r>
      <w:r w:rsidRPr="00D36A62">
        <w:rPr>
          <w:rStyle w:val="Emphasis"/>
        </w:rPr>
        <w:t>from the outset</w:t>
      </w:r>
      <w:r w:rsidRPr="00261C2C">
        <w:rPr>
          <w:rStyle w:val="StyleUnderline"/>
        </w:rPr>
        <w:t xml:space="preserve"> of the organizing process, </w:t>
      </w:r>
      <w:r w:rsidRPr="00D31751">
        <w:rPr>
          <w:rStyle w:val="StyleUnderline"/>
        </w:rPr>
        <w:t xml:space="preserve">the </w:t>
      </w:r>
      <w:r w:rsidRPr="00D31751">
        <w:rPr>
          <w:rStyle w:val="StyleUnderline"/>
          <w:highlight w:val="cyan"/>
        </w:rPr>
        <w:t xml:space="preserve">NLRA leaves employees ill-equipped to </w:t>
      </w:r>
      <w:r w:rsidRPr="00D36A62">
        <w:rPr>
          <w:rStyle w:val="Emphasis"/>
          <w:highlight w:val="cyan"/>
        </w:rPr>
        <w:t>communicate</w:t>
      </w:r>
      <w:r w:rsidRPr="00261C2C">
        <w:rPr>
          <w:rStyle w:val="StyleUnderline"/>
        </w:rPr>
        <w:t xml:space="preserve"> with one another about </w:t>
      </w:r>
      <w:r w:rsidRPr="00D31751">
        <w:rPr>
          <w:sz w:val="16"/>
        </w:rPr>
        <w:t xml:space="preserve">associational and </w:t>
      </w:r>
      <w:r w:rsidRPr="00D36A62">
        <w:rPr>
          <w:rStyle w:val="Emphasis"/>
        </w:rPr>
        <w:t>collective rights</w:t>
      </w:r>
      <w:r w:rsidRPr="00D31751">
        <w:rPr>
          <w:sz w:val="16"/>
        </w:rPr>
        <w:t xml:space="preserve">. So while </w:t>
      </w:r>
      <w:r w:rsidRPr="00D31751">
        <w:rPr>
          <w:rStyle w:val="StyleUnderline"/>
        </w:rPr>
        <w:t>rules</w:t>
      </w:r>
      <w:r w:rsidRPr="009067CE">
        <w:rPr>
          <w:rStyle w:val="StyleUnderline"/>
        </w:rPr>
        <w:t xml:space="preserve"> </w:t>
      </w:r>
      <w:r w:rsidRPr="00D31751">
        <w:rPr>
          <w:rStyle w:val="StyleUnderline"/>
          <w:highlight w:val="cyan"/>
        </w:rPr>
        <w:t>prohibiting</w:t>
      </w:r>
      <w:r w:rsidRPr="009067CE">
        <w:rPr>
          <w:rStyle w:val="StyleUnderline"/>
        </w:rPr>
        <w:t xml:space="preserve"> employees from </w:t>
      </w:r>
      <w:r w:rsidRPr="00D31751">
        <w:rPr>
          <w:rStyle w:val="StyleUnderline"/>
          <w:highlight w:val="cyan"/>
        </w:rPr>
        <w:t>discussing</w:t>
      </w:r>
      <w:r w:rsidRPr="009067CE">
        <w:rPr>
          <w:rStyle w:val="StyleUnderline"/>
        </w:rPr>
        <w:t xml:space="preserve"> organizational </w:t>
      </w:r>
      <w:r w:rsidRPr="00D31751">
        <w:rPr>
          <w:rStyle w:val="StyleUnderline"/>
          <w:highlight w:val="cyan"/>
        </w:rPr>
        <w:t>activity during work</w:t>
      </w:r>
      <w:r w:rsidRPr="00D31751">
        <w:rPr>
          <w:rStyle w:val="StyleUnderline"/>
        </w:rPr>
        <w:t xml:space="preserve"> time</w:t>
      </w:r>
      <w:r w:rsidRPr="00D31751">
        <w:rPr>
          <w:sz w:val="16"/>
        </w:rPr>
        <w:t xml:space="preserve"> are presumptively valid, see, e.g., Republic Aviation Corp. v. NLRB, 324 U.S. 793 (1945); see generally Beth Israel Hosp. v. NLRB, 437 U.S. 483 (1978), the law </w:t>
      </w:r>
      <w:r w:rsidRPr="00D31751">
        <w:rPr>
          <w:rStyle w:val="StyleUnderline"/>
          <w:highlight w:val="cyan"/>
        </w:rPr>
        <w:t>enables</w:t>
      </w:r>
      <w:r w:rsidRPr="009067CE">
        <w:rPr>
          <w:rStyle w:val="StyleUnderline"/>
        </w:rPr>
        <w:t xml:space="preserve"> employers to hold </w:t>
      </w:r>
      <w:r w:rsidRPr="00D36A62">
        <w:rPr>
          <w:rStyle w:val="Emphasis"/>
        </w:rPr>
        <w:t>mandatory</w:t>
      </w:r>
      <w:r w:rsidRPr="009067CE">
        <w:rPr>
          <w:rStyle w:val="StyleUnderline"/>
        </w:rPr>
        <w:t xml:space="preserve"> one-on-one or </w:t>
      </w:r>
      <w:r w:rsidRPr="00D36A62">
        <w:rPr>
          <w:rStyle w:val="Emphasis"/>
        </w:rPr>
        <w:t xml:space="preserve">firm-wide </w:t>
      </w:r>
      <w:r w:rsidRPr="00D36A62">
        <w:rPr>
          <w:rStyle w:val="Emphasis"/>
          <w:highlight w:val="cyan"/>
        </w:rPr>
        <w:t>captive audience meetings</w:t>
      </w:r>
      <w:r w:rsidRPr="00D31751">
        <w:rPr>
          <w:sz w:val="16"/>
        </w:rPr>
        <w:t xml:space="preserve"> in order </w:t>
      </w:r>
      <w:r w:rsidRPr="00D31751">
        <w:rPr>
          <w:rStyle w:val="StyleUnderline"/>
          <w:highlight w:val="cyan"/>
        </w:rPr>
        <w:t>to discourage unionization</w:t>
      </w:r>
      <w:r w:rsidRPr="00D31751">
        <w:rPr>
          <w:sz w:val="16"/>
        </w:rPr>
        <w:t xml:space="preserve">. See, e.g., NLRB v. United Steelworkers of Am., 357 U.S. 357 (1958). </w:t>
      </w:r>
      <w:r w:rsidRPr="009067CE">
        <w:rPr>
          <w:rStyle w:val="StyleUnderline"/>
        </w:rPr>
        <w:t>Similarly, while the exercise of associational rights often depends on “the ability of employees to learn the advantages of self-organization from others,”</w:t>
      </w:r>
      <w:r w:rsidRPr="00D31751">
        <w:rPr>
          <w:sz w:val="16"/>
        </w:rPr>
        <w:t xml:space="preserve"> NLRB v. Babcock &amp; Wilcox Co., 351 U.S. 105, 113 (1956), </w:t>
      </w:r>
      <w:r w:rsidRPr="009067CE">
        <w:rPr>
          <w:rStyle w:val="StyleUnderline"/>
        </w:rPr>
        <w:t xml:space="preserve">the NLRA </w:t>
      </w:r>
      <w:r w:rsidRPr="00D31751">
        <w:rPr>
          <w:rStyle w:val="StyleUnderline"/>
          <w:highlight w:val="cyan"/>
        </w:rPr>
        <w:t>grants union</w:t>
      </w:r>
      <w:r w:rsidRPr="009067CE">
        <w:rPr>
          <w:rStyle w:val="StyleUnderline"/>
        </w:rPr>
        <w:t xml:space="preserve"> organizer</w:t>
      </w:r>
      <w:r w:rsidRPr="00D31751">
        <w:rPr>
          <w:rStyle w:val="StyleUnderline"/>
          <w:highlight w:val="cyan"/>
        </w:rPr>
        <w:t>s no</w:t>
      </w:r>
      <w:r w:rsidRPr="00D31751">
        <w:rPr>
          <w:rStyle w:val="StyleUnderline"/>
        </w:rPr>
        <w:t xml:space="preserve"> right</w:t>
      </w:r>
      <w:r w:rsidRPr="009067CE">
        <w:rPr>
          <w:rStyle w:val="StyleUnderline"/>
        </w:rPr>
        <w:t xml:space="preserve"> of </w:t>
      </w:r>
      <w:r w:rsidRPr="00D31751">
        <w:rPr>
          <w:rStyle w:val="StyleUnderline"/>
          <w:highlight w:val="cyan"/>
        </w:rPr>
        <w:t>access to</w:t>
      </w:r>
      <w:r w:rsidRPr="009067CE">
        <w:rPr>
          <w:rStyle w:val="StyleUnderline"/>
        </w:rPr>
        <w:t xml:space="preserve"> employer </w:t>
      </w:r>
      <w:r w:rsidRPr="00D36A62">
        <w:rPr>
          <w:rStyle w:val="Emphasis"/>
          <w:highlight w:val="cyan"/>
        </w:rPr>
        <w:t>property</w:t>
      </w:r>
      <w:r w:rsidRPr="00D31751">
        <w:rPr>
          <w:sz w:val="16"/>
        </w:rPr>
        <w:t xml:space="preserve">. See, e.g., Lechmere, Inc. v. NLRB, 502 U.S. 527 (1992). </w:t>
      </w:r>
      <w:r w:rsidRPr="009067CE">
        <w:rPr>
          <w:rStyle w:val="StyleUnderline"/>
        </w:rPr>
        <w:t xml:space="preserve">The NLRA also </w:t>
      </w:r>
      <w:r w:rsidRPr="00D31751">
        <w:rPr>
          <w:rStyle w:val="StyleUnderline"/>
          <w:highlight w:val="cyan"/>
        </w:rPr>
        <w:t>imposes</w:t>
      </w:r>
      <w:r w:rsidRPr="009067CE">
        <w:rPr>
          <w:rStyle w:val="StyleUnderline"/>
        </w:rPr>
        <w:t xml:space="preserve"> a system of representation </w:t>
      </w:r>
      <w:r w:rsidRPr="00D36A62">
        <w:rPr>
          <w:rStyle w:val="Emphasis"/>
        </w:rPr>
        <w:t>elections</w:t>
      </w:r>
      <w:r w:rsidRPr="009067CE">
        <w:rPr>
          <w:rStyle w:val="StyleUnderline"/>
        </w:rPr>
        <w:t xml:space="preserve"> through which employees</w:t>
      </w:r>
      <w:r w:rsidRPr="00D31751">
        <w:rPr>
          <w:sz w:val="16"/>
        </w:rPr>
        <w:t xml:space="preserve"> are to </w:t>
      </w:r>
      <w:r w:rsidRPr="009067CE">
        <w:rPr>
          <w:rStyle w:val="StyleUnderline"/>
        </w:rPr>
        <w:t>express</w:t>
      </w:r>
      <w:r w:rsidRPr="00D31751">
        <w:rPr>
          <w:sz w:val="16"/>
        </w:rPr>
        <w:t xml:space="preserve"> their </w:t>
      </w:r>
      <w:r w:rsidRPr="009067CE">
        <w:rPr>
          <w:rStyle w:val="StyleUnderline"/>
        </w:rPr>
        <w:t xml:space="preserve">preferences about unionization, but the </w:t>
      </w:r>
      <w:r w:rsidRPr="00D31751">
        <w:rPr>
          <w:rStyle w:val="StyleUnderline"/>
          <w:highlight w:val="cyan"/>
        </w:rPr>
        <w:t xml:space="preserve">labyrinthine </w:t>
      </w:r>
      <w:r w:rsidRPr="00D36A62">
        <w:rPr>
          <w:rStyle w:val="Emphasis"/>
          <w:highlight w:val="cyan"/>
        </w:rPr>
        <w:t>election machinery</w:t>
      </w:r>
      <w:r w:rsidRPr="009067CE">
        <w:rPr>
          <w:rStyle w:val="StyleUnderline"/>
        </w:rPr>
        <w:t xml:space="preserve"> administered by the </w:t>
      </w:r>
      <w:r w:rsidRPr="00D36A62">
        <w:rPr>
          <w:rStyle w:val="Emphasis"/>
        </w:rPr>
        <w:t>NLRB</w:t>
      </w:r>
      <w:r w:rsidRPr="009067CE">
        <w:rPr>
          <w:rStyle w:val="StyleUnderline"/>
        </w:rPr>
        <w:t xml:space="preserve"> provides </w:t>
      </w:r>
      <w:r w:rsidRPr="00D31751">
        <w:rPr>
          <w:rStyle w:val="StyleUnderline"/>
          <w:highlight w:val="cyan"/>
        </w:rPr>
        <w:t>innumerable procedural levers easily manipulated by employers</w:t>
      </w:r>
      <w:r w:rsidRPr="009067CE">
        <w:rPr>
          <w:rStyle w:val="StyleUnderline"/>
        </w:rPr>
        <w:t xml:space="preserve"> who wish to subvert organizing by </w:t>
      </w:r>
      <w:r w:rsidRPr="00D36A62">
        <w:rPr>
          <w:rStyle w:val="Emphasis"/>
        </w:rPr>
        <w:t>delaying</w:t>
      </w:r>
      <w:r w:rsidRPr="009067CE">
        <w:rPr>
          <w:rStyle w:val="StyleUnderline"/>
        </w:rPr>
        <w:t xml:space="preserve"> the ultimate decision on unionization.</w:t>
      </w:r>
      <w:r w:rsidRPr="00D31751">
        <w:rPr>
          <w:sz w:val="16"/>
        </w:rPr>
        <w:t xml:space="preserve"> See Weiler, supra note 2, at 1778.</w:t>
      </w:r>
    </w:p>
    <w:p w14:paraId="78FA39DC" w14:textId="77777777" w:rsidR="00F00FF8" w:rsidRPr="00D31751" w:rsidRDefault="00F00FF8" w:rsidP="00F00FF8">
      <w:pPr>
        <w:rPr>
          <w:sz w:val="16"/>
        </w:rPr>
      </w:pPr>
      <w:r w:rsidRPr="009067CE">
        <w:rPr>
          <w:rStyle w:val="StyleUnderline"/>
        </w:rPr>
        <w:t xml:space="preserve">The </w:t>
      </w:r>
      <w:r w:rsidRPr="00D36A62">
        <w:rPr>
          <w:rStyle w:val="Emphasis"/>
        </w:rPr>
        <w:t>legal regime itself</w:t>
      </w:r>
      <w:r w:rsidRPr="009067CE">
        <w:rPr>
          <w:rStyle w:val="StyleUnderline"/>
        </w:rPr>
        <w:t xml:space="preserve"> is</w:t>
      </w:r>
      <w:r w:rsidRPr="00D31751">
        <w:rPr>
          <w:sz w:val="16"/>
        </w:rPr>
        <w:t xml:space="preserve"> also partly </w:t>
      </w:r>
      <w:r w:rsidRPr="009067CE">
        <w:rPr>
          <w:rStyle w:val="StyleUnderline"/>
        </w:rPr>
        <w:t xml:space="preserve">to </w:t>
      </w:r>
      <w:r w:rsidRPr="00D36A62">
        <w:rPr>
          <w:rStyle w:val="Emphasis"/>
        </w:rPr>
        <w:t>blame</w:t>
      </w:r>
      <w:r w:rsidRPr="009067CE">
        <w:rPr>
          <w:rStyle w:val="StyleUnderline"/>
        </w:rPr>
        <w:t xml:space="preserve"> for generating</w:t>
      </w:r>
      <w:r w:rsidRPr="00D31751">
        <w:rPr>
          <w:sz w:val="16"/>
        </w:rPr>
        <w:t xml:space="preserve"> the </w:t>
      </w:r>
      <w:r w:rsidRPr="009067CE">
        <w:rPr>
          <w:rStyle w:val="StyleUnderline"/>
        </w:rPr>
        <w:t xml:space="preserve">intense </w:t>
      </w:r>
      <w:r w:rsidRPr="00D36A62">
        <w:rPr>
          <w:rStyle w:val="Emphasis"/>
        </w:rPr>
        <w:t>employer opposition</w:t>
      </w:r>
      <w:r w:rsidRPr="009067CE">
        <w:rPr>
          <w:rStyle w:val="StyleUnderline"/>
        </w:rPr>
        <w:t xml:space="preserve"> to</w:t>
      </w:r>
      <w:r w:rsidRPr="00D31751">
        <w:rPr>
          <w:sz w:val="16"/>
        </w:rPr>
        <w:t xml:space="preserve"> workers’ efforts at </w:t>
      </w:r>
      <w:r w:rsidRPr="009067CE">
        <w:rPr>
          <w:rStyle w:val="StyleUnderline"/>
        </w:rPr>
        <w:t xml:space="preserve">organization that either </w:t>
      </w:r>
      <w:r w:rsidRPr="00D36A62">
        <w:rPr>
          <w:rStyle w:val="Emphasis"/>
        </w:rPr>
        <w:t>blocks</w:t>
      </w:r>
      <w:r w:rsidRPr="00D31751">
        <w:rPr>
          <w:sz w:val="16"/>
        </w:rPr>
        <w:t xml:space="preserve"> </w:t>
      </w:r>
      <w:r w:rsidRPr="009067CE">
        <w:rPr>
          <w:rStyle w:val="StyleUnderline"/>
        </w:rPr>
        <w:t xml:space="preserve">organization in the first place, or </w:t>
      </w:r>
      <w:r w:rsidRPr="00D36A62">
        <w:rPr>
          <w:rStyle w:val="Emphasis"/>
        </w:rPr>
        <w:t>poisons</w:t>
      </w:r>
      <w:r w:rsidRPr="009067CE">
        <w:rPr>
          <w:rStyle w:val="StyleUnderline"/>
        </w:rPr>
        <w:t xml:space="preserve"> bargaining relationships should employees choose to organize</w:t>
      </w:r>
      <w:r w:rsidRPr="00D31751">
        <w:rPr>
          <w:sz w:val="16"/>
        </w:rPr>
        <w:t xml:space="preserve"> in the face of this opposition. As Professor Estreicher shows, </w:t>
      </w:r>
      <w:r w:rsidRPr="00D31751">
        <w:rPr>
          <w:rStyle w:val="StyleUnderline"/>
        </w:rPr>
        <w:t>much</w:t>
      </w:r>
      <w:r w:rsidRPr="009067CE">
        <w:rPr>
          <w:rStyle w:val="StyleUnderline"/>
        </w:rPr>
        <w:t xml:space="preserve"> </w:t>
      </w:r>
      <w:r w:rsidRPr="00D31751">
        <w:rPr>
          <w:rStyle w:val="StyleUnderline"/>
        </w:rPr>
        <w:t>employer opposition</w:t>
      </w:r>
      <w:r w:rsidRPr="009067CE">
        <w:rPr>
          <w:rStyle w:val="StyleUnderline"/>
        </w:rPr>
        <w:t xml:space="preserve"> to unionization, and the </w:t>
      </w:r>
      <w:r w:rsidRPr="00D36A62">
        <w:rPr>
          <w:rStyle w:val="Emphasis"/>
        </w:rPr>
        <w:t>significant costs</w:t>
      </w:r>
      <w:r w:rsidRPr="009067CE">
        <w:rPr>
          <w:rStyle w:val="StyleUnderline"/>
        </w:rPr>
        <w:t xml:space="preserve"> that inhere in such opposition, stems from </w:t>
      </w:r>
      <w:r w:rsidRPr="00D36A62">
        <w:rPr>
          <w:rStyle w:val="Emphasis"/>
        </w:rPr>
        <w:t>informational uncertainty</w:t>
      </w:r>
      <w:r w:rsidRPr="009067CE">
        <w:rPr>
          <w:rStyle w:val="StyleUnderline"/>
        </w:rPr>
        <w:t xml:space="preserve"> regarding the terms that a </w:t>
      </w:r>
      <w:r w:rsidRPr="00D36A62">
        <w:rPr>
          <w:rStyle w:val="Emphasis"/>
        </w:rPr>
        <w:t>collective bargaining agreement</w:t>
      </w:r>
      <w:r w:rsidRPr="009067CE">
        <w:rPr>
          <w:rStyle w:val="StyleUnderline"/>
        </w:rPr>
        <w:t xml:space="preserve"> would impose.</w:t>
      </w:r>
      <w:r w:rsidRPr="00D31751">
        <w:rPr>
          <w:sz w:val="16"/>
        </w:rPr>
        <w:t xml:space="preserve"> See, e.g., Estreicher, supra note 5, at 834-36. </w:t>
      </w:r>
      <w:r w:rsidRPr="009067CE">
        <w:rPr>
          <w:rStyle w:val="StyleUnderline"/>
        </w:rPr>
        <w:t xml:space="preserve">The NLRA, </w:t>
      </w:r>
      <w:r w:rsidRPr="00D31751">
        <w:rPr>
          <w:sz w:val="16"/>
        </w:rPr>
        <w:t xml:space="preserve">however, </w:t>
      </w:r>
      <w:r w:rsidRPr="00D31751">
        <w:rPr>
          <w:rStyle w:val="StyleUnderline"/>
          <w:highlight w:val="cyan"/>
        </w:rPr>
        <w:t xml:space="preserve">prohibits unions and </w:t>
      </w:r>
      <w:r w:rsidRPr="00D36A62">
        <w:rPr>
          <w:rStyle w:val="StyleUnderline"/>
          <w:highlight w:val="cyan"/>
        </w:rPr>
        <w:t>employers from</w:t>
      </w:r>
      <w:r w:rsidRPr="00D31751">
        <w:rPr>
          <w:rStyle w:val="StyleUnderline"/>
          <w:highlight w:val="cyan"/>
        </w:rPr>
        <w:t xml:space="preserve"> discussing</w:t>
      </w:r>
      <w:r w:rsidRPr="009067CE">
        <w:rPr>
          <w:rStyle w:val="StyleUnderline"/>
        </w:rPr>
        <w:t xml:space="preserve"> even the contours of </w:t>
      </w:r>
      <w:r w:rsidRPr="00D31751">
        <w:rPr>
          <w:rStyle w:val="StyleUnderline"/>
          <w:highlight w:val="cyan"/>
        </w:rPr>
        <w:t>a prospective</w:t>
      </w:r>
      <w:r w:rsidRPr="009067CE">
        <w:rPr>
          <w:rStyle w:val="StyleUnderline"/>
        </w:rPr>
        <w:t xml:space="preserve"> collective </w:t>
      </w:r>
      <w:r w:rsidRPr="00D31751">
        <w:rPr>
          <w:rStyle w:val="StyleUnderline"/>
          <w:highlight w:val="cyan"/>
        </w:rPr>
        <w:t>agreement before</w:t>
      </w:r>
      <w:r w:rsidRPr="009067CE">
        <w:rPr>
          <w:rStyle w:val="StyleUnderline"/>
        </w:rPr>
        <w:t xml:space="preserve"> the union has been </w:t>
      </w:r>
      <w:r w:rsidRPr="00D31751">
        <w:rPr>
          <w:rStyle w:val="StyleUnderline"/>
          <w:highlight w:val="cyan"/>
        </w:rPr>
        <w:t>certified</w:t>
      </w:r>
      <w:r w:rsidRPr="00D31751">
        <w:rPr>
          <w:sz w:val="16"/>
        </w:rPr>
        <w:t xml:space="preserve"> as the exclusive bargaining representative of the employer’s employees; </w:t>
      </w:r>
      <w:r w:rsidRPr="009067CE">
        <w:rPr>
          <w:rStyle w:val="StyleUnderline"/>
        </w:rPr>
        <w:t>that is, before an organizing campaign is completed</w:t>
      </w:r>
      <w:r w:rsidRPr="00D31751">
        <w:rPr>
          <w:sz w:val="16"/>
        </w:rPr>
        <w:t xml:space="preserve">. See Majestic Weaving Co., 147 N.L.R.B. 859 (1964); see also REPORT OF THE NLRB GENERAL COUNSEL ON RECENT CASE DEVELOPMENTS 1, 8-12 (2004). </w:t>
      </w:r>
      <w:r w:rsidRPr="009067CE">
        <w:rPr>
          <w:rStyle w:val="StyleUnderline"/>
        </w:rPr>
        <w:t xml:space="preserve">The statute thereby </w:t>
      </w:r>
      <w:r w:rsidRPr="00D31751">
        <w:rPr>
          <w:rStyle w:val="StyleUnderline"/>
          <w:highlight w:val="cyan"/>
        </w:rPr>
        <w:t xml:space="preserve">effectively </w:t>
      </w:r>
      <w:r w:rsidRPr="00D36A62">
        <w:rPr>
          <w:rStyle w:val="Emphasis"/>
          <w:highlight w:val="cyan"/>
        </w:rPr>
        <w:t>mandates uncertainty</w:t>
      </w:r>
      <w:r w:rsidRPr="009067CE">
        <w:rPr>
          <w:rStyle w:val="StyleUnderline"/>
        </w:rPr>
        <w:t xml:space="preserve"> about the implications</w:t>
      </w:r>
      <w:r w:rsidRPr="00D31751">
        <w:rPr>
          <w:sz w:val="16"/>
        </w:rPr>
        <w:t>—for both workers and management—</w:t>
      </w:r>
      <w:r w:rsidRPr="009067CE">
        <w:rPr>
          <w:rStyle w:val="StyleUnderline"/>
        </w:rPr>
        <w:t>of unionization</w:t>
      </w:r>
      <w:r w:rsidRPr="00D31751">
        <w:rPr>
          <w:sz w:val="16"/>
        </w:rPr>
        <w:t xml:space="preserve">. As Professor Estreicher observes, </w:t>
      </w:r>
      <w:r w:rsidRPr="009067CE">
        <w:rPr>
          <w:rStyle w:val="StyleUnderline"/>
        </w:rPr>
        <w:t>“[m]ost employers respond to th[is] uncertainty by</w:t>
      </w:r>
      <w:r w:rsidRPr="00D31751">
        <w:rPr>
          <w:sz w:val="16"/>
        </w:rPr>
        <w:t xml:space="preserve"> . . . </w:t>
      </w:r>
      <w:r w:rsidRPr="009067CE">
        <w:rPr>
          <w:rStyle w:val="StyleUnderline"/>
        </w:rPr>
        <w:t>opposing the union during the campaign</w:t>
      </w:r>
      <w:r w:rsidRPr="00D31751">
        <w:rPr>
          <w:sz w:val="16"/>
        </w:rPr>
        <w:t xml:space="preserve">,” </w:t>
      </w:r>
      <w:r w:rsidRPr="009067CE">
        <w:rPr>
          <w:rStyle w:val="StyleUnderline"/>
        </w:rPr>
        <w:t xml:space="preserve">and thus “[t]hese rules . . . lock[] employers and unions into </w:t>
      </w:r>
      <w:r w:rsidRPr="00D31751">
        <w:rPr>
          <w:rStyle w:val="StyleUnderline"/>
          <w:highlight w:val="cyan"/>
        </w:rPr>
        <w:t>an unnecessarily adversarial posture</w:t>
      </w:r>
      <w:r w:rsidRPr="009067CE">
        <w:rPr>
          <w:rStyle w:val="StyleUnderline"/>
        </w:rPr>
        <w:t xml:space="preserve"> before bargaining relationships can begin.”</w:t>
      </w:r>
      <w:r w:rsidRPr="00D31751">
        <w:rPr>
          <w:sz w:val="16"/>
        </w:rPr>
        <w:t xml:space="preserve"> See Estreicher, supra note 5, at 835.</w:t>
      </w:r>
    </w:p>
    <w:p w14:paraId="328AA4A9" w14:textId="77777777" w:rsidR="00F00FF8" w:rsidRPr="00235904" w:rsidRDefault="00F00FF8" w:rsidP="00F00FF8">
      <w:pPr>
        <w:rPr>
          <w:b/>
          <w:iCs/>
          <w:u w:val="single"/>
        </w:rPr>
      </w:pPr>
      <w:r w:rsidRPr="008B099C">
        <w:rPr>
          <w:rStyle w:val="Emphasis"/>
        </w:rPr>
        <w:t>[FOOTNOTES END]</w:t>
      </w:r>
    </w:p>
    <w:p w14:paraId="755FB1EF" w14:textId="625D3EBD" w:rsidR="00F00FF8" w:rsidRDefault="00BD3DED" w:rsidP="00BD3DED">
      <w:pPr>
        <w:pStyle w:val="Heading2"/>
      </w:pPr>
      <w:r>
        <w:t>3</w:t>
      </w:r>
      <w:r w:rsidRPr="00BD3DED">
        <w:rPr>
          <w:vertAlign w:val="superscript"/>
        </w:rPr>
        <w:t>rd</w:t>
      </w:r>
      <w:r>
        <w:t xml:space="preserve"> off – disability</w:t>
      </w:r>
    </w:p>
    <w:p w14:paraId="2E3CB366" w14:textId="77777777" w:rsidR="00BD3DED" w:rsidRDefault="00BD3DED" w:rsidP="00BD3DED">
      <w:pPr>
        <w:pStyle w:val="Heading4"/>
        <w:rPr>
          <w:rFonts w:eastAsia="Times New Roman"/>
        </w:rPr>
      </w:pPr>
      <w:r>
        <w:rPr>
          <w:rFonts w:eastAsia="Times New Roman"/>
        </w:rPr>
        <w:t xml:space="preserve">Collective bargaining rights are rooted in the medical model of disability that seeks to cure disability in order to reintegrate them into the workforce as a productive member of society </w:t>
      </w:r>
    </w:p>
    <w:p w14:paraId="69BB289E" w14:textId="77777777" w:rsidR="00BD3DED" w:rsidRPr="003E0060" w:rsidRDefault="00BD3DED" w:rsidP="00BD3DED">
      <w:r w:rsidRPr="003E0060">
        <w:rPr>
          <w:rStyle w:val="Style13ptBold"/>
        </w:rPr>
        <w:t>Basas 13</w:t>
      </w:r>
      <w:r>
        <w:t xml:space="preserve"> (Carrie Griffin Basas is a Harvard University Law School Alumni, </w:t>
      </w:r>
      <w:r w:rsidRPr="003E0060">
        <w:rPr>
          <w:i/>
          <w:iCs/>
        </w:rPr>
        <w:t>A Collective Good: Disability Diversity as a Value in Public Sector Collective Bargaining Agreements</w:t>
      </w:r>
      <w:r>
        <w:t xml:space="preserve">, St. John's Law Review , Vol. 87, No. 793, 2013, </w:t>
      </w:r>
      <w:r w:rsidRPr="003E0060">
        <w:t>https://papers.ssrn.com/sol3/papers.cfm?abstract_id=1907304</w:t>
      </w:r>
      <w:r>
        <w:t>) MM</w:t>
      </w:r>
    </w:p>
    <w:p w14:paraId="4C122A10" w14:textId="77777777" w:rsidR="00BD3DED" w:rsidRDefault="00BD3DED" w:rsidP="00BD3DED">
      <w:r>
        <w:t xml:space="preserve">The Industrialist model present in this sample of </w:t>
      </w:r>
      <w:r w:rsidRPr="00D541BC">
        <w:rPr>
          <w:b/>
          <w:bCs/>
          <w:highlight w:val="cyan"/>
          <w:u w:val="single"/>
        </w:rPr>
        <w:t>collective bargaining agreements</w:t>
      </w:r>
      <w:r w:rsidRPr="0003008C">
        <w:rPr>
          <w:b/>
          <w:bCs/>
          <w:u w:val="single"/>
        </w:rPr>
        <w:t xml:space="preserve"> is grounded in a </w:t>
      </w:r>
      <w:r w:rsidRPr="00D541BC">
        <w:rPr>
          <w:b/>
          <w:bCs/>
          <w:highlight w:val="cyan"/>
          <w:u w:val="single"/>
        </w:rPr>
        <w:t>medical approach to disability</w:t>
      </w:r>
      <w:r w:rsidRPr="0003008C">
        <w:rPr>
          <w:b/>
          <w:bCs/>
          <w:u w:val="single"/>
        </w:rPr>
        <w:t xml:space="preserve"> that </w:t>
      </w:r>
      <w:r w:rsidRPr="00D541BC">
        <w:rPr>
          <w:b/>
          <w:bCs/>
          <w:highlight w:val="cyan"/>
          <w:u w:val="single"/>
        </w:rPr>
        <w:t>represents disability as the injury that happens to</w:t>
      </w:r>
      <w:r w:rsidRPr="0003008C">
        <w:rPr>
          <w:b/>
          <w:bCs/>
          <w:u w:val="single"/>
        </w:rPr>
        <w:t xml:space="preserve"> the </w:t>
      </w:r>
      <w:r w:rsidRPr="00D541BC">
        <w:rPr>
          <w:b/>
          <w:bCs/>
          <w:u w:val="single"/>
        </w:rPr>
        <w:t xml:space="preserve">individual </w:t>
      </w:r>
      <w:r w:rsidRPr="00D541BC">
        <w:rPr>
          <w:b/>
          <w:bCs/>
          <w:highlight w:val="cyan"/>
          <w:u w:val="single"/>
        </w:rPr>
        <w:t>worker</w:t>
      </w:r>
      <w:r w:rsidRPr="0003008C">
        <w:rPr>
          <w:b/>
          <w:bCs/>
          <w:u w:val="single"/>
        </w:rPr>
        <w:t xml:space="preserve"> and his or her family. T</w:t>
      </w:r>
      <w:r>
        <w:t xml:space="preserve">his approach is deeply focused on the individual and his or her problem. The Industrialist model encompasses </w:t>
      </w:r>
      <w:r w:rsidRPr="0003008C">
        <w:rPr>
          <w:u w:val="single"/>
        </w:rPr>
        <w:t xml:space="preserve">the following </w:t>
      </w:r>
      <w:r w:rsidRPr="00D541BC">
        <w:rPr>
          <w:highlight w:val="cyan"/>
          <w:u w:val="single"/>
        </w:rPr>
        <w:t>variables:</w:t>
      </w:r>
      <w:r w:rsidRPr="0003008C">
        <w:rPr>
          <w:u w:val="single"/>
        </w:rPr>
        <w:t xml:space="preserve"> </w:t>
      </w:r>
      <w:r w:rsidRPr="00D541BC">
        <w:rPr>
          <w:b/>
          <w:bCs/>
          <w:highlight w:val="cyan"/>
          <w:u w:val="single"/>
        </w:rPr>
        <w:t>workers’ compensation</w:t>
      </w:r>
      <w:r w:rsidRPr="0003008C">
        <w:rPr>
          <w:b/>
          <w:bCs/>
          <w:u w:val="single"/>
        </w:rPr>
        <w:t xml:space="preserve"> and/or workplace </w:t>
      </w:r>
      <w:r w:rsidRPr="00D541BC">
        <w:rPr>
          <w:b/>
          <w:bCs/>
          <w:highlight w:val="cyan"/>
          <w:u w:val="single"/>
        </w:rPr>
        <w:t>injury</w:t>
      </w:r>
      <w:r w:rsidRPr="0003008C">
        <w:rPr>
          <w:b/>
          <w:bCs/>
          <w:u w:val="single"/>
        </w:rPr>
        <w:t xml:space="preserve">; </w:t>
      </w:r>
      <w:r w:rsidRPr="00D541BC">
        <w:rPr>
          <w:b/>
          <w:bCs/>
          <w:highlight w:val="cyan"/>
          <w:u w:val="single"/>
        </w:rPr>
        <w:t>sick leave</w:t>
      </w:r>
      <w:r w:rsidRPr="0003008C">
        <w:rPr>
          <w:b/>
          <w:bCs/>
          <w:u w:val="single"/>
        </w:rPr>
        <w:t xml:space="preserve"> and/or the </w:t>
      </w:r>
      <w:r w:rsidRPr="00D541BC">
        <w:rPr>
          <w:b/>
          <w:bCs/>
          <w:highlight w:val="cyan"/>
          <w:u w:val="single"/>
        </w:rPr>
        <w:t>Family Medical Leave Act</w:t>
      </w:r>
      <w:r w:rsidRPr="0003008C">
        <w:rPr>
          <w:b/>
          <w:bCs/>
          <w:u w:val="single"/>
        </w:rPr>
        <w:t xml:space="preserve">; insurance; </w:t>
      </w:r>
      <w:r w:rsidRPr="00D541BC">
        <w:rPr>
          <w:b/>
          <w:bCs/>
          <w:u w:val="single"/>
        </w:rPr>
        <w:t>a</w:t>
      </w:r>
      <w:r w:rsidRPr="0003008C">
        <w:rPr>
          <w:b/>
          <w:bCs/>
          <w:u w:val="single"/>
        </w:rPr>
        <w:t xml:space="preserve">nd </w:t>
      </w:r>
      <w:r w:rsidRPr="00D541BC">
        <w:rPr>
          <w:b/>
          <w:bCs/>
          <w:highlight w:val="cyan"/>
          <w:u w:val="single"/>
        </w:rPr>
        <w:t>disabled dependents</w:t>
      </w:r>
      <w:r w:rsidRPr="0003008C">
        <w:rPr>
          <w:u w:val="single"/>
        </w:rPr>
        <w:t xml:space="preserve">. To be included in an </w:t>
      </w:r>
      <w:r w:rsidRPr="00D541BC">
        <w:rPr>
          <w:highlight w:val="cyan"/>
          <w:u w:val="single"/>
        </w:rPr>
        <w:t>Industrialist approach to disability,</w:t>
      </w:r>
      <w:r w:rsidRPr="00D541BC">
        <w:rPr>
          <w:u w:val="single"/>
        </w:rPr>
        <w:t xml:space="preserve"> the </w:t>
      </w:r>
      <w:r w:rsidRPr="00D541BC">
        <w:rPr>
          <w:highlight w:val="cyan"/>
          <w:u w:val="single"/>
        </w:rPr>
        <w:t xml:space="preserve">collective bargaining </w:t>
      </w:r>
      <w:r w:rsidRPr="00D541BC">
        <w:rPr>
          <w:u w:val="single"/>
        </w:rPr>
        <w:t>agreement simply had to</w:t>
      </w:r>
      <w:r w:rsidRPr="00D541BC">
        <w:rPr>
          <w:highlight w:val="cyan"/>
          <w:u w:val="single"/>
        </w:rPr>
        <w:t xml:space="preserve"> </w:t>
      </w:r>
      <w:r w:rsidRPr="00D541BC">
        <w:rPr>
          <w:u w:val="single"/>
        </w:rPr>
        <w:t>include disability in the discussion of one of these variables; it did not have to satisfy all of the</w:t>
      </w:r>
      <w:r w:rsidRPr="0003008C">
        <w:rPr>
          <w:u w:val="single"/>
        </w:rPr>
        <w:t xml:space="preserve"> variables.</w:t>
      </w:r>
      <w:r>
        <w:t xml:space="preserve"> These variables </w:t>
      </w:r>
      <w:r w:rsidRPr="00D541BC">
        <w:rPr>
          <w:b/>
          <w:bCs/>
          <w:highlight w:val="cyan"/>
          <w:u w:val="single"/>
        </w:rPr>
        <w:t>represent</w:t>
      </w:r>
      <w:r w:rsidRPr="0003008C">
        <w:rPr>
          <w:b/>
          <w:bCs/>
          <w:u w:val="single"/>
        </w:rPr>
        <w:t xml:space="preserve"> the kinds of </w:t>
      </w:r>
      <w:r w:rsidRPr="00D541BC">
        <w:rPr>
          <w:b/>
          <w:bCs/>
          <w:highlight w:val="cyan"/>
          <w:u w:val="single"/>
        </w:rPr>
        <w:t>provisions</w:t>
      </w:r>
      <w:r w:rsidRPr="0003008C">
        <w:rPr>
          <w:b/>
          <w:bCs/>
          <w:u w:val="single"/>
        </w:rPr>
        <w:t xml:space="preserve"> that an </w:t>
      </w:r>
      <w:r w:rsidRPr="00D541BC">
        <w:rPr>
          <w:b/>
          <w:bCs/>
          <w:highlight w:val="cyan"/>
          <w:u w:val="single"/>
        </w:rPr>
        <w:t>employer and union</w:t>
      </w:r>
      <w:r w:rsidRPr="0003008C">
        <w:rPr>
          <w:b/>
          <w:bCs/>
          <w:u w:val="single"/>
        </w:rPr>
        <w:t xml:space="preserve"> might </w:t>
      </w:r>
      <w:r w:rsidRPr="00D541BC">
        <w:rPr>
          <w:b/>
          <w:bCs/>
          <w:highlight w:val="cyan"/>
          <w:u w:val="single"/>
        </w:rPr>
        <w:t>focus on if</w:t>
      </w:r>
      <w:r w:rsidRPr="0003008C">
        <w:rPr>
          <w:b/>
          <w:bCs/>
          <w:u w:val="single"/>
        </w:rPr>
        <w:t xml:space="preserve"> they were </w:t>
      </w:r>
      <w:r w:rsidRPr="00D541BC">
        <w:rPr>
          <w:b/>
          <w:bCs/>
          <w:highlight w:val="cyan"/>
          <w:u w:val="single"/>
        </w:rPr>
        <w:t>concerned about restoring and reintegrated an injured worker</w:t>
      </w:r>
      <w:r w:rsidRPr="0003008C">
        <w:rPr>
          <w:b/>
          <w:bCs/>
          <w:u w:val="single"/>
        </w:rPr>
        <w:t xml:space="preserve"> </w:t>
      </w:r>
      <w:r w:rsidRPr="00D541BC">
        <w:rPr>
          <w:b/>
          <w:bCs/>
          <w:highlight w:val="cyan"/>
          <w:u w:val="single"/>
        </w:rPr>
        <w:t>or</w:t>
      </w:r>
      <w:r w:rsidRPr="0003008C">
        <w:rPr>
          <w:b/>
          <w:bCs/>
          <w:u w:val="single"/>
        </w:rPr>
        <w:t xml:space="preserve"> a </w:t>
      </w:r>
      <w:r w:rsidRPr="00D541BC">
        <w:rPr>
          <w:b/>
          <w:bCs/>
          <w:highlight w:val="cyan"/>
          <w:u w:val="single"/>
        </w:rPr>
        <w:t>worker distracted by</w:t>
      </w:r>
      <w:r w:rsidRPr="0003008C">
        <w:rPr>
          <w:b/>
          <w:bCs/>
          <w:u w:val="single"/>
        </w:rPr>
        <w:t xml:space="preserve"> the demands of an </w:t>
      </w:r>
      <w:r w:rsidRPr="00D541BC">
        <w:rPr>
          <w:b/>
          <w:bCs/>
          <w:highlight w:val="cyan"/>
          <w:u w:val="single"/>
        </w:rPr>
        <w:t>ill family member</w:t>
      </w:r>
      <w:r w:rsidRPr="0003008C">
        <w:rPr>
          <w:b/>
          <w:bCs/>
          <w:u w:val="single"/>
        </w:rPr>
        <w:t>.</w:t>
      </w:r>
      <w:r>
        <w:t xml:space="preserve"> An example of this kind of </w:t>
      </w:r>
      <w:r w:rsidRPr="00D541BC">
        <w:rPr>
          <w:b/>
          <w:bCs/>
          <w:u w:val="single"/>
        </w:rPr>
        <w:t>contract approach</w:t>
      </w:r>
      <w:r w:rsidRPr="0003008C">
        <w:rPr>
          <w:b/>
          <w:bCs/>
          <w:u w:val="single"/>
        </w:rPr>
        <w:t xml:space="preserve"> is one that only </w:t>
      </w:r>
      <w:r w:rsidRPr="00D541BC">
        <w:rPr>
          <w:b/>
          <w:bCs/>
          <w:highlight w:val="cyan"/>
          <w:u w:val="single"/>
        </w:rPr>
        <w:t>discusses disability</w:t>
      </w:r>
      <w:r w:rsidRPr="0003008C">
        <w:rPr>
          <w:b/>
          <w:bCs/>
          <w:u w:val="single"/>
        </w:rPr>
        <w:t xml:space="preserve"> </w:t>
      </w:r>
      <w:r w:rsidRPr="00D541BC">
        <w:rPr>
          <w:b/>
          <w:bCs/>
          <w:highlight w:val="cyan"/>
          <w:u w:val="single"/>
        </w:rPr>
        <w:t>in</w:t>
      </w:r>
      <w:r w:rsidRPr="0003008C">
        <w:rPr>
          <w:b/>
          <w:bCs/>
          <w:u w:val="single"/>
        </w:rPr>
        <w:t xml:space="preserve"> the </w:t>
      </w:r>
      <w:r w:rsidRPr="00D541BC">
        <w:rPr>
          <w:b/>
          <w:bCs/>
          <w:highlight w:val="cyan"/>
          <w:u w:val="single"/>
        </w:rPr>
        <w:t>context of workers</w:t>
      </w:r>
      <w:r w:rsidRPr="0003008C">
        <w:rPr>
          <w:b/>
          <w:bCs/>
          <w:u w:val="single"/>
        </w:rPr>
        <w:t xml:space="preserve"> or their family members </w:t>
      </w:r>
      <w:r w:rsidRPr="00D541BC">
        <w:rPr>
          <w:b/>
          <w:bCs/>
          <w:highlight w:val="cyan"/>
          <w:u w:val="single"/>
        </w:rPr>
        <w:t>getting sick</w:t>
      </w:r>
      <w:r w:rsidRPr="0003008C">
        <w:rPr>
          <w:b/>
          <w:bCs/>
          <w:u w:val="single"/>
        </w:rPr>
        <w:t>:</w:t>
      </w:r>
      <w:r>
        <w:t xml:space="preserve"> For employees hired prior to October 1, 2005, the [health insurance] coverage of the employee's family shall include the employee, employee's spouse and unmamed [sic] children under the age of nineteen (19). This coverage shall be extended to age twenty-two (22) in the case of employee's children who are full-time students. Disabled dependent children will maintain coverage even after the age of twenty-two (22) as long as medical documentation is provided. – Ypsilanti Community Utilities Authority (2005) </w:t>
      </w:r>
      <w:r w:rsidRPr="00D541BC">
        <w:rPr>
          <w:b/>
          <w:bCs/>
          <w:u w:val="single"/>
        </w:rPr>
        <w:t>The implications</w:t>
      </w:r>
      <w:r w:rsidRPr="0003008C">
        <w:rPr>
          <w:b/>
          <w:bCs/>
          <w:u w:val="single"/>
        </w:rPr>
        <w:t xml:space="preserve"> of this kind of </w:t>
      </w:r>
      <w:r w:rsidRPr="00D541BC">
        <w:rPr>
          <w:b/>
          <w:bCs/>
          <w:highlight w:val="cyan"/>
          <w:u w:val="single"/>
        </w:rPr>
        <w:t>medical focus</w:t>
      </w:r>
      <w:r w:rsidRPr="0003008C">
        <w:rPr>
          <w:b/>
          <w:bCs/>
          <w:u w:val="single"/>
        </w:rPr>
        <w:t xml:space="preserve"> is that it might </w:t>
      </w:r>
      <w:r w:rsidRPr="00D541BC">
        <w:rPr>
          <w:b/>
          <w:bCs/>
          <w:highlight w:val="cyan"/>
          <w:u w:val="single"/>
        </w:rPr>
        <w:t>preclude understandings of disability as</w:t>
      </w:r>
      <w:r w:rsidRPr="0003008C">
        <w:rPr>
          <w:b/>
          <w:bCs/>
          <w:u w:val="single"/>
        </w:rPr>
        <w:t xml:space="preserve"> a </w:t>
      </w:r>
      <w:r w:rsidRPr="00D541BC">
        <w:rPr>
          <w:b/>
          <w:bCs/>
          <w:highlight w:val="cyan"/>
          <w:u w:val="single"/>
        </w:rPr>
        <w:t>social barrier</w:t>
      </w:r>
      <w:r w:rsidRPr="0003008C">
        <w:rPr>
          <w:b/>
          <w:bCs/>
          <w:u w:val="single"/>
        </w:rPr>
        <w:t xml:space="preserve"> and </w:t>
      </w:r>
      <w:r w:rsidRPr="00D541BC">
        <w:rPr>
          <w:b/>
          <w:bCs/>
          <w:highlight w:val="cyan"/>
          <w:u w:val="single"/>
        </w:rPr>
        <w:t>civil rights issu</w:t>
      </w:r>
      <w:r w:rsidRPr="0003008C">
        <w:rPr>
          <w:b/>
          <w:bCs/>
          <w:u w:val="single"/>
        </w:rPr>
        <w:t>e</w:t>
      </w:r>
      <w:r w:rsidRPr="00D541BC">
        <w:rPr>
          <w:b/>
          <w:bCs/>
          <w:highlight w:val="cyan"/>
          <w:u w:val="single"/>
        </w:rPr>
        <w:t>, ignore</w:t>
      </w:r>
      <w:r w:rsidRPr="0003008C">
        <w:rPr>
          <w:b/>
          <w:bCs/>
          <w:u w:val="single"/>
        </w:rPr>
        <w:t xml:space="preserve"> issues of </w:t>
      </w:r>
      <w:r w:rsidRPr="00D541BC">
        <w:rPr>
          <w:b/>
          <w:bCs/>
          <w:highlight w:val="cyan"/>
          <w:u w:val="single"/>
        </w:rPr>
        <w:t>disability discrimination</w:t>
      </w:r>
      <w:r w:rsidRPr="0003008C">
        <w:rPr>
          <w:b/>
          <w:bCs/>
          <w:u w:val="single"/>
        </w:rPr>
        <w:t xml:space="preserve"> in the workplace, and </w:t>
      </w:r>
      <w:r w:rsidRPr="00D541BC">
        <w:rPr>
          <w:b/>
          <w:bCs/>
          <w:highlight w:val="cyan"/>
          <w:u w:val="single"/>
        </w:rPr>
        <w:t>fail to provide mechanisms for addressing</w:t>
      </w:r>
      <w:r w:rsidRPr="0003008C">
        <w:rPr>
          <w:b/>
          <w:bCs/>
          <w:u w:val="single"/>
        </w:rPr>
        <w:t xml:space="preserve"> disability as an </w:t>
      </w:r>
      <w:r w:rsidRPr="00D541BC">
        <w:rPr>
          <w:b/>
          <w:bCs/>
          <w:highlight w:val="cyan"/>
          <w:u w:val="single"/>
        </w:rPr>
        <w:t>access</w:t>
      </w:r>
      <w:r w:rsidRPr="0003008C">
        <w:rPr>
          <w:b/>
          <w:bCs/>
          <w:u w:val="single"/>
        </w:rPr>
        <w:t xml:space="preserve"> concern </w:t>
      </w:r>
      <w:r w:rsidRPr="00D541BC">
        <w:rPr>
          <w:b/>
          <w:bCs/>
          <w:highlight w:val="cyan"/>
          <w:u w:val="single"/>
        </w:rPr>
        <w:t>at wor</w:t>
      </w:r>
      <w:r w:rsidRPr="00D541BC">
        <w:rPr>
          <w:highlight w:val="cyan"/>
        </w:rPr>
        <w:t>k.</w:t>
      </w:r>
      <w:r>
        <w:t xml:space="preserve"> The Industrialist was, by far, the most </w:t>
      </w:r>
      <w:r w:rsidRPr="0003008C">
        <w:rPr>
          <w:b/>
          <w:bCs/>
          <w:u w:val="single"/>
        </w:rPr>
        <w:t>dominant approach to disability</w:t>
      </w:r>
      <w:r>
        <w:t xml:space="preserve">. Thirty-five percent of the agreements had a pure Industrialist approach, while another forty-six percent had some elements of an Industrialist approach combined with the other models; in total, eight-one percent of the agreements were Industrialist. Surprisingly, not </w:t>
      </w:r>
      <w:r w:rsidRPr="0003008C">
        <w:rPr>
          <w:b/>
          <w:bCs/>
          <w:u w:val="single"/>
        </w:rPr>
        <w:t>all of the collective bargaining agreements contained these kinds of provisions, even though they could be regarded as the basics of considering health issues in the workplace.</w:t>
      </w:r>
      <w:r>
        <w:t xml:space="preserve"> However, even if this approach was not universal, it did </w:t>
      </w:r>
      <w:r w:rsidRPr="00705AF6">
        <w:rPr>
          <w:b/>
          <w:bCs/>
          <w:u w:val="single"/>
        </w:rPr>
        <w:t xml:space="preserve">reveal that </w:t>
      </w:r>
      <w:r w:rsidRPr="00D541BC">
        <w:rPr>
          <w:b/>
          <w:bCs/>
          <w:highlight w:val="cyan"/>
          <w:u w:val="single"/>
        </w:rPr>
        <w:t>disability, as a medical problem</w:t>
      </w:r>
      <w:r w:rsidRPr="00705AF6">
        <w:rPr>
          <w:b/>
          <w:bCs/>
          <w:u w:val="single"/>
        </w:rPr>
        <w:t xml:space="preserve">, was the </w:t>
      </w:r>
      <w:r w:rsidRPr="00D541BC">
        <w:rPr>
          <w:b/>
          <w:bCs/>
          <w:highlight w:val="cyan"/>
          <w:u w:val="single"/>
        </w:rPr>
        <w:t>most prominent definition</w:t>
      </w:r>
      <w:r w:rsidRPr="00705AF6">
        <w:rPr>
          <w:b/>
          <w:bCs/>
          <w:u w:val="single"/>
        </w:rPr>
        <w:t xml:space="preserve"> and understanding of disability in the context of the agreements. The Industrialist </w:t>
      </w:r>
      <w:r w:rsidRPr="00D541BC">
        <w:rPr>
          <w:b/>
          <w:bCs/>
          <w:highlight w:val="cyan"/>
          <w:u w:val="single"/>
        </w:rPr>
        <w:t>is closely tied to the demands of labor</w:t>
      </w:r>
      <w:r w:rsidRPr="00705AF6">
        <w:rPr>
          <w:b/>
          <w:bCs/>
          <w:u w:val="single"/>
        </w:rPr>
        <w:t xml:space="preserve"> itsel</w:t>
      </w:r>
      <w:r>
        <w:t>f. American history, particularly in the workforce, tracks the evolution of approaches to disability that is largely informed by the industrial and military conditions of the time. 89 T</w:t>
      </w:r>
      <w:r w:rsidRPr="00705AF6">
        <w:rPr>
          <w:u w:val="single"/>
        </w:rPr>
        <w:t xml:space="preserve">he medical model, in particular, was a </w:t>
      </w:r>
      <w:r w:rsidRPr="00D541BC">
        <w:rPr>
          <w:highlight w:val="cyan"/>
          <w:u w:val="single"/>
        </w:rPr>
        <w:t>response to workplace injuries</w:t>
      </w:r>
      <w:r w:rsidRPr="00705AF6">
        <w:rPr>
          <w:u w:val="single"/>
        </w:rPr>
        <w:t xml:space="preserve"> resulting from increased industrialism in the late nineteenth century</w:t>
      </w:r>
      <w:r>
        <w:t xml:space="preserve">, and later, into the period post-World Wars, the returning of disabled veterans. 90 </w:t>
      </w:r>
      <w:r w:rsidRPr="00705AF6">
        <w:rPr>
          <w:u w:val="single"/>
        </w:rPr>
        <w:t xml:space="preserve">The </w:t>
      </w:r>
      <w:r w:rsidRPr="00D541BC">
        <w:rPr>
          <w:highlight w:val="cyan"/>
          <w:u w:val="single"/>
        </w:rPr>
        <w:t>idea</w:t>
      </w:r>
      <w:r w:rsidRPr="00705AF6">
        <w:rPr>
          <w:u w:val="single"/>
        </w:rPr>
        <w:t xml:space="preserve"> was </w:t>
      </w:r>
      <w:r w:rsidRPr="00D541BC">
        <w:rPr>
          <w:highlight w:val="cyan"/>
          <w:u w:val="single"/>
        </w:rPr>
        <w:t>to fix the person’s broken mind or body to</w:t>
      </w:r>
      <w:r w:rsidRPr="00705AF6">
        <w:rPr>
          <w:u w:val="single"/>
        </w:rPr>
        <w:t xml:space="preserve"> more </w:t>
      </w:r>
      <w:r w:rsidRPr="00D541BC">
        <w:rPr>
          <w:highlight w:val="cyan"/>
          <w:u w:val="single"/>
        </w:rPr>
        <w:t>readily reincorporate</w:t>
      </w:r>
      <w:r w:rsidRPr="00D541BC">
        <w:rPr>
          <w:u w:val="single"/>
        </w:rPr>
        <w:t xml:space="preserve"> that</w:t>
      </w:r>
      <w:r w:rsidRPr="00705AF6">
        <w:rPr>
          <w:u w:val="single"/>
        </w:rPr>
        <w:t xml:space="preserve"> </w:t>
      </w:r>
      <w:r w:rsidRPr="00D541BC">
        <w:rPr>
          <w:highlight w:val="cyan"/>
          <w:u w:val="single"/>
        </w:rPr>
        <w:t>person into society and</w:t>
      </w:r>
      <w:r w:rsidRPr="00705AF6">
        <w:rPr>
          <w:u w:val="single"/>
        </w:rPr>
        <w:t xml:space="preserve"> </w:t>
      </w:r>
      <w:r w:rsidRPr="00D541BC">
        <w:rPr>
          <w:highlight w:val="cyan"/>
          <w:u w:val="single"/>
        </w:rPr>
        <w:t>production.</w:t>
      </w:r>
      <w:r w:rsidRPr="00705AF6">
        <w:rPr>
          <w:u w:val="single"/>
        </w:rPr>
        <w:t xml:space="preserve"> The end goal was to </w:t>
      </w:r>
      <w:r w:rsidRPr="00D541BC">
        <w:rPr>
          <w:highlight w:val="cyan"/>
          <w:u w:val="single"/>
        </w:rPr>
        <w:t>make the person as normal as possible.</w:t>
      </w:r>
      <w:r>
        <w:t xml:space="preserve"> 91</w:t>
      </w:r>
    </w:p>
    <w:p w14:paraId="5ABB7F43" w14:textId="77777777" w:rsidR="002D1924" w:rsidRPr="003F0BB0" w:rsidRDefault="002D1924" w:rsidP="002D1924">
      <w:pPr>
        <w:pStyle w:val="Heading4"/>
        <w:rPr>
          <w:rStyle w:val="Style13ptBold"/>
          <w:b/>
          <w:bCs w:val="0"/>
        </w:rPr>
      </w:pPr>
      <w:r w:rsidRPr="003F0BB0">
        <w:rPr>
          <w:rStyle w:val="Style13ptBold"/>
          <w:b/>
        </w:rPr>
        <w:t>The impact is culling. Th</w:t>
      </w:r>
      <w:r>
        <w:rPr>
          <w:rStyle w:val="Style13ptBold"/>
          <w:b/>
        </w:rPr>
        <w:t xml:space="preserve">e values of productivity produce a catastrophe zone for vulnerable populations wherein those who live are those who can prove their deserving of support while those can’t are left to die. </w:t>
      </w:r>
    </w:p>
    <w:p w14:paraId="660E133E" w14:textId="77777777" w:rsidR="002D1924" w:rsidRPr="008274D4" w:rsidRDefault="002D1924" w:rsidP="002D1924">
      <w:r w:rsidRPr="00C8557A">
        <w:rPr>
          <w:rStyle w:val="Style13ptBold"/>
        </w:rPr>
        <w:t>Sabada, 22</w:t>
      </w:r>
      <w:r>
        <w:t xml:space="preserve"> [SK Sabada is a PhD student in gender, feminist, and women’s studies at York University. “Unmasking Intimacies of Death and Dying.” </w:t>
      </w:r>
      <w:r>
        <w:rPr>
          <w:i/>
          <w:iCs/>
        </w:rPr>
        <w:t>New Sociology, Journal of Critical Praxis</w:t>
      </w:r>
      <w:r>
        <w:t xml:space="preserve">. Vol. 3, pgs. 3-9. June, 13, 2022. </w:t>
      </w:r>
      <w:hyperlink r:id="rId8" w:history="1">
        <w:r w:rsidRPr="0090304B">
          <w:rPr>
            <w:rStyle w:val="Hyperlink"/>
          </w:rPr>
          <w:t>https://nsjcp.journals.yorku.ca/index.php/default/article/view/65</w:t>
        </w:r>
      </w:hyperlink>
      <w:r>
        <w:t>. Accessed 16 January 2022] Lhudson</w:t>
      </w:r>
    </w:p>
    <w:p w14:paraId="45050C90" w14:textId="77777777" w:rsidR="002D1924" w:rsidRPr="00605741" w:rsidRDefault="002D1924" w:rsidP="002D1924">
      <w:pPr>
        <w:rPr>
          <w:sz w:val="16"/>
        </w:rPr>
      </w:pPr>
      <w:r w:rsidRPr="00605741">
        <w:rPr>
          <w:sz w:val="16"/>
        </w:rPr>
        <w:t xml:space="preserve">The McKitty v. Hayani case best emphasizes the problem. This decision was made prepandemic and indicates that those who are afforded the recognition of being a human being are beholden to notions of functionality. </w:t>
      </w:r>
      <w:r w:rsidRPr="0031700B">
        <w:rPr>
          <w:rStyle w:val="Emphasis"/>
          <w:highlight w:val="yellow"/>
        </w:rPr>
        <w:t>When</w:t>
      </w:r>
      <w:r w:rsidRPr="007923B4">
        <w:rPr>
          <w:rStyle w:val="Emphasis"/>
        </w:rPr>
        <w:t xml:space="preserve"> the </w:t>
      </w:r>
      <w:r w:rsidRPr="0031700B">
        <w:rPr>
          <w:rStyle w:val="Emphasis"/>
          <w:highlight w:val="yellow"/>
        </w:rPr>
        <w:t>recognition o</w:t>
      </w:r>
      <w:r w:rsidRPr="007923B4">
        <w:rPr>
          <w:rStyle w:val="Emphasis"/>
        </w:rPr>
        <w:t xml:space="preserve">f human </w:t>
      </w:r>
      <w:r w:rsidRPr="0031700B">
        <w:rPr>
          <w:rStyle w:val="Emphasis"/>
          <w:highlight w:val="yellow"/>
        </w:rPr>
        <w:t>life is</w:t>
      </w:r>
      <w:r w:rsidRPr="007923B4">
        <w:rPr>
          <w:rStyle w:val="Emphasis"/>
        </w:rPr>
        <w:t xml:space="preserve"> only </w:t>
      </w:r>
      <w:r w:rsidRPr="0031700B">
        <w:rPr>
          <w:rStyle w:val="Emphasis"/>
          <w:highlight w:val="yellow"/>
        </w:rPr>
        <w:t>understood through the lens of functionality</w:t>
      </w:r>
      <w:r w:rsidRPr="007923B4">
        <w:rPr>
          <w:rStyle w:val="Emphasis"/>
        </w:rPr>
        <w:t xml:space="preserve">, </w:t>
      </w:r>
      <w:r w:rsidRPr="0031700B">
        <w:rPr>
          <w:rStyle w:val="Emphasis"/>
          <w:highlight w:val="yellow"/>
        </w:rPr>
        <w:t>it puts both disabled and elderly folx who need care at risk</w:t>
      </w:r>
      <w:r w:rsidRPr="007923B4">
        <w:rPr>
          <w:rStyle w:val="Emphasis"/>
        </w:rPr>
        <w:t>.</w:t>
      </w:r>
      <w:r w:rsidRPr="00605741">
        <w:rPr>
          <w:rStyle w:val="StyleUnderline"/>
        </w:rPr>
        <w:t xml:space="preserve"> According to state regulations</w:t>
      </w:r>
      <w:r w:rsidRPr="0031700B">
        <w:rPr>
          <w:rStyle w:val="StyleUnderline"/>
        </w:rPr>
        <w:t xml:space="preserve">, </w:t>
      </w:r>
      <w:r w:rsidRPr="0031700B">
        <w:rPr>
          <w:rStyle w:val="Emphasis"/>
        </w:rPr>
        <w:t>if one is perceived to be low-functioning</w:t>
      </w:r>
      <w:r w:rsidRPr="00605741">
        <w:rPr>
          <w:rStyle w:val="StyleUnderline"/>
        </w:rPr>
        <w:t xml:space="preserve"> by attending healthcare workers, </w:t>
      </w:r>
      <w:r w:rsidRPr="007923B4">
        <w:rPr>
          <w:rStyle w:val="Emphasis"/>
        </w:rPr>
        <w:t>this can determine their access to lifesaving and life-extending care</w:t>
      </w:r>
      <w:r w:rsidRPr="00605741">
        <w:rPr>
          <w:sz w:val="16"/>
        </w:rPr>
        <w:t xml:space="preserve">. Take, for example, </w:t>
      </w:r>
      <w:r w:rsidRPr="00605741">
        <w:rPr>
          <w:rStyle w:val="StyleUnderline"/>
        </w:rPr>
        <w:t xml:space="preserve">recent reports from the United Kingdom, wherein </w:t>
      </w:r>
      <w:r w:rsidRPr="008274D4">
        <w:rPr>
          <w:rStyle w:val="Emphasis"/>
        </w:rPr>
        <w:t>autistic adults</w:t>
      </w:r>
      <w:r w:rsidRPr="008274D4">
        <w:rPr>
          <w:rStyle w:val="StyleUnderline"/>
        </w:rPr>
        <w:t xml:space="preserve"> and adults </w:t>
      </w:r>
      <w:r w:rsidRPr="008274D4">
        <w:rPr>
          <w:rStyle w:val="Emphasis"/>
        </w:rPr>
        <w:t>with learning disabilities were automatically given “do not resuscitate” notices</w:t>
      </w:r>
      <w:r w:rsidRPr="007923B4">
        <w:rPr>
          <w:rStyle w:val="Emphasis"/>
        </w:rPr>
        <w:t xml:space="preserve"> should they require COVID-related care</w:t>
      </w:r>
      <w:r w:rsidRPr="00605741">
        <w:rPr>
          <w:sz w:val="16"/>
        </w:rPr>
        <w:t xml:space="preserve"> (Tapper, 2021, “Coronavirus: Autistic Support,” 2020). Although this was widely condemned by the Care Quality Commission (Tapper, 2021), it should have never even happened. There was no adequate justification for applying blanket DNR notices to autistic people and people with learning disabilities beyond the fact that they were disabled, and subsequently considered "less functional". In this and in many other postCOVID instances, </w:t>
      </w:r>
      <w:r w:rsidRPr="0031700B">
        <w:rPr>
          <w:rStyle w:val="Emphasis"/>
          <w:highlight w:val="yellow"/>
        </w:rPr>
        <w:t>disabled people are being constrained by</w:t>
      </w:r>
      <w:r w:rsidRPr="00605741">
        <w:rPr>
          <w:rStyle w:val="StyleUnderline"/>
        </w:rPr>
        <w:t xml:space="preserve"> pervasively </w:t>
      </w:r>
      <w:r w:rsidRPr="0031700B">
        <w:rPr>
          <w:rStyle w:val="Emphasis"/>
          <w:highlight w:val="yellow"/>
        </w:rPr>
        <w:t>ableist and capitalist understandings of disability that favour highfunctionality</w:t>
      </w:r>
      <w:r w:rsidRPr="00605741">
        <w:rPr>
          <w:rStyle w:val="StyleUnderline"/>
        </w:rPr>
        <w:t xml:space="preserve">, </w:t>
      </w:r>
      <w:r w:rsidRPr="0031700B">
        <w:rPr>
          <w:rStyle w:val="StyleUnderline"/>
          <w:highlight w:val="yellow"/>
        </w:rPr>
        <w:t>which</w:t>
      </w:r>
      <w:r w:rsidRPr="00605741">
        <w:rPr>
          <w:rStyle w:val="StyleUnderline"/>
        </w:rPr>
        <w:t xml:space="preserve">, in turn, </w:t>
      </w:r>
      <w:r w:rsidRPr="0031700B">
        <w:rPr>
          <w:rStyle w:val="StyleUnderline"/>
          <w:highlight w:val="yellow"/>
        </w:rPr>
        <w:t>means that</w:t>
      </w:r>
      <w:r w:rsidRPr="00605741">
        <w:rPr>
          <w:rStyle w:val="StyleUnderline"/>
        </w:rPr>
        <w:t xml:space="preserve"> </w:t>
      </w:r>
      <w:r w:rsidRPr="0031700B">
        <w:rPr>
          <w:rStyle w:val="StyleUnderline"/>
          <w:highlight w:val="yellow"/>
        </w:rPr>
        <w:t>being</w:t>
      </w:r>
      <w:r w:rsidRPr="00605741">
        <w:rPr>
          <w:rStyle w:val="StyleUnderline"/>
        </w:rPr>
        <w:t xml:space="preserve"> disabled, </w:t>
      </w:r>
      <w:r w:rsidRPr="005234D0">
        <w:rPr>
          <w:rStyle w:val="Emphasis"/>
        </w:rPr>
        <w:t>being</w:t>
      </w:r>
      <w:r w:rsidRPr="00605741">
        <w:rPr>
          <w:rStyle w:val="StyleUnderline"/>
        </w:rPr>
        <w:t xml:space="preserve"> possibly “</w:t>
      </w:r>
      <w:r w:rsidRPr="0031700B">
        <w:rPr>
          <w:rStyle w:val="Emphasis"/>
          <w:highlight w:val="yellow"/>
        </w:rPr>
        <w:t>lowfunctioning</w:t>
      </w:r>
      <w:r w:rsidRPr="0031700B">
        <w:rPr>
          <w:rStyle w:val="StyleUnderline"/>
          <w:highlight w:val="yellow"/>
        </w:rPr>
        <w:t xml:space="preserve">”, </w:t>
      </w:r>
      <w:r w:rsidRPr="0031700B">
        <w:rPr>
          <w:rStyle w:val="Emphasis"/>
          <w:highlight w:val="yellow"/>
        </w:rPr>
        <w:t>can be taken as an indictment against one’s access to care</w:t>
      </w:r>
      <w:r w:rsidRPr="0031700B">
        <w:rPr>
          <w:sz w:val="16"/>
          <w:highlight w:val="yellow"/>
        </w:rPr>
        <w:t>.</w:t>
      </w:r>
      <w:r w:rsidRPr="00605741">
        <w:rPr>
          <w:sz w:val="16"/>
        </w:rPr>
        <w:t xml:space="preserve"> </w:t>
      </w:r>
    </w:p>
    <w:p w14:paraId="6DBFBE63" w14:textId="77777777" w:rsidR="002D1924" w:rsidRPr="00D926FB" w:rsidRDefault="002D1924" w:rsidP="002D1924">
      <w:pPr>
        <w:rPr>
          <w:rStyle w:val="StyleUnderline"/>
        </w:rPr>
      </w:pPr>
      <w:r w:rsidRPr="00D926FB">
        <w:rPr>
          <w:sz w:val="16"/>
        </w:rPr>
        <w:t xml:space="preserve">Fast forward to the present, </w:t>
      </w:r>
      <w:r w:rsidRPr="00E80D5E">
        <w:rPr>
          <w:rStyle w:val="StyleUnderline"/>
        </w:rPr>
        <w:t>people who are critically ill with COVID, most of whom are the elderly, the disabled, the poor, the non-white, and migrant workers, exist on the same continuum of life and death that has long haunted our medical system</w:t>
      </w:r>
      <w:r w:rsidRPr="00D926FB">
        <w:rPr>
          <w:sz w:val="16"/>
        </w:rPr>
        <w:t xml:space="preserve">. </w:t>
      </w:r>
      <w:r w:rsidRPr="00E80D5E">
        <w:rPr>
          <w:rStyle w:val="StyleUnderline"/>
        </w:rPr>
        <w:t>The sicker one is</w:t>
      </w:r>
      <w:r w:rsidRPr="00D926FB">
        <w:rPr>
          <w:sz w:val="16"/>
        </w:rPr>
        <w:t xml:space="preserve"> with the virus, </w:t>
      </w:r>
      <w:r w:rsidRPr="00E80D5E">
        <w:rPr>
          <w:rStyle w:val="StyleUnderline"/>
        </w:rPr>
        <w:t>the closer they are to death, and the less they are to be recognized as a person</w:t>
      </w:r>
      <w:r w:rsidRPr="00D926FB">
        <w:rPr>
          <w:sz w:val="16"/>
        </w:rPr>
        <w:t xml:space="preserve">, just as the more marginalized one is, </w:t>
      </w:r>
      <w:r w:rsidRPr="00E80D5E">
        <w:rPr>
          <w:rStyle w:val="StyleUnderline"/>
        </w:rPr>
        <w:t>the more likely they will be infected with COVID</w:t>
      </w:r>
      <w:r w:rsidRPr="00D926FB">
        <w:rPr>
          <w:sz w:val="16"/>
        </w:rPr>
        <w:t xml:space="preserve">.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t>
      </w:r>
      <w:r w:rsidRPr="00D926FB">
        <w:rPr>
          <w:rStyle w:val="StyleUnderline"/>
        </w:rPr>
        <w:t xml:space="preserve">Within this terrifying milieu, the careful intimacy between those dying and their support networks is being destroyed as the former is forced to die alone. </w:t>
      </w:r>
    </w:p>
    <w:p w14:paraId="6FF7C024" w14:textId="77777777" w:rsidR="002D1924" w:rsidRPr="00D926FB" w:rsidRDefault="002D1924" w:rsidP="002D1924">
      <w:pPr>
        <w:rPr>
          <w:rStyle w:val="StyleUnderline"/>
        </w:rPr>
      </w:pPr>
      <w:r w:rsidRPr="00D926FB">
        <w:rPr>
          <w:sz w:val="16"/>
        </w:rPr>
        <w:t xml:space="preserve">Further, </w:t>
      </w:r>
      <w:r w:rsidRPr="00D926FB">
        <w:rPr>
          <w:rStyle w:val="StyleUnderline"/>
        </w:rPr>
        <w:t>while essential workers are crucial to the containment of the virus, they are being put in increasingly precarious positions</w:t>
      </w:r>
      <w:r w:rsidRPr="00D926FB">
        <w:rPr>
          <w:sz w:val="16"/>
        </w:rPr>
        <w:t xml:space="preserve">. </w:t>
      </w:r>
      <w:r w:rsidRPr="00D926FB">
        <w:rPr>
          <w:rStyle w:val="StyleUnderline"/>
        </w:rPr>
        <w:t>They are overworked to the point of exhaustion and are being ordered to make life and death decisions because the state did not prepare them with enough supplies to save lives and protect themselves</w:t>
      </w:r>
      <w:r w:rsidRPr="00D926FB">
        <w:rPr>
          <w:sz w:val="16"/>
        </w:rPr>
        <w:t>. Hence, they too are being treated as non-human subjects as their labour becomes the ground that can be used to constitute their exploitation by the state. Relatedly</w:t>
      </w:r>
      <w:r w:rsidRPr="00D926FB">
        <w:rPr>
          <w:rStyle w:val="StyleUnderline"/>
        </w:rPr>
        <w:t xml:space="preserve">, </w:t>
      </w:r>
      <w:r w:rsidRPr="005234D0">
        <w:rPr>
          <w:rStyle w:val="Emphasis"/>
        </w:rPr>
        <w:t>the rate of infection among marginalized folx,</w:t>
      </w:r>
      <w:r w:rsidRPr="00D926FB">
        <w:rPr>
          <w:rStyle w:val="StyleUnderline"/>
        </w:rPr>
        <w:t xml:space="preserve"> including racialized frontline workers, </w:t>
      </w:r>
      <w:r w:rsidRPr="005234D0">
        <w:rPr>
          <w:rStyle w:val="Emphasis"/>
        </w:rPr>
        <w:t>is astronomical</w:t>
      </w:r>
      <w:r w:rsidRPr="00D926FB">
        <w:rPr>
          <w:sz w:val="16"/>
        </w:rPr>
        <w:t xml:space="preserve">; reports from the CDC and WHO were wrong in their initial claims that the only real at-risk groups are those who are chronically ill and elderly.6 Indeed, </w:t>
      </w:r>
      <w:r w:rsidRPr="0031700B">
        <w:rPr>
          <w:rStyle w:val="Emphasis"/>
          <w:highlight w:val="yellow"/>
        </w:rPr>
        <w:t>it is the chronically ill and elderly without support who are dying</w:t>
      </w:r>
      <w:r w:rsidRPr="00D926FB">
        <w:rPr>
          <w:rStyle w:val="StyleUnderline"/>
        </w:rPr>
        <w:t xml:space="preserve">; it is </w:t>
      </w:r>
      <w:r w:rsidRPr="005234D0">
        <w:rPr>
          <w:rStyle w:val="Emphasis"/>
        </w:rPr>
        <w:t>the Brown Amazon courier</w:t>
      </w:r>
      <w:r w:rsidRPr="00D926FB">
        <w:rPr>
          <w:rStyle w:val="StyleUnderline"/>
        </w:rPr>
        <w:t xml:space="preserve"> who is </w:t>
      </w:r>
      <w:r w:rsidRPr="005234D0">
        <w:rPr>
          <w:rStyle w:val="Emphasis"/>
        </w:rPr>
        <w:t xml:space="preserve">getting sick, </w:t>
      </w:r>
      <w:r w:rsidRPr="0031700B">
        <w:rPr>
          <w:rStyle w:val="Emphasis"/>
          <w:highlight w:val="yellow"/>
        </w:rPr>
        <w:t>the poor disabled</w:t>
      </w:r>
      <w:r w:rsidRPr="005234D0">
        <w:rPr>
          <w:rStyle w:val="Emphasis"/>
        </w:rPr>
        <w:t xml:space="preserve"> </w:t>
      </w:r>
      <w:r w:rsidRPr="0031700B">
        <w:rPr>
          <w:rStyle w:val="Emphasis"/>
          <w:highlight w:val="yellow"/>
        </w:rPr>
        <w:t>person</w:t>
      </w:r>
      <w:r w:rsidRPr="005234D0">
        <w:rPr>
          <w:rStyle w:val="Emphasis"/>
        </w:rPr>
        <w:t xml:space="preserve"> in isolation </w:t>
      </w:r>
      <w:r w:rsidRPr="0031700B">
        <w:rPr>
          <w:rStyle w:val="Emphasis"/>
          <w:highlight w:val="yellow"/>
        </w:rPr>
        <w:t>struggling</w:t>
      </w:r>
      <w:r w:rsidRPr="0031700B">
        <w:rPr>
          <w:rStyle w:val="StyleUnderline"/>
          <w:highlight w:val="yellow"/>
        </w:rPr>
        <w:t xml:space="preserve">, </w:t>
      </w:r>
      <w:r w:rsidRPr="0031700B">
        <w:rPr>
          <w:rStyle w:val="Emphasis"/>
          <w:highlight w:val="yellow"/>
        </w:rPr>
        <w:t>and</w:t>
      </w:r>
      <w:r w:rsidRPr="005234D0">
        <w:rPr>
          <w:rStyle w:val="Emphasis"/>
        </w:rPr>
        <w:t xml:space="preserve"> </w:t>
      </w:r>
      <w:r w:rsidRPr="0031700B">
        <w:rPr>
          <w:rStyle w:val="Emphasis"/>
          <w:highlight w:val="yellow"/>
        </w:rPr>
        <w:t>the Black and Indigenous communities whose bodies are plagued by centuries of systematic violence</w:t>
      </w:r>
      <w:r w:rsidRPr="00D926FB">
        <w:rPr>
          <w:rStyle w:val="StyleUnderline"/>
        </w:rPr>
        <w:t xml:space="preserve"> and neglect </w:t>
      </w:r>
      <w:r w:rsidRPr="005234D0">
        <w:rPr>
          <w:rStyle w:val="Emphasis"/>
        </w:rPr>
        <w:t>who have the “pre-existing conditions”</w:t>
      </w:r>
      <w:r w:rsidRPr="00D926FB">
        <w:rPr>
          <w:rStyle w:val="StyleUnderline"/>
        </w:rPr>
        <w:t xml:space="preserve"> necessary to succumb to the deadly virus. </w:t>
      </w:r>
    </w:p>
    <w:p w14:paraId="0E931FBD" w14:textId="77777777" w:rsidR="002D1924" w:rsidRPr="00D926FB" w:rsidRDefault="002D1924" w:rsidP="002D1924">
      <w:pPr>
        <w:rPr>
          <w:sz w:val="16"/>
        </w:rPr>
      </w:pPr>
      <w:r w:rsidRPr="00D926FB">
        <w:rPr>
          <w:sz w:val="16"/>
        </w:rPr>
        <w:t xml:space="preserve">It should come as no surprise that </w:t>
      </w:r>
      <w:r w:rsidRPr="00D926FB">
        <w:rPr>
          <w:rStyle w:val="StyleUnderline"/>
        </w:rPr>
        <w:t>the preexisting legal definitions of death have had horrible implications for the intimacies of death and dying in the wake of COVID</w:t>
      </w:r>
      <w:r w:rsidRPr="00D926FB">
        <w:rPr>
          <w:sz w:val="16"/>
        </w:rPr>
        <w:t>. On the one hand</w:t>
      </w:r>
      <w:r w:rsidRPr="0031700B">
        <w:rPr>
          <w:sz w:val="16"/>
          <w:highlight w:val="yellow"/>
        </w:rPr>
        <w:t xml:space="preserve">, </w:t>
      </w:r>
      <w:r w:rsidRPr="0031700B">
        <w:rPr>
          <w:rStyle w:val="Emphasis"/>
          <w:highlight w:val="yellow"/>
        </w:rPr>
        <w:t>who gets to live</w:t>
      </w:r>
      <w:r w:rsidRPr="00D926FB">
        <w:rPr>
          <w:sz w:val="16"/>
        </w:rPr>
        <w:t xml:space="preserve"> (who deserves a ventilator and who does not) </w:t>
      </w:r>
      <w:r w:rsidRPr="0031700B">
        <w:rPr>
          <w:rStyle w:val="Emphasis"/>
          <w:highlight w:val="yellow"/>
        </w:rPr>
        <w:t>is steeped in ableis</w:t>
      </w:r>
      <w:r w:rsidRPr="005234D0">
        <w:rPr>
          <w:rStyle w:val="Emphasis"/>
        </w:rPr>
        <w:t>t</w:t>
      </w:r>
      <w:r w:rsidRPr="00D926FB">
        <w:rPr>
          <w:rStyle w:val="StyleUnderline"/>
        </w:rPr>
        <w:t xml:space="preserve">, ageist, </w:t>
      </w:r>
      <w:r w:rsidRPr="0031700B">
        <w:rPr>
          <w:rStyle w:val="Emphasis"/>
          <w:highlight w:val="yellow"/>
        </w:rPr>
        <w:t>capitalist, and racist state sanctioned definitions of life and death</w:t>
      </w:r>
      <w:r w:rsidRPr="005234D0">
        <w:rPr>
          <w:rStyle w:val="Emphasis"/>
        </w:rPr>
        <w:t xml:space="preserve"> </w:t>
      </w:r>
      <w:r w:rsidRPr="0031700B">
        <w:rPr>
          <w:rStyle w:val="Emphasis"/>
          <w:highlight w:val="yellow"/>
        </w:rPr>
        <w:t>that do not serve everyone equally or equitably</w:t>
      </w:r>
      <w:r w:rsidRPr="00D926FB">
        <w:rPr>
          <w:sz w:val="16"/>
        </w:rPr>
        <w:t xml:space="preserve">. However, on the other hand, </w:t>
      </w:r>
      <w:r w:rsidRPr="00D926FB">
        <w:rPr>
          <w:rStyle w:val="StyleUnderline"/>
        </w:rPr>
        <w:t>the inadequacy of the pandemic management and treatment of those at-risk of COVID has put essential workers in a position where they</w:t>
      </w:r>
      <w:r w:rsidRPr="00D926FB">
        <w:rPr>
          <w:sz w:val="16"/>
        </w:rPr>
        <w:t xml:space="preserve"> (and by proxy, the rest of us) </w:t>
      </w:r>
      <w:r w:rsidRPr="00D926FB">
        <w:rPr>
          <w:rStyle w:val="StyleUnderline"/>
        </w:rPr>
        <w:t>are forced to accept new intimacies that are primarily sustained through isolation</w:t>
      </w:r>
      <w:r w:rsidRPr="00D926FB">
        <w:rPr>
          <w:sz w:val="16"/>
        </w:rPr>
        <w:t xml:space="preserve">, thereby </w:t>
      </w:r>
      <w:r w:rsidRPr="00D926FB">
        <w:rPr>
          <w:rStyle w:val="StyleUnderline"/>
        </w:rPr>
        <w:t>leaving us with a totalizing form of grief that we are unequipped to handle</w:t>
      </w:r>
      <w:r w:rsidRPr="00D926FB">
        <w:rPr>
          <w:sz w:val="16"/>
        </w:rPr>
        <w:t xml:space="preserve">. </w:t>
      </w:r>
    </w:p>
    <w:p w14:paraId="3D355679" w14:textId="77777777" w:rsidR="002D1924" w:rsidRPr="007F69A1" w:rsidRDefault="002D1924" w:rsidP="002D1924">
      <w:pPr>
        <w:rPr>
          <w:sz w:val="16"/>
          <w:szCs w:val="16"/>
        </w:rPr>
      </w:pPr>
      <w:r w:rsidRPr="007F69A1">
        <w:rPr>
          <w:sz w:val="16"/>
          <w:szCs w:val="16"/>
        </w:rPr>
        <w:t xml:space="preserve">Bare life in the catastrophe zone </w:t>
      </w:r>
    </w:p>
    <w:p w14:paraId="42433E5E" w14:textId="77777777" w:rsidR="002D1924" w:rsidRPr="00D926FB" w:rsidRDefault="002D1924" w:rsidP="002D1924">
      <w:pPr>
        <w:rPr>
          <w:sz w:val="16"/>
        </w:rPr>
      </w:pPr>
      <w:r w:rsidRPr="00D926FB">
        <w:rPr>
          <w:sz w:val="16"/>
        </w:rPr>
        <w:t xml:space="preserve">In examining questions of death amid COVID, it is important to consider Giorgio Agamben’s concepts of “bare life” (1998) and “state of exception” (2005), especially regarding how they appear in Alexander G. Weheliye’s (2014) seminal work in Habeas Viscus. Here, </w:t>
      </w:r>
      <w:r w:rsidRPr="00D926FB">
        <w:rPr>
          <w:rStyle w:val="StyleUnderline"/>
        </w:rPr>
        <w:t>Weheliye mobilizes Black feminist theories of the human to question larger constructions of</w:t>
      </w:r>
      <w:r w:rsidRPr="00D926FB">
        <w:rPr>
          <w:sz w:val="16"/>
        </w:rPr>
        <w:t xml:space="preserve"> the human/</w:t>
      </w:r>
      <w:r w:rsidRPr="00D926FB">
        <w:rPr>
          <w:rStyle w:val="StyleUnderline"/>
        </w:rPr>
        <w:t>man and,</w:t>
      </w:r>
      <w:r w:rsidRPr="00D926FB">
        <w:rPr>
          <w:sz w:val="16"/>
        </w:rPr>
        <w:t xml:space="preserve"> more specifically, </w:t>
      </w:r>
      <w:r w:rsidRPr="00D926FB">
        <w:rPr>
          <w:rStyle w:val="StyleUnderline"/>
        </w:rPr>
        <w:t xml:space="preserve">how </w:t>
      </w:r>
      <w:r w:rsidRPr="0031700B">
        <w:rPr>
          <w:rStyle w:val="Emphasis"/>
          <w:highlight w:val="yellow"/>
        </w:rPr>
        <w:t>western categories of the human actively render certain groups non-or not-quite-human</w:t>
      </w:r>
      <w:r w:rsidRPr="005234D0">
        <w:rPr>
          <w:rStyle w:val="Emphasis"/>
        </w:rPr>
        <w:t xml:space="preserve"> to give other groups more power and control</w:t>
      </w:r>
      <w:r w:rsidRPr="00D926FB">
        <w:rPr>
          <w:sz w:val="16"/>
        </w:rPr>
        <w:t xml:space="preserve">. 7 </w:t>
      </w:r>
      <w:r w:rsidRPr="00D926FB">
        <w:rPr>
          <w:rStyle w:val="StyleUnderline"/>
        </w:rPr>
        <w:t>In his explanation of</w:t>
      </w:r>
      <w:r w:rsidRPr="00D926FB">
        <w:rPr>
          <w:sz w:val="16"/>
        </w:rPr>
        <w:t xml:space="preserve"> Sylvia </w:t>
      </w:r>
      <w:r w:rsidRPr="00D926FB">
        <w:rPr>
          <w:rStyle w:val="StyleUnderline"/>
        </w:rPr>
        <w:t>Wynter</w:t>
      </w:r>
      <w:r w:rsidRPr="00D926FB">
        <w:rPr>
          <w:sz w:val="16"/>
        </w:rPr>
        <w:t xml:space="preserve">’s critical intervention into theories of western humanism, or “the genre of human as Man”, Weheliye acknowledges that </w:t>
      </w:r>
      <w:r w:rsidRPr="0031700B">
        <w:rPr>
          <w:rStyle w:val="StyleUnderline"/>
          <w:highlight w:val="yellow"/>
        </w:rPr>
        <w:t>the epistemic order</w:t>
      </w:r>
      <w:r w:rsidRPr="00D926FB">
        <w:rPr>
          <w:rStyle w:val="StyleUnderline"/>
        </w:rPr>
        <w:t xml:space="preserve"> of “</w:t>
      </w:r>
      <w:r w:rsidRPr="00F06704">
        <w:rPr>
          <w:rStyle w:val="Emphasis"/>
        </w:rPr>
        <w:t>the biological selectedness of man</w:t>
      </w:r>
      <w:r w:rsidRPr="00D926FB">
        <w:rPr>
          <w:rStyle w:val="StyleUnderline"/>
        </w:rPr>
        <w:t>”</w:t>
      </w:r>
      <w:r w:rsidRPr="00D926FB">
        <w:rPr>
          <w:sz w:val="16"/>
        </w:rPr>
        <w:t xml:space="preserve"> also </w:t>
      </w:r>
      <w:r w:rsidRPr="0031700B">
        <w:rPr>
          <w:rStyle w:val="Emphasis"/>
          <w:highlight w:val="yellow"/>
        </w:rPr>
        <w:t>emerges from that which it categorically separates</w:t>
      </w:r>
      <w:r w:rsidRPr="00D926FB">
        <w:rPr>
          <w:rStyle w:val="StyleUnderline"/>
        </w:rPr>
        <w:t xml:space="preserve">, </w:t>
      </w:r>
      <w:r w:rsidRPr="003F0BB0">
        <w:rPr>
          <w:rStyle w:val="StyleUnderline"/>
          <w:highlight w:val="yellow"/>
        </w:rPr>
        <w:t>including</w:t>
      </w:r>
      <w:r w:rsidRPr="00D926FB">
        <w:rPr>
          <w:rStyle w:val="StyleUnderline"/>
        </w:rPr>
        <w:t xml:space="preserve"> other </w:t>
      </w:r>
      <w:r w:rsidRPr="003F0BB0">
        <w:rPr>
          <w:rStyle w:val="Emphasis"/>
          <w:highlight w:val="yellow"/>
        </w:rPr>
        <w:t>non-white</w:t>
      </w:r>
      <w:r w:rsidRPr="003F0BB0">
        <w:rPr>
          <w:rStyle w:val="StyleUnderline"/>
          <w:highlight w:val="yellow"/>
        </w:rPr>
        <w:t xml:space="preserve"> people, </w:t>
      </w:r>
      <w:r w:rsidRPr="003F0BB0">
        <w:rPr>
          <w:rStyle w:val="Emphasis"/>
          <w:highlight w:val="yellow"/>
        </w:rPr>
        <w:t>poor</w:t>
      </w:r>
      <w:r w:rsidRPr="003F0BB0">
        <w:rPr>
          <w:rStyle w:val="StyleUnderline"/>
          <w:highlight w:val="yellow"/>
        </w:rPr>
        <w:t xml:space="preserve"> people, </w:t>
      </w:r>
      <w:r w:rsidRPr="003F0BB0">
        <w:rPr>
          <w:rStyle w:val="Emphasis"/>
          <w:highlight w:val="yellow"/>
        </w:rPr>
        <w:t>trans and queer</w:t>
      </w:r>
      <w:r w:rsidRPr="00D926FB">
        <w:rPr>
          <w:rStyle w:val="StyleUnderline"/>
        </w:rPr>
        <w:t xml:space="preserve"> </w:t>
      </w:r>
      <w:r w:rsidRPr="003F0BB0">
        <w:rPr>
          <w:rStyle w:val="StyleUnderline"/>
          <w:highlight w:val="yellow"/>
        </w:rPr>
        <w:t xml:space="preserve">people, </w:t>
      </w:r>
      <w:r w:rsidRPr="003F0BB0">
        <w:rPr>
          <w:rStyle w:val="Emphasis"/>
          <w:highlight w:val="yellow"/>
        </w:rPr>
        <w:t>and disabled people</w:t>
      </w:r>
      <w:r w:rsidRPr="00D926FB">
        <w:rPr>
          <w:rStyle w:val="StyleUnderline"/>
        </w:rPr>
        <w:t xml:space="preserve"> </w:t>
      </w:r>
      <w:r w:rsidRPr="00D926FB">
        <w:rPr>
          <w:sz w:val="16"/>
        </w:rPr>
        <w:t xml:space="preserve">(p. 28). </w:t>
      </w:r>
    </w:p>
    <w:p w14:paraId="28BC70E5" w14:textId="77777777" w:rsidR="002D1924" w:rsidRPr="00BD4CED" w:rsidRDefault="002D1924" w:rsidP="002D1924">
      <w:pPr>
        <w:rPr>
          <w:sz w:val="16"/>
        </w:rPr>
      </w:pPr>
      <w:r w:rsidRPr="00BD4CED">
        <w:rPr>
          <w:sz w:val="16"/>
        </w:rPr>
        <w:t xml:space="preserve">This observation is important because it provides a way to understand the figure of homo sacer (sacred man) as it relates to bare life and a state of exception. Agamben (1998) uses the figure of homo sacer to describe a figure “who may be killed and yet not sacrificed, and whose essential function in modern politics we intend to assert” (p. 21). The life of the homo sacer is rendered bare by their isolation both from the state and others, ergo, bare life. Alternately, </w:t>
      </w:r>
      <w:r w:rsidRPr="00BD4CED">
        <w:rPr>
          <w:rStyle w:val="StyleUnderline"/>
        </w:rPr>
        <w:t>a state of exception refers to the process by which a sovereign “decides when the rule of law is suspended”</w:t>
      </w:r>
      <w:r w:rsidRPr="00BD4CED">
        <w:rPr>
          <w:sz w:val="16"/>
        </w:rPr>
        <w:t xml:space="preserve"> (Downey, 2009, p. 111). </w:t>
      </w:r>
      <w:r w:rsidRPr="0031700B">
        <w:rPr>
          <w:rStyle w:val="Emphasis"/>
        </w:rPr>
        <w:t>When a state of exception becomes the rule, the boundaries between what is included and excluded</w:t>
      </w:r>
      <w:r w:rsidRPr="0031700B">
        <w:rPr>
          <w:rStyle w:val="StyleUnderline"/>
        </w:rPr>
        <w:t xml:space="preserve"> </w:t>
      </w:r>
      <w:r w:rsidRPr="0031700B">
        <w:rPr>
          <w:sz w:val="16"/>
        </w:rPr>
        <w:t xml:space="preserve">(i.e., bare life) begin to </w:t>
      </w:r>
      <w:r w:rsidRPr="0031700B">
        <w:rPr>
          <w:rStyle w:val="Emphasis"/>
        </w:rPr>
        <w:t>blur</w:t>
      </w:r>
      <w:r w:rsidRPr="0031700B">
        <w:rPr>
          <w:sz w:val="16"/>
        </w:rPr>
        <w:t>.</w:t>
      </w:r>
      <w:r w:rsidRPr="00BD4CED">
        <w:rPr>
          <w:sz w:val="16"/>
        </w:rPr>
        <w:t xml:space="preserve"> </w:t>
      </w:r>
      <w:r w:rsidRPr="00BD4CED">
        <w:rPr>
          <w:rStyle w:val="StyleUnderline"/>
        </w:rPr>
        <w:t xml:space="preserve">That blurring creates a zone of indistinction in which </w:t>
      </w:r>
      <w:r w:rsidRPr="00F06704">
        <w:rPr>
          <w:rStyle w:val="Emphasis"/>
        </w:rPr>
        <w:t>those within boundaries of life and death, are both subject and excluded from the larger projects of the state</w:t>
      </w:r>
      <w:r w:rsidRPr="00BD4CED">
        <w:rPr>
          <w:sz w:val="16"/>
        </w:rPr>
        <w:t xml:space="preserve"> (Weheliye, 2014, p. 34). </w:t>
      </w:r>
    </w:p>
    <w:p w14:paraId="6043C560" w14:textId="77777777" w:rsidR="002D1924" w:rsidRPr="00BD4CED" w:rsidRDefault="002D1924" w:rsidP="002D1924">
      <w:pPr>
        <w:rPr>
          <w:rStyle w:val="StyleUnderline"/>
        </w:rPr>
      </w:pPr>
      <w:r w:rsidRPr="00BD4CED">
        <w:rPr>
          <w:sz w:val="16"/>
        </w:rPr>
        <w:t xml:space="preserve">Regarding the pandemic, the Canadian government must exercise a state of exception in reference to both patients and health workers as the site of the hospital transforms into a catastrophe zone. </w:t>
      </w:r>
      <w:r w:rsidRPr="0031700B">
        <w:rPr>
          <w:rStyle w:val="Emphasis"/>
          <w:highlight w:val="yellow"/>
        </w:rPr>
        <w:t>The catastrophe zone is</w:t>
      </w:r>
      <w:r w:rsidRPr="00BD4CED">
        <w:rPr>
          <w:rStyle w:val="StyleUnderline"/>
        </w:rPr>
        <w:t xml:space="preserve"> best understood as </w:t>
      </w:r>
      <w:r w:rsidRPr="0031700B">
        <w:rPr>
          <w:rStyle w:val="Emphasis"/>
          <w:highlight w:val="yellow"/>
        </w:rPr>
        <w:t>a space in which</w:t>
      </w:r>
      <w:r w:rsidRPr="00F06704">
        <w:rPr>
          <w:rStyle w:val="Emphasis"/>
        </w:rPr>
        <w:t xml:space="preserve"> the boundaries between </w:t>
      </w:r>
      <w:r w:rsidRPr="0031700B">
        <w:rPr>
          <w:rStyle w:val="Emphasis"/>
          <w:highlight w:val="yellow"/>
        </w:rPr>
        <w:t>bare life and "normal" life become blurred</w:t>
      </w:r>
      <w:r w:rsidRPr="00BD4CED">
        <w:rPr>
          <w:rStyle w:val="StyleUnderline"/>
        </w:rPr>
        <w:t xml:space="preserve"> through the indistinctions caused by the space serving as a state of exception</w:t>
      </w:r>
      <w:r w:rsidRPr="00BD4CED">
        <w:rPr>
          <w:sz w:val="16"/>
        </w:rPr>
        <w:t xml:space="preserve">. </w:t>
      </w:r>
      <w:r w:rsidRPr="00BD4CED">
        <w:rPr>
          <w:rStyle w:val="StyleUnderline"/>
        </w:rPr>
        <w:t>The pandemic</w:t>
      </w:r>
      <w:r w:rsidRPr="00BD4CED">
        <w:rPr>
          <w:sz w:val="16"/>
        </w:rPr>
        <w:t xml:space="preserve"> created an environment that </w:t>
      </w:r>
      <w:r w:rsidRPr="00BD4CED">
        <w:rPr>
          <w:rStyle w:val="StyleUnderline"/>
        </w:rPr>
        <w:t xml:space="preserve">defamiliarized the hospital grounds in such a way that </w:t>
      </w:r>
      <w:r w:rsidRPr="0031700B">
        <w:rPr>
          <w:rStyle w:val="Emphasis"/>
          <w:highlight w:val="yellow"/>
        </w:rPr>
        <w:t>all life that moves through it, moves through zones of catastrophe</w:t>
      </w:r>
      <w:r w:rsidRPr="00BD4CED">
        <w:rPr>
          <w:sz w:val="16"/>
        </w:rPr>
        <w:t xml:space="preserve">, and those lives, in turn, are </w:t>
      </w:r>
      <w:r w:rsidRPr="00BD4CED">
        <w:rPr>
          <w:rStyle w:val="StyleUnderline"/>
        </w:rPr>
        <w:t xml:space="preserve">affected </w:t>
      </w:r>
      <w:r w:rsidRPr="0031700B">
        <w:rPr>
          <w:rStyle w:val="Emphasis"/>
          <w:highlight w:val="yellow"/>
        </w:rPr>
        <w:t>to varying degrees of intensity</w:t>
      </w:r>
      <w:r w:rsidRPr="00BD4CED">
        <w:rPr>
          <w:sz w:val="16"/>
        </w:rPr>
        <w:t xml:space="preserve">. More specifically, </w:t>
      </w:r>
      <w:r w:rsidRPr="00BD4CED">
        <w:rPr>
          <w:rStyle w:val="StyleUnderline"/>
        </w:rPr>
        <w:t xml:space="preserve">the catastrophe zone becomes </w:t>
      </w:r>
      <w:r w:rsidRPr="00F06704">
        <w:rPr>
          <w:rStyle w:val="Emphasis"/>
        </w:rPr>
        <w:t>a limbo</w:t>
      </w:r>
      <w:r w:rsidRPr="00BD4CED">
        <w:rPr>
          <w:sz w:val="16"/>
        </w:rPr>
        <w:t xml:space="preserve"> of sorts, </w:t>
      </w:r>
      <w:r w:rsidRPr="00F06704">
        <w:rPr>
          <w:rStyle w:val="Emphasis"/>
        </w:rPr>
        <w:t>in which patients and staff alike are never featured as living subjects, merely subjects who will or will not survive</w:t>
      </w:r>
      <w:r w:rsidRPr="00BD4CED">
        <w:rPr>
          <w:rStyle w:val="StyleUnderline"/>
        </w:rPr>
        <w:t xml:space="preserve">. </w:t>
      </w:r>
    </w:p>
    <w:p w14:paraId="22F7D8F5" w14:textId="77777777" w:rsidR="002D1924" w:rsidRPr="00BD4CED" w:rsidRDefault="002D1924" w:rsidP="002D1924">
      <w:pPr>
        <w:rPr>
          <w:sz w:val="16"/>
        </w:rPr>
      </w:pPr>
      <w:r w:rsidRPr="00BD4CED">
        <w:rPr>
          <w:rStyle w:val="StyleUnderline"/>
        </w:rPr>
        <w:t>To exercise total control and containment</w:t>
      </w:r>
      <w:r w:rsidRPr="00BD4CED">
        <w:rPr>
          <w:sz w:val="16"/>
        </w:rPr>
        <w:t xml:space="preserve"> in this death-laden climate, </w:t>
      </w:r>
      <w:r w:rsidRPr="00BD4CED">
        <w:rPr>
          <w:rStyle w:val="StyleUnderline"/>
        </w:rPr>
        <w:t>the state requires a suspension of the law</w:t>
      </w:r>
      <w:r w:rsidRPr="00BD4CED">
        <w:rPr>
          <w:sz w:val="16"/>
        </w:rPr>
        <w:t xml:space="preserve"> (which we might read as the suspension of legally or even morally “correct” beliefs and decisions, creating a state of exception). The state of exception in this way, identifies that </w:t>
      </w:r>
      <w:r w:rsidRPr="00F06704">
        <w:rPr>
          <w:rStyle w:val="Emphasis"/>
        </w:rPr>
        <w:t>those within the catastrophe zone are prohibited from the kinds of life that exist outside of it</w:t>
      </w:r>
      <w:r w:rsidRPr="00BD4CED">
        <w:rPr>
          <w:sz w:val="16"/>
        </w:rPr>
        <w:t xml:space="preserve"> (Agamben, 2005, p. 1). In turn, </w:t>
      </w:r>
      <w:r w:rsidRPr="00BD4CED">
        <w:rPr>
          <w:rStyle w:val="StyleUnderline"/>
        </w:rPr>
        <w:t>the presence of death among our postCOVID medical world becomes twofold</w:t>
      </w:r>
      <w:r w:rsidRPr="00BD4CED">
        <w:rPr>
          <w:sz w:val="16"/>
        </w:rPr>
        <w:t>, with both clinical death and social death at the forefront</w:t>
      </w:r>
      <w:r w:rsidRPr="0031700B">
        <w:rPr>
          <w:sz w:val="16"/>
          <w:highlight w:val="yellow"/>
        </w:rPr>
        <w:t xml:space="preserve">: </w:t>
      </w:r>
      <w:r w:rsidRPr="0031700B">
        <w:rPr>
          <w:rStyle w:val="Emphasis"/>
          <w:highlight w:val="yellow"/>
        </w:rPr>
        <w:t>a person who requires support to be sustained can already be made dead before they are</w:t>
      </w:r>
      <w:r w:rsidRPr="003F0BB0">
        <w:rPr>
          <w:rStyle w:val="Emphasis"/>
          <w:highlight w:val="yellow"/>
        </w:rPr>
        <w:t>, as those left working are given the authority to take life</w:t>
      </w:r>
      <w:r w:rsidRPr="00BD4CED">
        <w:rPr>
          <w:rStyle w:val="StyleUnderline"/>
        </w:rPr>
        <w:t>, while being denied the resources to save it.</w:t>
      </w:r>
      <w:r w:rsidRPr="00BD4CED">
        <w:rPr>
          <w:sz w:val="16"/>
        </w:rPr>
        <w:t xml:space="preserve"> At the same time, medical workers are also forced to work longer hours without the adequate resources to protect themselves from contamination, and, subsequently, are disavowed of the kind of life they were once granted outside of the catastrophe zone. </w:t>
      </w:r>
    </w:p>
    <w:p w14:paraId="194AE3C2" w14:textId="77777777" w:rsidR="002D1924" w:rsidRPr="008D13C4" w:rsidRDefault="002D1924" w:rsidP="002D1924">
      <w:pPr>
        <w:rPr>
          <w:sz w:val="16"/>
        </w:rPr>
      </w:pPr>
      <w:r w:rsidRPr="00BD4CED">
        <w:rPr>
          <w:rStyle w:val="StyleUnderline"/>
        </w:rPr>
        <w:t>Frontline healthcare workers thus embody a dual state of exception because, although they may be instruments of the sovereign state, they are also without state protection</w:t>
      </w:r>
      <w:r w:rsidRPr="008D13C4">
        <w:rPr>
          <w:sz w:val="16"/>
        </w:rPr>
        <w:t xml:space="preserve">. In other words: “this 'state of exception' does not refer to an exclusion, but rather an abandonment that implies survival in a 'legal limbo' where 'life is held in suspension, neither inside nor outside the polis, neither fully alive nor dead’” (Lewis, quoted in Adams &amp; Erevelles, 2017, p. 355). </w:t>
      </w:r>
      <w:r w:rsidRPr="00BD4CED">
        <w:rPr>
          <w:rStyle w:val="StyleUnderline"/>
        </w:rPr>
        <w:t>The labour of essential workers amidst COVID positions them within the frame of bare life because they are essentially not yet in a state of dying but are always on the precipice of doing so.</w:t>
      </w:r>
      <w:r w:rsidRPr="008D13C4">
        <w:rPr>
          <w:sz w:val="16"/>
        </w:rPr>
        <w:t xml:space="preserve"> As pointed out by Goodley, Lawthom, and Runswick-Cole (2014), </w:t>
      </w:r>
      <w:r w:rsidRPr="008D13C4">
        <w:rPr>
          <w:rStyle w:val="StyleUnderline"/>
        </w:rPr>
        <w:t xml:space="preserve">it is important to recognize the use of the state of exception </w:t>
      </w:r>
      <w:r w:rsidRPr="008D13C4">
        <w:rPr>
          <w:sz w:val="16"/>
        </w:rPr>
        <w:t xml:space="preserve">as it relates to health workers </w:t>
      </w:r>
      <w:r w:rsidRPr="008D13C4">
        <w:rPr>
          <w:rStyle w:val="StyleUnderline"/>
        </w:rPr>
        <w:t>in tandem with</w:t>
      </w:r>
      <w:r w:rsidRPr="008D13C4">
        <w:rPr>
          <w:sz w:val="16"/>
        </w:rPr>
        <w:t xml:space="preserve"> the idea </w:t>
      </w:r>
      <w:r w:rsidRPr="0031700B">
        <w:rPr>
          <w:sz w:val="16"/>
        </w:rPr>
        <w:t xml:space="preserve">of </w:t>
      </w:r>
      <w:r w:rsidRPr="0031700B">
        <w:rPr>
          <w:rStyle w:val="Emphasis"/>
          <w:highlight w:val="yellow"/>
        </w:rPr>
        <w:t>slow death</w:t>
      </w:r>
      <w:r w:rsidRPr="008D13C4">
        <w:rPr>
          <w:sz w:val="16"/>
        </w:rPr>
        <w:t xml:space="preserve">: “a concept that refers to </w:t>
      </w:r>
      <w:r w:rsidRPr="0031700B">
        <w:rPr>
          <w:rStyle w:val="Emphasis"/>
          <w:highlight w:val="yellow"/>
        </w:rPr>
        <w:t>the physical wearing out of a population and the deterioration of people in that population</w:t>
      </w:r>
      <w:r w:rsidRPr="008D13C4">
        <w:rPr>
          <w:rStyle w:val="StyleUnderline"/>
        </w:rPr>
        <w:t>, which is very nearly a defining condition of their experience and historical existence</w:t>
      </w:r>
      <w:r w:rsidRPr="008D13C4">
        <w:rPr>
          <w:sz w:val="16"/>
        </w:rPr>
        <w:t xml:space="preserve">” (p. 981). For those doing frontline health labour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 </w:t>
      </w:r>
    </w:p>
    <w:p w14:paraId="69103828" w14:textId="77777777" w:rsidR="002D1924" w:rsidRPr="008D13C4" w:rsidRDefault="002D1924" w:rsidP="002D1924">
      <w:pPr>
        <w:rPr>
          <w:sz w:val="16"/>
        </w:rPr>
      </w:pPr>
      <w:r w:rsidRPr="008D13C4">
        <w:rPr>
          <w:sz w:val="16"/>
        </w:rPr>
        <w:t xml:space="preserve">That said, despite sharing the experience of bare life, it would be problematic to argue that dying patients experience bare life in the same way as their care providers do. </w:t>
      </w:r>
      <w:r w:rsidRPr="008D13C4">
        <w:rPr>
          <w:rStyle w:val="StyleUnderline"/>
        </w:rPr>
        <w:t>Although patients and staff each retain their identities as products and mechanisms of the state under COVID</w:t>
      </w:r>
      <w:r w:rsidRPr="008D13C4">
        <w:rPr>
          <w:sz w:val="16"/>
        </w:rPr>
        <w:t xml:space="preserve"> (as nobody is immune from its biopolitical power), </w:t>
      </w:r>
      <w:r w:rsidRPr="008D13C4">
        <w:rPr>
          <w:rStyle w:val="StyleUnderline"/>
        </w:rPr>
        <w:t>the bare life experienced by patients is more visceral, more literal</w:t>
      </w:r>
      <w:r w:rsidRPr="008D13C4">
        <w:rPr>
          <w:sz w:val="16"/>
        </w:rPr>
        <w:t xml:space="preserve">, than that of the staff. </w:t>
      </w:r>
      <w:r w:rsidRPr="008D13C4">
        <w:rPr>
          <w:rStyle w:val="StyleUnderline"/>
        </w:rPr>
        <w:t>Patient lives are generally understood to be less important to the state because they are less commodifiable</w:t>
      </w:r>
      <w:r w:rsidRPr="008D13C4">
        <w:rPr>
          <w:sz w:val="16"/>
        </w:rPr>
        <w:t xml:space="preserve"> (as well as also less monied, less white, and generally less privileged). </w:t>
      </w:r>
      <w:r w:rsidRPr="008D13C4">
        <w:rPr>
          <w:rStyle w:val="StyleUnderline"/>
        </w:rPr>
        <w:t xml:space="preserve">Even the </w:t>
      </w:r>
      <w:r w:rsidRPr="000A6EFF">
        <w:rPr>
          <w:rStyle w:val="Emphasis"/>
        </w:rPr>
        <w:t>lives—or</w:t>
      </w:r>
      <w:r w:rsidRPr="008D13C4">
        <w:rPr>
          <w:rStyle w:val="StyleUnderline"/>
        </w:rPr>
        <w:t xml:space="preserve">, better yet, the </w:t>
      </w:r>
      <w:r w:rsidRPr="003F0BB0">
        <w:rPr>
          <w:rStyle w:val="Emphasis"/>
          <w:highlight w:val="yellow"/>
        </w:rPr>
        <w:t>deaths</w:t>
      </w:r>
      <w:r w:rsidRPr="008D13C4">
        <w:rPr>
          <w:rStyle w:val="StyleUnderline"/>
        </w:rPr>
        <w:t xml:space="preserve"> –of patients otherwise considered young and/or non-disabled</w:t>
      </w:r>
      <w:r w:rsidRPr="008D13C4">
        <w:rPr>
          <w:sz w:val="16"/>
        </w:rPr>
        <w:t xml:space="preserve"> (which is often conflated with healthiness) </w:t>
      </w:r>
      <w:r w:rsidRPr="003F0BB0">
        <w:rPr>
          <w:rStyle w:val="Emphasis"/>
          <w:highlight w:val="yellow"/>
        </w:rPr>
        <w:t>only matter in terms of the volume at which they are happening</w:t>
      </w:r>
      <w:r w:rsidRPr="000A6EFF">
        <w:rPr>
          <w:rStyle w:val="Emphasis"/>
        </w:rPr>
        <w:t xml:space="preserve">. </w:t>
      </w:r>
      <w:r w:rsidRPr="003F0BB0">
        <w:rPr>
          <w:rStyle w:val="Emphasis"/>
          <w:highlight w:val="yellow"/>
        </w:rPr>
        <w:t>For disabled and elderly</w:t>
      </w:r>
      <w:r w:rsidRPr="008D13C4">
        <w:rPr>
          <w:rStyle w:val="StyleUnderline"/>
        </w:rPr>
        <w:t xml:space="preserve"> (coded “unhealthy”)</w:t>
      </w:r>
      <w:r w:rsidRPr="008D13C4">
        <w:rPr>
          <w:sz w:val="16"/>
        </w:rPr>
        <w:t xml:space="preserve"> populations</w:t>
      </w:r>
      <w:r w:rsidRPr="000A6EFF">
        <w:rPr>
          <w:rStyle w:val="Emphasis"/>
        </w:rPr>
        <w:t xml:space="preserve">, </w:t>
      </w:r>
      <w:r w:rsidRPr="003F0BB0">
        <w:rPr>
          <w:rStyle w:val="Emphasis"/>
          <w:highlight w:val="yellow"/>
        </w:rPr>
        <w:t>the loss is not even registered</w:t>
      </w:r>
      <w:r w:rsidRPr="008D13C4">
        <w:rPr>
          <w:rStyle w:val="StyleUnderline"/>
        </w:rPr>
        <w:t>, as it is considered insignificant outside of the context of the value that they add to their respective communities</w:t>
      </w:r>
      <w:r w:rsidRPr="008D13C4">
        <w:rPr>
          <w:sz w:val="16"/>
        </w:rPr>
        <w:t xml:space="preserve">. So, unlike health providers, who are pushed to the brink of bare life during COVID, the patients of this same crisis have long resided in or near the zone of social death that constitutes this ghostly social realm. </w:t>
      </w:r>
    </w:p>
    <w:p w14:paraId="2E473697" w14:textId="77777777" w:rsidR="002D1924" w:rsidRPr="008D13C4" w:rsidRDefault="002D1924" w:rsidP="002D1924">
      <w:pPr>
        <w:rPr>
          <w:sz w:val="16"/>
        </w:rPr>
      </w:pPr>
      <w:r w:rsidRPr="008D13C4">
        <w:rPr>
          <w:sz w:val="16"/>
        </w:rPr>
        <w:t xml:space="preserve">Nonetheless, bare life is a common attribute across medical worldings postCOVID. For as much as care remains lucrative concerning care work as an industrial complex, the actual value attributed to care-workers and their patients alike, remains largely cultural, and our culture is hierarchical and inhumane. Thus, if anything, </w:t>
      </w:r>
      <w:r w:rsidRPr="008D13C4">
        <w:rPr>
          <w:rStyle w:val="StyleUnderline"/>
        </w:rPr>
        <w:t>the deaths of medical frontline workers may be considered “more” tragic, but there is still no real political significance afforded to them</w:t>
      </w:r>
      <w:r w:rsidRPr="008D13C4">
        <w:rPr>
          <w:sz w:val="16"/>
        </w:rPr>
        <w:t xml:space="preserve">.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COVIDrelated deaths were wide-reaching. </w:t>
      </w:r>
    </w:p>
    <w:p w14:paraId="7D061372" w14:textId="77777777" w:rsidR="002D1924" w:rsidRPr="008D13C4" w:rsidRDefault="002D1924" w:rsidP="002D1924">
      <w:pPr>
        <w:rPr>
          <w:sz w:val="16"/>
        </w:rPr>
      </w:pPr>
      <w:r w:rsidRPr="000A6EFF">
        <w:rPr>
          <w:rStyle w:val="Emphasis"/>
        </w:rPr>
        <w:t>The original dismissal of social distancing from invulnerable people highlighted the ableist underbelly of our culture</w:t>
      </w:r>
      <w:r w:rsidRPr="008D13C4">
        <w:rPr>
          <w:rStyle w:val="StyleUnderline"/>
        </w:rPr>
        <w:t xml:space="preserve">: </w:t>
      </w:r>
      <w:r w:rsidRPr="0031700B">
        <w:rPr>
          <w:rStyle w:val="Emphasis"/>
          <w:highlight w:val="yellow"/>
        </w:rPr>
        <w:t>vulnerable people’s deaths were expected</w:t>
      </w:r>
      <w:r w:rsidRPr="008D13C4">
        <w:rPr>
          <w:rStyle w:val="StyleUnderline"/>
        </w:rPr>
        <w:t>, even naturalized</w:t>
      </w:r>
      <w:r w:rsidRPr="008D13C4">
        <w:rPr>
          <w:sz w:val="16"/>
        </w:rPr>
        <w:t xml:space="preserve"> to an extent. Ever so casually, </w:t>
      </w:r>
      <w:r w:rsidRPr="008D13C4">
        <w:rPr>
          <w:rStyle w:val="StyleUnderline"/>
        </w:rPr>
        <w:t xml:space="preserve">vulnerable groups were simply meant </w:t>
      </w:r>
      <w:r w:rsidRPr="000A6EFF">
        <w:rPr>
          <w:rStyle w:val="Emphasis"/>
        </w:rPr>
        <w:t>to die</w:t>
      </w:r>
      <w:r w:rsidRPr="008D13C4">
        <w:rPr>
          <w:sz w:val="16"/>
        </w:rPr>
        <w:t xml:space="preserve">. Even in the case of the invulnerable who argued in support of social distancing to "protect" our fragile states, this further fed into the belief that we have a natural disposition towards death. </w:t>
      </w:r>
      <w:r w:rsidRPr="008D13C4">
        <w:rPr>
          <w:rStyle w:val="StyleUnderline"/>
        </w:rPr>
        <w:t>Social distancing was articulated as a defensive position invulnerable people were supposed to do to protect us but realistically functioned as an offensive position backed by the government, who suggested they could control the volume of deaths</w:t>
      </w:r>
      <w:r w:rsidRPr="008D13C4">
        <w:rPr>
          <w:sz w:val="16"/>
        </w:rPr>
        <w:t xml:space="preserve">, not including those who were already inclined to die. </w:t>
      </w:r>
    </w:p>
    <w:p w14:paraId="6D24FF63" w14:textId="77777777" w:rsidR="002D1924" w:rsidRPr="008D13C4" w:rsidRDefault="002D1924" w:rsidP="002D1924">
      <w:pPr>
        <w:rPr>
          <w:sz w:val="16"/>
        </w:rPr>
      </w:pPr>
      <w:r w:rsidRPr="008D13C4">
        <w:rPr>
          <w:sz w:val="16"/>
        </w:rPr>
        <w:t xml:space="preserve">In some sense, dying while old and disabled is likened to cheapening the full effect of dying while young and healthy. Similarly, dying while on the medical frontlines during a pandemic is likened to an unavoidable or necessary cost of life for the state as such. Hence, </w:t>
      </w:r>
      <w:r w:rsidRPr="008D13C4">
        <w:rPr>
          <w:rStyle w:val="StyleUnderline"/>
        </w:rPr>
        <w:t>those who are disabled and/or work within the catastrophe zone become the homo sacer of the time of COVID precisely because they have been disavowed of their lives</w:t>
      </w:r>
      <w:r w:rsidRPr="008D13C4">
        <w:rPr>
          <w:sz w:val="16"/>
        </w:rPr>
        <w:t xml:space="preserve"> (both </w:t>
      </w:r>
      <w:r w:rsidRPr="008D13C4">
        <w:rPr>
          <w:rStyle w:val="StyleUnderline"/>
        </w:rPr>
        <w:t>literally and politically</w:t>
      </w:r>
      <w:r w:rsidRPr="008D13C4">
        <w:rPr>
          <w:sz w:val="16"/>
        </w:rPr>
        <w:t xml:space="preserve">). Keeping with the definition of homo sacer as “someone ‘who may be killed and yet not sacrificed’” (Reeve, 2009, p. 204), we can easily acknowledge disabled people and health workers as those who have been abandoned both by the state that triages and mitigates care and through the corresponding death logics that decide what constitutes a life worth living. </w:t>
      </w:r>
    </w:p>
    <w:p w14:paraId="3F666649" w14:textId="77777777" w:rsidR="002D1924" w:rsidRPr="007F69A1" w:rsidRDefault="002D1924" w:rsidP="002D1924">
      <w:pPr>
        <w:rPr>
          <w:rStyle w:val="StyleUnderline"/>
        </w:rPr>
      </w:pPr>
      <w:r w:rsidRPr="007F69A1">
        <w:rPr>
          <w:sz w:val="16"/>
        </w:rPr>
        <w:t xml:space="preserve">The undergirding implication in the connections I have drawn here, specifically between disabled people and health care workers under COVID, is that catastrophe politics are the binding force between the two groups: </w:t>
      </w:r>
      <w:r w:rsidRPr="008D13C4">
        <w:rPr>
          <w:rStyle w:val="StyleUnderline"/>
        </w:rPr>
        <w:t>although we have all entered into a state of bare life in the site of the catastrophe zone</w:t>
      </w:r>
      <w:r w:rsidRPr="007F69A1">
        <w:rPr>
          <w:sz w:val="16"/>
        </w:rPr>
        <w:t>, i</w:t>
      </w:r>
      <w:r w:rsidRPr="008D13C4">
        <w:rPr>
          <w:rStyle w:val="StyleUnderline"/>
        </w:rPr>
        <w:t xml:space="preserve">.e., the COVID-19 pandemic, </w:t>
      </w:r>
      <w:r w:rsidRPr="0031700B">
        <w:rPr>
          <w:rStyle w:val="Emphasis"/>
          <w:highlight w:val="yellow"/>
        </w:rPr>
        <w:t>disabled and elderly people are not killed or let to die, so much as they are culled</w:t>
      </w:r>
      <w:r w:rsidRPr="000A6EFF">
        <w:rPr>
          <w:rStyle w:val="Emphasis"/>
        </w:rPr>
        <w:t>. As soon as our bodies require more substantial support</w:t>
      </w:r>
      <w:r w:rsidRPr="007F69A1">
        <w:rPr>
          <w:sz w:val="16"/>
        </w:rPr>
        <w:t xml:space="preserve"> (i.e., ventilation), </w:t>
      </w:r>
      <w:r w:rsidRPr="0031700B">
        <w:rPr>
          <w:rStyle w:val="Emphasis"/>
          <w:highlight w:val="yellow"/>
        </w:rPr>
        <w:t>the act of dying</w:t>
      </w:r>
      <w:r w:rsidRPr="007F69A1">
        <w:rPr>
          <w:sz w:val="16"/>
        </w:rPr>
        <w:t xml:space="preserve"> (with the result being simply dead</w:t>
      </w:r>
      <w:r w:rsidRPr="000A6EFF">
        <w:rPr>
          <w:rStyle w:val="Emphasis"/>
        </w:rPr>
        <w:t xml:space="preserve">) </w:t>
      </w:r>
      <w:r w:rsidRPr="0031700B">
        <w:rPr>
          <w:rStyle w:val="Emphasis"/>
          <w:highlight w:val="yellow"/>
        </w:rPr>
        <w:t>transforms</w:t>
      </w:r>
      <w:r w:rsidRPr="000A6EFF">
        <w:rPr>
          <w:rStyle w:val="Emphasis"/>
        </w:rPr>
        <w:t xml:space="preserve"> </w:t>
      </w:r>
      <w:r w:rsidRPr="0031700B">
        <w:rPr>
          <w:rStyle w:val="Emphasis"/>
          <w:highlight w:val="yellow"/>
        </w:rPr>
        <w:t>into</w:t>
      </w:r>
      <w:r w:rsidRPr="000A6EFF">
        <w:rPr>
          <w:rStyle w:val="Emphasis"/>
        </w:rPr>
        <w:t xml:space="preserve"> dying</w:t>
      </w:r>
      <w:r w:rsidRPr="007F69A1">
        <w:rPr>
          <w:rStyle w:val="StyleUnderline"/>
        </w:rPr>
        <w:t xml:space="preserve">, necessitating </w:t>
      </w:r>
      <w:r w:rsidRPr="0031700B">
        <w:rPr>
          <w:rStyle w:val="StyleUnderline"/>
          <w:highlight w:val="yellow"/>
        </w:rPr>
        <w:t>culling</w:t>
      </w:r>
      <w:r w:rsidRPr="007F69A1">
        <w:rPr>
          <w:sz w:val="16"/>
        </w:rPr>
        <w:t xml:space="preserve"> (to be killed). Ironically, the decision to use life-saving intervention is coded as an invitation addressed to health workers to partake in the act of killing. </w:t>
      </w:r>
      <w:r w:rsidRPr="000A6EFF">
        <w:rPr>
          <w:rStyle w:val="Emphasis"/>
        </w:rPr>
        <w:t xml:space="preserve">The </w:t>
      </w:r>
      <w:r w:rsidRPr="0031700B">
        <w:rPr>
          <w:rStyle w:val="Emphasis"/>
        </w:rPr>
        <w:t>decision</w:t>
      </w:r>
      <w:r w:rsidRPr="000A6EFF">
        <w:rPr>
          <w:rStyle w:val="Emphasis"/>
        </w:rPr>
        <w:t xml:space="preserve"> to provide support exists in tandem with the exception</w:t>
      </w:r>
      <w:r w:rsidRPr="007F69A1">
        <w:rPr>
          <w:sz w:val="16"/>
        </w:rPr>
        <w:t xml:space="preserve"> (ultimately configured as necessity) </w:t>
      </w:r>
      <w:r w:rsidRPr="000A6EFF">
        <w:rPr>
          <w:rStyle w:val="Emphasis"/>
        </w:rPr>
        <w:t>to kill</w:t>
      </w:r>
      <w:r w:rsidRPr="007F69A1">
        <w:rPr>
          <w:rStyle w:val="StyleUnderline"/>
        </w:rPr>
        <w:t xml:space="preserve">. </w:t>
      </w:r>
    </w:p>
    <w:p w14:paraId="566ED8F5" w14:textId="77777777" w:rsidR="002D1924" w:rsidRPr="00950BE6" w:rsidRDefault="002D1924" w:rsidP="002D1924">
      <w:pPr>
        <w:rPr>
          <w:sz w:val="16"/>
        </w:rPr>
      </w:pPr>
      <w:r w:rsidRPr="007F69A1">
        <w:rPr>
          <w:sz w:val="16"/>
        </w:rPr>
        <w:t xml:space="preserve">Other than COVID, I would argue that the politics involved in killing the systematically socially dead (such as disabled people) and the catastrophically socially dead (such as healthcare workers in crises) are different, and that the overlap here, is due to the sheer volume of infections generated (and how). In previous cases like H1N1 and SARS, the transmissions of the infections had been relatively small, and the progression of these respective viral transmissions had been much slower. </w:t>
      </w:r>
      <w:r w:rsidRPr="007F69A1">
        <w:rPr>
          <w:rStyle w:val="StyleUnderline"/>
        </w:rPr>
        <w:t xml:space="preserve">Because COVID has infected and “killed” so many people, in such a short range of time, </w:t>
      </w:r>
      <w:r w:rsidRPr="000A6EFF">
        <w:rPr>
          <w:rStyle w:val="Emphasis"/>
        </w:rPr>
        <w:t>the fear of the pandemic seems to invite the state</w:t>
      </w:r>
      <w:r w:rsidRPr="007F69A1">
        <w:rPr>
          <w:rStyle w:val="StyleUnderline"/>
        </w:rPr>
        <w:t>,</w:t>
      </w:r>
      <w:r w:rsidRPr="007F69A1">
        <w:rPr>
          <w:sz w:val="16"/>
        </w:rPr>
        <w:t xml:space="preserve"> and by proxy, health workers, </w:t>
      </w:r>
      <w:r w:rsidRPr="000A6EFF">
        <w:rPr>
          <w:rStyle w:val="Emphasis"/>
        </w:rPr>
        <w:t>to</w:t>
      </w:r>
      <w:r w:rsidRPr="007F69A1">
        <w:rPr>
          <w:rStyle w:val="StyleUnderline"/>
        </w:rPr>
        <w:t xml:space="preserve"> increasingly </w:t>
      </w:r>
      <w:r w:rsidRPr="000A6EFF">
        <w:rPr>
          <w:rStyle w:val="Emphasis"/>
        </w:rPr>
        <w:t>rationalize situating some people as inherently more disposable than others</w:t>
      </w:r>
      <w:r w:rsidRPr="007F69A1">
        <w:rPr>
          <w:sz w:val="16"/>
        </w:rPr>
        <w:t>. Moreover, it is not like either the workers or the state will ever truly be held accountable for acting upon such ideologies. In fact, what we will have in archiving the evidence of such atrocity will be located in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4911809A" w14:textId="77777777" w:rsidR="00E16644" w:rsidRPr="006A7FFE" w:rsidRDefault="00E16644" w:rsidP="00E16644">
      <w:pPr>
        <w:pStyle w:val="Heading4"/>
      </w:pPr>
      <w:r>
        <w:t xml:space="preserve">AND </w:t>
      </w:r>
      <w:r w:rsidRPr="006A7FFE">
        <w:t xml:space="preserve">The alt is a life strike as a refusal to engage with </w:t>
      </w:r>
      <w:r>
        <w:t xml:space="preserve">Broad based bargaining and union’s </w:t>
      </w:r>
      <w:r w:rsidRPr="006A7FFE">
        <w:t xml:space="preserve">violent epistemology instead creating community’s of care to heal from </w:t>
      </w:r>
      <w:r>
        <w:t>unions and BBB’s</w:t>
      </w:r>
      <w:r w:rsidRPr="006A7FFE">
        <w:t xml:space="preserve"> ontological violence.</w:t>
      </w:r>
    </w:p>
    <w:p w14:paraId="3F7F8157" w14:textId="77777777" w:rsidR="00E16644" w:rsidRPr="006A7FFE" w:rsidRDefault="00E16644" w:rsidP="00E16644">
      <w:r w:rsidRPr="006A7FFE">
        <w:rPr>
          <w:b/>
          <w:bCs/>
        </w:rPr>
        <w:t>Smilges 23</w:t>
      </w:r>
      <w:r w:rsidRPr="006A7FFE">
        <w:t> J. Logan Smilges, (they/them) assistant professor in the Department of Language, Culture, and Gender Studies at Texas Woman’s University 2023, pp. 61-64, [Crip Negativity, “Access Thievery”], Accessed June 30, 2023 // schwonanahonagan edited for abled assumptive language</w:t>
      </w:r>
    </w:p>
    <w:p w14:paraId="1991C7F1" w14:textId="77777777" w:rsidR="00E16644" w:rsidRPr="006A7FFE" w:rsidRDefault="00E16644" w:rsidP="00E16644">
      <w:pPr>
        <w:rPr>
          <w:rStyle w:val="Emphasis"/>
        </w:rPr>
      </w:pPr>
      <w:r w:rsidRPr="006A7FFE">
        <w:t>It is in recognition of </w:t>
      </w:r>
      <w:r w:rsidRPr="006A7FFE">
        <w:rPr>
          <w:rStyle w:val="Emphasis"/>
          <w:highlight w:val="yellow"/>
        </w:rPr>
        <w:t>life’s many, overlapping labors</w:t>
      </w:r>
      <w:r w:rsidRPr="006A7FFE">
        <w:t>—waged and unwaged, economic and relational, social and personal—that I am convinced of the </w:t>
      </w:r>
      <w:r w:rsidRPr="006A7FFE">
        <w:rPr>
          <w:rStyle w:val="Emphasis"/>
          <w:highlight w:val="yellow"/>
        </w:rPr>
        <w:t>need</w:t>
      </w:r>
      <w:r w:rsidRPr="006A7FFE">
        <w:t> for </w:t>
      </w:r>
      <w:r w:rsidRPr="006A7FFE">
        <w:rPr>
          <w:rStyle w:val="Emphasis"/>
          <w:highlight w:val="yellow"/>
        </w:rPr>
        <w:t>a life strike</w:t>
      </w:r>
      <w:r w:rsidRPr="006A7FFE">
        <w:t>. As </w:t>
      </w:r>
      <w:r w:rsidRPr="006A7FFE">
        <w:rPr>
          <w:rStyle w:val="Emphasis"/>
          <w:highlight w:val="yellow"/>
        </w:rPr>
        <w:t>an intentional and temporary lapse of labor, a life strike erects boundaries around oneself in order to heal from the wounds of labor-living</w:t>
      </w:r>
      <w:r w:rsidRPr="006A7FFE">
        <w:rPr>
          <w:u w:val="single"/>
        </w:rPr>
        <w:t>.</w:t>
      </w:r>
      <w:r w:rsidRPr="006A7FFE">
        <w:t> Admittedly, a life strike is unsustainable and, not unlike efforts to create more jobs, an individualistic response to a systemic problem. </w:t>
      </w:r>
      <w:r w:rsidRPr="006A7FFE">
        <w:rPr>
          <w:u w:val="single"/>
        </w:rPr>
        <w:t>However, unlike the individualism of waged work, which is meant to conceal the structural flaws of capitalism, the individualism of</w:t>
      </w:r>
      <w:r w:rsidRPr="006A7FFE">
        <w:t> </w:t>
      </w:r>
      <w:r w:rsidRPr="006A7FFE">
        <w:rPr>
          <w:rStyle w:val="Emphasis"/>
          <w:highlight w:val="yellow"/>
        </w:rPr>
        <w:t>a life strike empowers each of us to honor our unique needs to ensure the longterm sustainability of</w:t>
      </w:r>
      <w:r w:rsidRPr="006A7FFE">
        <w:rPr>
          <w:rStyle w:val="Emphasis"/>
        </w:rPr>
        <w:t xml:space="preserve"> care-based</w:t>
      </w:r>
      <w:r w:rsidRPr="006A7FFE">
        <w:rPr>
          <w:rStyle w:val="Emphasis"/>
          <w:highlight w:val="yellow"/>
        </w:rPr>
        <w:t xml:space="preserve"> communities</w:t>
      </w:r>
      <w:r w:rsidRPr="006A7FFE">
        <w:rPr>
          <w:u w:val="single"/>
        </w:rPr>
        <w:t>.</w:t>
      </w:r>
      <w:r w:rsidRPr="006A7FFE">
        <w:t> It is a way for me to acknowledge when the life I’m living has become too laborious, perhaps so much so that it doesn’t feel much like a life at all anymore. </w:t>
      </w:r>
      <w:r w:rsidRPr="006A7FFE">
        <w:rPr>
          <w:u w:val="single"/>
        </w:rPr>
        <w:t xml:space="preserve">A </w:t>
      </w:r>
      <w:r w:rsidRPr="006A7FFE">
        <w:rPr>
          <w:rStyle w:val="Emphasis"/>
          <w:highlight w:val="yellow"/>
        </w:rPr>
        <w:t>life strike could take many forms, depending on the severity of a person’s labor wounds and the material conditions of their lives.</w:t>
      </w:r>
      <w:r w:rsidRPr="006A7FFE">
        <w:t xml:space="preserve"> In an ideal world, </w:t>
      </w:r>
      <w:r w:rsidRPr="006A7FFE">
        <w:rPr>
          <w:rStyle w:val="Emphasis"/>
          <w:highlight w:val="yellow"/>
        </w:rPr>
        <w:t>people could strike from life quite literally and hibernate like bears for months at a time</w:t>
      </w:r>
      <w:r w:rsidRPr="006A7FFE">
        <w:rPr>
          <w:u w:val="single"/>
        </w:rPr>
        <w:t>.</w:t>
      </w:r>
      <w:r w:rsidRPr="006A7FFE">
        <w:t>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6A7FFE">
        <w:rPr>
          <w:u w:val="single"/>
        </w:rPr>
        <w:t xml:space="preserve">I would like to believe, nevertheless, that </w:t>
      </w:r>
      <w:r w:rsidRPr="006A7FFE">
        <w:rPr>
          <w:rStyle w:val="Emphasis"/>
          <w:highlight w:val="yellow"/>
        </w:rPr>
        <w:t>life striking does not need to be totalizing in order to be valuable</w:t>
      </w:r>
      <w:r w:rsidRPr="006A7FFE">
        <w:t>. As Kathi Weeks explains in her crucial book The Problem with Work</w:t>
      </w:r>
      <w:r w:rsidRPr="006A7FFE">
        <w:rPr>
          <w:u w:val="single"/>
        </w:rPr>
        <w:t>,</w:t>
      </w:r>
      <w:r w:rsidRPr="006A7FFE">
        <w:t> </w:t>
      </w:r>
      <w:r w:rsidRPr="006A7FFE">
        <w:rPr>
          <w:rStyle w:val="Emphasis"/>
          <w:highlight w:val="yellow"/>
        </w:rPr>
        <w:t>a refusal of work</w:t>
      </w:r>
      <w:r w:rsidRPr="006A7FFE">
        <w:t> </w:t>
      </w:r>
      <w:r w:rsidRPr="006A7FFE">
        <w:rPr>
          <w:u w:val="single"/>
        </w:rPr>
        <w:t>according to an anti-work politics “</w:t>
      </w:r>
      <w:r w:rsidRPr="006A7FFE">
        <w:rPr>
          <w:rStyle w:val="Emphasis"/>
          <w:highlight w:val="yellow"/>
        </w:rPr>
        <w:t>is not a renunciation of labor tout court, but rather a refusal of the ideology of work</w:t>
      </w:r>
      <w:r w:rsidRPr="006A7FFE">
        <w:rPr>
          <w:u w:val="single"/>
        </w:rPr>
        <w:t>”</w:t>
      </w:r>
      <w:r w:rsidRPr="006A7FFE">
        <w:t> (2011, 99). </w:t>
      </w:r>
      <w:r w:rsidRPr="006A7FFE">
        <w:rPr>
          <w:rStyle w:val="Emphasis"/>
          <w:highlight w:val="yellow"/>
        </w:rPr>
        <w:t>Life striking is</w:t>
      </w:r>
      <w:r w:rsidRPr="006A7FFE">
        <w:t> </w:t>
      </w:r>
      <w:r w:rsidRPr="006A7FFE">
        <w:rPr>
          <w:u w:val="single"/>
        </w:rPr>
        <w:t>not only about ending the practice of labor-living</w:t>
      </w:r>
      <w:r w:rsidRPr="006A7FFE">
        <w:t> </w:t>
      </w:r>
      <w:r w:rsidRPr="006A7FFE">
        <w:rPr>
          <w:u w:val="single"/>
        </w:rPr>
        <w:t>but</w:t>
      </w:r>
      <w:r w:rsidRPr="006A7FFE">
        <w:t> </w:t>
      </w:r>
      <w:r w:rsidRPr="006A7FFE">
        <w:rPr>
          <w:u w:val="single"/>
        </w:rPr>
        <w:t xml:space="preserve">also </w:t>
      </w:r>
      <w:r w:rsidRPr="006A7FFE">
        <w:rPr>
          <w:rStyle w:val="Emphasis"/>
          <w:highlight w:val="yellow"/>
        </w:rPr>
        <w:t>about revising our orientation to labor-normativity.</w:t>
      </w:r>
      <w:r w:rsidRPr="006A7FFE">
        <w:rPr>
          <w:u w:val="single"/>
        </w:rPr>
        <w:t xml:space="preserve"> </w:t>
      </w:r>
      <w:r w:rsidRPr="006A7FFE">
        <w:rPr>
          <w:rStyle w:val="Emphasis"/>
          <w:highlight w:val="yellow"/>
        </w:rPr>
        <w:t>Crip negativity exposes labor-normativity for what it is: a prime example of the fundamental failures of liberal humanism expressed through neoliberal capitalism</w:t>
      </w:r>
      <w:r w:rsidRPr="006A7FFE">
        <w:rPr>
          <w:u w:val="single"/>
        </w:rPr>
        <w:t>.</w:t>
      </w:r>
      <w:r w:rsidRPr="006A7FFE">
        <w:t> </w:t>
      </w:r>
      <w:r w:rsidRPr="006A7FFE">
        <w:rPr>
          <w:u w:val="single"/>
        </w:rPr>
        <w:t>Crip</w:t>
      </w:r>
      <w:r w:rsidRPr="006A7FFE">
        <w:t> </w:t>
      </w:r>
      <w:r w:rsidRPr="006A7FFE">
        <w:rPr>
          <w:u w:val="single"/>
        </w:rPr>
        <w:t>negativity invites our bad feelings</w:t>
      </w:r>
      <w:r w:rsidRPr="006A7FFE">
        <w:t> </w:t>
      </w:r>
      <w:r w:rsidRPr="006A7FFE">
        <w:rPr>
          <w:u w:val="single"/>
        </w:rPr>
        <w:t xml:space="preserve">toward the ideology of work. </w:t>
      </w:r>
      <w:r w:rsidRPr="006A7FFE">
        <w:rPr>
          <w:rStyle w:val="Emphasis"/>
          <w:highlight w:val="yellow"/>
        </w:rPr>
        <w:t>It</w:t>
      </w:r>
      <w:r w:rsidRPr="006A7FFE">
        <w:rPr>
          <w:u w:val="single"/>
        </w:rPr>
        <w:t xml:space="preserve"> also </w:t>
      </w:r>
      <w:r w:rsidRPr="006A7FFE">
        <w:rPr>
          <w:rStyle w:val="Emphasis"/>
          <w:highlight w:val="yellow"/>
        </w:rPr>
        <w:t>recognizes our collective existence in relation to this ideology</w:t>
      </w:r>
      <w:r w:rsidRPr="006A7FFE">
        <w:t>, as well as the ways this ideology shapes and delimits the feasible refusals at our disposal. </w:t>
      </w:r>
      <w:r w:rsidRPr="006A7FFE">
        <w:rPr>
          <w:u w:val="single"/>
        </w:rPr>
        <w:t xml:space="preserve">Crip negativity </w:t>
      </w:r>
      <w:r w:rsidRPr="006A7FFE">
        <w:rPr>
          <w:rStyle w:val="Emphasis"/>
          <w:highlight w:val="yellow"/>
        </w:rPr>
        <w:t>allows us to reject the world as it is and yet remain cognizant of our place in it. Life striking, as a practice of crip negativity</w:t>
      </w:r>
      <w:r w:rsidRPr="006A7FFE">
        <w:t>, is no exception: it is at once ambitious in its intention and flexible in its terms. A life strike </w:t>
      </w:r>
      <w:r w:rsidRPr="006A7FFE">
        <w:rPr>
          <w:rStyle w:val="Emphasis"/>
          <w:highlight w:val="yellow"/>
        </w:rPr>
        <w:t>might mean quitting a job, but it might also mean cutting back your hours</w:t>
      </w:r>
      <w:r w:rsidRPr="006A7FFE">
        <w:rPr>
          <w:u w:val="single"/>
        </w:rPr>
        <w:t>. A life strike could include a lengthy getaway to a remote location, but it could also</w:t>
      </w:r>
      <w:r w:rsidRPr="006A7FFE">
        <w:t> </w:t>
      </w:r>
      <w:r w:rsidRPr="006A7FFE">
        <w:rPr>
          <w:u w:val="single"/>
        </w:rPr>
        <w:t>be a long weekend in your apartment</w:t>
      </w:r>
      <w:r w:rsidRPr="006A7FFE">
        <w:t> </w:t>
      </w:r>
      <w:r w:rsidRPr="006A7FFE">
        <w:rPr>
          <w:u w:val="single"/>
        </w:rPr>
        <w:t>with no scheduled events. A life strike might</w:t>
      </w:r>
      <w:r w:rsidRPr="006A7FFE">
        <w:t> </w:t>
      </w:r>
      <w:r w:rsidRPr="006A7FFE">
        <w:rPr>
          <w:u w:val="single"/>
        </w:rPr>
        <w:t>be cutting ties with someone, but it might also be a series of honest conversations that clarify your boundaries</w:t>
      </w:r>
      <w:r w:rsidRPr="006A7FFE">
        <w:t>. Borrowing from Sunaura Taylor, </w:t>
      </w:r>
      <w:r w:rsidRPr="006A7FFE">
        <w:rPr>
          <w:u w:val="single"/>
        </w:rPr>
        <w:t xml:space="preserve">a </w:t>
      </w:r>
      <w:r w:rsidRPr="006A7FFE">
        <w:rPr>
          <w:rStyle w:val="Emphasis"/>
          <w:highlight w:val="yellow"/>
        </w:rPr>
        <w:t>life strike “implies a right not to work as well as a right to live</w:t>
      </w:r>
      <w:r w:rsidRPr="006A7FFE">
        <w:rPr>
          <w:u w:val="single"/>
        </w:rPr>
        <w:t>,”</w:t>
      </w:r>
      <w:r w:rsidRPr="006A7FFE">
        <w:t> </w:t>
      </w:r>
      <w:r w:rsidRPr="006A7FFE">
        <w:rPr>
          <w:u w:val="single"/>
        </w:rPr>
        <w:t>which is to say that the purpose of striking isn’t only to refuse labor but</w:t>
      </w:r>
      <w:r w:rsidRPr="006A7FFE">
        <w:t> </w:t>
      </w:r>
      <w:r w:rsidRPr="006A7FFE">
        <w:rPr>
          <w:u w:val="single"/>
        </w:rPr>
        <w:t>also to</w:t>
      </w:r>
      <w:r w:rsidRPr="006A7FFE">
        <w:t> </w:t>
      </w:r>
      <w:r w:rsidRPr="006A7FFE">
        <w:rPr>
          <w:u w:val="single"/>
        </w:rPr>
        <w:t>allow</w:t>
      </w:r>
      <w:r w:rsidRPr="006A7FFE">
        <w:t> </w:t>
      </w:r>
      <w:r w:rsidRPr="006A7FFE">
        <w:rPr>
          <w:u w:val="single"/>
        </w:rPr>
        <w:t>our festering bad crip feelings</w:t>
      </w:r>
      <w:r w:rsidRPr="006A7FFE">
        <w:t> </w:t>
      </w:r>
      <w:r w:rsidRPr="006A7FFE">
        <w:rPr>
          <w:u w:val="single"/>
        </w:rPr>
        <w:t>to break open a new life</w:t>
      </w:r>
      <w:r w:rsidRPr="006A7FFE">
        <w:t> (2004, 11</w:t>
      </w:r>
      <w:r w:rsidRPr="006A7FFE">
        <w:rPr>
          <w:u w:val="single"/>
        </w:rPr>
        <w:t>). A new life unbound or</w:t>
      </w:r>
      <w:r w:rsidRPr="006A7FFE">
        <w:t> </w:t>
      </w:r>
      <w:r w:rsidRPr="006A7FFE">
        <w:rPr>
          <w:u w:val="single"/>
        </w:rPr>
        <w:t>undefined by the labor we perform.</w:t>
      </w:r>
      <w:r w:rsidRPr="006A7FFE">
        <w:t> </w:t>
      </w:r>
      <w:r w:rsidRPr="006A7FFE">
        <w:rPr>
          <w:u w:val="single"/>
        </w:rPr>
        <w:t>A new life that is irreducible to our labor, whether that labor is work or care or self-sustenance. A new life that “challenges the mode of life now defined by and subordinated to work”</w:t>
      </w:r>
      <w:r w:rsidRPr="006A7FFE">
        <w:t> (Weeks 99). A new life that is filled with living. As I admit earlier in this chapter, I make no claim to knowing what a living-filled life is like. I am still in pursuit of it, still in the process of renegotiating my relationship with labor. I’m still figuring out how to strike from my own life. At the moment, I am learning how to rest, utterly and deeply. I am taking comfort in the guidance of Tricia Hersey’s Nap Ministry, which explains, despite its name, that rest is “about more than naps” (2020b). </w:t>
      </w:r>
      <w:r w:rsidRPr="006A7FFE">
        <w:rPr>
          <w:u w:val="single"/>
        </w:rPr>
        <w:t>Rest, which is one form that a life strike</w:t>
      </w:r>
      <w:r w:rsidRPr="006A7FFE">
        <w:t> </w:t>
      </w:r>
      <w:r w:rsidRPr="006A7FFE">
        <w:rPr>
          <w:u w:val="single"/>
        </w:rPr>
        <w:t>might take, is inven</w:t>
      </w:r>
      <w:r w:rsidRPr="006A7FFE">
        <w:t>tive. Situated at the nexus of Black liberation theology, womanism, Afrofuturism, reparations theory, somatics, and community organizing, the Nap Ministry theorizes </w:t>
      </w:r>
      <w:r w:rsidRPr="006A7FFE">
        <w:rPr>
          <w:u w:val="single"/>
        </w:rPr>
        <w:t>rest</w:t>
      </w:r>
      <w:r w:rsidRPr="006A7FFE">
        <w:t> </w:t>
      </w:r>
      <w:r w:rsidRPr="006A7FFE">
        <w:rPr>
          <w:u w:val="single"/>
        </w:rPr>
        <w:t>as “layered, nuanced and an experimentation” that</w:t>
      </w:r>
      <w:r w:rsidRPr="006A7FFE">
        <w:t> </w:t>
      </w:r>
      <w:r w:rsidRPr="006A7FFE">
        <w:rPr>
          <w:u w:val="single"/>
        </w:rPr>
        <w:t>lends itself to improving</w:t>
      </w:r>
      <w:r w:rsidRPr="006A7FFE">
        <w:t> </w:t>
      </w:r>
      <w:r w:rsidRPr="006A7FFE">
        <w:rPr>
          <w:u w:val="single"/>
        </w:rPr>
        <w:t>the</w:t>
      </w:r>
      <w:r w:rsidRPr="006A7FFE">
        <w:t> </w:t>
      </w:r>
      <w:r w:rsidRPr="006A7FFE">
        <w:rPr>
          <w:u w:val="single"/>
        </w:rPr>
        <w:t>conditions of</w:t>
      </w:r>
      <w:r w:rsidRPr="006A7FFE">
        <w:t> </w:t>
      </w:r>
      <w:r w:rsidRPr="006A7FFE">
        <w:rPr>
          <w:u w:val="single"/>
        </w:rPr>
        <w:t>our</w:t>
      </w:r>
      <w:r w:rsidRPr="006A7FFE">
        <w:t> </w:t>
      </w:r>
      <w:r w:rsidRPr="006A7FFE">
        <w:rPr>
          <w:u w:val="single"/>
        </w:rPr>
        <w:t>world</w:t>
      </w:r>
      <w:r w:rsidRPr="006A7FFE">
        <w:t> </w:t>
      </w:r>
      <w:r w:rsidRPr="006A7FFE">
        <w:rPr>
          <w:u w:val="single"/>
        </w:rPr>
        <w:t>by</w:t>
      </w:r>
      <w:r w:rsidRPr="006A7FFE">
        <w:t> </w:t>
      </w:r>
      <w:r w:rsidRPr="006A7FFE">
        <w:rPr>
          <w:u w:val="single"/>
        </w:rPr>
        <w:t>giving us</w:t>
      </w:r>
      <w:r w:rsidRPr="006A7FFE">
        <w:t> </w:t>
      </w:r>
      <w:r w:rsidRPr="006A7FFE">
        <w:rPr>
          <w:u w:val="single"/>
        </w:rPr>
        <w:t>the</w:t>
      </w:r>
      <w:r w:rsidRPr="006A7FFE">
        <w:t> </w:t>
      </w:r>
      <w:r w:rsidRPr="006A7FFE">
        <w:rPr>
          <w:u w:val="single"/>
        </w:rPr>
        <w:t>time</w:t>
      </w:r>
      <w:r w:rsidRPr="006A7FFE">
        <w:t> </w:t>
      </w:r>
      <w:r w:rsidRPr="006A7FFE">
        <w:rPr>
          <w:u w:val="single"/>
        </w:rPr>
        <w:t>and</w:t>
      </w:r>
      <w:r w:rsidRPr="006A7FFE">
        <w:t> </w:t>
      </w:r>
      <w:r w:rsidRPr="006A7FFE">
        <w:rPr>
          <w:u w:val="single"/>
        </w:rPr>
        <w:t>space to imagine</w:t>
      </w:r>
      <w:r w:rsidRPr="006A7FFE">
        <w:t> </w:t>
      </w:r>
      <w:r w:rsidRPr="006A7FFE">
        <w:rPr>
          <w:u w:val="single"/>
        </w:rPr>
        <w:t>it</w:t>
      </w:r>
      <w:r w:rsidRPr="006A7FFE">
        <w:t> </w:t>
      </w:r>
      <w:r w:rsidRPr="006A7FFE">
        <w:rPr>
          <w:u w:val="single"/>
        </w:rPr>
        <w:t>differently</w:t>
      </w:r>
      <w:r w:rsidRPr="006A7FFE">
        <w:t> (Hersey 2021). By envisioning my life strike as a restful experimentation, I can admit that I don’t know what its results will be or how it will end for me. </w:t>
      </w:r>
      <w:r w:rsidRPr="006A7FFE">
        <w:rPr>
          <w:u w:val="single"/>
        </w:rPr>
        <w:t>Bowing out from labor-living doesn’t always require a plan for ducking back in.</w:t>
      </w:r>
      <w:r w:rsidRPr="006A7FFE">
        <w:t> </w:t>
      </w:r>
      <w:r w:rsidRPr="006A7FFE">
        <w:rPr>
          <w:u w:val="single"/>
        </w:rPr>
        <w:t>Sometimes</w:t>
      </w:r>
      <w:r w:rsidRPr="006A7FFE">
        <w:t> </w:t>
      </w:r>
      <w:r w:rsidRPr="006A7FFE">
        <w:rPr>
          <w:u w:val="single"/>
        </w:rPr>
        <w:t>deciding to strike is enough for now; deciding to rest is enough for now; choosing to experiment with your “enough!” can be enough for now.</w:t>
      </w:r>
      <w:r w:rsidRPr="006A7FFE">
        <w:t> And then in time . . . Perhaps my strike will encourage someone else to strike as well— in their own way and suited to their own labor-living injuries. </w:t>
      </w:r>
      <w:r w:rsidRPr="006A7FFE">
        <w:rPr>
          <w:rStyle w:val="Emphasis"/>
          <w:highlight w:val="yellow"/>
        </w:rPr>
        <w:t>Life striking, like all crip negative practices, is most powerful when it encourages our bad crip feelings to be felt collective</w:t>
      </w:r>
      <w:r w:rsidRPr="006A7FFE">
        <w:rPr>
          <w:u w:val="single"/>
        </w:rPr>
        <w:t>ly</w:t>
      </w:r>
      <w:r w:rsidRPr="006A7FFE">
        <w:t>. While there is value laden in each of our individual strikes, a single strike does not harness the communal energy that crip negativity promises. </w:t>
      </w:r>
      <w:r w:rsidRPr="006A7FFE">
        <w:rPr>
          <w:u w:val="single"/>
        </w:rPr>
        <w:t>It is</w:t>
      </w:r>
      <w:r w:rsidRPr="006A7FFE">
        <w:t> </w:t>
      </w:r>
      <w:r w:rsidRPr="006A7FFE">
        <w:rPr>
          <w:u w:val="single"/>
        </w:rPr>
        <w:t>only “when we stand in the gaps for each other and decide to be relentless in our support</w:t>
      </w:r>
      <w:r w:rsidRPr="006A7FFE">
        <w:t> </w:t>
      </w:r>
      <w:r w:rsidRPr="006A7FFE">
        <w:rPr>
          <w:u w:val="single"/>
        </w:rPr>
        <w:t>and witness,” Hersey writes of rest, that “we can shift community”</w:t>
      </w:r>
      <w:r w:rsidRPr="006A7FFE">
        <w:t> (2020a). </w:t>
      </w:r>
      <w:r w:rsidRPr="006A7FFE">
        <w:rPr>
          <w:u w:val="single"/>
        </w:rPr>
        <w:t>Standing in the gaps means</w:t>
      </w:r>
      <w:r w:rsidRPr="006A7FFE">
        <w:t> </w:t>
      </w:r>
      <w:r w:rsidRPr="006A7FFE">
        <w:rPr>
          <w:u w:val="single"/>
        </w:rPr>
        <w:t>listening</w:t>
      </w:r>
      <w:r w:rsidRPr="006A7FFE">
        <w:t> </w:t>
      </w:r>
      <w:r w:rsidRPr="006A7FFE">
        <w:rPr>
          <w:u w:val="single"/>
        </w:rPr>
        <w:t>when someone says they’re too tired</w:t>
      </w:r>
      <w:r w:rsidRPr="006A7FFE">
        <w:t> </w:t>
      </w:r>
      <w:r w:rsidRPr="006A7FFE">
        <w:rPr>
          <w:u w:val="single"/>
        </w:rPr>
        <w:t>or trusting that others will listen when you admit you’re exhausted. It means</w:t>
      </w:r>
      <w:r w:rsidRPr="006A7FFE">
        <w:t> </w:t>
      </w:r>
      <w:r w:rsidRPr="006A7FFE">
        <w:rPr>
          <w:u w:val="single"/>
        </w:rPr>
        <w:t>taking over when someone says they can’t</w:t>
      </w:r>
      <w:r w:rsidRPr="006A7FFE">
        <w:t> </w:t>
      </w:r>
      <w:r w:rsidRPr="006A7FFE">
        <w:rPr>
          <w:u w:val="single"/>
        </w:rPr>
        <w:t>make it</w:t>
      </w:r>
      <w:r w:rsidRPr="006A7FFE">
        <w:t> </w:t>
      </w:r>
      <w:r w:rsidRPr="006A7FFE">
        <w:rPr>
          <w:u w:val="single"/>
        </w:rPr>
        <w:t>or</w:t>
      </w:r>
      <w:r w:rsidRPr="006A7FFE">
        <w:t> </w:t>
      </w:r>
      <w:r w:rsidRPr="006A7FFE">
        <w:rPr>
          <w:u w:val="single"/>
        </w:rPr>
        <w:t>being gentle with yourself</w:t>
      </w:r>
      <w:r w:rsidRPr="006A7FFE">
        <w:t> </w:t>
      </w:r>
      <w:r w:rsidRPr="006A7FFE">
        <w:rPr>
          <w:u w:val="single"/>
        </w:rPr>
        <w:t>when you’re the one who doesn’t come.</w:t>
      </w:r>
      <w:r w:rsidRPr="006A7FFE">
        <w:t> It means showing up when someone says they need you and being brave enough to ask for help when you need it. It means expecting that sometimes everyone in your care web will need life strikes at once and being willing to stick it out through conversations after midnight to ensure everyone gets what they need. </w:t>
      </w:r>
      <w:r w:rsidRPr="006A7FFE">
        <w:rPr>
          <w:u w:val="single"/>
        </w:rPr>
        <w:t>Life striking, though demanded individually, is practiced in community.</w:t>
      </w:r>
      <w:r w:rsidRPr="006A7FFE">
        <w:t> </w:t>
      </w:r>
      <w:r w:rsidRPr="006A7FFE">
        <w:rPr>
          <w:u w:val="single"/>
        </w:rPr>
        <w:t>It is with</w:t>
      </w:r>
      <w:r w:rsidRPr="006A7FFE">
        <w:t> </w:t>
      </w:r>
      <w:r w:rsidRPr="006A7FFE">
        <w:rPr>
          <w:u w:val="single"/>
        </w:rPr>
        <w:t>“a radical understanding of interconnectedness,”</w:t>
      </w:r>
      <w:r w:rsidRPr="006A7FFE">
        <w:t> </w:t>
      </w:r>
      <w:r w:rsidRPr="006A7FFE">
        <w:rPr>
          <w:u w:val="single"/>
        </w:rPr>
        <w:t>says Hersey</w:t>
      </w:r>
      <w:r w:rsidRPr="006A7FFE">
        <w:t> (2020a), </w:t>
      </w:r>
      <w:r w:rsidRPr="006A7FFE">
        <w:rPr>
          <w:u w:val="single"/>
        </w:rPr>
        <w:t>that</w:t>
      </w:r>
      <w:r w:rsidRPr="006A7FFE">
        <w:t> </w:t>
      </w:r>
      <w:r w:rsidRPr="006A7FFE">
        <w:rPr>
          <w:u w:val="single"/>
        </w:rPr>
        <w:t>we can collectively negotiate refusal. Both one at a time and all together, we insist that we are not doing this anymore. We will not take part. We will not give more of ourselves.</w:t>
      </w:r>
      <w:r w:rsidRPr="006A7FFE">
        <w:t> </w:t>
      </w:r>
      <w:r w:rsidRPr="006A7FFE">
        <w:rPr>
          <w:u w:val="single"/>
        </w:rPr>
        <w:t>We refuse the access we’ve been given.</w:t>
      </w:r>
      <w:r w:rsidRPr="006A7FFE">
        <w:t> </w:t>
      </w:r>
      <w:r w:rsidRPr="006A7FFE">
        <w:rPr>
          <w:u w:val="single"/>
        </w:rPr>
        <w:t>It is</w:t>
      </w:r>
      <w:r w:rsidRPr="006A7FFE">
        <w:t> </w:t>
      </w:r>
      <w:r w:rsidRPr="006A7FFE">
        <w:rPr>
          <w:u w:val="single"/>
        </w:rPr>
        <w:t>not enough; it is</w:t>
      </w:r>
      <w:r w:rsidRPr="006A7FFE">
        <w:t> </w:t>
      </w:r>
      <w:r w:rsidRPr="006A7FFE">
        <w:rPr>
          <w:u w:val="single"/>
        </w:rPr>
        <w:t xml:space="preserve">too late; it is to a room we don’t want to occupy. </w:t>
      </w:r>
      <w:r w:rsidRPr="006A7FFE">
        <w:rPr>
          <w:rStyle w:val="Emphasis"/>
          <w:highlight w:val="yellow"/>
        </w:rPr>
        <w:t>We are taking a nap. We are breaking up. We are leaving. We are done for now, for today, for forever. We are indulging our bad crip feelings. We are on strike.</w:t>
      </w:r>
    </w:p>
    <w:p w14:paraId="08B01A28" w14:textId="77777777" w:rsidR="00E16644" w:rsidRDefault="00E16644" w:rsidP="00E16644"/>
    <w:p w14:paraId="50AAE2A7" w14:textId="6C892AC4" w:rsidR="00BD3DED" w:rsidRDefault="00E16644" w:rsidP="00E16644">
      <w:pPr>
        <w:pStyle w:val="Heading2"/>
      </w:pPr>
      <w:r>
        <w:t>Case</w:t>
      </w:r>
    </w:p>
    <w:p w14:paraId="3CA34311" w14:textId="77777777" w:rsidR="00D4667B" w:rsidRDefault="00D4667B" w:rsidP="00D4667B">
      <w:pPr>
        <w:pStyle w:val="Heading4"/>
        <w:numPr>
          <w:ilvl w:val="0"/>
          <w:numId w:val="45"/>
        </w:numPr>
        <w:tabs>
          <w:tab w:val="num" w:pos="1440"/>
        </w:tabs>
        <w:ind w:left="1440"/>
      </w:pPr>
      <w:r>
        <w:t xml:space="preserve">Ag workers, hospitality, and other gig workers like uber, taskrabbit, are not included by NLRA. Thumps uniqueness– no stigma! Alexander 21 says “stigmatised because of race and gender” – AFF cant solve structural causes. Presumption means they lose aff is non-solvent. </w:t>
      </w:r>
    </w:p>
    <w:p w14:paraId="5E50B273" w14:textId="77777777" w:rsidR="00D4667B" w:rsidRDefault="00D4667B" w:rsidP="00D4667B">
      <w:pPr>
        <w:pStyle w:val="Heading4"/>
        <w:numPr>
          <w:ilvl w:val="0"/>
          <w:numId w:val="45"/>
        </w:numPr>
        <w:tabs>
          <w:tab w:val="num" w:pos="1440"/>
        </w:tabs>
        <w:ind w:left="1440"/>
      </w:pPr>
      <w:r>
        <w:t xml:space="preserve">The NLRA only covers legal actions which means no solvency. Even if they legalize no enforcement because its illegal. </w:t>
      </w:r>
    </w:p>
    <w:p w14:paraId="58DAC65C" w14:textId="77777777" w:rsidR="00D4667B" w:rsidRDefault="00D4667B" w:rsidP="00D4667B">
      <w:pPr>
        <w:rPr>
          <w:sz w:val="16"/>
        </w:rPr>
      </w:pPr>
    </w:p>
    <w:p w14:paraId="5BF8966E" w14:textId="77777777" w:rsidR="00D4667B" w:rsidRDefault="00D4667B" w:rsidP="00D4667B">
      <w:pPr>
        <w:rPr>
          <w:sz w:val="16"/>
        </w:rPr>
      </w:pPr>
    </w:p>
    <w:p w14:paraId="6AAFE016" w14:textId="77777777" w:rsidR="00D4667B" w:rsidRDefault="00D4667B" w:rsidP="00D4667B">
      <w:pPr>
        <w:pStyle w:val="Heading4"/>
      </w:pPr>
      <w:r>
        <w:t>No uniqueness sex-work not explicitly banned just in many forms illegal APAG proves no uniqueness on the plan</w:t>
      </w:r>
    </w:p>
    <w:p w14:paraId="78349BEF" w14:textId="77777777" w:rsidR="00D4667B" w:rsidRPr="005A0B5F" w:rsidRDefault="00D4667B" w:rsidP="00D4667B">
      <w:r w:rsidRPr="005A0B5F">
        <w:rPr>
          <w:rStyle w:val="Style13ptBold"/>
        </w:rPr>
        <w:t>Pollard</w:t>
      </w:r>
      <w:r w:rsidRPr="005A0B5F">
        <w:t xml:space="preserve">, Amelia. “Hot Union Summer Comes to the Porn Industry.” </w:t>
      </w:r>
      <w:r w:rsidRPr="005A0B5F">
        <w:rPr>
          <w:i/>
          <w:iCs/>
        </w:rPr>
        <w:t>The American Prospect</w:t>
      </w:r>
      <w:r w:rsidRPr="005A0B5F">
        <w:t>, 23 Aug. 20</w:t>
      </w:r>
      <w:r w:rsidRPr="005A0B5F">
        <w:rPr>
          <w:rStyle w:val="Style13ptBold"/>
        </w:rPr>
        <w:t>21</w:t>
      </w:r>
      <w:r w:rsidRPr="005A0B5F">
        <w:t>, prospect.org/labor/hot-union-summer-comes-to-the-porn-industry/.</w:t>
      </w:r>
    </w:p>
    <w:p w14:paraId="154F07E7" w14:textId="77777777" w:rsidR="00D4667B" w:rsidRPr="005A0B5F" w:rsidRDefault="00D4667B" w:rsidP="00D4667B">
      <w:r w:rsidRPr="005A0B5F">
        <w:t>Amelia Pollard is a contributing writer at The American Prospect.</w:t>
      </w:r>
    </w:p>
    <w:p w14:paraId="13EEE7F0" w14:textId="77777777" w:rsidR="00D4667B" w:rsidRPr="005A0B5F" w:rsidRDefault="00D4667B" w:rsidP="00D4667B"/>
    <w:p w14:paraId="4F448C72" w14:textId="77777777" w:rsidR="00D4667B" w:rsidRPr="005A0B5F" w:rsidRDefault="00D4667B" w:rsidP="00D4667B">
      <w:pPr>
        <w:rPr>
          <w:sz w:val="16"/>
        </w:rPr>
      </w:pPr>
      <w:r w:rsidRPr="005A0B5F">
        <w:rPr>
          <w:sz w:val="16"/>
        </w:rPr>
        <w:t xml:space="preserve">A lack of organization caused the union effort to languish. But four decades later, as the pandemic upended working conditions nationwide, the porn industry was ripe for another try—and this time, it succeeded. In May, a group of </w:t>
      </w:r>
      <w:r w:rsidRPr="005A0B5F">
        <w:rPr>
          <w:rStyle w:val="StyleUnderline"/>
          <w:highlight w:val="green"/>
        </w:rPr>
        <w:t>adult performers—which includes porn actors, webcam performers, strippers, and models on OnlyFans—drafted union bylaws</w:t>
      </w:r>
      <w:r w:rsidRPr="005A0B5F">
        <w:rPr>
          <w:rStyle w:val="StyleUnderline"/>
        </w:rPr>
        <w:t xml:space="preserve"> and received word from the Department of Labor that the Adult Performance Artists Guild (</w:t>
      </w:r>
      <w:r w:rsidRPr="005A0B5F">
        <w:rPr>
          <w:rStyle w:val="StyleUnderline"/>
          <w:highlight w:val="green"/>
        </w:rPr>
        <w:t>APAG) was officially a federally recognized union</w:t>
      </w:r>
      <w:r w:rsidRPr="005A0B5F">
        <w:rPr>
          <w:sz w:val="16"/>
          <w:highlight w:val="green"/>
        </w:rPr>
        <w:t>.</w:t>
      </w:r>
    </w:p>
    <w:p w14:paraId="13CCDC57" w14:textId="77777777" w:rsidR="00D4667B" w:rsidRPr="005A0B5F" w:rsidRDefault="00D4667B" w:rsidP="00D4667B">
      <w:pPr>
        <w:rPr>
          <w:sz w:val="16"/>
        </w:rPr>
      </w:pPr>
      <w:r w:rsidRPr="005A0B5F">
        <w:rPr>
          <w:sz w:val="16"/>
        </w:rPr>
        <w:t>For the performers, it was nothing short of a triumph.</w:t>
      </w:r>
    </w:p>
    <w:p w14:paraId="352DB0CD" w14:textId="77777777" w:rsidR="00D4667B" w:rsidRPr="005A0B5F" w:rsidRDefault="00D4667B" w:rsidP="00D4667B">
      <w:pPr>
        <w:rPr>
          <w:sz w:val="16"/>
        </w:rPr>
      </w:pPr>
      <w:r w:rsidRPr="005A0B5F">
        <w:rPr>
          <w:rStyle w:val="StyleUnderline"/>
        </w:rPr>
        <w:t xml:space="preserve">APAG currently has around </w:t>
      </w:r>
      <w:r w:rsidRPr="005A0B5F">
        <w:rPr>
          <w:rStyle w:val="StyleUnderline"/>
          <w:highlight w:val="green"/>
        </w:rPr>
        <w:t>1,100 registered sex workers signed on</w:t>
      </w:r>
      <w:r w:rsidRPr="005A0B5F">
        <w:rPr>
          <w:rStyle w:val="StyleUnderline"/>
        </w:rPr>
        <w:t xml:space="preserve"> to the union.</w:t>
      </w:r>
      <w:r w:rsidRPr="005A0B5F">
        <w:rPr>
          <w:sz w:val="16"/>
        </w:rPr>
        <w:t xml:space="preserve"> Due to the pandemic, the group has temporarily waived dues for its members. Yet even when the union does require dues, Alana Evans, the union’s president, says they will always remain extremely low because of performers’ all-too-common financial constraints. Since 2016, APAG had been a chapter of the International Entertainment Adult Union, but decided to officially separate after disputes over the organization’s direction.</w:t>
      </w:r>
    </w:p>
    <w:p w14:paraId="34E46EFB" w14:textId="77777777" w:rsidR="00D4667B" w:rsidRPr="005A0B5F" w:rsidRDefault="00D4667B" w:rsidP="00D4667B"/>
    <w:p w14:paraId="3A826A1A" w14:textId="77777777" w:rsidR="00D4667B" w:rsidRDefault="00D4667B" w:rsidP="00D4667B"/>
    <w:p w14:paraId="382D35E5" w14:textId="77777777" w:rsidR="00D4667B" w:rsidRDefault="00D4667B" w:rsidP="00D4667B">
      <w:pPr>
        <w:pStyle w:val="Heading4"/>
      </w:pPr>
      <w:r>
        <w:t xml:space="preserve">Unions cannot </w:t>
      </w:r>
      <w:r w:rsidRPr="004A0E70">
        <w:rPr>
          <w:u w:val="single"/>
        </w:rPr>
        <w:t>solve</w:t>
      </w:r>
      <w:r>
        <w:t xml:space="preserve">. Membership declining, no wage increases. </w:t>
      </w:r>
    </w:p>
    <w:p w14:paraId="397972DA" w14:textId="77777777" w:rsidR="00D4667B" w:rsidRPr="00E31DAB" w:rsidRDefault="00D4667B" w:rsidP="00D4667B">
      <w:r w:rsidRPr="00E31DAB">
        <w:rPr>
          <w:rStyle w:val="Style13ptBold"/>
        </w:rPr>
        <w:t>TE ’25</w:t>
      </w:r>
      <w:r w:rsidRPr="00E31DAB">
        <w:t xml:space="preserve"> [The Editors; September 1; comprise the senior editorial staff; National Review, “Labor Day: Big Labor in Decline,” URL: https://www.nationalreview.com/2025/09/celebrating-the-decli</w:t>
      </w:r>
      <w:r>
        <w:t>sd</w:t>
      </w:r>
      <w:r w:rsidRPr="00E31DAB">
        <w:t>ne-of-big-labor/]</w:t>
      </w:r>
    </w:p>
    <w:p w14:paraId="0337D4D0" w14:textId="77777777" w:rsidR="00D4667B" w:rsidRPr="0064586C" w:rsidRDefault="00D4667B" w:rsidP="00D4667B">
      <w:pPr>
        <w:rPr>
          <w:sz w:val="16"/>
        </w:rPr>
      </w:pPr>
      <w:r w:rsidRPr="007507D8">
        <w:rPr>
          <w:rStyle w:val="StyleUnderline"/>
        </w:rPr>
        <w:t xml:space="preserve">No matter who is </w:t>
      </w:r>
      <w:r w:rsidRPr="007507D8">
        <w:rPr>
          <w:rStyle w:val="Emphasis"/>
        </w:rPr>
        <w:t>pres</w:t>
      </w:r>
      <w:r w:rsidRPr="007507D8">
        <w:rPr>
          <w:rStyle w:val="StyleUnderline"/>
        </w:rPr>
        <w:t xml:space="preserve">ident, the </w:t>
      </w:r>
      <w:r w:rsidRPr="006E20F0">
        <w:rPr>
          <w:rStyle w:val="Emphasis"/>
          <w:highlight w:val="cyan"/>
        </w:rPr>
        <w:t>union</w:t>
      </w:r>
      <w:r w:rsidRPr="007507D8">
        <w:rPr>
          <w:rStyle w:val="Emphasis"/>
        </w:rPr>
        <w:t xml:space="preserve"> membership</w:t>
      </w:r>
      <w:r w:rsidRPr="007507D8">
        <w:rPr>
          <w:rStyle w:val="StyleUnderline"/>
        </w:rPr>
        <w:t xml:space="preserve"> </w:t>
      </w:r>
      <w:r w:rsidRPr="006E20F0">
        <w:rPr>
          <w:rStyle w:val="StyleUnderline"/>
          <w:highlight w:val="cyan"/>
        </w:rPr>
        <w:t>rate has</w:t>
      </w:r>
      <w:r w:rsidRPr="007507D8">
        <w:rPr>
          <w:rStyle w:val="StyleUnderline"/>
        </w:rPr>
        <w:t xml:space="preserve"> been </w:t>
      </w:r>
      <w:r w:rsidRPr="006E20F0">
        <w:rPr>
          <w:rStyle w:val="Emphasis"/>
          <w:highlight w:val="cyan"/>
        </w:rPr>
        <w:t>declining</w:t>
      </w:r>
      <w:r w:rsidRPr="006E20F0">
        <w:rPr>
          <w:rStyle w:val="StyleUnderline"/>
          <w:highlight w:val="cyan"/>
        </w:rPr>
        <w:t xml:space="preserve"> for </w:t>
      </w:r>
      <w:r w:rsidRPr="006E20F0">
        <w:rPr>
          <w:rStyle w:val="Emphasis"/>
          <w:highlight w:val="cyan"/>
        </w:rPr>
        <w:t>decades</w:t>
      </w:r>
      <w:r w:rsidRPr="0064586C">
        <w:rPr>
          <w:sz w:val="16"/>
        </w:rPr>
        <w:t xml:space="preserve">, and it has yet to see even a dead-cat bounce. That’s because </w:t>
      </w:r>
      <w:r w:rsidRPr="00C538EF">
        <w:rPr>
          <w:rStyle w:val="StyleUnderline"/>
        </w:rPr>
        <w:t>the American people</w:t>
      </w:r>
      <w:r w:rsidRPr="0064586C">
        <w:rPr>
          <w:sz w:val="16"/>
        </w:rPr>
        <w:t xml:space="preserve">, by and large, </w:t>
      </w:r>
      <w:r w:rsidRPr="00C538EF">
        <w:rPr>
          <w:rStyle w:val="Emphasis"/>
        </w:rPr>
        <w:t>aren’t interested</w:t>
      </w:r>
      <w:r w:rsidRPr="00C538EF">
        <w:rPr>
          <w:rStyle w:val="StyleUnderline"/>
        </w:rPr>
        <w:t xml:space="preserve"> in having </w:t>
      </w:r>
      <w:r w:rsidRPr="00C538EF">
        <w:rPr>
          <w:rStyle w:val="Emphasis"/>
        </w:rPr>
        <w:t xml:space="preserve">union </w:t>
      </w:r>
      <w:r w:rsidRPr="006E20F0">
        <w:rPr>
          <w:rStyle w:val="Emphasis"/>
          <w:highlight w:val="cyan"/>
        </w:rPr>
        <w:t>bosses</w:t>
      </w:r>
      <w:r w:rsidRPr="006E20F0">
        <w:rPr>
          <w:rStyle w:val="StyleUnderline"/>
          <w:highlight w:val="cyan"/>
        </w:rPr>
        <w:t xml:space="preserve"> skim</w:t>
      </w:r>
      <w:r w:rsidRPr="00C538EF">
        <w:rPr>
          <w:rStyle w:val="StyleUnderline"/>
        </w:rPr>
        <w:t xml:space="preserve"> their </w:t>
      </w:r>
      <w:r w:rsidRPr="00C538EF">
        <w:rPr>
          <w:rStyle w:val="Emphasis"/>
        </w:rPr>
        <w:t>pay</w:t>
      </w:r>
      <w:r w:rsidRPr="006E20F0">
        <w:rPr>
          <w:rStyle w:val="Emphasis"/>
          <w:highlight w:val="cyan"/>
        </w:rPr>
        <w:t>checks</w:t>
      </w:r>
      <w:r w:rsidRPr="006E20F0">
        <w:rPr>
          <w:rStyle w:val="StyleUnderline"/>
          <w:highlight w:val="cyan"/>
        </w:rPr>
        <w:t>, give</w:t>
      </w:r>
      <w:r w:rsidRPr="00C538EF">
        <w:rPr>
          <w:rStyle w:val="StyleUnderline"/>
        </w:rPr>
        <w:t xml:space="preserve"> some of the </w:t>
      </w:r>
      <w:r w:rsidRPr="006E20F0">
        <w:rPr>
          <w:rStyle w:val="StyleUnderline"/>
          <w:highlight w:val="cyan"/>
        </w:rPr>
        <w:t xml:space="preserve">money to </w:t>
      </w:r>
      <w:r w:rsidRPr="006E20F0">
        <w:rPr>
          <w:rStyle w:val="Emphasis"/>
          <w:highlight w:val="cyan"/>
        </w:rPr>
        <w:t>politicians</w:t>
      </w:r>
      <w:r w:rsidRPr="00C538EF">
        <w:rPr>
          <w:rStyle w:val="StyleUnderline"/>
        </w:rPr>
        <w:t xml:space="preserve">, keep some for themselves, </w:t>
      </w:r>
      <w:r w:rsidRPr="006E20F0">
        <w:rPr>
          <w:rStyle w:val="StyleUnderline"/>
          <w:highlight w:val="cyan"/>
        </w:rPr>
        <w:t xml:space="preserve">and </w:t>
      </w:r>
      <w:r w:rsidRPr="006E20F0">
        <w:rPr>
          <w:rStyle w:val="Emphasis"/>
          <w:highlight w:val="cyan"/>
        </w:rPr>
        <w:t>purport</w:t>
      </w:r>
      <w:r w:rsidRPr="00C538EF">
        <w:rPr>
          <w:rStyle w:val="StyleUnderline"/>
        </w:rPr>
        <w:t xml:space="preserve"> to be </w:t>
      </w:r>
      <w:r w:rsidRPr="006E20F0">
        <w:rPr>
          <w:rStyle w:val="StyleUnderline"/>
          <w:highlight w:val="cyan"/>
        </w:rPr>
        <w:t>acting in</w:t>
      </w:r>
      <w:r w:rsidRPr="00C538EF">
        <w:rPr>
          <w:rStyle w:val="StyleUnderline"/>
        </w:rPr>
        <w:t xml:space="preserve"> their </w:t>
      </w:r>
      <w:r w:rsidRPr="006E20F0">
        <w:rPr>
          <w:rStyle w:val="Emphasis"/>
          <w:highlight w:val="cyan"/>
        </w:rPr>
        <w:t>best interest</w:t>
      </w:r>
      <w:r w:rsidRPr="00C538EF">
        <w:rPr>
          <w:rStyle w:val="StyleUnderline"/>
        </w:rPr>
        <w:t xml:space="preserve"> when they </w:t>
      </w:r>
      <w:r w:rsidRPr="00C538EF">
        <w:rPr>
          <w:rStyle w:val="Emphasis"/>
        </w:rPr>
        <w:t>know full well</w:t>
      </w:r>
      <w:r w:rsidRPr="00C538EF">
        <w:rPr>
          <w:rStyle w:val="StyleUnderline"/>
        </w:rPr>
        <w:t xml:space="preserve"> they aren’t</w:t>
      </w:r>
      <w:r w:rsidRPr="0064586C">
        <w:rPr>
          <w:sz w:val="16"/>
        </w:rPr>
        <w:t>.</w:t>
      </w:r>
    </w:p>
    <w:p w14:paraId="0FEBEB35" w14:textId="77777777" w:rsidR="00D4667B" w:rsidRPr="0064586C" w:rsidRDefault="00D4667B" w:rsidP="00D4667B">
      <w:pPr>
        <w:rPr>
          <w:sz w:val="16"/>
        </w:rPr>
      </w:pPr>
      <w:r w:rsidRPr="0064586C">
        <w:rPr>
          <w:sz w:val="16"/>
        </w:rPr>
        <w:t>The relatively few workers who do find union membership advantageous tend to work for the government. Despite government workers only making up about 15 percent of the U.S. workforce, they make up about half of the population of union members. About one-third of all union members are in the National Education Association or the American Federation of Teachers, the two largest teachers’ unions.</w:t>
      </w:r>
    </w:p>
    <w:p w14:paraId="68AB1A35" w14:textId="77777777" w:rsidR="00D4667B" w:rsidRPr="0064586C" w:rsidRDefault="00D4667B" w:rsidP="00D4667B">
      <w:pPr>
        <w:rPr>
          <w:sz w:val="16"/>
        </w:rPr>
      </w:pPr>
      <w:r w:rsidRPr="00087512">
        <w:rPr>
          <w:rStyle w:val="StyleUnderline"/>
        </w:rPr>
        <w:t xml:space="preserve">The </w:t>
      </w:r>
      <w:r w:rsidRPr="006E20F0">
        <w:rPr>
          <w:rStyle w:val="StyleUnderline"/>
          <w:highlight w:val="cyan"/>
        </w:rPr>
        <w:t>blue-collar</w:t>
      </w:r>
      <w:r w:rsidRPr="00087512">
        <w:rPr>
          <w:rStyle w:val="StyleUnderline"/>
        </w:rPr>
        <w:t xml:space="preserve"> </w:t>
      </w:r>
      <w:r w:rsidRPr="00087512">
        <w:rPr>
          <w:rStyle w:val="Emphasis"/>
        </w:rPr>
        <w:t xml:space="preserve">hard-hat </w:t>
      </w:r>
      <w:r w:rsidRPr="006E20F0">
        <w:rPr>
          <w:rStyle w:val="Emphasis"/>
          <w:highlight w:val="cyan"/>
        </w:rPr>
        <w:t>image</w:t>
      </w:r>
      <w:r w:rsidRPr="00087512">
        <w:rPr>
          <w:rStyle w:val="StyleUnderline"/>
        </w:rPr>
        <w:t xml:space="preserve"> of union members </w:t>
      </w:r>
      <w:r w:rsidRPr="006E20F0">
        <w:rPr>
          <w:rStyle w:val="Emphasis"/>
          <w:highlight w:val="cyan"/>
        </w:rPr>
        <w:t>refuses</w:t>
      </w:r>
      <w:r w:rsidRPr="006E20F0">
        <w:rPr>
          <w:rStyle w:val="StyleUnderline"/>
          <w:highlight w:val="cyan"/>
        </w:rPr>
        <w:t xml:space="preserve"> to </w:t>
      </w:r>
      <w:r w:rsidRPr="006E20F0">
        <w:rPr>
          <w:rStyle w:val="Emphasis"/>
          <w:highlight w:val="cyan"/>
        </w:rPr>
        <w:t>die</w:t>
      </w:r>
      <w:r w:rsidRPr="00087512">
        <w:rPr>
          <w:rStyle w:val="StyleUnderline"/>
        </w:rPr>
        <w:t xml:space="preserve"> even though it </w:t>
      </w:r>
      <w:r w:rsidRPr="00087512">
        <w:rPr>
          <w:rStyle w:val="Emphasis"/>
        </w:rPr>
        <w:t>stopped</w:t>
      </w:r>
      <w:r w:rsidRPr="00087512">
        <w:rPr>
          <w:rStyle w:val="StyleUnderline"/>
        </w:rPr>
        <w:t xml:space="preserve"> being true</w:t>
      </w:r>
      <w:r w:rsidRPr="0064586C">
        <w:rPr>
          <w:sz w:val="16"/>
        </w:rPr>
        <w:t xml:space="preserve"> years ago. </w:t>
      </w:r>
      <w:r w:rsidRPr="006E20F0">
        <w:rPr>
          <w:rStyle w:val="Emphasis"/>
          <w:highlight w:val="cyan"/>
        </w:rPr>
        <w:t>Eighty-four</w:t>
      </w:r>
      <w:r w:rsidRPr="006E20F0">
        <w:rPr>
          <w:rStyle w:val="StyleUnderline"/>
          <w:highlight w:val="cyan"/>
        </w:rPr>
        <w:t xml:space="preserve"> percent</w:t>
      </w:r>
      <w:r w:rsidRPr="00087512">
        <w:rPr>
          <w:rStyle w:val="StyleUnderline"/>
        </w:rPr>
        <w:t xml:space="preserve"> of </w:t>
      </w:r>
      <w:r w:rsidRPr="006E20F0">
        <w:rPr>
          <w:rStyle w:val="StyleUnderline"/>
          <w:highlight w:val="cyan"/>
        </w:rPr>
        <w:t>transportation</w:t>
      </w:r>
      <w:r w:rsidRPr="00087512">
        <w:rPr>
          <w:rStyle w:val="StyleUnderline"/>
        </w:rPr>
        <w:t xml:space="preserve"> and </w:t>
      </w:r>
      <w:r w:rsidRPr="006E20F0">
        <w:rPr>
          <w:rStyle w:val="StyleUnderline"/>
          <w:highlight w:val="cyan"/>
        </w:rPr>
        <w:t>warehousing</w:t>
      </w:r>
      <w:r w:rsidRPr="00087512">
        <w:rPr>
          <w:rStyle w:val="StyleUnderline"/>
        </w:rPr>
        <w:t xml:space="preserve"> workers, </w:t>
      </w:r>
      <w:r w:rsidRPr="00087512">
        <w:rPr>
          <w:rStyle w:val="Emphasis"/>
        </w:rPr>
        <w:t>90</w:t>
      </w:r>
      <w:r w:rsidRPr="00087512">
        <w:rPr>
          <w:rStyle w:val="StyleUnderline"/>
        </w:rPr>
        <w:t xml:space="preserve"> percent of </w:t>
      </w:r>
      <w:r w:rsidRPr="006E20F0">
        <w:rPr>
          <w:rStyle w:val="StyleUnderline"/>
          <w:highlight w:val="cyan"/>
        </w:rPr>
        <w:t>construction</w:t>
      </w:r>
      <w:r w:rsidRPr="00087512">
        <w:rPr>
          <w:rStyle w:val="StyleUnderline"/>
        </w:rPr>
        <w:t xml:space="preserve"> workers, </w:t>
      </w:r>
      <w:r w:rsidRPr="006E20F0">
        <w:rPr>
          <w:rStyle w:val="StyleUnderline"/>
          <w:highlight w:val="cyan"/>
        </w:rPr>
        <w:t>and</w:t>
      </w:r>
      <w:r w:rsidRPr="00087512">
        <w:rPr>
          <w:rStyle w:val="StyleUnderline"/>
        </w:rPr>
        <w:t xml:space="preserve"> </w:t>
      </w:r>
      <w:r w:rsidRPr="00087512">
        <w:rPr>
          <w:rStyle w:val="Emphasis"/>
        </w:rPr>
        <w:t>92</w:t>
      </w:r>
      <w:r w:rsidRPr="00087512">
        <w:rPr>
          <w:rStyle w:val="StyleUnderline"/>
        </w:rPr>
        <w:t xml:space="preserve"> percent of </w:t>
      </w:r>
      <w:r w:rsidRPr="006E20F0">
        <w:rPr>
          <w:rStyle w:val="StyleUnderline"/>
          <w:highlight w:val="cyan"/>
        </w:rPr>
        <w:t>manufacturing</w:t>
      </w:r>
      <w:r w:rsidRPr="00087512">
        <w:rPr>
          <w:rStyle w:val="StyleUnderline"/>
        </w:rPr>
        <w:t xml:space="preserve"> workers </w:t>
      </w:r>
      <w:r w:rsidRPr="006E20F0">
        <w:rPr>
          <w:rStyle w:val="StyleUnderline"/>
          <w:highlight w:val="cyan"/>
        </w:rPr>
        <w:t xml:space="preserve">are </w:t>
      </w:r>
      <w:r w:rsidRPr="006E20F0">
        <w:rPr>
          <w:rStyle w:val="Emphasis"/>
          <w:highlight w:val="cyan"/>
        </w:rPr>
        <w:t>not union</w:t>
      </w:r>
      <w:r w:rsidRPr="00087512">
        <w:rPr>
          <w:rStyle w:val="StyleUnderline"/>
        </w:rPr>
        <w:t xml:space="preserve"> member</w:t>
      </w:r>
      <w:r w:rsidRPr="006E20F0">
        <w:rPr>
          <w:rStyle w:val="Emphasis"/>
          <w:highlight w:val="cyan"/>
        </w:rPr>
        <w:t>s</w:t>
      </w:r>
      <w:r w:rsidRPr="0064586C">
        <w:rPr>
          <w:sz w:val="16"/>
        </w:rPr>
        <w:t>. Policies that benefit unions in general mostly benefit public school teachers and bureaucrats in practice.</w:t>
      </w:r>
    </w:p>
    <w:p w14:paraId="07195ED1" w14:textId="77777777" w:rsidR="00D4667B" w:rsidRPr="0064586C" w:rsidRDefault="00D4667B" w:rsidP="00D4667B">
      <w:pPr>
        <w:rPr>
          <w:sz w:val="16"/>
        </w:rPr>
      </w:pPr>
      <w:r w:rsidRPr="0064586C">
        <w:rPr>
          <w:sz w:val="16"/>
        </w:rPr>
        <w:t xml:space="preserve">Two of </w:t>
      </w:r>
      <w:r w:rsidRPr="0064586C">
        <w:rPr>
          <w:rStyle w:val="StyleUnderline"/>
        </w:rPr>
        <w:t xml:space="preserve">the </w:t>
      </w:r>
      <w:r w:rsidRPr="006E20F0">
        <w:rPr>
          <w:rStyle w:val="Emphasis"/>
          <w:highlight w:val="cyan"/>
        </w:rPr>
        <w:t>largest</w:t>
      </w:r>
      <w:r w:rsidRPr="006E20F0">
        <w:rPr>
          <w:rStyle w:val="StyleUnderline"/>
          <w:highlight w:val="cyan"/>
        </w:rPr>
        <w:t xml:space="preserve"> growth</w:t>
      </w:r>
      <w:r w:rsidRPr="0064586C">
        <w:rPr>
          <w:sz w:val="16"/>
        </w:rPr>
        <w:t xml:space="preserve"> industries </w:t>
      </w:r>
      <w:r w:rsidRPr="006E20F0">
        <w:rPr>
          <w:rStyle w:val="StyleUnderline"/>
          <w:highlight w:val="cyan"/>
        </w:rPr>
        <w:t>for</w:t>
      </w:r>
      <w:r w:rsidRPr="0064586C">
        <w:rPr>
          <w:rStyle w:val="StyleUnderline"/>
        </w:rPr>
        <w:t xml:space="preserve"> organized </w:t>
      </w:r>
      <w:r w:rsidRPr="006E20F0">
        <w:rPr>
          <w:rStyle w:val="StyleUnderline"/>
          <w:highlight w:val="cyan"/>
        </w:rPr>
        <w:t xml:space="preserve">labor are </w:t>
      </w:r>
      <w:r w:rsidRPr="006E20F0">
        <w:rPr>
          <w:rStyle w:val="Emphasis"/>
          <w:highlight w:val="cyan"/>
        </w:rPr>
        <w:t>journalism</w:t>
      </w:r>
      <w:r w:rsidRPr="006E20F0">
        <w:rPr>
          <w:rStyle w:val="StyleUnderline"/>
          <w:highlight w:val="cyan"/>
        </w:rPr>
        <w:t xml:space="preserve"> and </w:t>
      </w:r>
      <w:r w:rsidRPr="006E20F0">
        <w:rPr>
          <w:rStyle w:val="Emphasis"/>
          <w:highlight w:val="cyan"/>
        </w:rPr>
        <w:t>higher ed</w:t>
      </w:r>
      <w:r w:rsidRPr="001F1E0A">
        <w:rPr>
          <w:rStyle w:val="StyleUnderline"/>
        </w:rPr>
        <w:t>ucation</w:t>
      </w:r>
      <w:r w:rsidRPr="0064586C">
        <w:rPr>
          <w:sz w:val="16"/>
        </w:rPr>
        <w:t>. The latter, which is the result of an Obama NLRB ruling that has spawned such groups as the UAW chapter at Columbia University that played a major role in the anti-Israel protests that shut down campus, may diminish soon. A student at Cornell is challenging the Obama ruling, and Trump’s NLRB appointees may overturn it.</w:t>
      </w:r>
    </w:p>
    <w:p w14:paraId="73571931" w14:textId="77777777" w:rsidR="00D4667B" w:rsidRPr="0064586C" w:rsidRDefault="00D4667B" w:rsidP="00D4667B">
      <w:pPr>
        <w:rPr>
          <w:sz w:val="16"/>
        </w:rPr>
      </w:pPr>
      <w:r w:rsidRPr="0064586C">
        <w:rPr>
          <w:sz w:val="16"/>
        </w:rPr>
        <w:t>Blue states lag behind the overall trend. New York and California have 17 percent of U.S. workers, but almost 30 percent of U.S. union members. The states with the lowest rates include the Carolinas, which do not allow collective bargaining in the public sector.</w:t>
      </w:r>
    </w:p>
    <w:p w14:paraId="6F6E5F83" w14:textId="77777777" w:rsidR="00D4667B" w:rsidRPr="0064586C" w:rsidRDefault="00D4667B" w:rsidP="00D4667B">
      <w:pPr>
        <w:rPr>
          <w:sz w:val="16"/>
        </w:rPr>
      </w:pPr>
      <w:r w:rsidRPr="0064586C">
        <w:rPr>
          <w:sz w:val="16"/>
        </w:rPr>
        <w:t>More states should look to abolish public-sector collective bargaining, as Utah did this year. And more states should pick up where Republicans left off in the early-to-mid 2010s by passing right-to-work laws. The first order of business should be restoring Michigan’s law that Democrats repealed. In 24 states, private-sector workers can still be coerced to join or financially support a union.</w:t>
      </w:r>
    </w:p>
    <w:p w14:paraId="78532863" w14:textId="77777777" w:rsidR="00D4667B" w:rsidRPr="0064586C" w:rsidRDefault="00D4667B" w:rsidP="00D4667B">
      <w:pPr>
        <w:rPr>
          <w:sz w:val="16"/>
        </w:rPr>
      </w:pPr>
      <w:r w:rsidRPr="0064586C">
        <w:rPr>
          <w:sz w:val="16"/>
        </w:rPr>
        <w:t>Public-sector workers no longer can be coerced, according to the Supreme Court’s Janus v. AFSCME decision in 2018. But some still are because states have failed to update their laws to reflect that decision. All states need to end automatic dues deduction and make clear to new hires that union membership or agency fees are not required for government employment.</w:t>
      </w:r>
    </w:p>
    <w:p w14:paraId="29414B49" w14:textId="77777777" w:rsidR="00D4667B" w:rsidRPr="004A0E70" w:rsidRDefault="00D4667B" w:rsidP="00D4667B">
      <w:pPr>
        <w:rPr>
          <w:sz w:val="16"/>
        </w:rPr>
      </w:pPr>
      <w:r w:rsidRPr="0064586C">
        <w:rPr>
          <w:sz w:val="16"/>
        </w:rPr>
        <w:t xml:space="preserve">As WFB wrote in NR’s credenda from the first issue in 1955, “The public has been taught to assume (almost instinctively) that conflicts between labor and management are generally traceable to greed and intransigence on the part of management.” </w:t>
      </w:r>
      <w:r w:rsidRPr="0064586C">
        <w:rPr>
          <w:rStyle w:val="StyleUnderline"/>
        </w:rPr>
        <w:t xml:space="preserve">The </w:t>
      </w:r>
      <w:r w:rsidRPr="006E20F0">
        <w:rPr>
          <w:rStyle w:val="Emphasis"/>
          <w:highlight w:val="cyan"/>
        </w:rPr>
        <w:t>media</w:t>
      </w:r>
      <w:r w:rsidRPr="006E20F0">
        <w:rPr>
          <w:rStyle w:val="StyleUnderline"/>
          <w:highlight w:val="cyan"/>
        </w:rPr>
        <w:t xml:space="preserve"> try</w:t>
      </w:r>
      <w:r w:rsidRPr="0064586C">
        <w:rPr>
          <w:rStyle w:val="StyleUnderline"/>
        </w:rPr>
        <w:t xml:space="preserve"> their </w:t>
      </w:r>
      <w:r w:rsidRPr="006E20F0">
        <w:rPr>
          <w:rStyle w:val="Emphasis"/>
          <w:highlight w:val="cyan"/>
        </w:rPr>
        <w:t>best</w:t>
      </w:r>
      <w:r w:rsidRPr="006E20F0">
        <w:rPr>
          <w:rStyle w:val="StyleUnderline"/>
          <w:highlight w:val="cyan"/>
        </w:rPr>
        <w:t xml:space="preserve"> to </w:t>
      </w:r>
      <w:r w:rsidRPr="006E20F0">
        <w:rPr>
          <w:rStyle w:val="Emphasis"/>
          <w:highlight w:val="cyan"/>
        </w:rPr>
        <w:t>keep up</w:t>
      </w:r>
      <w:r w:rsidRPr="0064586C">
        <w:rPr>
          <w:rStyle w:val="StyleUnderline"/>
        </w:rPr>
        <w:t xml:space="preserve"> this </w:t>
      </w:r>
      <w:r w:rsidRPr="006E20F0">
        <w:rPr>
          <w:rStyle w:val="StyleUnderline"/>
          <w:highlight w:val="cyan"/>
        </w:rPr>
        <w:t>impression</w:t>
      </w:r>
      <w:r w:rsidRPr="0064586C">
        <w:rPr>
          <w:sz w:val="16"/>
        </w:rPr>
        <w:t xml:space="preserve">, with breathless coverage </w:t>
      </w:r>
      <w:r w:rsidRPr="006E20F0">
        <w:rPr>
          <w:rStyle w:val="StyleUnderline"/>
          <w:highlight w:val="cyan"/>
        </w:rPr>
        <w:t>of</w:t>
      </w:r>
      <w:r w:rsidRPr="0064586C">
        <w:rPr>
          <w:rStyle w:val="StyleUnderline"/>
        </w:rPr>
        <w:t xml:space="preserve"> </w:t>
      </w:r>
      <w:r w:rsidRPr="0064586C">
        <w:rPr>
          <w:rStyle w:val="Emphasis"/>
        </w:rPr>
        <w:t xml:space="preserve">every </w:t>
      </w:r>
      <w:r w:rsidRPr="006E20F0">
        <w:rPr>
          <w:rStyle w:val="Emphasis"/>
          <w:highlight w:val="cyan"/>
        </w:rPr>
        <w:t>organizing</w:t>
      </w:r>
      <w:r w:rsidRPr="0064586C">
        <w:rPr>
          <w:rStyle w:val="StyleUnderline"/>
        </w:rPr>
        <w:t xml:space="preserve"> drive and </w:t>
      </w:r>
      <w:r w:rsidRPr="006E20F0">
        <w:rPr>
          <w:rStyle w:val="Emphasis"/>
          <w:highlight w:val="cyan"/>
        </w:rPr>
        <w:t>hype</w:t>
      </w:r>
      <w:r w:rsidRPr="006E20F0">
        <w:rPr>
          <w:rStyle w:val="StyleUnderline"/>
          <w:highlight w:val="cyan"/>
        </w:rPr>
        <w:t xml:space="preserve"> around </w:t>
      </w:r>
      <w:r w:rsidRPr="006E20F0">
        <w:rPr>
          <w:rStyle w:val="Emphasis"/>
          <w:highlight w:val="cyan"/>
        </w:rPr>
        <w:t>union</w:t>
      </w:r>
      <w:r w:rsidRPr="0064586C">
        <w:rPr>
          <w:rStyle w:val="StyleUnderline"/>
        </w:rPr>
        <w:t xml:space="preserve"> bosse</w:t>
      </w:r>
      <w:r w:rsidRPr="006E20F0">
        <w:rPr>
          <w:rStyle w:val="Emphasis"/>
          <w:highlight w:val="cyan"/>
        </w:rPr>
        <w:t>s</w:t>
      </w:r>
      <w:r w:rsidRPr="0064586C">
        <w:rPr>
          <w:sz w:val="16"/>
        </w:rPr>
        <w:t xml:space="preserve"> like Shawn Fain. </w:t>
      </w:r>
      <w:r w:rsidRPr="006E20F0">
        <w:rPr>
          <w:rStyle w:val="StyleUnderline"/>
          <w:highlight w:val="cyan"/>
        </w:rPr>
        <w:t>Because</w:t>
      </w:r>
      <w:r w:rsidRPr="0064586C">
        <w:rPr>
          <w:rStyle w:val="StyleUnderline"/>
        </w:rPr>
        <w:t xml:space="preserve"> of a </w:t>
      </w:r>
      <w:r w:rsidRPr="006E20F0">
        <w:rPr>
          <w:rStyle w:val="Emphasis"/>
          <w:highlight w:val="cyan"/>
        </w:rPr>
        <w:t>series</w:t>
      </w:r>
      <w:r w:rsidRPr="006E20F0">
        <w:rPr>
          <w:rStyle w:val="StyleUnderline"/>
          <w:highlight w:val="cyan"/>
        </w:rPr>
        <w:t xml:space="preserve"> of </w:t>
      </w:r>
      <w:r w:rsidRPr="006E20F0">
        <w:rPr>
          <w:rStyle w:val="Emphasis"/>
          <w:highlight w:val="cyan"/>
        </w:rPr>
        <w:t>conservative wins</w:t>
      </w:r>
      <w:r w:rsidRPr="0064586C">
        <w:rPr>
          <w:sz w:val="16"/>
        </w:rPr>
        <w:t xml:space="preserve"> in the past 70 years, </w:t>
      </w:r>
      <w:r w:rsidRPr="006E20F0">
        <w:rPr>
          <w:rStyle w:val="Emphasis"/>
          <w:highlight w:val="cyan"/>
        </w:rPr>
        <w:t>fewer</w:t>
      </w:r>
      <w:r w:rsidRPr="006E20F0">
        <w:rPr>
          <w:rStyle w:val="StyleUnderline"/>
          <w:highlight w:val="cyan"/>
        </w:rPr>
        <w:t xml:space="preserve"> Americans </w:t>
      </w:r>
      <w:r w:rsidRPr="006E20F0">
        <w:rPr>
          <w:rStyle w:val="Emphasis"/>
          <w:highlight w:val="cyan"/>
        </w:rPr>
        <w:t>see</w:t>
      </w:r>
      <w:r w:rsidRPr="006E20F0">
        <w:rPr>
          <w:rStyle w:val="StyleUnderline"/>
          <w:highlight w:val="cyan"/>
        </w:rPr>
        <w:t xml:space="preserve"> things that way</w:t>
      </w:r>
      <w:r w:rsidRPr="0064586C">
        <w:rPr>
          <w:sz w:val="16"/>
        </w:rPr>
        <w:t>.</w:t>
      </w:r>
    </w:p>
    <w:p w14:paraId="48F209F5" w14:textId="77777777" w:rsidR="00D4667B" w:rsidRDefault="00D4667B" w:rsidP="00D4667B">
      <w:pPr>
        <w:pStyle w:val="Heading4"/>
      </w:pPr>
      <w:r>
        <w:t xml:space="preserve">The plan solves </w:t>
      </w:r>
      <w:r w:rsidRPr="00710648">
        <w:rPr>
          <w:u w:val="single"/>
        </w:rPr>
        <w:t>nothing</w:t>
      </w:r>
      <w:r>
        <w:t>.</w:t>
      </w:r>
    </w:p>
    <w:p w14:paraId="0874DF10" w14:textId="77777777" w:rsidR="00D4667B" w:rsidRDefault="00D4667B" w:rsidP="00D4667B">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069E213D" w14:textId="77777777" w:rsidR="00D4667B" w:rsidRPr="00CD772A" w:rsidRDefault="00D4667B" w:rsidP="00D4667B">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7B6DCC04" w14:textId="77777777" w:rsidR="00D4667B" w:rsidRPr="00CD772A" w:rsidRDefault="00D4667B" w:rsidP="00D4667B">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3E38B1C2" w14:textId="77777777" w:rsidR="00D4667B" w:rsidRPr="00CD772A" w:rsidRDefault="00D4667B" w:rsidP="00D4667B">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20084681" w14:textId="77777777" w:rsidR="00D4667B" w:rsidRDefault="00D4667B" w:rsidP="00D4667B">
      <w:pPr>
        <w:rPr>
          <w:rFonts w:eastAsiaTheme="minorEastAsia"/>
          <w:sz w:val="16"/>
          <w:lang w:eastAsia="zh-CN"/>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78859355" w14:textId="77777777" w:rsidR="00D4667B" w:rsidRDefault="00D4667B" w:rsidP="00D4667B">
      <w:pPr>
        <w:pStyle w:val="Heading4"/>
        <w:rPr>
          <w:lang w:eastAsia="zh-CN"/>
        </w:rPr>
      </w:pPr>
      <w:r>
        <w:rPr>
          <w:rFonts w:hint="eastAsia"/>
          <w:lang w:eastAsia="zh-CN"/>
        </w:rPr>
        <w:t xml:space="preserve">NLRA </w:t>
      </w:r>
      <w:r>
        <w:rPr>
          <w:rFonts w:hint="eastAsia"/>
          <w:u w:val="single"/>
          <w:lang w:eastAsia="zh-CN"/>
        </w:rPr>
        <w:t>is structurally flawed</w:t>
      </w:r>
      <w:r>
        <w:rPr>
          <w:rFonts w:hint="eastAsia"/>
          <w:lang w:eastAsia="zh-CN"/>
        </w:rPr>
        <w:t xml:space="preserve"> and unable to solve. Current labour exploitation </w:t>
      </w:r>
      <w:r>
        <w:rPr>
          <w:lang w:eastAsia="zh-CN"/>
        </w:rPr>
        <w:t xml:space="preserve">of NLRA employees </w:t>
      </w:r>
      <w:r>
        <w:rPr>
          <w:rFonts w:hint="eastAsia"/>
          <w:lang w:eastAsia="zh-CN"/>
        </w:rPr>
        <w:t>proves</w:t>
      </w:r>
      <w:r>
        <w:rPr>
          <w:lang w:eastAsia="zh-CN"/>
        </w:rPr>
        <w:t xml:space="preserve"> AND </w:t>
      </w:r>
    </w:p>
    <w:p w14:paraId="3772273B" w14:textId="77777777" w:rsidR="00D4667B" w:rsidRPr="00325C96" w:rsidRDefault="00D4667B" w:rsidP="00D4667B">
      <w:r>
        <w:t xml:space="preserve">Benjamin </w:t>
      </w:r>
      <w:r w:rsidRPr="006134D5">
        <w:rPr>
          <w:rStyle w:val="Style13ptBold"/>
        </w:rPr>
        <w:t>Sachs 8</w:t>
      </w:r>
      <w:r>
        <w:t xml:space="preserve">. Joseph Goldstein Fellow and Lecturer in Law at Yale Law School. “Employment Law as Labor Law.” </w:t>
      </w:r>
      <w:r w:rsidRPr="006134D5">
        <w:rPr>
          <w:i/>
          <w:iCs/>
        </w:rPr>
        <w:t>Cardozo Law Review</w:t>
      </w:r>
      <w:r>
        <w:t xml:space="preserve">, 29.6, 2694-2698. </w:t>
      </w:r>
    </w:p>
    <w:p w14:paraId="3157C5F2" w14:textId="77777777" w:rsidR="00D4667B" w:rsidRPr="00325C96" w:rsidRDefault="00D4667B" w:rsidP="00D4667B">
      <w:pPr>
        <w:rPr>
          <w:u w:val="single"/>
        </w:rPr>
      </w:pPr>
      <w:r w:rsidRPr="009067CE">
        <w:rPr>
          <w:rStyle w:val="StyleUnderline"/>
        </w:rPr>
        <w:t xml:space="preserve">As to the NLRA’s remedial regime, the </w:t>
      </w:r>
      <w:r w:rsidRPr="00D36A62">
        <w:rPr>
          <w:rStyle w:val="Emphasis"/>
        </w:rPr>
        <w:t>statute’s failure</w:t>
      </w:r>
      <w:r w:rsidRPr="009067CE">
        <w:rPr>
          <w:rStyle w:val="StyleUnderline"/>
        </w:rPr>
        <w:t xml:space="preserve"> to provide adequate remedies for employer interference with employee organizing</w:t>
      </w:r>
      <w:r>
        <w:rPr>
          <w:rStyle w:val="StyleUnderline"/>
        </w:rPr>
        <w:t xml:space="preserve"> </w:t>
      </w:r>
      <w:r w:rsidRPr="009067CE">
        <w:rPr>
          <w:rStyle w:val="StyleUnderline"/>
        </w:rPr>
        <w:t xml:space="preserve">activity has rendered protections for collective action </w:t>
      </w:r>
      <w:r w:rsidRPr="00D36A62">
        <w:rPr>
          <w:rStyle w:val="Emphasis"/>
        </w:rPr>
        <w:t>ineffectual</w:t>
      </w:r>
      <w:r w:rsidRPr="00D31751">
        <w:rPr>
          <w:sz w:val="16"/>
        </w:rPr>
        <w:t xml:space="preserve">.29 Thus, </w:t>
      </w:r>
      <w:r w:rsidRPr="009067CE">
        <w:rPr>
          <w:rStyle w:val="StyleUnderline"/>
        </w:rPr>
        <w:t>while the NLRB has authority to order an employer to pay back wages to employees who are discharged in retaliation for engaging in protected collective activity</w:t>
      </w:r>
      <w:r w:rsidRPr="00D31751">
        <w:rPr>
          <w:sz w:val="16"/>
        </w:rPr>
        <w:t xml:space="preserve">,30 </w:t>
      </w:r>
      <w:r w:rsidRPr="009067CE">
        <w:rPr>
          <w:rStyle w:val="StyleUnderline"/>
        </w:rPr>
        <w:t xml:space="preserve">all such </w:t>
      </w:r>
      <w:r w:rsidRPr="00D31751">
        <w:rPr>
          <w:rStyle w:val="StyleUnderline"/>
        </w:rPr>
        <w:t>damages must be</w:t>
      </w:r>
      <w:r w:rsidRPr="009067CE">
        <w:rPr>
          <w:rStyle w:val="StyleUnderline"/>
        </w:rPr>
        <w:t xml:space="preserve"> exclusively </w:t>
      </w:r>
      <w:r w:rsidRPr="00D36A62">
        <w:rPr>
          <w:rStyle w:val="Emphasis"/>
        </w:rPr>
        <w:t>compensatory</w:t>
      </w:r>
      <w:r w:rsidRPr="009067CE">
        <w:rPr>
          <w:rStyle w:val="StyleUnderline"/>
        </w:rPr>
        <w:t xml:space="preserve">. </w:t>
      </w:r>
      <w:r w:rsidRPr="00E45186">
        <w:rPr>
          <w:rStyle w:val="StyleUnderline"/>
          <w:highlight w:val="cyan"/>
        </w:rPr>
        <w:t xml:space="preserve">No </w:t>
      </w:r>
      <w:r w:rsidRPr="00E45186">
        <w:rPr>
          <w:rStyle w:val="Emphasis"/>
          <w:highlight w:val="cyan"/>
        </w:rPr>
        <w:t>p</w:t>
      </w:r>
      <w:r w:rsidRPr="00D36A62">
        <w:rPr>
          <w:rStyle w:val="Emphasis"/>
          <w:highlight w:val="cyan"/>
        </w:rPr>
        <w:t>unitive awards</w:t>
      </w:r>
      <w:r w:rsidRPr="00D36A62">
        <w:rPr>
          <w:rStyle w:val="Emphasis"/>
        </w:rPr>
        <w:t xml:space="preserve"> of any kind</w:t>
      </w:r>
      <w:r w:rsidRPr="009067CE">
        <w:rPr>
          <w:rStyle w:val="StyleUnderline"/>
        </w:rPr>
        <w:t xml:space="preserve"> </w:t>
      </w:r>
      <w:r w:rsidRPr="00D31751">
        <w:rPr>
          <w:rStyle w:val="StyleUnderline"/>
          <w:highlight w:val="cyan"/>
        </w:rPr>
        <w:t>are available</w:t>
      </w:r>
      <w:r w:rsidRPr="00D31751">
        <w:rPr>
          <w:sz w:val="16"/>
        </w:rPr>
        <w:t xml:space="preserve">,31 and, </w:t>
      </w:r>
      <w:r w:rsidRPr="009067CE">
        <w:rPr>
          <w:rStyle w:val="StyleUnderline"/>
        </w:rPr>
        <w:t xml:space="preserve">accordingly, </w:t>
      </w:r>
      <w:r w:rsidRPr="00D31751">
        <w:rPr>
          <w:rStyle w:val="StyleUnderline"/>
          <w:highlight w:val="cyan"/>
        </w:rPr>
        <w:t>damages</w:t>
      </w:r>
      <w:r w:rsidRPr="009067CE">
        <w:rPr>
          <w:rStyle w:val="StyleUnderline"/>
        </w:rPr>
        <w:t xml:space="preserve"> available under the Act “simply </w:t>
      </w:r>
      <w:r w:rsidRPr="00D31751">
        <w:rPr>
          <w:rStyle w:val="StyleUnderline"/>
          <w:highlight w:val="cyan"/>
        </w:rPr>
        <w:t>are not</w:t>
      </w:r>
      <w:r w:rsidRPr="009067CE">
        <w:rPr>
          <w:rStyle w:val="StyleUnderline"/>
        </w:rPr>
        <w:t xml:space="preserve"> </w:t>
      </w:r>
      <w:r w:rsidRPr="00D36A62">
        <w:rPr>
          <w:rStyle w:val="Emphasis"/>
        </w:rPr>
        <w:t xml:space="preserve">effective </w:t>
      </w:r>
      <w:r w:rsidRPr="00D36A62">
        <w:rPr>
          <w:rStyle w:val="Emphasis"/>
          <w:highlight w:val="cyan"/>
        </w:rPr>
        <w:t>deterrents</w:t>
      </w:r>
      <w:r w:rsidRPr="009067CE">
        <w:rPr>
          <w:rStyle w:val="StyleUnderline"/>
        </w:rPr>
        <w:t xml:space="preserve"> to employers”</w:t>
      </w:r>
      <w:r w:rsidRPr="00D31751">
        <w:rPr>
          <w:sz w:val="16"/>
        </w:rPr>
        <w:t xml:space="preserve"> </w:t>
      </w:r>
      <w:r w:rsidRPr="009067CE">
        <w:rPr>
          <w:rStyle w:val="StyleUnderline"/>
        </w:rPr>
        <w:t>who seek to interfere with workers’ NLRA-protected rights.</w:t>
      </w:r>
      <w:r w:rsidRPr="00D31751">
        <w:rPr>
          <w:sz w:val="16"/>
        </w:rPr>
        <w:t>32</w:t>
      </w:r>
    </w:p>
    <w:p w14:paraId="0F51A1A5" w14:textId="77777777" w:rsidR="00D4667B" w:rsidRPr="00D31751" w:rsidRDefault="00D4667B" w:rsidP="00D4667B">
      <w:pPr>
        <w:rPr>
          <w:sz w:val="16"/>
        </w:rPr>
      </w:pPr>
      <w:r w:rsidRPr="00D31751">
        <w:rPr>
          <w:sz w:val="16"/>
        </w:rPr>
        <w:t xml:space="preserve">The Act also empowers the NLRB to seek reinstatement of workers discharged for engaging in protected activity,33 but </w:t>
      </w:r>
      <w:r w:rsidRPr="009067CE">
        <w:rPr>
          <w:rStyle w:val="StyleUnderline"/>
        </w:rPr>
        <w:t xml:space="preserve">the </w:t>
      </w:r>
      <w:r w:rsidRPr="00D36A62">
        <w:rPr>
          <w:rStyle w:val="Emphasis"/>
        </w:rPr>
        <w:t>endemic</w:t>
      </w:r>
      <w:r w:rsidRPr="009067CE">
        <w:rPr>
          <w:rStyle w:val="StyleUnderline"/>
        </w:rPr>
        <w:t xml:space="preserve"> and </w:t>
      </w:r>
      <w:r w:rsidRPr="00D36A62">
        <w:rPr>
          <w:rStyle w:val="Emphasis"/>
        </w:rPr>
        <w:t>massive delays</w:t>
      </w:r>
      <w:r w:rsidRPr="009067CE">
        <w:rPr>
          <w:rStyle w:val="StyleUnderline"/>
        </w:rPr>
        <w:t xml:space="preserve"> that accompany</w:t>
      </w:r>
      <w:r w:rsidRPr="00D31751">
        <w:rPr>
          <w:sz w:val="16"/>
        </w:rPr>
        <w:t xml:space="preserve"> such </w:t>
      </w:r>
      <w:r w:rsidRPr="00D36A62">
        <w:rPr>
          <w:rStyle w:val="Emphasis"/>
        </w:rPr>
        <w:t>reinstatement proceedings</w:t>
      </w:r>
      <w:r w:rsidRPr="009067CE">
        <w:rPr>
          <w:rStyle w:val="StyleUnderline"/>
        </w:rPr>
        <w:t xml:space="preserve"> have</w:t>
      </w:r>
      <w:r w:rsidRPr="00D31751">
        <w:rPr>
          <w:sz w:val="16"/>
        </w:rPr>
        <w:t xml:space="preserve"> similarly </w:t>
      </w:r>
      <w:r w:rsidRPr="009067CE">
        <w:rPr>
          <w:rStyle w:val="StyleUnderline"/>
        </w:rPr>
        <w:t>rendered this an insufficient mechanism for protecting employees engaged in collective action.</w:t>
      </w:r>
      <w:r w:rsidRPr="00D31751">
        <w:rPr>
          <w:sz w:val="16"/>
        </w:rPr>
        <w:t xml:space="preserve"> For example, in fiscal year 2004 </w:t>
      </w:r>
      <w:r w:rsidRPr="009067CE">
        <w:rPr>
          <w:rStyle w:val="StyleUnderline"/>
        </w:rPr>
        <w:t xml:space="preserve">the </w:t>
      </w:r>
      <w:r w:rsidRPr="00D31751">
        <w:rPr>
          <w:rStyle w:val="StyleUnderline"/>
          <w:highlight w:val="cyan"/>
        </w:rPr>
        <w:t>median length of</w:t>
      </w:r>
      <w:r w:rsidRPr="009067CE">
        <w:rPr>
          <w:rStyle w:val="StyleUnderline"/>
        </w:rPr>
        <w:t xml:space="preserve"> time </w:t>
      </w:r>
      <w:r w:rsidRPr="00D31751">
        <w:rPr>
          <w:rStyle w:val="StyleUnderline"/>
        </w:rPr>
        <w:t>from</w:t>
      </w:r>
      <w:r w:rsidRPr="009067CE">
        <w:rPr>
          <w:rStyle w:val="StyleUnderline"/>
        </w:rPr>
        <w:t xml:space="preserve"> an employee’s filing </w:t>
      </w:r>
      <w:r w:rsidRPr="00D31751">
        <w:rPr>
          <w:rStyle w:val="StyleUnderline"/>
        </w:rPr>
        <w:t>a charge</w:t>
      </w:r>
      <w:r w:rsidRPr="009067CE">
        <w:rPr>
          <w:rStyle w:val="StyleUnderline"/>
        </w:rPr>
        <w:t xml:space="preserve"> alleging employer misconduct </w:t>
      </w:r>
      <w:r w:rsidRPr="00D31751">
        <w:rPr>
          <w:rStyle w:val="StyleUnderline"/>
        </w:rPr>
        <w:t>to</w:t>
      </w:r>
      <w:r w:rsidRPr="009067CE">
        <w:rPr>
          <w:rStyle w:val="StyleUnderline"/>
        </w:rPr>
        <w:t xml:space="preserve"> the issuance of </w:t>
      </w:r>
      <w:r w:rsidRPr="00D31751">
        <w:rPr>
          <w:rStyle w:val="StyleUnderline"/>
          <w:highlight w:val="cyan"/>
        </w:rPr>
        <w:t>a</w:t>
      </w:r>
      <w:r w:rsidRPr="009067CE">
        <w:rPr>
          <w:rStyle w:val="StyleUnderline"/>
        </w:rPr>
        <w:t xml:space="preserve"> final </w:t>
      </w:r>
      <w:r w:rsidRPr="00D31751">
        <w:rPr>
          <w:rStyle w:val="StyleUnderline"/>
          <w:highlight w:val="cyan"/>
        </w:rPr>
        <w:t xml:space="preserve">Board decision </w:t>
      </w:r>
      <w:r w:rsidRPr="00E45186">
        <w:rPr>
          <w:rStyle w:val="StyleUnderline"/>
          <w:highlight w:val="cyan"/>
        </w:rPr>
        <w:t xml:space="preserve">was </w:t>
      </w:r>
      <w:r w:rsidRPr="00E45186">
        <w:rPr>
          <w:rStyle w:val="Emphasis"/>
          <w:highlight w:val="cyan"/>
        </w:rPr>
        <w:t xml:space="preserve">690 </w:t>
      </w:r>
      <w:r w:rsidRPr="00D36A62">
        <w:rPr>
          <w:rStyle w:val="Emphasis"/>
          <w:highlight w:val="cyan"/>
        </w:rPr>
        <w:t>days</w:t>
      </w:r>
      <w:r w:rsidRPr="00D31751">
        <w:rPr>
          <w:sz w:val="16"/>
        </w:rPr>
        <w:t xml:space="preserve">.34 </w:t>
      </w:r>
      <w:r w:rsidRPr="00D31751">
        <w:rPr>
          <w:rStyle w:val="StyleUnderline"/>
          <w:highlight w:val="cyan"/>
        </w:rPr>
        <w:t>An employer</w:t>
      </w:r>
      <w:r w:rsidRPr="009067CE">
        <w:rPr>
          <w:rStyle w:val="StyleUnderline"/>
        </w:rPr>
        <w:t xml:space="preserve">, however, </w:t>
      </w:r>
      <w:r w:rsidRPr="00D31751">
        <w:rPr>
          <w:rStyle w:val="StyleUnderline"/>
          <w:highlight w:val="cyan"/>
        </w:rPr>
        <w:t>can</w:t>
      </w:r>
      <w:r w:rsidRPr="009067CE">
        <w:rPr>
          <w:rStyle w:val="StyleUnderline"/>
        </w:rPr>
        <w:t xml:space="preserve"> often </w:t>
      </w:r>
      <w:r w:rsidRPr="00D31751">
        <w:rPr>
          <w:rStyle w:val="StyleUnderline"/>
          <w:highlight w:val="cyan"/>
        </w:rPr>
        <w:t>defeat a</w:t>
      </w:r>
      <w:r w:rsidRPr="009067CE">
        <w:rPr>
          <w:rStyle w:val="StyleUnderline"/>
        </w:rPr>
        <w:t xml:space="preserve">n organizing </w:t>
      </w:r>
      <w:r w:rsidRPr="00D31751">
        <w:rPr>
          <w:rStyle w:val="StyleUnderline"/>
          <w:highlight w:val="cyan"/>
        </w:rPr>
        <w:t>drive by discharging</w:t>
      </w:r>
      <w:r w:rsidRPr="009067CE">
        <w:rPr>
          <w:rStyle w:val="StyleUnderline"/>
        </w:rPr>
        <w:t xml:space="preserve"> union </w:t>
      </w:r>
      <w:r w:rsidRPr="00D31751">
        <w:rPr>
          <w:rStyle w:val="StyleUnderline"/>
          <w:highlight w:val="cyan"/>
        </w:rPr>
        <w:t>supporters</w:t>
      </w:r>
      <w:r w:rsidRPr="009067CE">
        <w:rPr>
          <w:rStyle w:val="StyleUnderline"/>
        </w:rPr>
        <w:t xml:space="preserve"> and keeping them out of the work force for</w:t>
      </w:r>
      <w:r w:rsidRPr="00D31751">
        <w:rPr>
          <w:sz w:val="16"/>
        </w:rPr>
        <w:t xml:space="preserve"> a few weeks or </w:t>
      </w:r>
      <w:r w:rsidRPr="00611157">
        <w:rPr>
          <w:rStyle w:val="Emphasis"/>
        </w:rPr>
        <w:t>months</w:t>
      </w:r>
      <w:r w:rsidRPr="00D31751">
        <w:rPr>
          <w:sz w:val="16"/>
        </w:rPr>
        <w:t xml:space="preserve">. Thus, Professor Morris concludes that </w:t>
      </w:r>
      <w:r w:rsidRPr="009067CE">
        <w:rPr>
          <w:rStyle w:val="StyleUnderline"/>
        </w:rPr>
        <w:t xml:space="preserve">“[t]he </w:t>
      </w:r>
      <w:r w:rsidRPr="00611157">
        <w:rPr>
          <w:rStyle w:val="Emphasis"/>
        </w:rPr>
        <w:t>delay</w:t>
      </w:r>
      <w:r w:rsidRPr="009067CE">
        <w:rPr>
          <w:rStyle w:val="StyleUnderline"/>
        </w:rPr>
        <w:t xml:space="preserve"> of </w:t>
      </w:r>
      <w:r w:rsidRPr="00611157">
        <w:rPr>
          <w:rStyle w:val="Emphasis"/>
        </w:rPr>
        <w:t>several years</w:t>
      </w:r>
      <w:r w:rsidRPr="009067CE">
        <w:rPr>
          <w:rStyle w:val="StyleUnderline"/>
        </w:rPr>
        <w:t xml:space="preserve"> between the discriminatory discharge and an order of reinstatement and </w:t>
      </w:r>
      <w:r w:rsidRPr="00611157">
        <w:rPr>
          <w:rStyle w:val="Emphasis"/>
        </w:rPr>
        <w:t>lost backpay</w:t>
      </w:r>
      <w:r w:rsidRPr="00D31751">
        <w:rPr>
          <w:sz w:val="16"/>
        </w:rPr>
        <w:t xml:space="preserve"> . . . </w:t>
      </w:r>
      <w:r w:rsidRPr="00D31751">
        <w:rPr>
          <w:rStyle w:val="StyleUnderline"/>
          <w:highlight w:val="cyan"/>
        </w:rPr>
        <w:t>renders</w:t>
      </w:r>
      <w:r w:rsidRPr="009067CE">
        <w:rPr>
          <w:rStyle w:val="StyleUnderline"/>
        </w:rPr>
        <w:t xml:space="preserve"> such </w:t>
      </w:r>
      <w:r w:rsidRPr="00D31751">
        <w:rPr>
          <w:rStyle w:val="StyleUnderline"/>
          <w:highlight w:val="cyan"/>
        </w:rPr>
        <w:t>an order</w:t>
      </w:r>
      <w:r w:rsidRPr="00D31751">
        <w:rPr>
          <w:sz w:val="16"/>
        </w:rPr>
        <w:t xml:space="preserve">, when it is finally issued, </w:t>
      </w:r>
      <w:r w:rsidRPr="009067CE">
        <w:rPr>
          <w:rStyle w:val="StyleUnderline"/>
        </w:rPr>
        <w:t xml:space="preserve">virtually </w:t>
      </w:r>
      <w:r w:rsidRPr="00D36A62">
        <w:rPr>
          <w:rStyle w:val="Emphasis"/>
          <w:highlight w:val="cyan"/>
        </w:rPr>
        <w:t>meaningless</w:t>
      </w:r>
      <w:r w:rsidRPr="009067CE">
        <w:rPr>
          <w:rStyle w:val="StyleUnderline"/>
        </w:rPr>
        <w:t>.”</w:t>
      </w:r>
      <w:r w:rsidRPr="00D31751">
        <w:rPr>
          <w:sz w:val="16"/>
        </w:rPr>
        <w:t>35</w:t>
      </w:r>
    </w:p>
    <w:p w14:paraId="49B2EA6B" w14:textId="77777777" w:rsidR="00D4667B" w:rsidRPr="008B099C" w:rsidRDefault="00D4667B" w:rsidP="00D4667B">
      <w:pPr>
        <w:rPr>
          <w:b/>
          <w:iCs/>
          <w:u w:val="single"/>
          <w:bdr w:val="single" w:sz="8" w:space="0" w:color="auto"/>
        </w:rPr>
      </w:pPr>
      <w:r w:rsidRPr="008B099C">
        <w:rPr>
          <w:rStyle w:val="Emphasis"/>
        </w:rPr>
        <w:t>[FOOTNOTES BEGIN]</w:t>
      </w:r>
    </w:p>
    <w:p w14:paraId="6FD7DC8A" w14:textId="77777777" w:rsidR="00D4667B" w:rsidRPr="00D31751" w:rsidRDefault="00D4667B" w:rsidP="00D4667B">
      <w:pPr>
        <w:rPr>
          <w:sz w:val="16"/>
        </w:rPr>
      </w:pPr>
      <w:r w:rsidRPr="00D31751">
        <w:rPr>
          <w:sz w:val="16"/>
        </w:rPr>
        <w:t>29 See PAUL C. WEILER, GOVERNING THE WORKPLACE 108-118 (1990); Weiler, supra note 2, at 1769-1803; Charles J. Morris, A Tale of Two Statutes: Discrimination for Union Activity Under the NLRA and RLA, 2 EMP. RTS. &amp; EMP. POL’Y J. 317 (1998).</w:t>
      </w:r>
    </w:p>
    <w:p w14:paraId="473499E3" w14:textId="77777777" w:rsidR="00D4667B" w:rsidRPr="00D31751" w:rsidRDefault="00D4667B" w:rsidP="00D4667B">
      <w:pPr>
        <w:rPr>
          <w:sz w:val="16"/>
        </w:rPr>
      </w:pPr>
      <w:r w:rsidRPr="00D31751">
        <w:rPr>
          <w:sz w:val="16"/>
        </w:rPr>
        <w:t>31 See, e.g., Consol. Edison v. NLRB, 305 U.S. 197, 236 (1938); Republic Steel Corp. v. NLRB, 311 U.S. 7 (1940); Ex-Cell-O Corp., 185 N.L.R.B. 107, 108 (1990). Employees illegally discharged for union activity, moreover, must mitigate their losses by finding alternative work. See, e.g., Phelps Dodge Corp. v. NLRB, 313 U.S. 177, 198-200 (1941).</w:t>
      </w:r>
    </w:p>
    <w:p w14:paraId="480067C4" w14:textId="77777777" w:rsidR="00D4667B" w:rsidRPr="00D31751" w:rsidRDefault="00D4667B" w:rsidP="00D4667B">
      <w:pPr>
        <w:rPr>
          <w:sz w:val="16"/>
        </w:rPr>
      </w:pPr>
      <w:r w:rsidRPr="00D31751">
        <w:rPr>
          <w:sz w:val="16"/>
        </w:rPr>
        <w:t xml:space="preserve">32 Weiler, supra note 2, at 1789. Several commentators have observed that </w:t>
      </w:r>
      <w:r w:rsidRPr="009067CE">
        <w:rPr>
          <w:rStyle w:val="StyleUnderline"/>
        </w:rPr>
        <w:t xml:space="preserve">the size of NLRA damages awards often makes </w:t>
      </w:r>
      <w:r w:rsidRPr="00611157">
        <w:rPr>
          <w:rStyle w:val="Emphasis"/>
        </w:rPr>
        <w:t>union avoidance strategies</w:t>
      </w:r>
      <w:r w:rsidRPr="009067CE">
        <w:rPr>
          <w:rStyle w:val="StyleUnderline"/>
        </w:rPr>
        <w:t>—most particularly the illegal discharge of union advocates—</w:t>
      </w:r>
      <w:r w:rsidRPr="00611157">
        <w:rPr>
          <w:rStyle w:val="Emphasis"/>
        </w:rPr>
        <w:t>economically rational</w:t>
      </w:r>
      <w:r w:rsidRPr="00D31751">
        <w:rPr>
          <w:sz w:val="16"/>
        </w:rPr>
        <w:t>. See, e.g., James Gray Pope, How American Workers Lost the Right To Strike, and Other Tales, 103 MICH. L. REV. 518, 534 (2004); Gottesman, supra note 2, at 63. As a result, much academic attention has been paid to enhancing the remedies available to the NLRB, with a particular focus on punitive damages. See, e.g., id. at 75 (“[T]he solution is punitive damages. . . .”); WILLIAM B. GOULD, AGENDA FOR REFORM 166 (1993) (“Double or triple back-pay awards would reduce the incentive for employers to engage in unlawful discriminatory dismissals.”); WEILER, supra note 29, at 247-48; Robert M. Worster III, If It’s Hardly Worth Doing, It’s Hardly Worth Doing Right: How the NLRA’s Goals Are Defeated Through Inadequate Remedies, 38 U. RICH. L. REV. 1073, 1092-94 (2004).</w:t>
      </w:r>
    </w:p>
    <w:p w14:paraId="52999CEC" w14:textId="77777777" w:rsidR="00D4667B" w:rsidRPr="00D31751" w:rsidRDefault="00D4667B" w:rsidP="00D4667B">
      <w:pPr>
        <w:rPr>
          <w:sz w:val="16"/>
        </w:rPr>
      </w:pPr>
      <w:r w:rsidRPr="00D31751">
        <w:rPr>
          <w:sz w:val="16"/>
        </w:rPr>
        <w:t>33 See 29 U.S.C. § 160(c).</w:t>
      </w:r>
    </w:p>
    <w:p w14:paraId="6A25F7F4" w14:textId="77777777" w:rsidR="00D4667B" w:rsidRPr="009067CE" w:rsidRDefault="00D4667B" w:rsidP="00D4667B">
      <w:pPr>
        <w:rPr>
          <w:rStyle w:val="StyleUnderline"/>
        </w:rPr>
      </w:pPr>
      <w:r w:rsidRPr="00D31751">
        <w:rPr>
          <w:sz w:val="16"/>
        </w:rPr>
        <w:t xml:space="preserve">34 See 69 NLRB ANN. REP. 264 tbl.23 (2004), available at http://www.nlrb.gov/publications/reports/annual_reports.aspx. </w:t>
      </w:r>
      <w:r w:rsidRPr="00D31751">
        <w:rPr>
          <w:rStyle w:val="StyleUnderline"/>
          <w:highlight w:val="cyan"/>
        </w:rPr>
        <w:t>The Board</w:t>
      </w:r>
      <w:r w:rsidRPr="009067CE">
        <w:rPr>
          <w:rStyle w:val="StyleUnderline"/>
        </w:rPr>
        <w:t xml:space="preserve">, moreover, </w:t>
      </w:r>
      <w:r w:rsidRPr="00D31751">
        <w:rPr>
          <w:rStyle w:val="StyleUnderline"/>
          <w:highlight w:val="cyan"/>
        </w:rPr>
        <w:t xml:space="preserve">has no authority to </w:t>
      </w:r>
      <w:r w:rsidRPr="00D36A62">
        <w:rPr>
          <w:rStyle w:val="Emphasis"/>
          <w:highlight w:val="cyan"/>
        </w:rPr>
        <w:t>enforce</w:t>
      </w:r>
      <w:r w:rsidRPr="009067CE">
        <w:rPr>
          <w:rStyle w:val="StyleUnderline"/>
        </w:rPr>
        <w:t xml:space="preserve"> its own orders—</w:t>
      </w:r>
      <w:r w:rsidRPr="00D31751">
        <w:rPr>
          <w:rStyle w:val="StyleUnderline"/>
          <w:highlight w:val="cyan"/>
        </w:rPr>
        <w:t>only a federal court</w:t>
      </w:r>
      <w:r w:rsidRPr="009067CE">
        <w:rPr>
          <w:rStyle w:val="StyleUnderline"/>
        </w:rPr>
        <w:t xml:space="preserve"> of appeals has this power.</w:t>
      </w:r>
      <w:r w:rsidRPr="00D31751">
        <w:rPr>
          <w:sz w:val="16"/>
        </w:rPr>
        <w:t xml:space="preserve"> See 29 U.S.C. § 160(e). </w:t>
      </w:r>
      <w:r w:rsidRPr="009067CE">
        <w:rPr>
          <w:rStyle w:val="StyleUnderline"/>
        </w:rPr>
        <w:t xml:space="preserve">Thus, </w:t>
      </w:r>
      <w:r w:rsidRPr="00D31751">
        <w:rPr>
          <w:rStyle w:val="StyleUnderline"/>
          <w:highlight w:val="cyan"/>
        </w:rPr>
        <w:t>an employee can</w:t>
      </w:r>
      <w:r w:rsidRPr="009067CE">
        <w:rPr>
          <w:rStyle w:val="StyleUnderline"/>
        </w:rPr>
        <w:t xml:space="preserve"> expect to </w:t>
      </w:r>
      <w:r w:rsidRPr="00D31751">
        <w:rPr>
          <w:rStyle w:val="StyleUnderline"/>
          <w:highlight w:val="cyan"/>
        </w:rPr>
        <w:t>wait</w:t>
      </w:r>
      <w:r w:rsidRPr="009067CE">
        <w:rPr>
          <w:rStyle w:val="StyleUnderline"/>
        </w:rPr>
        <w:t xml:space="preserve"> considerably </w:t>
      </w:r>
      <w:r w:rsidRPr="00D31751">
        <w:rPr>
          <w:rStyle w:val="StyleUnderline"/>
          <w:highlight w:val="cyan"/>
        </w:rPr>
        <w:t xml:space="preserve">longer than </w:t>
      </w:r>
      <w:r w:rsidRPr="00D36A62">
        <w:rPr>
          <w:rStyle w:val="Emphasis"/>
          <w:highlight w:val="cyan"/>
        </w:rPr>
        <w:t>two years</w:t>
      </w:r>
      <w:r w:rsidRPr="009067CE">
        <w:rPr>
          <w:rStyle w:val="StyleUnderline"/>
        </w:rPr>
        <w:t xml:space="preserve"> for an enforceable order of reinstatement.</w:t>
      </w:r>
    </w:p>
    <w:p w14:paraId="4DA62CE6" w14:textId="77777777" w:rsidR="00D4667B" w:rsidRPr="00D31751" w:rsidRDefault="00D4667B" w:rsidP="00D4667B">
      <w:pPr>
        <w:rPr>
          <w:sz w:val="16"/>
        </w:rPr>
      </w:pPr>
      <w:r w:rsidRPr="00D31751">
        <w:rPr>
          <w:sz w:val="16"/>
        </w:rPr>
        <w:t xml:space="preserve">35 Morris, supra note 29, at 338. Again, academic observers have repeatedly proposed changes to the NLRA regime that would increase the availability and use of preliminary injunctions in order to correct this statutory failing. See, e.g., id. at 358; see also WEILER, supra note 29, at 241. </w:t>
      </w:r>
      <w:r w:rsidRPr="00D36A62">
        <w:rPr>
          <w:rStyle w:val="StyleUnderline"/>
        </w:rPr>
        <w:t>Section 10(j)</w:t>
      </w:r>
      <w:r w:rsidRPr="009067CE">
        <w:rPr>
          <w:rStyle w:val="StyleUnderline"/>
        </w:rPr>
        <w:t xml:space="preserve"> of the NLRA does grant the Board authority to seek </w:t>
      </w:r>
      <w:r w:rsidRPr="00D36A62">
        <w:rPr>
          <w:rStyle w:val="StyleUnderline"/>
          <w:highlight w:val="cyan"/>
        </w:rPr>
        <w:t>preliminary injunctive relief</w:t>
      </w:r>
      <w:r w:rsidRPr="009067CE">
        <w:rPr>
          <w:rStyle w:val="StyleUnderline"/>
        </w:rPr>
        <w:t xml:space="preserve"> in cases of retaliatory discharge, a mechanism that could dramatically speed up this process.</w:t>
      </w:r>
      <w:r w:rsidRPr="00D31751">
        <w:rPr>
          <w:sz w:val="16"/>
        </w:rPr>
        <w:t xml:space="preserve"> See 29 U.S.C. § 160(j); see generally Morris, supra note 29, at 345-47; NLRB GC Memorandum 98-10, Report on Utilization of § 10(j) Injunction Proceedings March 3, 1994 through March 2, 1998. </w:t>
      </w:r>
      <w:r w:rsidRPr="009067CE">
        <w:rPr>
          <w:rStyle w:val="StyleUnderline"/>
        </w:rPr>
        <w:t xml:space="preserve">While </w:t>
      </w:r>
      <w:r w:rsidRPr="00D36A62">
        <w:rPr>
          <w:rStyle w:val="StyleUnderline"/>
          <w:highlight w:val="cyan"/>
        </w:rPr>
        <w:t>the Board</w:t>
      </w:r>
      <w:r w:rsidRPr="009067CE">
        <w:rPr>
          <w:rStyle w:val="StyleUnderline"/>
        </w:rPr>
        <w:t xml:space="preserve"> </w:t>
      </w:r>
      <w:r w:rsidRPr="00611157">
        <w:rPr>
          <w:rStyle w:val="Emphasis"/>
        </w:rPr>
        <w:t>formally possesses</w:t>
      </w:r>
      <w:r w:rsidRPr="009067CE">
        <w:rPr>
          <w:rStyle w:val="StyleUnderline"/>
        </w:rPr>
        <w:t xml:space="preserve"> this power,</w:t>
      </w:r>
      <w:r w:rsidRPr="00D31751">
        <w:rPr>
          <w:sz w:val="16"/>
        </w:rPr>
        <w:t xml:space="preserve"> however, </w:t>
      </w:r>
      <w:r w:rsidRPr="009067CE">
        <w:rPr>
          <w:rStyle w:val="StyleUnderline"/>
        </w:rPr>
        <w:t xml:space="preserve">it </w:t>
      </w:r>
      <w:r w:rsidRPr="00D36A62">
        <w:rPr>
          <w:rStyle w:val="StyleUnderline"/>
          <w:highlight w:val="cyan"/>
        </w:rPr>
        <w:t>rarely employs</w:t>
      </w:r>
      <w:r w:rsidRPr="009067CE">
        <w:rPr>
          <w:rStyle w:val="StyleUnderline"/>
        </w:rPr>
        <w:t xml:space="preserve"> it. In</w:t>
      </w:r>
      <w:r w:rsidRPr="00D31751">
        <w:rPr>
          <w:sz w:val="16"/>
        </w:rPr>
        <w:t xml:space="preserve"> fiscal year </w:t>
      </w:r>
      <w:r w:rsidRPr="009067CE">
        <w:rPr>
          <w:rStyle w:val="StyleUnderline"/>
        </w:rPr>
        <w:t>2004</w:t>
      </w:r>
      <w:r w:rsidRPr="00D31751">
        <w:rPr>
          <w:sz w:val="16"/>
        </w:rPr>
        <w:t xml:space="preserve">, for example, </w:t>
      </w:r>
      <w:r w:rsidRPr="009067CE">
        <w:rPr>
          <w:rStyle w:val="StyleUnderline"/>
        </w:rPr>
        <w:t>the Board authorized</w:t>
      </w:r>
      <w:r w:rsidRPr="00D31751">
        <w:rPr>
          <w:sz w:val="16"/>
        </w:rPr>
        <w:t xml:space="preserve"> the General Counsel to seek § 10(j) </w:t>
      </w:r>
      <w:r w:rsidRPr="009067CE">
        <w:rPr>
          <w:rStyle w:val="StyleUnderline"/>
        </w:rPr>
        <w:t xml:space="preserve">injunctions </w:t>
      </w:r>
      <w:r w:rsidRPr="00D36A62">
        <w:rPr>
          <w:rStyle w:val="StyleUnderline"/>
        </w:rPr>
        <w:t xml:space="preserve">in </w:t>
      </w:r>
      <w:r w:rsidRPr="00D36A62">
        <w:rPr>
          <w:rStyle w:val="StyleUnderline"/>
          <w:highlight w:val="cyan"/>
        </w:rPr>
        <w:t xml:space="preserve">just </w:t>
      </w:r>
      <w:r w:rsidRPr="00D36A62">
        <w:rPr>
          <w:rStyle w:val="Emphasis"/>
          <w:highlight w:val="cyan"/>
        </w:rPr>
        <w:t>thirteen cases</w:t>
      </w:r>
      <w:r w:rsidRPr="009067CE">
        <w:rPr>
          <w:rStyle w:val="StyleUnderline"/>
        </w:rPr>
        <w:t>.</w:t>
      </w:r>
      <w:r w:rsidRPr="00D31751">
        <w:rPr>
          <w:sz w:val="16"/>
        </w:rPr>
        <w:t xml:space="preserve"> See 69 NLRB ANN. REP. at 260 tbl.20. </w:t>
      </w:r>
      <w:r w:rsidRPr="009067CE">
        <w:rPr>
          <w:rStyle w:val="StyleUnderline"/>
        </w:rPr>
        <w:t>In</w:t>
      </w:r>
      <w:r w:rsidRPr="00D31751">
        <w:rPr>
          <w:sz w:val="16"/>
        </w:rPr>
        <w:t xml:space="preserve"> fiscal year </w:t>
      </w:r>
      <w:r w:rsidRPr="009067CE">
        <w:rPr>
          <w:rStyle w:val="StyleUnderline"/>
        </w:rPr>
        <w:t>2003</w:t>
      </w:r>
      <w:r w:rsidRPr="00D31751">
        <w:rPr>
          <w:sz w:val="16"/>
        </w:rPr>
        <w:t xml:space="preserve">, the Board authorized such action in </w:t>
      </w:r>
      <w:r w:rsidRPr="009067CE">
        <w:rPr>
          <w:rStyle w:val="StyleUnderline"/>
        </w:rPr>
        <w:t>seventeen</w:t>
      </w:r>
      <w:r w:rsidRPr="00D31751">
        <w:rPr>
          <w:sz w:val="16"/>
        </w:rPr>
        <w:t xml:space="preserve"> cases, and </w:t>
      </w:r>
      <w:r w:rsidRPr="009067CE">
        <w:rPr>
          <w:rStyle w:val="StyleUnderline"/>
        </w:rPr>
        <w:t>in 2002</w:t>
      </w:r>
      <w:r w:rsidRPr="00D31751">
        <w:rPr>
          <w:sz w:val="16"/>
        </w:rPr>
        <w:t xml:space="preserve"> in </w:t>
      </w:r>
      <w:r w:rsidRPr="009067CE">
        <w:rPr>
          <w:rStyle w:val="StyleUnderline"/>
        </w:rPr>
        <w:t>sixteen</w:t>
      </w:r>
      <w:r w:rsidRPr="00D31751">
        <w:rPr>
          <w:sz w:val="16"/>
        </w:rPr>
        <w:t>. See NLRB, Off. of Inspector General, Inspection Rep. No. OIG-INS-29-04-02: Section 10(j) Findings at 5 (on file with author).</w:t>
      </w:r>
    </w:p>
    <w:p w14:paraId="7B15448D" w14:textId="77777777" w:rsidR="00D4667B" w:rsidRDefault="00D4667B" w:rsidP="00D4667B">
      <w:pPr>
        <w:rPr>
          <w:rStyle w:val="Emphasis"/>
        </w:rPr>
      </w:pPr>
      <w:r w:rsidRPr="008B099C">
        <w:rPr>
          <w:rStyle w:val="Emphasis"/>
        </w:rPr>
        <w:t>[FOOTNOTES END]</w:t>
      </w:r>
    </w:p>
    <w:p w14:paraId="79F3BC9F" w14:textId="77777777" w:rsidR="00D4667B" w:rsidRPr="00D31751" w:rsidRDefault="00D4667B" w:rsidP="00D4667B">
      <w:pPr>
        <w:rPr>
          <w:sz w:val="16"/>
        </w:rPr>
      </w:pPr>
      <w:r w:rsidRPr="00D31751">
        <w:rPr>
          <w:sz w:val="16"/>
        </w:rPr>
        <w:t xml:space="preserve">Finally, </w:t>
      </w:r>
      <w:r w:rsidRPr="009067CE">
        <w:rPr>
          <w:rStyle w:val="StyleUnderline"/>
        </w:rPr>
        <w:t xml:space="preserve">because the statute concentrates </w:t>
      </w:r>
      <w:r w:rsidRPr="00611157">
        <w:rPr>
          <w:rStyle w:val="Emphasis"/>
        </w:rPr>
        <w:t>all enforcement power</w:t>
      </w:r>
      <w:r w:rsidRPr="009067CE">
        <w:rPr>
          <w:rStyle w:val="StyleUnderline"/>
        </w:rPr>
        <w:t xml:space="preserve"> in the NLRB and </w:t>
      </w:r>
      <w:r w:rsidRPr="00611157">
        <w:rPr>
          <w:rStyle w:val="Emphasis"/>
        </w:rPr>
        <w:t>denies</w:t>
      </w:r>
      <w:r w:rsidRPr="009067CE">
        <w:rPr>
          <w:rStyle w:val="StyleUnderline"/>
        </w:rPr>
        <w:t xml:space="preserve"> workers a </w:t>
      </w:r>
      <w:r w:rsidRPr="00611157">
        <w:rPr>
          <w:rStyle w:val="Emphasis"/>
        </w:rPr>
        <w:t>private right of action</w:t>
      </w:r>
      <w:r w:rsidRPr="009067CE">
        <w:rPr>
          <w:rStyle w:val="StyleUnderline"/>
        </w:rPr>
        <w:t xml:space="preserve">, the Board’s weak remedies and time consuming procedures are the </w:t>
      </w:r>
      <w:r w:rsidRPr="00611157">
        <w:rPr>
          <w:rStyle w:val="Emphasis"/>
        </w:rPr>
        <w:t>only game in town</w:t>
      </w:r>
      <w:r w:rsidRPr="009067CE">
        <w:rPr>
          <w:rStyle w:val="StyleUnderline"/>
        </w:rPr>
        <w:t>.</w:t>
      </w:r>
      <w:r w:rsidRPr="00D31751">
        <w:rPr>
          <w:sz w:val="16"/>
        </w:rPr>
        <w:t xml:space="preserve"> In part </w:t>
      </w:r>
      <w:r w:rsidRPr="009067CE">
        <w:rPr>
          <w:rStyle w:val="StyleUnderline"/>
        </w:rPr>
        <w:t>a product of New Deal lawmakers’ preference for administrative enforcement</w:t>
      </w:r>
      <w:r w:rsidRPr="00D31751">
        <w:rPr>
          <w:sz w:val="16"/>
        </w:rPr>
        <w:t xml:space="preserve">,36 </w:t>
      </w:r>
      <w:r w:rsidRPr="009067CE">
        <w:rPr>
          <w:rStyle w:val="StyleUnderline"/>
        </w:rPr>
        <w:t>and</w:t>
      </w:r>
      <w:r w:rsidRPr="00D31751">
        <w:rPr>
          <w:sz w:val="16"/>
        </w:rPr>
        <w:t xml:space="preserve"> in part </w:t>
      </w:r>
      <w:r w:rsidRPr="009067CE">
        <w:rPr>
          <w:rStyle w:val="StyleUnderline"/>
        </w:rPr>
        <w:t>a response to the judiciary’s record on labor rights across the 19th and early 20th centuries</w:t>
      </w:r>
      <w:r w:rsidRPr="00D31751">
        <w:rPr>
          <w:sz w:val="16"/>
        </w:rPr>
        <w:t xml:space="preserve">,37 </w:t>
      </w:r>
      <w:r w:rsidRPr="009067CE">
        <w:rPr>
          <w:rStyle w:val="StyleUnderline"/>
        </w:rPr>
        <w:t xml:space="preserve">the NLRA contains </w:t>
      </w:r>
      <w:r w:rsidRPr="00611157">
        <w:rPr>
          <w:rStyle w:val="Emphasis"/>
        </w:rPr>
        <w:t>no mechanism</w:t>
      </w:r>
      <w:r w:rsidRPr="009067CE">
        <w:rPr>
          <w:rStyle w:val="StyleUnderline"/>
        </w:rPr>
        <w:t xml:space="preserve"> by which workers can </w:t>
      </w:r>
      <w:r w:rsidRPr="00611157">
        <w:rPr>
          <w:rStyle w:val="Emphasis"/>
        </w:rPr>
        <w:t>enforce</w:t>
      </w:r>
      <w:r w:rsidRPr="009067CE">
        <w:rPr>
          <w:rStyle w:val="StyleUnderline"/>
        </w:rPr>
        <w:t xml:space="preserve"> the statutory provisions guaranteeing them</w:t>
      </w:r>
      <w:r w:rsidRPr="00D31751">
        <w:rPr>
          <w:sz w:val="16"/>
        </w:rPr>
        <w:t xml:space="preserve"> free choice on matters of organization and </w:t>
      </w:r>
      <w:r w:rsidRPr="009067CE">
        <w:rPr>
          <w:rStyle w:val="StyleUnderline"/>
        </w:rPr>
        <w:t>collective representation</w:t>
      </w:r>
      <w:r w:rsidRPr="00D31751">
        <w:rPr>
          <w:sz w:val="16"/>
        </w:rPr>
        <w:t>.38</w:t>
      </w:r>
    </w:p>
    <w:p w14:paraId="16981314" w14:textId="77777777" w:rsidR="00D4667B" w:rsidRPr="00D31751" w:rsidRDefault="00D4667B" w:rsidP="00D4667B">
      <w:pPr>
        <w:rPr>
          <w:sz w:val="16"/>
        </w:rPr>
      </w:pPr>
      <w:r w:rsidRPr="009067CE">
        <w:rPr>
          <w:rStyle w:val="StyleUnderline"/>
        </w:rPr>
        <w:t>The limitation on damages and the endemic delays that plague Board proceedings, combined</w:t>
      </w:r>
      <w:r w:rsidRPr="00D31751">
        <w:rPr>
          <w:sz w:val="16"/>
        </w:rPr>
        <w:t xml:space="preserve"> with the </w:t>
      </w:r>
      <w:r w:rsidRPr="009067CE">
        <w:rPr>
          <w:rStyle w:val="StyleUnderline"/>
        </w:rPr>
        <w:t>absence</w:t>
      </w:r>
      <w:r w:rsidRPr="00D31751">
        <w:rPr>
          <w:sz w:val="16"/>
        </w:rPr>
        <w:t xml:space="preserve"> from the statutory design </w:t>
      </w:r>
      <w:r w:rsidRPr="009067CE">
        <w:rPr>
          <w:rStyle w:val="StyleUnderline"/>
        </w:rPr>
        <w:t>of a private right of action</w:t>
      </w:r>
      <w:r w:rsidRPr="00D31751">
        <w:rPr>
          <w:sz w:val="16"/>
        </w:rPr>
        <w:t xml:space="preserve"> for workers seeking to enforce the law, </w:t>
      </w:r>
      <w:r w:rsidRPr="009067CE">
        <w:rPr>
          <w:rStyle w:val="StyleUnderline"/>
        </w:rPr>
        <w:t xml:space="preserve">have produced results that are </w:t>
      </w:r>
      <w:r w:rsidRPr="00611157">
        <w:rPr>
          <w:rStyle w:val="Emphasis"/>
        </w:rPr>
        <w:t>predictable</w:t>
      </w:r>
      <w:r w:rsidRPr="009067CE">
        <w:rPr>
          <w:rStyle w:val="StyleUnderline"/>
        </w:rPr>
        <w:t xml:space="preserve"> and </w:t>
      </w:r>
      <w:r w:rsidRPr="00611157">
        <w:rPr>
          <w:rStyle w:val="Emphasis"/>
        </w:rPr>
        <w:t>well known</w:t>
      </w:r>
      <w:r w:rsidRPr="009067CE">
        <w:rPr>
          <w:rStyle w:val="StyleUnderline"/>
        </w:rPr>
        <w:t>. One recent study</w:t>
      </w:r>
      <w:r w:rsidRPr="00D31751">
        <w:rPr>
          <w:sz w:val="16"/>
        </w:rPr>
        <w:t xml:space="preserve">, for example, </w:t>
      </w:r>
      <w:r w:rsidRPr="009067CE">
        <w:rPr>
          <w:rStyle w:val="StyleUnderline"/>
        </w:rPr>
        <w:t>concludes</w:t>
      </w:r>
      <w:r w:rsidRPr="00D31751">
        <w:rPr>
          <w:sz w:val="16"/>
        </w:rPr>
        <w:t xml:space="preserve"> that </w:t>
      </w:r>
      <w:r w:rsidRPr="00D36A62">
        <w:rPr>
          <w:rStyle w:val="StyleUnderline"/>
          <w:highlight w:val="cyan"/>
        </w:rPr>
        <w:t xml:space="preserve">one in </w:t>
      </w:r>
      <w:r w:rsidRPr="00E45186">
        <w:rPr>
          <w:rStyle w:val="StyleUnderline"/>
          <w:highlight w:val="cyan"/>
        </w:rPr>
        <w:t>five w</w:t>
      </w:r>
      <w:r w:rsidRPr="00D36A62">
        <w:rPr>
          <w:rStyle w:val="StyleUnderline"/>
          <w:highlight w:val="cyan"/>
        </w:rPr>
        <w:t>orkers</w:t>
      </w:r>
      <w:r w:rsidRPr="009067CE">
        <w:rPr>
          <w:rStyle w:val="StyleUnderline"/>
        </w:rPr>
        <w:t xml:space="preserve"> who takes an active role in an </w:t>
      </w:r>
      <w:r w:rsidRPr="00D36A62">
        <w:rPr>
          <w:rStyle w:val="StyleUnderline"/>
          <w:highlight w:val="cyan"/>
        </w:rPr>
        <w:t>organizing</w:t>
      </w:r>
      <w:r w:rsidRPr="009067CE">
        <w:rPr>
          <w:rStyle w:val="StyleUnderline"/>
        </w:rPr>
        <w:t xml:space="preserve"> campaign </w:t>
      </w:r>
      <w:r w:rsidRPr="00D36A62">
        <w:rPr>
          <w:rStyle w:val="StyleUnderline"/>
          <w:highlight w:val="cyan"/>
        </w:rPr>
        <w:t>is illegally discharged</w:t>
      </w:r>
      <w:r w:rsidRPr="00D31751">
        <w:rPr>
          <w:sz w:val="16"/>
        </w:rPr>
        <w:t xml:space="preserve"> for doing so.39 And in cases decided in fiscal year 2005, the Board found that </w:t>
      </w:r>
      <w:r w:rsidRPr="009067CE">
        <w:rPr>
          <w:rStyle w:val="StyleUnderline"/>
        </w:rPr>
        <w:t xml:space="preserve">more than </w:t>
      </w:r>
      <w:r w:rsidRPr="00611157">
        <w:rPr>
          <w:rStyle w:val="Emphasis"/>
        </w:rPr>
        <w:t>30,000 U.S. workers</w:t>
      </w:r>
      <w:r w:rsidRPr="009067CE">
        <w:rPr>
          <w:rStyle w:val="StyleUnderline"/>
        </w:rPr>
        <w:t xml:space="preserve"> had suffered </w:t>
      </w:r>
      <w:r w:rsidRPr="00611157">
        <w:rPr>
          <w:rStyle w:val="Emphasis"/>
        </w:rPr>
        <w:t>illegal retaliation</w:t>
      </w:r>
      <w:r w:rsidRPr="009067CE">
        <w:rPr>
          <w:rStyle w:val="StyleUnderline"/>
        </w:rPr>
        <w:t xml:space="preserve"> for exercising their NLRA-protected rights</w:t>
      </w:r>
      <w:r w:rsidRPr="00D31751">
        <w:rPr>
          <w:sz w:val="16"/>
        </w:rPr>
        <w:t>.40 In its report on the Employee Free Choice Act, the House Committee on Education and Labor summarized this way:</w:t>
      </w:r>
    </w:p>
    <w:p w14:paraId="6320AEB8" w14:textId="77777777" w:rsidR="00D4667B" w:rsidRPr="00D31751" w:rsidRDefault="00D4667B" w:rsidP="00D4667B">
      <w:pPr>
        <w:rPr>
          <w:sz w:val="16"/>
        </w:rPr>
      </w:pPr>
      <w:r w:rsidRPr="00D31751">
        <w:rPr>
          <w:sz w:val="16"/>
        </w:rPr>
        <w:t xml:space="preserve">The numbers are staggering. </w:t>
      </w:r>
      <w:r w:rsidRPr="00D36A62">
        <w:rPr>
          <w:rStyle w:val="StyleUnderline"/>
          <w:highlight w:val="cyan"/>
        </w:rPr>
        <w:t xml:space="preserve">Every </w:t>
      </w:r>
      <w:r w:rsidRPr="00D36A62">
        <w:rPr>
          <w:rStyle w:val="Emphasis"/>
          <w:highlight w:val="cyan"/>
        </w:rPr>
        <w:t>23 minutes</w:t>
      </w:r>
      <w:r w:rsidRPr="009067CE">
        <w:rPr>
          <w:rStyle w:val="StyleUnderline"/>
        </w:rPr>
        <w:t xml:space="preserve">, a worker is </w:t>
      </w:r>
      <w:r w:rsidRPr="00611157">
        <w:rPr>
          <w:rStyle w:val="Emphasis"/>
        </w:rPr>
        <w:t>fired</w:t>
      </w:r>
      <w:r w:rsidRPr="00D31751">
        <w:rPr>
          <w:sz w:val="16"/>
        </w:rPr>
        <w:t xml:space="preserve"> or otherwise discriminated against </w:t>
      </w:r>
      <w:r w:rsidRPr="009067CE">
        <w:rPr>
          <w:rStyle w:val="StyleUnderline"/>
        </w:rPr>
        <w:t>because of</w:t>
      </w:r>
      <w:r w:rsidRPr="00D31751">
        <w:rPr>
          <w:sz w:val="16"/>
        </w:rPr>
        <w:t xml:space="preserve"> his or her </w:t>
      </w:r>
      <w:r w:rsidRPr="009067CE">
        <w:rPr>
          <w:rStyle w:val="StyleUnderline"/>
        </w:rPr>
        <w:t>union activity</w:t>
      </w:r>
      <w:r w:rsidRPr="00D31751">
        <w:rPr>
          <w:sz w:val="16"/>
        </w:rPr>
        <w:t xml:space="preserve">. According to NLRB Annual Reports between 1993 and 2003, an average of 22,633 workers per year received back pay from their employers. In 2005, this number hit 31,358. A recent study by the Center for Economic and Policy Research found that, in 2005, </w:t>
      </w:r>
      <w:r w:rsidRPr="009067CE">
        <w:rPr>
          <w:rStyle w:val="StyleUnderline"/>
        </w:rPr>
        <w:t xml:space="preserve">workers engaged in pro-union activism “faced almost a </w:t>
      </w:r>
      <w:r w:rsidRPr="00611157">
        <w:rPr>
          <w:rStyle w:val="Emphasis"/>
        </w:rPr>
        <w:t>20 percent chance</w:t>
      </w:r>
      <w:r w:rsidRPr="009067CE">
        <w:rPr>
          <w:rStyle w:val="StyleUnderline"/>
        </w:rPr>
        <w:t xml:space="preserve"> of being </w:t>
      </w:r>
      <w:r w:rsidRPr="00611157">
        <w:rPr>
          <w:rStyle w:val="Emphasis"/>
        </w:rPr>
        <w:t>fired</w:t>
      </w:r>
      <w:r w:rsidRPr="00D31751">
        <w:rPr>
          <w:sz w:val="16"/>
        </w:rPr>
        <w:t xml:space="preserve"> during a union-election campaign.”41</w:t>
      </w:r>
    </w:p>
    <w:p w14:paraId="77DBBB7B" w14:textId="77777777" w:rsidR="00D4667B" w:rsidRPr="00D31751" w:rsidRDefault="00D4667B" w:rsidP="00D4667B">
      <w:pPr>
        <w:rPr>
          <w:sz w:val="16"/>
        </w:rPr>
      </w:pPr>
      <w:r w:rsidRPr="00D31751">
        <w:rPr>
          <w:sz w:val="16"/>
        </w:rPr>
        <w:t>Kate Bronfenbrenner, moreover, has shown the correlation between employers’ use of illegal tactics and the success rate of organizing campaigns. In one study, when employers used no tactics outlawed by the Act, the success rate of worker organizing efforts was 100%. When employers deployed up to four tactics made illegal by the NLRA, however, the success-rate of campaigns dropped to 58%. And when an employer used more than five illegal tactics, organizing efforts succeeded just 36% of the time.42</w:t>
      </w:r>
    </w:p>
    <w:p w14:paraId="43B45A70" w14:textId="77777777" w:rsidR="00D4667B" w:rsidRDefault="00D4667B" w:rsidP="00D4667B">
      <w:pPr>
        <w:rPr>
          <w:sz w:val="16"/>
        </w:rPr>
      </w:pPr>
      <w:r w:rsidRPr="00D31751">
        <w:rPr>
          <w:sz w:val="16"/>
        </w:rPr>
        <w:t xml:space="preserve">In addition to its inability to deter or remedy coercive interference with the organizing efforts of employees who are entitled to the Act’s protection, </w:t>
      </w:r>
      <w:r w:rsidRPr="009067CE">
        <w:rPr>
          <w:rStyle w:val="StyleUnderline"/>
        </w:rPr>
        <w:t xml:space="preserve">the </w:t>
      </w:r>
      <w:r w:rsidRPr="00D36A62">
        <w:rPr>
          <w:rStyle w:val="StyleUnderline"/>
          <w:highlight w:val="cyan"/>
        </w:rPr>
        <w:t>NLRA also excludes</w:t>
      </w:r>
      <w:r w:rsidRPr="009067CE">
        <w:rPr>
          <w:rStyle w:val="StyleUnderline"/>
        </w:rPr>
        <w:t xml:space="preserve"> completely from its coverage multiple groupings of workers who constitute an </w:t>
      </w:r>
      <w:r w:rsidRPr="00611157">
        <w:rPr>
          <w:rStyle w:val="Emphasis"/>
        </w:rPr>
        <w:t>increasing share</w:t>
      </w:r>
      <w:r w:rsidRPr="009067CE">
        <w:rPr>
          <w:rStyle w:val="StyleUnderline"/>
        </w:rPr>
        <w:t xml:space="preserve"> of the </w:t>
      </w:r>
      <w:r w:rsidRPr="00611157">
        <w:rPr>
          <w:rStyle w:val="Emphasis"/>
        </w:rPr>
        <w:t>U.S. labor force</w:t>
      </w:r>
      <w:r w:rsidRPr="009067CE">
        <w:rPr>
          <w:rStyle w:val="StyleUnderline"/>
        </w:rPr>
        <w:t>.</w:t>
      </w:r>
      <w:r w:rsidRPr="00D31751">
        <w:rPr>
          <w:sz w:val="16"/>
        </w:rPr>
        <w:t xml:space="preserve"> First, </w:t>
      </w:r>
      <w:r w:rsidRPr="009067CE">
        <w:rPr>
          <w:rStyle w:val="StyleUnderline"/>
        </w:rPr>
        <w:t xml:space="preserve">no </w:t>
      </w:r>
      <w:r w:rsidRPr="00D36A62">
        <w:rPr>
          <w:rStyle w:val="Emphasis"/>
          <w:highlight w:val="cyan"/>
        </w:rPr>
        <w:t>“supervisor”</w:t>
      </w:r>
      <w:r w:rsidRPr="009067CE">
        <w:rPr>
          <w:rStyle w:val="StyleUnderline"/>
        </w:rPr>
        <w:t xml:space="preserve"> is entitled to labor law protection, and the Board has </w:t>
      </w:r>
      <w:r w:rsidRPr="00D36A62">
        <w:rPr>
          <w:rStyle w:val="StyleUnderline"/>
          <w:highlight w:val="cyan"/>
        </w:rPr>
        <w:t>defined</w:t>
      </w:r>
      <w:r w:rsidRPr="009067CE">
        <w:rPr>
          <w:rStyle w:val="StyleUnderline"/>
        </w:rPr>
        <w:t xml:space="preserve"> “supervisor” </w:t>
      </w:r>
      <w:r w:rsidRPr="00D36A62">
        <w:rPr>
          <w:rStyle w:val="StyleUnderline"/>
          <w:highlight w:val="cyan"/>
        </w:rPr>
        <w:t>with</w:t>
      </w:r>
      <w:r w:rsidRPr="00D36A62">
        <w:rPr>
          <w:rStyle w:val="StyleUnderline"/>
        </w:rPr>
        <w:t xml:space="preserve"> </w:t>
      </w:r>
      <w:r w:rsidRPr="00611157">
        <w:rPr>
          <w:rStyle w:val="Emphasis"/>
        </w:rPr>
        <w:t xml:space="preserve">remarkable </w:t>
      </w:r>
      <w:r w:rsidRPr="00611157">
        <w:rPr>
          <w:rStyle w:val="Emphasis"/>
          <w:highlight w:val="cyan"/>
        </w:rPr>
        <w:t>breadth</w:t>
      </w:r>
      <w:r w:rsidRPr="00D31751">
        <w:rPr>
          <w:sz w:val="16"/>
        </w:rPr>
        <w:t xml:space="preserve">.43 </w:t>
      </w:r>
      <w:r w:rsidRPr="009067CE">
        <w:rPr>
          <w:rStyle w:val="StyleUnderline"/>
        </w:rPr>
        <w:t xml:space="preserve">This exclusion has particular relevance in an economy where decision-making </w:t>
      </w:r>
      <w:r w:rsidRPr="00D36A62">
        <w:rPr>
          <w:rStyle w:val="StyleUnderline"/>
          <w:highlight w:val="cyan"/>
        </w:rPr>
        <w:t>responsibility is increasingly dispersed among the workforce</w:t>
      </w:r>
      <w:r w:rsidRPr="00D31751">
        <w:rPr>
          <w:sz w:val="16"/>
        </w:rPr>
        <w:t xml:space="preserve">. </w:t>
      </w:r>
      <w:r w:rsidRPr="009067CE">
        <w:rPr>
          <w:rStyle w:val="StyleUnderline"/>
        </w:rPr>
        <w:t>Inherent in</w:t>
      </w:r>
      <w:r w:rsidRPr="00D31751">
        <w:rPr>
          <w:sz w:val="16"/>
        </w:rPr>
        <w:t xml:space="preserve"> almost all of the leading forms of </w:t>
      </w:r>
      <w:r w:rsidRPr="00611157">
        <w:rPr>
          <w:rStyle w:val="Emphasis"/>
        </w:rPr>
        <w:t>modern work design</w:t>
      </w:r>
      <w:r w:rsidRPr="00D31751">
        <w:rPr>
          <w:sz w:val="16"/>
        </w:rPr>
        <w:t xml:space="preserve"> (including </w:t>
      </w:r>
      <w:r w:rsidRPr="00D31751">
        <w:rPr>
          <w:rStyle w:val="StyleUnderline"/>
        </w:rPr>
        <w:t>just-in-time production</w:t>
      </w:r>
      <w:r w:rsidRPr="00D31751">
        <w:rPr>
          <w:sz w:val="16"/>
        </w:rPr>
        <w:t xml:space="preserve">, </w:t>
      </w:r>
      <w:r w:rsidRPr="00D31751">
        <w:rPr>
          <w:rStyle w:val="StyleUnderline"/>
        </w:rPr>
        <w:t>“Total Quality Management,”</w:t>
      </w:r>
      <w:r w:rsidRPr="00D31751">
        <w:rPr>
          <w:sz w:val="16"/>
        </w:rPr>
        <w:t xml:space="preserve"> </w:t>
      </w:r>
      <w:r w:rsidRPr="00D31751">
        <w:rPr>
          <w:rStyle w:val="StyleUnderline"/>
        </w:rPr>
        <w:t>high-performance</w:t>
      </w:r>
      <w:r w:rsidRPr="00D31751">
        <w:rPr>
          <w:sz w:val="16"/>
        </w:rPr>
        <w:t xml:space="preserve"> work systems, </w:t>
      </w:r>
      <w:r w:rsidRPr="00D31751">
        <w:rPr>
          <w:rStyle w:val="StyleUnderline"/>
        </w:rPr>
        <w:t>and</w:t>
      </w:r>
      <w:r w:rsidRPr="00D31751">
        <w:rPr>
          <w:sz w:val="16"/>
        </w:rPr>
        <w:t xml:space="preserve"> </w:t>
      </w:r>
      <w:r w:rsidRPr="00D31751">
        <w:rPr>
          <w:rStyle w:val="StyleUnderline"/>
        </w:rPr>
        <w:t>competency based systems</w:t>
      </w:r>
      <w:r w:rsidRPr="00D31751">
        <w:rPr>
          <w:sz w:val="16"/>
        </w:rPr>
        <w:t xml:space="preserve">), for example, </w:t>
      </w:r>
      <w:r w:rsidRPr="00D31751">
        <w:rPr>
          <w:rStyle w:val="StyleUnderline"/>
        </w:rPr>
        <w:t xml:space="preserve">is the </w:t>
      </w:r>
      <w:r w:rsidRPr="00611157">
        <w:rPr>
          <w:rStyle w:val="Emphasis"/>
        </w:rPr>
        <w:t>devolution</w:t>
      </w:r>
      <w:r w:rsidRPr="00D31751">
        <w:rPr>
          <w:rStyle w:val="StyleUnderline"/>
        </w:rPr>
        <w:t xml:space="preserve"> of managerial and </w:t>
      </w:r>
      <w:r w:rsidRPr="00611157">
        <w:rPr>
          <w:rStyle w:val="Emphasis"/>
        </w:rPr>
        <w:t>supervisory discretion</w:t>
      </w:r>
      <w:r w:rsidRPr="00D31751">
        <w:rPr>
          <w:rStyle w:val="StyleUnderline"/>
        </w:rPr>
        <w:t xml:space="preserve"> to employees</w:t>
      </w:r>
      <w:r w:rsidRPr="00D31751">
        <w:rPr>
          <w:sz w:val="16"/>
        </w:rPr>
        <w:t xml:space="preserve">.44 Of course, </w:t>
      </w:r>
      <w:r w:rsidRPr="00D31751">
        <w:rPr>
          <w:rStyle w:val="StyleUnderline"/>
        </w:rPr>
        <w:t>the devolution of managerial discretion</w:t>
      </w:r>
      <w:r w:rsidRPr="00D31751">
        <w:rPr>
          <w:sz w:val="16"/>
        </w:rPr>
        <w:t xml:space="preserve"> to employees </w:t>
      </w:r>
      <w:r w:rsidRPr="00D31751">
        <w:rPr>
          <w:rStyle w:val="StyleUnderline"/>
        </w:rPr>
        <w:t xml:space="preserve">poses the </w:t>
      </w:r>
      <w:r w:rsidRPr="00611157">
        <w:rPr>
          <w:rStyle w:val="Emphasis"/>
        </w:rPr>
        <w:t>distinct threat</w:t>
      </w:r>
      <w:r w:rsidRPr="00D31751">
        <w:rPr>
          <w:rStyle w:val="StyleUnderline"/>
        </w:rPr>
        <w:t xml:space="preserve"> of </w:t>
      </w:r>
      <w:r w:rsidRPr="00D36A62">
        <w:rPr>
          <w:rStyle w:val="StyleUnderline"/>
        </w:rPr>
        <w:t>converting</w:t>
      </w:r>
      <w:r w:rsidRPr="00D31751">
        <w:rPr>
          <w:rStyle w:val="StyleUnderline"/>
        </w:rPr>
        <w:t xml:space="preserve"> a wide range of employees into “supervisors,”</w:t>
      </w:r>
      <w:r w:rsidRPr="00D31751">
        <w:rPr>
          <w:sz w:val="16"/>
        </w:rPr>
        <w:t xml:space="preserve"> and </w:t>
      </w:r>
      <w:r w:rsidRPr="00D31751">
        <w:rPr>
          <w:rStyle w:val="StyleUnderline"/>
        </w:rPr>
        <w:t xml:space="preserve">thereby </w:t>
      </w:r>
      <w:r w:rsidRPr="00D36A62">
        <w:rPr>
          <w:rStyle w:val="StyleUnderline"/>
          <w:highlight w:val="cyan"/>
        </w:rPr>
        <w:t>pushing</w:t>
      </w:r>
      <w:r w:rsidRPr="00D31751">
        <w:rPr>
          <w:rStyle w:val="StyleUnderline"/>
        </w:rPr>
        <w:t xml:space="preserve"> these</w:t>
      </w:r>
      <w:r w:rsidRPr="00D31751">
        <w:rPr>
          <w:sz w:val="16"/>
        </w:rPr>
        <w:t xml:space="preserve"> </w:t>
      </w:r>
      <w:r w:rsidRPr="00D36A62">
        <w:rPr>
          <w:rStyle w:val="StyleUnderline"/>
          <w:highlight w:val="cyan"/>
        </w:rPr>
        <w:t xml:space="preserve">workers </w:t>
      </w:r>
      <w:r w:rsidRPr="00D36A62">
        <w:rPr>
          <w:rStyle w:val="Emphasis"/>
          <w:highlight w:val="cyan"/>
        </w:rPr>
        <w:t>outside</w:t>
      </w:r>
      <w:r w:rsidRPr="00D31751">
        <w:rPr>
          <w:sz w:val="16"/>
        </w:rPr>
        <w:t xml:space="preserve"> the scope of </w:t>
      </w:r>
      <w:r w:rsidRPr="00D36A62">
        <w:rPr>
          <w:rStyle w:val="StyleUnderline"/>
        </w:rPr>
        <w:t xml:space="preserve">the </w:t>
      </w:r>
      <w:r w:rsidRPr="00C93073">
        <w:rPr>
          <w:rStyle w:val="Emphasis"/>
          <w:highlight w:val="cyan"/>
        </w:rPr>
        <w:t>NLRA</w:t>
      </w:r>
      <w:r w:rsidRPr="00D31751">
        <w:rPr>
          <w:sz w:val="16"/>
        </w:rPr>
        <w:t>.45</w:t>
      </w:r>
    </w:p>
    <w:p w14:paraId="78FE6528" w14:textId="77777777" w:rsidR="00D4667B" w:rsidRDefault="00D4667B" w:rsidP="00D4667B">
      <w:pPr>
        <w:pStyle w:val="Heading4"/>
      </w:pPr>
      <w:r>
        <w:t xml:space="preserve">Trump and Fifth Circuit </w:t>
      </w:r>
      <w:r w:rsidRPr="00482F42">
        <w:rPr>
          <w:u w:val="single"/>
        </w:rPr>
        <w:t>nullify</w:t>
      </w:r>
      <w:r>
        <w:t xml:space="preserve"> the plan---presumption.</w:t>
      </w:r>
    </w:p>
    <w:p w14:paraId="527BB401" w14:textId="77777777" w:rsidR="00D4667B" w:rsidRPr="001B6DAD" w:rsidRDefault="00D4667B" w:rsidP="00D4667B">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6EB56998" w14:textId="77777777" w:rsidR="00D4667B" w:rsidRPr="00737FB6" w:rsidRDefault="00D4667B" w:rsidP="00D4667B">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40A0E740" w14:textId="77777777" w:rsidR="00D4667B" w:rsidRPr="001B6DAD" w:rsidRDefault="00D4667B" w:rsidP="00D4667B">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77D465FA" w14:textId="77777777" w:rsidR="00D4667B" w:rsidRPr="001B6DAD" w:rsidRDefault="00D4667B" w:rsidP="00D4667B">
      <w:pPr>
        <w:rPr>
          <w:sz w:val="16"/>
        </w:rPr>
      </w:pPr>
      <w:r w:rsidRPr="001B6DAD">
        <w:rPr>
          <w:sz w:val="16"/>
        </w:rPr>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2A591EF5" w14:textId="77777777" w:rsidR="00D4667B" w:rsidRPr="001B6DAD" w:rsidRDefault="00D4667B" w:rsidP="00D4667B">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8056FA7" w14:textId="77777777" w:rsidR="00D4667B" w:rsidRPr="001B6DAD" w:rsidRDefault="00D4667B" w:rsidP="00D4667B">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43991A8E" w14:textId="77777777" w:rsidR="00D4667B" w:rsidRPr="001B6DAD" w:rsidRDefault="00D4667B" w:rsidP="00D4667B">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39C9EF6" w14:textId="77777777" w:rsidR="00D4667B" w:rsidRPr="001B6DAD" w:rsidRDefault="00D4667B" w:rsidP="00D4667B">
      <w:pPr>
        <w:rPr>
          <w:sz w:val="16"/>
        </w:rPr>
      </w:pPr>
      <w:r w:rsidRPr="00737FB6">
        <w:rPr>
          <w:rStyle w:val="StyleUnderline"/>
        </w:rPr>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0A8B3A5B" w14:textId="77777777" w:rsidR="00D4667B" w:rsidRDefault="00D4667B" w:rsidP="00D4667B">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1A4A799F" w14:textId="77777777" w:rsidR="00D4667B" w:rsidRPr="00912FE1" w:rsidRDefault="00D4667B" w:rsidP="00D4667B">
      <w:pPr>
        <w:rPr>
          <w:rFonts w:eastAsiaTheme="minorEastAsia"/>
          <w:sz w:val="16"/>
          <w:lang w:eastAsia="zh-CN"/>
        </w:rPr>
      </w:pPr>
    </w:p>
    <w:p w14:paraId="362883F5" w14:textId="77777777" w:rsidR="00D4667B" w:rsidRPr="003745C4" w:rsidRDefault="00D4667B" w:rsidP="00D4667B"/>
    <w:p w14:paraId="4B5B1483" w14:textId="77777777" w:rsidR="00D4667B" w:rsidRPr="003745C4" w:rsidRDefault="00D4667B" w:rsidP="00D4667B">
      <w:pPr>
        <w:spacing w:before="30" w:after="0" w:line="278" w:lineRule="atLeast"/>
        <w:outlineLvl w:val="3"/>
        <w:rPr>
          <w:rFonts w:eastAsia="Times New Roman"/>
          <w:b/>
          <w:bCs/>
          <w:color w:val="000000"/>
          <w:sz w:val="26"/>
          <w:szCs w:val="26"/>
        </w:rPr>
      </w:pPr>
      <w:r w:rsidRPr="003745C4">
        <w:rPr>
          <w:rFonts w:eastAsia="Times New Roman"/>
          <w:b/>
          <w:bCs/>
          <w:color w:val="000000"/>
          <w:sz w:val="26"/>
          <w:szCs w:val="26"/>
        </w:rPr>
        <w:t>Internal disputes thump solvent unions.</w:t>
      </w:r>
    </w:p>
    <w:p w14:paraId="002EBC83" w14:textId="77777777" w:rsidR="00D4667B" w:rsidRPr="003745C4" w:rsidRDefault="00D4667B" w:rsidP="00D4667B">
      <w:pPr>
        <w:spacing w:after="120" w:line="235" w:lineRule="atLeast"/>
        <w:rPr>
          <w:rFonts w:eastAsia="Times New Roman"/>
          <w:color w:val="000000"/>
        </w:rPr>
      </w:pPr>
      <w:r w:rsidRPr="003745C4">
        <w:rPr>
          <w:rFonts w:eastAsia="Times New Roman"/>
          <w:b/>
          <w:bCs/>
          <w:color w:val="000000"/>
          <w:sz w:val="26"/>
          <w:szCs w:val="26"/>
        </w:rPr>
        <w:t>1AC</w:t>
      </w:r>
      <w:r w:rsidRPr="003745C4">
        <w:rPr>
          <w:rFonts w:eastAsia="Times New Roman"/>
          <w:color w:val="000000"/>
        </w:rPr>
        <w:t> </w:t>
      </w:r>
      <w:r w:rsidRPr="003745C4">
        <w:rPr>
          <w:rFonts w:eastAsia="Times New Roman"/>
          <w:b/>
          <w:bCs/>
          <w:color w:val="000000"/>
          <w:sz w:val="26"/>
          <w:szCs w:val="26"/>
        </w:rPr>
        <w:t>Gall</w:t>
      </w:r>
      <w:r w:rsidRPr="003745C4">
        <w:rPr>
          <w:rFonts w:eastAsia="Times New Roman"/>
          <w:color w:val="000000"/>
        </w:rPr>
        <w:t> </w:t>
      </w:r>
      <w:r w:rsidRPr="003745C4">
        <w:rPr>
          <w:rFonts w:eastAsia="Times New Roman"/>
          <w:b/>
          <w:bCs/>
          <w:color w:val="000000"/>
          <w:sz w:val="26"/>
          <w:szCs w:val="26"/>
        </w:rPr>
        <w:t>‘16</w:t>
      </w:r>
      <w:r w:rsidRPr="003745C4">
        <w:rPr>
          <w:rFonts w:eastAsia="Times New Roman"/>
          <w:color w:val="000000"/>
        </w:rPr>
        <w:t> – Gregor, Professor of Industrial Relations at University of Bradford; “Sex worker unions are reforming their industry,” 5/12/2016, The Conversation, https://theconversation.com/sex-worker-unions-are-reforming-their-industry-58541 [changed “ex*tic dancer” to “strippers”; “prostit*tions” to “prostitution [full-services sex workers]”]// IZ</w:t>
      </w:r>
    </w:p>
    <w:p w14:paraId="1C0295AE" w14:textId="77777777" w:rsidR="00D4667B" w:rsidRPr="003745C4" w:rsidRDefault="00D4667B" w:rsidP="00D4667B">
      <w:pPr>
        <w:spacing w:line="235" w:lineRule="atLeast"/>
        <w:rPr>
          <w:rFonts w:eastAsia="Times New Roman"/>
          <w:color w:val="000000"/>
          <w:sz w:val="16"/>
        </w:rPr>
      </w:pPr>
      <w:r w:rsidRPr="003745C4">
        <w:rPr>
          <w:rFonts w:eastAsia="Times New Roman"/>
          <w:color w:val="000000"/>
          <w:u w:val="single"/>
        </w:rPr>
        <w:t>How best to regulate the sex industry is a frequent topic of discussion. But most of it focuses on moves by governments to criminalise people who pay for sex.</w:t>
      </w:r>
      <w:r w:rsidRPr="003745C4">
        <w:rPr>
          <w:rFonts w:eastAsia="Times New Roman"/>
          <w:color w:val="000000"/>
          <w:sz w:val="16"/>
        </w:rPr>
        <w:t> France, for example, has recently joined a long list of countries, including Sweden, Iceland, Norway and Northern Ireland, in making it illegal to purchase a sexual service.</w:t>
      </w:r>
    </w:p>
    <w:p w14:paraId="2A34EE82" w14:textId="77777777" w:rsidR="00D4667B" w:rsidRPr="003745C4" w:rsidRDefault="00D4667B" w:rsidP="00D4667B">
      <w:pPr>
        <w:spacing w:line="235" w:lineRule="atLeast"/>
        <w:rPr>
          <w:rFonts w:eastAsia="Times New Roman"/>
          <w:color w:val="000000"/>
          <w:sz w:val="16"/>
        </w:rPr>
      </w:pPr>
      <w:r w:rsidRPr="003745C4">
        <w:rPr>
          <w:rFonts w:eastAsia="Times New Roman"/>
          <w:color w:val="000000"/>
          <w:u w:val="single"/>
        </w:rPr>
        <w:t>Yet this runs contrary to the views of many who work in the industry. If their voices were listened to, we might see a very different approach to regulating sex work.</w:t>
      </w:r>
    </w:p>
    <w:p w14:paraId="4BAEBF3A" w14:textId="77777777" w:rsidR="00D4667B" w:rsidRPr="003745C4" w:rsidRDefault="00D4667B" w:rsidP="00D4667B">
      <w:pPr>
        <w:spacing w:line="235" w:lineRule="atLeast"/>
        <w:rPr>
          <w:rFonts w:eastAsia="Times New Roman"/>
          <w:color w:val="000000"/>
          <w:sz w:val="16"/>
        </w:rPr>
      </w:pPr>
      <w:r w:rsidRPr="003745C4">
        <w:rPr>
          <w:rFonts w:eastAsia="Times New Roman"/>
          <w:color w:val="000000"/>
          <w:sz w:val="16"/>
        </w:rPr>
        <w:t>In France, as with these other countries, the representatives of sex workers have campaigned against the introduction of criminalisation. They believe it endangers the safety of sex workers, as the selling of sex will continue but be driven underground. Their slogan is “nothing about us without us”. In other words, </w:t>
      </w:r>
      <w:r w:rsidRPr="003745C4">
        <w:rPr>
          <w:rFonts w:eastAsia="Times New Roman"/>
          <w:b/>
          <w:bCs/>
          <w:color w:val="000000"/>
          <w:u w:val="single"/>
          <w:shd w:val="clear" w:color="auto" w:fill="00FF00"/>
        </w:rPr>
        <w:t>no policy</w:t>
      </w:r>
      <w:r w:rsidRPr="003745C4">
        <w:rPr>
          <w:rFonts w:eastAsia="Times New Roman"/>
          <w:color w:val="000000"/>
          <w:sz w:val="16"/>
        </w:rPr>
        <w:t> </w:t>
      </w:r>
      <w:r w:rsidRPr="003745C4">
        <w:rPr>
          <w:rFonts w:eastAsia="Times New Roman"/>
          <w:color w:val="000000"/>
          <w:u w:val="single"/>
          <w:shd w:val="clear" w:color="auto" w:fill="00FF00"/>
        </w:rPr>
        <w:t>should be</w:t>
      </w:r>
      <w:r w:rsidRPr="003745C4">
        <w:rPr>
          <w:rFonts w:eastAsia="Times New Roman"/>
          <w:color w:val="000000"/>
          <w:sz w:val="16"/>
        </w:rPr>
        <w:t> </w:t>
      </w:r>
      <w:r w:rsidRPr="003745C4">
        <w:rPr>
          <w:rFonts w:eastAsia="Times New Roman"/>
          <w:color w:val="000000"/>
          <w:u w:val="single"/>
        </w:rPr>
        <w:t>devised or action</w:t>
      </w:r>
      <w:r w:rsidRPr="003745C4">
        <w:rPr>
          <w:rFonts w:eastAsia="Times New Roman"/>
          <w:color w:val="000000"/>
          <w:sz w:val="16"/>
        </w:rPr>
        <w:t> </w:t>
      </w:r>
      <w:r w:rsidRPr="003745C4">
        <w:rPr>
          <w:rFonts w:eastAsia="Times New Roman"/>
          <w:color w:val="000000"/>
          <w:u w:val="single"/>
          <w:shd w:val="clear" w:color="auto" w:fill="00FF00"/>
        </w:rPr>
        <w:t>taken concerning</w:t>
      </w:r>
      <w:r w:rsidRPr="003745C4">
        <w:rPr>
          <w:rFonts w:eastAsia="Times New Roman"/>
          <w:color w:val="000000"/>
          <w:sz w:val="16"/>
        </w:rPr>
        <w:t> </w:t>
      </w:r>
      <w:r w:rsidRPr="003745C4">
        <w:rPr>
          <w:rFonts w:eastAsia="Times New Roman"/>
          <w:b/>
          <w:bCs/>
          <w:color w:val="000000"/>
          <w:u w:val="single"/>
          <w:shd w:val="clear" w:color="auto" w:fill="00FF00"/>
        </w:rPr>
        <w:t>sex work</w:t>
      </w:r>
      <w:r w:rsidRPr="003745C4">
        <w:rPr>
          <w:rFonts w:eastAsia="Times New Roman"/>
          <w:color w:val="000000"/>
          <w:sz w:val="16"/>
        </w:rPr>
        <w:t> </w:t>
      </w:r>
      <w:r w:rsidRPr="003745C4">
        <w:rPr>
          <w:rFonts w:eastAsia="Times New Roman"/>
          <w:color w:val="000000"/>
          <w:u w:val="single"/>
          <w:shd w:val="clear" w:color="auto" w:fill="00FF00"/>
        </w:rPr>
        <w:t>without the</w:t>
      </w:r>
      <w:r w:rsidRPr="003745C4">
        <w:rPr>
          <w:rFonts w:eastAsia="Times New Roman"/>
          <w:color w:val="000000"/>
          <w:sz w:val="16"/>
        </w:rPr>
        <w:t> </w:t>
      </w:r>
      <w:r w:rsidRPr="003745C4">
        <w:rPr>
          <w:rFonts w:eastAsia="Times New Roman"/>
          <w:b/>
          <w:bCs/>
          <w:color w:val="000000"/>
          <w:u w:val="single"/>
          <w:shd w:val="clear" w:color="auto" w:fill="00FF00"/>
        </w:rPr>
        <w:t>full and direct participation</w:t>
      </w:r>
      <w:r w:rsidRPr="003745C4">
        <w:rPr>
          <w:rFonts w:eastAsia="Times New Roman"/>
          <w:color w:val="000000"/>
          <w:sz w:val="16"/>
        </w:rPr>
        <w:t> </w:t>
      </w:r>
      <w:r w:rsidRPr="003745C4">
        <w:rPr>
          <w:rFonts w:eastAsia="Times New Roman"/>
          <w:color w:val="000000"/>
          <w:u w:val="single"/>
          <w:shd w:val="clear" w:color="auto" w:fill="00FF00"/>
        </w:rPr>
        <w:t>of</w:t>
      </w:r>
      <w:r w:rsidRPr="003745C4">
        <w:rPr>
          <w:rFonts w:eastAsia="Times New Roman"/>
          <w:color w:val="000000"/>
          <w:sz w:val="16"/>
        </w:rPr>
        <w:t> </w:t>
      </w:r>
      <w:r w:rsidRPr="003745C4">
        <w:rPr>
          <w:rFonts w:eastAsia="Times New Roman"/>
          <w:color w:val="000000"/>
          <w:u w:val="single"/>
        </w:rPr>
        <w:t>the</w:t>
      </w:r>
      <w:r w:rsidRPr="003745C4">
        <w:rPr>
          <w:rFonts w:eastAsia="Times New Roman"/>
          <w:color w:val="000000"/>
          <w:sz w:val="16"/>
        </w:rPr>
        <w:t> </w:t>
      </w:r>
      <w:r w:rsidRPr="003745C4">
        <w:rPr>
          <w:rFonts w:eastAsia="Times New Roman"/>
          <w:color w:val="000000"/>
          <w:u w:val="single"/>
          <w:shd w:val="clear" w:color="auto" w:fill="00FF00"/>
        </w:rPr>
        <w:t>workers</w:t>
      </w:r>
      <w:r w:rsidRPr="003745C4">
        <w:rPr>
          <w:rFonts w:eastAsia="Times New Roman"/>
          <w:color w:val="000000"/>
          <w:sz w:val="16"/>
        </w:rPr>
        <w:t> </w:t>
      </w:r>
      <w:r w:rsidRPr="003745C4">
        <w:rPr>
          <w:rFonts w:eastAsia="Times New Roman"/>
          <w:color w:val="000000"/>
          <w:u w:val="single"/>
        </w:rPr>
        <w:t>involved</w:t>
      </w:r>
      <w:r w:rsidRPr="003745C4">
        <w:rPr>
          <w:rFonts w:eastAsia="Times New Roman"/>
          <w:color w:val="000000"/>
          <w:sz w:val="16"/>
        </w:rPr>
        <w:t> </w:t>
      </w:r>
      <w:r w:rsidRPr="003745C4">
        <w:rPr>
          <w:rFonts w:eastAsia="Times New Roman"/>
          <w:color w:val="000000"/>
          <w:u w:val="single"/>
          <w:shd w:val="clear" w:color="auto" w:fill="00FF00"/>
        </w:rPr>
        <w:t>and</w:t>
      </w:r>
      <w:r w:rsidRPr="003745C4">
        <w:rPr>
          <w:rFonts w:eastAsia="Times New Roman"/>
          <w:color w:val="000000"/>
          <w:sz w:val="16"/>
        </w:rPr>
        <w:t> </w:t>
      </w:r>
      <w:r w:rsidRPr="003745C4">
        <w:rPr>
          <w:rFonts w:eastAsia="Times New Roman"/>
          <w:b/>
          <w:bCs/>
          <w:color w:val="000000"/>
          <w:u w:val="single"/>
          <w:shd w:val="clear" w:color="auto" w:fill="00FF00"/>
        </w:rPr>
        <w:t>their representatives</w:t>
      </w:r>
      <w:r w:rsidRPr="003745C4">
        <w:rPr>
          <w:rFonts w:eastAsia="Times New Roman"/>
          <w:color w:val="000000"/>
          <w:u w:val="single"/>
        </w:rPr>
        <w:t>.</w:t>
      </w:r>
    </w:p>
    <w:p w14:paraId="09EAF149" w14:textId="77777777" w:rsidR="00D4667B" w:rsidRPr="003745C4" w:rsidRDefault="00D4667B" w:rsidP="00D4667B">
      <w:pPr>
        <w:spacing w:line="235" w:lineRule="atLeast"/>
        <w:rPr>
          <w:rFonts w:eastAsia="Times New Roman"/>
          <w:color w:val="000000"/>
          <w:sz w:val="16"/>
        </w:rPr>
      </w:pPr>
      <w:r w:rsidRPr="003745C4">
        <w:rPr>
          <w:rFonts w:eastAsia="Times New Roman"/>
          <w:b/>
          <w:bCs/>
          <w:color w:val="000000"/>
          <w:u w:val="single"/>
        </w:rPr>
        <w:t>Forming labour unions</w:t>
      </w:r>
      <w:r w:rsidRPr="003745C4">
        <w:rPr>
          <w:rFonts w:eastAsia="Times New Roman"/>
          <w:color w:val="000000"/>
          <w:sz w:val="16"/>
        </w:rPr>
        <w:t> </w:t>
      </w:r>
      <w:r w:rsidRPr="003745C4">
        <w:rPr>
          <w:rFonts w:eastAsia="Times New Roman"/>
          <w:color w:val="000000"/>
          <w:u w:val="single"/>
        </w:rPr>
        <w:t>is one of the main ways that sex workers are attempting to</w:t>
      </w:r>
      <w:r w:rsidRPr="003745C4">
        <w:rPr>
          <w:rFonts w:eastAsia="Times New Roman"/>
          <w:color w:val="000000"/>
          <w:sz w:val="16"/>
        </w:rPr>
        <w:t> </w:t>
      </w:r>
      <w:r w:rsidRPr="003745C4">
        <w:rPr>
          <w:rFonts w:eastAsia="Times New Roman"/>
          <w:b/>
          <w:bCs/>
          <w:color w:val="000000"/>
          <w:u w:val="single"/>
        </w:rPr>
        <w:t>challenge</w:t>
      </w:r>
      <w:r w:rsidRPr="003745C4">
        <w:rPr>
          <w:rFonts w:eastAsia="Times New Roman"/>
          <w:color w:val="000000"/>
          <w:sz w:val="16"/>
        </w:rPr>
        <w:t> </w:t>
      </w:r>
      <w:r w:rsidRPr="003745C4">
        <w:rPr>
          <w:rFonts w:eastAsia="Times New Roman"/>
          <w:color w:val="000000"/>
          <w:u w:val="single"/>
        </w:rPr>
        <w:t>the way the industry they work in is regulated.</w:t>
      </w:r>
      <w:r w:rsidRPr="003745C4">
        <w:rPr>
          <w:rFonts w:eastAsia="Times New Roman"/>
          <w:color w:val="000000"/>
          <w:sz w:val="16"/>
        </w:rPr>
        <w:t> </w:t>
      </w:r>
      <w:r w:rsidRPr="003745C4">
        <w:rPr>
          <w:rFonts w:eastAsia="Times New Roman"/>
          <w:color w:val="000000"/>
          <w:u w:val="single"/>
        </w:rPr>
        <w:t>Sex worker activists</w:t>
      </w:r>
      <w:r w:rsidRPr="003745C4">
        <w:rPr>
          <w:rFonts w:eastAsia="Times New Roman"/>
          <w:color w:val="000000"/>
          <w:sz w:val="16"/>
        </w:rPr>
        <w:t> en masse favour decriminalisation and a large number </w:t>
      </w:r>
      <w:r w:rsidRPr="003745C4">
        <w:rPr>
          <w:rFonts w:eastAsia="Times New Roman"/>
          <w:color w:val="000000"/>
          <w:u w:val="single"/>
        </w:rPr>
        <w:t>have sought to create a representative body to campaign for it.</w:t>
      </w:r>
      <w:r w:rsidRPr="003745C4">
        <w:rPr>
          <w:rFonts w:eastAsia="Times New Roman"/>
          <w:color w:val="000000"/>
          <w:sz w:val="16"/>
        </w:rPr>
        <w:t> Like any other work</w:t>
      </w:r>
    </w:p>
    <w:p w14:paraId="15372F80" w14:textId="77777777" w:rsidR="00D4667B" w:rsidRPr="003745C4" w:rsidRDefault="00D4667B" w:rsidP="00D4667B">
      <w:pPr>
        <w:spacing w:line="235" w:lineRule="atLeast"/>
        <w:rPr>
          <w:rFonts w:eastAsia="Times New Roman"/>
          <w:color w:val="000000"/>
          <w:sz w:val="16"/>
        </w:rPr>
      </w:pPr>
      <w:r w:rsidRPr="003745C4">
        <w:rPr>
          <w:rFonts w:eastAsia="Times New Roman"/>
          <w:color w:val="000000"/>
          <w:sz w:val="16"/>
        </w:rPr>
        <w:t>The unionisation of sex workers typifies many of the sharpest challenges for groups trying to unionise. These include organising self-employed workers with no regular or fixed place of work, high levels of turnover and, effectively, zero hour contracts – all within greatly expanding labour markets due to migration. However, unlike any other workers, sex workers also face moral opprobrium from both within and outside of the labour union movement as a result of the work they do. So there is an additional hurdle to be overcome in the process of unionisation.</w:t>
      </w:r>
    </w:p>
    <w:p w14:paraId="0125FAE6" w14:textId="77777777" w:rsidR="00D4667B" w:rsidRPr="003745C4" w:rsidRDefault="00D4667B" w:rsidP="00D4667B">
      <w:pPr>
        <w:spacing w:line="235" w:lineRule="atLeast"/>
        <w:rPr>
          <w:rFonts w:eastAsia="Times New Roman"/>
          <w:color w:val="000000"/>
          <w:sz w:val="16"/>
        </w:rPr>
      </w:pPr>
      <w:r w:rsidRPr="003745C4">
        <w:rPr>
          <w:rFonts w:eastAsia="Times New Roman"/>
          <w:color w:val="000000"/>
          <w:sz w:val="16"/>
        </w:rPr>
        <w:t>Yet, despite these challenges, </w:t>
      </w:r>
      <w:r w:rsidRPr="003745C4">
        <w:rPr>
          <w:rFonts w:eastAsia="Times New Roman"/>
          <w:b/>
          <w:bCs/>
          <w:color w:val="000000"/>
          <w:u w:val="single"/>
        </w:rPr>
        <w:t>sex worker activists</w:t>
      </w:r>
      <w:r w:rsidRPr="003745C4">
        <w:rPr>
          <w:rFonts w:eastAsia="Times New Roman"/>
          <w:color w:val="000000"/>
          <w:sz w:val="16"/>
        </w:rPr>
        <w:t> </w:t>
      </w:r>
      <w:r w:rsidRPr="003745C4">
        <w:rPr>
          <w:rFonts w:eastAsia="Times New Roman"/>
          <w:color w:val="000000"/>
          <w:u w:val="single"/>
        </w:rPr>
        <w:t>have succeeded in persuading fellow workers to unionise (either through joining existing unions or creating new ones) in 30 countries including the</w:t>
      </w:r>
      <w:r w:rsidRPr="003745C4">
        <w:rPr>
          <w:rFonts w:eastAsia="Times New Roman"/>
          <w:color w:val="000000"/>
          <w:sz w:val="16"/>
        </w:rPr>
        <w:t> </w:t>
      </w:r>
      <w:r w:rsidRPr="003745C4">
        <w:rPr>
          <w:rFonts w:eastAsia="Times New Roman"/>
          <w:b/>
          <w:bCs/>
          <w:color w:val="000000"/>
          <w:u w:val="single"/>
        </w:rPr>
        <w:t>US</w:t>
      </w:r>
      <w:r w:rsidRPr="003745C4">
        <w:rPr>
          <w:rFonts w:eastAsia="Times New Roman"/>
          <w:color w:val="000000"/>
          <w:sz w:val="16"/>
        </w:rPr>
        <w:t>, UK, India and Cambodia. </w:t>
      </w:r>
      <w:r w:rsidRPr="003745C4">
        <w:rPr>
          <w:rFonts w:eastAsia="Times New Roman"/>
          <w:color w:val="000000"/>
          <w:u w:val="single"/>
        </w:rPr>
        <w:t>They have been spurred on by the realisation that sex work is work much like any other, and that</w:t>
      </w:r>
      <w:r w:rsidRPr="003745C4">
        <w:rPr>
          <w:rFonts w:eastAsia="Times New Roman"/>
          <w:color w:val="000000"/>
          <w:sz w:val="16"/>
        </w:rPr>
        <w:t> </w:t>
      </w:r>
      <w:r w:rsidRPr="003745C4">
        <w:rPr>
          <w:rFonts w:eastAsia="Times New Roman"/>
          <w:b/>
          <w:bCs/>
          <w:color w:val="000000"/>
          <w:u w:val="single"/>
          <w:shd w:val="clear" w:color="auto" w:fill="00FF00"/>
        </w:rPr>
        <w:t>sex workers need and want rights</w:t>
      </w:r>
      <w:r w:rsidRPr="003745C4">
        <w:rPr>
          <w:rFonts w:eastAsia="Times New Roman"/>
          <w:color w:val="000000"/>
          <w:u w:val="single"/>
        </w:rPr>
        <w:t>.</w:t>
      </w:r>
    </w:p>
    <w:p w14:paraId="29170247" w14:textId="77777777" w:rsidR="00D4667B" w:rsidRPr="003745C4" w:rsidRDefault="00D4667B" w:rsidP="00D4667B">
      <w:pPr>
        <w:spacing w:line="235" w:lineRule="atLeast"/>
        <w:rPr>
          <w:rFonts w:eastAsia="Times New Roman"/>
          <w:color w:val="000000"/>
          <w:sz w:val="16"/>
        </w:rPr>
      </w:pPr>
      <w:r w:rsidRPr="003745C4">
        <w:rPr>
          <w:rFonts w:eastAsia="Times New Roman"/>
          <w:color w:val="000000"/>
          <w:u w:val="single"/>
        </w:rPr>
        <w:t>Sex workers have problems in common with other workers such as lack of holiday pay, fines for bogus infractions at work, being compelled to do unpaid overtime, bullying by managers and being forced to work long hours without breaks. But there are also different problems which most workers don’t have to face such as having to pay fees to work and purchasing work items from their bosses. From both, a sense of injustice and an array of grievances have developed.</w:t>
      </w:r>
    </w:p>
    <w:p w14:paraId="72BF2486" w14:textId="77777777" w:rsidR="00D4667B" w:rsidRPr="003745C4" w:rsidRDefault="00D4667B" w:rsidP="00D4667B">
      <w:pPr>
        <w:spacing w:line="235" w:lineRule="atLeast"/>
        <w:rPr>
          <w:rFonts w:eastAsia="Times New Roman"/>
          <w:color w:val="000000"/>
          <w:sz w:val="16"/>
        </w:rPr>
      </w:pPr>
      <w:r w:rsidRPr="003745C4">
        <w:rPr>
          <w:rFonts w:eastAsia="Times New Roman"/>
          <w:color w:val="000000"/>
          <w:u w:val="single"/>
        </w:rPr>
        <w:t>Added to their discontent over these issues,</w:t>
      </w:r>
      <w:r w:rsidRPr="003745C4">
        <w:rPr>
          <w:rFonts w:eastAsia="Times New Roman"/>
          <w:color w:val="000000"/>
          <w:sz w:val="16"/>
        </w:rPr>
        <w:t> </w:t>
      </w:r>
      <w:r w:rsidRPr="003745C4">
        <w:rPr>
          <w:rFonts w:eastAsia="Times New Roman"/>
          <w:b/>
          <w:bCs/>
          <w:color w:val="000000"/>
          <w:u w:val="single"/>
          <w:shd w:val="clear" w:color="auto" w:fill="00FF00"/>
        </w:rPr>
        <w:t>sex workers</w:t>
      </w:r>
      <w:r w:rsidRPr="003745C4">
        <w:rPr>
          <w:rFonts w:eastAsia="Times New Roman"/>
          <w:color w:val="000000"/>
          <w:sz w:val="16"/>
        </w:rPr>
        <w:t> </w:t>
      </w:r>
      <w:r w:rsidRPr="003745C4">
        <w:rPr>
          <w:rFonts w:eastAsia="Times New Roman"/>
          <w:b/>
          <w:bCs/>
          <w:color w:val="000000"/>
          <w:u w:val="single"/>
        </w:rPr>
        <w:t>also</w:t>
      </w:r>
      <w:r w:rsidRPr="003745C4">
        <w:rPr>
          <w:rFonts w:eastAsia="Times New Roman"/>
          <w:color w:val="000000"/>
          <w:sz w:val="16"/>
        </w:rPr>
        <w:t> </w:t>
      </w:r>
      <w:r w:rsidRPr="003745C4">
        <w:rPr>
          <w:rFonts w:eastAsia="Times New Roman"/>
          <w:b/>
          <w:bCs/>
          <w:color w:val="000000"/>
          <w:u w:val="single"/>
          <w:shd w:val="clear" w:color="auto" w:fill="00FF00"/>
        </w:rPr>
        <w:t>want to add a political voice</w:t>
      </w:r>
      <w:r w:rsidRPr="003745C4">
        <w:rPr>
          <w:rFonts w:eastAsia="Times New Roman"/>
          <w:color w:val="000000"/>
          <w:sz w:val="16"/>
        </w:rPr>
        <w:t> </w:t>
      </w:r>
      <w:r w:rsidRPr="003745C4">
        <w:rPr>
          <w:rFonts w:eastAsia="Times New Roman"/>
          <w:color w:val="000000"/>
          <w:u w:val="single"/>
        </w:rPr>
        <w:t>to their economic one</w:t>
      </w:r>
      <w:r w:rsidRPr="003745C4">
        <w:rPr>
          <w:rFonts w:eastAsia="Times New Roman"/>
          <w:color w:val="000000"/>
          <w:sz w:val="16"/>
        </w:rPr>
        <w:t>. Consequently, </w:t>
      </w:r>
      <w:r w:rsidRPr="003745C4">
        <w:rPr>
          <w:rFonts w:eastAsia="Times New Roman"/>
          <w:color w:val="000000"/>
          <w:u w:val="single"/>
          <w:shd w:val="clear" w:color="auto" w:fill="00FF00"/>
        </w:rPr>
        <w:t>they</w:t>
      </w:r>
      <w:r w:rsidRPr="003745C4">
        <w:rPr>
          <w:rFonts w:eastAsia="Times New Roman"/>
          <w:color w:val="000000"/>
          <w:sz w:val="16"/>
        </w:rPr>
        <w:t> have </w:t>
      </w:r>
      <w:r w:rsidRPr="003745C4">
        <w:rPr>
          <w:rFonts w:eastAsia="Times New Roman"/>
          <w:color w:val="000000"/>
          <w:u w:val="single"/>
          <w:shd w:val="clear" w:color="auto" w:fill="00FF00"/>
        </w:rPr>
        <w:t>used</w:t>
      </w:r>
      <w:r w:rsidRPr="003745C4">
        <w:rPr>
          <w:rFonts w:eastAsia="Times New Roman"/>
          <w:color w:val="000000"/>
          <w:sz w:val="16"/>
        </w:rPr>
        <w:t> </w:t>
      </w:r>
      <w:r w:rsidRPr="003745C4">
        <w:rPr>
          <w:rFonts w:eastAsia="Times New Roman"/>
          <w:b/>
          <w:bCs/>
          <w:color w:val="000000"/>
          <w:u w:val="single"/>
          <w:shd w:val="clear" w:color="auto" w:fill="00FF00"/>
        </w:rPr>
        <w:t>unionisation</w:t>
      </w:r>
      <w:r w:rsidRPr="003745C4">
        <w:rPr>
          <w:rFonts w:eastAsia="Times New Roman"/>
          <w:color w:val="000000"/>
          <w:sz w:val="16"/>
        </w:rPr>
        <w:t> </w:t>
      </w:r>
      <w:r w:rsidRPr="003745C4">
        <w:rPr>
          <w:rFonts w:eastAsia="Times New Roman"/>
          <w:color w:val="000000"/>
          <w:u w:val="single"/>
          <w:shd w:val="clear" w:color="auto" w:fill="00FF00"/>
        </w:rPr>
        <w:t>to amplify</w:t>
      </w:r>
      <w:r w:rsidRPr="003745C4">
        <w:rPr>
          <w:rFonts w:eastAsia="Times New Roman"/>
          <w:color w:val="000000"/>
          <w:sz w:val="16"/>
        </w:rPr>
        <w:t> </w:t>
      </w:r>
      <w:r w:rsidRPr="003745C4">
        <w:rPr>
          <w:rFonts w:eastAsia="Times New Roman"/>
          <w:b/>
          <w:bCs/>
          <w:color w:val="000000"/>
          <w:u w:val="single"/>
          <w:shd w:val="clear" w:color="auto" w:fill="00FF00"/>
        </w:rPr>
        <w:t>their public position on the legal status of sex work</w:t>
      </w:r>
      <w:r w:rsidRPr="003745C4">
        <w:rPr>
          <w:rFonts w:eastAsia="Times New Roman"/>
          <w:color w:val="000000"/>
          <w:u w:val="single"/>
        </w:rPr>
        <w:t>.</w:t>
      </w:r>
    </w:p>
    <w:p w14:paraId="29E92001" w14:textId="77777777" w:rsidR="00D4667B" w:rsidRPr="003745C4" w:rsidRDefault="00D4667B" w:rsidP="00D4667B">
      <w:pPr>
        <w:spacing w:line="235" w:lineRule="atLeast"/>
        <w:rPr>
          <w:rFonts w:eastAsia="Times New Roman"/>
          <w:color w:val="000000"/>
          <w:sz w:val="16"/>
        </w:rPr>
      </w:pPr>
      <w:r w:rsidRPr="003745C4">
        <w:rPr>
          <w:rFonts w:eastAsia="Times New Roman"/>
          <w:color w:val="000000"/>
          <w:sz w:val="16"/>
        </w:rPr>
        <w:t>No easy task But </w:t>
      </w:r>
      <w:r w:rsidRPr="003745C4">
        <w:rPr>
          <w:rFonts w:eastAsia="Times New Roman"/>
          <w:b/>
          <w:bCs/>
          <w:color w:val="000000"/>
          <w:u w:val="single"/>
          <w:shd w:val="clear" w:color="auto" w:fill="00FF00"/>
        </w:rPr>
        <w:t>unionisation has been no easy task</w:t>
      </w:r>
      <w:r w:rsidRPr="003745C4">
        <w:rPr>
          <w:rFonts w:eastAsia="Times New Roman"/>
          <w:color w:val="000000"/>
          <w:sz w:val="16"/>
        </w:rPr>
        <w:t>. The numbers involved have been small, progress has been limited in making substantive gains, and </w:t>
      </w:r>
      <w:r w:rsidRPr="003745C4">
        <w:rPr>
          <w:rFonts w:eastAsia="Times New Roman"/>
          <w:b/>
          <w:bCs/>
          <w:color w:val="000000"/>
          <w:u w:val="single"/>
          <w:shd w:val="clear" w:color="auto" w:fill="00FF00"/>
        </w:rPr>
        <w:t>many organisations have folded such as the Red Thread union</w:t>
      </w:r>
      <w:r w:rsidRPr="003745C4">
        <w:rPr>
          <w:rFonts w:eastAsia="Times New Roman"/>
          <w:color w:val="000000"/>
          <w:sz w:val="16"/>
        </w:rPr>
        <w:t> in the Netherlands. Notable highlights have been collective bargaining over contracts for terms and conditions of work (remuneration, working hours, grievance and discipline procedures and so on), as well as individual and wider political representation.</w:t>
      </w:r>
    </w:p>
    <w:p w14:paraId="6F7D9735" w14:textId="77777777" w:rsidR="00D4667B" w:rsidRPr="003745C4" w:rsidRDefault="00D4667B" w:rsidP="00D4667B">
      <w:pPr>
        <w:spacing w:line="235" w:lineRule="atLeast"/>
        <w:rPr>
          <w:rFonts w:eastAsia="Times New Roman"/>
          <w:color w:val="000000"/>
          <w:sz w:val="16"/>
        </w:rPr>
      </w:pPr>
      <w:r w:rsidRPr="003745C4">
        <w:rPr>
          <w:rFonts w:eastAsia="Times New Roman"/>
          <w:color w:val="000000"/>
          <w:sz w:val="16"/>
        </w:rPr>
        <w:t>Formal collective bargaining has taken place in Australia, Britain, Germany and the US, while individual representation has also taken place through the sex work establishments’ grievance procedures as well as through legal action in many more countries. Political representation has involved campaigning and lobbying to reform the legal regulation of sex work. Informal collective bargaining, assisted by legal recourse, has also taken place, especially with regard to fees levied to work for exotic dancers [Strippers] and their campaign to be accorded employed status in the US.</w:t>
      </w:r>
    </w:p>
    <w:p w14:paraId="401ECC15" w14:textId="77777777" w:rsidR="00D4667B" w:rsidRPr="003745C4" w:rsidRDefault="00D4667B" w:rsidP="00D4667B">
      <w:pPr>
        <w:spacing w:line="235" w:lineRule="atLeast"/>
        <w:rPr>
          <w:rFonts w:eastAsia="Times New Roman"/>
          <w:color w:val="000000"/>
          <w:sz w:val="16"/>
        </w:rPr>
      </w:pPr>
      <w:r w:rsidRPr="003745C4">
        <w:rPr>
          <w:rFonts w:eastAsia="Times New Roman"/>
          <w:color w:val="000000"/>
          <w:sz w:val="16"/>
        </w:rPr>
        <w:t>After initial successes, </w:t>
      </w:r>
      <w:r w:rsidRPr="003745C4">
        <w:rPr>
          <w:rFonts w:eastAsia="Times New Roman"/>
          <w:b/>
          <w:bCs/>
          <w:color w:val="000000"/>
          <w:u w:val="single"/>
          <w:shd w:val="clear" w:color="auto" w:fill="00FF00"/>
        </w:rPr>
        <w:t>energy levels have waned</w:t>
      </w:r>
      <w:r w:rsidRPr="003745C4">
        <w:rPr>
          <w:rFonts w:eastAsia="Times New Roman"/>
          <w:color w:val="000000"/>
          <w:sz w:val="16"/>
        </w:rPr>
        <w:t>. Organisational </w:t>
      </w:r>
      <w:r w:rsidRPr="003745C4">
        <w:rPr>
          <w:rFonts w:eastAsia="Times New Roman"/>
          <w:b/>
          <w:bCs/>
          <w:color w:val="000000"/>
          <w:u w:val="single"/>
          <w:shd w:val="clear" w:color="auto" w:fill="00FF00"/>
        </w:rPr>
        <w:t>development has stalled and many sex worker unions have folded</w:t>
      </w:r>
      <w:r w:rsidRPr="003745C4">
        <w:rPr>
          <w:rFonts w:eastAsia="Times New Roman"/>
          <w:color w:val="000000"/>
          <w:sz w:val="16"/>
        </w:rPr>
        <w:t>. Along the way, </w:t>
      </w:r>
      <w:r w:rsidRPr="003745C4">
        <w:rPr>
          <w:rFonts w:eastAsia="Times New Roman"/>
          <w:b/>
          <w:bCs/>
          <w:color w:val="000000"/>
          <w:u w:val="single"/>
          <w:shd w:val="clear" w:color="auto" w:fill="00FF00"/>
        </w:rPr>
        <w:t>there have been some almighty and bitter internal disputes among sex workers over whether managers should be members and which groups of sex workers</w:t>
      </w:r>
      <w:r w:rsidRPr="003745C4">
        <w:rPr>
          <w:rFonts w:eastAsia="Times New Roman"/>
          <w:color w:val="000000"/>
          <w:sz w:val="16"/>
        </w:rPr>
        <w:t> (for example men, women or transgender) </w:t>
      </w:r>
      <w:r w:rsidRPr="003745C4">
        <w:rPr>
          <w:rFonts w:eastAsia="Times New Roman"/>
          <w:b/>
          <w:bCs/>
          <w:color w:val="000000"/>
          <w:u w:val="single"/>
          <w:shd w:val="clear" w:color="auto" w:fill="00FF00"/>
        </w:rPr>
        <w:t>should be prioritised</w:t>
      </w:r>
      <w:r w:rsidRPr="003745C4">
        <w:rPr>
          <w:rFonts w:eastAsia="Times New Roman"/>
          <w:color w:val="000000"/>
          <w:sz w:val="16"/>
        </w:rPr>
        <w:t> over others.</w:t>
      </w:r>
    </w:p>
    <w:p w14:paraId="788816F8" w14:textId="77777777" w:rsidR="00D4667B" w:rsidRPr="003745C4" w:rsidRDefault="00D4667B" w:rsidP="00D4667B">
      <w:pPr>
        <w:rPr>
          <w:sz w:val="16"/>
        </w:rPr>
      </w:pPr>
    </w:p>
    <w:p w14:paraId="17E62407" w14:textId="77777777" w:rsidR="00D4667B" w:rsidRDefault="00D4667B" w:rsidP="00D4667B"/>
    <w:p w14:paraId="48301D0B" w14:textId="77777777" w:rsidR="00E16644" w:rsidRPr="00E16644" w:rsidRDefault="00E16644" w:rsidP="00E16644"/>
    <w:sectPr w:rsidR="00E16644" w:rsidRPr="00E166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ADC5D" w14:textId="77777777" w:rsidR="009733A2" w:rsidRDefault="009733A2" w:rsidP="00066D2C">
      <w:pPr>
        <w:spacing w:after="0" w:line="240" w:lineRule="auto"/>
      </w:pPr>
      <w:r>
        <w:separator/>
      </w:r>
    </w:p>
  </w:endnote>
  <w:endnote w:type="continuationSeparator" w:id="0">
    <w:p w14:paraId="5699961B" w14:textId="77777777" w:rsidR="009733A2" w:rsidRDefault="009733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D7CD3" w14:textId="77777777" w:rsidR="009733A2" w:rsidRDefault="009733A2" w:rsidP="00066D2C">
      <w:pPr>
        <w:spacing w:after="0" w:line="240" w:lineRule="auto"/>
      </w:pPr>
      <w:r>
        <w:separator/>
      </w:r>
    </w:p>
  </w:footnote>
  <w:footnote w:type="continuationSeparator" w:id="0">
    <w:p w14:paraId="47ABAB6A" w14:textId="77777777" w:rsidR="009733A2" w:rsidRDefault="009733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4BC15E1"/>
    <w:multiLevelType w:val="hybridMultilevel"/>
    <w:tmpl w:val="8F427BBE"/>
    <w:lvl w:ilvl="0" w:tplc="96747F7E">
      <w:start w:val="1"/>
      <w:numFmt w:val="decimal"/>
      <w:lvlText w:val="%1."/>
      <w:lvlJc w:val="left"/>
      <w:pPr>
        <w:ind w:left="720" w:hanging="360"/>
      </w:pPr>
      <w:rPr>
        <w:rFonts w:ascii="Calibri" w:eastAsiaTheme="majorEastAsia" w:hAnsi="Calibri" w:cstheme="maj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838330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77632120752"/>
    <w:docVar w:name="VerbatimVersion" w:val="6.0.0"/>
    <w:docVar w:name="WordVersion" w:val="16.0"/>
  </w:docVars>
  <w:rsids>
    <w:rsidRoot w:val="003B66D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1924"/>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6D5"/>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05B"/>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3A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3DE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773"/>
    <w:rsid w:val="00D01F0A"/>
    <w:rsid w:val="00D13012"/>
    <w:rsid w:val="00D14159"/>
    <w:rsid w:val="00D14990"/>
    <w:rsid w:val="00D17ECB"/>
    <w:rsid w:val="00D24268"/>
    <w:rsid w:val="00D25BE6"/>
    <w:rsid w:val="00D321DB"/>
    <w:rsid w:val="00D32460"/>
    <w:rsid w:val="00D32EBF"/>
    <w:rsid w:val="00D343B3"/>
    <w:rsid w:val="00D35073"/>
    <w:rsid w:val="00D36085"/>
    <w:rsid w:val="00D421D9"/>
    <w:rsid w:val="00D4667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344"/>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644"/>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64B"/>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515"/>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FF8"/>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BFF3E8"/>
  <w15:chartTrackingRefBased/>
  <w15:docId w15:val="{09DAE6DD-663E-4157-9862-C5AB8AD8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66D5"/>
    <w:rPr>
      <w:rFonts w:ascii="Calibri" w:hAnsi="Calibri" w:cs="Calibri"/>
    </w:rPr>
  </w:style>
  <w:style w:type="paragraph" w:styleId="Heading1">
    <w:name w:val="heading 1"/>
    <w:aliases w:val="Pocket"/>
    <w:basedOn w:val="Normal"/>
    <w:next w:val="Normal"/>
    <w:link w:val="Heading1Char"/>
    <w:qFormat/>
    <w:rsid w:val="003B66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66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B66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T"/>
    <w:basedOn w:val="Normal"/>
    <w:next w:val="Normal"/>
    <w:link w:val="Heading4Char"/>
    <w:uiPriority w:val="3"/>
    <w:qFormat/>
    <w:rsid w:val="003B66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66D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B66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66D5"/>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3B66D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B66D5"/>
    <w:rPr>
      <w:color w:val="auto"/>
      <w:u w:val="none"/>
    </w:rPr>
  </w:style>
  <w:style w:type="character" w:customStyle="1" w:styleId="Heading1Char">
    <w:name w:val="Heading 1 Char"/>
    <w:aliases w:val="Pocket Char"/>
    <w:basedOn w:val="DefaultParagraphFont"/>
    <w:link w:val="Heading1"/>
    <w:rsid w:val="003B66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66D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B66D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B66D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B66D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B"/>
    <w:basedOn w:val="DefaultParagraphFont"/>
    <w:uiPriority w:val="7"/>
    <w:qFormat/>
    <w:rsid w:val="003B66D5"/>
    <w:rPr>
      <w:b w:val="0"/>
      <w:sz w:val="22"/>
      <w:u w:val="single"/>
    </w:rPr>
  </w:style>
  <w:style w:type="character" w:styleId="Strong">
    <w:name w:val="Strong"/>
    <w:basedOn w:val="DefaultParagraphFont"/>
    <w:uiPriority w:val="22"/>
    <w:semiHidden/>
    <w:qFormat/>
    <w:rsid w:val="003B66D5"/>
    <w:rPr>
      <w:b/>
      <w:bCs/>
    </w:rPr>
  </w:style>
  <w:style w:type="character" w:styleId="BookTitle">
    <w:name w:val="Book Title"/>
    <w:basedOn w:val="DefaultParagraphFont"/>
    <w:uiPriority w:val="33"/>
    <w:semiHidden/>
    <w:qFormat/>
    <w:rsid w:val="003B66D5"/>
    <w:rPr>
      <w:b/>
      <w:bCs/>
      <w:i/>
      <w:iCs/>
      <w:spacing w:val="5"/>
    </w:rPr>
  </w:style>
  <w:style w:type="character" w:customStyle="1" w:styleId="Heading5Char">
    <w:name w:val="Heading 5 Char"/>
    <w:basedOn w:val="DefaultParagraphFont"/>
    <w:link w:val="Heading5"/>
    <w:uiPriority w:val="9"/>
    <w:semiHidden/>
    <w:rsid w:val="003B66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66D5"/>
  </w:style>
  <w:style w:type="paragraph" w:styleId="Header">
    <w:name w:val="header"/>
    <w:basedOn w:val="Normal"/>
    <w:link w:val="HeaderChar"/>
    <w:uiPriority w:val="99"/>
    <w:semiHidden/>
    <w:rsid w:val="003B66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66D5"/>
    <w:rPr>
      <w:rFonts w:ascii="Calibri" w:hAnsi="Calibri" w:cs="Calibri"/>
    </w:rPr>
  </w:style>
  <w:style w:type="paragraph" w:styleId="Footer">
    <w:name w:val="footer"/>
    <w:basedOn w:val="Normal"/>
    <w:link w:val="FooterChar"/>
    <w:uiPriority w:val="99"/>
    <w:semiHidden/>
    <w:rsid w:val="003B66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66D5"/>
    <w:rPr>
      <w:rFonts w:ascii="Calibri" w:hAnsi="Calibri" w:cs="Calibri"/>
    </w:rPr>
  </w:style>
  <w:style w:type="paragraph" w:styleId="BodyText">
    <w:name w:val="Body Text"/>
    <w:basedOn w:val="Normal"/>
    <w:link w:val="BodyTextChar"/>
    <w:uiPriority w:val="99"/>
    <w:semiHidden/>
    <w:unhideWhenUsed/>
    <w:rsid w:val="003B66D5"/>
    <w:pPr>
      <w:spacing w:after="120"/>
    </w:pPr>
  </w:style>
  <w:style w:type="character" w:customStyle="1" w:styleId="BodyTextChar">
    <w:name w:val="Body Text Char"/>
    <w:basedOn w:val="DefaultParagraphFont"/>
    <w:link w:val="BodyText"/>
    <w:uiPriority w:val="99"/>
    <w:semiHidden/>
    <w:rsid w:val="003B66D5"/>
    <w:rPr>
      <w:rFonts w:ascii="Calibri" w:hAnsi="Calibri" w:cs="Calibri"/>
    </w:rPr>
  </w:style>
  <w:style w:type="paragraph" w:styleId="NoSpacing">
    <w:name w:val="No Spacing"/>
    <w:link w:val="NoSpacingChar"/>
    <w:uiPriority w:val="99"/>
    <w:semiHidden/>
    <w:unhideWhenUsed/>
    <w:qFormat/>
    <w:rsid w:val="003B66D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B66D5"/>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3B66D5"/>
    <w:rPr>
      <w:color w:val="0563C1" w:themeColor="hyperlink"/>
      <w:u w:val="single"/>
    </w:rPr>
  </w:style>
  <w:style w:type="character" w:styleId="UnresolvedMention">
    <w:name w:val="Unresolved Mention"/>
    <w:basedOn w:val="DefaultParagraphFont"/>
    <w:uiPriority w:val="99"/>
    <w:semiHidden/>
    <w:unhideWhenUsed/>
    <w:rsid w:val="003B66D5"/>
    <w:rPr>
      <w:color w:val="605E5C"/>
      <w:shd w:val="clear" w:color="auto" w:fill="E1DFDD"/>
    </w:rPr>
  </w:style>
  <w:style w:type="paragraph" w:customStyle="1" w:styleId="textbold">
    <w:name w:val="text bold"/>
    <w:basedOn w:val="Normal"/>
    <w:link w:val="Emphasis"/>
    <w:uiPriority w:val="8"/>
    <w:qFormat/>
    <w:rsid w:val="00F00FF8"/>
    <w:pPr>
      <w:ind w:left="720"/>
      <w:jc w:val="both"/>
    </w:pPr>
    <w:rPr>
      <w:b/>
      <w:iCs/>
      <w:u w:val="single"/>
    </w:rPr>
  </w:style>
  <w:style w:type="paragraph" w:customStyle="1" w:styleId="Heading411">
    <w:name w:val="Heading 411"/>
    <w:basedOn w:val="Heading1"/>
    <w:next w:val="NoSpacing"/>
    <w:link w:val="Hyperlink"/>
    <w:autoRedefine/>
    <w:uiPriority w:val="99"/>
    <w:qFormat/>
    <w:rsid w:val="002D192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sjcp.journals.yorku.ca/index.php/default/article/view/6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10764</Words>
  <Characters>61357</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Ella Fulkerson</dc:creator>
  <cp:keywords>6.0.0</cp:keywords>
  <dc:description/>
  <cp:lastModifiedBy>Ella Fulkerson</cp:lastModifiedBy>
  <cp:revision>11</cp:revision>
  <dcterms:created xsi:type="dcterms:W3CDTF">2025-10-18T13:02:00Z</dcterms:created>
  <dcterms:modified xsi:type="dcterms:W3CDTF">2025-10-18T13:35:00Z</dcterms:modified>
</cp:coreProperties>
</file>