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AA9DE" w14:textId="357DC5EB" w:rsidR="00714766" w:rsidRDefault="00714766" w:rsidP="00714766">
      <w:pPr>
        <w:pStyle w:val="Heading3"/>
      </w:pPr>
      <w:r>
        <w:t>Plan</w:t>
      </w:r>
    </w:p>
    <w:p w14:paraId="7D835CAC" w14:textId="77777777" w:rsidR="00714766" w:rsidRDefault="00714766" w:rsidP="00714766">
      <w:pPr>
        <w:pStyle w:val="Heading4"/>
      </w:pPr>
      <w:r w:rsidRPr="00714766">
        <w:t>The United States Federal Government should substantially strengthen collective bargaining rights for workers by repealing the Taft-Harley Act provisions within the National Labor Relations Board &amp; pass the Right to Organize Act</w:t>
      </w:r>
    </w:p>
    <w:p w14:paraId="33872713" w14:textId="77777777" w:rsidR="00714766" w:rsidRDefault="00714766" w:rsidP="00714766"/>
    <w:p w14:paraId="62F2CFA7" w14:textId="77777777" w:rsidR="00714766" w:rsidRDefault="00714766" w:rsidP="00714766">
      <w:pPr>
        <w:pStyle w:val="Heading3"/>
      </w:pPr>
      <w:r>
        <w:t>Solvency</w:t>
      </w:r>
    </w:p>
    <w:p w14:paraId="18152C03" w14:textId="77777777" w:rsidR="00714766" w:rsidRDefault="00714766" w:rsidP="00714766">
      <w:pPr>
        <w:pStyle w:val="Heading4"/>
      </w:pPr>
      <w:bookmarkStart w:id="0" w:name="_Hlk206110707"/>
      <w:r w:rsidRPr="00E4241D">
        <w:rPr>
          <w:highlight w:val="cyan"/>
        </w:rPr>
        <w:t>Repealing Taft-Harley is critical to Union power, it holds back all possibility of Unions to fight against corporate power and will lead to strong union challenges and reforms in the workplace</w:t>
      </w:r>
    </w:p>
    <w:p w14:paraId="7F46299B" w14:textId="77777777" w:rsidR="00714766" w:rsidRDefault="00714766" w:rsidP="00714766">
      <w:r w:rsidRPr="00E4241D">
        <w:rPr>
          <w:rStyle w:val="Style13ptBold"/>
          <w:highlight w:val="green"/>
        </w:rPr>
        <w:t>Bennett 2024</w:t>
      </w:r>
      <w:r>
        <w:t xml:space="preserve"> [Scott, Writer, raconteur, pretentious jerk: Scott Bennett is a producer living in Chicago. He seeks to provide context to a heavily propagandized American public How Shrewd Legislation Crippled the American Labor Movement </w:t>
      </w:r>
      <w:hyperlink r:id="rId6" w:history="1">
        <w:r w:rsidRPr="00A16BA4">
          <w:rPr>
            <w:rStyle w:val="Hyperlink"/>
          </w:rPr>
          <w:t>https://www.fairobserver.com/world-news/how-shrewd-legislation-crippled-the-american-labor-movement/</w:t>
        </w:r>
      </w:hyperlink>
      <w:r>
        <w:t xml:space="preserve"> *Rochester struck thru harmful language, adjusted via brackets Accessed 8/13/2025DMW]</w:t>
      </w:r>
    </w:p>
    <w:p w14:paraId="41B71A31" w14:textId="77777777" w:rsidR="00714766" w:rsidRDefault="00714766" w:rsidP="00714766"/>
    <w:p w14:paraId="28749F72" w14:textId="77777777" w:rsidR="00714766" w:rsidRDefault="00714766" w:rsidP="00714766">
      <w:pPr>
        <w:rPr>
          <w:rStyle w:val="StyleUnderline"/>
        </w:rPr>
      </w:pPr>
      <w:r w:rsidRPr="001F28EB">
        <w:rPr>
          <w:rStyle w:val="StyleUnderline"/>
        </w:rPr>
        <w:t>W</w:t>
      </w:r>
      <w:r w:rsidRPr="001D1ACF">
        <w:rPr>
          <w:rStyle w:val="StyleUnderline"/>
          <w:highlight w:val="yellow"/>
        </w:rPr>
        <w:t>hy are unions so weak in the United States? One law did more to</w:t>
      </w:r>
      <w:r w:rsidRPr="001F28EB">
        <w:rPr>
          <w:rStyle w:val="StyleUnderline"/>
        </w:rPr>
        <w:t xml:space="preserve"> </w:t>
      </w:r>
      <w:r w:rsidRPr="001D1ACF">
        <w:rPr>
          <w:rStyle w:val="StyleUnderline"/>
          <w:strike/>
        </w:rPr>
        <w:t>cripple</w:t>
      </w:r>
      <w:r w:rsidRPr="001F28EB">
        <w:rPr>
          <w:rStyle w:val="StyleUnderline"/>
        </w:rPr>
        <w:t xml:space="preserve"> </w:t>
      </w:r>
      <w:r>
        <w:rPr>
          <w:rStyle w:val="StyleUnderline"/>
        </w:rPr>
        <w:t>[</w:t>
      </w:r>
      <w:r w:rsidRPr="004146F0">
        <w:rPr>
          <w:rStyle w:val="StyleUnderline"/>
          <w:highlight w:val="yellow"/>
        </w:rPr>
        <w:t>Harm</w:t>
      </w:r>
      <w:r>
        <w:rPr>
          <w:rStyle w:val="StyleUnderline"/>
        </w:rPr>
        <w:t xml:space="preserve">] </w:t>
      </w:r>
      <w:r w:rsidRPr="004146F0">
        <w:rPr>
          <w:rStyle w:val="StyleUnderline"/>
          <w:highlight w:val="yellow"/>
        </w:rPr>
        <w:t>effective union organizing than any other</w:t>
      </w:r>
      <w:r w:rsidRPr="001F28EB">
        <w:rPr>
          <w:sz w:val="16"/>
        </w:rPr>
        <w:t xml:space="preserve">. And </w:t>
      </w:r>
      <w:r w:rsidRPr="004146F0">
        <w:rPr>
          <w:rStyle w:val="StyleUnderline"/>
          <w:highlight w:val="yellow"/>
        </w:rPr>
        <w:t>repealing this law could help get labor back</w:t>
      </w:r>
      <w:r w:rsidRPr="001F28EB">
        <w:rPr>
          <w:rStyle w:val="StyleUnderline"/>
        </w:rPr>
        <w:t xml:space="preserve"> onto its </w:t>
      </w:r>
      <w:proofErr w:type="gramStart"/>
      <w:r w:rsidRPr="001F28EB">
        <w:rPr>
          <w:rStyle w:val="StyleUnderline"/>
        </w:rPr>
        <w:t>feet.</w:t>
      </w:r>
      <w:r w:rsidRPr="00B86E69">
        <w:rPr>
          <w:rStyle w:val="StyleUnderline"/>
          <w:sz w:val="12"/>
        </w:rPr>
        <w:t>¶</w:t>
      </w:r>
      <w:proofErr w:type="gramEnd"/>
      <w:r w:rsidRPr="001F28EB">
        <w:rPr>
          <w:sz w:val="12"/>
        </w:rPr>
        <w:t xml:space="preserve"> </w:t>
      </w:r>
      <w:r w:rsidRPr="001F28EB">
        <w:rPr>
          <w:sz w:val="16"/>
        </w:rPr>
        <w:t>One of my personal favorite Chicagoans, labor lawyer Thomas Geoghegan, explains in his excellent book Which Side Are You On? Trying to Be for Labor When It’s Flat on Its Back. “When people ask me, ‘</w:t>
      </w:r>
      <w:r w:rsidRPr="004146F0">
        <w:rPr>
          <w:rStyle w:val="StyleUnderline"/>
          <w:highlight w:val="yellow"/>
        </w:rPr>
        <w:t>Why can’t labor organize the way it did in the thirties?’” he says, “the answer is simple: everything we did then is now illega</w:t>
      </w:r>
      <w:r w:rsidRPr="001F28EB">
        <w:rPr>
          <w:rStyle w:val="StyleUnderline"/>
        </w:rPr>
        <w:t>l.</w:t>
      </w:r>
      <w:r w:rsidRPr="001F28EB">
        <w:rPr>
          <w:sz w:val="16"/>
        </w:rPr>
        <w:t>”</w:t>
      </w:r>
      <w:r w:rsidRPr="00B86E69">
        <w:rPr>
          <w:sz w:val="12"/>
        </w:rPr>
        <w:t>¶</w:t>
      </w:r>
      <w:r w:rsidRPr="001F28EB">
        <w:rPr>
          <w:sz w:val="12"/>
        </w:rPr>
        <w:t xml:space="preserve"> </w:t>
      </w:r>
      <w:r w:rsidRPr="004146F0">
        <w:rPr>
          <w:rStyle w:val="StyleUnderline"/>
          <w:highlight w:val="yellow"/>
        </w:rPr>
        <w:t>Since the passage of the</w:t>
      </w:r>
      <w:r w:rsidRPr="001F28EB">
        <w:rPr>
          <w:rStyle w:val="StyleUnderline"/>
        </w:rPr>
        <w:t xml:space="preserve"> Labor Management Relations Act of 1947, better known as the </w:t>
      </w:r>
      <w:r w:rsidRPr="004146F0">
        <w:rPr>
          <w:rStyle w:val="StyleUnderline"/>
          <w:highlight w:val="yellow"/>
        </w:rPr>
        <w:t>Taft-Hartley Act, American labor has been fighting with both hands tied behind its bac</w:t>
      </w:r>
      <w:r w:rsidRPr="001F28EB">
        <w:rPr>
          <w:rStyle w:val="StyleUnderline"/>
        </w:rPr>
        <w:t>k</w:t>
      </w:r>
      <w:r w:rsidRPr="001F28EB">
        <w:rPr>
          <w:sz w:val="16"/>
        </w:rPr>
        <w:t xml:space="preserve">. Management doesn’t want a fair fight because, in a fair fight, they’ll </w:t>
      </w:r>
      <w:proofErr w:type="gramStart"/>
      <w:r w:rsidRPr="001F28EB">
        <w:rPr>
          <w:sz w:val="16"/>
        </w:rPr>
        <w:t>lose.As</w:t>
      </w:r>
      <w:proofErr w:type="gramEnd"/>
      <w:r w:rsidRPr="001F28EB">
        <w:rPr>
          <w:sz w:val="16"/>
        </w:rPr>
        <w:t xml:space="preserve"> Geoghegan writes, “</w:t>
      </w:r>
      <w:r w:rsidRPr="001F28EB">
        <w:rPr>
          <w:rStyle w:val="StyleUnderline"/>
        </w:rPr>
        <w:t>There’s no other country</w:t>
      </w:r>
      <w:r w:rsidRPr="001F28EB">
        <w:rPr>
          <w:sz w:val="16"/>
        </w:rPr>
        <w:t xml:space="preserve"> (outside the Third World) </w:t>
      </w:r>
      <w:r w:rsidRPr="001F28EB">
        <w:rPr>
          <w:rStyle w:val="StyleUnderline"/>
        </w:rPr>
        <w:t xml:space="preserve">where it’s tougher legally to organize a </w:t>
      </w:r>
      <w:proofErr w:type="gramStart"/>
      <w:r w:rsidRPr="001F28EB">
        <w:rPr>
          <w:rStyle w:val="StyleUnderline"/>
        </w:rPr>
        <w:t>union</w:t>
      </w:r>
      <w:r w:rsidRPr="001F28EB">
        <w:rPr>
          <w:sz w:val="16"/>
        </w:rPr>
        <w:t>.</w:t>
      </w:r>
      <w:r w:rsidRPr="00B86E69">
        <w:rPr>
          <w:sz w:val="12"/>
        </w:rPr>
        <w:t>¶</w:t>
      </w:r>
      <w:proofErr w:type="gramEnd"/>
      <w:r w:rsidRPr="001F28EB">
        <w:rPr>
          <w:sz w:val="12"/>
        </w:rPr>
        <w:t xml:space="preserve"> </w:t>
      </w:r>
      <w:r w:rsidRPr="001F28EB">
        <w:rPr>
          <w:rStyle w:val="StyleUnderline"/>
        </w:rPr>
        <w:t>The law passed in 1947 when Republicans and Southern Democrats joined together to override Democratic President Harry Truman’s veto</w:t>
      </w:r>
      <w:r w:rsidRPr="001F28EB">
        <w:rPr>
          <w:sz w:val="16"/>
        </w:rPr>
        <w:t xml:space="preserve">. </w:t>
      </w:r>
      <w:r w:rsidRPr="001F28EB">
        <w:rPr>
          <w:rStyle w:val="StyleUnderline"/>
        </w:rPr>
        <w:t>The goal was mainly to crush organizing on the grand scale</w:t>
      </w:r>
      <w:r w:rsidRPr="001F28EB">
        <w:rPr>
          <w:sz w:val="16"/>
        </w:rPr>
        <w:t xml:space="preserve"> that had been seen in the 1930s. </w:t>
      </w:r>
      <w:r w:rsidRPr="004146F0">
        <w:rPr>
          <w:rStyle w:val="StyleUnderline"/>
          <w:highlight w:val="yellow"/>
        </w:rPr>
        <w:t xml:space="preserve">It outlawed mass picketing, secondary strikes of neutral employers, sit-down strikes — </w:t>
      </w:r>
      <w:proofErr w:type="gramStart"/>
      <w:r w:rsidRPr="004146F0">
        <w:rPr>
          <w:rStyle w:val="StyleUnderline"/>
          <w:highlight w:val="yellow"/>
        </w:rPr>
        <w:t>all of</w:t>
      </w:r>
      <w:proofErr w:type="gramEnd"/>
      <w:r w:rsidRPr="004146F0">
        <w:rPr>
          <w:rStyle w:val="StyleUnderline"/>
          <w:highlight w:val="yellow"/>
        </w:rPr>
        <w:t xml:space="preserve"> the most effective tactics that made the 1930s such a boom time for union </w:t>
      </w:r>
      <w:proofErr w:type="gramStart"/>
      <w:r w:rsidRPr="004146F0">
        <w:rPr>
          <w:rStyle w:val="StyleUnderline"/>
          <w:highlight w:val="yellow"/>
        </w:rPr>
        <w:t>organizing</w:t>
      </w:r>
      <w:r w:rsidRPr="001F28EB">
        <w:rPr>
          <w:sz w:val="16"/>
        </w:rPr>
        <w:t>.</w:t>
      </w:r>
      <w:r w:rsidRPr="00B86E69">
        <w:rPr>
          <w:sz w:val="12"/>
        </w:rPr>
        <w:t>¶</w:t>
      </w:r>
      <w:proofErr w:type="gramEnd"/>
      <w:r w:rsidRPr="001F28EB">
        <w:rPr>
          <w:sz w:val="12"/>
        </w:rPr>
        <w:t xml:space="preserve"> </w:t>
      </w:r>
      <w:r w:rsidRPr="001F28EB">
        <w:rPr>
          <w:sz w:val="16"/>
        </w:rPr>
        <w:t>Defanging union pension funds</w:t>
      </w:r>
      <w:r w:rsidRPr="00B86E69">
        <w:rPr>
          <w:sz w:val="12"/>
        </w:rPr>
        <w:t>¶</w:t>
      </w:r>
      <w:r w:rsidRPr="001F28EB">
        <w:rPr>
          <w:sz w:val="12"/>
        </w:rPr>
        <w:t xml:space="preserve"> </w:t>
      </w:r>
      <w:r w:rsidRPr="004146F0">
        <w:rPr>
          <w:rStyle w:val="StyleUnderline"/>
          <w:highlight w:val="yellow"/>
        </w:rPr>
        <w:t>Taft-Hartley also outlawed unions from having full control of a pension fund</w:t>
      </w:r>
      <w:r w:rsidRPr="001F28EB">
        <w:rPr>
          <w:rStyle w:val="StyleUnderline"/>
        </w:rPr>
        <w:t xml:space="preserve"> </w:t>
      </w:r>
      <w:proofErr w:type="gramStart"/>
      <w:r w:rsidRPr="001F28EB">
        <w:rPr>
          <w:rStyle w:val="StyleUnderline"/>
        </w:rPr>
        <w:t>as long as</w:t>
      </w:r>
      <w:proofErr w:type="gramEnd"/>
      <w:r w:rsidRPr="001F28EB">
        <w:rPr>
          <w:rStyle w:val="StyleUnderline"/>
        </w:rPr>
        <w:t xml:space="preserve"> employers contributed</w:t>
      </w:r>
      <w:r w:rsidRPr="001F28EB">
        <w:rPr>
          <w:sz w:val="16"/>
        </w:rPr>
        <w:t xml:space="preserve"> to them. This </w:t>
      </w:r>
      <w:r w:rsidRPr="001F28EB">
        <w:rPr>
          <w:rStyle w:val="StyleUnderline"/>
        </w:rPr>
        <w:t>would have given unions the power to start buying companies</w:t>
      </w:r>
      <w:r w:rsidRPr="001F28EB">
        <w:rPr>
          <w:sz w:val="16"/>
        </w:rPr>
        <w:t xml:space="preserve">, something United Mine Workers of America president John L. Lewis had already begun doing in the 1940s. At one point the United Mineworkers pension fund </w:t>
      </w:r>
      <w:proofErr w:type="gramStart"/>
      <w:r w:rsidRPr="001F28EB">
        <w:rPr>
          <w:sz w:val="16"/>
        </w:rPr>
        <w:t>owned</w:t>
      </w:r>
      <w:proofErr w:type="gramEnd"/>
      <w:r w:rsidRPr="001F28EB">
        <w:rPr>
          <w:sz w:val="16"/>
        </w:rPr>
        <w:t xml:space="preserve"> the National Bank of Washington. </w:t>
      </w:r>
      <w:r w:rsidRPr="001F28EB">
        <w:rPr>
          <w:rStyle w:val="StyleUnderline"/>
        </w:rPr>
        <w:t>This was a huge threat to capital and a major motivator for the passage of Taft-Hartley. Because of that law, it’s now federally illegal for a union to control a pension fund</w:t>
      </w:r>
      <w:r w:rsidRPr="001F28EB">
        <w:rPr>
          <w:sz w:val="16"/>
        </w:rPr>
        <w:t xml:space="preserve"> in this way, while at the same time completely commonplace for business owners to control them or even destroy them.</w:t>
      </w:r>
      <w:r w:rsidRPr="00B86E69">
        <w:rPr>
          <w:sz w:val="12"/>
        </w:rPr>
        <w:t>¶</w:t>
      </w:r>
      <w:r w:rsidRPr="001F28EB">
        <w:rPr>
          <w:sz w:val="12"/>
        </w:rPr>
        <w:t xml:space="preserve"> </w:t>
      </w:r>
      <w:r w:rsidRPr="001F28EB">
        <w:rPr>
          <w:sz w:val="16"/>
        </w:rPr>
        <w:t>Roadblocks to labor organization</w:t>
      </w:r>
      <w:r w:rsidRPr="00B86E69">
        <w:rPr>
          <w:sz w:val="12"/>
        </w:rPr>
        <w:t>¶</w:t>
      </w:r>
      <w:r w:rsidRPr="001F28EB">
        <w:rPr>
          <w:sz w:val="12"/>
        </w:rPr>
        <w:t xml:space="preserve"> </w:t>
      </w:r>
      <w:r w:rsidRPr="001F28EB">
        <w:rPr>
          <w:sz w:val="16"/>
        </w:rPr>
        <w:t xml:space="preserve">Taft-Hartley </w:t>
      </w:r>
      <w:r w:rsidRPr="004146F0">
        <w:rPr>
          <w:rStyle w:val="StyleUnderline"/>
          <w:highlight w:val="yellow"/>
        </w:rPr>
        <w:t>intentionally impaired card checks a method by which the employees of a firm turn in authorization forms, or “cards,” in order to establish a union</w:t>
      </w:r>
      <w:r w:rsidRPr="001F28EB">
        <w:rPr>
          <w:rStyle w:val="StyleUnderline"/>
        </w:rPr>
        <w:t>.</w:t>
      </w:r>
      <w:r w:rsidRPr="001F28EB">
        <w:rPr>
          <w:sz w:val="16"/>
        </w:rPr>
        <w:t xml:space="preserve"> The act crippled union organizing with hearings, campaign periods, secret ballot elections and </w:t>
      </w:r>
      <w:r w:rsidRPr="001F28EB">
        <w:rPr>
          <w:rStyle w:val="StyleUnderline"/>
        </w:rPr>
        <w:t xml:space="preserve">more </w:t>
      </w:r>
      <w:proofErr w:type="gramStart"/>
      <w:r w:rsidRPr="004146F0">
        <w:rPr>
          <w:rStyle w:val="StyleUnderline"/>
          <w:highlight w:val="yellow"/>
        </w:rPr>
        <w:t>hoops</w:t>
      </w:r>
      <w:proofErr w:type="gramEnd"/>
      <w:r w:rsidRPr="004146F0">
        <w:rPr>
          <w:rStyle w:val="StyleUnderline"/>
          <w:highlight w:val="yellow"/>
        </w:rPr>
        <w:t xml:space="preserve"> to jump through before a union can be recognized</w:t>
      </w:r>
      <w:r w:rsidRPr="001F28EB">
        <w:rPr>
          <w:rStyle w:val="StyleUnderline"/>
        </w:rPr>
        <w:t xml:space="preserve"> in the US. All of these are huge advantages for union-busting companies</w:t>
      </w:r>
      <w:r w:rsidRPr="001F28EB">
        <w:rPr>
          <w:sz w:val="16"/>
        </w:rPr>
        <w:t xml:space="preserve"> that want to stop </w:t>
      </w:r>
      <w:proofErr w:type="gramStart"/>
      <w:r w:rsidRPr="001F28EB">
        <w:rPr>
          <w:sz w:val="16"/>
        </w:rPr>
        <w:t>unions.</w:t>
      </w:r>
      <w:r w:rsidRPr="00B86E69">
        <w:rPr>
          <w:sz w:val="12"/>
        </w:rPr>
        <w:t>¶</w:t>
      </w:r>
      <w:proofErr w:type="gramEnd"/>
      <w:r w:rsidRPr="001F28EB">
        <w:rPr>
          <w:sz w:val="12"/>
        </w:rPr>
        <w:t xml:space="preserve"> </w:t>
      </w:r>
      <w:r w:rsidRPr="001F28EB">
        <w:rPr>
          <w:sz w:val="16"/>
        </w:rPr>
        <w:t xml:space="preserve">According to Geoghegan, when Canadian workers want to form a union, all they </w:t>
      </w:r>
      <w:proofErr w:type="gramStart"/>
      <w:r w:rsidRPr="001F28EB">
        <w:rPr>
          <w:sz w:val="16"/>
        </w:rPr>
        <w:t>have to</w:t>
      </w:r>
      <w:proofErr w:type="gramEnd"/>
      <w:r w:rsidRPr="001F28EB">
        <w:rPr>
          <w:sz w:val="16"/>
        </w:rPr>
        <w:t xml:space="preserve"> do is sign cards that say they authorize the union to represent them. </w:t>
      </w:r>
      <w:r w:rsidRPr="001F28EB">
        <w:rPr>
          <w:rStyle w:val="StyleUnderline"/>
        </w:rPr>
        <w:t>If they get 55% of workers to sign, the employer must bargain with that new union. There are no hearings, no extra elections, no endless lawsuits. Geoghegan writes, “Canadian workers just sign cards, and bang, they’re in a union. It goes so fast, there is no chance to fire them</w:t>
      </w:r>
      <w:r w:rsidRPr="001F28EB">
        <w:rPr>
          <w:sz w:val="16"/>
        </w:rPr>
        <w:t>.”</w:t>
      </w:r>
      <w:r w:rsidRPr="00B86E69">
        <w:rPr>
          <w:sz w:val="12"/>
        </w:rPr>
        <w:t>¶</w:t>
      </w:r>
      <w:r w:rsidRPr="001F28EB">
        <w:rPr>
          <w:sz w:val="12"/>
        </w:rPr>
        <w:t xml:space="preserve"> </w:t>
      </w:r>
      <w:r w:rsidRPr="001F28EB">
        <w:rPr>
          <w:sz w:val="16"/>
        </w:rPr>
        <w:t xml:space="preserve">Finally, </w:t>
      </w:r>
      <w:r w:rsidRPr="001F28EB">
        <w:rPr>
          <w:rStyle w:val="StyleUnderline"/>
        </w:rPr>
        <w:t>it was Taft-Hartley that helped transform modern American unions into giant, lumbering bureaucracies by making collective bargaining agreements enforceable as “contracts,” putting the onus on unions to hold their members to the language</w:t>
      </w:r>
      <w:r w:rsidRPr="001F28EB">
        <w:rPr>
          <w:sz w:val="16"/>
        </w:rPr>
        <w:t xml:space="preserve"> of those contracts.</w:t>
      </w:r>
      <w:r w:rsidRPr="00B86E69">
        <w:rPr>
          <w:sz w:val="12"/>
        </w:rPr>
        <w:t>¶</w:t>
      </w:r>
      <w:r w:rsidRPr="001F28EB">
        <w:rPr>
          <w:sz w:val="12"/>
        </w:rPr>
        <w:t xml:space="preserve"> </w:t>
      </w:r>
      <w:r w:rsidRPr="001F28EB">
        <w:rPr>
          <w:sz w:val="16"/>
        </w:rPr>
        <w:t xml:space="preserve">As Geogeghan says, </w:t>
      </w:r>
      <w:r w:rsidRPr="001F28EB">
        <w:rPr>
          <w:rStyle w:val="StyleUnderline"/>
        </w:rPr>
        <w:t>Taft-Hartley envisioned a world where unions would no longer need to strike anymore. Instead, there would be arbitration and lawyers</w:t>
      </w:r>
      <w:r w:rsidRPr="001F28EB">
        <w:rPr>
          <w:sz w:val="16"/>
        </w:rPr>
        <w:t xml:space="preserve">. </w:t>
      </w:r>
      <w:r w:rsidRPr="001F28EB">
        <w:rPr>
          <w:rStyle w:val="StyleUnderline"/>
        </w:rPr>
        <w:t>How nice — for business owners</w:t>
      </w:r>
      <w:r w:rsidRPr="001F28EB">
        <w:rPr>
          <w:sz w:val="16"/>
        </w:rPr>
        <w:t xml:space="preserve">. (This is a huge clue about who was in the driver’s seat when this law was written.) People need to realize that </w:t>
      </w:r>
      <w:r w:rsidRPr="004146F0">
        <w:rPr>
          <w:rStyle w:val="StyleUnderline"/>
          <w:highlight w:val="yellow"/>
        </w:rPr>
        <w:t>unions are weak in the US because of laws passed with the direct intention of weakening unions. This was purposeful</w:t>
      </w:r>
      <w:r w:rsidRPr="001F28EB">
        <w:rPr>
          <w:sz w:val="16"/>
        </w:rPr>
        <w:t>. Unions have one primary imperative that stockholders and their handmaidens in management hate: raising worker wages. This is what makes unions good for us and bad for the rich.</w:t>
      </w:r>
      <w:r w:rsidRPr="00B86E69">
        <w:rPr>
          <w:sz w:val="12"/>
        </w:rPr>
        <w:t>¶</w:t>
      </w:r>
      <w:r w:rsidRPr="001F28EB">
        <w:rPr>
          <w:sz w:val="12"/>
        </w:rPr>
        <w:t xml:space="preserve"> </w:t>
      </w:r>
      <w:r w:rsidRPr="001F28EB">
        <w:rPr>
          <w:sz w:val="16"/>
        </w:rPr>
        <w:t xml:space="preserve">When I sit here and talk about repealing one of the main laws that have operated like a giant chunk of kryptonite to union organizing for the past three-quarters of a century, I am completely aware that neither the Democrats nor Republicans would ever sit by and allow it to happen. Voting blue will never end Taft-Hartley. We need to build a working-class organization to advocate for changes like this because the wealthy control both major parties in this </w:t>
      </w:r>
      <w:proofErr w:type="gramStart"/>
      <w:r w:rsidRPr="001F28EB">
        <w:rPr>
          <w:sz w:val="16"/>
        </w:rPr>
        <w:t>country.</w:t>
      </w:r>
      <w:r w:rsidRPr="00B86E69">
        <w:rPr>
          <w:sz w:val="12"/>
        </w:rPr>
        <w:t>¶</w:t>
      </w:r>
      <w:proofErr w:type="gramEnd"/>
      <w:r w:rsidRPr="001F28EB">
        <w:rPr>
          <w:sz w:val="12"/>
        </w:rPr>
        <w:t xml:space="preserve"> </w:t>
      </w:r>
      <w:r w:rsidRPr="001F28EB">
        <w:rPr>
          <w:sz w:val="16"/>
        </w:rPr>
        <w:t xml:space="preserve">Let’s make it easier to join a union and set the working class free in this country — while raising our wages at the same time. </w:t>
      </w:r>
      <w:r w:rsidRPr="001F28EB">
        <w:rPr>
          <w:rStyle w:val="StyleUnderline"/>
        </w:rPr>
        <w:t>Repealing Taft-Hartley is a great place to start</w:t>
      </w:r>
    </w:p>
    <w:p w14:paraId="1D15A37F" w14:textId="77777777" w:rsidR="00714766" w:rsidRDefault="00714766" w:rsidP="00714766">
      <w:pPr>
        <w:pStyle w:val="Heading4"/>
      </w:pPr>
      <w:r w:rsidRPr="00E4241D">
        <w:rPr>
          <w:highlight w:val="cyan"/>
        </w:rPr>
        <w:t xml:space="preserve">Repeal is a radical challenge that is the FIRST step to reforming and protecting labor rights- we cannot fix </w:t>
      </w:r>
      <w:proofErr w:type="gramStart"/>
      <w:r w:rsidRPr="00E4241D">
        <w:rPr>
          <w:highlight w:val="cyan"/>
        </w:rPr>
        <w:t>all of</w:t>
      </w:r>
      <w:proofErr w:type="gramEnd"/>
      <w:r w:rsidRPr="00E4241D">
        <w:rPr>
          <w:highlight w:val="cyan"/>
        </w:rPr>
        <w:t xml:space="preserve"> the problems that have impacted workers from overly powerful corporate leadership, BUT repeal is the first step to change</w:t>
      </w:r>
    </w:p>
    <w:p w14:paraId="622DF2C3" w14:textId="77777777" w:rsidR="00714766" w:rsidRDefault="00714766" w:rsidP="00714766">
      <w:r w:rsidRPr="00E4241D">
        <w:rPr>
          <w:rStyle w:val="Style13ptBold"/>
          <w:highlight w:val="green"/>
        </w:rPr>
        <w:t>Lewis 2019</w:t>
      </w:r>
      <w:r>
        <w:t xml:space="preserve"> [C.M.  editor of Strikewave and a union activist Labor has opposed Taft-Hartley for decades. Here’s why it’s time to </w:t>
      </w:r>
      <w:proofErr w:type="gramStart"/>
      <w:r>
        <w:t>repeal</w:t>
      </w:r>
      <w:proofErr w:type="gramEnd"/>
      <w:r>
        <w:t xml:space="preserve"> it. </w:t>
      </w:r>
      <w:hyperlink r:id="rId7" w:history="1">
        <w:r w:rsidRPr="00A16BA4">
          <w:rPr>
            <w:rStyle w:val="Hyperlink"/>
          </w:rPr>
          <w:t>https://www.thestrikewave.com/original-content/2019/4/3/labor-has-opposed-taft-hartley-for-decades-heres-why-its-time-to-repeal-it</w:t>
        </w:r>
      </w:hyperlink>
      <w:r>
        <w:t xml:space="preserve"> Accessed 8/13/2025DMW]</w:t>
      </w:r>
    </w:p>
    <w:p w14:paraId="17C70273" w14:textId="77777777" w:rsidR="00714766" w:rsidRDefault="00714766" w:rsidP="00714766"/>
    <w:p w14:paraId="48B5C6ED" w14:textId="77777777" w:rsidR="00714766" w:rsidRPr="001F28EB" w:rsidRDefault="00714766" w:rsidP="00714766">
      <w:pPr>
        <w:rPr>
          <w:sz w:val="16"/>
        </w:rPr>
      </w:pPr>
      <w:r w:rsidRPr="001F28EB">
        <w:rPr>
          <w:sz w:val="16"/>
        </w:rPr>
        <w:t xml:space="preserve">On June 23rd, 1947, </w:t>
      </w:r>
      <w:r w:rsidRPr="004146F0">
        <w:rPr>
          <w:rStyle w:val="StyleUnderline"/>
          <w:highlight w:val="yellow"/>
        </w:rPr>
        <w:t>the United States Senate—following the House of Representatives—voted 68-25 to override Harry Truman’s veto and enact t</w:t>
      </w:r>
      <w:r w:rsidRPr="001F28EB">
        <w:rPr>
          <w:rStyle w:val="StyleUnderline"/>
        </w:rPr>
        <w:t xml:space="preserve">he Labor Management Relations Act of 1947, better known as </w:t>
      </w:r>
      <w:r w:rsidRPr="004146F0">
        <w:rPr>
          <w:rStyle w:val="StyleUnderline"/>
          <w:highlight w:val="yellow"/>
        </w:rPr>
        <w:t>Taft-Hartley</w:t>
      </w:r>
      <w:r w:rsidRPr="001F28EB">
        <w:rPr>
          <w:sz w:val="16"/>
        </w:rPr>
        <w:t xml:space="preserve">, into law. </w:t>
      </w:r>
      <w:r w:rsidRPr="00B86E69">
        <w:rPr>
          <w:sz w:val="12"/>
        </w:rPr>
        <w:t>¶</w:t>
      </w:r>
      <w:r w:rsidRPr="001F28EB">
        <w:rPr>
          <w:sz w:val="12"/>
        </w:rPr>
        <w:t xml:space="preserve"> </w:t>
      </w:r>
      <w:r w:rsidRPr="001F28EB">
        <w:rPr>
          <w:sz w:val="16"/>
        </w:rPr>
        <w:t xml:space="preserve">By doing so, </w:t>
      </w:r>
      <w:r w:rsidRPr="001F28EB">
        <w:rPr>
          <w:rStyle w:val="StyleUnderline"/>
        </w:rPr>
        <w:t>Congress—over the vocal objection of working Americans—set in motion a generations-long offensive by American employers against labor’s hard-won gains for American workers</w:t>
      </w:r>
      <w:r w:rsidRPr="001F28EB">
        <w:rPr>
          <w:sz w:val="16"/>
        </w:rPr>
        <w:t xml:space="preserve">. </w:t>
      </w:r>
      <w:r w:rsidRPr="004146F0">
        <w:rPr>
          <w:rStyle w:val="StyleUnderline"/>
          <w:highlight w:val="yellow"/>
        </w:rPr>
        <w:t>Taft-Hartley has cast a long shadow over American labor relations, and one which stretches to our present moment</w:t>
      </w:r>
      <w:r w:rsidRPr="001F28EB">
        <w:rPr>
          <w:sz w:val="16"/>
        </w:rPr>
        <w:t xml:space="preserve">—a moment in which less than 7% of private sector workers belong to a union, and organized labor is in a fight for its life. </w:t>
      </w:r>
      <w:r w:rsidRPr="001F28EB">
        <w:rPr>
          <w:rStyle w:val="StyleUnderline"/>
        </w:rPr>
        <w:t>With high stakes and the glimmers of a resurgence of labor militancy, we should re-examine the road that led us to this point</w:t>
      </w:r>
      <w:r w:rsidRPr="001F28EB">
        <w:rPr>
          <w:sz w:val="16"/>
        </w:rPr>
        <w:t xml:space="preserve"> and consider how to fix the road ahead. </w:t>
      </w:r>
      <w:r w:rsidRPr="00B86E69">
        <w:rPr>
          <w:sz w:val="12"/>
        </w:rPr>
        <w:t>¶</w:t>
      </w:r>
      <w:r w:rsidRPr="001F28EB">
        <w:rPr>
          <w:sz w:val="12"/>
        </w:rPr>
        <w:t xml:space="preserve"> </w:t>
      </w:r>
      <w:r w:rsidRPr="001F28EB">
        <w:rPr>
          <w:sz w:val="16"/>
        </w:rPr>
        <w:t>To begin, we must reclaim</w:t>
      </w:r>
      <w:r>
        <w:rPr>
          <w:sz w:val="16"/>
        </w:rPr>
        <w:t xml:space="preserve"> </w:t>
      </w:r>
      <w:r w:rsidRPr="001F28EB">
        <w:rPr>
          <w:sz w:val="16"/>
        </w:rPr>
        <w:t xml:space="preserve">labor’s demand to </w:t>
      </w:r>
      <w:proofErr w:type="gramStart"/>
      <w:r w:rsidRPr="001F28EB">
        <w:rPr>
          <w:sz w:val="16"/>
        </w:rPr>
        <w:t>repeal</w:t>
      </w:r>
      <w:proofErr w:type="gramEnd"/>
      <w:r w:rsidRPr="001F28EB">
        <w:rPr>
          <w:sz w:val="16"/>
        </w:rPr>
        <w:t xml:space="preserve"> Taft-</w:t>
      </w:r>
      <w:proofErr w:type="gramStart"/>
      <w:r w:rsidRPr="001F28EB">
        <w:rPr>
          <w:sz w:val="16"/>
        </w:rPr>
        <w:t>Hartley.</w:t>
      </w:r>
      <w:r w:rsidRPr="00B86E69">
        <w:rPr>
          <w:sz w:val="12"/>
        </w:rPr>
        <w:t>¶</w:t>
      </w:r>
      <w:proofErr w:type="gramEnd"/>
      <w:r w:rsidRPr="001F28EB">
        <w:rPr>
          <w:sz w:val="12"/>
        </w:rPr>
        <w:t xml:space="preserve"> </w:t>
      </w:r>
      <w:r w:rsidRPr="001F28EB">
        <w:rPr>
          <w:rStyle w:val="StyleUnderline"/>
        </w:rPr>
        <w:t xml:space="preserve">Taft-Hartley’s passage ended the </w:t>
      </w:r>
      <w:proofErr w:type="gramStart"/>
      <w:r w:rsidRPr="001F28EB">
        <w:rPr>
          <w:rStyle w:val="StyleUnderline"/>
        </w:rPr>
        <w:t>twelve year</w:t>
      </w:r>
      <w:proofErr w:type="gramEnd"/>
      <w:r w:rsidRPr="001F28EB">
        <w:rPr>
          <w:rStyle w:val="StyleUnderline"/>
        </w:rPr>
        <w:t xml:space="preserve"> experimentation with the labor regime created by the</w:t>
      </w:r>
      <w:r w:rsidRPr="001F28EB">
        <w:rPr>
          <w:sz w:val="16"/>
        </w:rPr>
        <w:t xml:space="preserve"> National Labor Relations Act (</w:t>
      </w:r>
      <w:r w:rsidRPr="001F28EB">
        <w:rPr>
          <w:rStyle w:val="StyleUnderline"/>
        </w:rPr>
        <w:t>NLRA) in 1935</w:t>
      </w:r>
      <w:r w:rsidRPr="001F28EB">
        <w:rPr>
          <w:sz w:val="16"/>
        </w:rPr>
        <w:t xml:space="preserve">. The NLRA was an ambitious bill that, for the first time in American history, created a (nearly) all-encompassing path to unionization for workers in the private sector. </w:t>
      </w:r>
      <w:r w:rsidRPr="004146F0">
        <w:rPr>
          <w:rStyle w:val="StyleUnderline"/>
          <w:highlight w:val="yellow"/>
        </w:rPr>
        <w:t>Instead of pitched battles, recognition strikes, and violent pickets, the American state would intervene in labor relations to—as the NLRA put it—“diminish the causes of labor disputes burdening or obstructing interstate and foreign commerce</w:t>
      </w:r>
      <w:r w:rsidRPr="001F28EB">
        <w:rPr>
          <w:sz w:val="16"/>
        </w:rPr>
        <w:t>[.]” No longer, it was hoped, would American labor relations be among the most violent in the industrial world.</w:t>
      </w:r>
      <w:r w:rsidRPr="00B86E69">
        <w:rPr>
          <w:sz w:val="12"/>
        </w:rPr>
        <w:t>¶</w:t>
      </w:r>
      <w:r w:rsidRPr="001F28EB">
        <w:rPr>
          <w:sz w:val="12"/>
        </w:rPr>
        <w:t xml:space="preserve"> </w:t>
      </w:r>
      <w:r w:rsidRPr="001F28EB">
        <w:rPr>
          <w:sz w:val="16"/>
        </w:rPr>
        <w:t xml:space="preserve">The </w:t>
      </w:r>
      <w:r w:rsidRPr="001F28EB">
        <w:rPr>
          <w:rStyle w:val="StyleUnderline"/>
        </w:rPr>
        <w:t>NLRA contained things that would be envied by unions today. The original Act provided little restriction upon the rights of workers; instead, it was based on the idea that employers inherently have a power advantage:</w:t>
      </w:r>
      <w:r w:rsidRPr="001F28EB">
        <w:rPr>
          <w:sz w:val="16"/>
        </w:rPr>
        <w:t xml:space="preserve"> leveling the playing field would require placing restrictions on the bosses. The </w:t>
      </w:r>
      <w:r w:rsidRPr="001F28EB">
        <w:rPr>
          <w:rStyle w:val="StyleUnderline"/>
        </w:rPr>
        <w:t>Act and its subsequent interpretation and administration required employers to remain neutral in union elections, allowed for unions to engage in secondary pickets and boycotts</w:t>
      </w:r>
      <w:r w:rsidRPr="001F28EB">
        <w:rPr>
          <w:sz w:val="16"/>
        </w:rPr>
        <w:t xml:space="preserve"> (picketing or boycotting a corporation that did business with the primary employer of striking workers), and </w:t>
      </w:r>
      <w:r w:rsidRPr="001F28EB">
        <w:rPr>
          <w:rStyle w:val="StyleUnderline"/>
        </w:rPr>
        <w:t xml:space="preserve">allowed for “closed shop” agreements requiring employers to hire union </w:t>
      </w:r>
      <w:proofErr w:type="gramStart"/>
      <w:r w:rsidRPr="001F28EB">
        <w:rPr>
          <w:rStyle w:val="StyleUnderline"/>
        </w:rPr>
        <w:t>members.</w:t>
      </w:r>
      <w:r w:rsidRPr="00B86E69">
        <w:rPr>
          <w:rStyle w:val="StyleUnderline"/>
          <w:sz w:val="12"/>
        </w:rPr>
        <w:t>¶</w:t>
      </w:r>
      <w:proofErr w:type="gramEnd"/>
      <w:r w:rsidRPr="001F28EB">
        <w:rPr>
          <w:sz w:val="12"/>
        </w:rPr>
        <w:t xml:space="preserve"> </w:t>
      </w:r>
      <w:r w:rsidRPr="001F28EB">
        <w:rPr>
          <w:rStyle w:val="StyleUnderline"/>
        </w:rPr>
        <w:t>The Act wasn’t perfect</w:t>
      </w:r>
      <w:r w:rsidRPr="001F28EB">
        <w:rPr>
          <w:sz w:val="16"/>
        </w:rPr>
        <w:t xml:space="preserve">. Like most legislation of the time, it was strongly influenced by the white supremacy permeating American society. Some of the most vulnerable and precarious workers, who were then (and are now) predominantly people of color, had their rights as workers denied. Domestic workers and agricultural workers—sectors dominated by black and Latinx workers, particularly in the South—were prohibited from using the newly made path to unionization </w:t>
      </w:r>
      <w:proofErr w:type="gramStart"/>
      <w:r w:rsidRPr="001F28EB">
        <w:rPr>
          <w:sz w:val="16"/>
        </w:rPr>
        <w:t>in order to</w:t>
      </w:r>
      <w:proofErr w:type="gramEnd"/>
      <w:r w:rsidRPr="001F28EB">
        <w:rPr>
          <w:sz w:val="16"/>
        </w:rPr>
        <w:t xml:space="preserve"> appease Jim Crow Democrats that were part of the New Deal coalition. </w:t>
      </w:r>
      <w:r w:rsidRPr="00B86E69">
        <w:rPr>
          <w:sz w:val="12"/>
        </w:rPr>
        <w:t>¶</w:t>
      </w:r>
      <w:r w:rsidRPr="001F28EB">
        <w:rPr>
          <w:sz w:val="12"/>
        </w:rPr>
        <w:t xml:space="preserve"> </w:t>
      </w:r>
      <w:r w:rsidRPr="001F28EB">
        <w:rPr>
          <w:rStyle w:val="StyleUnderline"/>
        </w:rPr>
        <w:t xml:space="preserve">But </w:t>
      </w:r>
      <w:r w:rsidRPr="004146F0">
        <w:rPr>
          <w:rStyle w:val="StyleUnderline"/>
          <w:highlight w:val="yellow"/>
        </w:rPr>
        <w:t>it provided a baseline: a place from which millions of working Americans could, for the first time, exert power on the job and power in society with less fear of the boss.</w:t>
      </w:r>
      <w:r w:rsidRPr="001F28EB">
        <w:rPr>
          <w:rStyle w:val="StyleUnderline"/>
        </w:rPr>
        <w:t xml:space="preserve"> Union membership skyrocketed from approximately 10% of the workforce to 25% by</w:t>
      </w:r>
      <w:r w:rsidRPr="001F28EB">
        <w:rPr>
          <w:sz w:val="16"/>
        </w:rPr>
        <w:t xml:space="preserve"> the beginning of </w:t>
      </w:r>
      <w:r w:rsidRPr="001F28EB">
        <w:rPr>
          <w:rStyle w:val="StyleUnderline"/>
        </w:rPr>
        <w:t>World War II</w:t>
      </w:r>
      <w:r w:rsidRPr="001F28EB">
        <w:rPr>
          <w:sz w:val="16"/>
        </w:rPr>
        <w:t>, with rapid gains by unions like the United Auto Workers of America in the emerging auto industry. Strike activity increased with new organizing, as well: according to a 1986 retrospective published in the Stanford Law Review, during the first few years of the NLRA "roughly 50 percent of all strikes centered on issues of organization and union recognition</w:t>
      </w:r>
      <w:r w:rsidRPr="001F28EB">
        <w:rPr>
          <w:rStyle w:val="StyleUnderline"/>
        </w:rPr>
        <w:t>.” Per a study published in The Journal of Political Economy in 1941, the vast majority of “organization strikes” were for union recognition, distantly followed by strikes over the closed shop and discrimination</w:t>
      </w:r>
      <w:r w:rsidRPr="001F28EB">
        <w:rPr>
          <w:sz w:val="16"/>
        </w:rPr>
        <w:t>. By providing clear legal support for the right to organize and using state action to curb the influence</w:t>
      </w:r>
      <w:r>
        <w:rPr>
          <w:sz w:val="16"/>
        </w:rPr>
        <w:t xml:space="preserve"> </w:t>
      </w:r>
      <w:r w:rsidRPr="001F28EB">
        <w:rPr>
          <w:sz w:val="16"/>
        </w:rPr>
        <w:t xml:space="preserve">of the boss, </w:t>
      </w:r>
      <w:r w:rsidRPr="001F28EB">
        <w:rPr>
          <w:rStyle w:val="StyleUnderline"/>
        </w:rPr>
        <w:t xml:space="preserve">the NLRA provided power and leverage to working Americans. </w:t>
      </w:r>
      <w:r w:rsidRPr="00B86E69">
        <w:rPr>
          <w:rStyle w:val="StyleUnderline"/>
          <w:sz w:val="12"/>
        </w:rPr>
        <w:t>¶</w:t>
      </w:r>
      <w:r w:rsidRPr="001F28EB">
        <w:rPr>
          <w:sz w:val="12"/>
        </w:rPr>
        <w:t xml:space="preserve"> </w:t>
      </w:r>
      <w:r w:rsidRPr="001F28EB">
        <w:rPr>
          <w:sz w:val="16"/>
        </w:rPr>
        <w:t xml:space="preserve">It wasn’t to last, of </w:t>
      </w:r>
      <w:proofErr w:type="gramStart"/>
      <w:r w:rsidRPr="001F28EB">
        <w:rPr>
          <w:sz w:val="16"/>
        </w:rPr>
        <w:t>course.</w:t>
      </w:r>
      <w:r w:rsidRPr="00B86E69">
        <w:rPr>
          <w:sz w:val="12"/>
        </w:rPr>
        <w:t>¶</w:t>
      </w:r>
      <w:proofErr w:type="gramEnd"/>
      <w:r w:rsidRPr="001F28EB">
        <w:rPr>
          <w:sz w:val="12"/>
        </w:rPr>
        <w:t xml:space="preserve"> </w:t>
      </w:r>
      <w:r w:rsidRPr="001F28EB">
        <w:rPr>
          <w:sz w:val="16"/>
        </w:rPr>
        <w:t xml:space="preserve">Employers were opposed to the NLRA from the start. A 1936 article in Political Science Quarterly observed that “The new labor law was received by employers with open hostility; the findings and decisions of the National Labor Relations Board and its predecessors were generally defied; and the Board and its agents tied up in litigation." Companies flatly refused to comply with the law on constitutional grounds: a question only settled in </w:t>
      </w:r>
      <w:proofErr w:type="gramStart"/>
      <w:r w:rsidRPr="001F28EB">
        <w:rPr>
          <w:sz w:val="16"/>
        </w:rPr>
        <w:t>a 1937</w:t>
      </w:r>
      <w:proofErr w:type="gramEnd"/>
      <w:r w:rsidRPr="001F28EB">
        <w:rPr>
          <w:sz w:val="16"/>
        </w:rPr>
        <w:t xml:space="preserve"> 5-4 decision in National Labor Relations Board v. Jones &amp; Laughlin Steel Corporation, affirming that labor relations fell under Congressional authority to regulate interstate commerce. Even then, American business was far from content to settle </w:t>
      </w:r>
      <w:proofErr w:type="gramStart"/>
      <w:r w:rsidRPr="001F28EB">
        <w:rPr>
          <w:sz w:val="16"/>
        </w:rPr>
        <w:t>in to</w:t>
      </w:r>
      <w:proofErr w:type="gramEnd"/>
      <w:r w:rsidRPr="001F28EB">
        <w:rPr>
          <w:sz w:val="16"/>
        </w:rPr>
        <w:t xml:space="preserve"> the new regime of labor </w:t>
      </w:r>
      <w:proofErr w:type="gramStart"/>
      <w:r w:rsidRPr="001F28EB">
        <w:rPr>
          <w:sz w:val="16"/>
        </w:rPr>
        <w:t>relations.</w:t>
      </w:r>
      <w:r w:rsidRPr="00B86E69">
        <w:rPr>
          <w:sz w:val="12"/>
        </w:rPr>
        <w:t>¶</w:t>
      </w:r>
      <w:proofErr w:type="gramEnd"/>
      <w:r w:rsidRPr="001F28EB">
        <w:rPr>
          <w:sz w:val="12"/>
        </w:rPr>
        <w:t xml:space="preserve"> </w:t>
      </w:r>
      <w:r w:rsidRPr="004146F0">
        <w:rPr>
          <w:rStyle w:val="StyleUnderline"/>
          <w:highlight w:val="yellow"/>
        </w:rPr>
        <w:t>Only the onset of World War II and the wartime no-strike pledge paused the employer offensive</w:t>
      </w:r>
      <w:r w:rsidRPr="001F28EB">
        <w:rPr>
          <w:rStyle w:val="StyleUnderline"/>
        </w:rPr>
        <w:t>: an uneasy armistice that ended with the war’s conclusion</w:t>
      </w:r>
      <w:r w:rsidRPr="001F28EB">
        <w:rPr>
          <w:sz w:val="16"/>
        </w:rPr>
        <w:t xml:space="preserve">. With returning GIs looking for good jobs, women in the wartime workforce seeking equal rights at work, and the end of the no-strike pledge, </w:t>
      </w:r>
      <w:r w:rsidRPr="001F28EB">
        <w:rPr>
          <w:rStyle w:val="StyleUnderline"/>
        </w:rPr>
        <w:t>unions went on the offensive. Labor launched the biggest strike wave in American history, seeking secure wages and a say on the job for millions of American workers</w:t>
      </w:r>
      <w:r w:rsidRPr="001F28EB">
        <w:rPr>
          <w:sz w:val="16"/>
        </w:rPr>
        <w:t>, including many newly returned from Europe and the Pacific.</w:t>
      </w:r>
      <w:r w:rsidRPr="00B86E69">
        <w:rPr>
          <w:sz w:val="12"/>
        </w:rPr>
        <w:t>¶</w:t>
      </w:r>
      <w:r w:rsidRPr="001F28EB">
        <w:rPr>
          <w:sz w:val="12"/>
        </w:rPr>
        <w:t xml:space="preserve"> </w:t>
      </w:r>
      <w:r w:rsidRPr="001F28EB">
        <w:rPr>
          <w:sz w:val="16"/>
        </w:rPr>
        <w:t>Photocredit: University of Pittsburgh, Westinghouse 1946 Strike Photos</w:t>
      </w:r>
      <w:r w:rsidRPr="00B86E69">
        <w:rPr>
          <w:sz w:val="12"/>
        </w:rPr>
        <w:t>¶</w:t>
      </w:r>
      <w:r w:rsidRPr="001F28EB">
        <w:rPr>
          <w:sz w:val="12"/>
        </w:rPr>
        <w:t xml:space="preserve"> </w:t>
      </w:r>
      <w:r w:rsidRPr="001F28EB">
        <w:rPr>
          <w:sz w:val="16"/>
        </w:rPr>
        <w:t>Photocredit: University of Pittsburgh, Westinghouse 1946 Strike Photos</w:t>
      </w:r>
      <w:r w:rsidRPr="00B86E69">
        <w:rPr>
          <w:sz w:val="12"/>
        </w:rPr>
        <w:t>¶</w:t>
      </w:r>
      <w:r w:rsidRPr="001F28EB">
        <w:rPr>
          <w:sz w:val="12"/>
        </w:rPr>
        <w:t xml:space="preserve"> </w:t>
      </w:r>
      <w:r w:rsidRPr="001F28EB">
        <w:rPr>
          <w:sz w:val="16"/>
        </w:rPr>
        <w:t>Enter the Labor-Management Relations Act of 1947, or Taft-Hartley.</w:t>
      </w:r>
      <w:r w:rsidRPr="00B86E69">
        <w:rPr>
          <w:sz w:val="12"/>
        </w:rPr>
        <w:t>¶</w:t>
      </w:r>
      <w:r w:rsidRPr="001F28EB">
        <w:rPr>
          <w:sz w:val="12"/>
        </w:rPr>
        <w:t xml:space="preserve"> </w:t>
      </w:r>
      <w:r w:rsidRPr="004146F0">
        <w:rPr>
          <w:rStyle w:val="StyleUnderline"/>
          <w:highlight w:val="yellow"/>
        </w:rPr>
        <w:t>There was little illusion about the purpose of Taft-Hartley</w:t>
      </w:r>
      <w:r w:rsidRPr="001F28EB">
        <w:rPr>
          <w:sz w:val="16"/>
        </w:rPr>
        <w:t xml:space="preserve">. As noted in the University of Pennsylvania Law Review in November of 1947, </w:t>
      </w:r>
      <w:r w:rsidRPr="004146F0">
        <w:rPr>
          <w:rStyle w:val="StyleUnderline"/>
          <w:highlight w:val="yellow"/>
        </w:rPr>
        <w:t>its goal was plain: "to regulate and restrict various devices</w:t>
      </w:r>
      <w:r w:rsidRPr="001F28EB">
        <w:rPr>
          <w:rStyle w:val="StyleUnderline"/>
        </w:rPr>
        <w:t xml:space="preserve"> through which labor makes effective the economic power-potential it has gained through organization and combination." </w:t>
      </w:r>
      <w:r w:rsidRPr="004146F0">
        <w:rPr>
          <w:rStyle w:val="StyleUnderline"/>
          <w:highlight w:val="yellow"/>
        </w:rPr>
        <w:t>In other words, the potential power of organized workers, ably demonstrated by the post-war strike wave, motivated bosses and their political allies to move quickly</w:t>
      </w:r>
      <w:r w:rsidRPr="001F28EB">
        <w:rPr>
          <w:rStyle w:val="StyleUnderline"/>
        </w:rPr>
        <w:t xml:space="preserve"> to bring American workers to </w:t>
      </w:r>
      <w:proofErr w:type="gramStart"/>
      <w:r w:rsidRPr="001F28EB">
        <w:rPr>
          <w:rStyle w:val="StyleUnderline"/>
        </w:rPr>
        <w:t>heel</w:t>
      </w:r>
      <w:r w:rsidRPr="001F28EB">
        <w:rPr>
          <w:sz w:val="16"/>
        </w:rPr>
        <w:t>.</w:t>
      </w:r>
      <w:r w:rsidRPr="00B86E69">
        <w:rPr>
          <w:sz w:val="12"/>
        </w:rPr>
        <w:t>¶</w:t>
      </w:r>
      <w:proofErr w:type="gramEnd"/>
      <w:r w:rsidRPr="001F28EB">
        <w:rPr>
          <w:sz w:val="12"/>
        </w:rPr>
        <w:t xml:space="preserve"> </w:t>
      </w:r>
      <w:r w:rsidRPr="001F28EB">
        <w:rPr>
          <w:rStyle w:val="StyleUnderline"/>
        </w:rPr>
        <w:t>Taft-Hartley did away with the idea that the boss has the advantage and introduced a slew of restrictions on workers under the guise of “fairness.” For the first time, “</w:t>
      </w:r>
      <w:r w:rsidRPr="004146F0">
        <w:rPr>
          <w:rStyle w:val="StyleUnderline"/>
        </w:rPr>
        <w:t>employer free speech”—in reality, the right to utilize their bully pulpit to oppose unionization—</w:t>
      </w:r>
      <w:proofErr w:type="gramStart"/>
      <w:r w:rsidRPr="004146F0">
        <w:rPr>
          <w:rStyle w:val="StyleUnderline"/>
        </w:rPr>
        <w:t>entered into</w:t>
      </w:r>
      <w:proofErr w:type="gramEnd"/>
      <w:r w:rsidRPr="004146F0">
        <w:rPr>
          <w:rStyle w:val="StyleUnderline"/>
        </w:rPr>
        <w:t xml:space="preserve"> law</w:t>
      </w:r>
      <w:r w:rsidRPr="001F28EB">
        <w:rPr>
          <w:sz w:val="16"/>
        </w:rPr>
        <w:t xml:space="preserve">. </w:t>
      </w:r>
      <w:r w:rsidRPr="001F28EB">
        <w:rPr>
          <w:rStyle w:val="StyleUnderline"/>
        </w:rPr>
        <w:t>Unfair labor practices, once restricted to employers, were extended to workers</w:t>
      </w:r>
      <w:r w:rsidRPr="001F28EB">
        <w:rPr>
          <w:sz w:val="16"/>
        </w:rPr>
        <w:t xml:space="preserve"> as well. The Act banned secondary strikes and boycotts, banned closed shops (which allowed significant union control over hiring), removed union eligibility for supervisors (like foremen), allowed the President to halt strikes deemed to be harmful to national interest, sharply restricted union campaign political expenditures, and required all union officers to file affidavits stating that they did not support and were not affiliated with the Communist Party.</w:t>
      </w:r>
      <w:r w:rsidRPr="00B86E69">
        <w:rPr>
          <w:sz w:val="12"/>
        </w:rPr>
        <w:t>¶</w:t>
      </w:r>
      <w:r w:rsidRPr="001F28EB">
        <w:rPr>
          <w:sz w:val="12"/>
        </w:rPr>
        <w:t xml:space="preserve"> </w:t>
      </w:r>
      <w:r w:rsidRPr="001F28EB">
        <w:rPr>
          <w:sz w:val="16"/>
        </w:rPr>
        <w:t xml:space="preserve">In other words, the Republican </w:t>
      </w:r>
      <w:r w:rsidRPr="001F28EB">
        <w:rPr>
          <w:rStyle w:val="StyleUnderline"/>
        </w:rPr>
        <w:t>Congress took one look at the political power displayed by organized labor and working Americans in the post-war strike wave and kneecapped</w:t>
      </w:r>
      <w:r w:rsidRPr="001F28EB">
        <w:rPr>
          <w:sz w:val="16"/>
        </w:rPr>
        <w:t xml:space="preserve"> </w:t>
      </w:r>
      <w:r w:rsidRPr="001F28EB">
        <w:rPr>
          <w:rStyle w:val="StyleUnderline"/>
        </w:rPr>
        <w:t>it</w:t>
      </w:r>
      <w:r w:rsidRPr="001F28EB">
        <w:rPr>
          <w:sz w:val="16"/>
        </w:rPr>
        <w:t>.</w:t>
      </w:r>
      <w:r w:rsidRPr="00B86E69">
        <w:rPr>
          <w:sz w:val="12"/>
        </w:rPr>
        <w:t>¶</w:t>
      </w:r>
      <w:r w:rsidRPr="001F28EB">
        <w:rPr>
          <w:sz w:val="12"/>
        </w:rPr>
        <w:t xml:space="preserve"> </w:t>
      </w:r>
      <w:r w:rsidRPr="001F28EB">
        <w:rPr>
          <w:sz w:val="16"/>
        </w:rPr>
        <w:t>Photocredit: Evening Standard, 1947</w:t>
      </w:r>
      <w:r w:rsidRPr="00B86E69">
        <w:rPr>
          <w:sz w:val="12"/>
        </w:rPr>
        <w:t>¶</w:t>
      </w:r>
      <w:r w:rsidRPr="001F28EB">
        <w:rPr>
          <w:sz w:val="12"/>
        </w:rPr>
        <w:t xml:space="preserve"> </w:t>
      </w:r>
      <w:r w:rsidRPr="001F28EB">
        <w:rPr>
          <w:sz w:val="16"/>
        </w:rPr>
        <w:t>Photocredit: Evening Standard, 1947</w:t>
      </w:r>
      <w:r w:rsidRPr="00B86E69">
        <w:rPr>
          <w:sz w:val="12"/>
        </w:rPr>
        <w:t>¶</w:t>
      </w:r>
      <w:r w:rsidRPr="001F28EB">
        <w:rPr>
          <w:sz w:val="12"/>
        </w:rPr>
        <w:t xml:space="preserve"> </w:t>
      </w:r>
      <w:r w:rsidRPr="001F28EB">
        <w:rPr>
          <w:sz w:val="16"/>
        </w:rPr>
        <w:t xml:space="preserve">The </w:t>
      </w:r>
      <w:r w:rsidRPr="004146F0">
        <w:rPr>
          <w:rStyle w:val="StyleUnderline"/>
          <w:highlight w:val="yellow"/>
        </w:rPr>
        <w:t>ramifications of Taft-Hartley have been wide-reaching</w:t>
      </w:r>
      <w:r w:rsidRPr="001F28EB">
        <w:rPr>
          <w:rStyle w:val="StyleUnderline"/>
        </w:rPr>
        <w:t xml:space="preserve">. Decades of case law that progressively curbed the rights of workers were built on Taft-Hartley’s </w:t>
      </w:r>
      <w:proofErr w:type="gramStart"/>
      <w:r w:rsidRPr="001F28EB">
        <w:rPr>
          <w:rStyle w:val="StyleUnderline"/>
        </w:rPr>
        <w:t>back, and</w:t>
      </w:r>
      <w:proofErr w:type="gramEnd"/>
      <w:r w:rsidRPr="001F28EB">
        <w:rPr>
          <w:rStyle w:val="StyleUnderline"/>
        </w:rPr>
        <w:t xml:space="preserve"> expanded </w:t>
      </w:r>
      <w:proofErr w:type="gramStart"/>
      <w:r w:rsidRPr="001F28EB">
        <w:rPr>
          <w:rStyle w:val="StyleUnderline"/>
        </w:rPr>
        <w:t>public sector</w:t>
      </w:r>
      <w:proofErr w:type="gramEnd"/>
      <w:r w:rsidRPr="001F28EB">
        <w:rPr>
          <w:rStyle w:val="StyleUnderline"/>
        </w:rPr>
        <w:t xml:space="preserve"> bargaining rights in the 1960s and 1970s were largely modeled on the Taft-Hartley regime</w:t>
      </w:r>
      <w:r w:rsidRPr="001F28EB">
        <w:rPr>
          <w:sz w:val="16"/>
        </w:rPr>
        <w:t xml:space="preserve"> (or structured even more restrictively). The NLRA—labor’s “Magna Carta”—is no longer recognizable as what labor hoped it would be: a permanent power shift toward American workers and away from the vested interests that crashed the American economy, sinking the world into a global </w:t>
      </w:r>
      <w:proofErr w:type="gramStart"/>
      <w:r w:rsidRPr="001F28EB">
        <w:rPr>
          <w:sz w:val="16"/>
        </w:rPr>
        <w:t>depression.</w:t>
      </w:r>
      <w:r w:rsidRPr="00B86E69">
        <w:rPr>
          <w:sz w:val="12"/>
        </w:rPr>
        <w:t>¶</w:t>
      </w:r>
      <w:proofErr w:type="gramEnd"/>
      <w:r w:rsidRPr="001F28EB">
        <w:rPr>
          <w:sz w:val="12"/>
        </w:rPr>
        <w:t xml:space="preserve"> </w:t>
      </w:r>
      <w:r w:rsidRPr="001F28EB">
        <w:rPr>
          <w:rStyle w:val="StyleUnderline"/>
        </w:rPr>
        <w:t>Decades of attempts to repeal or amend Taft-Hartley have been unsuccessful</w:t>
      </w:r>
      <w:r w:rsidRPr="001F28EB">
        <w:rPr>
          <w:sz w:val="16"/>
        </w:rPr>
        <w:t xml:space="preserve">. Truman never made good on his promise to repeal it, and no subsequent President—even those elected because of union money and union votes—ever obliged to do so. Over time, labor’s demands have moderated from full repeal of Taft-Hartley, instead prioritizing minor “fixes” intended to increase union density. But </w:t>
      </w:r>
      <w:r w:rsidRPr="001F28EB">
        <w:rPr>
          <w:rStyle w:val="StyleUnderline"/>
        </w:rPr>
        <w:t>even</w:t>
      </w:r>
      <w:r w:rsidRPr="001F28EB">
        <w:rPr>
          <w:sz w:val="16"/>
        </w:rPr>
        <w:t xml:space="preserve"> those </w:t>
      </w:r>
      <w:r w:rsidRPr="001F28EB">
        <w:rPr>
          <w:rStyle w:val="StyleUnderline"/>
        </w:rPr>
        <w:t>moderate measures</w:t>
      </w:r>
      <w:r w:rsidRPr="001F28EB">
        <w:rPr>
          <w:sz w:val="16"/>
        </w:rPr>
        <w:t>—recently, the Employee Free Choice Act in 2009—</w:t>
      </w:r>
      <w:r w:rsidRPr="001F28EB">
        <w:rPr>
          <w:rStyle w:val="StyleUnderline"/>
        </w:rPr>
        <w:t>failed, thanks to opposition from</w:t>
      </w:r>
      <w:r>
        <w:rPr>
          <w:rStyle w:val="StyleUnderline"/>
        </w:rPr>
        <w:t xml:space="preserve"> </w:t>
      </w:r>
      <w:r w:rsidRPr="001F28EB">
        <w:rPr>
          <w:rStyle w:val="StyleUnderline"/>
        </w:rPr>
        <w:t>neoliberal Democrats like Dianne Feinstein and strife within</w:t>
      </w:r>
      <w:r>
        <w:rPr>
          <w:rStyle w:val="StyleUnderline"/>
        </w:rPr>
        <w:t xml:space="preserve"> </w:t>
      </w:r>
      <w:r w:rsidRPr="001F28EB">
        <w:rPr>
          <w:rStyle w:val="StyleUnderline"/>
        </w:rPr>
        <w:t xml:space="preserve">the labor movement itself. </w:t>
      </w:r>
      <w:r w:rsidRPr="00B86E69">
        <w:rPr>
          <w:rStyle w:val="StyleUnderline"/>
          <w:sz w:val="12"/>
        </w:rPr>
        <w:t>¶</w:t>
      </w:r>
      <w:r w:rsidRPr="001F28EB">
        <w:rPr>
          <w:sz w:val="12"/>
        </w:rPr>
        <w:t xml:space="preserve"> </w:t>
      </w:r>
      <w:r w:rsidRPr="001F28EB">
        <w:rPr>
          <w:sz w:val="16"/>
        </w:rPr>
        <w:t xml:space="preserve">Senator Bernie Sanders has offered the most recent attempt to unrig American labor relations in the form of the “Workplace Democracy Act”—impressive legislation that goes well beyond the Employee Free Choice Act and repeals crucial sections of Taft-Hartley. The bill is the gold standard of current legislation addressing American labor relations, and no other Presidential candidate—or any politician in recent memory—has offered anything comparable. But it, too, stops short of full repeal, leaving intact significant problems—such as weak penalties against employers that violate the law, the “bothsidesism” of applying equal regulation of unfair labor practices to employers and workers, and the power of the President to enjoin strikes (most recently exercised by George W. Bush against longshore workers). We should dread the moment someone tells Donald Trump that he can order a strike’s </w:t>
      </w:r>
      <w:proofErr w:type="gramStart"/>
      <w:r w:rsidRPr="001F28EB">
        <w:rPr>
          <w:sz w:val="16"/>
        </w:rPr>
        <w:t>end.</w:t>
      </w:r>
      <w:r w:rsidRPr="00B86E69">
        <w:rPr>
          <w:sz w:val="12"/>
        </w:rPr>
        <w:t>¶</w:t>
      </w:r>
      <w:proofErr w:type="gramEnd"/>
      <w:r w:rsidRPr="001F28EB">
        <w:rPr>
          <w:sz w:val="12"/>
        </w:rPr>
        <w:t xml:space="preserve"> </w:t>
      </w:r>
      <w:r w:rsidRPr="001F28EB">
        <w:rPr>
          <w:sz w:val="16"/>
        </w:rPr>
        <w:t xml:space="preserve">In candor, </w:t>
      </w:r>
      <w:r w:rsidRPr="001F28EB">
        <w:rPr>
          <w:rStyle w:val="StyleUnderline"/>
        </w:rPr>
        <w:t xml:space="preserve">the </w:t>
      </w:r>
      <w:r w:rsidRPr="004146F0">
        <w:rPr>
          <w:rStyle w:val="StyleUnderline"/>
          <w:highlight w:val="yellow"/>
        </w:rPr>
        <w:t xml:space="preserve">damage caused by Taft-Hartley won’t be fully undone by repeal. Employer “free speech” has </w:t>
      </w:r>
      <w:proofErr w:type="gramStart"/>
      <w:r w:rsidRPr="004146F0">
        <w:rPr>
          <w:rStyle w:val="StyleUnderline"/>
          <w:highlight w:val="yellow"/>
        </w:rPr>
        <w:t>entered into</w:t>
      </w:r>
      <w:proofErr w:type="gramEnd"/>
      <w:r w:rsidRPr="004146F0">
        <w:rPr>
          <w:rStyle w:val="StyleUnderline"/>
          <w:highlight w:val="yellow"/>
        </w:rPr>
        <w:t xml:space="preserve"> constitutional law, and in many states the concepts of Taft-Hartley have been codified</w:t>
      </w:r>
      <w:r w:rsidRPr="001F28EB">
        <w:rPr>
          <w:sz w:val="16"/>
        </w:rPr>
        <w:t xml:space="preserve"> into public sector labor relations. The bosses can be expected to fight repeal—and well after </w:t>
      </w:r>
      <w:proofErr w:type="gramStart"/>
      <w:r w:rsidRPr="001F28EB">
        <w:rPr>
          <w:sz w:val="16"/>
        </w:rPr>
        <w:t>repeal—</w:t>
      </w:r>
      <w:proofErr w:type="gramEnd"/>
      <w:r w:rsidRPr="001F28EB">
        <w:rPr>
          <w:sz w:val="16"/>
        </w:rPr>
        <w:t xml:space="preserve">with every weapon in their arsenal; they’ve fought hard against far less. They realize the stakes presented by strengthening organized labor’s ability to fight for American workers. In some ways, some of the evils are already out of Pandora’s </w:t>
      </w:r>
      <w:proofErr w:type="gramStart"/>
      <w:r w:rsidRPr="001F28EB">
        <w:rPr>
          <w:sz w:val="16"/>
        </w:rPr>
        <w:t>Box.</w:t>
      </w:r>
      <w:r w:rsidRPr="00B86E69">
        <w:rPr>
          <w:sz w:val="12"/>
        </w:rPr>
        <w:t>¶</w:t>
      </w:r>
      <w:proofErr w:type="gramEnd"/>
      <w:r w:rsidRPr="001F28EB">
        <w:rPr>
          <w:sz w:val="12"/>
        </w:rPr>
        <w:t xml:space="preserve"> </w:t>
      </w:r>
      <w:r w:rsidRPr="001F28EB">
        <w:rPr>
          <w:sz w:val="16"/>
        </w:rPr>
        <w:t xml:space="preserve">For the first time in decades, however, </w:t>
      </w:r>
      <w:r w:rsidRPr="001F28EB">
        <w:rPr>
          <w:rStyle w:val="StyleUnderline"/>
        </w:rPr>
        <w:t xml:space="preserve">we are living </w:t>
      </w:r>
      <w:proofErr w:type="gramStart"/>
      <w:r w:rsidRPr="001F28EB">
        <w:rPr>
          <w:rStyle w:val="StyleUnderline"/>
        </w:rPr>
        <w:t>in the midst of</w:t>
      </w:r>
      <w:proofErr w:type="gramEnd"/>
      <w:r w:rsidRPr="001F28EB">
        <w:rPr>
          <w:rStyle w:val="StyleUnderline"/>
        </w:rPr>
        <w:t xml:space="preserve"> a strike wave. Much of it is the consequence of decades of deteriorating labor conditions, skyrocketing inequality, a frayed social safety net, and unaccountable plutocrats and their political allies that hoard wealth at the expense of working families</w:t>
      </w:r>
      <w:r w:rsidRPr="001F28EB">
        <w:rPr>
          <w:sz w:val="16"/>
        </w:rPr>
        <w:t xml:space="preserve">. It is also the consequence of increased expectations: the 2012 Chicago Teachers’ Union strike, the 2015 Verizon Strike, the 2015 Seattle Education Association Strike, and the post-2016 resurgence of the strike weapon—especially in West Virginia and the historic United Teachers’ of Los </w:t>
      </w:r>
      <w:r w:rsidRPr="001F28EB">
        <w:rPr>
          <w:rStyle w:val="StyleUnderline"/>
        </w:rPr>
        <w:t xml:space="preserve">Angeles strike in January—have created the expectation that we can fight for more and win it. Rather than settling for the scraps left by capital, working people should demand the value of their </w:t>
      </w:r>
      <w:proofErr w:type="gramStart"/>
      <w:r w:rsidRPr="001F28EB">
        <w:rPr>
          <w:rStyle w:val="StyleUnderline"/>
        </w:rPr>
        <w:t>labor</w:t>
      </w:r>
      <w:r w:rsidRPr="001F28EB">
        <w:rPr>
          <w:sz w:val="16"/>
        </w:rPr>
        <w:t>.</w:t>
      </w:r>
      <w:r w:rsidRPr="00B86E69">
        <w:rPr>
          <w:sz w:val="12"/>
        </w:rPr>
        <w:t>¶</w:t>
      </w:r>
      <w:proofErr w:type="gramEnd"/>
      <w:r w:rsidRPr="001F28EB">
        <w:rPr>
          <w:sz w:val="12"/>
        </w:rPr>
        <w:t xml:space="preserve"> </w:t>
      </w:r>
      <w:r w:rsidRPr="001F28EB">
        <w:rPr>
          <w:sz w:val="16"/>
        </w:rPr>
        <w:t xml:space="preserve">At this moment, more than any other, </w:t>
      </w:r>
      <w:r w:rsidRPr="004146F0">
        <w:rPr>
          <w:rStyle w:val="StyleUnderline"/>
          <w:highlight w:val="yellow"/>
        </w:rPr>
        <w:t>we need bold demands that push the boundaries of what’s considered politically feasible. We need to expand organizing rights to domestic and agricultural workers, and all workers should be secure in their organizing rights</w:t>
      </w:r>
      <w:r w:rsidRPr="001F28EB">
        <w:rPr>
          <w:rStyle w:val="StyleUnderline"/>
        </w:rPr>
        <w:t xml:space="preserve"> whether documented or undocumente</w:t>
      </w:r>
      <w:r w:rsidRPr="001F28EB">
        <w:rPr>
          <w:sz w:val="16"/>
        </w:rPr>
        <w:t xml:space="preserve">d. We need to demand an easier path to union recognition and a first contract, and we need an end to boss retaliation. We need more secure federal sector union rights for government workers, </w:t>
      </w:r>
      <w:r w:rsidRPr="001F28EB">
        <w:rPr>
          <w:rStyle w:val="StyleUnderline"/>
        </w:rPr>
        <w:t>and we need an end to anti-worker “Right-to-Work” laws</w:t>
      </w:r>
      <w:r w:rsidRPr="001F28EB">
        <w:rPr>
          <w:sz w:val="16"/>
        </w:rPr>
        <w:t xml:space="preserve">. </w:t>
      </w:r>
      <w:r w:rsidRPr="00B86E69">
        <w:rPr>
          <w:sz w:val="12"/>
        </w:rPr>
        <w:t>¶</w:t>
      </w:r>
      <w:r w:rsidRPr="001F28EB">
        <w:rPr>
          <w:sz w:val="12"/>
        </w:rPr>
        <w:t xml:space="preserve"> </w:t>
      </w:r>
      <w:r w:rsidRPr="001F28EB">
        <w:rPr>
          <w:sz w:val="16"/>
        </w:rPr>
        <w:t>Fighting back against rigged laws and leveling the playing field between bosses and American workers starts with finally sending Taft-Hartley to the pearly gates.</w:t>
      </w:r>
    </w:p>
    <w:p w14:paraId="009D4114" w14:textId="77777777" w:rsidR="00714766" w:rsidRDefault="00714766" w:rsidP="00714766"/>
    <w:p w14:paraId="2BD63A9D" w14:textId="77777777" w:rsidR="00714766" w:rsidRDefault="00714766" w:rsidP="00714766">
      <w:pPr>
        <w:pStyle w:val="Heading4"/>
      </w:pPr>
      <w:r w:rsidRPr="00E4241D">
        <w:rPr>
          <w:highlight w:val="cyan"/>
        </w:rPr>
        <w:t>There are headwinds to block federal “Right to Work” laws, in various states, BUT preventing that chance from occurring ever is key – HOWEVER these processes don’t go far enough</w:t>
      </w:r>
    </w:p>
    <w:p w14:paraId="5493622A" w14:textId="77777777" w:rsidR="00714766" w:rsidRDefault="00714766" w:rsidP="00714766">
      <w:r w:rsidRPr="00E4241D">
        <w:rPr>
          <w:rStyle w:val="Style13ptBold"/>
          <w:highlight w:val="green"/>
        </w:rPr>
        <w:t>Rosado 2024</w:t>
      </w:r>
      <w:r>
        <w:t xml:space="preserve"> [Luz, CHAPTER THREE Waiting for the Workers: How Labor Policy Can Better Protect Unionizing Employees  pg45-61 </w:t>
      </w:r>
      <w:hyperlink r:id="rId8" w:history="1">
        <w:r w:rsidRPr="00A16BA4">
          <w:rPr>
            <w:rStyle w:val="Hyperlink"/>
          </w:rPr>
          <w:t>https://harris.uchicago.edu/sites/default/files/inline-files/Chapter%203%2C%20Rosado.pdf</w:t>
        </w:r>
      </w:hyperlink>
      <w:r>
        <w:t xml:space="preserve"> Accessed 8/13/2025DMW]</w:t>
      </w:r>
    </w:p>
    <w:p w14:paraId="3529D564" w14:textId="77777777" w:rsidR="00714766" w:rsidRDefault="00714766" w:rsidP="00714766"/>
    <w:p w14:paraId="20EC1D52" w14:textId="77777777" w:rsidR="00714766" w:rsidRDefault="00714766" w:rsidP="00714766">
      <w:r>
        <w:t xml:space="preserve">New Labor Policies At the end of 2022, Illinois Governor J.B. </w:t>
      </w:r>
      <w:r w:rsidRPr="004538B1">
        <w:rPr>
          <w:rStyle w:val="StyleUnderline"/>
        </w:rPr>
        <w:t>Pritzker issued a Proclamation of the passage of the Worker’s Rights Amendment to the Illinois constitution</w:t>
      </w:r>
      <w:r>
        <w:t xml:space="preserve">, after Illinois voters supported the new amendment in a referendum. The </w:t>
      </w:r>
      <w:r w:rsidRPr="004146F0">
        <w:rPr>
          <w:rStyle w:val="StyleUnderline"/>
          <w:highlight w:val="yellow"/>
        </w:rPr>
        <w:t xml:space="preserve">amendment </w:t>
      </w:r>
      <w:proofErr w:type="gramStart"/>
      <w:r w:rsidRPr="004146F0">
        <w:rPr>
          <w:rStyle w:val="StyleUnderline"/>
          <w:highlight w:val="yellow"/>
        </w:rPr>
        <w:t>outlaws</w:t>
      </w:r>
      <w:proofErr w:type="gramEnd"/>
      <w:r w:rsidRPr="004146F0">
        <w:rPr>
          <w:rStyle w:val="StyleUnderline"/>
          <w:highlight w:val="yellow"/>
        </w:rPr>
        <w:t xml:space="preserve"> policies that would otherwise restrict peaceful organizing efforts by unions</w:t>
      </w:r>
      <w:r w:rsidRPr="004538B1">
        <w:rPr>
          <w:rStyle w:val="StyleUnderline"/>
        </w:rPr>
        <w:t xml:space="preserve"> in Illinois.</w:t>
      </w:r>
      <w:r>
        <w:t xml:space="preserve"> According to the Economic Policy Institute:  </w:t>
      </w:r>
      <w:r w:rsidRPr="004538B1">
        <w:rPr>
          <w:rStyle w:val="StyleUnderline"/>
        </w:rPr>
        <w:t>The Illinois Workers’ Rights Amendment adds language to the state constitution affirming that “employees shall have the fundamental right to organize and to bargain collectively through representatives of their own choosing for the purpose of negotiating wages, hours, and working conditions</w:t>
      </w:r>
      <w:r>
        <w:t xml:space="preserve">, and to protect their economic welfare and safety at work.” The new clause also specifies that “no law shall be passed that interferes with, negates, or diminishes the right of employees to organize and bargain collectively.” (Sherer, 2023) The text of the bill is only two </w:t>
      </w:r>
      <w:proofErr w:type="gramStart"/>
      <w:r>
        <w:t>paragraphs long</w:t>
      </w:r>
      <w:proofErr w:type="gramEnd"/>
      <w:r>
        <w:t xml:space="preserve"> and </w:t>
      </w:r>
      <w:proofErr w:type="gramStart"/>
      <w:r>
        <w:t>vaguely</w:t>
      </w:r>
      <w:proofErr w:type="gramEnd"/>
      <w:r>
        <w:t xml:space="preserve"> gestures towards employees (without specifying which) and codifying rights and bans to laws that are undefined. </w:t>
      </w:r>
      <w:r w:rsidRPr="004146F0">
        <w:rPr>
          <w:rStyle w:val="StyleUnderline"/>
          <w:highlight w:val="yellow"/>
        </w:rPr>
        <w:t xml:space="preserve">The amendment’s vagueness speaks to its purpose of providing broad </w:t>
      </w:r>
      <w:proofErr w:type="gramStart"/>
      <w:r w:rsidRPr="004146F0">
        <w:rPr>
          <w:rStyle w:val="StyleUnderline"/>
          <w:highlight w:val="yellow"/>
        </w:rPr>
        <w:t>protections</w:t>
      </w:r>
      <w:proofErr w:type="gramEnd"/>
      <w:r w:rsidRPr="004146F0">
        <w:rPr>
          <w:rStyle w:val="StyleUnderline"/>
          <w:highlight w:val="yellow"/>
        </w:rPr>
        <w:t xml:space="preserve"> that can be interpreted</w:t>
      </w:r>
      <w:r w:rsidRPr="004538B1">
        <w:rPr>
          <w:rStyle w:val="StyleUnderline"/>
        </w:rPr>
        <w:t xml:space="preserve"> to apply to a wide range of actions and laws. Simultaneously, the </w:t>
      </w:r>
      <w:r w:rsidRPr="004146F0">
        <w:rPr>
          <w:rStyle w:val="StyleUnderline"/>
          <w:highlight w:val="yellow"/>
        </w:rPr>
        <w:t>vagueness presents questions about the legality or future interpretations of the amendmen</w:t>
      </w:r>
      <w:r w:rsidRPr="004146F0">
        <w:rPr>
          <w:highlight w:val="yellow"/>
        </w:rPr>
        <w:t>t</w:t>
      </w:r>
      <w:r>
        <w:t xml:space="preserve">, given that laws are supposed to provide notice about what acts are legal or illegal. </w:t>
      </w:r>
      <w:r w:rsidRPr="004538B1">
        <w:rPr>
          <w:rStyle w:val="StyleUnderline"/>
        </w:rPr>
        <w:t>The Workers’ Rights Amendment was introduced and ratified in response to possible threats from federal and state governments to repeal long-standing worker rights policies and to preclude the passage of “Right-to-Work” laws</w:t>
      </w:r>
      <w:r>
        <w:t xml:space="preserve"> in Illinois.29 Right-to-Work” laws already exist in many states with conservative-leaning legislatures; these laws prevent unions from negotiating agreements that require workers to join a union as a condition of employment in a company – agreements that sometimes are referred to as union security agreements. </w:t>
      </w:r>
      <w:r w:rsidRPr="004146F0">
        <w:rPr>
          <w:rStyle w:val="StyleUnderline"/>
          <w:highlight w:val="yellow"/>
        </w:rPr>
        <w:t xml:space="preserve">While there is no federal “Right-to-Work” law, there have been several attempts in Congress to introduce </w:t>
      </w:r>
      <w:proofErr w:type="gramStart"/>
      <w:r w:rsidRPr="004146F0">
        <w:rPr>
          <w:rStyle w:val="StyleUnderline"/>
          <w:highlight w:val="yellow"/>
        </w:rPr>
        <w:t>bills  that</w:t>
      </w:r>
      <w:proofErr w:type="gramEnd"/>
      <w:r w:rsidRPr="004146F0">
        <w:rPr>
          <w:rStyle w:val="StyleUnderline"/>
          <w:highlight w:val="yellow"/>
        </w:rPr>
        <w:t xml:space="preserve"> would enact such a</w:t>
      </w:r>
      <w:r w:rsidRPr="004538B1">
        <w:rPr>
          <w:rStyle w:val="StyleUnderline"/>
        </w:rPr>
        <w:t xml:space="preserve"> policy, with the most recent bill being introduced in the Senate in early 2023</w:t>
      </w:r>
      <w:r>
        <w:t xml:space="preserve">.30 In “Right-to-Work” states, workers have a right to extract benefits from unions, such as legal representation for grievances, without paying dues. </w:t>
      </w:r>
      <w:r w:rsidRPr="004538B1">
        <w:rPr>
          <w:rStyle w:val="StyleUnderline"/>
        </w:rPr>
        <w:t xml:space="preserve">This </w:t>
      </w:r>
      <w:proofErr w:type="gramStart"/>
      <w:r w:rsidRPr="004538B1">
        <w:rPr>
          <w:rStyle w:val="StyleUnderline"/>
        </w:rPr>
        <w:t>legitimated</w:t>
      </w:r>
      <w:proofErr w:type="gramEnd"/>
      <w:r w:rsidRPr="004538B1">
        <w:rPr>
          <w:rStyle w:val="StyleUnderline"/>
        </w:rPr>
        <w:t xml:space="preserve"> </w:t>
      </w:r>
      <w:r w:rsidRPr="004146F0">
        <w:rPr>
          <w:rStyle w:val="StyleUnderline"/>
          <w:highlight w:val="yellow"/>
        </w:rPr>
        <w:t>free riding tends to</w:t>
      </w:r>
      <w:r w:rsidRPr="004538B1">
        <w:rPr>
          <w:rStyle w:val="StyleUnderline"/>
        </w:rPr>
        <w:t xml:space="preserve"> cripple unions, that </w:t>
      </w:r>
      <w:r w:rsidRPr="004146F0">
        <w:rPr>
          <w:rStyle w:val="StyleUnderline"/>
          <w:highlight w:val="yellow"/>
        </w:rPr>
        <w:t>devote resources to employees who do not contribute funds for union operations. In other words, employees have the right to work at a job they are hired at and be protected by collective bargaining</w:t>
      </w:r>
      <w:r w:rsidRPr="004538B1">
        <w:rPr>
          <w:rStyle w:val="StyleUnderline"/>
        </w:rPr>
        <w:t xml:space="preserve"> regardless of their affiliation with a union.31 Dues paying under such circumstances is voluntary, while those who choose not to pay still reap union benefits; as a result, the incentive to join and support the union with dues diminishes</w:t>
      </w:r>
      <w:r>
        <w:t>. “Right-to-Work” laws result in lower wages and reduced unionization rates. In states without “Right-to-Work” laws, often an employee would not be hired if they object to joining the union and paying dues.32 “</w:t>
      </w:r>
      <w:r w:rsidRPr="004538B1">
        <w:rPr>
          <w:rStyle w:val="StyleUnderline"/>
        </w:rPr>
        <w:t>Right-to-Work” laws go beyond a ban on compulsory union membership, as such a nationwide ban is already in effect</w:t>
      </w:r>
      <w:r>
        <w:t xml:space="preserve">. If a worker were to object to joining a union in a workplace with a security agreement, then the employee would not have to pay full dues; rather, these employees would pay reduced rates designed to cover the costs directly associated with representation. Further, if an employee possessed certain principled objections to union membership, such as for religious reasons, then the money they would otherwise pay for dues would be donated to a </w:t>
      </w:r>
      <w:proofErr w:type="gramStart"/>
      <w:r>
        <w:t>nonreligious</w:t>
      </w:r>
      <w:proofErr w:type="gramEnd"/>
      <w:r>
        <w:t xml:space="preserve"> charitable organization.</w:t>
      </w:r>
      <w:r w:rsidRPr="004538B1">
        <w:rPr>
          <w:rStyle w:val="StyleUnderline"/>
        </w:rPr>
        <w:t xml:space="preserve">33 The </w:t>
      </w:r>
      <w:r w:rsidRPr="004146F0">
        <w:rPr>
          <w:rStyle w:val="StyleUnderline"/>
          <w:highlight w:val="yellow"/>
        </w:rPr>
        <w:t>Illinois Workers’ Rights Amendment also encompasses the protection of all workers’ rights</w:t>
      </w:r>
      <w:r w:rsidRPr="004538B1">
        <w:rPr>
          <w:rStyle w:val="StyleUnderline"/>
        </w:rPr>
        <w:t>, regardless of industry or occupation.</w:t>
      </w:r>
      <w:r>
        <w:t xml:space="preserve"> The initial Wagner Act did carve out sectoral exceptions (hence the 1974 reforms repealing the exceptions for healthcare workers), leaving states the responsibility for deciding how much protection they wanted to offer unions in excepted sectors, but also prohibited supervisory employees and workers with temporary or independent contracts from joining unions or collectively bargaining. </w:t>
      </w:r>
      <w:r w:rsidRPr="004538B1">
        <w:rPr>
          <w:rStyle w:val="StyleUnderline"/>
        </w:rPr>
        <w:t>Explicit sectoral exceptions include workers in agriculture, domestic labor, and the public secto</w:t>
      </w:r>
      <w:r>
        <w:t>r (the type of workers that AFSCME organizes), as well as supervisors and independent contract workers. The Illinois Workers’ Right Amendment eliminates these exceptions in the state of Illinois.</w:t>
      </w:r>
      <w:proofErr w:type="gramStart"/>
      <w:r>
        <w:t xml:space="preserve">34  </w:t>
      </w:r>
      <w:r w:rsidRPr="004538B1">
        <w:rPr>
          <w:rStyle w:val="StyleUnderline"/>
        </w:rPr>
        <w:t>The</w:t>
      </w:r>
      <w:proofErr w:type="gramEnd"/>
      <w:r w:rsidRPr="004538B1">
        <w:rPr>
          <w:rStyle w:val="StyleUnderline"/>
        </w:rPr>
        <w:t xml:space="preserve"> </w:t>
      </w:r>
      <w:r w:rsidRPr="004146F0">
        <w:rPr>
          <w:rStyle w:val="StyleUnderline"/>
          <w:highlight w:val="yellow"/>
        </w:rPr>
        <w:t>Illinois amendment cannot contravene or override federal law</w:t>
      </w:r>
      <w:r w:rsidRPr="004538B1">
        <w:rPr>
          <w:rStyle w:val="StyleUnderline"/>
        </w:rPr>
        <w:t xml:space="preserve">: it can add to worker protections </w:t>
      </w:r>
      <w:proofErr w:type="gramStart"/>
      <w:r w:rsidRPr="004538B1">
        <w:rPr>
          <w:rStyle w:val="StyleUnderline"/>
        </w:rPr>
        <w:t>as long as</w:t>
      </w:r>
      <w:proofErr w:type="gramEnd"/>
      <w:r w:rsidRPr="004538B1">
        <w:rPr>
          <w:rStyle w:val="StyleUnderline"/>
        </w:rPr>
        <w:t xml:space="preserve"> these additions are consistent with federal rules.  If courts decide that some new collective bargaining options presented by the Workers’ Rights Amendment are pre-empted by the National Labor Relations Ac</w:t>
      </w:r>
      <w:r>
        <w:t xml:space="preserve">t, then those 53 options will not be legally available. The Amendment’s vague language might inspire future litigation concerning its application to private sector employees, given the potential for federal pre-emption. The Wagner Act allows private sector employees the right to organize under a union, but </w:t>
      </w:r>
      <w:r w:rsidRPr="004146F0">
        <w:rPr>
          <w:rStyle w:val="StyleUnderline"/>
          <w:highlight w:val="yellow"/>
        </w:rPr>
        <w:t>the Workers’ Rights Amendment would alter these rights to allow employees to bargain collectively with employers without using a union as an inter</w:t>
      </w:r>
      <w:r w:rsidRPr="004538B1">
        <w:rPr>
          <w:rStyle w:val="StyleUnderline"/>
        </w:rPr>
        <w:t xml:space="preserve">mediary.35 Whether this component of the Amendment expands union rights or restricts them (and therefore would be pre-empted by the Wagner Act) is a debate that has yet to be settled. The </w:t>
      </w:r>
      <w:r w:rsidRPr="004146F0">
        <w:rPr>
          <w:rStyle w:val="StyleUnderline"/>
          <w:highlight w:val="yellow"/>
        </w:rPr>
        <w:t xml:space="preserve">new constitutional protections in Illinois do not address all the </w:t>
      </w:r>
      <w:proofErr w:type="gramStart"/>
      <w:r w:rsidRPr="004146F0">
        <w:rPr>
          <w:rStyle w:val="StyleUnderline"/>
          <w:highlight w:val="yellow"/>
        </w:rPr>
        <w:t>unionrestricting</w:t>
      </w:r>
      <w:proofErr w:type="gramEnd"/>
      <w:r w:rsidRPr="004146F0">
        <w:rPr>
          <w:rStyle w:val="StyleUnderline"/>
          <w:highlight w:val="yellow"/>
        </w:rPr>
        <w:t xml:space="preserve"> limitations of the Wagner Act</w:t>
      </w:r>
      <w:r w:rsidRPr="004538B1">
        <w:rPr>
          <w:rStyle w:val="StyleUnderline"/>
        </w:rPr>
        <w:t>.</w:t>
      </w:r>
      <w:r>
        <w:t xml:space="preserve"> For example, the amendment does not speak to employer captive audience meetings, override the Taft-Hearly restrictions on union demonstrations, nor directly affect the NLRB’s enforcement powers and policies during union drives. Nevertheless, </w:t>
      </w:r>
      <w:r w:rsidRPr="004538B1">
        <w:rPr>
          <w:rStyle w:val="StyleUnderline"/>
        </w:rPr>
        <w:t>the Amendment generally is considered a victory by organizing workers, as their rights to collectively bargain with employers are now constitutionally protected in Illinois</w:t>
      </w:r>
      <w:r>
        <w:t xml:space="preserve">. The Illinois Workers’ Rights Amendment should be celebrated by union supporters as providing a foundation for the development of more reforms.  </w:t>
      </w:r>
      <w:r w:rsidRPr="004538B1">
        <w:rPr>
          <w:rStyle w:val="StyleUnderline"/>
        </w:rPr>
        <w:t xml:space="preserve">The </w:t>
      </w:r>
      <w:r w:rsidRPr="004146F0">
        <w:rPr>
          <w:rStyle w:val="StyleUnderline"/>
          <w:highlight w:val="yellow"/>
        </w:rPr>
        <w:t>national Congressional docket now features bills that go further in addressing the limitations of the Wagner Act. The “Protecting the Right to Organize Act</w:t>
      </w:r>
      <w:r w:rsidRPr="004538B1">
        <w:rPr>
          <w:rStyle w:val="StyleUnderline"/>
        </w:rPr>
        <w:t>” of 2023 was submitted to the Senate in early 2023 and is currently, as of October 2023, in committe</w:t>
      </w:r>
      <w:r>
        <w:t>e. The bill seeks to amend current federal labor law to offer more protections for workers’ rights; the Senate bill currently has forty-seven cosponsors</w:t>
      </w:r>
      <w:proofErr w:type="gramStart"/>
      <w:r>
        <w:t>.36</w:t>
      </w:r>
      <w:proofErr w:type="gramEnd"/>
      <w:r>
        <w:t xml:space="preserve"> The </w:t>
      </w:r>
      <w:r w:rsidRPr="004538B1">
        <w:rPr>
          <w:rStyle w:val="StyleUnderline"/>
        </w:rPr>
        <w:t xml:space="preserve">potential </w:t>
      </w:r>
      <w:r w:rsidRPr="004146F0">
        <w:rPr>
          <w:rStyle w:val="StyleUnderline"/>
          <w:highlight w:val="yellow"/>
        </w:rPr>
        <w:t>federal reforms would pursue at the national level the goal that motivated the Illinois Workers’ Rights Amendment</w:t>
      </w:r>
      <w:r w:rsidRPr="004538B1">
        <w:rPr>
          <w:rStyle w:val="StyleUnderline"/>
        </w:rPr>
        <w:t>: broadening the scope of union protections to supervisors and some independent contractors</w:t>
      </w:r>
      <w:r>
        <w:t xml:space="preserve">. Unlike the Workers’ Rights Amendment, however, the Senate bill does not extend the Wagner Act protections to employees in all industries – exempt industries are untouched.37 </w:t>
      </w:r>
      <w:r w:rsidRPr="004538B1">
        <w:rPr>
          <w:rStyle w:val="StyleUnderline"/>
        </w:rPr>
        <w:t xml:space="preserve">Nevertheless, </w:t>
      </w:r>
      <w:r w:rsidRPr="004146F0">
        <w:rPr>
          <w:rStyle w:val="StyleUnderline"/>
          <w:highlight w:val="yellow"/>
        </w:rPr>
        <w:t>the federal bill, should it become law, would pre-empt “Right-to-Work” laws nationwide</w:t>
      </w:r>
      <w:r>
        <w:t xml:space="preserve">, via a provision that requires all employees who extract benefits from a union to pay dues.  The </w:t>
      </w:r>
      <w:r w:rsidRPr="004146F0">
        <w:rPr>
          <w:rStyle w:val="StyleUnderline"/>
          <w:highlight w:val="yellow"/>
        </w:rPr>
        <w:t>federal bill also would repeal the Wagner Act’s ban on secondary strikes and prohibit employers from bringing claims against unions that conduct secondary strikes</w:t>
      </w:r>
      <w:r w:rsidRPr="004538B1">
        <w:rPr>
          <w:rStyle w:val="StyleUnderline"/>
        </w:rPr>
        <w:t>. Secondary strikes (or “sympathy strikes”) are strikes that workers in a union elect to conduct to show solidarity with a related industry or a cause they feel strongly about</w:t>
      </w:r>
      <w:r>
        <w:t>. Such work actions were initially prohibited because of Congressional fear of 54 economic instability, and their inclusion in section 8 enumerating unfair labor practices indicated a reflection of the sentiment that unions were coercive organizations that could indirectly pressure employers</w:t>
      </w:r>
      <w:proofErr w:type="gramStart"/>
      <w:r>
        <w:t>.38</w:t>
      </w:r>
      <w:proofErr w:type="gramEnd"/>
      <w:r>
        <w:t xml:space="preserve"> Under the proposed federal legislation, striking employees would also benefit from protections against replacements from permanently taking their jobs. The bill’s new policies on strikes would represent a shift away from the notion that unions are coercive organizations, while expanding the freedom of speech for workers as well. The Wagner Act does not prevent employers from disseminating </w:t>
      </w:r>
      <w:proofErr w:type="gramStart"/>
      <w:r>
        <w:t>union-critical</w:t>
      </w:r>
      <w:proofErr w:type="gramEnd"/>
      <w:r>
        <w:t xml:space="preserve"> information in mandatory meetings. These “captive-audience” meetings would be prohibited as an unfair labor practice under the new federal bill. Further, under current rules, workers waive their rights to bring class action suits against employers if the workers were represented by a union, but the proposed amendments would eliminate that waiver requirement.   Perhaps </w:t>
      </w:r>
      <w:r w:rsidRPr="004538B1">
        <w:rPr>
          <w:rStyle w:val="StyleUnderline"/>
        </w:rPr>
        <w:t xml:space="preserve">one of the most important provisions in this bill concerns the mild penalties that the NLRB </w:t>
      </w:r>
      <w:proofErr w:type="gramStart"/>
      <w:r w:rsidRPr="004538B1">
        <w:rPr>
          <w:rStyle w:val="StyleUnderline"/>
        </w:rPr>
        <w:t>is able to</w:t>
      </w:r>
      <w:proofErr w:type="gramEnd"/>
      <w:r w:rsidRPr="004538B1">
        <w:rPr>
          <w:rStyle w:val="StyleUnderline"/>
        </w:rPr>
        <w:t xml:space="preserve"> bring against companies that violate the law</w:t>
      </w:r>
      <w:r>
        <w:t xml:space="preserve">. Currently, the consequences </w:t>
      </w:r>
      <w:proofErr w:type="gramStart"/>
      <w:r>
        <w:t>to</w:t>
      </w:r>
      <w:proofErr w:type="gramEnd"/>
      <w:r>
        <w:t xml:space="preserve"> employers for breaking the laws enforced by the NLRB are quite small. If a company were to illegally fire an employee for unionizing, for example, </w:t>
      </w:r>
      <w:r w:rsidRPr="004538B1">
        <w:rPr>
          <w:rStyle w:val="StyleUnderline"/>
        </w:rPr>
        <w:t>the company would only be required to provide backpay: a tiny penalty relative to the thousands of dollars companies spend a year in anti-union consulting fees.39 In addition, companies that have knowingly violated the law may be required to publish a public notice that they have violated the law, and promise not to do so again.40 Intentionally violating unfair labor practices laws, therefore, can be highly effective at interrupting momentu</w:t>
      </w:r>
      <w:r>
        <w:t>m, destroying morale, and ultimately scaring employees into voting against unionization, with only a very limited downside. These tactics are so effective and inconsequential to employers that in the U.S., employers are charged with violating federal law in 41.5% of union election campaigns.</w:t>
      </w:r>
      <w:proofErr w:type="gramStart"/>
      <w:r>
        <w:t>41  The</w:t>
      </w:r>
      <w:proofErr w:type="gramEnd"/>
      <w:r>
        <w:t xml:space="preserve"> </w:t>
      </w:r>
      <w:r w:rsidRPr="004538B1">
        <w:rPr>
          <w:rStyle w:val="StyleUnderline"/>
        </w:rPr>
        <w:t>federal bill seeks to better deter employers from breaking the law through harsher penalties</w:t>
      </w:r>
      <w:r>
        <w:t xml:space="preserve">. Under the proposed policies, penalties could reach up to $50,000 for first-time offenses and up to $100,000 for additional offenses. Employers would also have to </w:t>
      </w:r>
      <w:proofErr w:type="gramStart"/>
      <w:r>
        <w:t>compensate</w:t>
      </w:r>
      <w:proofErr w:type="gramEnd"/>
      <w:r>
        <w:t xml:space="preserve"> any financial </w:t>
      </w:r>
      <w:proofErr w:type="gramStart"/>
      <w:r>
        <w:t>damages</w:t>
      </w:r>
      <w:proofErr w:type="gramEnd"/>
      <w:r>
        <w:t xml:space="preserve"> an employee may incur (including back pay) on top of the fines. The bill provisions also provide a framework for the NLRB to secure injunctions and fines against employers who refuse to comply with their rulings. The new injunctive powers the amendments give the NLRB would significantly increase its authority in labor disputes.42 In brief, the Protecting the Right to Organize Act would provide workers with protections yet to be seen at the national level and will work to strengthen the TaftHartley union protection policies. The bill, if passed, would help secure the ability of employees to form unions if they want them, with little interference from employers.  </w:t>
      </w:r>
      <w:r w:rsidRPr="004538B1">
        <w:rPr>
          <w:rStyle w:val="StyleUnderline"/>
        </w:rPr>
        <w:t>While the Protecting the Right to Organize Act does reinforce worker rights, there remains room for further reforms to expand their reach. The Senate bill, for instance, does not address the exemption of some industries from the Wagner Act</w:t>
      </w:r>
      <w:r>
        <w:t xml:space="preserve">, which leaves thousands of agricultural, domestic, and public service laborers without federal rights to form a union. The </w:t>
      </w:r>
      <w:r w:rsidRPr="004538B1">
        <w:rPr>
          <w:rStyle w:val="StyleUnderline"/>
        </w:rPr>
        <w:t>proposed rules also do not eliminate the legal tactics that companies use to retaliate against unionizing workers. These workers could still be vulnerable to overloaded duties or harsh punishments for minor work rule infractions</w:t>
      </w:r>
      <w:r>
        <w:t xml:space="preserve">. While the increase in financial penalties would be a meaningful change, the $100,000 maximum fine that the NLRB can impose on non-compliant employers might be too small for larger companies to be deterred from unfair labor practices. Unionization efforts are occurring in Amazon warehouses and Walmart stores across the country; these large companies make billions of dollars annually. Compared to those revenues, potential penalties up to $100,000 may seem like a risk worth taking for a labor law violation that might help forestall unionization. </w:t>
      </w:r>
    </w:p>
    <w:p w14:paraId="1D2D8AEA" w14:textId="77777777" w:rsidR="00714766" w:rsidRDefault="00714766" w:rsidP="00714766">
      <w:pPr>
        <w:pStyle w:val="Heading4"/>
      </w:pPr>
      <w:r w:rsidRPr="00E4241D">
        <w:rPr>
          <w:highlight w:val="cyan"/>
        </w:rPr>
        <w:t xml:space="preserve">Worker </w:t>
      </w:r>
      <w:proofErr w:type="gramStart"/>
      <w:r w:rsidRPr="00E4241D">
        <w:rPr>
          <w:highlight w:val="cyan"/>
        </w:rPr>
        <w:t>protections</w:t>
      </w:r>
      <w:proofErr w:type="gramEnd"/>
      <w:r w:rsidRPr="00E4241D">
        <w:rPr>
          <w:highlight w:val="cyan"/>
        </w:rPr>
        <w:t xml:space="preserve"> can only be enforced by the federal government</w:t>
      </w:r>
    </w:p>
    <w:p w14:paraId="7736E85B" w14:textId="77777777" w:rsidR="00714766" w:rsidRDefault="00714766" w:rsidP="00714766">
      <w:r w:rsidRPr="00E4241D">
        <w:rPr>
          <w:rStyle w:val="Style13ptBold"/>
          <w:highlight w:val="green"/>
        </w:rPr>
        <w:t>Levinson et al 2017</w:t>
      </w:r>
      <w:r>
        <w:t xml:space="preserve"> [Ariana R. Professor, University of Louisville Brandeis School of Law; J.D., University of Michigan. The authors thank Will Hilyerd, Associate Professor of Legal Bibliography at University</w:t>
      </w:r>
      <w:r w:rsidRPr="00B86E69">
        <w:rPr>
          <w:sz w:val="12"/>
        </w:rPr>
        <w:t>¶</w:t>
      </w:r>
      <w:r w:rsidRPr="0043745C">
        <w:rPr>
          <w:sz w:val="12"/>
        </w:rPr>
        <w:t xml:space="preserve"> </w:t>
      </w:r>
      <w:r>
        <w:t>of Louisville Brandeis School of Law, Jennifer Reynolds, and Aleisha Cowles for research</w:t>
      </w:r>
      <w:r w:rsidRPr="00B86E69">
        <w:rPr>
          <w:sz w:val="12"/>
        </w:rPr>
        <w:t>¶</w:t>
      </w:r>
      <w:r w:rsidRPr="0043745C">
        <w:rPr>
          <w:sz w:val="12"/>
        </w:rPr>
        <w:t xml:space="preserve"> </w:t>
      </w:r>
      <w:r>
        <w:t>assistance and Jim Coppess, Buddy Cutler, and Ben Basil for providing comments on an earlier draft.</w:t>
      </w:r>
      <w:r w:rsidRPr="00B86E69">
        <w:rPr>
          <w:sz w:val="12"/>
        </w:rPr>
        <w:t>¶</w:t>
      </w:r>
      <w:r w:rsidRPr="0043745C">
        <w:rPr>
          <w:sz w:val="12"/>
        </w:rPr>
        <w:t xml:space="preserve"> </w:t>
      </w:r>
      <w:r>
        <w:t>Alyssa Hare,  J.D. Candidate, May 2017, University of Louisville Brandeis School of Law.</w:t>
      </w:r>
      <w:r w:rsidRPr="00B86E69">
        <w:rPr>
          <w:sz w:val="12"/>
        </w:rPr>
        <w:t>¶</w:t>
      </w:r>
      <w:r w:rsidRPr="0043745C">
        <w:rPr>
          <w:sz w:val="12"/>
        </w:rPr>
        <w:t xml:space="preserve"> </w:t>
      </w:r>
      <w:r>
        <w:t xml:space="preserve"> Travis FiechterJ.D. Candidate, May 2017, University of Louisville Brandeis School of Law. FEDERAL PREEMPTION OF LOCAL</w:t>
      </w:r>
      <w:r w:rsidRPr="00B86E69">
        <w:rPr>
          <w:sz w:val="12"/>
        </w:rPr>
        <w:t>¶</w:t>
      </w:r>
      <w:r w:rsidRPr="0043745C">
        <w:rPr>
          <w:sz w:val="12"/>
        </w:rPr>
        <w:t xml:space="preserve"> </w:t>
      </w:r>
      <w:r>
        <w:t xml:space="preserve">RIGHT-TO-WORK </w:t>
      </w:r>
      <w:proofErr w:type="gramStart"/>
      <w:r>
        <w:t>ORDINANCES :</w:t>
      </w:r>
      <w:proofErr w:type="gramEnd"/>
      <w:r>
        <w:t xml:space="preserve"> </w:t>
      </w:r>
      <w:hyperlink r:id="rId9" w:history="1">
        <w:r w:rsidRPr="00CE3F44">
          <w:rPr>
            <w:rStyle w:val="Hyperlink"/>
          </w:rPr>
          <w:t>http://ssrn.com/abstract=2839882</w:t>
        </w:r>
      </w:hyperlink>
      <w:r>
        <w:t xml:space="preserve"> Accessed 8/14/2025DMW]</w:t>
      </w:r>
    </w:p>
    <w:p w14:paraId="107CD17D" w14:textId="77777777" w:rsidR="00714766" w:rsidRDefault="00714766" w:rsidP="00714766"/>
    <w:p w14:paraId="1F7D6794" w14:textId="77777777" w:rsidR="00714766" w:rsidRPr="0037696A" w:rsidRDefault="00714766" w:rsidP="00714766">
      <w:pPr>
        <w:rPr>
          <w:sz w:val="16"/>
        </w:rPr>
      </w:pPr>
      <w:r w:rsidRPr="0037696A">
        <w:rPr>
          <w:sz w:val="16"/>
        </w:rPr>
        <w:t xml:space="preserve">The </w:t>
      </w:r>
      <w:r w:rsidRPr="004146F0">
        <w:rPr>
          <w:rStyle w:val="StyleUnderline"/>
          <w:highlight w:val="yellow"/>
        </w:rPr>
        <w:t>NLRA is a federal statute intended to govern all private sector employment</w:t>
      </w:r>
      <w:r w:rsidRPr="0037696A">
        <w:rPr>
          <w:rStyle w:val="StyleUnderline"/>
        </w:rPr>
        <w:t>,</w:t>
      </w:r>
      <w:r w:rsidRPr="0037696A">
        <w:rPr>
          <w:sz w:val="16"/>
        </w:rPr>
        <w:t xml:space="preserve"> other than certain areas excluded by the Act.3</w:t>
      </w:r>
      <w:r w:rsidRPr="00B86E69">
        <w:rPr>
          <w:sz w:val="12"/>
        </w:rPr>
        <w:t>¶</w:t>
      </w:r>
      <w:r w:rsidRPr="0037696A">
        <w:rPr>
          <w:sz w:val="16"/>
        </w:rPr>
        <w:t xml:space="preserve"> ' The rationale behind </w:t>
      </w:r>
      <w:r w:rsidRPr="004146F0">
        <w:rPr>
          <w:rStyle w:val="StyleUnderline"/>
          <w:highlight w:val="yellow"/>
        </w:rPr>
        <w:t>having a federal statute is that labor relations rules will be consistent</w:t>
      </w:r>
      <w:r w:rsidRPr="00B86E69">
        <w:rPr>
          <w:rStyle w:val="StyleUnderline"/>
          <w:sz w:val="12"/>
        </w:rPr>
        <w:t>¶</w:t>
      </w:r>
      <w:r w:rsidRPr="0037696A">
        <w:rPr>
          <w:rStyle w:val="StyleUnderline"/>
        </w:rPr>
        <w:t xml:space="preserve"> across state lines,</w:t>
      </w:r>
      <w:r w:rsidRPr="0037696A">
        <w:rPr>
          <w:sz w:val="16"/>
        </w:rPr>
        <w:t xml:space="preserve"> </w:t>
      </w:r>
      <w:r w:rsidRPr="0037696A">
        <w:rPr>
          <w:rStyle w:val="StyleUnderline"/>
        </w:rPr>
        <w:t>enabling employers and unions, particularly multi-state</w:t>
      </w:r>
      <w:r w:rsidRPr="00B86E69">
        <w:rPr>
          <w:rStyle w:val="StyleUnderline"/>
          <w:sz w:val="12"/>
        </w:rPr>
        <w:t>¶</w:t>
      </w:r>
      <w:r w:rsidRPr="0037696A">
        <w:rPr>
          <w:rStyle w:val="StyleUnderline"/>
        </w:rPr>
        <w:t xml:space="preserve"> employers and unions, predictability</w:t>
      </w:r>
      <w:r w:rsidRPr="0037696A">
        <w:rPr>
          <w:sz w:val="16"/>
        </w:rPr>
        <w:t xml:space="preserve">.32 </w:t>
      </w:r>
      <w:r w:rsidRPr="004146F0">
        <w:rPr>
          <w:rStyle w:val="StyleUnderline"/>
          <w:highlight w:val="yellow"/>
        </w:rPr>
        <w:t>Predictability enables parties to bargain with clear expectations and fosters</w:t>
      </w:r>
      <w:r w:rsidRPr="0037696A">
        <w:rPr>
          <w:sz w:val="16"/>
        </w:rPr>
        <w:t xml:space="preserve"> industrial </w:t>
      </w:r>
      <w:r w:rsidRPr="004146F0">
        <w:rPr>
          <w:rStyle w:val="StyleUnderline"/>
          <w:highlight w:val="yellow"/>
        </w:rPr>
        <w:t>peace</w:t>
      </w:r>
      <w:r w:rsidRPr="0037696A">
        <w:rPr>
          <w:sz w:val="16"/>
        </w:rPr>
        <w:t>.33 Additionally, the</w:t>
      </w:r>
      <w:r w:rsidRPr="00B86E69">
        <w:rPr>
          <w:sz w:val="12"/>
        </w:rPr>
        <w:t>¶</w:t>
      </w:r>
      <w:r w:rsidRPr="0037696A">
        <w:rPr>
          <w:sz w:val="16"/>
        </w:rPr>
        <w:t xml:space="preserve"> </w:t>
      </w:r>
      <w:r w:rsidRPr="0037696A">
        <w:rPr>
          <w:rStyle w:val="StyleUnderline"/>
        </w:rPr>
        <w:t>federal legislative scheme establishes the</w:t>
      </w:r>
      <w:r w:rsidRPr="0037696A">
        <w:rPr>
          <w:sz w:val="16"/>
        </w:rPr>
        <w:t xml:space="preserve"> National Labor Relations Board</w:t>
      </w:r>
      <w:r w:rsidRPr="00B86E69">
        <w:rPr>
          <w:sz w:val="12"/>
        </w:rPr>
        <w:t>¶</w:t>
      </w:r>
      <w:r w:rsidRPr="0037696A">
        <w:rPr>
          <w:sz w:val="16"/>
        </w:rPr>
        <w:t xml:space="preserve"> (</w:t>
      </w:r>
      <w:r w:rsidRPr="0037696A">
        <w:rPr>
          <w:rStyle w:val="StyleUnderline"/>
        </w:rPr>
        <w:t>NLRB) as the agency that enforces</w:t>
      </w:r>
      <w:r w:rsidRPr="0037696A">
        <w:rPr>
          <w:sz w:val="16"/>
        </w:rPr>
        <w:t xml:space="preserve"> the statute. The rationale behind having</w:t>
      </w:r>
      <w:r w:rsidRPr="00B86E69">
        <w:rPr>
          <w:sz w:val="12"/>
        </w:rPr>
        <w:t>¶</w:t>
      </w:r>
      <w:r w:rsidRPr="0037696A">
        <w:rPr>
          <w:sz w:val="16"/>
        </w:rPr>
        <w:t xml:space="preserve"> an agency rather than courts </w:t>
      </w:r>
      <w:proofErr w:type="gramStart"/>
      <w:r w:rsidRPr="0037696A">
        <w:rPr>
          <w:sz w:val="16"/>
        </w:rPr>
        <w:t>enforce</w:t>
      </w:r>
      <w:proofErr w:type="gramEnd"/>
      <w:r w:rsidRPr="0037696A">
        <w:rPr>
          <w:sz w:val="16"/>
        </w:rPr>
        <w:t xml:space="preserve"> the statute is that the agency is comprised of experts with knowledge of the relevant law and labor relations</w:t>
      </w:r>
      <w:r w:rsidRPr="00B86E69">
        <w:rPr>
          <w:sz w:val="12"/>
        </w:rPr>
        <w:t>¶</w:t>
      </w:r>
      <w:r w:rsidRPr="0037696A">
        <w:rPr>
          <w:sz w:val="16"/>
        </w:rPr>
        <w:t xml:space="preserve"> which generalist courts lack.3 4</w:t>
      </w:r>
      <w:r w:rsidRPr="00B86E69">
        <w:rPr>
          <w:sz w:val="12"/>
        </w:rPr>
        <w:t>¶</w:t>
      </w:r>
      <w:r w:rsidRPr="0037696A">
        <w:rPr>
          <w:sz w:val="16"/>
        </w:rPr>
        <w:t xml:space="preserve"> A second statute, the Labor Management Relations Act (LMRA), permits union-represented employees to sue for breach of contract. An employee can also sue a union for breaching the duty of fair representation,</w:t>
      </w:r>
      <w:r w:rsidRPr="00B86E69">
        <w:rPr>
          <w:sz w:val="12"/>
        </w:rPr>
        <w:t>¶</w:t>
      </w:r>
      <w:r w:rsidRPr="0037696A">
        <w:rPr>
          <w:sz w:val="16"/>
        </w:rPr>
        <w:t xml:space="preserve"> including for failing to provide notice of the right not to join the union and</w:t>
      </w:r>
      <w:r w:rsidRPr="00B86E69">
        <w:rPr>
          <w:sz w:val="12"/>
        </w:rPr>
        <w:t>¶</w:t>
      </w:r>
      <w:r w:rsidRPr="0037696A">
        <w:rPr>
          <w:sz w:val="16"/>
        </w:rPr>
        <w:t xml:space="preserve"> the right to pay an agency fee.35</w:t>
      </w:r>
      <w:r w:rsidRPr="00B86E69">
        <w:rPr>
          <w:sz w:val="12"/>
        </w:rPr>
        <w:t>¶</w:t>
      </w:r>
      <w:r w:rsidRPr="0037696A">
        <w:rPr>
          <w:sz w:val="16"/>
        </w:rPr>
        <w:t xml:space="preserve"> </w:t>
      </w:r>
      <w:r w:rsidRPr="004146F0">
        <w:rPr>
          <w:rStyle w:val="StyleUnderline"/>
          <w:highlight w:val="yellow"/>
        </w:rPr>
        <w:t>To ensure that federal law developed by the NLRB governs legal issues</w:t>
      </w:r>
      <w:r w:rsidRPr="00B86E69">
        <w:rPr>
          <w:rStyle w:val="StyleUnderline"/>
          <w:sz w:val="12"/>
          <w:highlight w:val="yellow"/>
        </w:rPr>
        <w:t>¶</w:t>
      </w:r>
      <w:r w:rsidRPr="004146F0">
        <w:rPr>
          <w:rStyle w:val="StyleUnderline"/>
          <w:highlight w:val="yellow"/>
        </w:rPr>
        <w:t xml:space="preserve"> related to labor relations, the NLRA preempts state statues and regulations</w:t>
      </w:r>
      <w:r w:rsidRPr="00B86E69">
        <w:rPr>
          <w:rStyle w:val="StyleUnderline"/>
          <w:sz w:val="12"/>
          <w:highlight w:val="yellow"/>
        </w:rPr>
        <w:t>¶</w:t>
      </w:r>
      <w:r w:rsidRPr="004146F0">
        <w:rPr>
          <w:rStyle w:val="StyleUnderline"/>
          <w:highlight w:val="yellow"/>
        </w:rPr>
        <w:t xml:space="preserve"> related to collective bargaining and unfair labor practices. Similarly, the</w:t>
      </w:r>
      <w:r w:rsidRPr="00B86E69">
        <w:rPr>
          <w:rStyle w:val="StyleUnderline"/>
          <w:sz w:val="12"/>
          <w:highlight w:val="yellow"/>
        </w:rPr>
        <w:t>¶</w:t>
      </w:r>
      <w:r w:rsidRPr="004146F0">
        <w:rPr>
          <w:rStyle w:val="StyleUnderline"/>
          <w:highlight w:val="yellow"/>
        </w:rPr>
        <w:t xml:space="preserve"> LMRA preempts state laws and regulation</w:t>
      </w:r>
      <w:r w:rsidRPr="0037696A">
        <w:rPr>
          <w:rStyle w:val="StyleUnderline"/>
        </w:rPr>
        <w:t>s that require interpretation of a</w:t>
      </w:r>
      <w:r w:rsidRPr="00B86E69">
        <w:rPr>
          <w:rStyle w:val="StyleUnderline"/>
          <w:sz w:val="12"/>
        </w:rPr>
        <w:t>¶</w:t>
      </w:r>
      <w:r w:rsidRPr="0037696A">
        <w:rPr>
          <w:rStyle w:val="StyleUnderline"/>
        </w:rPr>
        <w:t xml:space="preserve"> collective bargaining agreement</w:t>
      </w:r>
      <w:r w:rsidRPr="0037696A">
        <w:rPr>
          <w:sz w:val="16"/>
        </w:rPr>
        <w:t xml:space="preserve">. </w:t>
      </w:r>
      <w:r w:rsidRPr="0037696A">
        <w:rPr>
          <w:rStyle w:val="StyleUnderline"/>
        </w:rPr>
        <w:t>While a dissatisfied employee can file a</w:t>
      </w:r>
      <w:r w:rsidRPr="00B86E69">
        <w:rPr>
          <w:rStyle w:val="StyleUnderline"/>
          <w:sz w:val="12"/>
        </w:rPr>
        <w:t>¶</w:t>
      </w:r>
      <w:r w:rsidRPr="0037696A">
        <w:rPr>
          <w:rStyle w:val="StyleUnderline"/>
        </w:rPr>
        <w:t xml:space="preserve"> cause of action in state or federal court, only federal law applies</w:t>
      </w:r>
      <w:r w:rsidRPr="0037696A">
        <w:rPr>
          <w:sz w:val="16"/>
        </w:rPr>
        <w:t>. Similar to</w:t>
      </w:r>
      <w:r w:rsidRPr="00B86E69">
        <w:rPr>
          <w:sz w:val="12"/>
        </w:rPr>
        <w:t>¶</w:t>
      </w:r>
      <w:r w:rsidRPr="0037696A">
        <w:rPr>
          <w:sz w:val="16"/>
        </w:rPr>
        <w:t xml:space="preserve"> the NLRA, the rationale for applying federal law is to ensure that interpretation of collective bargaining agreements is consistent across state lines,</w:t>
      </w:r>
      <w:r w:rsidRPr="00B86E69">
        <w:rPr>
          <w:sz w:val="12"/>
        </w:rPr>
        <w:t>¶</w:t>
      </w:r>
      <w:r w:rsidRPr="0037696A">
        <w:rPr>
          <w:sz w:val="16"/>
        </w:rPr>
        <w:t xml:space="preserve"> which fosters predictability and stability in labor relations.3 6</w:t>
      </w:r>
      <w:r w:rsidRPr="00B86E69">
        <w:rPr>
          <w:sz w:val="12"/>
        </w:rPr>
        <w:t>¶</w:t>
      </w:r>
      <w:r w:rsidRPr="0037696A">
        <w:rPr>
          <w:sz w:val="16"/>
        </w:rPr>
        <w:t xml:space="preserve"> To understand the limited nature of the exception to the NLRA's preemptive effect that permits state right-to-work-laws, it is necessary to understand the two types of preemption under the NLRA, Garmon preemption</w:t>
      </w:r>
      <w:r w:rsidRPr="00B86E69">
        <w:rPr>
          <w:sz w:val="12"/>
        </w:rPr>
        <w:t>¶</w:t>
      </w:r>
      <w:r w:rsidRPr="0037696A">
        <w:rPr>
          <w:sz w:val="16"/>
        </w:rPr>
        <w:t xml:space="preserve"> and Machinists preemption.</w:t>
      </w:r>
    </w:p>
    <w:bookmarkEnd w:id="0"/>
    <w:p w14:paraId="28FB50F7" w14:textId="77777777" w:rsidR="00714766" w:rsidRDefault="00714766" w:rsidP="00714766"/>
    <w:p w14:paraId="4C5DD00C" w14:textId="77777777" w:rsidR="00714766" w:rsidRDefault="00714766" w:rsidP="00714766">
      <w:pPr>
        <w:pStyle w:val="Heading1"/>
      </w:pPr>
      <w:r>
        <w:t>1AC – Economy Advantage</w:t>
      </w:r>
    </w:p>
    <w:p w14:paraId="46033EAA" w14:textId="77777777" w:rsidR="00714766" w:rsidRDefault="00714766" w:rsidP="00714766">
      <w:pPr>
        <w:pStyle w:val="Heading4"/>
      </w:pPr>
      <w:bookmarkStart w:id="1" w:name="_Hlk206108774"/>
      <w:r w:rsidRPr="00DC7DDF">
        <w:rPr>
          <w:highlight w:val="cyan"/>
        </w:rPr>
        <w:t xml:space="preserve">Demand for Unions from worker populations is rising now, but numbers and strength </w:t>
      </w:r>
      <w:proofErr w:type="gramStart"/>
      <w:r w:rsidRPr="00DC7DDF">
        <w:rPr>
          <w:highlight w:val="cyan"/>
        </w:rPr>
        <w:t>is</w:t>
      </w:r>
      <w:proofErr w:type="gramEnd"/>
      <w:r w:rsidRPr="00DC7DDF">
        <w:rPr>
          <w:highlight w:val="cyan"/>
        </w:rPr>
        <w:t xml:space="preserve"> consistently declining AS we speak</w:t>
      </w:r>
    </w:p>
    <w:p w14:paraId="0587E597" w14:textId="77777777" w:rsidR="00714766" w:rsidRDefault="00714766" w:rsidP="00714766">
      <w:r w:rsidRPr="00DC7DDF">
        <w:rPr>
          <w:rStyle w:val="Style13ptBold"/>
          <w:highlight w:val="green"/>
        </w:rPr>
        <w:t>Poydock et al 2025</w:t>
      </w:r>
      <w:r>
        <w:t xml:space="preserve"> [Margaret Poydock Senior Policy Analyst, Celine </w:t>
      </w:r>
      <w:proofErr w:type="gramStart"/>
      <w:r>
        <w:t>McNicholas,director</w:t>
      </w:r>
      <w:proofErr w:type="gramEnd"/>
      <w:r>
        <w:t xml:space="preserve">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 Jennifer Sherer, Deputy Director of EPI’s Economic Analysis and Research Network (EARN) and directs EARN’s Worker Power Project, supporting research-organizing partnerships among EARN groups, labor and grassroots organizations to advance racial, gender, and economic justice through state and local policies that expand workers’ ability to unionize and collectively bargain. and Heidi Shierholz president of the Economic Policy Institute, a nonprofit, nonpartisan think tank that uses the power of its research on economic trends and on the impact of economic policies to advance reforms that serve working people, deliver racial justice, and guarantee gender equity. In 2021 she became the fourth president EPI has had since its founding in 1986. 16 million workers were unionized in 2024 </w:t>
      </w:r>
      <w:hyperlink r:id="rId10" w:history="1">
        <w:r w:rsidRPr="00A16BA4">
          <w:rPr>
            <w:rStyle w:val="Hyperlink"/>
          </w:rPr>
          <w:t>https://www.epi.org/publication/millions-of-workers-millions-of-workers-want-to-join-unions-but-couldnt/</w:t>
        </w:r>
      </w:hyperlink>
      <w:r>
        <w:t xml:space="preserve"> Accessed 8/13/2025DMW]</w:t>
      </w:r>
    </w:p>
    <w:p w14:paraId="497F7F90" w14:textId="77777777" w:rsidR="00714766" w:rsidRDefault="00714766" w:rsidP="00714766"/>
    <w:p w14:paraId="3B4D8982" w14:textId="77777777" w:rsidR="00714766" w:rsidRDefault="00714766" w:rsidP="00714766">
      <w:r>
        <w:t>Intere</w:t>
      </w:r>
      <w:r w:rsidRPr="001F28EB">
        <w:rPr>
          <w:rStyle w:val="StyleUnderline"/>
        </w:rPr>
        <w:t xml:space="preserve">st in </w:t>
      </w:r>
      <w:r w:rsidRPr="005C3C5F">
        <w:rPr>
          <w:rStyle w:val="StyleUnderline"/>
          <w:highlight w:val="yellow"/>
        </w:rPr>
        <w:t>union organizing is surging in the United States</w:t>
      </w:r>
      <w:r w:rsidRPr="001F28EB">
        <w:rPr>
          <w:rStyle w:val="StyleUnderline"/>
        </w:rPr>
        <w:t xml:space="preserve">. Since 2021, </w:t>
      </w:r>
      <w:r w:rsidRPr="005C3C5F">
        <w:rPr>
          <w:rStyle w:val="StyleUnderline"/>
          <w:highlight w:val="yellow"/>
        </w:rPr>
        <w:t>petitions for union election</w:t>
      </w:r>
      <w:r w:rsidRPr="005C3C5F">
        <w:rPr>
          <w:highlight w:val="yellow"/>
        </w:rPr>
        <w:t xml:space="preserve">s </w:t>
      </w:r>
      <w:r>
        <w:t xml:space="preserve">at the National Labor Relations Board (NLRB) </w:t>
      </w:r>
      <w:r w:rsidRPr="005C3C5F">
        <w:rPr>
          <w:rStyle w:val="StyleUnderline"/>
          <w:highlight w:val="yellow"/>
        </w:rPr>
        <w:t>have more than doubled. And public support for unions is near 60-year highs</w:t>
      </w:r>
      <w:r w:rsidRPr="001F28EB">
        <w:rPr>
          <w:rStyle w:val="StyleUnderline"/>
        </w:rPr>
        <w:t>—at 70%.</w:t>
      </w:r>
      <w:r>
        <w:t xml:space="preserve"> This growing momentum around union organizing—aided by the Biden administration’s support for worker organizing and appointment of strong worker advocates in critical agencies like NLRB—signals a powerful push by workers to improve wages, working conditions, and workplace rights. But </w:t>
      </w:r>
      <w:r w:rsidRPr="001F28EB">
        <w:rPr>
          <w:rStyle w:val="StyleUnderline"/>
        </w:rPr>
        <w:t>despite this groundswell of support, new data from the Bureau of Labor Statistics (BLS) reveal a puzzling trend: Unionization rates continue to decline</w:t>
      </w:r>
      <w:r>
        <w:t>.</w:t>
      </w:r>
    </w:p>
    <w:p w14:paraId="28A12408" w14:textId="77777777" w:rsidR="00714766" w:rsidRDefault="00714766" w:rsidP="00714766"/>
    <w:p w14:paraId="48F01EA6" w14:textId="77777777" w:rsidR="00714766" w:rsidRDefault="00714766" w:rsidP="00714766">
      <w:r>
        <w:t xml:space="preserve">Research shows that </w:t>
      </w:r>
      <w:r w:rsidRPr="005C3C5F">
        <w:rPr>
          <w:rStyle w:val="StyleUnderline"/>
          <w:highlight w:val="yellow"/>
        </w:rPr>
        <w:t>60 million workers would join a union if they could.</w:t>
      </w:r>
      <w:r w:rsidRPr="001F28EB">
        <w:rPr>
          <w:rStyle w:val="StyleUnderline"/>
        </w:rPr>
        <w:t xml:space="preserve"> The disconnect between the growing interest in unionization and declining unionization rates can be explained by the fact that there are powerful forces blocking the will of workers: aggressive opposition from employers combined with labor law </w:t>
      </w:r>
      <w:proofErr w:type="gramStart"/>
      <w:r w:rsidRPr="001F28EB">
        <w:rPr>
          <w:rStyle w:val="StyleUnderline"/>
        </w:rPr>
        <w:t>that is so weak that</w:t>
      </w:r>
      <w:proofErr w:type="gramEnd"/>
      <w:r w:rsidRPr="001F28EB">
        <w:rPr>
          <w:rStyle w:val="StyleUnderline"/>
        </w:rPr>
        <w:t xml:space="preserve"> it doesn’t truly protect workers’ right to organize</w:t>
      </w:r>
      <w:r>
        <w:t xml:space="preserve">. Decades of </w:t>
      </w:r>
      <w:r w:rsidRPr="005C3C5F">
        <w:rPr>
          <w:rStyle w:val="StyleUnderline"/>
          <w:highlight w:val="yellow"/>
        </w:rPr>
        <w:t>attacks on unions both on the federal and state levels have made it hard for workers to form and maintain unions</w:t>
      </w:r>
      <w:r w:rsidRPr="001F28EB">
        <w:rPr>
          <w:rStyle w:val="StyleUnderline"/>
        </w:rPr>
        <w:t>. Further, weaknesses in federal labor law have made it possible for employers to oppose unions</w:t>
      </w:r>
      <w:r>
        <w:t>, contributing to this decline.</w:t>
      </w:r>
    </w:p>
    <w:p w14:paraId="3ED494AE" w14:textId="77777777" w:rsidR="00714766" w:rsidRDefault="00714766" w:rsidP="00714766"/>
    <w:p w14:paraId="7C58B0E6" w14:textId="77777777" w:rsidR="00714766" w:rsidRDefault="00714766" w:rsidP="00714766">
      <w:pPr>
        <w:pStyle w:val="Heading4"/>
      </w:pPr>
      <w:r w:rsidRPr="00DC7DDF">
        <w:rPr>
          <w:highlight w:val="cyan"/>
        </w:rPr>
        <w:t xml:space="preserve">Declines are caused by union declining protections, increased federal support is key to ensure </w:t>
      </w:r>
      <w:proofErr w:type="gramStart"/>
      <w:r w:rsidRPr="00DC7DDF">
        <w:rPr>
          <w:highlight w:val="cyan"/>
        </w:rPr>
        <w:t>protections</w:t>
      </w:r>
      <w:proofErr w:type="gramEnd"/>
      <w:r w:rsidRPr="00DC7DDF">
        <w:rPr>
          <w:highlight w:val="cyan"/>
        </w:rPr>
        <w:t xml:space="preserve"> and give the momentum for union growth to stabilize</w:t>
      </w:r>
    </w:p>
    <w:p w14:paraId="718751A7" w14:textId="77777777" w:rsidR="00714766" w:rsidRDefault="00714766" w:rsidP="00714766">
      <w:r w:rsidRPr="00DC7DDF">
        <w:rPr>
          <w:rStyle w:val="Style13ptBold"/>
          <w:highlight w:val="green"/>
        </w:rPr>
        <w:t>Poydock et al 2025</w:t>
      </w:r>
      <w:r>
        <w:t xml:space="preserve"> [Margaret Poydock Senior Policy Analyst, Celine </w:t>
      </w:r>
      <w:proofErr w:type="gramStart"/>
      <w:r>
        <w:t>McNicholas,director</w:t>
      </w:r>
      <w:proofErr w:type="gramEnd"/>
      <w:r>
        <w:t xml:space="preserve">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 Jennifer Sherer, Deputy Director of EPI’s Economic Analysis and Research Network (EARN) and directs EARN’s Worker Power Project, supporting research-organizing partnerships among EARN groups, labor and grassroots organizations to advance racial, gender, and economic justice through state and local policies that expand workers’ ability to unionize and collectively bargain. and Heidi Shierholz president of the Economic Policy Institute, a nonprofit, nonpartisan think tank that uses the power of its research on economic trends and on the impact of economic policies to advance reforms that serve working people, deliver racial justice, and guarantee gender equity. In 2021 she became the fourth president EPI has had since its founding in 1986. 16 million workers were unionized in 2024 </w:t>
      </w:r>
      <w:hyperlink r:id="rId11" w:history="1">
        <w:r w:rsidRPr="00A16BA4">
          <w:rPr>
            <w:rStyle w:val="Hyperlink"/>
          </w:rPr>
          <w:t>https://www.epi.org/publication/millions-of-workers-millions-of-workers-want-to-join-unions-but-couldnt/</w:t>
        </w:r>
      </w:hyperlink>
      <w:r>
        <w:t xml:space="preserve"> Accessed 8/13/2025DMW]</w:t>
      </w:r>
    </w:p>
    <w:p w14:paraId="6F54554C" w14:textId="77777777" w:rsidR="00714766" w:rsidRDefault="00714766" w:rsidP="00714766"/>
    <w:p w14:paraId="11593887" w14:textId="77777777" w:rsidR="00714766" w:rsidRPr="004538B1" w:rsidRDefault="00714766" w:rsidP="00714766">
      <w:pPr>
        <w:rPr>
          <w:sz w:val="16"/>
        </w:rPr>
      </w:pPr>
      <w:r w:rsidRPr="005C3C5F">
        <w:rPr>
          <w:rStyle w:val="StyleUnderline"/>
          <w:highlight w:val="yellow"/>
        </w:rPr>
        <w:t>Attacks on unions have created a long-term decline</w:t>
      </w:r>
      <w:r w:rsidRPr="00B86E69">
        <w:rPr>
          <w:rStyle w:val="StyleUnderline"/>
          <w:sz w:val="12"/>
          <w:highlight w:val="yellow"/>
        </w:rPr>
        <w:t>¶</w:t>
      </w:r>
      <w:r w:rsidRPr="005C3C5F">
        <w:rPr>
          <w:rStyle w:val="StyleUnderline"/>
          <w:sz w:val="12"/>
          <w:highlight w:val="yellow"/>
        </w:rPr>
        <w:t xml:space="preserve"> </w:t>
      </w:r>
      <w:r w:rsidRPr="005C3C5F">
        <w:rPr>
          <w:rStyle w:val="StyleUnderline"/>
          <w:highlight w:val="yellow"/>
        </w:rPr>
        <w:t>Despite strong public support and increased worker organizing, we have yet to see this momentum translate into higher unionization rates</w:t>
      </w:r>
      <w:r w:rsidRPr="004538B1">
        <w:rPr>
          <w:sz w:val="16"/>
        </w:rPr>
        <w:t xml:space="preserve">. It’s worth noting that </w:t>
      </w:r>
      <w:r w:rsidRPr="004538B1">
        <w:rPr>
          <w:rStyle w:val="StyleUnderline"/>
        </w:rPr>
        <w:t>the current trend is still unfolding. It takes time to organize and win union elections, so not all union activity from the last couple of years will have translated into increased unionization yet</w:t>
      </w:r>
      <w:r w:rsidRPr="004538B1">
        <w:rPr>
          <w:sz w:val="16"/>
        </w:rPr>
        <w:t xml:space="preserve">. But even more importantly, </w:t>
      </w:r>
      <w:r w:rsidRPr="005C3C5F">
        <w:rPr>
          <w:rStyle w:val="StyleUnderline"/>
          <w:highlight w:val="yellow"/>
        </w:rPr>
        <w:t>weaknesses in current U.S. labor law make it harder for workers to join unions and bargain collectively</w:t>
      </w:r>
      <w:r w:rsidRPr="004538B1">
        <w:rPr>
          <w:sz w:val="16"/>
        </w:rPr>
        <w:t xml:space="preserve"> over better pay, benefits, and working </w:t>
      </w:r>
      <w:proofErr w:type="gramStart"/>
      <w:r w:rsidRPr="004538B1">
        <w:rPr>
          <w:sz w:val="16"/>
        </w:rPr>
        <w:t>conditions.</w:t>
      </w:r>
      <w:r w:rsidRPr="00B86E69">
        <w:rPr>
          <w:sz w:val="12"/>
        </w:rPr>
        <w:t>¶</w:t>
      </w:r>
      <w:proofErr w:type="gramEnd"/>
      <w:r w:rsidRPr="004538B1">
        <w:rPr>
          <w:sz w:val="12"/>
        </w:rPr>
        <w:t xml:space="preserve"> </w:t>
      </w:r>
      <w:r w:rsidRPr="004538B1">
        <w:rPr>
          <w:sz w:val="16"/>
        </w:rPr>
        <w:t xml:space="preserve">The National Labor Relations Act guarantees most private-sector workers the right to join unions and bargain collectively. However, decades of federal policy and court decisions have weakened labor law. Most notably, </w:t>
      </w:r>
      <w:r w:rsidRPr="004538B1">
        <w:rPr>
          <w:rStyle w:val="StyleUnderline"/>
        </w:rPr>
        <w:t xml:space="preserve">the </w:t>
      </w:r>
      <w:r w:rsidRPr="005C3C5F">
        <w:rPr>
          <w:rStyle w:val="StyleUnderline"/>
          <w:highlight w:val="yellow"/>
        </w:rPr>
        <w:t>passage of the Taft-Hartley Act in 1947 added an “employer free speech” clause, allowing for new legalized forms of employer opposition to unions</w:t>
      </w:r>
      <w:r w:rsidRPr="004538B1">
        <w:rPr>
          <w:rStyle w:val="StyleUnderline"/>
        </w:rPr>
        <w:t>, such as mandatory “captive audience” meetin</w:t>
      </w:r>
      <w:r w:rsidRPr="004538B1">
        <w:rPr>
          <w:sz w:val="16"/>
        </w:rPr>
        <w:t xml:space="preserve">gs. Today, </w:t>
      </w:r>
      <w:r w:rsidRPr="004538B1">
        <w:rPr>
          <w:rStyle w:val="StyleUnderline"/>
        </w:rPr>
        <w:t>employers</w:t>
      </w:r>
      <w:r w:rsidRPr="004538B1">
        <w:rPr>
          <w:sz w:val="16"/>
        </w:rPr>
        <w:t xml:space="preserve"> often </w:t>
      </w:r>
      <w:r w:rsidRPr="005C3C5F">
        <w:rPr>
          <w:rStyle w:val="StyleUnderline"/>
          <w:highlight w:val="yellow"/>
        </w:rPr>
        <w:t>exploit weaknesses in U.S. labor law to mount aggressive opposition to unions. For example, the lack of civil monetary penalties for breaking the law allows employers to violate workers’ rights with little to no repercussions.</w:t>
      </w:r>
      <w:r w:rsidRPr="004538B1">
        <w:rPr>
          <w:rStyle w:val="StyleUnderline"/>
        </w:rPr>
        <w:t xml:space="preserve"> EPI research estimates that employers are charged with violating federal law in 41.5% of all union election campaigns (McNicholas et al. 2019). Further, employers spend over $400 million annually on consultants to dissuade and weaken</w:t>
      </w:r>
      <w:r w:rsidRPr="004538B1">
        <w:rPr>
          <w:sz w:val="16"/>
        </w:rPr>
        <w:t xml:space="preserve"> workers’ </w:t>
      </w:r>
      <w:r w:rsidRPr="004538B1">
        <w:rPr>
          <w:rStyle w:val="StyleUnderline"/>
        </w:rPr>
        <w:t>unionization effo</w:t>
      </w:r>
      <w:r w:rsidRPr="004538B1">
        <w:rPr>
          <w:sz w:val="16"/>
        </w:rPr>
        <w:t>rts (McNicholas et al. 2023</w:t>
      </w:r>
      <w:proofErr w:type="gramStart"/>
      <w:r w:rsidRPr="004538B1">
        <w:rPr>
          <w:sz w:val="16"/>
        </w:rPr>
        <w:t>).</w:t>
      </w:r>
      <w:r w:rsidRPr="00B86E69">
        <w:rPr>
          <w:sz w:val="12"/>
        </w:rPr>
        <w:t>¶</w:t>
      </w:r>
      <w:proofErr w:type="gramEnd"/>
      <w:r w:rsidRPr="004538B1">
        <w:rPr>
          <w:sz w:val="12"/>
        </w:rPr>
        <w:t xml:space="preserve"> </w:t>
      </w:r>
      <w:r w:rsidRPr="005C3C5F">
        <w:rPr>
          <w:rStyle w:val="StyleUnderline"/>
          <w:highlight w:val="yellow"/>
        </w:rPr>
        <w:t>Employer opposition to unions does not stop once workers win their election</w:t>
      </w:r>
      <w:r w:rsidRPr="004538B1">
        <w:rPr>
          <w:rStyle w:val="StyleUnderline"/>
        </w:rPr>
        <w:t xml:space="preserve">. After workers vote in favor of a union, they still need to negotiate with their employer for </w:t>
      </w:r>
      <w:proofErr w:type="gramStart"/>
      <w:r w:rsidRPr="004538B1">
        <w:rPr>
          <w:rStyle w:val="StyleUnderline"/>
        </w:rPr>
        <w:t>a first</w:t>
      </w:r>
      <w:proofErr w:type="gramEnd"/>
      <w:r w:rsidRPr="004538B1">
        <w:rPr>
          <w:rStyle w:val="StyleUnderline"/>
        </w:rPr>
        <w:t xml:space="preserve"> contract. The NLRA requires employers and unions to bargain in good faith but does not require them to reach agreement</w:t>
      </w:r>
      <w:r w:rsidRPr="004538B1">
        <w:rPr>
          <w:sz w:val="16"/>
        </w:rPr>
        <w:t xml:space="preserve">. Unfortunately, there is no governmental source that tracks data for the time it takes for a union to be recognized and sign their first contract. </w:t>
      </w:r>
      <w:r w:rsidRPr="005C3C5F">
        <w:rPr>
          <w:rStyle w:val="StyleUnderline"/>
          <w:highlight w:val="yellow"/>
        </w:rPr>
        <w:t>Studies conducted to answer this question consistently show that reaching a first contract can be a lengthy process</w:t>
      </w:r>
      <w:r w:rsidRPr="004538B1">
        <w:rPr>
          <w:sz w:val="16"/>
        </w:rPr>
        <w:t xml:space="preserve"> (McNicholas, Poydock, and Schmitt 2023). According to analysis by Bloomberg Law, </w:t>
      </w:r>
      <w:r w:rsidRPr="004538B1">
        <w:rPr>
          <w:rStyle w:val="StyleUnderline"/>
        </w:rPr>
        <w:t xml:space="preserve">the average time it takes for a union to reach a first contract is 465 days—well over a year (Combs 2022). </w:t>
      </w:r>
      <w:r w:rsidRPr="005C3C5F">
        <w:rPr>
          <w:rStyle w:val="StyleUnderline"/>
          <w:highlight w:val="yellow"/>
        </w:rPr>
        <w:t>Employers often drag their feet when negotiating a first contract as a tactic to diminish solidarity and morale</w:t>
      </w:r>
      <w:r w:rsidRPr="004538B1">
        <w:rPr>
          <w:sz w:val="16"/>
        </w:rPr>
        <w:t xml:space="preserve"> within the union. Once a year has passed after an NLRB-certified union election, workers may request to decertify their union. Many employers see first contract negotiations as a second chance to defeat the union. This kind of aggressive employer opposition is a key driver for the decline in </w:t>
      </w:r>
      <w:proofErr w:type="gramStart"/>
      <w:r w:rsidRPr="004538B1">
        <w:rPr>
          <w:sz w:val="16"/>
        </w:rPr>
        <w:t>unionization.</w:t>
      </w:r>
      <w:r w:rsidRPr="00B86E69">
        <w:rPr>
          <w:sz w:val="12"/>
        </w:rPr>
        <w:t>¶</w:t>
      </w:r>
      <w:proofErr w:type="gramEnd"/>
      <w:r w:rsidRPr="004538B1">
        <w:rPr>
          <w:sz w:val="12"/>
        </w:rPr>
        <w:t xml:space="preserve"> </w:t>
      </w:r>
      <w:r w:rsidRPr="004538B1">
        <w:rPr>
          <w:sz w:val="16"/>
        </w:rPr>
        <w:t xml:space="preserve">The U.S. labor market is dynamic and sees a large amount of natural churn each month. For example, </w:t>
      </w:r>
      <w:r w:rsidRPr="004538B1">
        <w:rPr>
          <w:rStyle w:val="StyleUnderline"/>
        </w:rPr>
        <w:t xml:space="preserve">if the labor market adds 200,000 jobs </w:t>
      </w:r>
      <w:proofErr w:type="gramStart"/>
      <w:r w:rsidRPr="004538B1">
        <w:rPr>
          <w:rStyle w:val="StyleUnderline"/>
        </w:rPr>
        <w:t>in a given</w:t>
      </w:r>
      <w:proofErr w:type="gramEnd"/>
      <w:r w:rsidRPr="004538B1">
        <w:rPr>
          <w:rStyle w:val="StyleUnderline"/>
        </w:rPr>
        <w:t xml:space="preserve"> month, that would typically be comprised of around 2.5 million job gain</w:t>
      </w:r>
      <w:r w:rsidRPr="004538B1">
        <w:rPr>
          <w:sz w:val="16"/>
        </w:rPr>
        <w:t xml:space="preserve">s at new and expanding businesses and 2.3 million job separations at closing and shrinking businesses—both union and nonunion. </w:t>
      </w:r>
      <w:r w:rsidRPr="004538B1">
        <w:rPr>
          <w:rStyle w:val="StyleUnderline"/>
        </w:rPr>
        <w:t>Under current labor law—which presents enormous obstacles to organizing—workers are unable to organize new union members fast enough to keep pace with the natural “churning out” of unionized jobs</w:t>
      </w:r>
      <w:r w:rsidRPr="004538B1">
        <w:rPr>
          <w:sz w:val="16"/>
        </w:rPr>
        <w:t xml:space="preserve"> (Shierholz et al. 2024</w:t>
      </w:r>
      <w:proofErr w:type="gramStart"/>
      <w:r w:rsidRPr="004538B1">
        <w:rPr>
          <w:sz w:val="16"/>
        </w:rPr>
        <w:t>).</w:t>
      </w:r>
      <w:r w:rsidRPr="00B86E69">
        <w:rPr>
          <w:sz w:val="12"/>
        </w:rPr>
        <w:t>¶</w:t>
      </w:r>
      <w:proofErr w:type="gramEnd"/>
      <w:r w:rsidRPr="004538B1">
        <w:rPr>
          <w:sz w:val="12"/>
        </w:rPr>
        <w:t xml:space="preserve"> </w:t>
      </w:r>
      <w:r w:rsidRPr="004538B1">
        <w:rPr>
          <w:rStyle w:val="StyleUnderline"/>
        </w:rPr>
        <w:t>State policies also create obstacles for workers to join unions and collectively bargain. Occupational carveouts in federal labor law leave millions of public-sector, agricultural, and domestic workers without union rights unless states act</w:t>
      </w:r>
      <w:r w:rsidRPr="004538B1">
        <w:rPr>
          <w:sz w:val="16"/>
        </w:rPr>
        <w:t>. And many states lack comprehensive collective-bargaining frameworks covering public-sector workers (Morrissey and Sherer 2024</w:t>
      </w:r>
      <w:proofErr w:type="gramStart"/>
      <w:r w:rsidRPr="004538B1">
        <w:rPr>
          <w:sz w:val="16"/>
        </w:rPr>
        <w:t>).</w:t>
      </w:r>
      <w:r w:rsidRPr="00B86E69">
        <w:rPr>
          <w:sz w:val="12"/>
        </w:rPr>
        <w:t>¶</w:t>
      </w:r>
      <w:proofErr w:type="gramEnd"/>
      <w:r w:rsidRPr="004538B1">
        <w:rPr>
          <w:sz w:val="12"/>
        </w:rPr>
        <w:t xml:space="preserve"> </w:t>
      </w:r>
      <w:r w:rsidRPr="004538B1">
        <w:rPr>
          <w:sz w:val="16"/>
        </w:rPr>
        <w:t xml:space="preserve">The </w:t>
      </w:r>
      <w:r w:rsidRPr="005C3C5F">
        <w:rPr>
          <w:rStyle w:val="StyleUnderline"/>
          <w:highlight w:val="yellow"/>
        </w:rPr>
        <w:t>enactment of Taft-Hartley in 1947 allowed for states to pass anti-union, so-called “right-to-work” (RTW) laws, which have constrained workers’</w:t>
      </w:r>
      <w:r w:rsidRPr="004538B1">
        <w:rPr>
          <w:rStyle w:val="StyleUnderline"/>
        </w:rPr>
        <w:t xml:space="preserve"> right to sustain unions and collectively bargain. Consequently, </w:t>
      </w:r>
      <w:r w:rsidRPr="005C3C5F">
        <w:rPr>
          <w:rStyle w:val="StyleUnderline"/>
          <w:highlight w:val="yellow"/>
        </w:rPr>
        <w:t>RTW states have lower unionization rates compared with those without such</w:t>
      </w:r>
      <w:r w:rsidRPr="004538B1">
        <w:rPr>
          <w:rStyle w:val="StyleUnderline"/>
        </w:rPr>
        <w:t xml:space="preserve"> laws</w:t>
      </w:r>
      <w:r w:rsidRPr="004538B1">
        <w:rPr>
          <w:sz w:val="16"/>
        </w:rPr>
        <w:t xml:space="preserve"> (Shierholz et al. 2024). As of 2024, RTW laws have been enacted in 27 states. Research shows that states with RTW laws are associated with lower wages, reduced benefits, and high rates of workplace fatalities (Sherer and Gould 2024).</w:t>
      </w:r>
      <w:r w:rsidRPr="00B86E69">
        <w:rPr>
          <w:sz w:val="12"/>
        </w:rPr>
        <w:t>¶</w:t>
      </w:r>
      <w:r w:rsidRPr="004538B1">
        <w:rPr>
          <w:sz w:val="12"/>
        </w:rPr>
        <w:t xml:space="preserve"> </w:t>
      </w:r>
      <w:r w:rsidRPr="004538B1">
        <w:rPr>
          <w:sz w:val="16"/>
        </w:rPr>
        <w:t xml:space="preserve">More recently, </w:t>
      </w:r>
      <w:r w:rsidRPr="004538B1">
        <w:rPr>
          <w:rStyle w:val="StyleUnderline"/>
        </w:rPr>
        <w:t xml:space="preserve">several states have further weakened workers’ ability to form unions by enacting laws that bar employers from state economic subsidies if they voluntarily recognize unions, effectively blocking one of the pathways to unionization guaranteed under federal labor law. </w:t>
      </w:r>
      <w:r w:rsidRPr="004538B1">
        <w:rPr>
          <w:sz w:val="16"/>
        </w:rPr>
        <w:t>Since 2023, three states (Alabama, Georgia, and Tennessee) have enacted laws that penalize employers if they voluntarily recognize a union (Phillips 2024</w:t>
      </w:r>
      <w:proofErr w:type="gramStart"/>
      <w:r w:rsidRPr="004538B1">
        <w:rPr>
          <w:sz w:val="16"/>
        </w:rPr>
        <w:t>).</w:t>
      </w:r>
      <w:r w:rsidRPr="00B86E69">
        <w:rPr>
          <w:sz w:val="12"/>
        </w:rPr>
        <w:t>¶</w:t>
      </w:r>
      <w:proofErr w:type="gramEnd"/>
      <w:r w:rsidRPr="004538B1">
        <w:rPr>
          <w:sz w:val="12"/>
        </w:rPr>
        <w:t xml:space="preserve"> </w:t>
      </w:r>
      <w:r w:rsidRPr="004538B1">
        <w:rPr>
          <w:sz w:val="16"/>
        </w:rPr>
        <w:t>Policy solutions at the federal and state levels</w:t>
      </w:r>
      <w:r w:rsidRPr="00B86E69">
        <w:rPr>
          <w:sz w:val="12"/>
        </w:rPr>
        <w:t>¶</w:t>
      </w:r>
      <w:r w:rsidRPr="004538B1">
        <w:rPr>
          <w:sz w:val="12"/>
        </w:rPr>
        <w:t xml:space="preserve"> </w:t>
      </w:r>
      <w:r w:rsidRPr="004538B1">
        <w:rPr>
          <w:rStyle w:val="StyleUnderline"/>
        </w:rPr>
        <w:t>Far more workers want a union than currently have union representation. This disconnect and the overall decline in unionization are the result of broken labor law and fierce corporate opposition to unions</w:t>
      </w:r>
      <w:r w:rsidRPr="004538B1">
        <w:rPr>
          <w:sz w:val="16"/>
        </w:rPr>
        <w:t xml:space="preserve">. If the labor movement is to make the most of the public’s overwhelming support for unions and boost unionization rates, it needs not just more organizing, but meaningful policy reform. </w:t>
      </w:r>
      <w:r w:rsidRPr="005C3C5F">
        <w:rPr>
          <w:rStyle w:val="StyleUnderline"/>
          <w:highlight w:val="yellow"/>
        </w:rPr>
        <w:t xml:space="preserve">Policymakers must act to ensure that U.S. workers have a meaningful right to a union and collective bargaining. The Protecting the Right to Organize Act </w:t>
      </w:r>
      <w:r w:rsidRPr="004538B1">
        <w:rPr>
          <w:rStyle w:val="StyleUnderline"/>
        </w:rPr>
        <w:t xml:space="preserve">and the Public Service Freedom to Negotiate Act </w:t>
      </w:r>
      <w:r w:rsidRPr="005C3C5F">
        <w:rPr>
          <w:rStyle w:val="StyleUnderline"/>
          <w:highlight w:val="yellow"/>
        </w:rPr>
        <w:t xml:space="preserve">would provide </w:t>
      </w:r>
      <w:r w:rsidRPr="004538B1">
        <w:rPr>
          <w:rStyle w:val="StyleUnderline"/>
        </w:rPr>
        <w:t>the necessary reform</w:t>
      </w:r>
      <w:r w:rsidRPr="004538B1">
        <w:rPr>
          <w:sz w:val="16"/>
        </w:rPr>
        <w:t xml:space="preserve">s; however, the current political landscape makes it difficult to pass these measures. Therefore, policymakers should prioritize the </w:t>
      </w:r>
      <w:proofErr w:type="gramStart"/>
      <w:r w:rsidRPr="004538B1">
        <w:rPr>
          <w:sz w:val="16"/>
        </w:rPr>
        <w:t>following:</w:t>
      </w:r>
      <w:r w:rsidRPr="00B86E69">
        <w:rPr>
          <w:sz w:val="12"/>
        </w:rPr>
        <w:t>¶</w:t>
      </w:r>
      <w:proofErr w:type="gramEnd"/>
      <w:r w:rsidRPr="004538B1">
        <w:rPr>
          <w:sz w:val="12"/>
        </w:rPr>
        <w:t xml:space="preserve"> </w:t>
      </w:r>
      <w:r w:rsidRPr="004538B1">
        <w:rPr>
          <w:sz w:val="16"/>
        </w:rPr>
        <w:t>Federal policies</w:t>
      </w:r>
      <w:r w:rsidRPr="00B86E69">
        <w:rPr>
          <w:sz w:val="12"/>
        </w:rPr>
        <w:t>¶</w:t>
      </w:r>
      <w:r w:rsidRPr="004538B1">
        <w:rPr>
          <w:sz w:val="12"/>
        </w:rPr>
        <w:t xml:space="preserve"> </w:t>
      </w:r>
      <w:r w:rsidRPr="004538B1">
        <w:rPr>
          <w:sz w:val="16"/>
        </w:rPr>
        <w:t xml:space="preserve">Ensure workers can reach a first contract. Congress should pass legislation that encourages unions and employers to reach a first contract in a timely manner. The National Labor Relations Act requires unions and management to bargain in good faith but does not require that the two sides reach an agreement. As a result, </w:t>
      </w:r>
      <w:proofErr w:type="gramStart"/>
      <w:r w:rsidRPr="004538B1">
        <w:rPr>
          <w:sz w:val="16"/>
        </w:rPr>
        <w:t>the majority of</w:t>
      </w:r>
      <w:proofErr w:type="gramEnd"/>
      <w:r w:rsidRPr="004538B1">
        <w:rPr>
          <w:sz w:val="16"/>
        </w:rPr>
        <w:t xml:space="preserve"> unions fail to reach a first contract within a year of unionizing (McNicholas, Poydock, and Schmitt 2023). Congress should propose legislation that provides a mediation-and-binding-arbitration process when employers refuse to bargain in good </w:t>
      </w:r>
      <w:proofErr w:type="gramStart"/>
      <w:r w:rsidRPr="004538B1">
        <w:rPr>
          <w:sz w:val="16"/>
        </w:rPr>
        <w:t>faith.</w:t>
      </w:r>
      <w:r w:rsidRPr="00B86E69">
        <w:rPr>
          <w:sz w:val="12"/>
        </w:rPr>
        <w:t>¶</w:t>
      </w:r>
      <w:proofErr w:type="gramEnd"/>
      <w:r w:rsidRPr="004538B1">
        <w:rPr>
          <w:sz w:val="12"/>
        </w:rPr>
        <w:t xml:space="preserve"> </w:t>
      </w:r>
      <w:r w:rsidRPr="004538B1">
        <w:rPr>
          <w:sz w:val="16"/>
        </w:rPr>
        <w:t>Establish civil monetary penalties and preserve “make-whole” remedies. Congress should pass legislation that establishes civil monetary penalties for employers who violate the NLRA. These penalties should be commensurate with penalties associated with violations of financial and corporate law (McNicholas et al. 2021). Further, the NLRB should preserve its stance on “make-whole” remedies for workers who are victims of labor law violations. Under Thryv, Inc., the National Labor Relations Board ruled that employers who are in violation of the NLRA are required to compensate workers for all “direct or foreseeable pecuniary harm” suffered because of the employers’ unfair labor practice. This includes loss of wages, benefits, and additional significant financial costs that workers incur (such as out-of-pocket medical costs or credit card debt) because of an unfair labor practice (NLRB 2022</w:t>
      </w:r>
      <w:proofErr w:type="gramStart"/>
      <w:r w:rsidRPr="004538B1">
        <w:rPr>
          <w:sz w:val="16"/>
        </w:rPr>
        <w:t>).</w:t>
      </w:r>
      <w:r w:rsidRPr="00B86E69">
        <w:rPr>
          <w:sz w:val="12"/>
        </w:rPr>
        <w:t>¶</w:t>
      </w:r>
      <w:proofErr w:type="gramEnd"/>
      <w:r w:rsidRPr="004538B1">
        <w:rPr>
          <w:sz w:val="12"/>
        </w:rPr>
        <w:t xml:space="preserve"> </w:t>
      </w:r>
      <w:r w:rsidRPr="004538B1">
        <w:rPr>
          <w:sz w:val="16"/>
        </w:rPr>
        <w:t>Nominate worker advocates to the NLRB. Corporations with a history of violating labor law are challenging the constitutionality of the National Labor Relations Board (McNicholas and Rhinehart 2024). As vacancies to the board occur, President Trump should nominate individuals with a background in supporting workers’ right to organize and a willingness to defend the constitutionality of the agency.</w:t>
      </w:r>
    </w:p>
    <w:p w14:paraId="26DA4685" w14:textId="77777777" w:rsidR="00714766" w:rsidRDefault="00714766" w:rsidP="00714766"/>
    <w:p w14:paraId="1ED02DFE" w14:textId="77777777" w:rsidR="00714766" w:rsidRDefault="00714766" w:rsidP="00714766">
      <w:pPr>
        <w:pStyle w:val="Heading4"/>
      </w:pPr>
      <w:r w:rsidRPr="00DC7DDF">
        <w:rPr>
          <w:highlight w:val="cyan"/>
        </w:rPr>
        <w:t>Wages are net worse for all workers in Right to Work states- repeal is key</w:t>
      </w:r>
    </w:p>
    <w:p w14:paraId="33811C4D" w14:textId="77777777" w:rsidR="00714766" w:rsidRDefault="00714766" w:rsidP="00714766">
      <w:r w:rsidRPr="00DC7DDF">
        <w:rPr>
          <w:rStyle w:val="Style13ptBold"/>
          <w:highlight w:val="green"/>
        </w:rPr>
        <w:t>Noah 2023</w:t>
      </w:r>
      <w:r>
        <w:t xml:space="preserve"> [Timothy is a New Republic staff writer and author of The Great Divergence: America’s Growing Inequality Crisis and What We Can Do About It. How State Right-to-Work Laws Screw the Working Class </w:t>
      </w:r>
      <w:hyperlink r:id="rId12" w:history="1">
        <w:r w:rsidRPr="004D59A2">
          <w:rPr>
            <w:rStyle w:val="Hyperlink"/>
          </w:rPr>
          <w:t>https://newrepublic.com/article/175533/right-to-work-laws-screw-working-class</w:t>
        </w:r>
      </w:hyperlink>
      <w:r>
        <w:t xml:space="preserve"> Accessed 8/13/2025DMW]</w:t>
      </w:r>
    </w:p>
    <w:p w14:paraId="7B278432" w14:textId="77777777" w:rsidR="00714766" w:rsidRDefault="00714766" w:rsidP="00714766"/>
    <w:p w14:paraId="36076448" w14:textId="77777777" w:rsidR="00714766" w:rsidRDefault="00714766" w:rsidP="00714766">
      <w:r>
        <w:t xml:space="preserve">The </w:t>
      </w:r>
      <w:r w:rsidRPr="008D4461">
        <w:rPr>
          <w:rStyle w:val="StyleUnderline"/>
        </w:rPr>
        <w:t xml:space="preserve">new </w:t>
      </w:r>
      <w:r w:rsidRPr="005C3C5F">
        <w:rPr>
          <w:rStyle w:val="StyleUnderline"/>
          <w:highlight w:val="yellow"/>
        </w:rPr>
        <w:t>Fed study does an excellent job explaining the damage done to workers by right-to-work laws</w:t>
      </w:r>
      <w:r w:rsidRPr="008D4461">
        <w:rPr>
          <w:rStyle w:val="StyleUnderline"/>
        </w:rPr>
        <w:t>. According to the Fed report, previous studies of whether right-to-work lowered wages came to contradictory conclusions (</w:t>
      </w:r>
      <w:r w:rsidRPr="005C3C5F">
        <w:rPr>
          <w:rStyle w:val="StyleUnderline"/>
          <w:highlight w:val="yellow"/>
        </w:rPr>
        <w:t>even though it’s well established that union workers outearn nonunion workers</w:t>
      </w:r>
      <w:r w:rsidRPr="008D4461">
        <w:rPr>
          <w:rStyle w:val="StyleUnderline"/>
        </w:rPr>
        <w:t xml:space="preserve">). But </w:t>
      </w:r>
      <w:r w:rsidRPr="005C3C5F">
        <w:rPr>
          <w:rStyle w:val="StyleUnderline"/>
          <w:highlight w:val="yellow"/>
        </w:rPr>
        <w:t>the Fed study concludes that right-to-work lowers wages, on average, by $1,900, or 4 percent</w:t>
      </w:r>
      <w:r>
        <w:t xml:space="preserve"> of the average wage. (Another report, also released this month, reaches basically the same conclusion</w:t>
      </w:r>
      <w:proofErr w:type="gramStart"/>
      <w:r>
        <w:t>.)</w:t>
      </w:r>
      <w:r w:rsidRPr="00B86E69">
        <w:rPr>
          <w:sz w:val="12"/>
        </w:rPr>
        <w:t>¶</w:t>
      </w:r>
      <w:proofErr w:type="gramEnd"/>
      <w:r w:rsidRPr="00845660">
        <w:rPr>
          <w:sz w:val="12"/>
        </w:rPr>
        <w:t xml:space="preserve"> </w:t>
      </w:r>
      <w:r>
        <w:t xml:space="preserve">But the Fed report doesn’t stop by reporting pay disparities; it broadens the question to other measures of economic well-being. </w:t>
      </w:r>
      <w:r w:rsidRPr="008D4461">
        <w:rPr>
          <w:rStyle w:val="StyleUnderline"/>
        </w:rPr>
        <w:t>Workers in right-to-work states are less likely than workers in other states to receive a promotion</w:t>
      </w:r>
      <w:r>
        <w:t>, even though they’re more likely to ask for one. Workers in right-to-work states are likelier to quit (though marginally less likely to get laid off), a useful indicator of confidence about finding another job. Workers in right-to-work states are less likely to get health insurance through work. They’re also less likely to own a credit card, less likely to have a good credit rating, and less likely to report that they’re handling their finances comfortably.</w:t>
      </w:r>
    </w:p>
    <w:p w14:paraId="549EEA35" w14:textId="77777777" w:rsidR="00714766" w:rsidRDefault="00714766" w:rsidP="00714766"/>
    <w:p w14:paraId="6F8BDB1A" w14:textId="77777777" w:rsidR="00714766" w:rsidRDefault="00714766" w:rsidP="00714766">
      <w:pPr>
        <w:pStyle w:val="Heading4"/>
      </w:pPr>
      <w:r w:rsidRPr="00DC7DDF">
        <w:rPr>
          <w:highlight w:val="cyan"/>
        </w:rPr>
        <w:t xml:space="preserve">Union growth and expansion </w:t>
      </w:r>
      <w:proofErr w:type="gramStart"/>
      <w:r w:rsidRPr="00DC7DDF">
        <w:rPr>
          <w:highlight w:val="cyan"/>
        </w:rPr>
        <w:t>is</w:t>
      </w:r>
      <w:proofErr w:type="gramEnd"/>
      <w:r w:rsidRPr="00DC7DDF">
        <w:rPr>
          <w:highlight w:val="cyan"/>
        </w:rPr>
        <w:t xml:space="preserve"> key to wage growth</w:t>
      </w:r>
    </w:p>
    <w:p w14:paraId="63616B34" w14:textId="77777777" w:rsidR="00714766" w:rsidRDefault="00714766" w:rsidP="00714766">
      <w:r w:rsidRPr="00DC7DDF">
        <w:rPr>
          <w:rStyle w:val="Style13ptBold"/>
          <w:highlight w:val="green"/>
        </w:rPr>
        <w:t>Goodwin 2024</w:t>
      </w:r>
      <w:r>
        <w:t xml:space="preserve"> [Jamie, Duddy, Goodwin &amp; Pollard office, Do Unions Actually Increase Wages? </w:t>
      </w:r>
      <w:hyperlink r:id="rId13" w:history="1">
        <w:r w:rsidRPr="00CE3F44">
          <w:rPr>
            <w:rStyle w:val="Hyperlink"/>
          </w:rPr>
          <w:t>https://www.dgpfirm.com/faqs/do-unions-actually-increase-wages/</w:t>
        </w:r>
      </w:hyperlink>
      <w:r>
        <w:t xml:space="preserve"> Accessed 8/14/2025DMW]</w:t>
      </w:r>
    </w:p>
    <w:p w14:paraId="2B5AA659" w14:textId="77777777" w:rsidR="00714766" w:rsidRDefault="00714766" w:rsidP="00714766"/>
    <w:p w14:paraId="4FAC72DB" w14:textId="77777777" w:rsidR="00714766" w:rsidRDefault="00714766" w:rsidP="00714766">
      <w:r w:rsidRPr="00617A09">
        <w:rPr>
          <w:rStyle w:val="StyleUnderline"/>
        </w:rPr>
        <w:t xml:space="preserve">Studies show that </w:t>
      </w:r>
      <w:r w:rsidRPr="005C3C5F">
        <w:rPr>
          <w:rStyle w:val="StyleUnderline"/>
          <w:highlight w:val="yellow"/>
        </w:rPr>
        <w:t>labor unions do increase wages on average when compared to non–unionized workers</w:t>
      </w:r>
      <w:r>
        <w:t xml:space="preserve">. When workers join forces, </w:t>
      </w:r>
      <w:r w:rsidRPr="005C3C5F">
        <w:rPr>
          <w:rStyle w:val="StyleUnderline"/>
          <w:highlight w:val="yellow"/>
        </w:rPr>
        <w:t>they can leverage their collective bargaining power to negotiate higher wages</w:t>
      </w:r>
      <w:r w:rsidRPr="00617A09">
        <w:rPr>
          <w:rStyle w:val="StyleUnderline"/>
        </w:rPr>
        <w:t xml:space="preserve">, better </w:t>
      </w:r>
      <w:r w:rsidRPr="005C3C5F">
        <w:rPr>
          <w:rStyle w:val="StyleUnderline"/>
          <w:highlight w:val="yellow"/>
        </w:rPr>
        <w:t>benefits</w:t>
      </w:r>
      <w:r w:rsidRPr="00617A09">
        <w:rPr>
          <w:rStyle w:val="StyleUnderline"/>
        </w:rPr>
        <w:t xml:space="preserve">, and </w:t>
      </w:r>
      <w:r w:rsidRPr="005C3C5F">
        <w:rPr>
          <w:rStyle w:val="StyleUnderline"/>
          <w:highlight w:val="yellow"/>
        </w:rPr>
        <w:t>improved</w:t>
      </w:r>
      <w:r w:rsidRPr="00617A09">
        <w:rPr>
          <w:rStyle w:val="StyleUnderline"/>
        </w:rPr>
        <w:t xml:space="preserve"> working </w:t>
      </w:r>
      <w:r w:rsidRPr="005C3C5F">
        <w:rPr>
          <w:rStyle w:val="StyleUnderline"/>
          <w:highlight w:val="yellow"/>
        </w:rPr>
        <w:t>conditions</w:t>
      </w:r>
      <w:r w:rsidRPr="00617A09">
        <w:rPr>
          <w:rStyle w:val="StyleUnderline"/>
        </w:rPr>
        <w:t xml:space="preserve"> with employers</w:t>
      </w:r>
      <w:r>
        <w:t xml:space="preserve">. </w:t>
      </w:r>
      <w:r w:rsidRPr="00B86E69">
        <w:rPr>
          <w:sz w:val="12"/>
        </w:rPr>
        <w:t>¶</w:t>
      </w:r>
      <w:r w:rsidRPr="00617A09">
        <w:rPr>
          <w:sz w:val="12"/>
        </w:rPr>
        <w:t xml:space="preserve"> </w:t>
      </w:r>
      <w:r w:rsidRPr="00617A09">
        <w:rPr>
          <w:rStyle w:val="StyleUnderline"/>
        </w:rPr>
        <w:t xml:space="preserve">The right of workers to organize to help enforce their rights and push employers to pay them a fair wage is </w:t>
      </w:r>
      <w:r>
        <w:t xml:space="preserve">an </w:t>
      </w:r>
      <w:r w:rsidRPr="00617A09">
        <w:rPr>
          <w:rStyle w:val="StyleUnderline"/>
        </w:rPr>
        <w:t xml:space="preserve">important </w:t>
      </w:r>
      <w:r>
        <w:t>one. The organizing efforts of labor groups protect employees who would otherwise be left vulnerable to exploitation and unfair practices. An experienced Boston labor and employment lawyer can help you understand your rights to join a union.</w:t>
      </w:r>
      <w:r w:rsidRPr="00B86E69">
        <w:rPr>
          <w:sz w:val="12"/>
        </w:rPr>
        <w:t>¶</w:t>
      </w:r>
      <w:r w:rsidRPr="00617A09">
        <w:rPr>
          <w:sz w:val="12"/>
        </w:rPr>
        <w:t xml:space="preserve"> </w:t>
      </w:r>
      <w:r>
        <w:t>How Much More Money do Union Workers Earn</w:t>
      </w:r>
      <w:r w:rsidRPr="00B86E69">
        <w:rPr>
          <w:sz w:val="12"/>
        </w:rPr>
        <w:t>¶</w:t>
      </w:r>
      <w:r w:rsidRPr="00617A09">
        <w:rPr>
          <w:sz w:val="12"/>
        </w:rPr>
        <w:t xml:space="preserve"> </w:t>
      </w:r>
      <w:r w:rsidRPr="005C3C5F">
        <w:rPr>
          <w:rStyle w:val="StyleUnderline"/>
          <w:highlight w:val="yellow"/>
        </w:rPr>
        <w:t>There is no exact figure for how much more a union worker will earn compared to someone working</w:t>
      </w:r>
      <w:r w:rsidRPr="00617A09">
        <w:rPr>
          <w:rStyle w:val="StyleUnderline"/>
        </w:rPr>
        <w:t xml:space="preserve"> in the same field without union membership as wages for workers vary</w:t>
      </w:r>
      <w:r>
        <w:t xml:space="preserve"> by industry, location, seniority, and other factors. However, a variety of </w:t>
      </w:r>
      <w:r w:rsidRPr="00617A09">
        <w:rPr>
          <w:rStyle w:val="StyleUnderline"/>
        </w:rPr>
        <w:t xml:space="preserve">studies place the average pay rate anywhere between 10–20% higher for union workers </w:t>
      </w:r>
      <w:r>
        <w:t>showing that unions do increase wages.</w:t>
      </w:r>
      <w:r w:rsidRPr="00B86E69">
        <w:rPr>
          <w:sz w:val="12"/>
        </w:rPr>
        <w:t>¶</w:t>
      </w:r>
      <w:r w:rsidRPr="00617A09">
        <w:rPr>
          <w:sz w:val="12"/>
        </w:rPr>
        <w:t xml:space="preserve"> </w:t>
      </w:r>
      <w:r>
        <w:t xml:space="preserve">The discrepancy in pay tends to be larger among workers working jobs with lower skill and educational requirements, meaning that </w:t>
      </w:r>
      <w:r w:rsidRPr="00617A09">
        <w:rPr>
          <w:rStyle w:val="StyleUnderline"/>
        </w:rPr>
        <w:t xml:space="preserve">the </w:t>
      </w:r>
      <w:r w:rsidRPr="005C3C5F">
        <w:rPr>
          <w:rStyle w:val="StyleUnderline"/>
          <w:highlight w:val="yellow"/>
        </w:rPr>
        <w:t>workers most vulnerable to exploitation</w:t>
      </w:r>
      <w:r w:rsidRPr="00617A09">
        <w:rPr>
          <w:rStyle w:val="StyleUnderline"/>
        </w:rPr>
        <w:t xml:space="preserve"> and wages that put workers near the poverty line </w:t>
      </w:r>
      <w:r w:rsidRPr="005C3C5F">
        <w:rPr>
          <w:rStyle w:val="StyleUnderline"/>
          <w:highlight w:val="yellow"/>
        </w:rPr>
        <w:t>are the ones who</w:t>
      </w:r>
      <w:r w:rsidRPr="00617A09">
        <w:rPr>
          <w:rStyle w:val="StyleUnderline"/>
        </w:rPr>
        <w:t xml:space="preserve"> typically </w:t>
      </w:r>
      <w:r w:rsidRPr="005C3C5F">
        <w:rPr>
          <w:rStyle w:val="StyleUnderline"/>
          <w:highlight w:val="yellow"/>
        </w:rPr>
        <w:t>benefit most from unionization</w:t>
      </w:r>
      <w:r>
        <w:t>.</w:t>
      </w:r>
      <w:r w:rsidRPr="00B86E69">
        <w:rPr>
          <w:sz w:val="12"/>
        </w:rPr>
        <w:t>¶</w:t>
      </w:r>
      <w:r w:rsidRPr="00617A09">
        <w:rPr>
          <w:sz w:val="12"/>
        </w:rPr>
        <w:t xml:space="preserve"> </w:t>
      </w:r>
      <w:r>
        <w:t>Labor unions secure legal representation to help in negotiations with employers and get the best possible wages and benefits for their members.</w:t>
      </w:r>
    </w:p>
    <w:p w14:paraId="25BF2330" w14:textId="77777777" w:rsidR="00714766" w:rsidRDefault="00714766" w:rsidP="00714766"/>
    <w:p w14:paraId="30B5A3EF" w14:textId="77777777" w:rsidR="00714766" w:rsidRDefault="00714766" w:rsidP="00714766">
      <w:pPr>
        <w:pStyle w:val="Heading4"/>
      </w:pPr>
      <w:r w:rsidRPr="00DC7DDF">
        <w:rPr>
          <w:highlight w:val="cyan"/>
        </w:rPr>
        <w:t>Higher wages boost economic growth- research consensus- multiple reasons</w:t>
      </w:r>
    </w:p>
    <w:p w14:paraId="435EC3D8" w14:textId="77777777" w:rsidR="00714766" w:rsidRPr="0077198D" w:rsidRDefault="00714766" w:rsidP="00714766">
      <w:r w:rsidRPr="00DC7DDF">
        <w:rPr>
          <w:rStyle w:val="Style13ptBold"/>
          <w:highlight w:val="green"/>
        </w:rPr>
        <w:t>Wolfers 15</w:t>
      </w:r>
      <w:r>
        <w:t xml:space="preserve"> (Justin is professor of economics and professor of public policy at University of Michigan. “Higher Wages for Low-Income Workers Lead to Higher Productivity.” January 13, 2015. Peterson Institute for International Economics. https://piie.com/blogs/realtime-economic-issues-watch/higher-wages-low-income-workers-lead-higher-productivity)</w:t>
      </w:r>
    </w:p>
    <w:p w14:paraId="258BFBE7" w14:textId="77777777" w:rsidR="00714766" w:rsidRPr="002C682D" w:rsidRDefault="00714766" w:rsidP="00714766">
      <w:pPr>
        <w:rPr>
          <w:sz w:val="16"/>
        </w:rPr>
      </w:pPr>
      <w:r w:rsidRPr="002C682D">
        <w:rPr>
          <w:rStyle w:val="StyleUnderline"/>
        </w:rPr>
        <w:t xml:space="preserve">Economists have long argued that increases in worker pay can lead to improvements in productivity—indeed, that </w:t>
      </w:r>
      <w:r w:rsidRPr="005C3C5F">
        <w:rPr>
          <w:rStyle w:val="StyleUnderline"/>
          <w:highlight w:val="yellow"/>
        </w:rPr>
        <w:t xml:space="preserve">it can </w:t>
      </w:r>
      <w:proofErr w:type="gramStart"/>
      <w:r w:rsidRPr="005C3C5F">
        <w:rPr>
          <w:rStyle w:val="StyleUnderline"/>
          <w:highlight w:val="yellow"/>
        </w:rPr>
        <w:t>actually be</w:t>
      </w:r>
      <w:proofErr w:type="gramEnd"/>
      <w:r w:rsidRPr="005C3C5F">
        <w:rPr>
          <w:rStyle w:val="StyleUnderline"/>
          <w:highlight w:val="yellow"/>
        </w:rPr>
        <w:t xml:space="preserve"> </w:t>
      </w:r>
      <w:r w:rsidRPr="005C3C5F">
        <w:rPr>
          <w:rStyle w:val="Emphasis"/>
          <w:highlight w:val="yellow"/>
        </w:rPr>
        <w:t>profitable to pay workers higher wages</w:t>
      </w:r>
      <w:r w:rsidRPr="002C682D">
        <w:rPr>
          <w:sz w:val="16"/>
        </w:rPr>
        <w:t xml:space="preserve">. As Alfred Marshall, the father of modern economics, argued almost 125 years ago, "any change in the distribution of wealth which gives more to the wage receivers and less to the capitalists is likely, other things being equal, to hasten the increase of material production." Since then, </w:t>
      </w:r>
      <w:r w:rsidRPr="005C3C5F">
        <w:rPr>
          <w:rStyle w:val="Emphasis"/>
          <w:highlight w:val="yellow"/>
        </w:rPr>
        <w:t>economists have compiled rich data validating</w:t>
      </w:r>
      <w:r w:rsidRPr="002C682D">
        <w:rPr>
          <w:rStyle w:val="Emphasis"/>
        </w:rPr>
        <w:t xml:space="preserve"> Marshall's hypothesis that </w:t>
      </w:r>
      <w:r w:rsidRPr="005C3C5F">
        <w:rPr>
          <w:rStyle w:val="Emphasis"/>
          <w:highlight w:val="yellow"/>
        </w:rPr>
        <w:t>paying higher wages generates savings</w:t>
      </w:r>
      <w:r w:rsidRPr="002C682D">
        <w:rPr>
          <w:sz w:val="16"/>
        </w:rPr>
        <w:t xml:space="preserve">: </w:t>
      </w:r>
      <w:r w:rsidRPr="002C682D">
        <w:rPr>
          <w:rStyle w:val="Emphasis"/>
        </w:rPr>
        <w:t>Higher wages motivate employees to work harder</w:t>
      </w:r>
      <w:r w:rsidRPr="002C682D">
        <w:rPr>
          <w:sz w:val="16"/>
        </w:rPr>
        <w:t xml:space="preserve">. Janet Yellen (1984) [pdf] suggested that higher wages create the conditions for workers to be more productive, pointing to "reduced shirking by employees due to a higher cost of job loss; lower turnover; an improvement in the average quality of job applicants and improved morale." Among the studies documenting this point are Levine (1992), [pdf] which analyzed a sample of large (mostly Fortune 500) manufacturing companies, and Holzer (1990), [pdf] which used data from a national sample of firms finding that "high-wage firms can sometimes offset more than half of their higher wage costs through improved productivity and lower hiring and turnover cost." Reich et al. (2003) [pdf] surveyed employers at the San Francisco airport after a broad-based increase in wages and found that the employers of </w:t>
      </w:r>
      <w:proofErr w:type="gramStart"/>
      <w:r w:rsidRPr="002C682D">
        <w:rPr>
          <w:sz w:val="16"/>
        </w:rPr>
        <w:t>the majority of</w:t>
      </w:r>
      <w:proofErr w:type="gramEnd"/>
      <w:r w:rsidRPr="002C682D">
        <w:rPr>
          <w:sz w:val="16"/>
        </w:rPr>
        <w:t xml:space="preserve"> affected workers reported that their overall performance had improved. Mas (2006) [pdf] analyzed the case of New Jersey police officers who were granted a wage increase of 17 percent, and who were 12 percent more productive in clearing cases than those who were refused the increase. </w:t>
      </w:r>
      <w:r w:rsidRPr="002C682D">
        <w:rPr>
          <w:rStyle w:val="Emphasis"/>
        </w:rPr>
        <w:t xml:space="preserve">Higher wages </w:t>
      </w:r>
      <w:r w:rsidRPr="005C3C5F">
        <w:rPr>
          <w:rStyle w:val="Emphasis"/>
          <w:highlight w:val="yellow"/>
        </w:rPr>
        <w:t>attract more capable and productive workers</w:t>
      </w:r>
      <w:r w:rsidRPr="002C682D">
        <w:rPr>
          <w:sz w:val="16"/>
        </w:rPr>
        <w:t xml:space="preserve">. The evidence that </w:t>
      </w:r>
      <w:r w:rsidRPr="002C682D">
        <w:rPr>
          <w:rStyle w:val="StyleUnderline"/>
        </w:rPr>
        <w:t xml:space="preserve">higher wages attract more </w:t>
      </w:r>
      <w:proofErr w:type="gramStart"/>
      <w:r w:rsidRPr="002C682D">
        <w:rPr>
          <w:rStyle w:val="StyleUnderline"/>
        </w:rPr>
        <w:t>high quality</w:t>
      </w:r>
      <w:proofErr w:type="gramEnd"/>
      <w:r w:rsidRPr="002C682D">
        <w:rPr>
          <w:rStyle w:val="StyleUnderline"/>
        </w:rPr>
        <w:t xml:space="preserve"> applicants </w:t>
      </w:r>
      <w:r w:rsidRPr="002C682D">
        <w:rPr>
          <w:sz w:val="16"/>
        </w:rPr>
        <w:t xml:space="preserve">for new jobs is voluminous. Dal Bó et al. (2013) show that </w:t>
      </w:r>
      <w:r w:rsidRPr="002C682D">
        <w:rPr>
          <w:rStyle w:val="StyleUnderline"/>
        </w:rPr>
        <w:t>offering higher salaries yielded an applicant pool with a higher IQ and with personality scores and motivation that made them a better fit for the advertised jobs</w:t>
      </w:r>
      <w:r w:rsidRPr="002C682D">
        <w:rPr>
          <w:sz w:val="16"/>
        </w:rPr>
        <w:t xml:space="preserve">. Moreover, the first firm to offer higher wages is more likely to attract and retain more productive workers. </w:t>
      </w:r>
      <w:r w:rsidRPr="005C3C5F">
        <w:rPr>
          <w:rStyle w:val="Emphasis"/>
          <w:highlight w:val="yellow"/>
        </w:rPr>
        <w:t>Higher wages lead to lower turnover, reducing the costs of hiring and training new workers</w:t>
      </w:r>
      <w:r w:rsidRPr="002C682D">
        <w:rPr>
          <w:sz w:val="16"/>
        </w:rPr>
        <w:t xml:space="preserve">. Reich et al (2003) [pdf] calculated that typical turnover costs exceed $4,000 for each worker and that an increase in wages at the San Francisco airport led to a decline in turnover of 34 percent, yielding turnover-related savings of $6.6 million per year. Dube et al. (2007) [pdf] found that when a San Francisco living wage ordinance raised wages among low-paid workers, those workers were more likely to stay with their employers. Reich and his coauthors also documented a stunning turnover rate of nearly 95 percent per year among security screeners in mid-2000, which fell to 18.7 percent when pay improved. Fairris et al. (2005) [pdf] examined evidence from Los Angeles, finding that </w:t>
      </w:r>
      <w:r w:rsidRPr="002C682D">
        <w:rPr>
          <w:rStyle w:val="StyleUnderline"/>
        </w:rPr>
        <w:t>when employers were directed to offer higher wages, the decline in worker turnover yielded savings</w:t>
      </w:r>
      <w:r w:rsidRPr="002C682D">
        <w:rPr>
          <w:sz w:val="16"/>
        </w:rPr>
        <w:t xml:space="preserve"> equal to around one-sixth of the cost incurred. </w:t>
      </w:r>
      <w:r w:rsidRPr="002C682D">
        <w:rPr>
          <w:rStyle w:val="Emphasis"/>
        </w:rPr>
        <w:t>Higher wages enhance quality and customer service</w:t>
      </w:r>
      <w:r w:rsidRPr="002C682D">
        <w:rPr>
          <w:sz w:val="16"/>
        </w:rPr>
        <w:t>. The Reich et al. (2003) [pdf] study also found that almost half of employers reported improvements in customer service following a wage rise for low-wage workers,</w:t>
      </w:r>
      <w:r w:rsidRPr="002C682D">
        <w:rPr>
          <w:rStyle w:val="StyleUnderline"/>
        </w:rPr>
        <w:t xml:space="preserve"> </w:t>
      </w:r>
      <w:r w:rsidRPr="002C682D">
        <w:rPr>
          <w:sz w:val="16"/>
        </w:rPr>
        <w:t xml:space="preserve">and indeed, higher wages at the San Francisco airport led to shorter airport lines. Cowherd and Levine (1992) found that an increase in the pay of lower-level employees relative to management increased the quality of production. Using data from more than 500 retail stores, Fisher et al. (2006) [pdf] found a positive relationship between customer satisfaction and the payroll level of associates and managers in the store. Higher wages were also associated with employers having more knowledge about the inventory. </w:t>
      </w:r>
      <w:r w:rsidRPr="002C682D">
        <w:rPr>
          <w:rStyle w:val="Emphasis"/>
        </w:rPr>
        <w:t>Higher wages reduce disciplinary problems and absenteeism</w:t>
      </w:r>
      <w:r w:rsidRPr="002C682D">
        <w:rPr>
          <w:sz w:val="16"/>
        </w:rPr>
        <w:t xml:space="preserve">. Cappelli and Chauvin (1991) [pdf] documented that </w:t>
      </w:r>
      <w:r w:rsidRPr="002C682D">
        <w:rPr>
          <w:rStyle w:val="StyleUnderline"/>
        </w:rPr>
        <w:t>in plants where pay was higher relative to the local labor market, fewer disciplinary actions were required</w:t>
      </w:r>
      <w:r w:rsidRPr="002C682D">
        <w:rPr>
          <w:sz w:val="16"/>
        </w:rPr>
        <w:t xml:space="preserve">. Likewise, nearly half of those employers surveyed by Reich et al. (2003) [pdf] </w:t>
      </w:r>
      <w:r w:rsidRPr="002C682D">
        <w:rPr>
          <w:rStyle w:val="StyleUnderline"/>
        </w:rPr>
        <w:t>reported a decrease in disciplinary issues following a wage rise</w:t>
      </w:r>
      <w:r w:rsidRPr="002C682D">
        <w:rPr>
          <w:sz w:val="16"/>
        </w:rPr>
        <w:t>. Zhang et al. [pdf] (2013) showed in a survey of Canadian firms that</w:t>
      </w:r>
      <w:r w:rsidRPr="002C682D">
        <w:rPr>
          <w:rStyle w:val="StyleUnderline"/>
        </w:rPr>
        <w:t xml:space="preserve"> absenteeism was less likely when wages were higher</w:t>
      </w:r>
      <w:r w:rsidRPr="002C682D">
        <w:rPr>
          <w:sz w:val="16"/>
        </w:rPr>
        <w:t xml:space="preserve">. Pfeifer (2010) found a similar result in a large German survey. Firms with higher wages need to devote fewer resources to monitoring. </w:t>
      </w:r>
      <w:r w:rsidRPr="005C3C5F">
        <w:rPr>
          <w:rStyle w:val="StyleUnderline"/>
          <w:highlight w:val="yellow"/>
        </w:rPr>
        <w:t xml:space="preserve">High-paying firms have been found to </w:t>
      </w:r>
      <w:r w:rsidRPr="005C3C5F">
        <w:rPr>
          <w:rStyle w:val="Emphasis"/>
          <w:highlight w:val="yellow"/>
        </w:rPr>
        <w:t>create a culture of hard work</w:t>
      </w:r>
      <w:r w:rsidRPr="002C682D">
        <w:rPr>
          <w:rStyle w:val="StyleUnderline"/>
        </w:rPr>
        <w:t xml:space="preserve"> </w:t>
      </w:r>
      <w:r w:rsidRPr="002C682D">
        <w:rPr>
          <w:sz w:val="16"/>
        </w:rPr>
        <w:t xml:space="preserve">in which employees monitor their coworkers, reducing the need to hire supervisors. Rebitzer (1995) found that low-wage maintenance workers needed more supervision in the petrochemical industry. Groshen and Krueger (1990) showed that more highly paid nurses were also supervised less. Georgiadis (2008) found that in residential care homes in the United Kingdom "higher wage costs were more than offset by lower monitoring costs." Workers excessively concerned about income security perform less well at work. A variety of recent experiments have demonstrated this proposition. Mani et al. (2013) recruited buyers in a shopping mall and asked them to think about their finances. Researchers observed that the performance of poor subjects on a cognitive test deteriorated if they were asked to imagine a large emergency expenditure (a $1,500 car repair), but no such deterioration was observed for well-off subjects. Mullainathan and Shafir (2013) assessed a range of related experiments, finding that mental tasks that simulate the constant stress of poverty led people to act in compulsive and improper ways. Indeed, the World Bank Development Report (2015), [pdf] citing numerous field studies, recognizes that poverty taxes people's mental capacities and self-control. Other mechanisms by which higher wages can yield offsetting benefits </w:t>
      </w:r>
      <w:proofErr w:type="gramStart"/>
      <w:r w:rsidRPr="002C682D">
        <w:rPr>
          <w:sz w:val="16"/>
        </w:rPr>
        <w:t>include:</w:t>
      </w:r>
      <w:proofErr w:type="gramEnd"/>
      <w:r w:rsidRPr="002C682D">
        <w:rPr>
          <w:sz w:val="16"/>
        </w:rPr>
        <w:t xml:space="preserve"> </w:t>
      </w:r>
      <w:r w:rsidRPr="005C3C5F">
        <w:rPr>
          <w:rStyle w:val="Emphasis"/>
          <w:highlight w:val="yellow"/>
        </w:rPr>
        <w:t>Higher wages are associated with better health—less illness and more stamina, which enhance worker productivity</w:t>
      </w:r>
      <w:r w:rsidRPr="002C682D">
        <w:rPr>
          <w:rStyle w:val="Emphasis"/>
        </w:rPr>
        <w:t>.</w:t>
      </w:r>
      <w:r w:rsidRPr="002C682D">
        <w:rPr>
          <w:sz w:val="16"/>
        </w:rPr>
        <w:t xml:space="preserve"> Greater job satisfaction can result in less conflict between employers and labor groups</w:t>
      </w:r>
      <w:r w:rsidRPr="002C682D">
        <w:rPr>
          <w:rStyle w:val="StyleUnderline"/>
        </w:rPr>
        <w:t>. Enhanced reputation with consumers</w:t>
      </w:r>
      <w:r w:rsidRPr="002C682D">
        <w:rPr>
          <w:sz w:val="16"/>
        </w:rPr>
        <w:t xml:space="preserve"> (compare the reputations of Costco and Walmart). </w:t>
      </w:r>
      <w:proofErr w:type="gramStart"/>
      <w:r w:rsidRPr="002C682D">
        <w:rPr>
          <w:sz w:val="16"/>
        </w:rPr>
        <w:t>All of</w:t>
      </w:r>
      <w:proofErr w:type="gramEnd"/>
      <w:r w:rsidRPr="002C682D">
        <w:rPr>
          <w:sz w:val="16"/>
        </w:rPr>
        <w:t xml:space="preserve"> these positive effects may interact to </w:t>
      </w:r>
      <w:proofErr w:type="gramStart"/>
      <w:r w:rsidRPr="002C682D">
        <w:rPr>
          <w:sz w:val="16"/>
        </w:rPr>
        <w:t>yield</w:t>
      </w:r>
      <w:proofErr w:type="gramEnd"/>
      <w:r w:rsidRPr="002C682D">
        <w:rPr>
          <w:sz w:val="16"/>
        </w:rPr>
        <w:t xml:space="preserve"> even larger aggregate effects, </w:t>
      </w:r>
      <w:r w:rsidRPr="002C682D">
        <w:rPr>
          <w:rStyle w:val="Emphasis"/>
        </w:rPr>
        <w:t>as the productivity of one worker often raises the productivity of their coworkers</w:t>
      </w:r>
      <w:r w:rsidRPr="002C682D">
        <w:rPr>
          <w:sz w:val="16"/>
        </w:rPr>
        <w:t>. Mas and Moretti (2009) [pdf] offer persuasive data on this point, showing that productive cashiers motivate their coworkers to work faster.</w:t>
      </w:r>
    </w:p>
    <w:p w14:paraId="064B9CDF" w14:textId="77777777" w:rsidR="00714766" w:rsidRDefault="00714766" w:rsidP="00714766"/>
    <w:p w14:paraId="1DCDC339" w14:textId="77777777" w:rsidR="00714766" w:rsidRPr="001454A3" w:rsidRDefault="00714766" w:rsidP="00714766">
      <w:pPr>
        <w:pStyle w:val="Heading4"/>
      </w:pPr>
      <w:r w:rsidRPr="00DC7DDF">
        <w:rPr>
          <w:highlight w:val="cyan"/>
        </w:rPr>
        <w:t>Economic instability makes hotspot escalation likely</w:t>
      </w:r>
    </w:p>
    <w:p w14:paraId="79C71BA0" w14:textId="77777777" w:rsidR="00714766" w:rsidRPr="001454A3" w:rsidRDefault="00714766" w:rsidP="00714766">
      <w:r w:rsidRPr="00DC7DDF">
        <w:rPr>
          <w:rStyle w:val="Style13ptBold"/>
          <w:highlight w:val="green"/>
        </w:rPr>
        <w:t>Weidokal 2024</w:t>
      </w:r>
      <w:r w:rsidRPr="001454A3">
        <w:t xml:space="preserve"> [Michael Weidokal, MBA in International Strategy and Economics @ University of South Carolina and the Economics University of Vienna; founder of International Strategic Analysis, former Visiting Professor @ Baldwin Wallace University; 31 endorsements on LinkedIn, “Chapter Fifteen: Implications for the Future,” in The Coming Decline: A World Without Economic Growth, Published by International Strategic Analysis]</w:t>
      </w:r>
    </w:p>
    <w:p w14:paraId="667BB29F" w14:textId="77777777" w:rsidR="00714766" w:rsidRPr="001454A3" w:rsidRDefault="00714766" w:rsidP="00714766">
      <w:pPr>
        <w:rPr>
          <w:sz w:val="16"/>
        </w:rPr>
      </w:pPr>
      <w:r w:rsidRPr="001454A3">
        <w:rPr>
          <w:sz w:val="16"/>
        </w:rPr>
        <w:t xml:space="preserve">As we look ahead, one cannot help but wonder if this threat of long-term </w:t>
      </w:r>
      <w:r w:rsidRPr="00DC7DDF">
        <w:rPr>
          <w:rStyle w:val="Emphasis"/>
          <w:highlight w:val="yellow"/>
        </w:rPr>
        <w:t>economic</w:t>
      </w:r>
      <w:r w:rsidRPr="001454A3">
        <w:rPr>
          <w:sz w:val="16"/>
        </w:rPr>
        <w:t xml:space="preserve"> stagnation and </w:t>
      </w:r>
      <w:r w:rsidRPr="00DC7DDF">
        <w:rPr>
          <w:rStyle w:val="Emphasis"/>
          <w:highlight w:val="yellow"/>
        </w:rPr>
        <w:t>decline</w:t>
      </w:r>
      <w:r w:rsidRPr="00DC7DDF">
        <w:rPr>
          <w:rStyle w:val="StyleUnderline"/>
          <w:highlight w:val="yellow"/>
        </w:rPr>
        <w:t xml:space="preserve"> will</w:t>
      </w:r>
      <w:r w:rsidRPr="001454A3">
        <w:rPr>
          <w:sz w:val="16"/>
        </w:rPr>
        <w:t xml:space="preserve"> not </w:t>
      </w:r>
      <w:r w:rsidRPr="00DC7DDF">
        <w:rPr>
          <w:rStyle w:val="StyleUnderline"/>
          <w:highlight w:val="yellow"/>
        </w:rPr>
        <w:t xml:space="preserve">be the </w:t>
      </w:r>
      <w:r w:rsidRPr="00DC7DDF">
        <w:rPr>
          <w:rStyle w:val="Emphasis"/>
          <w:highlight w:val="yellow"/>
        </w:rPr>
        <w:t>catalyst</w:t>
      </w:r>
      <w:r w:rsidRPr="00DC7DDF">
        <w:rPr>
          <w:rStyle w:val="StyleUnderline"/>
          <w:highlight w:val="yellow"/>
        </w:rPr>
        <w:t xml:space="preserve"> for </w:t>
      </w:r>
      <w:r w:rsidRPr="00DC7DDF">
        <w:rPr>
          <w:rStyle w:val="Emphasis"/>
          <w:highlight w:val="yellow"/>
        </w:rPr>
        <w:t>major conflicts</w:t>
      </w:r>
      <w:r w:rsidRPr="001454A3">
        <w:rPr>
          <w:sz w:val="16"/>
        </w:rPr>
        <w:t xml:space="preserve"> in the future. For one, such </w:t>
      </w:r>
      <w:r w:rsidRPr="001454A3">
        <w:rPr>
          <w:rStyle w:val="StyleUnderline"/>
        </w:rPr>
        <w:t xml:space="preserve">economic </w:t>
      </w:r>
      <w:r w:rsidRPr="00DC7DDF">
        <w:rPr>
          <w:rStyle w:val="StyleUnderline"/>
          <w:highlight w:val="yellow"/>
        </w:rPr>
        <w:t>troubles</w:t>
      </w:r>
      <w:r w:rsidRPr="001454A3">
        <w:rPr>
          <w:rStyle w:val="StyleUnderline"/>
        </w:rPr>
        <w:t xml:space="preserve"> could </w:t>
      </w:r>
      <w:r w:rsidRPr="00DC7DDF">
        <w:rPr>
          <w:rStyle w:val="Emphasis"/>
          <w:highlight w:val="yellow"/>
        </w:rPr>
        <w:t>fuel</w:t>
      </w:r>
      <w:r w:rsidRPr="001454A3">
        <w:rPr>
          <w:sz w:val="16"/>
        </w:rPr>
        <w:t xml:space="preserve"> political </w:t>
      </w:r>
      <w:r w:rsidRPr="00DC7DDF">
        <w:rPr>
          <w:rStyle w:val="Emphasis"/>
          <w:highlight w:val="yellow"/>
        </w:rPr>
        <w:t>radicalism</w:t>
      </w:r>
      <w:r w:rsidRPr="001454A3">
        <w:rPr>
          <w:sz w:val="16"/>
        </w:rPr>
        <w:t xml:space="preserve">, </w:t>
      </w:r>
      <w:r w:rsidRPr="00DC7DDF">
        <w:rPr>
          <w:rStyle w:val="StyleUnderline"/>
          <w:highlight w:val="yellow"/>
        </w:rPr>
        <w:t>as</w:t>
      </w:r>
      <w:r w:rsidRPr="001454A3">
        <w:rPr>
          <w:rStyle w:val="StyleUnderline"/>
        </w:rPr>
        <w:t xml:space="preserve"> it did </w:t>
      </w:r>
      <w:r w:rsidRPr="00DC7DDF">
        <w:rPr>
          <w:rStyle w:val="StyleUnderline"/>
          <w:highlight w:val="yellow"/>
        </w:rPr>
        <w:t>in the</w:t>
      </w:r>
      <w:r w:rsidRPr="001454A3">
        <w:rPr>
          <w:sz w:val="16"/>
        </w:rPr>
        <w:t xml:space="preserve"> 1920s and </w:t>
      </w:r>
      <w:r w:rsidRPr="00DC7DDF">
        <w:rPr>
          <w:rStyle w:val="Emphasis"/>
          <w:highlight w:val="yellow"/>
        </w:rPr>
        <w:t>1930s</w:t>
      </w:r>
      <w:r w:rsidRPr="001454A3">
        <w:rPr>
          <w:sz w:val="16"/>
        </w:rPr>
        <w:t xml:space="preserve">. At the same time, </w:t>
      </w:r>
      <w:r w:rsidRPr="00DC7DDF">
        <w:rPr>
          <w:rStyle w:val="StyleUnderline"/>
          <w:highlight w:val="yellow"/>
        </w:rPr>
        <w:t>rising</w:t>
      </w:r>
      <w:r w:rsidRPr="001454A3">
        <w:rPr>
          <w:rStyle w:val="StyleUnderline"/>
        </w:rPr>
        <w:t xml:space="preserve"> levels of </w:t>
      </w:r>
      <w:r w:rsidRPr="001454A3">
        <w:rPr>
          <w:rStyle w:val="Emphasis"/>
        </w:rPr>
        <w:t>protectionism</w:t>
      </w:r>
      <w:r w:rsidRPr="001454A3">
        <w:rPr>
          <w:rStyle w:val="StyleUnderline"/>
        </w:rPr>
        <w:t xml:space="preserve"> and </w:t>
      </w:r>
      <w:r w:rsidRPr="00DC7DDF">
        <w:rPr>
          <w:rStyle w:val="Emphasis"/>
          <w:highlight w:val="yellow"/>
        </w:rPr>
        <w:t>nationalism</w:t>
      </w:r>
      <w:r w:rsidRPr="001454A3">
        <w:rPr>
          <w:rStyle w:val="StyleUnderline"/>
        </w:rPr>
        <w:t xml:space="preserve"> could </w:t>
      </w:r>
      <w:r w:rsidRPr="00DC7DDF">
        <w:rPr>
          <w:rStyle w:val="StyleUnderline"/>
        </w:rPr>
        <w:t>lead to</w:t>
      </w:r>
      <w:r w:rsidRPr="001454A3">
        <w:rPr>
          <w:rStyle w:val="StyleUnderline"/>
        </w:rPr>
        <w:t xml:space="preserve"> far worse </w:t>
      </w:r>
      <w:r w:rsidRPr="00DC7DDF">
        <w:rPr>
          <w:rStyle w:val="StyleUnderline"/>
          <w:highlight w:val="yellow"/>
        </w:rPr>
        <w:t>trade disputes</w:t>
      </w:r>
      <w:r w:rsidRPr="001454A3">
        <w:rPr>
          <w:sz w:val="16"/>
        </w:rPr>
        <w:t xml:space="preserve"> than we have seen in recent years, </w:t>
      </w:r>
      <w:r w:rsidRPr="001454A3">
        <w:rPr>
          <w:rStyle w:val="StyleUnderline"/>
        </w:rPr>
        <w:t>something that could</w:t>
      </w:r>
      <w:r w:rsidRPr="001454A3">
        <w:rPr>
          <w:sz w:val="16"/>
        </w:rPr>
        <w:t xml:space="preserve"> also </w:t>
      </w:r>
      <w:r w:rsidRPr="001454A3">
        <w:rPr>
          <w:rStyle w:val="StyleUnderline"/>
        </w:rPr>
        <w:t>turn an economic dispute into a military conflict</w:t>
      </w:r>
      <w:r w:rsidRPr="001454A3">
        <w:rPr>
          <w:sz w:val="16"/>
        </w:rPr>
        <w:t xml:space="preserve">. Finally, </w:t>
      </w:r>
      <w:r w:rsidRPr="001454A3">
        <w:rPr>
          <w:rStyle w:val="StyleUnderline"/>
        </w:rPr>
        <w:t xml:space="preserve">the </w:t>
      </w:r>
      <w:r w:rsidRPr="00DC7DDF">
        <w:rPr>
          <w:rStyle w:val="StyleUnderline"/>
          <w:highlight w:val="yellow"/>
        </w:rPr>
        <w:t xml:space="preserve">battle for </w:t>
      </w:r>
      <w:r w:rsidRPr="00DC7DDF">
        <w:rPr>
          <w:rStyle w:val="Emphasis"/>
          <w:highlight w:val="yellow"/>
        </w:rPr>
        <w:t>control</w:t>
      </w:r>
      <w:r w:rsidRPr="00DC7DDF">
        <w:rPr>
          <w:rStyle w:val="StyleUnderline"/>
          <w:highlight w:val="yellow"/>
        </w:rPr>
        <w:t xml:space="preserve"> of</w:t>
      </w:r>
      <w:r w:rsidRPr="001454A3">
        <w:rPr>
          <w:rStyle w:val="StyleUnderline"/>
        </w:rPr>
        <w:t xml:space="preserve"> </w:t>
      </w:r>
      <w:r w:rsidRPr="001454A3">
        <w:rPr>
          <w:rStyle w:val="Emphasis"/>
        </w:rPr>
        <w:t xml:space="preserve">strategic </w:t>
      </w:r>
      <w:r w:rsidRPr="00DC7DDF">
        <w:rPr>
          <w:rStyle w:val="Emphasis"/>
          <w:highlight w:val="yellow"/>
        </w:rPr>
        <w:t>resources</w:t>
      </w:r>
      <w:r w:rsidRPr="00DC7DDF">
        <w:rPr>
          <w:rStyle w:val="StyleUnderline"/>
          <w:highlight w:val="yellow"/>
        </w:rPr>
        <w:t xml:space="preserve"> </w:t>
      </w:r>
      <w:r w:rsidRPr="00DC7DDF">
        <w:rPr>
          <w:rStyle w:val="StyleUnderline"/>
        </w:rPr>
        <w:t xml:space="preserve">such as oil, water, land or </w:t>
      </w:r>
      <w:r w:rsidRPr="00DC7DDF">
        <w:rPr>
          <w:rStyle w:val="Emphasis"/>
        </w:rPr>
        <w:t>rare-earth</w:t>
      </w:r>
      <w:r w:rsidRPr="00DC7DDF">
        <w:rPr>
          <w:sz w:val="16"/>
        </w:rPr>
        <w:t xml:space="preserve"> element</w:t>
      </w:r>
      <w:r w:rsidRPr="00DC7DDF">
        <w:rPr>
          <w:rStyle w:val="Emphasis"/>
        </w:rPr>
        <w:t>s</w:t>
      </w:r>
      <w:r w:rsidRPr="00DC7DDF">
        <w:rPr>
          <w:sz w:val="16"/>
        </w:rPr>
        <w:t xml:space="preserve"> </w:t>
      </w:r>
      <w:r w:rsidRPr="00DC7DDF">
        <w:rPr>
          <w:rStyle w:val="StyleUnderline"/>
        </w:rPr>
        <w:t xml:space="preserve">could </w:t>
      </w:r>
      <w:r w:rsidRPr="00DC7DDF">
        <w:rPr>
          <w:rStyle w:val="Emphasis"/>
        </w:rPr>
        <w:t>intensify as</w:t>
      </w:r>
      <w:r w:rsidRPr="00DC7DDF">
        <w:rPr>
          <w:sz w:val="16"/>
        </w:rPr>
        <w:t xml:space="preserve"> economic </w:t>
      </w:r>
      <w:r w:rsidRPr="00DC7DDF">
        <w:rPr>
          <w:rStyle w:val="Emphasis"/>
        </w:rPr>
        <w:t>growth</w:t>
      </w:r>
      <w:r w:rsidRPr="00DC7DDF">
        <w:rPr>
          <w:rStyle w:val="StyleUnderline"/>
        </w:rPr>
        <w:t xml:space="preserve"> slows, resulting in con</w:t>
      </w:r>
      <w:r w:rsidRPr="001454A3">
        <w:rPr>
          <w:rStyle w:val="StyleUnderline"/>
        </w:rPr>
        <w:t>flicts over</w:t>
      </w:r>
      <w:r w:rsidRPr="001454A3">
        <w:rPr>
          <w:sz w:val="16"/>
        </w:rPr>
        <w:t xml:space="preserve"> the control of these </w:t>
      </w:r>
      <w:r w:rsidRPr="001454A3">
        <w:rPr>
          <w:rStyle w:val="Emphasis"/>
        </w:rPr>
        <w:t>resources</w:t>
      </w:r>
      <w:r w:rsidRPr="001454A3">
        <w:rPr>
          <w:sz w:val="16"/>
        </w:rPr>
        <w:t>.</w:t>
      </w:r>
    </w:p>
    <w:p w14:paraId="32807460" w14:textId="77777777" w:rsidR="00714766" w:rsidRPr="001454A3" w:rsidRDefault="00714766" w:rsidP="00714766">
      <w:pPr>
        <w:rPr>
          <w:sz w:val="16"/>
        </w:rPr>
      </w:pPr>
      <w:r w:rsidRPr="001454A3">
        <w:rPr>
          <w:rStyle w:val="StyleUnderline"/>
        </w:rPr>
        <w:t>There are many examples of</w:t>
      </w:r>
      <w:r w:rsidRPr="001454A3">
        <w:rPr>
          <w:sz w:val="16"/>
        </w:rPr>
        <w:t xml:space="preserve"> potential </w:t>
      </w:r>
      <w:r w:rsidRPr="00DC7DDF">
        <w:rPr>
          <w:rStyle w:val="StyleUnderline"/>
          <w:highlight w:val="yellow"/>
        </w:rPr>
        <w:t>conflicts</w:t>
      </w:r>
      <w:r w:rsidRPr="001454A3">
        <w:rPr>
          <w:rStyle w:val="StyleUnderline"/>
        </w:rPr>
        <w:t xml:space="preserve"> between large</w:t>
      </w:r>
      <w:r w:rsidRPr="001454A3">
        <w:rPr>
          <w:sz w:val="16"/>
        </w:rPr>
        <w:t xml:space="preserve"> economic </w:t>
      </w:r>
      <w:r w:rsidRPr="001454A3">
        <w:rPr>
          <w:rStyle w:val="StyleUnderline"/>
        </w:rPr>
        <w:t xml:space="preserve">powers that </w:t>
      </w:r>
      <w:r w:rsidRPr="00DC7DDF">
        <w:rPr>
          <w:rStyle w:val="StyleUnderline"/>
          <w:highlight w:val="yellow"/>
        </w:rPr>
        <w:t xml:space="preserve">could </w:t>
      </w:r>
      <w:r w:rsidRPr="00DC7DDF">
        <w:rPr>
          <w:rStyle w:val="Emphasis"/>
          <w:highlight w:val="yellow"/>
        </w:rPr>
        <w:t>erupt</w:t>
      </w:r>
      <w:r w:rsidRPr="001454A3">
        <w:rPr>
          <w:sz w:val="16"/>
        </w:rPr>
        <w:t xml:space="preserve"> in the years and decades ahead, </w:t>
      </w:r>
      <w:r w:rsidRPr="001454A3">
        <w:rPr>
          <w:rStyle w:val="Emphasis"/>
        </w:rPr>
        <w:t>particularly</w:t>
      </w:r>
      <w:r w:rsidRPr="001454A3">
        <w:rPr>
          <w:rStyle w:val="StyleUnderline"/>
        </w:rPr>
        <w:t xml:space="preserve"> </w:t>
      </w:r>
      <w:r w:rsidRPr="00DC7DDF">
        <w:rPr>
          <w:rStyle w:val="StyleUnderline"/>
          <w:highlight w:val="yellow"/>
        </w:rPr>
        <w:t>if</w:t>
      </w:r>
      <w:r w:rsidRPr="001454A3">
        <w:rPr>
          <w:sz w:val="16"/>
        </w:rPr>
        <w:t xml:space="preserve"> economic </w:t>
      </w:r>
      <w:r w:rsidRPr="00DC7DDF">
        <w:rPr>
          <w:rStyle w:val="Emphasis"/>
          <w:highlight w:val="yellow"/>
        </w:rPr>
        <w:t>growth</w:t>
      </w:r>
      <w:r w:rsidRPr="00DC7DDF">
        <w:rPr>
          <w:rStyle w:val="StyleUnderline"/>
          <w:highlight w:val="yellow"/>
        </w:rPr>
        <w:t xml:space="preserve"> continues to slow</w:t>
      </w:r>
      <w:r w:rsidRPr="001454A3">
        <w:rPr>
          <w:sz w:val="16"/>
        </w:rPr>
        <w:t xml:space="preserve"> over the </w:t>
      </w:r>
      <w:proofErr w:type="gramStart"/>
      <w:r w:rsidRPr="001454A3">
        <w:rPr>
          <w:sz w:val="16"/>
        </w:rPr>
        <w:t>longer-term</w:t>
      </w:r>
      <w:proofErr w:type="gramEnd"/>
      <w:r w:rsidRPr="001454A3">
        <w:rPr>
          <w:sz w:val="16"/>
        </w:rPr>
        <w:t xml:space="preserve">. For example, tensions between the world’s two superpowers, </w:t>
      </w:r>
      <w:r w:rsidRPr="001454A3">
        <w:rPr>
          <w:rStyle w:val="StyleUnderline"/>
        </w:rPr>
        <w:t xml:space="preserve">the </w:t>
      </w:r>
      <w:r w:rsidRPr="001454A3">
        <w:rPr>
          <w:rStyle w:val="Emphasis"/>
        </w:rPr>
        <w:t>U</w:t>
      </w:r>
      <w:r w:rsidRPr="001454A3">
        <w:rPr>
          <w:sz w:val="16"/>
        </w:rPr>
        <w:t xml:space="preserve">nited </w:t>
      </w:r>
      <w:r w:rsidRPr="001454A3">
        <w:rPr>
          <w:rStyle w:val="Emphasis"/>
        </w:rPr>
        <w:t>S</w:t>
      </w:r>
      <w:r w:rsidRPr="001454A3">
        <w:rPr>
          <w:sz w:val="16"/>
        </w:rPr>
        <w:t xml:space="preserve">tates </w:t>
      </w:r>
      <w:r w:rsidRPr="001454A3">
        <w:rPr>
          <w:rStyle w:val="StyleUnderline"/>
        </w:rPr>
        <w:t xml:space="preserve">and </w:t>
      </w:r>
      <w:r w:rsidRPr="001454A3">
        <w:rPr>
          <w:rStyle w:val="Emphasis"/>
        </w:rPr>
        <w:t>China</w:t>
      </w:r>
      <w:r w:rsidRPr="001454A3">
        <w:rPr>
          <w:sz w:val="16"/>
        </w:rPr>
        <w:t xml:space="preserve">, </w:t>
      </w:r>
      <w:r w:rsidRPr="001454A3">
        <w:rPr>
          <w:rStyle w:val="StyleUnderline"/>
        </w:rPr>
        <w:t>have risen</w:t>
      </w:r>
      <w:r w:rsidRPr="001454A3">
        <w:rPr>
          <w:sz w:val="16"/>
        </w:rPr>
        <w:t xml:space="preserve"> steadily in recent years, due in part to US concerns about China’s rising economic and military power. As </w:t>
      </w:r>
      <w:r w:rsidRPr="00DC7DDF">
        <w:rPr>
          <w:rStyle w:val="StyleUnderline"/>
          <w:highlight w:val="yellow"/>
        </w:rPr>
        <w:t>there are</w:t>
      </w:r>
      <w:r w:rsidRPr="001454A3">
        <w:rPr>
          <w:rStyle w:val="StyleUnderline"/>
        </w:rPr>
        <w:t xml:space="preserve"> </w:t>
      </w:r>
      <w:proofErr w:type="gramStart"/>
      <w:r w:rsidRPr="001454A3">
        <w:rPr>
          <w:rStyle w:val="StyleUnderline"/>
        </w:rPr>
        <w:t>a large number of</w:t>
      </w:r>
      <w:proofErr w:type="gramEnd"/>
      <w:r w:rsidRPr="001454A3">
        <w:rPr>
          <w:rStyle w:val="StyleUnderline"/>
        </w:rPr>
        <w:t xml:space="preserve"> </w:t>
      </w:r>
      <w:r w:rsidRPr="00DC7DDF">
        <w:rPr>
          <w:rStyle w:val="Emphasis"/>
          <w:highlight w:val="yellow"/>
        </w:rPr>
        <w:t>flashpoints</w:t>
      </w:r>
      <w:r w:rsidRPr="00DC7DDF">
        <w:rPr>
          <w:rStyle w:val="StyleUnderline"/>
          <w:highlight w:val="yellow"/>
        </w:rPr>
        <w:t xml:space="preserve"> that could bring</w:t>
      </w:r>
      <w:r w:rsidRPr="001454A3">
        <w:rPr>
          <w:rStyle w:val="StyleUnderline"/>
        </w:rPr>
        <w:t xml:space="preserve"> these two</w:t>
      </w:r>
      <w:r w:rsidRPr="001454A3">
        <w:rPr>
          <w:sz w:val="16"/>
        </w:rPr>
        <w:t xml:space="preserve"> giant </w:t>
      </w:r>
      <w:r w:rsidRPr="00DC7DDF">
        <w:rPr>
          <w:rStyle w:val="StyleUnderline"/>
        </w:rPr>
        <w:t xml:space="preserve">powers into </w:t>
      </w:r>
      <w:r w:rsidRPr="00DC7DDF">
        <w:rPr>
          <w:rStyle w:val="StyleUnderline"/>
          <w:highlight w:val="yellow"/>
        </w:rPr>
        <w:t>conflict</w:t>
      </w:r>
      <w:r w:rsidRPr="001454A3">
        <w:rPr>
          <w:sz w:val="16"/>
        </w:rPr>
        <w:t xml:space="preserve"> (</w:t>
      </w:r>
      <w:r w:rsidRPr="00DC7DDF">
        <w:rPr>
          <w:rStyle w:val="Emphasis"/>
          <w:highlight w:val="yellow"/>
        </w:rPr>
        <w:t>Taiwan</w:t>
      </w:r>
      <w:r w:rsidRPr="001454A3">
        <w:rPr>
          <w:sz w:val="16"/>
        </w:rPr>
        <w:t xml:space="preserve">, </w:t>
      </w:r>
      <w:r w:rsidRPr="00DC7DDF">
        <w:rPr>
          <w:rStyle w:val="Emphasis"/>
          <w:highlight w:val="yellow"/>
        </w:rPr>
        <w:t>No</w:t>
      </w:r>
      <w:r w:rsidRPr="00DC7DDF">
        <w:rPr>
          <w:sz w:val="16"/>
          <w:highlight w:val="yellow"/>
        </w:rPr>
        <w:t xml:space="preserve">rth </w:t>
      </w:r>
      <w:r w:rsidRPr="00DC7DDF">
        <w:rPr>
          <w:rStyle w:val="Emphasis"/>
          <w:highlight w:val="yellow"/>
        </w:rPr>
        <w:t>Ko</w:t>
      </w:r>
      <w:r w:rsidRPr="00DC7DDF">
        <w:rPr>
          <w:sz w:val="16"/>
          <w:highlight w:val="yellow"/>
        </w:rPr>
        <w:t xml:space="preserve">rea, </w:t>
      </w:r>
      <w:r w:rsidRPr="00DC7DDF">
        <w:rPr>
          <w:rStyle w:val="Emphasis"/>
          <w:highlight w:val="yellow"/>
        </w:rPr>
        <w:t>S</w:t>
      </w:r>
      <w:r w:rsidRPr="00DC7DDF">
        <w:rPr>
          <w:sz w:val="16"/>
          <w:highlight w:val="yellow"/>
        </w:rPr>
        <w:t xml:space="preserve">outh </w:t>
      </w:r>
      <w:r w:rsidRPr="00DC7DDF">
        <w:rPr>
          <w:rStyle w:val="Emphasis"/>
          <w:highlight w:val="yellow"/>
        </w:rPr>
        <w:t>C</w:t>
      </w:r>
      <w:r w:rsidRPr="00DC7DDF">
        <w:rPr>
          <w:sz w:val="16"/>
          <w:highlight w:val="yellow"/>
        </w:rPr>
        <w:t xml:space="preserve">hina </w:t>
      </w:r>
      <w:r w:rsidRPr="00DC7DDF">
        <w:rPr>
          <w:rStyle w:val="Emphasis"/>
          <w:highlight w:val="yellow"/>
        </w:rPr>
        <w:t>S</w:t>
      </w:r>
      <w:r w:rsidRPr="00DC7DDF">
        <w:rPr>
          <w:sz w:val="16"/>
          <w:highlight w:val="yellow"/>
        </w:rPr>
        <w:t>ea</w:t>
      </w:r>
      <w:r w:rsidRPr="001454A3">
        <w:rPr>
          <w:sz w:val="16"/>
        </w:rPr>
        <w:t xml:space="preserve">, etc.), </w:t>
      </w:r>
      <w:r w:rsidRPr="001454A3">
        <w:rPr>
          <w:rStyle w:val="StyleUnderline"/>
        </w:rPr>
        <w:t>the likelihood of a superpower conflict is</w:t>
      </w:r>
      <w:r w:rsidRPr="001454A3">
        <w:rPr>
          <w:sz w:val="16"/>
        </w:rPr>
        <w:t xml:space="preserve"> now </w:t>
      </w:r>
      <w:r w:rsidRPr="001454A3">
        <w:rPr>
          <w:rStyle w:val="StyleUnderline"/>
        </w:rPr>
        <w:t>greater</w:t>
      </w:r>
      <w:r w:rsidRPr="001454A3">
        <w:rPr>
          <w:sz w:val="16"/>
        </w:rPr>
        <w:t xml:space="preserve"> than it has been at any time since the early 1980s.</w:t>
      </w:r>
    </w:p>
    <w:p w14:paraId="04FD4EF6" w14:textId="77777777" w:rsidR="00714766" w:rsidRPr="001454A3" w:rsidRDefault="00714766" w:rsidP="00714766">
      <w:pPr>
        <w:rPr>
          <w:sz w:val="16"/>
        </w:rPr>
      </w:pPr>
      <w:r w:rsidRPr="001454A3">
        <w:rPr>
          <w:rStyle w:val="StyleUnderline"/>
        </w:rPr>
        <w:t>This is not the only potential great power conflict</w:t>
      </w:r>
      <w:r w:rsidRPr="001454A3">
        <w:rPr>
          <w:sz w:val="16"/>
        </w:rPr>
        <w:t xml:space="preserve"> that the world faces today. For example, </w:t>
      </w:r>
      <w:r w:rsidRPr="001454A3">
        <w:rPr>
          <w:rStyle w:val="StyleUnderline"/>
        </w:rPr>
        <w:t xml:space="preserve">tensions between </w:t>
      </w:r>
      <w:r w:rsidRPr="00DC7DDF">
        <w:rPr>
          <w:rStyle w:val="StyleUnderline"/>
          <w:highlight w:val="yellow"/>
        </w:rPr>
        <w:t xml:space="preserve">the </w:t>
      </w:r>
      <w:r w:rsidRPr="00DC7DDF">
        <w:rPr>
          <w:rStyle w:val="Emphasis"/>
          <w:highlight w:val="yellow"/>
        </w:rPr>
        <w:t>U</w:t>
      </w:r>
      <w:r w:rsidRPr="00DC7DDF">
        <w:rPr>
          <w:sz w:val="16"/>
          <w:highlight w:val="yellow"/>
        </w:rPr>
        <w:t xml:space="preserve">nited </w:t>
      </w:r>
      <w:r w:rsidRPr="00DC7DDF">
        <w:rPr>
          <w:rStyle w:val="Emphasis"/>
          <w:highlight w:val="yellow"/>
        </w:rPr>
        <w:t>S</w:t>
      </w:r>
      <w:r w:rsidRPr="00DC7DDF">
        <w:rPr>
          <w:sz w:val="16"/>
          <w:highlight w:val="yellow"/>
        </w:rPr>
        <w:t xml:space="preserve">tates </w:t>
      </w:r>
      <w:r w:rsidRPr="00DC7DDF">
        <w:rPr>
          <w:rStyle w:val="StyleUnderline"/>
          <w:highlight w:val="yellow"/>
        </w:rPr>
        <w:t xml:space="preserve">and </w:t>
      </w:r>
      <w:r w:rsidRPr="00DC7DDF">
        <w:rPr>
          <w:rStyle w:val="Emphasis"/>
          <w:highlight w:val="yellow"/>
        </w:rPr>
        <w:t>Russia</w:t>
      </w:r>
      <w:r w:rsidRPr="001454A3">
        <w:rPr>
          <w:rStyle w:val="StyleUnderline"/>
        </w:rPr>
        <w:t xml:space="preserve"> have</w:t>
      </w:r>
      <w:r w:rsidRPr="001454A3">
        <w:rPr>
          <w:sz w:val="16"/>
        </w:rPr>
        <w:t xml:space="preserve"> </w:t>
      </w:r>
      <w:r w:rsidRPr="001454A3">
        <w:rPr>
          <w:rStyle w:val="StyleUnderline"/>
        </w:rPr>
        <w:t>also been rising</w:t>
      </w:r>
      <w:r w:rsidRPr="001454A3">
        <w:rPr>
          <w:sz w:val="16"/>
        </w:rPr>
        <w:t xml:space="preserve"> as the latter seeks to regain some of the geopolitical importance and influence that it lost in the wake of the dissolution of the Soviet Union. </w:t>
      </w:r>
      <w:r w:rsidRPr="001454A3">
        <w:rPr>
          <w:rStyle w:val="StyleUnderline"/>
        </w:rPr>
        <w:t xml:space="preserve">The growing rivalry between </w:t>
      </w:r>
      <w:r w:rsidRPr="00DC7DDF">
        <w:rPr>
          <w:rStyle w:val="Emphasis"/>
          <w:highlight w:val="yellow"/>
        </w:rPr>
        <w:t>China and India</w:t>
      </w:r>
      <w:r w:rsidRPr="001454A3">
        <w:rPr>
          <w:rStyle w:val="StyleUnderline"/>
        </w:rPr>
        <w:t xml:space="preserve"> is another flashpoint that has the potential to </w:t>
      </w:r>
      <w:r w:rsidRPr="001454A3">
        <w:rPr>
          <w:rStyle w:val="Emphasis"/>
        </w:rPr>
        <w:t>erupt</w:t>
      </w:r>
      <w:r w:rsidRPr="001454A3">
        <w:rPr>
          <w:sz w:val="16"/>
        </w:rPr>
        <w:t xml:space="preserve"> into a conflict between two major economic powers, particularly </w:t>
      </w:r>
      <w:proofErr w:type="gramStart"/>
      <w:r w:rsidRPr="001454A3">
        <w:rPr>
          <w:rStyle w:val="StyleUnderline"/>
        </w:rPr>
        <w:t>in light of</w:t>
      </w:r>
      <w:proofErr w:type="gramEnd"/>
      <w:r w:rsidRPr="001454A3">
        <w:rPr>
          <w:sz w:val="16"/>
        </w:rPr>
        <w:t xml:space="preserve"> the </w:t>
      </w:r>
      <w:r w:rsidRPr="001454A3">
        <w:rPr>
          <w:rStyle w:val="StyleUnderline"/>
        </w:rPr>
        <w:t>numerous border disputes</w:t>
      </w:r>
      <w:r w:rsidRPr="001454A3">
        <w:rPr>
          <w:sz w:val="16"/>
        </w:rPr>
        <w:t xml:space="preserve"> between those two Asian giants. In fact, </w:t>
      </w:r>
      <w:r w:rsidRPr="001454A3">
        <w:rPr>
          <w:rStyle w:val="StyleUnderline"/>
        </w:rPr>
        <w:t xml:space="preserve">there are </w:t>
      </w:r>
      <w:proofErr w:type="gramStart"/>
      <w:r w:rsidRPr="001454A3">
        <w:rPr>
          <w:rStyle w:val="StyleUnderline"/>
        </w:rPr>
        <w:t>a number of</w:t>
      </w:r>
      <w:proofErr w:type="gramEnd"/>
      <w:r w:rsidRPr="001454A3">
        <w:rPr>
          <w:sz w:val="16"/>
        </w:rPr>
        <w:t xml:space="preserve"> potential </w:t>
      </w:r>
      <w:r w:rsidRPr="00DC7DDF">
        <w:rPr>
          <w:rStyle w:val="StyleUnderline"/>
          <w:highlight w:val="yellow"/>
        </w:rPr>
        <w:t>conflicts</w:t>
      </w:r>
      <w:r w:rsidRPr="001454A3">
        <w:rPr>
          <w:rStyle w:val="StyleUnderline"/>
        </w:rPr>
        <w:t xml:space="preserve"> involving</w:t>
      </w:r>
      <w:r w:rsidRPr="001454A3">
        <w:rPr>
          <w:sz w:val="16"/>
        </w:rPr>
        <w:t xml:space="preserve"> two or more </w:t>
      </w:r>
      <w:r w:rsidRPr="001454A3">
        <w:rPr>
          <w:rStyle w:val="StyleUnderline"/>
        </w:rPr>
        <w:t xml:space="preserve">major economies that </w:t>
      </w:r>
      <w:r w:rsidRPr="00DC7DDF">
        <w:rPr>
          <w:rStyle w:val="StyleUnderline"/>
          <w:highlight w:val="yellow"/>
        </w:rPr>
        <w:t xml:space="preserve">could </w:t>
      </w:r>
      <w:r w:rsidRPr="00DC7DDF">
        <w:rPr>
          <w:rStyle w:val="Emphasis"/>
          <w:highlight w:val="yellow"/>
        </w:rPr>
        <w:t>erupt</w:t>
      </w:r>
      <w:r w:rsidRPr="001454A3">
        <w:rPr>
          <w:rStyle w:val="StyleUnderline"/>
        </w:rPr>
        <w:t xml:space="preserve"> in the </w:t>
      </w:r>
      <w:proofErr w:type="gramStart"/>
      <w:r w:rsidRPr="001454A3">
        <w:rPr>
          <w:rStyle w:val="StyleUnderline"/>
        </w:rPr>
        <w:t>near-future</w:t>
      </w:r>
      <w:proofErr w:type="gramEnd"/>
      <w:r w:rsidRPr="001454A3">
        <w:rPr>
          <w:sz w:val="16"/>
        </w:rPr>
        <w:t xml:space="preserve">, </w:t>
      </w:r>
      <w:r w:rsidRPr="001454A3">
        <w:rPr>
          <w:rStyle w:val="StyleUnderline"/>
        </w:rPr>
        <w:t>any of which would</w:t>
      </w:r>
      <w:r w:rsidRPr="001454A3">
        <w:rPr>
          <w:sz w:val="16"/>
        </w:rPr>
        <w:t xml:space="preserve"> not only </w:t>
      </w:r>
      <w:r w:rsidRPr="001454A3">
        <w:rPr>
          <w:rStyle w:val="StyleUnderline"/>
        </w:rPr>
        <w:t xml:space="preserve">be </w:t>
      </w:r>
      <w:r w:rsidRPr="00DC7DDF">
        <w:rPr>
          <w:rStyle w:val="StyleUnderline"/>
          <w:highlight w:val="yellow"/>
        </w:rPr>
        <w:t xml:space="preserve">influenced by </w:t>
      </w:r>
      <w:r w:rsidRPr="00DC7DDF">
        <w:rPr>
          <w:rStyle w:val="Emphasis"/>
          <w:highlight w:val="yellow"/>
        </w:rPr>
        <w:t xml:space="preserve">economic </w:t>
      </w:r>
      <w:proofErr w:type="gramStart"/>
      <w:r w:rsidRPr="00DC7DDF">
        <w:rPr>
          <w:rStyle w:val="Emphasis"/>
          <w:highlight w:val="yellow"/>
        </w:rPr>
        <w:t>factors</w:t>
      </w:r>
      <w:r w:rsidRPr="001454A3">
        <w:rPr>
          <w:sz w:val="16"/>
        </w:rPr>
        <w:t>, but</w:t>
      </w:r>
      <w:proofErr w:type="gramEnd"/>
      <w:r w:rsidRPr="001454A3">
        <w:rPr>
          <w:sz w:val="16"/>
        </w:rPr>
        <w:t xml:space="preserve"> would also have a major impact on the economies of the combatants, as well as on the global </w:t>
      </w:r>
      <w:proofErr w:type="gramStart"/>
      <w:r w:rsidRPr="001454A3">
        <w:rPr>
          <w:sz w:val="16"/>
        </w:rPr>
        <w:t>economy as a whole</w:t>
      </w:r>
      <w:proofErr w:type="gramEnd"/>
      <w:r w:rsidRPr="001454A3">
        <w:rPr>
          <w:sz w:val="16"/>
        </w:rPr>
        <w:t>.</w:t>
      </w:r>
    </w:p>
    <w:bookmarkEnd w:id="1"/>
    <w:p w14:paraId="04CADCCE" w14:textId="77777777" w:rsidR="00714766" w:rsidRDefault="00714766" w:rsidP="00714766"/>
    <w:p w14:paraId="75858F78" w14:textId="77777777" w:rsidR="00714766" w:rsidRDefault="00714766" w:rsidP="00714766">
      <w:pPr>
        <w:pStyle w:val="Heading1"/>
      </w:pPr>
      <w:r>
        <w:t>1AC – Inequality Advantage</w:t>
      </w:r>
    </w:p>
    <w:p w14:paraId="1FDDD71F" w14:textId="77777777" w:rsidR="00714766" w:rsidRDefault="00714766" w:rsidP="00714766">
      <w:pPr>
        <w:pStyle w:val="Heading4"/>
      </w:pPr>
      <w:bookmarkStart w:id="2" w:name="_Hlk206109522"/>
      <w:r w:rsidRPr="00DC7DDF">
        <w:rPr>
          <w:highlight w:val="cyan"/>
        </w:rPr>
        <w:t>Right to work laws have historically been used as a practice for institutions to increase harms towards Black, brown and other populations throughout the United States- They are a key component to the strategy to increase oppression for workers</w:t>
      </w:r>
    </w:p>
    <w:p w14:paraId="1C9282BA" w14:textId="77777777" w:rsidR="00714766" w:rsidRDefault="00714766" w:rsidP="00714766">
      <w:r w:rsidRPr="00DC7DDF">
        <w:rPr>
          <w:rStyle w:val="Style13ptBold"/>
          <w:highlight w:val="green"/>
        </w:rPr>
        <w:t>Shewan 2025</w:t>
      </w:r>
      <w:r>
        <w:t xml:space="preserve"> [Lulit, Policy </w:t>
      </w:r>
      <w:proofErr w:type="gramStart"/>
      <w:r>
        <w:t>Analyst,,</w:t>
      </w:r>
      <w:proofErr w:type="gramEnd"/>
      <w:r>
        <w:t xml:space="preserve"> Education, Labor, and Worker Justice</w:t>
      </w:r>
      <w:r w:rsidRPr="00B86E69">
        <w:rPr>
          <w:sz w:val="12"/>
        </w:rPr>
        <w:t>¶</w:t>
      </w:r>
      <w:r w:rsidRPr="00827FF0">
        <w:rPr>
          <w:sz w:val="12"/>
        </w:rPr>
        <w:t xml:space="preserve"> </w:t>
      </w:r>
      <w:r>
        <w:t>Policy expertise: Education, Labor &amp; Worker JusticeRacial Equity</w:t>
      </w:r>
      <w:r w:rsidRPr="00B86E69">
        <w:rPr>
          <w:sz w:val="12"/>
        </w:rPr>
        <w:t>¶</w:t>
      </w:r>
      <w:r w:rsidRPr="00827FF0">
        <w:rPr>
          <w:sz w:val="12"/>
        </w:rPr>
        <w:t xml:space="preserve"> </w:t>
      </w:r>
      <w:r>
        <w:t xml:space="preserve">Lulit Shewan is a research assistant for CLASP’s Education, Labor, and Worker Justice team. She provides research support on policy solutions that promote the well-being and empowerment of the working </w:t>
      </w:r>
      <w:proofErr w:type="gramStart"/>
      <w:r>
        <w:t>class.</w:t>
      </w:r>
      <w:r w:rsidRPr="00B86E69">
        <w:rPr>
          <w:sz w:val="12"/>
        </w:rPr>
        <w:t>¶</w:t>
      </w:r>
      <w:proofErr w:type="gramEnd"/>
      <w:r w:rsidRPr="00827FF0">
        <w:rPr>
          <w:sz w:val="12"/>
        </w:rPr>
        <w:t xml:space="preserve"> </w:t>
      </w:r>
      <w:r>
        <w:t xml:space="preserve">Prior to joining CLASP, Lulit interned at the NAACP Legal Defense Fund within the Thurgood Marshall Institute where she worked on data briefs and updated legislation trackers, conducting qualitative research on policy issues related to the intersection of racial and economic justice. Lulit has also held several positions at the Youth Activism Project, a DC-based non-profit focused on uplifting youth-led social welfare campaigns. Within YAP, she worked as the Director of Media Relations before leading a mentorship program to assist young changemakers from across the country in their advocacy efforts. In college, Lulit led her campus’ fifteenth chapter of the NAACP as the President. Through this position, she was able to join her campus’ USAS chapter (United Students Against Sweatshops) and develop a campaign to increase wages for campus and graduate student employees, and overall work in solidarity with campus, state, and international labor justice movements. For Southern Black Workers, The Fight Against Racist Right-to-Work Legislation is Nothing New </w:t>
      </w:r>
      <w:hyperlink r:id="rId14" w:history="1">
        <w:r w:rsidRPr="00CE3F44">
          <w:rPr>
            <w:rStyle w:val="Hyperlink"/>
          </w:rPr>
          <w:t>https://www.clasp.org/blog/southern-black-workers-right-to-work-legislation/</w:t>
        </w:r>
      </w:hyperlink>
      <w:r>
        <w:t xml:space="preserve"> Accessed 8/14/2025DMW]</w:t>
      </w:r>
    </w:p>
    <w:p w14:paraId="3BADD178" w14:textId="77777777" w:rsidR="00714766" w:rsidRPr="00827FF0" w:rsidRDefault="00714766" w:rsidP="00714766">
      <w:r w:rsidRPr="00827FF0">
        <w:rPr>
          <w:rStyle w:val="StyleUnderline"/>
        </w:rPr>
        <w:t xml:space="preserve">The </w:t>
      </w:r>
      <w:r w:rsidRPr="005C3C5F">
        <w:rPr>
          <w:rStyle w:val="StyleUnderline"/>
          <w:highlight w:val="yellow"/>
        </w:rPr>
        <w:t>Southern U.S. has historically had the largest number of Black people in the workforce in the country. This is a region where workplace organizing faces hostile laws and employer power is emboldened</w:t>
      </w:r>
      <w:r>
        <w:t xml:space="preserve">. </w:t>
      </w:r>
      <w:r w:rsidRPr="00827FF0">
        <w:rPr>
          <w:rStyle w:val="StyleUnderline"/>
        </w:rPr>
        <w:t xml:space="preserve">States in </w:t>
      </w:r>
      <w:r w:rsidRPr="005C3C5F">
        <w:rPr>
          <w:rStyle w:val="StyleUnderline"/>
          <w:highlight w:val="yellow"/>
        </w:rPr>
        <w:t>the South have some of the lowest rates of union coverage in the country</w:t>
      </w:r>
      <w:r w:rsidRPr="00827FF0">
        <w:rPr>
          <w:rStyle w:val="StyleUnderline"/>
        </w:rPr>
        <w:t xml:space="preserve">, which means that a sizeable number of Black workers </w:t>
      </w:r>
      <w:proofErr w:type="gramStart"/>
      <w:r w:rsidRPr="00827FF0">
        <w:rPr>
          <w:rStyle w:val="StyleUnderline"/>
        </w:rPr>
        <w:t>aren’t able to</w:t>
      </w:r>
      <w:proofErr w:type="gramEnd"/>
      <w:r w:rsidRPr="00827FF0">
        <w:rPr>
          <w:rStyle w:val="StyleUnderline"/>
        </w:rPr>
        <w:t xml:space="preserve"> exercise their ability to organize in reprisal</w:t>
      </w:r>
      <w:r>
        <w:t xml:space="preserve"> of their working </w:t>
      </w:r>
      <w:proofErr w:type="gramStart"/>
      <w:r>
        <w:t>conditions.</w:t>
      </w:r>
      <w:r w:rsidRPr="00B86E69">
        <w:rPr>
          <w:sz w:val="12"/>
        </w:rPr>
        <w:t>¶</w:t>
      </w:r>
      <w:proofErr w:type="gramEnd"/>
      <w:r w:rsidRPr="00827FF0">
        <w:rPr>
          <w:sz w:val="12"/>
        </w:rPr>
        <w:t xml:space="preserve"> </w:t>
      </w:r>
      <w:r>
        <w:t xml:space="preserve">This issue is both historical and intentional. </w:t>
      </w:r>
      <w:r w:rsidRPr="005C3C5F">
        <w:rPr>
          <w:rStyle w:val="StyleUnderline"/>
          <w:highlight w:val="yellow"/>
        </w:rPr>
        <w:t xml:space="preserve">Low union density in the South is rooted in the ruling class of such states seeking to maintain the longstanding super-exploitation of Black labor </w:t>
      </w:r>
      <w:r w:rsidRPr="00827FF0">
        <w:rPr>
          <w:rStyle w:val="StyleUnderline"/>
        </w:rPr>
        <w:t>following</w:t>
      </w:r>
      <w:r>
        <w:t xml:space="preserve"> the end of </w:t>
      </w:r>
      <w:r w:rsidRPr="00827FF0">
        <w:rPr>
          <w:rStyle w:val="StyleUnderline"/>
        </w:rPr>
        <w:t>slavery</w:t>
      </w:r>
      <w:r>
        <w:t xml:space="preserve">. While chattel slavery bound the enslaved to their masters across all colonies, </w:t>
      </w:r>
      <w:r w:rsidRPr="00827FF0">
        <w:rPr>
          <w:rStyle w:val="StyleUnderline"/>
        </w:rPr>
        <w:t>the South’s agriculture-based economy put a particular premium on free Black labor to build the nation, enforced through extreme violence. This history is inextricably linked to the current state of the South</w:t>
      </w:r>
      <w:r>
        <w:t xml:space="preserve">. </w:t>
      </w:r>
      <w:r w:rsidRPr="00827FF0">
        <w:rPr>
          <w:rStyle w:val="StyleUnderline"/>
        </w:rPr>
        <w:t xml:space="preserve">The </w:t>
      </w:r>
      <w:r w:rsidRPr="005C3C5F">
        <w:rPr>
          <w:rStyle w:val="StyleUnderline"/>
          <w:highlight w:val="yellow"/>
        </w:rPr>
        <w:t>same attitudes that harmed both the enslaved and their descendants can be found today in starvation wages, limited economic mobility, poor working conditions, and constrained organizing abilities.</w:t>
      </w:r>
      <w:r w:rsidRPr="00B86E69">
        <w:rPr>
          <w:rStyle w:val="StyleUnderline"/>
          <w:sz w:val="12"/>
          <w:highlight w:val="yellow"/>
        </w:rPr>
        <w:t>¶</w:t>
      </w:r>
      <w:r w:rsidRPr="005C3C5F">
        <w:rPr>
          <w:rStyle w:val="StyleUnderline"/>
          <w:highlight w:val="yellow"/>
        </w:rPr>
        <w:t xml:space="preserve"> Even as union membership grew</w:t>
      </w:r>
      <w:r w:rsidRPr="005C3C5F">
        <w:rPr>
          <w:highlight w:val="yellow"/>
        </w:rPr>
        <w:t xml:space="preserve"> </w:t>
      </w:r>
      <w:r>
        <w:t xml:space="preserve">in the industrial North, ultimately sparking the Great Migration of Black Southerners in the early- to mid-20th century, </w:t>
      </w:r>
      <w:r w:rsidRPr="00827FF0">
        <w:rPr>
          <w:rStyle w:val="StyleUnderline"/>
        </w:rPr>
        <w:t xml:space="preserve">Southern powers remained resistant to unionization. Today, only 6 percent of all workers in the region are unionized. That is just one legacy of the region’s resistance; another is legislation that staunchly deters organization and demeans collective bargaining efforts. Such efforts have largely been enforced by the reign of “right-to-work” </w:t>
      </w:r>
      <w:proofErr w:type="gramStart"/>
      <w:r w:rsidRPr="00827FF0">
        <w:rPr>
          <w:rStyle w:val="StyleUnderline"/>
        </w:rPr>
        <w:t>laws</w:t>
      </w:r>
      <w:r>
        <w:t>.</w:t>
      </w:r>
      <w:r w:rsidRPr="00B86E69">
        <w:rPr>
          <w:sz w:val="12"/>
        </w:rPr>
        <w:t>¶</w:t>
      </w:r>
      <w:proofErr w:type="gramEnd"/>
      <w:r w:rsidRPr="00827FF0">
        <w:rPr>
          <w:sz w:val="12"/>
        </w:rPr>
        <w:t xml:space="preserve"> </w:t>
      </w:r>
      <w:r>
        <w:t xml:space="preserve">All states in the South have right-to-work legislation in effect, meaning that they prohibit union security agreements, which ensure that workers who are not in the union will contribute to the costs of union representation. </w:t>
      </w:r>
      <w:r w:rsidRPr="005C3C5F">
        <w:rPr>
          <w:rStyle w:val="StyleUnderline"/>
          <w:highlight w:val="yellow"/>
        </w:rPr>
        <w:t>Proponents of right-to-work laws claim that they protect workers against being forced to join a union, but the largely unspoken and intended effect of such laws are to tilt the balance toward corporations</w:t>
      </w:r>
      <w:r w:rsidRPr="00827FF0">
        <w:rPr>
          <w:rStyle w:val="StyleUnderline"/>
        </w:rPr>
        <w:t xml:space="preserve"> and employers,</w:t>
      </w:r>
      <w:r>
        <w:t xml:space="preserve"> further rigging the system at the expense of working families.</w:t>
      </w:r>
      <w:r w:rsidRPr="00B86E69">
        <w:rPr>
          <w:sz w:val="12"/>
        </w:rPr>
        <w:t>¶</w:t>
      </w:r>
      <w:r w:rsidRPr="00827FF0">
        <w:rPr>
          <w:sz w:val="12"/>
        </w:rPr>
        <w:t xml:space="preserve"> </w:t>
      </w:r>
      <w:r>
        <w:t xml:space="preserve">Arkansas and Florida were the first two states to enact right-to-work laws in the 1940s. </w:t>
      </w:r>
      <w:r w:rsidRPr="00827FF0">
        <w:rPr>
          <w:rStyle w:val="StyleUnderline"/>
        </w:rPr>
        <w:t xml:space="preserve">Christian </w:t>
      </w:r>
      <w:r w:rsidRPr="005C3C5F">
        <w:rPr>
          <w:rStyle w:val="StyleUnderline"/>
          <w:highlight w:val="yellow"/>
        </w:rPr>
        <w:t xml:space="preserve">Americans, who led the right-to-work campaign in its birthplace of Arkansas, were brazenly racist </w:t>
      </w:r>
      <w:r>
        <w:t xml:space="preserve">in their propaganda, warning that if the right to work amendment failed, “white women and white men will be forced into organizations with black African apes… whom they will have to call ‘brother’ or lose their jobs.” </w:t>
      </w:r>
      <w:r w:rsidRPr="005C3C5F">
        <w:rPr>
          <w:rStyle w:val="StyleUnderline"/>
          <w:highlight w:val="yellow"/>
        </w:rPr>
        <w:t>It is not coincidental that right-to-work first took root in the Jim Crow South; these laws are just one part of a complex web of calculated efforts to maintain the poverty and exploitation of Black people</w:t>
      </w:r>
      <w:r w:rsidRPr="00827FF0">
        <w:rPr>
          <w:rStyle w:val="StyleUnderline"/>
        </w:rPr>
        <w:t>. The subjugation of the working class and Black communities has always had a place in the region,</w:t>
      </w:r>
      <w:r>
        <w:t xml:space="preserve"> and those who live at its nexus suffer the </w:t>
      </w:r>
      <w:proofErr w:type="gramStart"/>
      <w:r>
        <w:t>most.</w:t>
      </w:r>
      <w:r w:rsidRPr="00B86E69">
        <w:rPr>
          <w:sz w:val="12"/>
        </w:rPr>
        <w:t>¶</w:t>
      </w:r>
      <w:proofErr w:type="gramEnd"/>
      <w:r w:rsidRPr="00827FF0">
        <w:rPr>
          <w:sz w:val="12"/>
        </w:rPr>
        <w:t xml:space="preserve"> </w:t>
      </w:r>
      <w:r w:rsidRPr="00827FF0">
        <w:rPr>
          <w:rStyle w:val="StyleUnderline"/>
        </w:rPr>
        <w:t xml:space="preserve">While </w:t>
      </w:r>
      <w:proofErr w:type="gramStart"/>
      <w:r w:rsidRPr="00827FF0">
        <w:rPr>
          <w:rStyle w:val="StyleUnderline"/>
        </w:rPr>
        <w:t>a majority of</w:t>
      </w:r>
      <w:proofErr w:type="gramEnd"/>
      <w:r w:rsidRPr="00827FF0">
        <w:rPr>
          <w:rStyle w:val="StyleUnderline"/>
        </w:rPr>
        <w:t xml:space="preserve"> Americans support unionization, companies continue to push back against organized labor, driving a decline in overall union density and stagnating union growth</w:t>
      </w:r>
      <w:r>
        <w:t xml:space="preserve"> in the South. The power of these companies is bolstered by anti-worker policymakers aiming to maintain the symbiotic relationship between government and wealth-hoarding corporation entities—a relationship that entirely diminishes the value and self-determination of the Black worker.</w:t>
      </w:r>
      <w:r w:rsidRPr="00B86E69">
        <w:rPr>
          <w:sz w:val="12"/>
        </w:rPr>
        <w:t>¶</w:t>
      </w:r>
      <w:r w:rsidRPr="00827FF0">
        <w:rPr>
          <w:sz w:val="12"/>
        </w:rPr>
        <w:t xml:space="preserve"> </w:t>
      </w:r>
      <w:r w:rsidRPr="005C3C5F">
        <w:rPr>
          <w:rStyle w:val="StyleUnderline"/>
          <w:highlight w:val="yellow"/>
        </w:rPr>
        <w:t xml:space="preserve">Given </w:t>
      </w:r>
      <w:r w:rsidRPr="00827FF0">
        <w:rPr>
          <w:rStyle w:val="StyleUnderline"/>
        </w:rPr>
        <w:t xml:space="preserve">that the </w:t>
      </w:r>
      <w:r w:rsidRPr="005C3C5F">
        <w:rPr>
          <w:rStyle w:val="StyleUnderline"/>
          <w:highlight w:val="yellow"/>
        </w:rPr>
        <w:t>political and legal structures of the South have always been designed to prevent workers from expressing even the most basic forms of power, the collective power built by Black workers within a historically exploited region remains steadfast</w:t>
      </w:r>
      <w:r w:rsidRPr="00827FF0">
        <w:rPr>
          <w:rStyle w:val="StyleUnderline"/>
        </w:rPr>
        <w:t xml:space="preserve"> and inherently undeterred by oppressive administrations and policies</w:t>
      </w:r>
      <w:r>
        <w:t xml:space="preserve">. Volkswagen workers in Chattanooga, Tennessee made history in April 2024 when workers voted to unionize with the United Auto Workers (UAW) by a landslide, after tirelessly organizing in one of the states most hostile to unions. Leading up to the vote, anti-worker policymakers such as Governor Bill Lee vehemently spoke out against the UAW’s drive to organize Southern factory workers, </w:t>
      </w:r>
      <w:proofErr w:type="gramStart"/>
      <w:r>
        <w:t>in an attempt to</w:t>
      </w:r>
      <w:proofErr w:type="gramEnd"/>
      <w:r>
        <w:t xml:space="preserve"> dissuade workers from voting. The union </w:t>
      </w:r>
      <w:proofErr w:type="gramStart"/>
      <w:r>
        <w:t>won with</w:t>
      </w:r>
      <w:proofErr w:type="gramEnd"/>
      <w:r>
        <w:t xml:space="preserve"> 73 percent of the </w:t>
      </w:r>
      <w:proofErr w:type="gramStart"/>
      <w:r>
        <w:t>vote.</w:t>
      </w:r>
      <w:r w:rsidRPr="00B86E69">
        <w:rPr>
          <w:sz w:val="12"/>
        </w:rPr>
        <w:t>¶</w:t>
      </w:r>
      <w:proofErr w:type="gramEnd"/>
      <w:r w:rsidRPr="00827FF0">
        <w:rPr>
          <w:sz w:val="12"/>
        </w:rPr>
        <w:t xml:space="preserve"> </w:t>
      </w:r>
      <w:r w:rsidRPr="00827FF0">
        <w:rPr>
          <w:rStyle w:val="StyleUnderline"/>
        </w:rPr>
        <w:t xml:space="preserve">The service sector in the South comprises some of the most challenging workplaces to build labor power, in part due to difficult working conditions and high turnover. This is compounded by employer misinformation about unions and what union organization can offer workers, in support of right-to-work </w:t>
      </w:r>
      <w:proofErr w:type="gramStart"/>
      <w:r w:rsidRPr="00827FF0">
        <w:rPr>
          <w:rStyle w:val="StyleUnderline"/>
        </w:rPr>
        <w:t>laws.</w:t>
      </w:r>
      <w:r w:rsidRPr="00B86E69">
        <w:rPr>
          <w:rStyle w:val="StyleUnderline"/>
          <w:sz w:val="12"/>
        </w:rPr>
        <w:t>¶</w:t>
      </w:r>
      <w:proofErr w:type="gramEnd"/>
      <w:r w:rsidRPr="00827FF0">
        <w:rPr>
          <w:rStyle w:val="StyleUnderline"/>
        </w:rPr>
        <w:t xml:space="preserve"> But the high concentration of Black workers in such industries continues to create a hotbed of collective anger and reprisal</w:t>
      </w:r>
      <w:r>
        <w:t xml:space="preserve">, given that this exploitation has history and that racial wage gaps continue to widen as wage inequality grows. In a 2022 study, the Economic Policy Institute found that Black workers have reaped even fewer gains from increased aggregate productivity than white workers. At the forefront of organizing this sector is the newly formed Union of Southern Service Workers (USSW), which found that Black workers make up 41 percent of the employees in South Carolina’s food or beverage, general merchandise, food services, and warehouse and storage jobs, but 27 percent of the state’s workforce. The steadfast organizing drive of the USSW is informed by endless stories of various forms of worker degradation and </w:t>
      </w:r>
      <w:proofErr w:type="gramStart"/>
      <w:r>
        <w:t>exploitation.</w:t>
      </w:r>
      <w:r w:rsidRPr="00B86E69">
        <w:rPr>
          <w:sz w:val="12"/>
        </w:rPr>
        <w:t>¶</w:t>
      </w:r>
      <w:proofErr w:type="gramEnd"/>
      <w:r w:rsidRPr="00827FF0">
        <w:rPr>
          <w:sz w:val="12"/>
        </w:rPr>
        <w:t xml:space="preserve"> </w:t>
      </w:r>
      <w:r w:rsidRPr="00827FF0">
        <w:rPr>
          <w:rStyle w:val="StyleUnderline"/>
        </w:rPr>
        <w:t>The Trump Administration wasted no time introducing a slew of anti-union sentiment and legislation. Congressman Joe Wilson (R-SC) reintroduced The National Right to Work Act and Secretary of Labor nominee Lori Chavez-DeRemer walked back support for the PRO Act, which would have overturned Republican-backed right-to-work laws</w:t>
      </w:r>
      <w:r>
        <w:t xml:space="preserve">. </w:t>
      </w:r>
      <w:r w:rsidRPr="00827FF0">
        <w:rPr>
          <w:rStyle w:val="StyleUnderline"/>
        </w:rPr>
        <w:t xml:space="preserve">For many Black workers in the South, these efforts hardly present new </w:t>
      </w:r>
      <w:proofErr w:type="gramStart"/>
      <w:r w:rsidRPr="00827FF0">
        <w:rPr>
          <w:rStyle w:val="StyleUnderline"/>
        </w:rPr>
        <w:t>threats.</w:t>
      </w:r>
      <w:r w:rsidRPr="00B86E69">
        <w:rPr>
          <w:rStyle w:val="StyleUnderline"/>
          <w:sz w:val="12"/>
        </w:rPr>
        <w:t>¶</w:t>
      </w:r>
      <w:proofErr w:type="gramEnd"/>
      <w:r w:rsidRPr="00827FF0">
        <w:rPr>
          <w:rStyle w:val="StyleUnderline"/>
        </w:rPr>
        <w:t xml:space="preserve"> </w:t>
      </w:r>
      <w:r>
        <w:t xml:space="preserve">“We are building a union </w:t>
      </w:r>
      <w:proofErr w:type="gramStart"/>
      <w:r>
        <w:t>despite the fact that</w:t>
      </w:r>
      <w:proofErr w:type="gramEnd"/>
      <w:r>
        <w:t xml:space="preserve"> the rules are rigged against us as Southern workers. We are building a union by any means necessary and building it in a way that makes sense for us,” says Eric Winston, service worker and USSW member. Dockworkers, food service employees, and entertainment workers are among the organized groups in the South who have organized strikes in the last year, many reaching tentative agreements. These workers are adapting their organizing to modern workplaces, as with the USSW’s solidarity-centered approach of cross-sector organizing at various locations in different </w:t>
      </w:r>
      <w:proofErr w:type="gramStart"/>
      <w:r>
        <w:t>industries.</w:t>
      </w:r>
      <w:r w:rsidRPr="00B86E69">
        <w:rPr>
          <w:sz w:val="12"/>
        </w:rPr>
        <w:t>¶</w:t>
      </w:r>
      <w:proofErr w:type="gramEnd"/>
      <w:r w:rsidRPr="00827FF0">
        <w:rPr>
          <w:sz w:val="12"/>
        </w:rPr>
        <w:t xml:space="preserve"> </w:t>
      </w:r>
      <w:r w:rsidRPr="005C3C5F">
        <w:rPr>
          <w:rStyle w:val="StyleUnderline"/>
          <w:highlight w:val="yellow"/>
        </w:rPr>
        <w:t>Organized labor requires investment of time and faces incessant obstacles</w:t>
      </w:r>
      <w:r w:rsidRPr="00827FF0">
        <w:rPr>
          <w:rStyle w:val="StyleUnderline"/>
        </w:rPr>
        <w:t>. Black workers have adopted these undertakings since the Jim Crow South and are at the forefront of the fight against misinformation</w:t>
      </w:r>
      <w:r>
        <w:t xml:space="preserve">. For them, </w:t>
      </w:r>
      <w:r w:rsidRPr="00827FF0">
        <w:rPr>
          <w:rStyle w:val="StyleUnderline"/>
        </w:rPr>
        <w:t>it is not a choice, but a necessity</w:t>
      </w:r>
      <w:r>
        <w:t>. The labor renaissance isn’t over, and the organized U.S. South provides the blueprint for the future.</w:t>
      </w:r>
    </w:p>
    <w:bookmarkEnd w:id="2"/>
    <w:p w14:paraId="1649AF67" w14:textId="77777777" w:rsidR="00714766" w:rsidRDefault="00714766" w:rsidP="00714766"/>
    <w:p w14:paraId="23DACED9" w14:textId="77777777" w:rsidR="00714766" w:rsidRDefault="00714766" w:rsidP="00714766">
      <w:pPr>
        <w:pStyle w:val="Heading4"/>
      </w:pPr>
      <w:bookmarkStart w:id="3" w:name="_Hlk206109717"/>
      <w:r w:rsidRPr="009F60E7">
        <w:rPr>
          <w:highlight w:val="cyan"/>
        </w:rPr>
        <w:t>Labor interventions and other reforms are critical to reverse these and other factors uniquely impacting black populations within labor markets</w:t>
      </w:r>
    </w:p>
    <w:p w14:paraId="1C3E18CD" w14:textId="77777777" w:rsidR="00714766" w:rsidRDefault="00714766" w:rsidP="00714766">
      <w:proofErr w:type="gramStart"/>
      <w:r w:rsidRPr="009F60E7">
        <w:rPr>
          <w:rStyle w:val="Style13ptBold"/>
          <w:highlight w:val="green"/>
        </w:rPr>
        <w:t>Wilson  &amp;</w:t>
      </w:r>
      <w:proofErr w:type="gramEnd"/>
      <w:r w:rsidRPr="009F60E7">
        <w:rPr>
          <w:rStyle w:val="Style13ptBold"/>
          <w:highlight w:val="green"/>
        </w:rPr>
        <w:t xml:space="preserve"> Darity 2022</w:t>
      </w:r>
      <w:r>
        <w:t xml:space="preserve"> [Valerie, (she/her) is a labor economist and Director of the Economic Policy Institute’s Program on Race, Ethnicity, and the Economy (PREE), a nationally recognized source for expert reports and policy analyses on the economic condition of America’s people of color. As PREE Director, Wilson has worked to elevate EPI’s thought leadership on issues of racial and economic justice and expand PREE’s capacity to prescribe policy solutions that center racial equity. Prior to joining EPI, Wilson served as Vice President of Research at the National Urban League, where she played a pivotal role in the production of the organization’s annual signature publication, The State of Black America, and assisting the historic civil rights organization in shaping its national economic policy. In 2022, she was President of the National Economics Association, an organization founded to promote the professional lives of black economists while expanding knowledge of economic issues of particular interest to communities of color. In 2023, she was elected to become a fellow of the National Academy of Public Administration.  William Jr. William A. (“Sandy”) Darity Jr. is the Samuel DuBois Cook Professor of Public Policy, African and African American Studies, and Economics and the director of the Samuel DuBois Cook Center on Social Equity at Duke University. He has served as chair of the Department of African and African American Studies and was the founding director of the Research Network on Racial and Ethnic Inequality at Duke. Previously he served as director of the Institute of African American Research, director of the Moore Undergraduate Research Apprenticeship Program, director of the Undergraduate Honors Program in economics, and director of Graduate Studies at the University of North Carolina. at Chapel Hill.   Understanding black-white disparities in labor market outcomes requires models that account for persistent discrimination and unequal bargaining power </w:t>
      </w:r>
      <w:hyperlink r:id="rId15" w:history="1">
        <w:r w:rsidRPr="00CE3F44">
          <w:rPr>
            <w:rStyle w:val="Hyperlink"/>
          </w:rPr>
          <w:t>https://www.epi.org/unequalpower/publications/understanding-black-white-disparities-in-labor-market-outcomes/</w:t>
        </w:r>
      </w:hyperlink>
      <w:r>
        <w:t xml:space="preserve"> Accessed 8/14/2025DMW]</w:t>
      </w:r>
    </w:p>
    <w:p w14:paraId="154A2C45" w14:textId="77777777" w:rsidR="00714766" w:rsidRDefault="00714766" w:rsidP="00714766"/>
    <w:p w14:paraId="59910498" w14:textId="77777777" w:rsidR="00714766" w:rsidRPr="00721715" w:rsidRDefault="00714766" w:rsidP="00714766">
      <w:pPr>
        <w:rPr>
          <w:sz w:val="16"/>
        </w:rPr>
      </w:pPr>
      <w:r w:rsidRPr="00721715">
        <w:rPr>
          <w:sz w:val="16"/>
        </w:rPr>
        <w:t xml:space="preserve">The </w:t>
      </w:r>
      <w:r w:rsidRPr="005C3C5F">
        <w:rPr>
          <w:rStyle w:val="StyleUnderline"/>
          <w:highlight w:val="yellow"/>
        </w:rPr>
        <w:t>assumption of a perfectly competitive labor market is central to some of the most widely accepted theories</w:t>
      </w:r>
      <w:r w:rsidRPr="00721715">
        <w:rPr>
          <w:rStyle w:val="StyleUnderline"/>
        </w:rPr>
        <w:t xml:space="preserve"> in the field of labor economics. But </w:t>
      </w:r>
      <w:r w:rsidRPr="005C3C5F">
        <w:rPr>
          <w:rStyle w:val="StyleUnderline"/>
          <w:highlight w:val="yellow"/>
        </w:rPr>
        <w:t>the persistent threat of unemployme</w:t>
      </w:r>
      <w:r w:rsidRPr="005C3C5F">
        <w:rPr>
          <w:sz w:val="16"/>
          <w:highlight w:val="yellow"/>
        </w:rPr>
        <w:t>nt</w:t>
      </w:r>
      <w:r w:rsidRPr="00721715">
        <w:rPr>
          <w:sz w:val="16"/>
        </w:rPr>
        <w:t xml:space="preserve">, </w:t>
      </w:r>
      <w:r w:rsidRPr="005C3C5F">
        <w:rPr>
          <w:rStyle w:val="StyleUnderline"/>
          <w:highlight w:val="yellow"/>
        </w:rPr>
        <w:t>in combination with prohibitive conditions</w:t>
      </w:r>
      <w:r w:rsidRPr="00721715">
        <w:rPr>
          <w:sz w:val="16"/>
        </w:rPr>
        <w:t xml:space="preserve"> imposed by employer practices, public policy, </w:t>
      </w:r>
      <w:r w:rsidRPr="00721715">
        <w:rPr>
          <w:rStyle w:val="StyleUnderline"/>
        </w:rPr>
        <w:t>incomplete information about job opportunities, and geographic immobility</w:t>
      </w:r>
      <w:r w:rsidRPr="00721715">
        <w:rPr>
          <w:sz w:val="16"/>
        </w:rPr>
        <w:t xml:space="preserve">, means that </w:t>
      </w:r>
      <w:r w:rsidRPr="00721715">
        <w:rPr>
          <w:rStyle w:val="StyleUnderline"/>
        </w:rPr>
        <w:t>workers often cannot change jobs or employers easily and without cost</w:t>
      </w:r>
      <w:r w:rsidRPr="00721715">
        <w:rPr>
          <w:sz w:val="16"/>
        </w:rPr>
        <w:t>.</w:t>
      </w:r>
      <w:r w:rsidRPr="00B86E69">
        <w:rPr>
          <w:sz w:val="12"/>
        </w:rPr>
        <w:t>¶</w:t>
      </w:r>
      <w:r w:rsidRPr="00721715">
        <w:rPr>
          <w:sz w:val="16"/>
        </w:rPr>
        <w:t xml:space="preserve"> This imbalance of power disproportionately disadvantages black workers: </w:t>
      </w:r>
      <w:r w:rsidRPr="005C3C5F">
        <w:rPr>
          <w:rStyle w:val="StyleUnderline"/>
          <w:highlight w:val="yellow"/>
        </w:rPr>
        <w:t>One of the most durable and defining features of the U.S. labor market is the 2-to-1 disparity in unemployment that exists between black and white workers</w:t>
      </w:r>
      <w:r w:rsidRPr="005C3C5F">
        <w:rPr>
          <w:sz w:val="16"/>
          <w:highlight w:val="yellow"/>
        </w:rPr>
        <w:t xml:space="preserve">. </w:t>
      </w:r>
      <w:r w:rsidRPr="00721715">
        <w:rPr>
          <w:rStyle w:val="StyleUnderline"/>
        </w:rPr>
        <w:t>Attempts to explain the gap often cite observed average differences in human capita</w:t>
      </w:r>
      <w:r w:rsidRPr="00721715">
        <w:rPr>
          <w:sz w:val="16"/>
        </w:rPr>
        <w:t xml:space="preserve">l—particularly, education or skills—between black and white workers as a primary cause. But </w:t>
      </w:r>
      <w:r w:rsidRPr="00721715">
        <w:rPr>
          <w:rStyle w:val="StyleUnderline"/>
        </w:rPr>
        <w:t>African Americans have made considerable gains</w:t>
      </w:r>
      <w:r w:rsidRPr="00721715">
        <w:rPr>
          <w:sz w:val="16"/>
        </w:rPr>
        <w:t xml:space="preserve"> in high school and college completion over the last four-and-a-half decades—both in absolute terms as well as relative to whites—and those </w:t>
      </w:r>
      <w:r w:rsidRPr="00721715">
        <w:rPr>
          <w:rStyle w:val="StyleUnderline"/>
        </w:rPr>
        <w:t>gains have had virtually no effect on equalizing employment outcomes.</w:t>
      </w:r>
      <w:r w:rsidRPr="00721715">
        <w:rPr>
          <w:sz w:val="16"/>
        </w:rPr>
        <w:t xml:space="preserve"> Indeed, the significant racial disparities in unemployment that are observed at each level of education, across age cohorts, and among both men and women are the strongest evidence against the notion that education or skills differentials are responsible for the black-white unemployment gap.</w:t>
      </w:r>
      <w:r w:rsidRPr="00B86E69">
        <w:rPr>
          <w:sz w:val="12"/>
        </w:rPr>
        <w:t>¶</w:t>
      </w:r>
      <w:r w:rsidRPr="00721715">
        <w:rPr>
          <w:sz w:val="16"/>
        </w:rPr>
        <w:t xml:space="preserve"> </w:t>
      </w:r>
      <w:r w:rsidRPr="00721715">
        <w:rPr>
          <w:rStyle w:val="StyleUnderline"/>
        </w:rPr>
        <w:t xml:space="preserve">Another defining feature of </w:t>
      </w:r>
      <w:r w:rsidRPr="005C3C5F">
        <w:rPr>
          <w:rStyle w:val="StyleUnderline"/>
          <w:highlight w:val="yellow"/>
        </w:rPr>
        <w:t>racial inequality in the labor market is the significant pay disparities between black and white workers</w:t>
      </w:r>
      <w:r w:rsidRPr="00721715">
        <w:rPr>
          <w:sz w:val="16"/>
        </w:rPr>
        <w:t xml:space="preserve">. In 2019, the typical (median) black worker earned 24.4% less per hour than the typical white worker. </w:t>
      </w:r>
      <w:r w:rsidRPr="00721715">
        <w:rPr>
          <w:rStyle w:val="StyleUnderline"/>
        </w:rPr>
        <w:t>This is an even larger wage gap than in 1979, when it was 16.4%. Controlling for racial differences in education, experience</w:t>
      </w:r>
      <w:r w:rsidRPr="00721715">
        <w:rPr>
          <w:sz w:val="16"/>
        </w:rPr>
        <w:t xml:space="preserve">, and the fact that black workers are more likely to live in lower-wage Southern states leaves an unexplained gap of 14.9% in 2019 (out of a total average gap of 26.5%). This is up from an unexplained gap of 8.6% in 1979 (out of a total average gap of 17.3%). Any simple or rational explanation for this disparity is further complicated by the fact that racial wage gaps among men are significantly larger than among </w:t>
      </w:r>
      <w:proofErr w:type="gramStart"/>
      <w:r w:rsidRPr="00721715">
        <w:rPr>
          <w:sz w:val="16"/>
        </w:rPr>
        <w:t>women.</w:t>
      </w:r>
      <w:r w:rsidRPr="00B86E69">
        <w:rPr>
          <w:sz w:val="12"/>
        </w:rPr>
        <w:t>¶</w:t>
      </w:r>
      <w:proofErr w:type="gramEnd"/>
      <w:r w:rsidRPr="00721715">
        <w:rPr>
          <w:sz w:val="16"/>
        </w:rPr>
        <w:t xml:space="preserve"> </w:t>
      </w:r>
      <w:r w:rsidRPr="005C3C5F">
        <w:rPr>
          <w:rStyle w:val="StyleUnderline"/>
          <w:highlight w:val="yellow"/>
        </w:rPr>
        <w:t>Racial wage gaps also have widened amid the broader trend of growing wage inequality</w:t>
      </w:r>
      <w:r w:rsidRPr="00721715">
        <w:rPr>
          <w:rStyle w:val="StyleUnderline"/>
        </w:rPr>
        <w:t>, as black workers have reaped even fewer gains from increased aggregate productivity than white workers. While net productivity per hour worked increased 69.6% (1.8% per year) between 1979 and 2019, median wages grew by only 14% (0.4% per year</w:t>
      </w:r>
      <w:r w:rsidRPr="00721715">
        <w:rPr>
          <w:sz w:val="16"/>
        </w:rPr>
        <w:t>). Over this same time, the median wage of black workers grew at a meager 5.2% (0.1% per year) and the median wage of white workers grew 20.0% (0.5% per year).</w:t>
      </w:r>
      <w:r w:rsidRPr="00B86E69">
        <w:rPr>
          <w:sz w:val="12"/>
        </w:rPr>
        <w:t>¶</w:t>
      </w:r>
      <w:r w:rsidRPr="00721715">
        <w:rPr>
          <w:sz w:val="16"/>
        </w:rPr>
        <w:t xml:space="preserve"> The </w:t>
      </w:r>
      <w:r w:rsidRPr="00721715">
        <w:rPr>
          <w:rStyle w:val="StyleUnderline"/>
        </w:rPr>
        <w:t>economic theories most often invoked to explain observed racial differentials in labor market outcomes are human capital theory, taste-based models of discrimination, and statistical models of discrimination. But each of these models falls short in its attempt to explain long-standing racial disparities in unemployment and pay while blatantly denying the persistence of discrimination. Despite compelling empirical evidence</w:t>
      </w:r>
      <w:r w:rsidRPr="00721715">
        <w:rPr>
          <w:sz w:val="16"/>
        </w:rPr>
        <w:t xml:space="preserve"> and a solid historical record that points to discrimination as a significant factor in the persistence of racial disparities in the labor market, </w:t>
      </w:r>
      <w:r w:rsidRPr="00721715">
        <w:rPr>
          <w:rStyle w:val="StyleUnderline"/>
        </w:rPr>
        <w:t>the interpretation of those disparities is an ongoing debate in the field of economics</w:t>
      </w:r>
      <w:r w:rsidRPr="00721715">
        <w:rPr>
          <w:sz w:val="16"/>
        </w:rPr>
        <w:t>.</w:t>
      </w:r>
      <w:r w:rsidRPr="00B86E69">
        <w:rPr>
          <w:sz w:val="12"/>
        </w:rPr>
        <w:t>¶</w:t>
      </w:r>
      <w:r w:rsidRPr="00721715">
        <w:rPr>
          <w:sz w:val="16"/>
        </w:rPr>
        <w:t xml:space="preserve"> When economists get a statistically significant coefficient on race after estimating a wage equation that controls for standard measures of individual productive capacity (e.g., education, experience) and macroeconomic conditions (e.g., state or regional fixed effects), as well as race and gender, what does that mean? Do we interpret that coefficient as evidence of racial discrimination, or does it reflect some unobserved or omitted variable? Devotees of the conventional economic theories described above tend to dismiss discrimination as a valid or significant explanation of the gaps in favor of the latter interpretation. But </w:t>
      </w:r>
      <w:r w:rsidRPr="00721715">
        <w:rPr>
          <w:rStyle w:val="StyleUnderline"/>
        </w:rPr>
        <w:t>if there is some unobserved variable that would explain the statistically significant coefficient on race, it would also have to be strongly correlated with race</w:t>
      </w:r>
      <w:r w:rsidRPr="00721715">
        <w:rPr>
          <w:sz w:val="16"/>
        </w:rPr>
        <w:t xml:space="preserve">. In its most basic form, race is nothing more than a socially constructed identifier, defined in the United States primarily by skin color—an arbitrary and superficial physical characteristic that has no relationship to one’s productive capacity. How then should we interpret that </w:t>
      </w:r>
      <w:proofErr w:type="gramStart"/>
      <w:r w:rsidRPr="00721715">
        <w:rPr>
          <w:sz w:val="16"/>
        </w:rPr>
        <w:t>correlation?</w:t>
      </w:r>
      <w:r w:rsidRPr="00B86E69">
        <w:rPr>
          <w:sz w:val="12"/>
        </w:rPr>
        <w:t>¶</w:t>
      </w:r>
      <w:proofErr w:type="gramEnd"/>
      <w:r w:rsidRPr="00721715">
        <w:rPr>
          <w:sz w:val="16"/>
        </w:rPr>
        <w:t xml:space="preserve"> </w:t>
      </w:r>
      <w:r w:rsidRPr="00721715">
        <w:rPr>
          <w:rStyle w:val="StyleUnderline"/>
        </w:rPr>
        <w:t>Stratification economics was developed in response to the inadequacy of conventional economic theory to explain intergroup inequality in general and the persistence of racial disparities in particular</w:t>
      </w:r>
      <w:r w:rsidRPr="00721715">
        <w:rPr>
          <w:sz w:val="16"/>
        </w:rPr>
        <w:t xml:space="preserve">. According to stratification economics, while discrimination is unjust, it also serves the functional role of preserving hierarchy. Therefore, persistent racial inequality arises when a dominant group seeks to maintain the hierarchy that affords it some degree of social or economic privilege. </w:t>
      </w:r>
      <w:r w:rsidRPr="00721715">
        <w:rPr>
          <w:rStyle w:val="StyleUnderline"/>
        </w:rPr>
        <w:t>Under this framework, identity can be structured so that investing in, or associating with, a group identity can lead to economic returns and benefits.</w:t>
      </w:r>
      <w:r w:rsidRPr="00721715">
        <w:rPr>
          <w:sz w:val="16"/>
        </w:rPr>
        <w:t xml:space="preserve"> This treatment of identity as endogenous represents a major departure from more conventional economic models but is consistent with a set of alternative theories for explaining stubborn racial gaps in economic </w:t>
      </w:r>
      <w:proofErr w:type="gramStart"/>
      <w:r w:rsidRPr="00721715">
        <w:rPr>
          <w:sz w:val="16"/>
        </w:rPr>
        <w:t>outcomes.</w:t>
      </w:r>
      <w:r w:rsidRPr="00B86E69">
        <w:rPr>
          <w:sz w:val="12"/>
        </w:rPr>
        <w:t>¶</w:t>
      </w:r>
      <w:proofErr w:type="gramEnd"/>
      <w:r w:rsidRPr="00721715">
        <w:rPr>
          <w:sz w:val="16"/>
        </w:rPr>
        <w:t xml:space="preserve"> </w:t>
      </w:r>
      <w:r w:rsidRPr="005C3C5F">
        <w:rPr>
          <w:rStyle w:val="StyleUnderline"/>
          <w:highlight w:val="yellow"/>
        </w:rPr>
        <w:t>When we look at race and labor market discrimination in the context of workers’ bargaining power, it is important we recognize there are at least two complementary goals. With respect to wages, we want to shift the balance of power in a way that puts upward pressure on wage</w:t>
      </w:r>
      <w:r w:rsidRPr="00721715">
        <w:rPr>
          <w:rStyle w:val="StyleUnderline"/>
        </w:rPr>
        <w:t>s</w:t>
      </w:r>
      <w:r w:rsidRPr="00721715">
        <w:rPr>
          <w:sz w:val="16"/>
        </w:rPr>
        <w:t xml:space="preserve">—particularly for wage earners at or below the median—and at the same time close racial wage gaps. </w:t>
      </w:r>
      <w:r w:rsidRPr="00721715">
        <w:rPr>
          <w:rStyle w:val="StyleUnderline"/>
        </w:rPr>
        <w:t xml:space="preserve">We cannot rely on competitive markets alone to do this. Rather, </w:t>
      </w:r>
      <w:r w:rsidRPr="005C3C5F">
        <w:rPr>
          <w:rStyle w:val="StyleUnderline"/>
          <w:highlight w:val="yellow"/>
        </w:rPr>
        <w:t>interventions are required to address these inequalities</w:t>
      </w:r>
      <w:r w:rsidRPr="00721715">
        <w:rPr>
          <w:rStyle w:val="StyleUnderline"/>
        </w:rPr>
        <w:t xml:space="preserve">. Appropriate design of those interventions requires that we expand the frameworks we use for understanding power, race, gender, and inequality </w:t>
      </w:r>
      <w:r w:rsidRPr="005C3C5F">
        <w:rPr>
          <w:rStyle w:val="StyleUnderline"/>
          <w:highlight w:val="yellow"/>
        </w:rPr>
        <w:t>so that we restructure systems and institutions to prevent discriminatory outcomes</w:t>
      </w:r>
      <w:r w:rsidRPr="00721715">
        <w:rPr>
          <w:rStyle w:val="StyleUnderline"/>
        </w:rPr>
        <w:t xml:space="preserve"> rather than enable</w:t>
      </w:r>
      <w:r w:rsidRPr="00721715">
        <w:rPr>
          <w:sz w:val="16"/>
        </w:rPr>
        <w:t xml:space="preserve"> them. </w:t>
      </w:r>
    </w:p>
    <w:bookmarkEnd w:id="3"/>
    <w:p w14:paraId="2B6A1788" w14:textId="77777777" w:rsidR="00714766" w:rsidRDefault="00714766" w:rsidP="00714766"/>
    <w:p w14:paraId="20158DDB" w14:textId="77777777" w:rsidR="00714766" w:rsidRDefault="00714766" w:rsidP="00714766"/>
    <w:p w14:paraId="75EFCF0A" w14:textId="77777777" w:rsidR="00714766" w:rsidRDefault="00714766" w:rsidP="00714766">
      <w:pPr>
        <w:pStyle w:val="Heading4"/>
      </w:pPr>
      <w:bookmarkStart w:id="4" w:name="_Hlk206110229"/>
      <w:r w:rsidRPr="009F60E7">
        <w:rPr>
          <w:highlight w:val="cyan"/>
        </w:rPr>
        <w:t xml:space="preserve">Labor reforms and change </w:t>
      </w:r>
      <w:proofErr w:type="gramStart"/>
      <w:r w:rsidRPr="009F60E7">
        <w:rPr>
          <w:highlight w:val="cyan"/>
        </w:rPr>
        <w:t>is</w:t>
      </w:r>
      <w:proofErr w:type="gramEnd"/>
      <w:r w:rsidRPr="009F60E7">
        <w:rPr>
          <w:highlight w:val="cyan"/>
        </w:rPr>
        <w:t xml:space="preserve"> critical to improve capabilities for black and other minority populations</w:t>
      </w:r>
    </w:p>
    <w:p w14:paraId="0BE6B397" w14:textId="77777777" w:rsidR="00714766" w:rsidRDefault="00714766" w:rsidP="00714766">
      <w:bookmarkStart w:id="5" w:name="_Hlk206105756"/>
      <w:proofErr w:type="gramStart"/>
      <w:r w:rsidRPr="009F60E7">
        <w:rPr>
          <w:rStyle w:val="Style13ptBold"/>
          <w:highlight w:val="green"/>
        </w:rPr>
        <w:t>Wilson  &amp;</w:t>
      </w:r>
      <w:proofErr w:type="gramEnd"/>
      <w:r w:rsidRPr="009F60E7">
        <w:rPr>
          <w:rStyle w:val="Style13ptBold"/>
          <w:highlight w:val="green"/>
        </w:rPr>
        <w:t xml:space="preserve"> Darity 2022</w:t>
      </w:r>
      <w:r>
        <w:t xml:space="preserve"> [Valerie, (she/her) is a labor economist and Director of the Economic Policy Institute’s Program on Race, Ethnicity, and the Economy (PREE), a nationally recognized source for expert reports and policy analyses on the economic condition of America’s people of color. As PREE Director, Wilson has worked to elevate EPI’s thought leadership on issues of racial and economic justice and expand PREE’s capacity to prescribe policy solutions that center racial equity. Prior to joining EPI, Wilson served as Vice President of Research at the National Urban League, where she played a pivotal role in the production of the organization’s annual signature publication, The State of Black America, and assisting the historic civil rights organization in shaping its national economic policy. In 2022, she was President of the National Economics Association, an organization founded to promote the professional lives of black economists while expanding knowledge of economic issues of particular interest to communities of color. In 2023, she was elected to become a fellow of the National Academy of Public Administration.  William Jr. William A. (“Sandy”) Darity Jr. is the Samuel DuBois Cook Professor of Public Policy, African and African American Studies, and Economics and the director of the Samuel DuBois Cook Center on Social Equity at Duke University. He has served as chair of the Department of African and African American Studies and was the founding director of the Research Network on Racial and Ethnic Inequality at Duke. Previously he served as director of the Institute of African American Research, director of the Moore Undergraduate Research Apprenticeship Program, director of the Undergraduate Honors Program in economics, and director of Graduate Studies at the University of North Carolina. at Chapel Hill.   Understanding black-white disparities in labor market outcomes requires models that account for persistent discrimination and unequal bargaining power </w:t>
      </w:r>
      <w:hyperlink r:id="rId16" w:history="1">
        <w:r w:rsidRPr="00CE3F44">
          <w:rPr>
            <w:rStyle w:val="Hyperlink"/>
          </w:rPr>
          <w:t>https://www.epi.org/unequalpower/publications/understanding-black-white-disparities-in-labor-market-outcomes/</w:t>
        </w:r>
      </w:hyperlink>
      <w:r>
        <w:t xml:space="preserve"> Accessed 8/14/2025DMW]</w:t>
      </w:r>
    </w:p>
    <w:bookmarkEnd w:id="5"/>
    <w:p w14:paraId="2C844C32" w14:textId="77777777" w:rsidR="00714766" w:rsidRPr="005C3C5F" w:rsidRDefault="00714766" w:rsidP="00714766">
      <w:pPr>
        <w:rPr>
          <w:rStyle w:val="StyleUnderline"/>
          <w:highlight w:val="yellow"/>
        </w:rPr>
      </w:pPr>
      <w:r>
        <w:t>\</w:t>
      </w:r>
      <w:r w:rsidRPr="005C3C5F">
        <w:rPr>
          <w:rStyle w:val="StyleUnderline"/>
          <w:highlight w:val="yellow"/>
        </w:rPr>
        <w:t>Policies geared toward maximizing employment and limiting the depth and duration of recessions are essential to establishing a new balance of power that makes workers less vulnerable to limited job prospects</w:t>
      </w:r>
      <w:r w:rsidRPr="005C3C5F">
        <w:rPr>
          <w:highlight w:val="yellow"/>
        </w:rPr>
        <w:t xml:space="preserve"> </w:t>
      </w:r>
      <w:r>
        <w:t xml:space="preserve">and low wages. For many of the reasons we have already discussed, </w:t>
      </w:r>
      <w:r w:rsidRPr="005C3C5F">
        <w:rPr>
          <w:rStyle w:val="StyleUnderline"/>
          <w:highlight w:val="yellow"/>
        </w:rPr>
        <w:t>these policies are particularly important to improve outcomes of black workers</w:t>
      </w:r>
      <w:r>
        <w:t xml:space="preserve">. During the last four decades, the Federal Reserve’s monetary policy decisions have been too contractionary, and those </w:t>
      </w:r>
      <w:r w:rsidRPr="00D662E4">
        <w:rPr>
          <w:rStyle w:val="StyleUnderline"/>
        </w:rPr>
        <w:t>decisions have limited wage growth for the bottom 80% of workers and had an adverse effect on closing the black-white wage gap</w:t>
      </w:r>
      <w:r>
        <w:t xml:space="preserve">. While recent revisions to the Federal Reserve’s long-run goals and monetary policy strategy reflect some acknowledgement of the role the central bank plays in reducing or exacerbating racial economic inequality, unless there is an ongoing commitment to avoid prematurely enacting policies that needlessly limit job growth and disproportionately harm black workers, the balance of power is unchanged. Similarly, </w:t>
      </w:r>
      <w:r w:rsidRPr="005C3C5F">
        <w:rPr>
          <w:rStyle w:val="StyleUnderline"/>
          <w:highlight w:val="yellow"/>
        </w:rPr>
        <w:t>Congress must avoid excessive and unnecessary fiscal austerity and utilize its power to target funding for job creation in ways that promote racial equity</w:t>
      </w:r>
      <w:r>
        <w:t>, including a federal job guarantee. A federal job guarantee would eliminate the need for economists to squabble over the full employment unemployment rate, and essentially end the tradeoff between unemployment and inflation by making the Phillips curve vertical at a zero unemployment rate.</w:t>
      </w:r>
      <w:r w:rsidRPr="00B86E69">
        <w:rPr>
          <w:sz w:val="12"/>
        </w:rPr>
        <w:t>¶</w:t>
      </w:r>
      <w:r w:rsidRPr="00EF34FA">
        <w:rPr>
          <w:sz w:val="12"/>
        </w:rPr>
        <w:t xml:space="preserve"> </w:t>
      </w:r>
      <w:r w:rsidRPr="005C3C5F">
        <w:rPr>
          <w:rStyle w:val="StyleUnderline"/>
          <w:highlight w:val="yellow"/>
        </w:rPr>
        <w:t>Labor unions play an important role in giving workers a stronger collective voice</w:t>
      </w:r>
      <w:r w:rsidRPr="00D662E4">
        <w:rPr>
          <w:rStyle w:val="StyleUnderline"/>
        </w:rPr>
        <w:t xml:space="preserve"> to advocate for higher pay, better benefits, training and promotional opportunities</w:t>
      </w:r>
      <w:r>
        <w:t xml:space="preserve">, and protections against discrimination and harassment. </w:t>
      </w:r>
      <w:r w:rsidRPr="005C3C5F">
        <w:rPr>
          <w:rStyle w:val="StyleUnderline"/>
          <w:highlight w:val="yellow"/>
        </w:rPr>
        <w:t>The Protecting the Right to Organize (PRO) Act is an important step toward streamlining the proces</w:t>
      </w:r>
      <w:r w:rsidRPr="00D662E4">
        <w:rPr>
          <w:rStyle w:val="StyleUnderline"/>
        </w:rPr>
        <w:t>s</w:t>
      </w:r>
      <w:r>
        <w:t xml:space="preserve"> when workers form a union, ensuring that they are successful in negotiating a first agreement, and holding employers accountable for violations of labor law (McNicholas, Poydock, and Rhinehart 2021). Historically, </w:t>
      </w:r>
      <w:r w:rsidRPr="00D662E4">
        <w:rPr>
          <w:rStyle w:val="StyleUnderline"/>
        </w:rPr>
        <w:t>when given an opportunity to join a union, black workers have had the highest rates of union membership and have benefited from better pay and working conditions</w:t>
      </w:r>
      <w:r>
        <w:t xml:space="preserve"> relative to workers who are not covered by a union contract. Still, the labor movement, like any other U.S. institution, is not immune to racism, and unions must continue to grow as more diverse, inclusive, and dynamic organizations as they serve the vital role of leveling the playing field for all workers. </w:t>
      </w:r>
      <w:r w:rsidRPr="00B86E69">
        <w:rPr>
          <w:sz w:val="12"/>
        </w:rPr>
        <w:t>¶</w:t>
      </w:r>
      <w:r w:rsidRPr="00EF34FA">
        <w:rPr>
          <w:sz w:val="12"/>
        </w:rPr>
        <w:t xml:space="preserve"> </w:t>
      </w:r>
      <w:r>
        <w:t xml:space="preserve">Finally, the fact that labor market discrimination has persisted well beyond the passage of Title VII of the Civil Rights Act of 1964 and the establishment of the Equal Employment Opportunity Commission, </w:t>
      </w:r>
      <w:r w:rsidRPr="00D662E4">
        <w:rPr>
          <w:rStyle w:val="StyleUnderline"/>
        </w:rPr>
        <w:t>the federal agency tasked with enforcement of federal anti-discrimination laws, should not be overlooked, or taken lightly.</w:t>
      </w:r>
      <w:r>
        <w:t xml:space="preserve"> As outlined in Yang and Liu (2021), </w:t>
      </w:r>
      <w:r w:rsidRPr="00D662E4">
        <w:rPr>
          <w:rStyle w:val="StyleUnderline"/>
        </w:rPr>
        <w:t xml:space="preserve">meaningful </w:t>
      </w:r>
      <w:r w:rsidRPr="005C3C5F">
        <w:rPr>
          <w:rStyle w:val="StyleUnderline"/>
          <w:highlight w:val="yellow"/>
        </w:rPr>
        <w:t>accountability for discrimination requires solutions that confront the power and information asymmetries that weaken our enforcement system</w:t>
      </w:r>
      <w:r>
        <w:t xml:space="preserve">. Specifically, the authors recommend changes in at least four areas: (1) </w:t>
      </w:r>
      <w:r w:rsidRPr="00D662E4">
        <w:rPr>
          <w:rStyle w:val="StyleUnderline"/>
        </w:rPr>
        <w:t xml:space="preserve">policies that encourage employer </w:t>
      </w:r>
      <w:r w:rsidRPr="005C3C5F">
        <w:rPr>
          <w:rStyle w:val="StyleUnderline"/>
          <w:highlight w:val="yellow"/>
        </w:rPr>
        <w:t>transparency</w:t>
      </w:r>
      <w:r>
        <w:t xml:space="preserve">, such as requiring employers to report employment and pay data by race, ethnicity, gender, and occupation, are necessary to fight discrimination and encourage accountability; regular reporting draws attention to discriminatory patterns, but also empowers workers with the information they need to pursue recourse against workplace discrimination; (2) </w:t>
      </w:r>
      <w:r w:rsidRPr="005C3C5F">
        <w:rPr>
          <w:rStyle w:val="StyleUnderline"/>
          <w:highlight w:val="yellow"/>
        </w:rPr>
        <w:t xml:space="preserve">increased funding </w:t>
      </w:r>
      <w:r w:rsidRPr="00D662E4">
        <w:rPr>
          <w:rStyle w:val="StyleUnderline"/>
        </w:rPr>
        <w:t xml:space="preserve">of federal, state, and local enforcement agencies is necessary to provide the staffing and resources required to investigate the tens of thousands of discrimination charges filed each year and level the playing field for workers seeking justice; (3) </w:t>
      </w:r>
      <w:r w:rsidRPr="005C3C5F">
        <w:rPr>
          <w:rStyle w:val="StyleUnderline"/>
          <w:highlight w:val="yellow"/>
        </w:rPr>
        <w:t>revising legal doctrines to better align with the language and purpose</w:t>
      </w:r>
      <w:r w:rsidRPr="00D662E4">
        <w:rPr>
          <w:rStyle w:val="StyleUnderline"/>
        </w:rPr>
        <w:t xml:space="preserve"> of Title VII and other anti-discrimination laws</w:t>
      </w:r>
      <w:r>
        <w:t xml:space="preserve"> will help to relieve the exceptionally onerous burden workers face in proving cases of discrimination; and (4) </w:t>
      </w:r>
      <w:r w:rsidRPr="00D662E4">
        <w:rPr>
          <w:rStyle w:val="StyleUnderline"/>
        </w:rPr>
        <w:t>legal protections against anti-discrimination should be expanded to cover all workers and protect against practices</w:t>
      </w:r>
      <w:r>
        <w:t xml:space="preserve"> that coerce employees to waive any rights to legally challenge unfair or unequal treatment.</w:t>
      </w:r>
      <w:r w:rsidRPr="00B86E69">
        <w:rPr>
          <w:sz w:val="12"/>
        </w:rPr>
        <w:t>¶</w:t>
      </w:r>
      <w:r w:rsidRPr="00EF34FA">
        <w:rPr>
          <w:sz w:val="12"/>
        </w:rPr>
        <w:t xml:space="preserve"> </w:t>
      </w:r>
      <w:r>
        <w:t xml:space="preserve">The </w:t>
      </w:r>
      <w:r w:rsidRPr="00D662E4">
        <w:rPr>
          <w:rStyle w:val="StyleUnderline"/>
        </w:rPr>
        <w:t>pursuit of economic and racial justice requires a serious interrogation of long-accepted assumptions about how the labor market functions and how much power any individual worker has</w:t>
      </w:r>
      <w:r>
        <w:t xml:space="preserve"> to choose a better alternative. For black workers, there is also a long history of racially motivated exclusion, exploitation, and oppression that contributes to the assumed inferiority of black labor and the normalization of racial inequality. </w:t>
      </w:r>
      <w:r w:rsidRPr="00D662E4">
        <w:rPr>
          <w:rStyle w:val="StyleUnderline"/>
        </w:rPr>
        <w:t xml:space="preserve">Therefore, </w:t>
      </w:r>
      <w:r w:rsidRPr="005C3C5F">
        <w:rPr>
          <w:rStyle w:val="StyleUnderline"/>
          <w:highlight w:val="yellow"/>
        </w:rPr>
        <w:t xml:space="preserve">meaningful policy changes that will serve to empower all workers and eliminate persistent racial disparities in the labor market also require </w:t>
      </w:r>
    </w:p>
    <w:p w14:paraId="6A6BF7AC" w14:textId="77777777" w:rsidR="00714766" w:rsidRPr="005C3C5F" w:rsidRDefault="00714766" w:rsidP="00714766">
      <w:pPr>
        <w:rPr>
          <w:highlight w:val="yellow"/>
        </w:rPr>
      </w:pPr>
      <w:r w:rsidRPr="005C3C5F">
        <w:rPr>
          <w:rStyle w:val="StyleUnderline"/>
          <w:highlight w:val="yellow"/>
        </w:rPr>
        <w:t>a serious reckoning with the pervasiveness of racism in the collective thought, actions, institutions, and polices of the United States</w:t>
      </w:r>
      <w:r w:rsidRPr="005C3C5F">
        <w:rPr>
          <w:highlight w:val="yellow"/>
        </w:rPr>
        <w:t>.</w:t>
      </w:r>
    </w:p>
    <w:bookmarkEnd w:id="4"/>
    <w:p w14:paraId="4B0975B3" w14:textId="77777777" w:rsidR="00714766" w:rsidRDefault="00714766" w:rsidP="00714766"/>
    <w:p w14:paraId="44F5234D" w14:textId="77777777" w:rsidR="00714766" w:rsidRDefault="00714766" w:rsidP="00714766">
      <w:pPr>
        <w:pStyle w:val="Heading4"/>
      </w:pPr>
      <w:bookmarkStart w:id="6" w:name="_Hlk206110575"/>
      <w:bookmarkStart w:id="7" w:name="_Hlk206110387"/>
      <w:r w:rsidRPr="009F60E7">
        <w:rPr>
          <w:highlight w:val="cyan"/>
        </w:rPr>
        <w:t xml:space="preserve">Right to work is a strategy of </w:t>
      </w:r>
      <w:proofErr w:type="gramStart"/>
      <w:r w:rsidRPr="009F60E7">
        <w:rPr>
          <w:highlight w:val="cyan"/>
        </w:rPr>
        <w:t>modern day</w:t>
      </w:r>
      <w:proofErr w:type="gramEnd"/>
      <w:r w:rsidRPr="009F60E7">
        <w:rPr>
          <w:highlight w:val="cyan"/>
        </w:rPr>
        <w:t xml:space="preserve"> slavery</w:t>
      </w:r>
    </w:p>
    <w:p w14:paraId="0B58218F" w14:textId="77777777" w:rsidR="00714766" w:rsidRDefault="00714766" w:rsidP="00714766">
      <w:r w:rsidRPr="009F60E7">
        <w:rPr>
          <w:rStyle w:val="Style13ptBold"/>
          <w:highlight w:val="green"/>
        </w:rPr>
        <w:t>White, 2023</w:t>
      </w:r>
      <w:r>
        <w:t xml:space="preserve"> [Herbert L. Charlotte Post's editor-in-chief, has been with the publication since 1987 when he was hired as a general assignment reporter. Across the South, Black Workers Defy Labor History </w:t>
      </w:r>
      <w:hyperlink r:id="rId17" w:history="1">
        <w:r w:rsidRPr="00CE3F44">
          <w:rPr>
            <w:rStyle w:val="Hyperlink"/>
          </w:rPr>
          <w:t>https://pulitzercenter.org/stories/across-south-black-workers-defy-labor-history</w:t>
        </w:r>
      </w:hyperlink>
      <w:r>
        <w:t xml:space="preserve"> Accessed 8/14/2025DMW]</w:t>
      </w:r>
    </w:p>
    <w:p w14:paraId="4F0C2398" w14:textId="77777777" w:rsidR="00714766" w:rsidRDefault="00714766" w:rsidP="00714766"/>
    <w:p w14:paraId="1FBE6459" w14:textId="77777777" w:rsidR="00714766" w:rsidRDefault="00714766" w:rsidP="00714766">
      <w:r w:rsidRPr="005C3C5F">
        <w:rPr>
          <w:rStyle w:val="StyleUnderline"/>
          <w:highlight w:val="yellow"/>
        </w:rPr>
        <w:t>Black Labor, Southern Resistance</w:t>
      </w:r>
      <w:r w:rsidRPr="00B86E69">
        <w:rPr>
          <w:rStyle w:val="StyleUnderline"/>
          <w:sz w:val="12"/>
          <w:highlight w:val="yellow"/>
        </w:rPr>
        <w:t>¶</w:t>
      </w:r>
      <w:r w:rsidRPr="005C3C5F">
        <w:rPr>
          <w:rStyle w:val="StyleUnderline"/>
          <w:highlight w:val="yellow"/>
        </w:rPr>
        <w:t xml:space="preserve"> From the arrival of the first Africans in 1619, Black people have worked—usually with little or no compensation—to build the United States’ </w:t>
      </w:r>
      <w:proofErr w:type="gramStart"/>
      <w:r w:rsidRPr="005C3C5F">
        <w:rPr>
          <w:rStyle w:val="StyleUnderline"/>
          <w:highlight w:val="yellow"/>
        </w:rPr>
        <w:t>economy</w:t>
      </w:r>
      <w:r>
        <w:t>.</w:t>
      </w:r>
      <w:r w:rsidRPr="00B86E69">
        <w:rPr>
          <w:sz w:val="12"/>
        </w:rPr>
        <w:t>¶</w:t>
      </w:r>
      <w:proofErr w:type="gramEnd"/>
      <w:r w:rsidRPr="002B3315">
        <w:rPr>
          <w:sz w:val="12"/>
        </w:rPr>
        <w:t xml:space="preserve"> </w:t>
      </w:r>
      <w:r>
        <w:t xml:space="preserve">Slavery yoked Africans to masters across the British colonies, but the South’s agriculture-based economy put a premium on free Black labor to build the nation. Those </w:t>
      </w:r>
      <w:r w:rsidRPr="008E7C8A">
        <w:rPr>
          <w:rStyle w:val="StyleUnderline"/>
        </w:rPr>
        <w:t>attitudes survive today and can be found in lower wages, including the custom of tipping</w:t>
      </w:r>
      <w:r>
        <w:t xml:space="preserve"> (to prevent the formerly enslaved from earning more competitive salaries), to fewer opportunities for economic </w:t>
      </w:r>
      <w:proofErr w:type="gramStart"/>
      <w:r>
        <w:t>mobility.</w:t>
      </w:r>
      <w:r w:rsidRPr="00B86E69">
        <w:rPr>
          <w:sz w:val="12"/>
        </w:rPr>
        <w:t>¶</w:t>
      </w:r>
      <w:proofErr w:type="gramEnd"/>
      <w:r w:rsidRPr="002B3315">
        <w:rPr>
          <w:sz w:val="12"/>
        </w:rPr>
        <w:t xml:space="preserve"> </w:t>
      </w:r>
      <w:r>
        <w:t xml:space="preserve">As America industrialized after the Civil War, the South held on to agrarian economy with the formerly enslaved key to the workforce. Wages were low and hours long, and </w:t>
      </w:r>
      <w:r w:rsidRPr="008E7C8A">
        <w:rPr>
          <w:rStyle w:val="StyleUnderline"/>
        </w:rPr>
        <w:t>Black people still had to contend with white hostility</w:t>
      </w:r>
      <w:r>
        <w:t>.</w:t>
      </w:r>
      <w:r w:rsidRPr="00B86E69">
        <w:rPr>
          <w:sz w:val="12"/>
        </w:rPr>
        <w:t>¶</w:t>
      </w:r>
      <w:r w:rsidRPr="002B3315">
        <w:rPr>
          <w:sz w:val="12"/>
        </w:rPr>
        <w:t xml:space="preserve"> </w:t>
      </w:r>
      <w:r>
        <w:t xml:space="preserve">Even as union membership grew in the industrial North—which sparked the Great Migration of Black Southerners in the early and mid-20th century, the South remained resistant, and </w:t>
      </w:r>
      <w:r w:rsidRPr="008E7C8A">
        <w:rPr>
          <w:rStyle w:val="StyleUnderline"/>
        </w:rPr>
        <w:t>today only 6% of all workers in the region are unionized.</w:t>
      </w:r>
      <w:r w:rsidRPr="00B86E69">
        <w:rPr>
          <w:rStyle w:val="StyleUnderline"/>
          <w:sz w:val="12"/>
        </w:rPr>
        <w:t>¶</w:t>
      </w:r>
      <w:r w:rsidRPr="008E7C8A">
        <w:rPr>
          <w:rStyle w:val="StyleUnderline"/>
        </w:rPr>
        <w:t xml:space="preserve"> </w:t>
      </w:r>
      <w:r w:rsidRPr="005C3C5F">
        <w:rPr>
          <w:rStyle w:val="StyleUnderline"/>
          <w:highlight w:val="yellow"/>
        </w:rPr>
        <w:t>The South’s long-held political stake in preventing union organization manifests itself in legislation that deters organization</w:t>
      </w:r>
      <w:r w:rsidRPr="008E7C8A">
        <w:rPr>
          <w:rStyle w:val="StyleUnderline"/>
        </w:rPr>
        <w:t>.</w:t>
      </w:r>
      <w:r w:rsidRPr="00B86E69">
        <w:rPr>
          <w:rStyle w:val="StyleUnderline"/>
          <w:sz w:val="12"/>
        </w:rPr>
        <w:t>¶</w:t>
      </w:r>
      <w:r w:rsidRPr="008E7C8A">
        <w:rPr>
          <w:rStyle w:val="StyleUnderline"/>
        </w:rPr>
        <w:t xml:space="preserve"> Every Southern state has “</w:t>
      </w:r>
      <w:r w:rsidRPr="005C3C5F">
        <w:rPr>
          <w:rStyle w:val="StyleUnderline"/>
          <w:highlight w:val="yellow"/>
        </w:rPr>
        <w:t>right to work” laws that allow employers to fire workers for any reason, which leaves them vulnerable to the whims of their bosses.</w:t>
      </w:r>
      <w:r w:rsidRPr="00B86E69">
        <w:rPr>
          <w:rStyle w:val="StyleUnderline"/>
          <w:sz w:val="12"/>
        </w:rPr>
        <w:t>¶</w:t>
      </w:r>
      <w:r w:rsidRPr="008E7C8A">
        <w:rPr>
          <w:rStyle w:val="StyleUnderline"/>
        </w:rPr>
        <w:t xml:space="preserve"> “It’s like modern day slavery without the whips and chains</w:t>
      </w:r>
      <w:r>
        <w:t>,” Harris said. “When you think about it, it’s the same thing because we’re in these jobs more than we are at home. […] We spend all our time at a job getting paid dirt cheap and having to rub pennies together hoping we can make it stretch into $2 by the end of next week just to get something to eat.”</w:t>
      </w:r>
      <w:r w:rsidRPr="00B86E69">
        <w:rPr>
          <w:sz w:val="12"/>
        </w:rPr>
        <w:t>¶</w:t>
      </w:r>
      <w:r w:rsidRPr="002B3315">
        <w:rPr>
          <w:sz w:val="12"/>
        </w:rPr>
        <w:t xml:space="preserve"> </w:t>
      </w:r>
      <w:r w:rsidRPr="008E7C8A">
        <w:rPr>
          <w:rStyle w:val="StyleUnderline"/>
        </w:rPr>
        <w:t>Nationally, businesses are pushing back against organized labor, which is driving a decline in union density</w:t>
      </w:r>
      <w:r>
        <w:t xml:space="preserve"> that is among the worst among industrialized countries. Still, Americans showed more support for unionization in 2022, according to a Gallup poll in which 71% of respondents approved of unions—the highest point nationally since 1965. Petitions for union elections rose by 53% in fiscal year 2022, the largest number of filings since 2016.</w:t>
      </w:r>
    </w:p>
    <w:bookmarkEnd w:id="6"/>
    <w:p w14:paraId="661C73E9" w14:textId="77777777" w:rsidR="00714766" w:rsidRPr="00E4241D" w:rsidRDefault="00714766" w:rsidP="00714766"/>
    <w:p w14:paraId="6C9799B8" w14:textId="77777777" w:rsidR="00714766" w:rsidRDefault="00714766" w:rsidP="00714766">
      <w:pPr>
        <w:pStyle w:val="Heading4"/>
      </w:pPr>
      <w:r w:rsidRPr="009F60E7">
        <w:rPr>
          <w:highlight w:val="cyan"/>
        </w:rPr>
        <w:t>Passing the PRO Act is a vital strategy to eliminate Right to Work and it’s racist orgins</w:t>
      </w:r>
    </w:p>
    <w:p w14:paraId="0EF10D26" w14:textId="77777777" w:rsidR="00714766" w:rsidRDefault="00714766" w:rsidP="00714766">
      <w:r w:rsidRPr="009F60E7">
        <w:rPr>
          <w:rStyle w:val="Style13ptBold"/>
          <w:highlight w:val="green"/>
        </w:rPr>
        <w:t>Paschal 2021</w:t>
      </w:r>
      <w:r>
        <w:t xml:space="preserve"> [Olivia, archives editor with Facing South and a </w:t>
      </w:r>
      <w:proofErr w:type="gramStart"/>
      <w:r>
        <w:t>Ph.D</w:t>
      </w:r>
      <w:proofErr w:type="gramEnd"/>
      <w:r>
        <w:t xml:space="preserve"> candidate in history at the University of Virginia. She was a staff reporter with Facing South for two years and spearheaded Poultry and Pandemic, Facing South's year-long investigation into conditions for Southern poultry workers during the COVID-19 pandemic. She also led the Institute's project to digitize the Southern Exposure archive. Her reporting has appeared in The Atlantic, The Nation, the Huffington Post, Southerly, Scalawag, the Arkansas Times, the American Prospect, and Civil Eats, among other publications. Olivia holds a bachelor's degree in history from Yale University and a master's degree in history from the University of Virginia. The PRO Act would undo decades of Southern anti-union laws rooted in racism </w:t>
      </w:r>
      <w:hyperlink r:id="rId18" w:history="1">
        <w:r w:rsidRPr="00CE3F44">
          <w:rPr>
            <w:rStyle w:val="Hyperlink"/>
          </w:rPr>
          <w:t>https://www.facingsouth.org/2021/03/pro-act-would-undo-decades-southern-anti-union-laws-rooted-racism</w:t>
        </w:r>
      </w:hyperlink>
      <w:r>
        <w:t xml:space="preserve"> Accessed 8/14/2025DMW]</w:t>
      </w:r>
    </w:p>
    <w:p w14:paraId="50923475" w14:textId="77777777" w:rsidR="00714766" w:rsidRPr="002B3315" w:rsidRDefault="00714766" w:rsidP="00714766">
      <w:r>
        <w:t xml:space="preserve">The U.S. House of Representative passed </w:t>
      </w:r>
      <w:r w:rsidRPr="005C3C5F">
        <w:rPr>
          <w:rStyle w:val="StyleUnderline"/>
          <w:highlight w:val="yellow"/>
        </w:rPr>
        <w:t>the</w:t>
      </w:r>
      <w:r w:rsidRPr="00D662E4">
        <w:rPr>
          <w:rStyle w:val="StyleUnderline"/>
        </w:rPr>
        <w:t xml:space="preserve"> Protecting the Right to Organize (</w:t>
      </w:r>
      <w:r w:rsidRPr="005C3C5F">
        <w:rPr>
          <w:rStyle w:val="StyleUnderline"/>
          <w:highlight w:val="yellow"/>
        </w:rPr>
        <w:t>PRO) Act</w:t>
      </w:r>
      <w:r>
        <w:t xml:space="preserve"> this week, with 42 House Democrats from Southern states as cosponsors. </w:t>
      </w:r>
      <w:r w:rsidRPr="00B86E69">
        <w:rPr>
          <w:sz w:val="12"/>
        </w:rPr>
        <w:t>¶</w:t>
      </w:r>
      <w:r w:rsidRPr="002B3315">
        <w:rPr>
          <w:sz w:val="12"/>
        </w:rPr>
        <w:t xml:space="preserve"> </w:t>
      </w:r>
      <w:r>
        <w:t xml:space="preserve">The bill </w:t>
      </w:r>
      <w:r w:rsidRPr="005C3C5F">
        <w:rPr>
          <w:rStyle w:val="StyleUnderline"/>
          <w:highlight w:val="yellow"/>
        </w:rPr>
        <w:t>is one of the most ambitious attempts to strengthen the rights of workers and unions in decades</w:t>
      </w:r>
      <w:r w:rsidRPr="00D662E4">
        <w:rPr>
          <w:rStyle w:val="StyleUnderline"/>
        </w:rPr>
        <w:t xml:space="preserve">. Its centerpiece is a provision that </w:t>
      </w:r>
      <w:r w:rsidRPr="005C3C5F">
        <w:rPr>
          <w:rStyle w:val="StyleUnderline"/>
          <w:highlight w:val="yellow"/>
        </w:rPr>
        <w:t>would override so-called "right-to-work" laws</w:t>
      </w:r>
      <w:r>
        <w:t xml:space="preserve"> by allowing unions to collect dues from represented workers in states with such laws even if those workers have not joined the union.</w:t>
      </w:r>
      <w:r w:rsidRPr="00B86E69">
        <w:rPr>
          <w:sz w:val="12"/>
        </w:rPr>
        <w:t>¶</w:t>
      </w:r>
      <w:r w:rsidRPr="002B3315">
        <w:rPr>
          <w:sz w:val="12"/>
        </w:rPr>
        <w:t xml:space="preserve"> </w:t>
      </w:r>
      <w:r>
        <w:t>"</w:t>
      </w:r>
      <w:r w:rsidRPr="00D662E4">
        <w:rPr>
          <w:rStyle w:val="StyleUnderline"/>
        </w:rPr>
        <w:t>Unions benefit all workers, but especially women and workers of color</w:t>
      </w:r>
      <w:r>
        <w:t>," Rep. Nikema Williams, a Georgia Democrat who cosponsored the bill, said in a statement after its passage through the House.</w:t>
      </w:r>
      <w:r w:rsidRPr="00B86E69">
        <w:rPr>
          <w:sz w:val="12"/>
        </w:rPr>
        <w:t>¶</w:t>
      </w:r>
      <w:r w:rsidRPr="002B3315">
        <w:rPr>
          <w:sz w:val="12"/>
        </w:rPr>
        <w:t xml:space="preserve"> </w:t>
      </w:r>
      <w:r w:rsidRPr="00D662E4">
        <w:rPr>
          <w:rStyle w:val="StyleUnderline"/>
        </w:rPr>
        <w:t>Right-to-work laws proliferated across the Midwest in the mid-2000s. But their roots are in the Jim Crow South, in the milieu of anti-Black racism and anti-Semitism wielded by rich white Southerners and their Northern allies</w:t>
      </w:r>
      <w:r>
        <w:t xml:space="preserve"> to maintain an economic system built on racial division and cheap </w:t>
      </w:r>
      <w:proofErr w:type="gramStart"/>
      <w:r>
        <w:t>labor.</w:t>
      </w:r>
      <w:r w:rsidRPr="00B86E69">
        <w:rPr>
          <w:sz w:val="12"/>
        </w:rPr>
        <w:t>¶</w:t>
      </w:r>
      <w:proofErr w:type="gramEnd"/>
      <w:r w:rsidRPr="002B3315">
        <w:rPr>
          <w:sz w:val="12"/>
        </w:rPr>
        <w:t xml:space="preserve"> </w:t>
      </w:r>
      <w:r>
        <w:t xml:space="preserve">In 1944, Arkansas and Florida became the first two states in the country to enact right-to-work laws. As labor historian Michael Pierce wrote in 2017, the </w:t>
      </w:r>
      <w:r w:rsidRPr="005C3C5F">
        <w:rPr>
          <w:rStyle w:val="StyleUnderline"/>
          <w:highlight w:val="yellow"/>
        </w:rPr>
        <w:t>anti-union measures were meant to prevent what industrialists and planters in both the North and South saw as interracial organizing's threat to the racial and economic order</w:t>
      </w:r>
      <w:r>
        <w:t>. The Christian American Association, a group founded by Texas oil industry lobbyist Vance Muse in 1936, worked to pass anti-strike laws and spearheaded right-to-work campaigns in Texas, Arkansas, Florida, and California.</w:t>
      </w:r>
      <w:r w:rsidRPr="00B86E69">
        <w:rPr>
          <w:sz w:val="12"/>
        </w:rPr>
        <w:t>¶</w:t>
      </w:r>
      <w:r w:rsidRPr="002B3315">
        <w:rPr>
          <w:sz w:val="12"/>
        </w:rPr>
        <w:t xml:space="preserve"> </w:t>
      </w:r>
      <w:r w:rsidRPr="00D662E4">
        <w:rPr>
          <w:rStyle w:val="StyleUnderline"/>
        </w:rPr>
        <w:t>The campaigns to get those laws passed</w:t>
      </w:r>
      <w:r>
        <w:t xml:space="preserve"> by ballot initiative — in a time where many Black voters were blocked from the ballot — </w:t>
      </w:r>
      <w:r w:rsidRPr="00D662E4">
        <w:rPr>
          <w:rStyle w:val="StyleUnderline"/>
        </w:rPr>
        <w:t>were explicitly racist in tone and substance.</w:t>
      </w:r>
      <w:r>
        <w:t xml:space="preserve"> Pierce writes: </w:t>
      </w:r>
      <w:r w:rsidRPr="00B86E69">
        <w:rPr>
          <w:sz w:val="12"/>
        </w:rPr>
        <w:t>¶</w:t>
      </w:r>
      <w:r w:rsidRPr="002B3315">
        <w:rPr>
          <w:sz w:val="12"/>
        </w:rPr>
        <w:t xml:space="preserve"> </w:t>
      </w:r>
      <w:r>
        <w:t>During the Arkansas campaign, the [Christian American Association] insisted that right-to-work was essential for the maintenance of the color line in labor relations. One piece of literature warned that if the amendment failed "white women and white men will be forced into organizations with black African apes . . . whom they will have to call 'brother' or lose their jobs." Similarly, the Arkansas Farm Bureau Federation justified its support of Right-to-Work by citing organized labor's threat to Jim Crow. It accused the CIO of "trying to pit tenant against landlord and black against white."</w:t>
      </w:r>
      <w:r w:rsidRPr="00B86E69">
        <w:rPr>
          <w:sz w:val="12"/>
        </w:rPr>
        <w:t>¶</w:t>
      </w:r>
      <w:r w:rsidRPr="002B3315">
        <w:rPr>
          <w:sz w:val="12"/>
        </w:rPr>
        <w:t xml:space="preserve"> </w:t>
      </w:r>
      <w:r>
        <w:t xml:space="preserve">Most Southern states, with the exceptions of Kentucky and West Virginia, implemented their right-to-work laws during the mid-20th century. </w:t>
      </w:r>
      <w:r w:rsidRPr="00D662E4">
        <w:rPr>
          <w:rStyle w:val="StyleUnderline"/>
        </w:rPr>
        <w:t xml:space="preserve">The </w:t>
      </w:r>
      <w:r w:rsidRPr="005C3C5F">
        <w:rPr>
          <w:rStyle w:val="StyleUnderline"/>
          <w:highlight w:val="yellow"/>
        </w:rPr>
        <w:t xml:space="preserve">Taft-Hartley Act, passed by Congress in 1947, gave these laws federal </w:t>
      </w:r>
      <w:proofErr w:type="gramStart"/>
      <w:r w:rsidRPr="005C3C5F">
        <w:rPr>
          <w:rStyle w:val="StyleUnderline"/>
          <w:highlight w:val="yellow"/>
        </w:rPr>
        <w:t>backing</w:t>
      </w:r>
      <w:r w:rsidRPr="00D662E4">
        <w:rPr>
          <w:rStyle w:val="StyleUnderline"/>
        </w:rPr>
        <w:t>.</w:t>
      </w:r>
      <w:r w:rsidRPr="00B86E69">
        <w:rPr>
          <w:rStyle w:val="StyleUnderline"/>
          <w:sz w:val="12"/>
        </w:rPr>
        <w:t>¶</w:t>
      </w:r>
      <w:proofErr w:type="gramEnd"/>
      <w:r w:rsidRPr="00D662E4">
        <w:rPr>
          <w:rStyle w:val="StyleUnderline"/>
        </w:rPr>
        <w:t xml:space="preserve"> West Virginia passed a right-to-work law in 2016 and Kentucky in 2017. The measures have done what they were intended to do: No Southern state </w:t>
      </w:r>
      <w:proofErr w:type="gramStart"/>
      <w:r w:rsidRPr="00D662E4">
        <w:rPr>
          <w:rStyle w:val="StyleUnderline"/>
        </w:rPr>
        <w:t>with the exception of</w:t>
      </w:r>
      <w:proofErr w:type="gramEnd"/>
      <w:r w:rsidRPr="00D662E4">
        <w:rPr>
          <w:rStyle w:val="StyleUnderline"/>
        </w:rPr>
        <w:t xml:space="preserve"> West Virginia has a union membership rate over 10%,</w:t>
      </w:r>
      <w:r>
        <w:t xml:space="preserve"> according to the Bureau of Labor Statistic's most recent figures. South Carolina has the region's lowest union membership rate at just 2.9</w:t>
      </w:r>
      <w:proofErr w:type="gramStart"/>
      <w:r>
        <w:t>%.</w:t>
      </w:r>
      <w:r w:rsidRPr="00B86E69">
        <w:rPr>
          <w:sz w:val="12"/>
        </w:rPr>
        <w:t>¶</w:t>
      </w:r>
      <w:proofErr w:type="gramEnd"/>
      <w:r w:rsidRPr="002B3315">
        <w:rPr>
          <w:sz w:val="12"/>
        </w:rPr>
        <w:t xml:space="preserve"> </w:t>
      </w:r>
      <w:r w:rsidRPr="005C3C5F">
        <w:rPr>
          <w:rStyle w:val="StyleUnderline"/>
          <w:highlight w:val="yellow"/>
        </w:rPr>
        <w:t>Right-to-work laws financially hamstring unions by preventing "union shop</w:t>
      </w:r>
      <w:r w:rsidRPr="005C3C5F">
        <w:rPr>
          <w:highlight w:val="yellow"/>
        </w:rPr>
        <w:t>s</w:t>
      </w:r>
      <w:r>
        <w:t xml:space="preserve">," where all employees in a unionized workplace must pay union dues and/or join the union. </w:t>
      </w:r>
      <w:r w:rsidRPr="00D662E4">
        <w:rPr>
          <w:rStyle w:val="StyleUnderline"/>
        </w:rPr>
        <w:t xml:space="preserve">The </w:t>
      </w:r>
      <w:r w:rsidRPr="005C3C5F">
        <w:rPr>
          <w:rStyle w:val="StyleUnderline"/>
          <w:highlight w:val="yellow"/>
        </w:rPr>
        <w:t>PRO Act would weaken these laws by letting unions collect dues even from employees who do not join, but who still benefit</w:t>
      </w:r>
      <w:r w:rsidRPr="00D662E4">
        <w:rPr>
          <w:rStyle w:val="StyleUnderline"/>
        </w:rPr>
        <w:t xml:space="preserve"> from the contract negotiations and collective bargaining done</w:t>
      </w:r>
      <w:r>
        <w:t xml:space="preserve"> by the union.</w:t>
      </w:r>
      <w:r w:rsidRPr="00B86E69">
        <w:rPr>
          <w:sz w:val="12"/>
        </w:rPr>
        <w:t>¶</w:t>
      </w:r>
      <w:r w:rsidRPr="002B3315">
        <w:rPr>
          <w:sz w:val="12"/>
        </w:rPr>
        <w:t xml:space="preserve"> </w:t>
      </w:r>
      <w:r>
        <w:t>"We have a generational opportunity to make America's economy and democracy work for working people again," North Carolina State AFL-CIO President MaryBe McMillan said in a statement. "</w:t>
      </w:r>
      <w:r w:rsidRPr="005C3C5F">
        <w:rPr>
          <w:rStyle w:val="StyleUnderline"/>
          <w:highlight w:val="yellow"/>
        </w:rPr>
        <w:t>The PRO Act does that by ending misleading and racist 'right to work' laws and creating meaningful consequences for employers</w:t>
      </w:r>
      <w:r w:rsidRPr="00F31828">
        <w:rPr>
          <w:rStyle w:val="StyleUnderline"/>
        </w:rPr>
        <w:t xml:space="preserve"> </w:t>
      </w:r>
      <w:r w:rsidRPr="005C3C5F">
        <w:rPr>
          <w:rStyle w:val="StyleUnderline"/>
          <w:highlight w:val="yellow"/>
        </w:rPr>
        <w:t>that retaliate</w:t>
      </w:r>
      <w:r w:rsidRPr="00F31828">
        <w:rPr>
          <w:rStyle w:val="StyleUnderline"/>
        </w:rPr>
        <w:t xml:space="preserve"> against workers</w:t>
      </w:r>
      <w:r>
        <w:t xml:space="preserve"> for simply exercising their right to organize."</w:t>
      </w:r>
      <w:r w:rsidRPr="00B86E69">
        <w:rPr>
          <w:sz w:val="12"/>
        </w:rPr>
        <w:t>¶</w:t>
      </w:r>
      <w:r w:rsidRPr="002B3315">
        <w:rPr>
          <w:sz w:val="12"/>
        </w:rPr>
        <w:t xml:space="preserve"> </w:t>
      </w:r>
      <w:r>
        <w:t xml:space="preserve">The legislation includes a number of other provisions that would bolster workers' rights to organize and could make union drives — like the ongoing one at an Amazon plant in Bessemer, Alabama — more feasible. </w:t>
      </w:r>
      <w:r w:rsidRPr="00F31828">
        <w:rPr>
          <w:rStyle w:val="StyleUnderline"/>
        </w:rPr>
        <w:t>These provisions include banning employer interference in union elections, such as what are known as "captive audience" meetings</w:t>
      </w:r>
      <w:r>
        <w:t xml:space="preserve">, a tactic used against organizers in Bessemer. </w:t>
      </w:r>
      <w:r w:rsidRPr="00F31828">
        <w:rPr>
          <w:rStyle w:val="StyleUnderline"/>
        </w:rPr>
        <w:t>Employers who violate the National Labor Relations Act (NLRA) could face civil penalties, which they currently do not</w:t>
      </w:r>
      <w:r>
        <w:t xml:space="preserve">. Corporate directors and company officials could be held personally accountable for violating labor law. Union elections would be </w:t>
      </w:r>
      <w:proofErr w:type="gramStart"/>
      <w:r>
        <w:t>set</w:t>
      </w:r>
      <w:proofErr w:type="gramEnd"/>
      <w:r>
        <w:t xml:space="preserve"> by the National Labor Relations Board and employees and not be subject to the whims of employers. And workers could file a civil action against their employer if the employer violates the </w:t>
      </w:r>
      <w:proofErr w:type="gramStart"/>
      <w:r>
        <w:t>NLRA.</w:t>
      </w:r>
      <w:r w:rsidRPr="00B86E69">
        <w:rPr>
          <w:sz w:val="12"/>
        </w:rPr>
        <w:t>¶</w:t>
      </w:r>
      <w:proofErr w:type="gramEnd"/>
      <w:r w:rsidRPr="002B3315">
        <w:rPr>
          <w:sz w:val="12"/>
        </w:rPr>
        <w:t xml:space="preserve"> </w:t>
      </w:r>
      <w:r>
        <w:t>The Biden administration has come out swinging in support of the PRO Act, and in support of workers' rights to organize. President Joe Biden released a video signaling his support for the union drive in Alabama, and the White House sent out a statement calling for the PRO Act's passage.</w:t>
      </w:r>
      <w:r w:rsidRPr="00B86E69">
        <w:rPr>
          <w:sz w:val="12"/>
        </w:rPr>
        <w:t>¶</w:t>
      </w:r>
      <w:r w:rsidRPr="002B3315">
        <w:rPr>
          <w:sz w:val="12"/>
        </w:rPr>
        <w:t xml:space="preserve"> </w:t>
      </w:r>
      <w:r>
        <w:t xml:space="preserve">"As </w:t>
      </w:r>
      <w:r w:rsidRPr="00F31828">
        <w:rPr>
          <w:rStyle w:val="StyleUnderline"/>
        </w:rPr>
        <w:t>America works to recover from the devastating challenges of deadly pandemic, an economic crisis, and reckoning on race that reveals deep disparities, we need to summon a new wave of worker power to create an economy that works for everyone</w:t>
      </w:r>
      <w:r>
        <w:t xml:space="preserve">," Biden said in the statement. "We should all remember that the National Labor Relations Act didn't just say that we shouldn't hamstring unions or merely tolerate them. It said that we should encourage unions. </w:t>
      </w:r>
      <w:r w:rsidRPr="00F31828">
        <w:rPr>
          <w:rStyle w:val="StyleUnderline"/>
        </w:rPr>
        <w:t>The PRO Act would take critical steps to help restore this intent</w:t>
      </w:r>
      <w:r>
        <w:t>."</w:t>
      </w:r>
      <w:r w:rsidRPr="00B86E69">
        <w:rPr>
          <w:sz w:val="12"/>
        </w:rPr>
        <w:t>¶</w:t>
      </w:r>
      <w:r w:rsidRPr="002B3315">
        <w:rPr>
          <w:sz w:val="12"/>
        </w:rPr>
        <w:t xml:space="preserve"> </w:t>
      </w:r>
      <w:r>
        <w:t xml:space="preserve">The bill was first introduced in Congress last session, when the Senate was still led by Republicans. With Democrats narrowly controlling the Senate this year, </w:t>
      </w:r>
      <w:r w:rsidRPr="00F31828">
        <w:rPr>
          <w:rStyle w:val="StyleUnderline"/>
        </w:rPr>
        <w:t>it theoretically stands a better chance — but will likely be stymied by the filibuster,</w:t>
      </w:r>
      <w:r>
        <w:t xml:space="preserve"> which requires a 60-vote supermajority to break. Just one senator from the South has signed on to sponsor the bill to date — Democratic Sen. Tim Kaine of Virginia. Discussions are underway in the Senate about reforming the filibuster, which itself has a long history of being used to block civil rights legislation.</w:t>
      </w:r>
    </w:p>
    <w:bookmarkEnd w:id="7"/>
    <w:p w14:paraId="13F35B8D" w14:textId="77777777" w:rsidR="00714766" w:rsidRDefault="00714766" w:rsidP="00714766">
      <w:pPr>
        <w:pStyle w:val="Heading1"/>
      </w:pPr>
      <w:r>
        <w:t>1AC – Democracy Advantage</w:t>
      </w:r>
    </w:p>
    <w:p w14:paraId="7A0BEB0A" w14:textId="77777777" w:rsidR="00714766" w:rsidRPr="00E4241D" w:rsidRDefault="00714766" w:rsidP="00714766">
      <w:pPr>
        <w:pStyle w:val="Heading4"/>
        <w:rPr>
          <w:rFonts w:eastAsia="MS Gothic"/>
        </w:rPr>
      </w:pPr>
      <w:bookmarkStart w:id="8" w:name="OLE_LINK2"/>
      <w:bookmarkStart w:id="9" w:name="_Hlk207814657"/>
      <w:r w:rsidRPr="009F60E7">
        <w:rPr>
          <w:rFonts w:eastAsia="MS Gothic"/>
          <w:highlight w:val="cyan"/>
        </w:rPr>
        <w:t>Democracy in the United States is on the brink now</w:t>
      </w:r>
      <w:r w:rsidRPr="00E4241D">
        <w:rPr>
          <w:rFonts w:eastAsia="MS Gothic"/>
        </w:rPr>
        <w:t xml:space="preserve"> </w:t>
      </w:r>
    </w:p>
    <w:p w14:paraId="3644CF07" w14:textId="77777777" w:rsidR="00714766" w:rsidRPr="00E4241D" w:rsidRDefault="00714766" w:rsidP="00714766">
      <w:pPr>
        <w:spacing w:line="256" w:lineRule="auto"/>
        <w:rPr>
          <w:rFonts w:ascii="Calibri" w:eastAsia="MS Mincho" w:hAnsi="Calibri" w:cs="Calibri"/>
          <w:b/>
          <w:szCs w:val="24"/>
        </w:rPr>
      </w:pPr>
      <w:r w:rsidRPr="00E4241D">
        <w:rPr>
          <w:rStyle w:val="Style13ptBold"/>
          <w:highlight w:val="green"/>
        </w:rPr>
        <w:t>Levitsky and Way 25</w:t>
      </w:r>
      <w:r w:rsidRPr="00E4241D">
        <w:rPr>
          <w:rFonts w:ascii="Calibri" w:eastAsia="MS Mincho" w:hAnsi="Calibri" w:cs="Calibri"/>
          <w:b/>
          <w:sz w:val="26"/>
          <w:szCs w:val="24"/>
        </w:rPr>
        <w:t xml:space="preserve"> </w:t>
      </w:r>
      <w:bookmarkEnd w:id="8"/>
      <w:r w:rsidRPr="00E4241D">
        <w:rPr>
          <w:rFonts w:ascii="Calibri" w:eastAsia="MS Mincho" w:hAnsi="Calibri" w:cs="Calibri"/>
          <w:szCs w:val="24"/>
        </w:rPr>
        <w:t xml:space="preserve">(Steven Levitsky is an American political scientist at Harvard University, and Lucan A. Way, Feb 11 2025, “The Path to American Authoritarianism: What Comes After Democratic Breakdown,” Foreign Affairs, </w:t>
      </w:r>
      <w:hyperlink r:id="rId19" w:history="1">
        <w:r w:rsidRPr="00E4241D">
          <w:rPr>
            <w:rFonts w:ascii="Cambria" w:eastAsia="MS Mincho" w:hAnsi="Cambria"/>
            <w:color w:val="000000"/>
            <w:sz w:val="24"/>
            <w:szCs w:val="24"/>
            <w:u w:val="single"/>
          </w:rPr>
          <w:t>https://www.foreignaffairs.com/united-states/path-american-authoritarianism-trump</w:t>
        </w:r>
      </w:hyperlink>
      <w:r w:rsidRPr="00E4241D">
        <w:rPr>
          <w:rFonts w:ascii="Calibri" w:eastAsia="MS Mincho" w:hAnsi="Calibri" w:cs="Calibri"/>
          <w:szCs w:val="24"/>
        </w:rPr>
        <w:t>) //Rochester Ashaz</w:t>
      </w:r>
    </w:p>
    <w:p w14:paraId="08C704B5" w14:textId="77777777" w:rsidR="00714766" w:rsidRPr="00E4241D" w:rsidRDefault="00714766" w:rsidP="00714766">
      <w:pPr>
        <w:spacing w:line="256" w:lineRule="auto"/>
        <w:rPr>
          <w:rFonts w:ascii="Calibri" w:eastAsia="MS Gothic" w:hAnsi="Calibri" w:cs="Calibri"/>
          <w:szCs w:val="24"/>
        </w:rPr>
      </w:pPr>
      <w:r w:rsidRPr="00E4241D">
        <w:rPr>
          <w:rFonts w:ascii="Calibri" w:eastAsia="MS Mincho" w:hAnsi="Calibri" w:cs="Calibri"/>
          <w:szCs w:val="24"/>
        </w:rPr>
        <w:t>The U.S. Constitution alone cannot save American democracy.</w:t>
      </w:r>
    </w:p>
    <w:p w14:paraId="560C39F7" w14:textId="77777777" w:rsidR="00714766" w:rsidRPr="00E4241D" w:rsidRDefault="00714766" w:rsidP="00714766">
      <w:pPr>
        <w:spacing w:line="256" w:lineRule="auto"/>
        <w:rPr>
          <w:rFonts w:ascii="Calibri" w:eastAsia="MS Mincho" w:hAnsi="Calibri" w:cs="Calibri"/>
          <w:szCs w:val="24"/>
        </w:rPr>
      </w:pPr>
      <w:r w:rsidRPr="00E4241D">
        <w:rPr>
          <w:rFonts w:ascii="Calibri" w:eastAsia="MS Mincho" w:hAnsi="Calibri" w:cs="Calibri"/>
          <w:szCs w:val="24"/>
        </w:rPr>
        <w:t>Trump’s approval rating never surpassed 50 percent during his first term, and a combination of incompetence, overreach, unpopular policies, and partisan polarization will likely limit his support during his second. An elected autocrat with a 45 percent approval rating is dangerous, but less dangerous than one with 80 percent support.</w:t>
      </w:r>
    </w:p>
    <w:p w14:paraId="2E18AAFF" w14:textId="77777777" w:rsidR="00714766" w:rsidRPr="00E4241D" w:rsidRDefault="00714766" w:rsidP="00714766">
      <w:pPr>
        <w:spacing w:line="256" w:lineRule="auto"/>
        <w:rPr>
          <w:rFonts w:ascii="Calibri" w:eastAsia="MS Mincho" w:hAnsi="Calibri" w:cs="Calibri"/>
          <w:szCs w:val="24"/>
          <w:u w:val="single"/>
        </w:rPr>
      </w:pPr>
      <w:r w:rsidRPr="00E4241D">
        <w:rPr>
          <w:rFonts w:ascii="Calibri" w:eastAsia="MS Mincho" w:hAnsi="Calibri" w:cs="Calibri"/>
          <w:szCs w:val="24"/>
          <w:u w:val="single"/>
        </w:rPr>
        <w:t>Civil society is another potential source of democratic resilience. One major reason that rich democracies are more stable is that capitalist development disperses human, financial, and organizational resources away from the state, generating countervailing power in society. Wealth cannot wholly inoculate the private sector from the pressures imposed by a weaponized state. But the larger and richer a private sector is, the harder it is to fully capture or bully into submission. In addition, wealthier citizens have more time, skills, and resources to join or create civic or opposition organizations, and because they depend less on the state for their livelihoods than poor citizens do, they are in a better position to protest or vote against the government. Compared with those in other competitive authoritarian regimes, opposition forces in the United States are well-organized, well-financed, and electorally viable, which makes them harder to co-opt, repress, and defeat at the polls. American opposition will therefore be harder to sideline than it was in countries such as El Salvador, Hungary, and Turkey.</w:t>
      </w:r>
    </w:p>
    <w:p w14:paraId="0364D28E" w14:textId="77777777" w:rsidR="00714766" w:rsidRPr="00E4241D" w:rsidRDefault="00714766" w:rsidP="00714766">
      <w:pPr>
        <w:spacing w:line="256" w:lineRule="auto"/>
        <w:rPr>
          <w:rFonts w:ascii="Calibri" w:eastAsia="MS Mincho" w:hAnsi="Calibri" w:cs="Calibri"/>
          <w:szCs w:val="24"/>
        </w:rPr>
      </w:pPr>
      <w:r w:rsidRPr="00E4241D">
        <w:rPr>
          <w:rFonts w:ascii="Calibri" w:eastAsia="MS Mincho" w:hAnsi="Calibri" w:cs="Calibri"/>
          <w:szCs w:val="24"/>
        </w:rPr>
        <w:t>CHINKS IN THE ARMOR</w:t>
      </w:r>
    </w:p>
    <w:p w14:paraId="4DEE43DD" w14:textId="77777777" w:rsidR="00714766" w:rsidRPr="00E4241D" w:rsidRDefault="00714766" w:rsidP="00714766">
      <w:pPr>
        <w:spacing w:line="256" w:lineRule="auto"/>
        <w:rPr>
          <w:rFonts w:ascii="Calibri" w:eastAsia="MS Mincho" w:hAnsi="Calibri" w:cs="Calibri"/>
          <w:szCs w:val="24"/>
          <w:u w:val="single"/>
        </w:rPr>
      </w:pPr>
      <w:r w:rsidRPr="00E4241D">
        <w:rPr>
          <w:rFonts w:ascii="Calibri" w:eastAsia="MS Mincho" w:hAnsi="Calibri" w:cs="Calibri"/>
          <w:b/>
          <w:bCs/>
          <w:szCs w:val="24"/>
          <w:u w:val="single"/>
        </w:rPr>
        <w:t xml:space="preserve">But </w:t>
      </w:r>
      <w:r w:rsidRPr="00E4241D">
        <w:rPr>
          <w:rFonts w:ascii="Calibri" w:eastAsia="MS Mincho" w:hAnsi="Calibri" w:cs="Calibri"/>
          <w:b/>
          <w:bCs/>
          <w:szCs w:val="24"/>
          <w:highlight w:val="yellow"/>
          <w:u w:val="single"/>
        </w:rPr>
        <w:t>even a modest tilting of the playing field could cripple American democracy</w:t>
      </w:r>
      <w:r w:rsidRPr="00E4241D">
        <w:rPr>
          <w:rFonts w:ascii="Calibri" w:eastAsia="MS Mincho" w:hAnsi="Calibri" w:cs="Calibri"/>
          <w:szCs w:val="24"/>
          <w:u w:val="single"/>
        </w:rPr>
        <w:t xml:space="preserve">. Democracies require robust opposition, and robust </w:t>
      </w:r>
      <w:proofErr w:type="gramStart"/>
      <w:r w:rsidRPr="00E4241D">
        <w:rPr>
          <w:rFonts w:ascii="Calibri" w:eastAsia="MS Mincho" w:hAnsi="Calibri" w:cs="Calibri"/>
          <w:szCs w:val="24"/>
          <w:u w:val="single"/>
        </w:rPr>
        <w:t>oppositions</w:t>
      </w:r>
      <w:proofErr w:type="gramEnd"/>
      <w:r w:rsidRPr="00E4241D">
        <w:rPr>
          <w:rFonts w:ascii="Calibri" w:eastAsia="MS Mincho" w:hAnsi="Calibri" w:cs="Calibri"/>
          <w:szCs w:val="24"/>
          <w:u w:val="single"/>
        </w:rPr>
        <w:t xml:space="preserve"> must be able to draw on a large and replenishable pool of politicians, activists, lawyers, experts, donors, and journalists.</w:t>
      </w:r>
    </w:p>
    <w:p w14:paraId="48AE4A8E" w14:textId="77777777" w:rsidR="00714766" w:rsidRPr="00E4241D" w:rsidRDefault="00714766" w:rsidP="00714766">
      <w:pPr>
        <w:spacing w:line="256" w:lineRule="auto"/>
        <w:rPr>
          <w:rFonts w:ascii="Calibri" w:eastAsia="MS Mincho" w:hAnsi="Calibri" w:cs="Calibri"/>
          <w:szCs w:val="24"/>
          <w:u w:val="single"/>
        </w:rPr>
      </w:pPr>
      <w:r w:rsidRPr="00E4241D">
        <w:rPr>
          <w:rFonts w:ascii="Calibri" w:eastAsia="MS Mincho" w:hAnsi="Calibri" w:cs="Calibri"/>
          <w:szCs w:val="24"/>
          <w:u w:val="single"/>
        </w:rPr>
        <w:t xml:space="preserve">A weaponized state imperils such opposition. </w:t>
      </w:r>
      <w:r w:rsidRPr="00E4241D">
        <w:rPr>
          <w:rFonts w:ascii="Calibri" w:eastAsia="MS Mincho" w:hAnsi="Calibri" w:cs="Calibri"/>
          <w:b/>
          <w:bCs/>
          <w:szCs w:val="24"/>
          <w:highlight w:val="yellow"/>
          <w:u w:val="single"/>
        </w:rPr>
        <w:t>Although Trump’s critics won’t be jailed</w:t>
      </w:r>
      <w:r w:rsidRPr="00E4241D">
        <w:rPr>
          <w:rFonts w:ascii="Calibri" w:eastAsia="MS Mincho" w:hAnsi="Calibri" w:cs="Calibri"/>
          <w:b/>
          <w:bCs/>
          <w:szCs w:val="24"/>
          <w:u w:val="single"/>
        </w:rPr>
        <w:t xml:space="preserve">, exiled, or banned from politics, </w:t>
      </w:r>
      <w:r w:rsidRPr="00E4241D">
        <w:rPr>
          <w:rFonts w:ascii="Calibri" w:eastAsia="MS Mincho" w:hAnsi="Calibri" w:cs="Calibri"/>
          <w:b/>
          <w:bCs/>
          <w:szCs w:val="24"/>
          <w:highlight w:val="yellow"/>
          <w:u w:val="single"/>
        </w:rPr>
        <w:t>the heightened cost of public opposition will lead many of them to retreat</w:t>
      </w:r>
      <w:r w:rsidRPr="00E4241D">
        <w:rPr>
          <w:rFonts w:ascii="Calibri" w:eastAsia="MS Mincho" w:hAnsi="Calibri" w:cs="Calibri"/>
          <w:b/>
          <w:bCs/>
          <w:szCs w:val="24"/>
          <w:u w:val="single"/>
        </w:rPr>
        <w:t xml:space="preserve"> to the political sidelines.</w:t>
      </w:r>
      <w:r w:rsidRPr="00E4241D">
        <w:rPr>
          <w:rFonts w:ascii="Calibri" w:eastAsia="MS Mincho" w:hAnsi="Calibri" w:cs="Calibri"/>
          <w:szCs w:val="24"/>
          <w:u w:val="single"/>
        </w:rPr>
        <w:t xml:space="preserve"> In the face of FBI investigations, tax audits, congressional hearings, lawsuits, online harassment, or the prospect of losing business opportunities</w:t>
      </w:r>
      <w:r w:rsidRPr="00E4241D">
        <w:rPr>
          <w:rFonts w:ascii="Calibri" w:eastAsia="MS Mincho" w:hAnsi="Calibri" w:cs="Calibri"/>
          <w:b/>
          <w:bCs/>
          <w:szCs w:val="24"/>
          <w:u w:val="single"/>
        </w:rPr>
        <w:t xml:space="preserve">, many </w:t>
      </w:r>
      <w:r w:rsidRPr="00E4241D">
        <w:rPr>
          <w:rFonts w:ascii="Calibri" w:eastAsia="MS Mincho" w:hAnsi="Calibri" w:cs="Calibri"/>
          <w:b/>
          <w:bCs/>
          <w:szCs w:val="24"/>
          <w:highlight w:val="yellow"/>
          <w:u w:val="single"/>
        </w:rPr>
        <w:t>people who would normally oppose the government may conclude that it simply is not worth the risk or effort</w:t>
      </w:r>
      <w:r w:rsidRPr="00E4241D">
        <w:rPr>
          <w:rFonts w:ascii="Calibri" w:eastAsia="MS Mincho" w:hAnsi="Calibri" w:cs="Calibri"/>
          <w:szCs w:val="24"/>
          <w:highlight w:val="cyan"/>
          <w:u w:val="single"/>
        </w:rPr>
        <w:t>.</w:t>
      </w:r>
    </w:p>
    <w:p w14:paraId="616EF82F" w14:textId="77777777" w:rsidR="00714766" w:rsidRPr="00E4241D" w:rsidRDefault="00714766" w:rsidP="00714766">
      <w:pPr>
        <w:spacing w:line="256" w:lineRule="auto"/>
        <w:rPr>
          <w:rFonts w:ascii="Calibri" w:eastAsia="MS Mincho" w:hAnsi="Calibri" w:cs="Calibri"/>
          <w:b/>
          <w:bCs/>
          <w:szCs w:val="24"/>
          <w:u w:val="single"/>
        </w:rPr>
      </w:pPr>
      <w:r w:rsidRPr="00E4241D">
        <w:rPr>
          <w:rFonts w:ascii="Calibri" w:eastAsia="MS Mincho" w:hAnsi="Calibri" w:cs="Calibri"/>
          <w:szCs w:val="24"/>
        </w:rPr>
        <w:t xml:space="preserve">This process of self-sidelining may not attract much public attention, but it can be highly consequential. </w:t>
      </w:r>
      <w:r w:rsidRPr="00E4241D">
        <w:rPr>
          <w:rFonts w:ascii="Calibri" w:eastAsia="MS Mincho" w:hAnsi="Calibri" w:cs="Calibri"/>
          <w:b/>
          <w:bCs/>
          <w:szCs w:val="24"/>
          <w:u w:val="single"/>
        </w:rPr>
        <w:t xml:space="preserve">Facing looming investigations, promising politicians—Republicans and Democrats alike—leave public life. </w:t>
      </w:r>
      <w:r w:rsidRPr="00E4241D">
        <w:rPr>
          <w:rFonts w:ascii="Calibri" w:eastAsia="MS Mincho" w:hAnsi="Calibri" w:cs="Calibri"/>
          <w:szCs w:val="24"/>
          <w:u w:val="single"/>
        </w:rPr>
        <w:t xml:space="preserve">CEOs seeking government contracts, tariff waivers, or favorable antitrust rulings stop contributing to Democratic candidates, funding civil rights or democracy initiatives, and investing in independent media. </w:t>
      </w:r>
      <w:r w:rsidRPr="00E4241D">
        <w:rPr>
          <w:rFonts w:ascii="Calibri" w:eastAsia="MS Mincho" w:hAnsi="Calibri" w:cs="Calibri"/>
          <w:b/>
          <w:bCs/>
          <w:szCs w:val="24"/>
          <w:highlight w:val="yellow"/>
          <w:u w:val="single"/>
        </w:rPr>
        <w:t>News outlets whose owners worry about lawsuits or government harassment rein in their investigative teams</w:t>
      </w:r>
      <w:r w:rsidRPr="00E4241D">
        <w:rPr>
          <w:rFonts w:ascii="Calibri" w:eastAsia="MS Mincho" w:hAnsi="Calibri" w:cs="Calibri"/>
          <w:b/>
          <w:bCs/>
          <w:szCs w:val="24"/>
          <w:u w:val="single"/>
        </w:rPr>
        <w:t xml:space="preserve"> and their most aggressive reporters. </w:t>
      </w:r>
      <w:r w:rsidRPr="00E4241D">
        <w:rPr>
          <w:rFonts w:ascii="Calibri" w:eastAsia="MS Mincho" w:hAnsi="Calibri" w:cs="Calibri"/>
          <w:b/>
          <w:bCs/>
          <w:szCs w:val="24"/>
          <w:highlight w:val="yellow"/>
          <w:u w:val="single"/>
        </w:rPr>
        <w:t>Editors engage in self-censorship</w:t>
      </w:r>
      <w:r w:rsidRPr="00E4241D">
        <w:rPr>
          <w:rFonts w:ascii="Calibri" w:eastAsia="MS Mincho" w:hAnsi="Calibri" w:cs="Calibri"/>
          <w:b/>
          <w:bCs/>
          <w:szCs w:val="24"/>
          <w:highlight w:val="cyan"/>
          <w:u w:val="single"/>
        </w:rPr>
        <w:t>,</w:t>
      </w:r>
      <w:r w:rsidRPr="00E4241D">
        <w:rPr>
          <w:rFonts w:ascii="Calibri" w:eastAsia="MS Mincho" w:hAnsi="Calibri" w:cs="Calibri"/>
          <w:b/>
          <w:bCs/>
          <w:szCs w:val="24"/>
          <w:u w:val="single"/>
        </w:rPr>
        <w:t xml:space="preserve"> softening headlines and opting not to run stories critical of the government. And </w:t>
      </w:r>
      <w:r w:rsidRPr="00E4241D">
        <w:rPr>
          <w:rFonts w:ascii="Calibri" w:eastAsia="MS Mincho" w:hAnsi="Calibri" w:cs="Calibri"/>
          <w:b/>
          <w:bCs/>
          <w:szCs w:val="24"/>
          <w:highlight w:val="yellow"/>
          <w:u w:val="single"/>
        </w:rPr>
        <w:t>university leaders fearing government investigations</w:t>
      </w:r>
      <w:r w:rsidRPr="00E4241D">
        <w:rPr>
          <w:rFonts w:ascii="Calibri" w:eastAsia="MS Mincho" w:hAnsi="Calibri" w:cs="Calibri"/>
          <w:b/>
          <w:bCs/>
          <w:szCs w:val="24"/>
          <w:u w:val="single"/>
        </w:rPr>
        <w:t xml:space="preserve">, funding cuts, or punitive endowment taxes crack down on campus protest, </w:t>
      </w:r>
      <w:r w:rsidRPr="00E4241D">
        <w:rPr>
          <w:rFonts w:ascii="Calibri" w:eastAsia="MS Mincho" w:hAnsi="Calibri" w:cs="Calibri"/>
          <w:b/>
          <w:bCs/>
          <w:szCs w:val="24"/>
          <w:highlight w:val="yellow"/>
          <w:u w:val="single"/>
        </w:rPr>
        <w:t xml:space="preserve">remove or demote outspoken professors, and remain silent in </w:t>
      </w:r>
      <w:r w:rsidRPr="00E4241D">
        <w:rPr>
          <w:rFonts w:ascii="Calibri" w:eastAsia="MS Mincho" w:hAnsi="Calibri" w:cs="Calibri"/>
          <w:b/>
          <w:bCs/>
          <w:szCs w:val="24"/>
          <w:u w:val="single"/>
        </w:rPr>
        <w:t xml:space="preserve">the face of </w:t>
      </w:r>
      <w:r w:rsidRPr="00E4241D">
        <w:rPr>
          <w:rFonts w:ascii="Calibri" w:eastAsia="MS Mincho" w:hAnsi="Calibri" w:cs="Calibri"/>
          <w:b/>
          <w:bCs/>
          <w:szCs w:val="24"/>
          <w:highlight w:val="yellow"/>
          <w:u w:val="single"/>
        </w:rPr>
        <w:t>growing authoritarianism</w:t>
      </w:r>
      <w:r w:rsidRPr="00E4241D">
        <w:rPr>
          <w:rFonts w:ascii="Calibri" w:eastAsia="MS Mincho" w:hAnsi="Calibri" w:cs="Calibri"/>
          <w:b/>
          <w:bCs/>
          <w:szCs w:val="24"/>
          <w:highlight w:val="cyan"/>
          <w:u w:val="single"/>
        </w:rPr>
        <w:t>.</w:t>
      </w:r>
    </w:p>
    <w:p w14:paraId="793411AA" w14:textId="77777777" w:rsidR="00714766" w:rsidRPr="00E4241D" w:rsidRDefault="00714766" w:rsidP="00714766">
      <w:pPr>
        <w:spacing w:line="256" w:lineRule="auto"/>
        <w:rPr>
          <w:rFonts w:ascii="Calibri" w:eastAsia="MS Mincho" w:hAnsi="Calibri" w:cs="Calibri"/>
          <w:szCs w:val="24"/>
        </w:rPr>
      </w:pPr>
      <w:r w:rsidRPr="00E4241D">
        <w:rPr>
          <w:rFonts w:ascii="Calibri" w:eastAsia="MS Mincho" w:hAnsi="Calibri" w:cs="Calibri"/>
          <w:szCs w:val="24"/>
        </w:rPr>
        <w:t>Weaponized states create a difficult collective action problem for establishment elites who, in theory, would prefer democracy to competitive authoritarianism. The politicians, CEOs, media owners, and university presidents who modify their behavior in the face of authoritarian threats are acting rationally, doing what they deem best for their organizations by protecting shareholders or avoiding debilitating lawsuits, tariffs, or taxes. But such acts of self-preservation have a collective cost. As individual actors retreat to the sidelines or censor themselves, societal opposition weakens. The media environment grows less critical. And pressure on the authoritarian government diminishes.</w:t>
      </w:r>
    </w:p>
    <w:p w14:paraId="5D96AADB" w14:textId="77777777" w:rsidR="00714766" w:rsidRPr="00E4241D" w:rsidRDefault="00714766" w:rsidP="00714766">
      <w:pPr>
        <w:spacing w:line="256" w:lineRule="auto"/>
        <w:rPr>
          <w:rFonts w:ascii="Calibri" w:eastAsia="MS Mincho" w:hAnsi="Calibri" w:cs="Calibri"/>
          <w:b/>
          <w:bCs/>
          <w:szCs w:val="24"/>
          <w:u w:val="single"/>
        </w:rPr>
      </w:pPr>
      <w:r w:rsidRPr="00E4241D">
        <w:rPr>
          <w:rFonts w:ascii="Calibri" w:eastAsia="MS Mincho" w:hAnsi="Calibri" w:cs="Calibri"/>
          <w:b/>
          <w:bCs/>
          <w:szCs w:val="24"/>
          <w:u w:val="single"/>
        </w:rPr>
        <w:t>The depletion of societal opposition may be worse than it appears.</w:t>
      </w:r>
      <w:r w:rsidRPr="00E4241D">
        <w:rPr>
          <w:rFonts w:ascii="Calibri" w:eastAsia="MS Mincho" w:hAnsi="Calibri" w:cs="Calibri"/>
          <w:szCs w:val="24"/>
          <w:u w:val="single"/>
        </w:rPr>
        <w:t xml:space="preserve"> We can observe when key players sideline themselves—when politicians retire, university presidents resign, or media outlets change their programming and personnel. </w:t>
      </w:r>
      <w:r w:rsidRPr="00E4241D">
        <w:rPr>
          <w:rFonts w:ascii="Calibri" w:eastAsia="MS Mincho" w:hAnsi="Calibri" w:cs="Calibri"/>
          <w:b/>
          <w:bCs/>
          <w:szCs w:val="24"/>
          <w:u w:val="single"/>
        </w:rPr>
        <w:t xml:space="preserve">But it </w:t>
      </w:r>
      <w:r w:rsidRPr="00E4241D">
        <w:rPr>
          <w:rFonts w:ascii="Calibri" w:eastAsia="MS Mincho" w:hAnsi="Calibri" w:cs="Calibri"/>
          <w:b/>
          <w:bCs/>
          <w:szCs w:val="24"/>
          <w:highlight w:val="yellow"/>
          <w:u w:val="single"/>
        </w:rPr>
        <w:t>is harder to see the opposition that might have materialized in a less threatening environment but never did</w:t>
      </w:r>
      <w:r w:rsidRPr="00E4241D">
        <w:rPr>
          <w:rFonts w:ascii="Calibri" w:eastAsia="MS Mincho" w:hAnsi="Calibri" w:cs="Calibri"/>
          <w:szCs w:val="24"/>
          <w:u w:val="single"/>
        </w:rPr>
        <w:t xml:space="preserve">—the young lawyers who decide not to run for office; the aspiring young writers who decide not to become journalists; </w:t>
      </w:r>
      <w:r w:rsidRPr="00E4241D">
        <w:rPr>
          <w:rFonts w:ascii="Calibri" w:eastAsia="MS Mincho" w:hAnsi="Calibri" w:cs="Calibri"/>
          <w:b/>
          <w:bCs/>
          <w:szCs w:val="24"/>
          <w:u w:val="single"/>
        </w:rPr>
        <w:t>the potential whistleblowers who decide not to speak out; the countless citizens who decide not to join a protest or volunteer for a campaign.</w:t>
      </w:r>
    </w:p>
    <w:p w14:paraId="78257663" w14:textId="77777777" w:rsidR="00714766" w:rsidRPr="00E4241D" w:rsidRDefault="00714766" w:rsidP="00714766">
      <w:pPr>
        <w:keepNext/>
        <w:keepLines/>
        <w:spacing w:before="30" w:line="278" w:lineRule="atLeast"/>
        <w:outlineLvl w:val="3"/>
        <w:rPr>
          <w:rFonts w:ascii="Calibri" w:eastAsia="MS Gothic" w:hAnsi="Calibri" w:cs="Calibri"/>
          <w:b/>
          <w:bCs/>
          <w:color w:val="000000"/>
          <w:sz w:val="26"/>
          <w:szCs w:val="26"/>
        </w:rPr>
      </w:pPr>
      <w:r w:rsidRPr="00E4241D">
        <w:rPr>
          <w:rFonts w:ascii="Calibri" w:eastAsia="MS Gothic" w:hAnsi="Calibri" w:cs="Calibri"/>
          <w:b/>
          <w:bCs/>
          <w:color w:val="000000"/>
          <w:sz w:val="26"/>
          <w:szCs w:val="26"/>
          <w:highlight w:val="cyan"/>
        </w:rPr>
        <w:t>Incentivizing workplace democracy stops democratic backsliding.</w:t>
      </w:r>
    </w:p>
    <w:p w14:paraId="503BA435" w14:textId="77777777" w:rsidR="00714766" w:rsidRPr="00E4241D" w:rsidRDefault="00714766" w:rsidP="00714766">
      <w:pPr>
        <w:spacing w:after="120" w:line="235" w:lineRule="atLeast"/>
        <w:rPr>
          <w:rFonts w:ascii="Calibri" w:eastAsia="MS Mincho" w:hAnsi="Calibri" w:cs="Calibri"/>
          <w:color w:val="000000"/>
        </w:rPr>
      </w:pPr>
      <w:r w:rsidRPr="00E4241D">
        <w:rPr>
          <w:rFonts w:ascii="Calibri" w:eastAsia="MS Mincho" w:hAnsi="Calibri" w:cs="Calibri"/>
          <w:b/>
          <w:bCs/>
          <w:color w:val="000000"/>
          <w:sz w:val="26"/>
          <w:szCs w:val="26"/>
          <w:highlight w:val="green"/>
        </w:rPr>
        <w:t>Delgado 22</w:t>
      </w:r>
      <w:r w:rsidRPr="00E4241D">
        <w:rPr>
          <w:rFonts w:ascii="Calibri" w:eastAsia="MS Mincho" w:hAnsi="Calibri" w:cs="Calibri"/>
          <w:color w:val="000000"/>
        </w:rPr>
        <w:t xml:space="preserve"> [Sofia; Legal Assistant at Legal Assistant Hyslip Legal LLC and </w:t>
      </w:r>
      <w:proofErr w:type="gramStart"/>
      <w:r w:rsidRPr="00E4241D">
        <w:rPr>
          <w:rFonts w:ascii="Calibri" w:eastAsia="MS Mincho" w:hAnsi="Calibri" w:cs="Calibri"/>
          <w:color w:val="000000"/>
        </w:rPr>
        <w:t>Bachelor's degree in Human</w:t>
      </w:r>
      <w:proofErr w:type="gramEnd"/>
      <w:r w:rsidRPr="00E4241D">
        <w:rPr>
          <w:rFonts w:ascii="Calibri" w:eastAsia="MS Mincho" w:hAnsi="Calibri" w:cs="Calibri"/>
          <w:color w:val="000000"/>
        </w:rPr>
        <w:t xml:space="preserve"> Rights and Political Science at the University of Chicago; 2/27/2022; “Private Government: How Workplace Democracy Can Save American Democracy”; Democratic Erosion; https://www.democratic-erosion.com/2022/02/27/private-government-how-workplace-democracy-can-save-american-democracy/; accessed 9/6/2023; Lowell-WN]</w:t>
      </w:r>
    </w:p>
    <w:p w14:paraId="1B1762FE" w14:textId="77777777" w:rsidR="00714766" w:rsidRPr="00E4241D" w:rsidRDefault="00714766" w:rsidP="00714766">
      <w:pPr>
        <w:spacing w:line="235" w:lineRule="atLeast"/>
        <w:rPr>
          <w:rFonts w:ascii="Calibri" w:eastAsia="MS Mincho" w:hAnsi="Calibri" w:cs="Calibri"/>
          <w:color w:val="000000"/>
        </w:rPr>
      </w:pPr>
      <w:r w:rsidRPr="00E4241D">
        <w:rPr>
          <w:rFonts w:ascii="Calibri" w:eastAsia="MS Mincho" w:hAnsi="Calibri" w:cs="Calibri"/>
          <w:color w:val="000000"/>
          <w:u w:val="single"/>
        </w:rPr>
        <w:t>In a world increasingly dominated by work,</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many politicians, activists, and theorists</w:t>
      </w:r>
      <w:r w:rsidRPr="00E4241D">
        <w:rPr>
          <w:rFonts w:ascii="Calibri" w:eastAsia="MS Mincho" w:hAnsi="Calibri" w:cs="Calibri"/>
          <w:color w:val="000000"/>
        </w:rPr>
        <w:t> </w:t>
      </w:r>
      <w:r w:rsidRPr="00E4241D">
        <w:rPr>
          <w:rFonts w:ascii="Calibri" w:eastAsia="MS Mincho" w:hAnsi="Calibri" w:cs="Calibri"/>
          <w:b/>
          <w:bCs/>
          <w:color w:val="000000"/>
          <w:u w:val="single"/>
        </w:rPr>
        <w:t>have</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argue</w:t>
      </w:r>
      <w:r w:rsidRPr="00E4241D">
        <w:rPr>
          <w:rFonts w:ascii="Calibri" w:eastAsia="MS Mincho" w:hAnsi="Calibri" w:cs="Calibri"/>
          <w:b/>
          <w:bCs/>
          <w:color w:val="000000"/>
          <w:u w:val="single"/>
        </w:rPr>
        <w:t>d</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for</w:t>
      </w:r>
      <w:r w:rsidRPr="00E4241D">
        <w:rPr>
          <w:rFonts w:ascii="Calibri" w:eastAsia="MS Mincho" w:hAnsi="Calibri" w:cs="Calibri"/>
          <w:color w:val="000000"/>
        </w:rPr>
        <w:t> </w:t>
      </w:r>
      <w:r w:rsidRPr="00E4241D">
        <w:rPr>
          <w:rFonts w:ascii="Calibri" w:eastAsia="MS Mincho" w:hAnsi="Calibri" w:cs="Calibri"/>
          <w:b/>
          <w:bCs/>
          <w:color w:val="000000"/>
          <w:u w:val="single"/>
        </w:rPr>
        <w:t>the</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application of democratic ideals to</w:t>
      </w:r>
      <w:r w:rsidRPr="00E4241D">
        <w:rPr>
          <w:rFonts w:ascii="Calibri" w:eastAsia="MS Mincho" w:hAnsi="Calibri" w:cs="Calibri"/>
          <w:color w:val="000000"/>
        </w:rPr>
        <w:t> </w:t>
      </w:r>
      <w:r w:rsidRPr="00E4241D">
        <w:rPr>
          <w:rFonts w:ascii="Calibri" w:eastAsia="MS Mincho" w:hAnsi="Calibri" w:cs="Calibri"/>
          <w:b/>
          <w:bCs/>
          <w:color w:val="000000"/>
          <w:u w:val="single"/>
        </w:rPr>
        <w:t>a new scope—the</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workplace</w:t>
      </w:r>
      <w:r w:rsidRPr="00E4241D">
        <w:rPr>
          <w:rFonts w:ascii="Calibri" w:eastAsia="MS Mincho" w:hAnsi="Calibri" w:cs="Calibri"/>
          <w:color w:val="000000"/>
          <w:u w:val="single"/>
        </w:rPr>
        <w:t>. Political</w:t>
      </w:r>
      <w:r w:rsidRPr="00E4241D">
        <w:rPr>
          <w:rFonts w:ascii="Calibri" w:eastAsia="MS Mincho" w:hAnsi="Calibri" w:cs="Calibri"/>
          <w:color w:val="000000"/>
        </w:rPr>
        <w:t> </w:t>
      </w:r>
      <w:r w:rsidRPr="00E4241D">
        <w:rPr>
          <w:rFonts w:ascii="Calibri" w:eastAsia="MS Mincho" w:hAnsi="Calibri" w:cs="Calibri"/>
          <w:color w:val="000000"/>
          <w:u w:val="single"/>
          <w:shd w:val="clear" w:color="auto" w:fill="FFFF00"/>
        </w:rPr>
        <w:t>democracy in the U</w:t>
      </w:r>
      <w:r w:rsidRPr="00E4241D">
        <w:rPr>
          <w:rFonts w:ascii="Calibri" w:eastAsia="MS Mincho" w:hAnsi="Calibri" w:cs="Calibri"/>
          <w:color w:val="000000"/>
          <w:u w:val="single"/>
        </w:rPr>
        <w:t>nited</w:t>
      </w:r>
      <w:r w:rsidRPr="00E4241D">
        <w:rPr>
          <w:rFonts w:ascii="Calibri" w:eastAsia="MS Mincho" w:hAnsi="Calibri" w:cs="Calibri"/>
          <w:color w:val="000000"/>
        </w:rPr>
        <w:t> </w:t>
      </w:r>
      <w:r w:rsidRPr="00E4241D">
        <w:rPr>
          <w:rFonts w:ascii="Calibri" w:eastAsia="MS Mincho" w:hAnsi="Calibri" w:cs="Calibri"/>
          <w:color w:val="000000"/>
          <w:u w:val="single"/>
          <w:shd w:val="clear" w:color="auto" w:fill="FFFF00"/>
        </w:rPr>
        <w:t>S</w:t>
      </w:r>
      <w:r w:rsidRPr="00E4241D">
        <w:rPr>
          <w:rFonts w:ascii="Calibri" w:eastAsia="MS Mincho" w:hAnsi="Calibri" w:cs="Calibri"/>
          <w:color w:val="000000"/>
          <w:u w:val="single"/>
        </w:rPr>
        <w:t>tates has been</w:t>
      </w:r>
      <w:r w:rsidRPr="00E4241D">
        <w:rPr>
          <w:rFonts w:ascii="Calibri" w:eastAsia="MS Mincho" w:hAnsi="Calibri" w:cs="Calibri"/>
          <w:color w:val="000000"/>
        </w:rPr>
        <w:t> </w:t>
      </w:r>
      <w:r w:rsidRPr="00E4241D">
        <w:rPr>
          <w:rFonts w:ascii="Calibri" w:eastAsia="MS Mincho" w:hAnsi="Calibri" w:cs="Calibri"/>
          <w:color w:val="000000"/>
          <w:u w:val="single"/>
          <w:shd w:val="clear" w:color="auto" w:fill="FFFF00"/>
        </w:rPr>
        <w:t xml:space="preserve">eroding since </w:t>
      </w:r>
      <w:proofErr w:type="gramStart"/>
      <w:r w:rsidRPr="00E4241D">
        <w:rPr>
          <w:rFonts w:ascii="Calibri" w:eastAsia="MS Mincho" w:hAnsi="Calibri" w:cs="Calibri"/>
          <w:color w:val="000000"/>
          <w:u w:val="single"/>
          <w:shd w:val="clear" w:color="auto" w:fill="FFFF00"/>
        </w:rPr>
        <w:t>2016</w:t>
      </w:r>
      <w:r w:rsidRPr="00E4241D">
        <w:rPr>
          <w:rFonts w:ascii="Calibri" w:eastAsia="MS Mincho" w:hAnsi="Calibri" w:cs="Calibri"/>
          <w:color w:val="000000"/>
          <w:u w:val="single"/>
        </w:rPr>
        <w:t>, and</w:t>
      </w:r>
      <w:proofErr w:type="gramEnd"/>
      <w:r w:rsidRPr="00E4241D">
        <w:rPr>
          <w:rFonts w:ascii="Calibri" w:eastAsia="MS Mincho" w:hAnsi="Calibri" w:cs="Calibri"/>
          <w:color w:val="000000"/>
          <w:u w:val="single"/>
        </w:rPr>
        <w:t xml:space="preserve"> was officially</w:t>
      </w:r>
      <w:r w:rsidRPr="00E4241D">
        <w:rPr>
          <w:rFonts w:ascii="Calibri" w:eastAsia="MS Mincho" w:hAnsi="Calibri" w:cs="Calibri"/>
          <w:color w:val="000000"/>
        </w:rPr>
        <w:t> </w:t>
      </w:r>
      <w:r w:rsidRPr="00E4241D">
        <w:rPr>
          <w:rFonts w:ascii="Calibri" w:eastAsia="MS Mincho" w:hAnsi="Calibri" w:cs="Calibri"/>
          <w:color w:val="000000"/>
          <w:u w:val="single"/>
          <w:shd w:val="clear" w:color="auto" w:fill="FFFF00"/>
        </w:rPr>
        <w:t>labeled a “backsliding democracy”</w:t>
      </w:r>
      <w:r w:rsidRPr="00E4241D">
        <w:rPr>
          <w:rFonts w:ascii="Calibri" w:eastAsia="MS Mincho" w:hAnsi="Calibri" w:cs="Calibri"/>
          <w:color w:val="000000"/>
        </w:rPr>
        <w:t> </w:t>
      </w:r>
      <w:r w:rsidRPr="00E4241D">
        <w:rPr>
          <w:rFonts w:ascii="Calibri" w:eastAsia="MS Mincho" w:hAnsi="Calibri" w:cs="Calibri"/>
          <w:color w:val="000000"/>
          <w:u w:val="single"/>
        </w:rPr>
        <w:t>in December 2021. Simultaneously, economic inequality is at record-breaking highs, a trend that was worsened by the pandemic.</w:t>
      </w:r>
      <w:r w:rsidRPr="00E4241D">
        <w:rPr>
          <w:rFonts w:ascii="Calibri" w:eastAsia="MS Mincho" w:hAnsi="Calibri" w:cs="Calibri"/>
          <w:color w:val="000000"/>
        </w:rPr>
        <w:t> While workplace democracy is not a new idea, it is not yet mainstream in American political discourse, although this may be changing. Workplace democracy was a core issue for Democratic presidential candidate Bernie Sanders in his 2020 campaign, and </w:t>
      </w:r>
      <w:r w:rsidRPr="00E4241D">
        <w:rPr>
          <w:rFonts w:ascii="Calibri" w:eastAsia="MS Mincho" w:hAnsi="Calibri" w:cs="Calibri"/>
          <w:color w:val="000000"/>
          <w:u w:val="single"/>
        </w:rPr>
        <w:t xml:space="preserve">movements like the ‘Great Resignation’ and r/antiwork have gained popularity during the </w:t>
      </w:r>
      <w:proofErr w:type="gramStart"/>
      <w:r w:rsidRPr="00E4241D">
        <w:rPr>
          <w:rFonts w:ascii="Calibri" w:eastAsia="MS Mincho" w:hAnsi="Calibri" w:cs="Calibri"/>
          <w:color w:val="000000"/>
          <w:u w:val="single"/>
        </w:rPr>
        <w:t>economically-bleak</w:t>
      </w:r>
      <w:proofErr w:type="gramEnd"/>
      <w:r w:rsidRPr="00E4241D">
        <w:rPr>
          <w:rFonts w:ascii="Calibri" w:eastAsia="MS Mincho" w:hAnsi="Calibri" w:cs="Calibri"/>
          <w:color w:val="000000"/>
          <w:u w:val="single"/>
        </w:rPr>
        <w:t xml:space="preserve"> pandemic, signaling</w:t>
      </w:r>
      <w:r w:rsidRPr="00E4241D">
        <w:rPr>
          <w:rFonts w:ascii="Calibri" w:eastAsia="MS Mincho" w:hAnsi="Calibri" w:cs="Calibri"/>
          <w:color w:val="000000"/>
        </w:rPr>
        <w:t> </w:t>
      </w:r>
      <w:r w:rsidRPr="00E4241D">
        <w:rPr>
          <w:rFonts w:ascii="Calibri" w:eastAsia="MS Mincho" w:hAnsi="Calibri" w:cs="Calibri"/>
          <w:color w:val="000000"/>
          <w:u w:val="single"/>
          <w:shd w:val="clear" w:color="auto" w:fill="FFFF00"/>
        </w:rPr>
        <w:t>workers’ increasing discontent with their lack of autonomy in the workplace.</w:t>
      </w:r>
      <w:r w:rsidRPr="00E4241D">
        <w:rPr>
          <w:rFonts w:ascii="Calibri" w:eastAsia="MS Mincho" w:hAnsi="Calibri" w:cs="Calibri"/>
          <w:color w:val="000000"/>
        </w:rPr>
        <w:t xml:space="preserve"> While workplace democracy has proven beneficial for the companies and employees who have embraced it, researchers have shown that </w:t>
      </w:r>
      <w:proofErr w:type="gramStart"/>
      <w:r w:rsidRPr="00E4241D">
        <w:rPr>
          <w:rFonts w:ascii="Calibri" w:eastAsia="MS Mincho" w:hAnsi="Calibri" w:cs="Calibri"/>
          <w:color w:val="000000"/>
        </w:rPr>
        <w:t>a </w:t>
      </w:r>
      <w:r w:rsidRPr="00E4241D">
        <w:rPr>
          <w:rFonts w:ascii="Calibri" w:eastAsia="MS Mincho" w:hAnsi="Calibri" w:cs="Calibri"/>
          <w:b/>
          <w:bCs/>
          <w:color w:val="000000"/>
          <w:u w:val="single"/>
          <w:shd w:val="clear" w:color="auto" w:fill="FFFF00"/>
        </w:rPr>
        <w:t>commitment</w:t>
      </w:r>
      <w:proofErr w:type="gramEnd"/>
      <w:r w:rsidRPr="00E4241D">
        <w:rPr>
          <w:rFonts w:ascii="Calibri" w:eastAsia="MS Mincho" w:hAnsi="Calibri" w:cs="Calibri"/>
          <w:b/>
          <w:bCs/>
          <w:color w:val="000000"/>
          <w:u w:val="single"/>
          <w:shd w:val="clear" w:color="auto" w:fill="FFFF00"/>
        </w:rPr>
        <w:t xml:space="preserve"> to democracy in the workplace</w:t>
      </w:r>
      <w:r w:rsidRPr="00E4241D">
        <w:rPr>
          <w:rFonts w:ascii="Calibri" w:eastAsia="MS Mincho" w:hAnsi="Calibri" w:cs="Calibri"/>
          <w:color w:val="000000"/>
        </w:rPr>
        <w:t> </w:t>
      </w:r>
      <w:r w:rsidRPr="00E4241D">
        <w:rPr>
          <w:rFonts w:ascii="Calibri" w:eastAsia="MS Mincho" w:hAnsi="Calibri" w:cs="Calibri"/>
          <w:b/>
          <w:bCs/>
          <w:color w:val="000000"/>
          <w:u w:val="single"/>
        </w:rPr>
        <w:t>could</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lead to a more democratic government</w:t>
      </w:r>
      <w:r w:rsidRPr="00E4241D">
        <w:rPr>
          <w:rFonts w:ascii="Calibri" w:eastAsia="MS Mincho" w:hAnsi="Calibri" w:cs="Calibri"/>
          <w:color w:val="000000"/>
          <w:u w:val="single"/>
        </w:rPr>
        <w:t>,</w:t>
      </w:r>
      <w:r w:rsidRPr="00E4241D">
        <w:rPr>
          <w:rFonts w:ascii="Calibri" w:eastAsia="MS Mincho" w:hAnsi="Calibri" w:cs="Calibri"/>
          <w:color w:val="000000"/>
        </w:rPr>
        <w:t> </w:t>
      </w:r>
      <w:r w:rsidRPr="00E4241D">
        <w:rPr>
          <w:rFonts w:ascii="Calibri" w:eastAsia="MS Mincho" w:hAnsi="Calibri" w:cs="Calibri"/>
          <w:color w:val="000000"/>
          <w:u w:val="single"/>
        </w:rPr>
        <w:t>too. The United States should embrace a model of workplace democracy, not just for the wellbeing of its citizens and workers, but to</w:t>
      </w:r>
      <w:r w:rsidRPr="00E4241D">
        <w:rPr>
          <w:rFonts w:ascii="Calibri" w:eastAsia="MS Mincho" w:hAnsi="Calibri" w:cs="Calibri"/>
          <w:color w:val="000000"/>
        </w:rPr>
        <w:t> </w:t>
      </w:r>
      <w:r w:rsidRPr="00E4241D">
        <w:rPr>
          <w:rFonts w:ascii="Calibri" w:eastAsia="MS Mincho" w:hAnsi="Calibri" w:cs="Calibri"/>
          <w:b/>
          <w:bCs/>
          <w:color w:val="000000"/>
          <w:u w:val="single"/>
        </w:rPr>
        <w:t>help save our backsliding democracy.</w:t>
      </w:r>
    </w:p>
    <w:p w14:paraId="6B3D66AA" w14:textId="77777777" w:rsidR="00714766" w:rsidRPr="00E4241D" w:rsidRDefault="00714766" w:rsidP="00714766">
      <w:pPr>
        <w:spacing w:line="235" w:lineRule="atLeast"/>
        <w:rPr>
          <w:rFonts w:ascii="Calibri" w:eastAsia="MS Mincho" w:hAnsi="Calibri" w:cs="Calibri"/>
          <w:color w:val="000000"/>
        </w:rPr>
      </w:pPr>
      <w:r w:rsidRPr="00E4241D">
        <w:rPr>
          <w:rFonts w:ascii="Calibri" w:eastAsia="MS Mincho" w:hAnsi="Calibri" w:cs="Calibri"/>
          <w:color w:val="000000"/>
          <w:u w:val="single"/>
        </w:rPr>
        <w:t>Workplace democracy involves the introduction of democratic processes into the workplace, such as voting, debate and participatory decision-making systems. Essentially, it</w:t>
      </w:r>
      <w:r w:rsidRPr="00E4241D">
        <w:rPr>
          <w:rFonts w:ascii="Calibri" w:eastAsia="MS Mincho" w:hAnsi="Calibri" w:cs="Calibri"/>
          <w:color w:val="000000"/>
        </w:rPr>
        <w:t> </w:t>
      </w:r>
      <w:r w:rsidRPr="00E4241D">
        <w:rPr>
          <w:rFonts w:ascii="Calibri" w:eastAsia="MS Mincho" w:hAnsi="Calibri" w:cs="Calibri"/>
          <w:b/>
          <w:bCs/>
          <w:color w:val="000000"/>
          <w:u w:val="single"/>
        </w:rPr>
        <w:t xml:space="preserve">involves private firms and employers </w:t>
      </w:r>
      <w:proofErr w:type="gramStart"/>
      <w:r w:rsidRPr="00E4241D">
        <w:rPr>
          <w:rFonts w:ascii="Calibri" w:eastAsia="MS Mincho" w:hAnsi="Calibri" w:cs="Calibri"/>
          <w:b/>
          <w:bCs/>
          <w:color w:val="000000"/>
          <w:u w:val="single"/>
        </w:rPr>
        <w:t>to adhere</w:t>
      </w:r>
      <w:proofErr w:type="gramEnd"/>
      <w:r w:rsidRPr="00E4241D">
        <w:rPr>
          <w:rFonts w:ascii="Calibri" w:eastAsia="MS Mincho" w:hAnsi="Calibri" w:cs="Calibri"/>
          <w:b/>
          <w:bCs/>
          <w:color w:val="000000"/>
          <w:u w:val="single"/>
        </w:rPr>
        <w:t xml:space="preserve"> to the democratic principle that those</w:t>
      </w:r>
      <w:r w:rsidRPr="00E4241D">
        <w:rPr>
          <w:rFonts w:ascii="Calibri" w:eastAsia="MS Mincho" w:hAnsi="Calibri" w:cs="Calibri"/>
          <w:color w:val="000000"/>
        </w:rPr>
        <w:t> </w:t>
      </w:r>
      <w:r w:rsidRPr="00E4241D">
        <w:rPr>
          <w:rFonts w:ascii="Calibri" w:eastAsia="MS Mincho" w:hAnsi="Calibri" w:cs="Calibri"/>
          <w:b/>
          <w:bCs/>
          <w:color w:val="000000"/>
          <w:u w:val="single"/>
        </w:rPr>
        <w:t>who make decisions should be accountable to the people who are affected by them</w:t>
      </w:r>
      <w:r w:rsidRPr="00E4241D">
        <w:rPr>
          <w:rFonts w:ascii="Calibri" w:eastAsia="MS Mincho" w:hAnsi="Calibri" w:cs="Calibri"/>
          <w:color w:val="000000"/>
          <w:u w:val="single"/>
        </w:rPr>
        <w:t>.</w:t>
      </w:r>
      <w:r w:rsidRPr="00E4241D">
        <w:rPr>
          <w:rFonts w:ascii="Calibri" w:eastAsia="MS Mincho" w:hAnsi="Calibri" w:cs="Calibri"/>
          <w:color w:val="000000"/>
        </w:rPr>
        <w:t xml:space="preserve"> Philosopher Elizabeth Anderson, a proponent of workplace democracy, argues that most Americans are under the rule of arbitrary, unaccountable government headed by their employers, and that their rights and civil liberties enshrined in the Constitution can be, and often are suspended when they are categorized as a worker, rather than as a citizen: “Americans are used to complaining about how government regulation restricts our freedom. </w:t>
      </w:r>
      <w:proofErr w:type="gramStart"/>
      <w:r w:rsidRPr="00E4241D">
        <w:rPr>
          <w:rFonts w:ascii="Calibri" w:eastAsia="MS Mincho" w:hAnsi="Calibri" w:cs="Calibri"/>
          <w:color w:val="000000"/>
        </w:rPr>
        <w:t>So</w:t>
      </w:r>
      <w:proofErr w:type="gramEnd"/>
      <w:r w:rsidRPr="00E4241D">
        <w:rPr>
          <w:rFonts w:ascii="Calibri" w:eastAsia="MS Mincho" w:hAnsi="Calibri" w:cs="Calibri"/>
          <w:color w:val="000000"/>
        </w:rPr>
        <w:t xml:space="preserve"> we should recognize that such complaints apply, with at least as much force, to private governments of the workplace.”</w:t>
      </w:r>
    </w:p>
    <w:p w14:paraId="2D987109" w14:textId="77777777" w:rsidR="00714766" w:rsidRPr="00E4241D" w:rsidRDefault="00714766" w:rsidP="00714766">
      <w:pPr>
        <w:spacing w:line="235" w:lineRule="atLeast"/>
        <w:rPr>
          <w:rFonts w:ascii="Calibri" w:eastAsia="MS Mincho" w:hAnsi="Calibri" w:cs="Calibri"/>
          <w:color w:val="000000"/>
        </w:rPr>
      </w:pPr>
      <w:r w:rsidRPr="00E4241D">
        <w:rPr>
          <w:rFonts w:ascii="Calibri" w:eastAsia="MS Mincho" w:hAnsi="Calibri" w:cs="Calibri"/>
          <w:color w:val="000000"/>
        </w:rPr>
        <w:t>Some may question the application of a political concept to an ostensibly apolitical realm. However, as political scientist Robert Dahl wrote: </w:t>
      </w:r>
      <w:r w:rsidRPr="00E4241D">
        <w:rPr>
          <w:rFonts w:ascii="Calibri" w:eastAsia="MS Mincho" w:hAnsi="Calibri" w:cs="Calibri"/>
          <w:b/>
          <w:bCs/>
          <w:color w:val="000000"/>
          <w:u w:val="single"/>
        </w:rPr>
        <w:t>“If democracy is justified in governing the state, it must also be justified in governing economic enterprises.”</w:t>
      </w:r>
      <w:r w:rsidRPr="00E4241D">
        <w:rPr>
          <w:rFonts w:ascii="Calibri" w:eastAsia="MS Mincho" w:hAnsi="Calibri" w:cs="Calibri"/>
          <w:color w:val="000000"/>
        </w:rPr>
        <w:t> Like Anderson, Dahl argued that the scope of power and organization that many companies wield are compatible with the definition of “government,” and should be understood accordingly. In 1970, Dahl wrote that General Motors should be understood as a matter of public interest: “With gross receipts approximately equal to Sweden’s Gross National Product; with employees and their families about as large as the total population of New Zealand; with outlays larger than those of the central government of France or West Germany, wholly dependent… on a vast network of laws, protection, services, inducements, constraints, and coersions provided by innumerable governments, federal, state, local, foreign… to think of General Motors as private instead of public is an absurdity” [1]. The same could surely be said today of </w:t>
      </w:r>
      <w:r w:rsidRPr="00E4241D">
        <w:rPr>
          <w:rFonts w:ascii="Calibri" w:eastAsia="MS Mincho" w:hAnsi="Calibri" w:cs="Calibri"/>
          <w:color w:val="000000"/>
          <w:u w:val="single"/>
        </w:rPr>
        <w:t>mega-corporations like Amazon, which employs 1 out of every 153 employed workers in America, or Walmart, which employs 1 out of every 91 workers. These</w:t>
      </w:r>
      <w:r w:rsidRPr="00E4241D">
        <w:rPr>
          <w:rFonts w:ascii="Calibri" w:eastAsia="MS Mincho" w:hAnsi="Calibri" w:cs="Calibri"/>
          <w:color w:val="000000"/>
        </w:rPr>
        <w:t> </w:t>
      </w:r>
      <w:r w:rsidRPr="00E4241D">
        <w:rPr>
          <w:rFonts w:ascii="Calibri" w:eastAsia="MS Mincho" w:hAnsi="Calibri" w:cs="Calibri"/>
          <w:b/>
          <w:bCs/>
          <w:color w:val="000000"/>
          <w:u w:val="single"/>
        </w:rPr>
        <w:t>mega-corporations have sweeping control over their millions of employees’ workday</w:t>
      </w:r>
      <w:r w:rsidRPr="00E4241D">
        <w:rPr>
          <w:rFonts w:ascii="Calibri" w:eastAsia="MS Mincho" w:hAnsi="Calibri" w:cs="Calibri"/>
          <w:color w:val="000000"/>
          <w:u w:val="single"/>
        </w:rPr>
        <w:t>, and this influence ripples outward to their everyday and political lives.</w:t>
      </w:r>
    </w:p>
    <w:p w14:paraId="4C3521B0" w14:textId="77777777" w:rsidR="00714766" w:rsidRPr="00E4241D" w:rsidRDefault="00714766" w:rsidP="00714766">
      <w:pPr>
        <w:spacing w:line="235" w:lineRule="atLeast"/>
        <w:rPr>
          <w:rFonts w:ascii="Calibri" w:eastAsia="MS Mincho" w:hAnsi="Calibri" w:cs="Calibri"/>
          <w:color w:val="000000"/>
        </w:rPr>
      </w:pPr>
      <w:r w:rsidRPr="00E4241D">
        <w:rPr>
          <w:rFonts w:ascii="Calibri" w:eastAsia="MS Mincho" w:hAnsi="Calibri" w:cs="Calibri"/>
          <w:color w:val="000000"/>
          <w:u w:val="single"/>
        </w:rPr>
        <w:t>Governmental and private institutions are not as distinct as one may think—public and private realms overlap often both in everyday life and in political theory. In fact,</w:t>
      </w:r>
      <w:r w:rsidRPr="00E4241D">
        <w:rPr>
          <w:rFonts w:ascii="Calibri" w:eastAsia="MS Mincho" w:hAnsi="Calibri" w:cs="Calibri"/>
          <w:color w:val="000000"/>
        </w:rPr>
        <w:t> </w:t>
      </w:r>
      <w:r w:rsidRPr="00E4241D">
        <w:rPr>
          <w:rFonts w:ascii="Calibri" w:eastAsia="MS Mincho" w:hAnsi="Calibri" w:cs="Calibri"/>
          <w:color w:val="000000"/>
          <w:u w:val="single"/>
        </w:rPr>
        <w:t>according to Ellen Lust, a political scientist at Yale,</w:t>
      </w:r>
      <w:r w:rsidRPr="00E4241D">
        <w:rPr>
          <w:rFonts w:ascii="Calibri" w:eastAsia="MS Mincho" w:hAnsi="Calibri" w:cs="Calibri"/>
          <w:color w:val="000000"/>
        </w:rPr>
        <w:t> </w:t>
      </w:r>
      <w:r w:rsidRPr="00E4241D">
        <w:rPr>
          <w:rFonts w:ascii="Calibri" w:eastAsia="MS Mincho" w:hAnsi="Calibri" w:cs="Calibri"/>
          <w:b/>
          <w:bCs/>
          <w:color w:val="000000"/>
          <w:u w:val="single"/>
        </w:rPr>
        <w:t>“political economy” is an important theoretical dimension through which to consider democratic backsliding.</w:t>
      </w:r>
      <w:r w:rsidRPr="00E4241D">
        <w:rPr>
          <w:rFonts w:ascii="Calibri" w:eastAsia="MS Mincho" w:hAnsi="Calibri" w:cs="Calibri"/>
          <w:color w:val="000000"/>
        </w:rPr>
        <w:t> According to Lust’s Unwelcome Change: Understanding, Evaluating, and Extending Theories of Democratic Backsliding, political economy is the study of “</w:t>
      </w:r>
      <w:r w:rsidRPr="00E4241D">
        <w:rPr>
          <w:rFonts w:ascii="Calibri" w:eastAsia="MS Mincho" w:hAnsi="Calibri" w:cs="Calibri"/>
          <w:color w:val="000000"/>
          <w:u w:val="single"/>
        </w:rPr>
        <w:t>the reciprocal</w:t>
      </w:r>
      <w:r w:rsidRPr="00E4241D">
        <w:rPr>
          <w:rFonts w:ascii="Calibri" w:eastAsia="MS Mincho" w:hAnsi="Calibri" w:cs="Calibri"/>
          <w:color w:val="000000"/>
        </w:rPr>
        <w:t> </w:t>
      </w:r>
      <w:r w:rsidRPr="00E4241D">
        <w:rPr>
          <w:rFonts w:ascii="Calibri" w:eastAsia="MS Mincho" w:hAnsi="Calibri" w:cs="Calibri"/>
          <w:b/>
          <w:bCs/>
          <w:color w:val="000000"/>
          <w:u w:val="single"/>
        </w:rPr>
        <w:t>relationship between the organization and exercise of power</w:t>
      </w:r>
      <w:r w:rsidRPr="00E4241D">
        <w:rPr>
          <w:rFonts w:ascii="Calibri" w:eastAsia="MS Mincho" w:hAnsi="Calibri" w:cs="Calibri"/>
          <w:color w:val="000000"/>
        </w:rPr>
        <w:t> </w:t>
      </w:r>
      <w:r w:rsidRPr="00E4241D">
        <w:rPr>
          <w:rFonts w:ascii="Calibri" w:eastAsia="MS Mincho" w:hAnsi="Calibri" w:cs="Calibri"/>
          <w:color w:val="000000"/>
          <w:u w:val="single"/>
        </w:rPr>
        <w:t>on the one hand, and the production and exchange of consumable goods and services on the other,” and both can affect the other in myriad ways [2]. Part of political economy includes, for example,</w:t>
      </w:r>
      <w:r w:rsidRPr="00E4241D">
        <w:rPr>
          <w:rFonts w:ascii="Calibri" w:eastAsia="MS Mincho" w:hAnsi="Calibri" w:cs="Calibri"/>
          <w:color w:val="000000"/>
        </w:rPr>
        <w:t> </w:t>
      </w:r>
      <w:r w:rsidRPr="00E4241D">
        <w:rPr>
          <w:rFonts w:ascii="Calibri" w:eastAsia="MS Mincho" w:hAnsi="Calibri" w:cs="Calibri"/>
          <w:b/>
          <w:bCs/>
          <w:color w:val="000000"/>
          <w:u w:val="single"/>
        </w:rPr>
        <w:t>considering how changing levels of income affect citizens’ preferences for different types of government structures</w:t>
      </w:r>
      <w:r w:rsidRPr="00E4241D">
        <w:rPr>
          <w:rFonts w:ascii="Calibri" w:eastAsia="MS Mincho" w:hAnsi="Calibri" w:cs="Calibri"/>
          <w:color w:val="000000"/>
          <w:u w:val="single"/>
        </w:rPr>
        <w:t>, and their capacity to act collectively on behalf of their preferences.</w:t>
      </w:r>
    </w:p>
    <w:p w14:paraId="2D5A385A" w14:textId="77777777" w:rsidR="00714766" w:rsidRPr="00E4241D" w:rsidRDefault="00714766" w:rsidP="00714766">
      <w:pPr>
        <w:spacing w:line="235" w:lineRule="atLeast"/>
        <w:rPr>
          <w:rFonts w:ascii="Calibri" w:eastAsia="MS Mincho" w:hAnsi="Calibri" w:cs="Calibri"/>
          <w:color w:val="000000"/>
        </w:rPr>
      </w:pPr>
      <w:r w:rsidRPr="00E4241D">
        <w:rPr>
          <w:rFonts w:ascii="Calibri" w:eastAsia="MS Mincho" w:hAnsi="Calibri" w:cs="Calibri"/>
          <w:color w:val="000000"/>
        </w:rPr>
        <w:t>Many studies have shown that economic conditions causally affect democracy [3]. It has been found that higher levels of income raise the likelihood of democracy [4], economic inequality leads to less democratic transitions and more democratic breakdowns [5], and that “</w:t>
      </w:r>
      <w:r w:rsidRPr="00E4241D">
        <w:rPr>
          <w:rFonts w:ascii="Calibri" w:eastAsia="MS Mincho" w:hAnsi="Calibri" w:cs="Calibri"/>
          <w:b/>
          <w:bCs/>
          <w:color w:val="000000"/>
          <w:u w:val="single"/>
        </w:rPr>
        <w:t>organized working classes can play a critical role in the development of a strong civil society that is able to constrain powerful incumbents,”</w:t>
      </w:r>
      <w:r w:rsidRPr="00E4241D">
        <w:rPr>
          <w:rFonts w:ascii="Calibri" w:eastAsia="MS Mincho" w:hAnsi="Calibri" w:cs="Calibri"/>
          <w:color w:val="000000"/>
        </w:rPr>
        <w:t> </w:t>
      </w:r>
      <w:r w:rsidRPr="00E4241D">
        <w:rPr>
          <w:rFonts w:ascii="Calibri" w:eastAsia="MS Mincho" w:hAnsi="Calibri" w:cs="Calibri"/>
          <w:color w:val="000000"/>
          <w:u w:val="single"/>
        </w:rPr>
        <w:t>meaning</w:t>
      </w:r>
      <w:r w:rsidRPr="00E4241D">
        <w:rPr>
          <w:rFonts w:ascii="Calibri" w:eastAsia="MS Mincho" w:hAnsi="Calibri" w:cs="Calibri"/>
          <w:color w:val="000000"/>
        </w:rPr>
        <w:t> </w:t>
      </w:r>
      <w:r w:rsidRPr="00E4241D">
        <w:rPr>
          <w:rFonts w:ascii="Calibri" w:eastAsia="MS Mincho" w:hAnsi="Calibri" w:cs="Calibri"/>
          <w:color w:val="000000"/>
          <w:u w:val="single"/>
        </w:rPr>
        <w:t>that it is “important to consider the development of organizations representing workers as potentially powerful ingredients in the development of civil society</w:t>
      </w:r>
      <w:r w:rsidRPr="00E4241D">
        <w:rPr>
          <w:rFonts w:ascii="Calibri" w:eastAsia="MS Mincho" w:hAnsi="Calibri" w:cs="Calibri"/>
          <w:color w:val="000000"/>
        </w:rPr>
        <w:t>” [6]. </w:t>
      </w:r>
      <w:r w:rsidRPr="00E4241D">
        <w:rPr>
          <w:rFonts w:ascii="Calibri" w:eastAsia="MS Mincho" w:hAnsi="Calibri" w:cs="Calibri"/>
          <w:color w:val="000000"/>
          <w:u w:val="single"/>
        </w:rPr>
        <w:t>Finally, it has been shown that the</w:t>
      </w:r>
      <w:r w:rsidRPr="00E4241D">
        <w:rPr>
          <w:rFonts w:ascii="Calibri" w:eastAsia="MS Mincho" w:hAnsi="Calibri" w:cs="Calibri"/>
          <w:color w:val="000000"/>
        </w:rPr>
        <w:t> </w:t>
      </w:r>
      <w:r w:rsidRPr="00E4241D">
        <w:rPr>
          <w:rFonts w:ascii="Calibri" w:eastAsia="MS Mincho" w:hAnsi="Calibri" w:cs="Calibri"/>
          <w:b/>
          <w:bCs/>
          <w:color w:val="000000"/>
          <w:u w:val="single"/>
        </w:rPr>
        <w:t>working class is a key in</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creat</w:t>
      </w:r>
      <w:r w:rsidRPr="00E4241D">
        <w:rPr>
          <w:rFonts w:ascii="Calibri" w:eastAsia="MS Mincho" w:hAnsi="Calibri" w:cs="Calibri"/>
          <w:b/>
          <w:bCs/>
          <w:color w:val="000000"/>
          <w:u w:val="single"/>
        </w:rPr>
        <w:t>ing a</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powerful citizenry</w:t>
      </w:r>
      <w:r w:rsidRPr="00E4241D">
        <w:rPr>
          <w:rFonts w:ascii="Calibri" w:eastAsia="MS Mincho" w:hAnsi="Calibri" w:cs="Calibri"/>
          <w:color w:val="000000"/>
        </w:rPr>
        <w:t> </w:t>
      </w:r>
      <w:r w:rsidRPr="00E4241D">
        <w:rPr>
          <w:rFonts w:ascii="Calibri" w:eastAsia="MS Mincho" w:hAnsi="Calibri" w:cs="Calibri"/>
          <w:b/>
          <w:bCs/>
          <w:color w:val="000000"/>
          <w:u w:val="single"/>
        </w:rPr>
        <w:t>that</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demands accountability</w:t>
      </w:r>
      <w:r w:rsidRPr="00E4241D">
        <w:rPr>
          <w:rFonts w:ascii="Calibri" w:eastAsia="MS Mincho" w:hAnsi="Calibri" w:cs="Calibri"/>
          <w:b/>
          <w:bCs/>
          <w:color w:val="000000"/>
          <w:u w:val="single"/>
        </w:rPr>
        <w:t>, and a</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shift in</w:t>
      </w:r>
      <w:r w:rsidRPr="00E4241D">
        <w:rPr>
          <w:rFonts w:ascii="Calibri" w:eastAsia="MS Mincho" w:hAnsi="Calibri" w:cs="Calibri"/>
          <w:color w:val="000000"/>
        </w:rPr>
        <w:t> </w:t>
      </w:r>
      <w:r w:rsidRPr="00E4241D">
        <w:rPr>
          <w:rFonts w:ascii="Calibri" w:eastAsia="MS Mincho" w:hAnsi="Calibri" w:cs="Calibri"/>
          <w:b/>
          <w:bCs/>
          <w:color w:val="000000"/>
          <w:u w:val="single"/>
        </w:rPr>
        <w:t>the</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balance of political and economic power</w:t>
      </w:r>
      <w:r w:rsidRPr="00E4241D">
        <w:rPr>
          <w:rFonts w:ascii="Calibri" w:eastAsia="MS Mincho" w:hAnsi="Calibri" w:cs="Calibri"/>
          <w:color w:val="000000"/>
        </w:rPr>
        <w:t> </w:t>
      </w:r>
      <w:r w:rsidRPr="00E4241D">
        <w:rPr>
          <w:rFonts w:ascii="Calibri" w:eastAsia="MS Mincho" w:hAnsi="Calibri" w:cs="Calibri"/>
          <w:color w:val="000000"/>
          <w:u w:val="single"/>
          <w:shd w:val="clear" w:color="auto" w:fill="FFFF00"/>
        </w:rPr>
        <w:t>in favor of</w:t>
      </w:r>
      <w:r w:rsidRPr="00E4241D">
        <w:rPr>
          <w:rFonts w:ascii="Calibri" w:eastAsia="MS Mincho" w:hAnsi="Calibri" w:cs="Calibri"/>
          <w:color w:val="000000"/>
        </w:rPr>
        <w:t> </w:t>
      </w:r>
      <w:r w:rsidRPr="00E4241D">
        <w:rPr>
          <w:rFonts w:ascii="Calibri" w:eastAsia="MS Mincho" w:hAnsi="Calibri" w:cs="Calibri"/>
          <w:color w:val="000000"/>
          <w:u w:val="single"/>
        </w:rPr>
        <w:t>the middle and</w:t>
      </w:r>
      <w:r w:rsidRPr="00E4241D">
        <w:rPr>
          <w:rFonts w:ascii="Calibri" w:eastAsia="MS Mincho" w:hAnsi="Calibri" w:cs="Calibri"/>
          <w:color w:val="000000"/>
        </w:rPr>
        <w:t> </w:t>
      </w:r>
      <w:r w:rsidRPr="00E4241D">
        <w:rPr>
          <w:rFonts w:ascii="Calibri" w:eastAsia="MS Mincho" w:hAnsi="Calibri" w:cs="Calibri"/>
          <w:color w:val="000000"/>
          <w:u w:val="single"/>
          <w:shd w:val="clear" w:color="auto" w:fill="FFFF00"/>
        </w:rPr>
        <w:t>working classes means</w:t>
      </w:r>
      <w:r w:rsidRPr="00E4241D">
        <w:rPr>
          <w:rFonts w:ascii="Calibri" w:eastAsia="MS Mincho" w:hAnsi="Calibri" w:cs="Calibri"/>
          <w:color w:val="000000"/>
        </w:rPr>
        <w:t> </w:t>
      </w:r>
      <w:r w:rsidRPr="00E4241D">
        <w:rPr>
          <w:rFonts w:ascii="Calibri" w:eastAsia="MS Mincho" w:hAnsi="Calibri" w:cs="Calibri"/>
          <w:color w:val="000000"/>
          <w:u w:val="single"/>
        </w:rPr>
        <w:t>that</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demo</w:t>
      </w:r>
      <w:r w:rsidRPr="00E4241D">
        <w:rPr>
          <w:rFonts w:ascii="Calibri" w:eastAsia="MS Mincho" w:hAnsi="Calibri" w:cs="Calibri"/>
          <w:b/>
          <w:bCs/>
          <w:color w:val="000000"/>
          <w:u w:val="single"/>
        </w:rPr>
        <w:t>cracy</w:t>
      </w:r>
      <w:r w:rsidRPr="00E4241D">
        <w:rPr>
          <w:rFonts w:ascii="Calibri" w:eastAsia="MS Mincho" w:hAnsi="Calibri" w:cs="Calibri"/>
          <w:color w:val="000000"/>
        </w:rPr>
        <w:t> </w:t>
      </w:r>
      <w:r w:rsidRPr="00E4241D">
        <w:rPr>
          <w:rFonts w:ascii="Calibri" w:eastAsia="MS Mincho" w:hAnsi="Calibri" w:cs="Calibri"/>
          <w:b/>
          <w:bCs/>
          <w:color w:val="000000"/>
          <w:u w:val="single"/>
          <w:shd w:val="clear" w:color="auto" w:fill="FFFF00"/>
        </w:rPr>
        <w:t>becomes more likely</w:t>
      </w:r>
      <w:r w:rsidRPr="00E4241D">
        <w:rPr>
          <w:rFonts w:ascii="Calibri" w:eastAsia="MS Mincho" w:hAnsi="Calibri" w:cs="Calibri"/>
          <w:color w:val="000000"/>
          <w:u w:val="single"/>
        </w:rPr>
        <w:t>.</w:t>
      </w:r>
      <w:r w:rsidRPr="00E4241D">
        <w:rPr>
          <w:rFonts w:ascii="Calibri" w:eastAsia="MS Mincho" w:hAnsi="Calibri" w:cs="Calibri"/>
          <w:color w:val="000000"/>
        </w:rPr>
        <w:t> This means that “the lack of an organized industrial class puts democracy at risk” [7]. A synthesis of the various studies featured in Unwelcome Change finds that many benefits provided by workplace democracy—higher incomes, less economic inequality, and an organized and </w:t>
      </w:r>
      <w:r w:rsidRPr="00E4241D">
        <w:rPr>
          <w:rFonts w:ascii="Calibri" w:eastAsia="MS Mincho" w:hAnsi="Calibri" w:cs="Calibri"/>
          <w:b/>
          <w:bCs/>
          <w:color w:val="000000"/>
          <w:u w:val="single"/>
        </w:rPr>
        <w:t>empowered working class—are</w:t>
      </w:r>
      <w:r w:rsidRPr="00E4241D">
        <w:rPr>
          <w:rFonts w:ascii="Calibri" w:eastAsia="MS Mincho" w:hAnsi="Calibri" w:cs="Calibri"/>
          <w:color w:val="000000"/>
        </w:rPr>
        <w:t> </w:t>
      </w:r>
      <w:r w:rsidRPr="00E4241D">
        <w:rPr>
          <w:rFonts w:ascii="Calibri" w:eastAsia="MS Mincho" w:hAnsi="Calibri" w:cs="Calibri"/>
          <w:b/>
          <w:bCs/>
          <w:color w:val="000000"/>
          <w:u w:val="single"/>
        </w:rPr>
        <w:t>also beneficial for the perpetuation of democracy in government.</w:t>
      </w:r>
    </w:p>
    <w:p w14:paraId="79309F3F" w14:textId="77777777" w:rsidR="00714766" w:rsidRPr="00E4241D" w:rsidRDefault="00714766" w:rsidP="00714766">
      <w:pPr>
        <w:spacing w:line="235" w:lineRule="atLeast"/>
        <w:rPr>
          <w:rFonts w:ascii="Calibri" w:eastAsia="MS Mincho" w:hAnsi="Calibri" w:cs="Calibri"/>
          <w:color w:val="000000"/>
        </w:rPr>
      </w:pPr>
      <w:r w:rsidRPr="00E4241D">
        <w:rPr>
          <w:rFonts w:ascii="Calibri" w:eastAsia="MS Mincho" w:hAnsi="Calibri" w:cs="Calibri"/>
          <w:color w:val="000000"/>
        </w:rPr>
        <w:t>This is </w:t>
      </w:r>
      <w:r w:rsidRPr="00E4241D">
        <w:rPr>
          <w:rFonts w:ascii="Calibri" w:eastAsia="MS Mincho" w:hAnsi="Calibri" w:cs="Calibri"/>
          <w:b/>
          <w:bCs/>
          <w:color w:val="000000"/>
          <w:u w:val="single"/>
        </w:rPr>
        <w:t>backed up by Social Europe’s research finding consistent positive correlations between workplace democracy and political democracy</w:t>
      </w:r>
      <w:r w:rsidRPr="00E4241D">
        <w:rPr>
          <w:rFonts w:ascii="Calibri" w:eastAsia="MS Mincho" w:hAnsi="Calibri" w:cs="Calibri"/>
          <w:color w:val="000000"/>
        </w:rPr>
        <w:t> </w:t>
      </w:r>
      <w:r w:rsidRPr="00E4241D">
        <w:rPr>
          <w:rFonts w:ascii="Calibri" w:eastAsia="MS Mincho" w:hAnsi="Calibri" w:cs="Calibri"/>
          <w:color w:val="000000"/>
          <w:u w:val="single"/>
        </w:rPr>
        <w:t>in European countries. Specifically, Sweden, Finland, and Denmark have all shown high levels of workplace democracy and high levels of political democracy from 2009 to 2019. The researchers wrote that “where employees have a say in how companies are run, where unions are strong and collective-bargaining coverage is broad, and where employees have a representative who can defend their vision and interest, societies perform better.”</w:t>
      </w:r>
      <w:r w:rsidRPr="00E4241D">
        <w:rPr>
          <w:rFonts w:ascii="Calibri" w:eastAsia="MS Mincho" w:hAnsi="Calibri" w:cs="Calibri"/>
          <w:color w:val="000000"/>
        </w:rPr>
        <w:t> They hypothesize that this correlation is partially due to mutually-reinforcing democratic ideals between the public and private spheres: </w:t>
      </w:r>
      <w:r w:rsidRPr="00E4241D">
        <w:rPr>
          <w:rFonts w:ascii="Calibri" w:eastAsia="MS Mincho" w:hAnsi="Calibri" w:cs="Calibri"/>
          <w:color w:val="000000"/>
          <w:u w:val="single"/>
        </w:rPr>
        <w:t>“Workers who can vote for workplace representatives, can have an influence on how the company is managed and experience the difficult but rewarding process of democracy in their firm are</w:t>
      </w:r>
      <w:r w:rsidRPr="00E4241D">
        <w:rPr>
          <w:rFonts w:ascii="Calibri" w:eastAsia="MS Mincho" w:hAnsi="Calibri" w:cs="Calibri"/>
          <w:color w:val="000000"/>
        </w:rPr>
        <w:t> </w:t>
      </w:r>
      <w:r w:rsidRPr="00E4241D">
        <w:rPr>
          <w:rFonts w:ascii="Calibri" w:eastAsia="MS Mincho" w:hAnsi="Calibri" w:cs="Calibri"/>
          <w:b/>
          <w:bCs/>
          <w:color w:val="000000"/>
          <w:u w:val="single"/>
        </w:rPr>
        <w:t>more likely to be citizens with greater confidence in political democracy who wish to participate more and voice their opinions in society</w:t>
      </w:r>
      <w:r w:rsidRPr="00E4241D">
        <w:rPr>
          <w:rFonts w:ascii="Calibri" w:eastAsia="MS Mincho" w:hAnsi="Calibri" w:cs="Calibri"/>
          <w:color w:val="000000"/>
          <w:u w:val="single"/>
        </w:rPr>
        <w:t xml:space="preserve">.” Researchers, academics, politicians and workers </w:t>
      </w:r>
      <w:proofErr w:type="gramStart"/>
      <w:r w:rsidRPr="00E4241D">
        <w:rPr>
          <w:rFonts w:ascii="Calibri" w:eastAsia="MS Mincho" w:hAnsi="Calibri" w:cs="Calibri"/>
          <w:color w:val="000000"/>
          <w:u w:val="single"/>
        </w:rPr>
        <w:t>agree:</w:t>
      </w:r>
      <w:proofErr w:type="gramEnd"/>
      <w:r w:rsidRPr="00E4241D">
        <w:rPr>
          <w:rFonts w:ascii="Calibri" w:eastAsia="MS Mincho" w:hAnsi="Calibri" w:cs="Calibri"/>
          <w:color w:val="000000"/>
        </w:rPr>
        <w:t> </w:t>
      </w:r>
      <w:r w:rsidRPr="00E4241D">
        <w:rPr>
          <w:rFonts w:ascii="Calibri" w:eastAsia="MS Mincho" w:hAnsi="Calibri" w:cs="Calibri"/>
          <w:b/>
          <w:bCs/>
          <w:color w:val="000000"/>
          <w:u w:val="single"/>
        </w:rPr>
        <w:t>it is time for democracy in the American workplace</w:t>
      </w:r>
      <w:r w:rsidRPr="00E4241D">
        <w:rPr>
          <w:rFonts w:ascii="Calibri" w:eastAsia="MS Mincho" w:hAnsi="Calibri" w:cs="Calibri"/>
          <w:color w:val="000000"/>
          <w:u w:val="single"/>
        </w:rPr>
        <w:t>.</w:t>
      </w:r>
      <w:r w:rsidRPr="00E4241D">
        <w:rPr>
          <w:rFonts w:ascii="Calibri" w:eastAsia="MS Mincho" w:hAnsi="Calibri" w:cs="Calibri"/>
          <w:color w:val="000000"/>
        </w:rPr>
        <w:t xml:space="preserve"> Not only do the benefits to workers justify </w:t>
      </w:r>
      <w:proofErr w:type="gramStart"/>
      <w:r w:rsidRPr="00E4241D">
        <w:rPr>
          <w:rFonts w:ascii="Calibri" w:eastAsia="MS Mincho" w:hAnsi="Calibri" w:cs="Calibri"/>
          <w:color w:val="000000"/>
        </w:rPr>
        <w:t>its</w:t>
      </w:r>
      <w:proofErr w:type="gramEnd"/>
      <w:r w:rsidRPr="00E4241D">
        <w:rPr>
          <w:rFonts w:ascii="Calibri" w:eastAsia="MS Mincho" w:hAnsi="Calibri" w:cs="Calibri"/>
          <w:color w:val="000000"/>
        </w:rPr>
        <w:t xml:space="preserve"> material necessity, </w:t>
      </w:r>
      <w:proofErr w:type="gramStart"/>
      <w:r w:rsidRPr="00E4241D">
        <w:rPr>
          <w:rFonts w:ascii="Calibri" w:eastAsia="MS Mincho" w:hAnsi="Calibri" w:cs="Calibri"/>
          <w:color w:val="000000"/>
        </w:rPr>
        <w:t>a commitment to democratic ideals morally mandates</w:t>
      </w:r>
      <w:proofErr w:type="gramEnd"/>
      <w:r w:rsidRPr="00E4241D">
        <w:rPr>
          <w:rFonts w:ascii="Calibri" w:eastAsia="MS Mincho" w:hAnsi="Calibri" w:cs="Calibri"/>
          <w:color w:val="000000"/>
        </w:rPr>
        <w:t xml:space="preserve"> it.</w:t>
      </w:r>
    </w:p>
    <w:p w14:paraId="595A29D3" w14:textId="77777777" w:rsidR="00714766" w:rsidRPr="00E4241D" w:rsidRDefault="00714766" w:rsidP="00714766"/>
    <w:p w14:paraId="730359E4" w14:textId="77777777" w:rsidR="00714766" w:rsidRDefault="00714766" w:rsidP="00714766">
      <w:pPr>
        <w:pStyle w:val="Heading4"/>
      </w:pPr>
      <w:r w:rsidRPr="009F60E7">
        <w:rPr>
          <w:highlight w:val="cyan"/>
        </w:rPr>
        <w:t>RTW hurts union strength- this is critical for democracy and voter turnout</w:t>
      </w:r>
    </w:p>
    <w:p w14:paraId="629C82A7" w14:textId="77777777" w:rsidR="00714766" w:rsidRDefault="00714766" w:rsidP="00714766">
      <w:r w:rsidRPr="00E4241D">
        <w:rPr>
          <w:rStyle w:val="Style13ptBold"/>
          <w:highlight w:val="green"/>
        </w:rPr>
        <w:t>Gondhalekar &amp; Kessler 2021</w:t>
      </w:r>
      <w:r>
        <w:t xml:space="preserve"> [Vijay is Professor of Finance and Lara is Professor of Accounting in the</w:t>
      </w:r>
      <w:r w:rsidRPr="00616B52">
        <w:rPr>
          <w:sz w:val="12"/>
        </w:rPr>
        <w:t xml:space="preserve">¶ </w:t>
      </w:r>
      <w:r>
        <w:t xml:space="preserve">Seidman College of Business, Grand Valley State University Right-to-Work Laws: A Brief Review </w:t>
      </w:r>
      <w:hyperlink r:id="rId20" w:history="1">
        <w:r w:rsidRPr="002779F1">
          <w:rPr>
            <w:rStyle w:val="Hyperlink"/>
          </w:rPr>
          <w:t>https://papers.ssrn.com/sol3/papers.cfm?abstract_id=3887029</w:t>
        </w:r>
      </w:hyperlink>
      <w:r>
        <w:t xml:space="preserve"> Accessed 9/3/2025DMW]</w:t>
      </w:r>
    </w:p>
    <w:p w14:paraId="294D2034" w14:textId="77777777" w:rsidR="00714766" w:rsidRDefault="00714766" w:rsidP="00714766"/>
    <w:p w14:paraId="0ED93513" w14:textId="77777777" w:rsidR="00714766" w:rsidRDefault="00714766" w:rsidP="00714766">
      <w:r>
        <w:t xml:space="preserve">It is not surprising that </w:t>
      </w:r>
      <w:r w:rsidRPr="009B7D73">
        <w:rPr>
          <w:rStyle w:val="StyleUnderline"/>
          <w:highlight w:val="yellow"/>
        </w:rPr>
        <w:t>unions have tried to protect themselves and benefit from fiscal¶ policies as well as regulatory and other changes via political activism</w:t>
      </w:r>
      <w:r>
        <w:t>. Evidence in Sousa (1993</w:t>
      </w:r>
      <w:proofErr w:type="gramStart"/>
      <w:r>
        <w:t>),</w:t>
      </w:r>
      <w:r w:rsidRPr="00662AE1">
        <w:rPr>
          <w:sz w:val="12"/>
        </w:rPr>
        <w:t>¶</w:t>
      </w:r>
      <w:proofErr w:type="gramEnd"/>
      <w:r w:rsidRPr="00662AE1">
        <w:rPr>
          <w:sz w:val="12"/>
        </w:rPr>
        <w:t xml:space="preserve"> </w:t>
      </w:r>
      <w:r>
        <w:t xml:space="preserve">Dark (1999), Freeman (2003), Francia and Bigelow (2010) and Rosenfeld (2014), among </w:t>
      </w:r>
      <w:proofErr w:type="gramStart"/>
      <w:r>
        <w:t>others,</w:t>
      </w:r>
      <w:r w:rsidRPr="00662AE1">
        <w:rPr>
          <w:sz w:val="12"/>
        </w:rPr>
        <w:t>¶</w:t>
      </w:r>
      <w:proofErr w:type="gramEnd"/>
      <w:r w:rsidRPr="00662AE1">
        <w:rPr>
          <w:sz w:val="12"/>
        </w:rPr>
        <w:t xml:space="preserve"> </w:t>
      </w:r>
      <w:r>
        <w:t xml:space="preserve">indicates that </w:t>
      </w:r>
      <w:r w:rsidRPr="00946E3B">
        <w:rPr>
          <w:rStyle w:val="StyleUnderline"/>
        </w:rPr>
        <w:t>there is a strong and long-standing skew in favor of the Democratic Party among¶ union membe</w:t>
      </w:r>
      <w:r>
        <w:t>rs. Union membership is also strongly correlated with voter turnout (Freeman 2003).</w:t>
      </w:r>
      <w:r w:rsidRPr="00662AE1">
        <w:rPr>
          <w:sz w:val="12"/>
        </w:rPr>
        <w:t xml:space="preserve">¶ </w:t>
      </w:r>
      <w:r>
        <w:t xml:space="preserve">Feigenbaum, Williamson, and Hertel-Fernandez (2019) examine </w:t>
      </w:r>
      <w:r w:rsidRPr="009B7D73">
        <w:rPr>
          <w:rStyle w:val="StyleUnderline"/>
          <w:highlight w:val="yellow"/>
        </w:rPr>
        <w:t xml:space="preserve">voter turnout and support for¶ democratic political candidates after the passage of RTW laws </w:t>
      </w:r>
      <w:r w:rsidRPr="00946E3B">
        <w:rPr>
          <w:rStyle w:val="StyleUnderline"/>
        </w:rPr>
        <w:t>during the period 1980-1996 and¶ find that the proportion of Democratic party vote share in the US Presidential elections declined¶ significantly in RTW counties</w:t>
      </w:r>
      <w:r>
        <w:t xml:space="preserve"> relative to comparable counties in non-RTW states and so did the</w:t>
      </w:r>
      <w:r w:rsidRPr="00662AE1">
        <w:rPr>
          <w:sz w:val="12"/>
        </w:rPr>
        <w:t xml:space="preserve">¶ </w:t>
      </w:r>
      <w:r>
        <w:t>voter turnout (similar evidence is also reported by Zullo, 2008, regarding the 2000 Presidential</w:t>
      </w:r>
      <w:r w:rsidRPr="00662AE1">
        <w:rPr>
          <w:sz w:val="12"/>
        </w:rPr>
        <w:t xml:space="preserve">¶ </w:t>
      </w:r>
      <w:r>
        <w:t xml:space="preserve">elections). They </w:t>
      </w:r>
      <w:r w:rsidRPr="00946E3B">
        <w:rPr>
          <w:rStyle w:val="StyleUnderline"/>
        </w:rPr>
        <w:t>tie this to the reduced unionization after RTW laws having a negative effect on¶ union revenues</w:t>
      </w:r>
      <w:r>
        <w:t xml:space="preserve"> (Quinby, 2017 reports this as well) forcing unions to reallocate resources away</w:t>
      </w:r>
      <w:r w:rsidRPr="00662AE1">
        <w:rPr>
          <w:sz w:val="12"/>
        </w:rPr>
        <w:t xml:space="preserve">¶ </w:t>
      </w:r>
      <w:r>
        <w:t xml:space="preserve">from political activities to membership retention. Furthermore, they </w:t>
      </w:r>
      <w:r w:rsidRPr="00946E3B">
        <w:rPr>
          <w:rStyle w:val="StyleUnderline"/>
        </w:rPr>
        <w:t>report reduced election turnout¶ and support for Democratic candidat</w:t>
      </w:r>
      <w:r>
        <w:t>es in state, federal, and gubernatorial elections. In sum, extant</w:t>
      </w:r>
      <w:r w:rsidRPr="00662AE1">
        <w:rPr>
          <w:sz w:val="12"/>
        </w:rPr>
        <w:t xml:space="preserve">¶ </w:t>
      </w:r>
      <w:r w:rsidRPr="00946E3B">
        <w:rPr>
          <w:rStyle w:val="StyleUnderline"/>
        </w:rPr>
        <w:t>evidence indicates that RTW laws are associated with a decline in voter turnout and decline</w:t>
      </w:r>
      <w:r>
        <w:t xml:space="preserve"> in</w:t>
      </w:r>
      <w:r w:rsidRPr="00662AE1">
        <w:rPr>
          <w:sz w:val="12"/>
        </w:rPr>
        <w:t xml:space="preserve">¶ </w:t>
      </w:r>
      <w:r>
        <w:t>support for candidates of the Democratic party.</w:t>
      </w:r>
    </w:p>
    <w:p w14:paraId="3DD5C6A3" w14:textId="77777777" w:rsidR="00714766" w:rsidRDefault="00714766" w:rsidP="00714766"/>
    <w:p w14:paraId="4D321F8D" w14:textId="77777777" w:rsidR="00714766" w:rsidRDefault="00714766" w:rsidP="00714766">
      <w:pPr>
        <w:pStyle w:val="Heading4"/>
      </w:pPr>
      <w:r w:rsidRPr="009F60E7">
        <w:rPr>
          <w:highlight w:val="cyan"/>
        </w:rPr>
        <w:t>Union strength is directly tied to democracy’s strength as a concept</w:t>
      </w:r>
    </w:p>
    <w:p w14:paraId="16F130E1" w14:textId="77777777" w:rsidR="00714766" w:rsidRDefault="00714766" w:rsidP="00714766">
      <w:r w:rsidRPr="00E4241D">
        <w:rPr>
          <w:rStyle w:val="Style13ptBold"/>
          <w:highlight w:val="green"/>
        </w:rPr>
        <w:t>Walter &amp; Madland 2019</w:t>
      </w:r>
      <w:r>
        <w:t xml:space="preserve"> [Karla is the director of the American Worker Project at the Center for American Progress Action Fund. David is a senior fellow at the Center. American Workers Need Unions 3 Steps to Strengthen the Federal Labor Law System </w:t>
      </w:r>
      <w:hyperlink r:id="rId21" w:history="1">
        <w:r w:rsidRPr="00564040">
          <w:rPr>
            <w:rStyle w:val="Hyperlink"/>
          </w:rPr>
          <w:t>https://www.americanprogressaction.org/article/american-workers-need-unions/</w:t>
        </w:r>
      </w:hyperlink>
      <w:r>
        <w:t xml:space="preserve">  Accessed 6/17/2025DMW] </w:t>
      </w:r>
    </w:p>
    <w:p w14:paraId="3DECD43F" w14:textId="77777777" w:rsidR="00714766" w:rsidRDefault="00714766" w:rsidP="00714766"/>
    <w:p w14:paraId="41974AAE" w14:textId="77777777" w:rsidR="00714766" w:rsidRPr="00344D89" w:rsidRDefault="00714766" w:rsidP="00714766">
      <w:pPr>
        <w:rPr>
          <w:b/>
          <w:bCs/>
        </w:rPr>
      </w:pPr>
      <w:r w:rsidRPr="00344D89">
        <w:rPr>
          <w:b/>
          <w:bCs/>
        </w:rPr>
        <w:t>Unions make democracy work for everyone</w:t>
      </w:r>
    </w:p>
    <w:p w14:paraId="6418CE39" w14:textId="77777777" w:rsidR="00714766" w:rsidRPr="00344D89" w:rsidRDefault="00714766" w:rsidP="00714766">
      <w:pPr>
        <w:numPr>
          <w:ilvl w:val="0"/>
          <w:numId w:val="15"/>
        </w:numPr>
      </w:pPr>
      <w:r w:rsidRPr="009F60E7">
        <w:rPr>
          <w:rStyle w:val="StyleUnderline"/>
          <w:highlight w:val="yellow"/>
        </w:rPr>
        <w:t>Corporate interest groups and the wealthy play an outsized role in American politics, often shaping government policy to help themselves rather than the population at large</w:t>
      </w:r>
      <w:r w:rsidRPr="003C6B8D">
        <w:rPr>
          <w:rStyle w:val="StyleUnderline"/>
        </w:rPr>
        <w:t>. Unions are an important check on corporate power</w:t>
      </w:r>
      <w:r w:rsidRPr="00344D89">
        <w:t>, leading efforts to raise state and local minimum wages, support the passage of the Affordable Care Act, and fight against President Donald Trump’s corporate tax cut bill.</w:t>
      </w:r>
      <w:r w:rsidRPr="00344D89">
        <w:rPr>
          <w:b/>
          <w:bCs/>
          <w:vertAlign w:val="superscript"/>
        </w:rPr>
        <w:t>4</w:t>
      </w:r>
    </w:p>
    <w:p w14:paraId="26AC58D2" w14:textId="77777777" w:rsidR="00714766" w:rsidRPr="003C6B8D" w:rsidRDefault="00714766" w:rsidP="00714766">
      <w:pPr>
        <w:numPr>
          <w:ilvl w:val="0"/>
          <w:numId w:val="15"/>
        </w:numPr>
        <w:rPr>
          <w:rStyle w:val="StyleUnderline"/>
        </w:rPr>
      </w:pPr>
      <w:r w:rsidRPr="009F60E7">
        <w:rPr>
          <w:highlight w:val="yellow"/>
        </w:rPr>
        <w:t>Un</w:t>
      </w:r>
      <w:r w:rsidRPr="009F60E7">
        <w:rPr>
          <w:rStyle w:val="StyleUnderline"/>
          <w:highlight w:val="yellow"/>
        </w:rPr>
        <w:t>ions are one of the few types of advocacy groups whose positions align with the economic interests of working peopl</w:t>
      </w:r>
      <w:r w:rsidRPr="009F60E7">
        <w:rPr>
          <w:highlight w:val="yellow"/>
        </w:rPr>
        <w:t>e</w:t>
      </w:r>
      <w:r w:rsidRPr="00344D89">
        <w:t xml:space="preserve">. According to research by Princeton University’s Martin Gilens, unions lobby for policies that, </w:t>
      </w:r>
      <w:proofErr w:type="gramStart"/>
      <w:r w:rsidRPr="00344D89">
        <w:t>more often than not</w:t>
      </w:r>
      <w:proofErr w:type="gramEnd"/>
      <w:r w:rsidRPr="00344D89">
        <w:t>, low- and middle-income Americans support.</w:t>
      </w:r>
      <w:r w:rsidRPr="00344D89">
        <w:rPr>
          <w:b/>
          <w:bCs/>
          <w:vertAlign w:val="superscript"/>
        </w:rPr>
        <w:t>5</w:t>
      </w:r>
      <w:r w:rsidRPr="00344D89">
        <w:t> </w:t>
      </w:r>
      <w:r w:rsidRPr="003C6B8D">
        <w:rPr>
          <w:rStyle w:val="StyleUnderline"/>
        </w:rPr>
        <w:t>Corporate interest groups—including the National Restaurant Association, oil companies, and the U.S. Chamber of Commerce—advocate against policies that low- and middle-income Americans favor.</w:t>
      </w:r>
    </w:p>
    <w:p w14:paraId="3CD82A49" w14:textId="77777777" w:rsidR="00714766" w:rsidRPr="00344D89" w:rsidRDefault="00714766" w:rsidP="00714766">
      <w:pPr>
        <w:numPr>
          <w:ilvl w:val="0"/>
          <w:numId w:val="15"/>
        </w:numPr>
      </w:pPr>
      <w:r w:rsidRPr="009F60E7">
        <w:rPr>
          <w:rStyle w:val="StyleUnderline"/>
          <w:highlight w:val="yellow"/>
        </w:rPr>
        <w:t>Mobilization efforts led by unions help boost voter turnout. Union led get-out-the-vote efforts increase turnout</w:t>
      </w:r>
      <w:r w:rsidRPr="009F60E7">
        <w:rPr>
          <w:highlight w:val="yellow"/>
        </w:rPr>
        <w:t>, particularly among voters of color and working-class voters</w:t>
      </w:r>
      <w:r w:rsidRPr="00344D89">
        <w:t>.</w:t>
      </w:r>
      <w:r w:rsidRPr="00344D89">
        <w:rPr>
          <w:b/>
          <w:bCs/>
          <w:vertAlign w:val="superscript"/>
        </w:rPr>
        <w:t>6</w:t>
      </w:r>
      <w:r w:rsidRPr="00344D89">
        <w:t> Also, voter turnout is higher in states with higher unionization rates.</w:t>
      </w:r>
    </w:p>
    <w:p w14:paraId="4BDAFCA0" w14:textId="77777777" w:rsidR="00714766" w:rsidRPr="00344D89" w:rsidRDefault="00714766" w:rsidP="00714766">
      <w:r w:rsidRPr="00344D89">
        <w:t> </w:t>
      </w:r>
    </w:p>
    <w:p w14:paraId="2B1A5241" w14:textId="77777777" w:rsidR="00714766" w:rsidRPr="00344D89" w:rsidRDefault="00714766" w:rsidP="00714766">
      <w:r w:rsidRPr="00344D89">
        <w:rPr>
          <w:noProof/>
        </w:rPr>
        <w:drawing>
          <wp:inline distT="0" distB="0" distL="0" distR="0" wp14:anchorId="36843125" wp14:editId="085E2E9D">
            <wp:extent cx="6600825" cy="2943225"/>
            <wp:effectExtent l="0" t="0" r="9525" b="9525"/>
            <wp:docPr id="158179457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94575" name="Picture 4"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00825" cy="2943225"/>
                    </a:xfrm>
                    <a:prstGeom prst="rect">
                      <a:avLst/>
                    </a:prstGeom>
                    <a:noFill/>
                    <a:ln>
                      <a:noFill/>
                    </a:ln>
                  </pic:spPr>
                </pic:pic>
              </a:graphicData>
            </a:graphic>
          </wp:inline>
        </w:drawing>
      </w:r>
    </w:p>
    <w:p w14:paraId="2BD25012" w14:textId="77777777" w:rsidR="00714766" w:rsidRDefault="00714766" w:rsidP="00714766"/>
    <w:p w14:paraId="3E568ED1" w14:textId="77777777" w:rsidR="00714766" w:rsidRDefault="00714766" w:rsidP="00714766">
      <w:pPr>
        <w:pStyle w:val="Heading4"/>
      </w:pPr>
      <w:r w:rsidRPr="009F60E7">
        <w:rPr>
          <w:highlight w:val="cyan"/>
        </w:rPr>
        <w:t>Motivates more democratic investment and involvement – people pursue the process more with Union strength</w:t>
      </w:r>
    </w:p>
    <w:p w14:paraId="19B1BE52" w14:textId="77777777" w:rsidR="00714766" w:rsidRDefault="00714766" w:rsidP="00714766">
      <w:r w:rsidRPr="00E4241D">
        <w:rPr>
          <w:rStyle w:val="Style13ptBold"/>
          <w:highlight w:val="green"/>
        </w:rPr>
        <w:t>EPI 2021</w:t>
      </w:r>
      <w:r>
        <w:t xml:space="preserve"> [Economic Policy Institute, Unions help reduce disparities and strengthen our democracy </w:t>
      </w:r>
      <w:hyperlink r:id="rId23" w:history="1">
        <w:r w:rsidRPr="00EB3358">
          <w:rPr>
            <w:rStyle w:val="Hyperlink"/>
          </w:rPr>
          <w:t>https://www.epi.org/publication/unions-help-reduce-disparities-and-strengthen-our-democracy/</w:t>
        </w:r>
      </w:hyperlink>
      <w:r>
        <w:t xml:space="preserve"> Accessed 8/17/2025DMW]</w:t>
      </w:r>
    </w:p>
    <w:p w14:paraId="52DF13D3" w14:textId="77777777" w:rsidR="00714766" w:rsidRDefault="00714766" w:rsidP="00714766"/>
    <w:p w14:paraId="53085CCB" w14:textId="77777777" w:rsidR="00714766" w:rsidRPr="00A86D3D" w:rsidRDefault="00714766" w:rsidP="00714766">
      <w:pPr>
        <w:rPr>
          <w:b/>
          <w:bCs/>
        </w:rPr>
      </w:pPr>
      <w:r w:rsidRPr="00A86D3D">
        <w:rPr>
          <w:b/>
          <w:bCs/>
        </w:rPr>
        <w:t>Unions boost civic participation</w:t>
      </w:r>
    </w:p>
    <w:p w14:paraId="02DCBB1B" w14:textId="77777777" w:rsidR="00714766" w:rsidRPr="00A86D3D" w:rsidRDefault="00714766" w:rsidP="00714766">
      <w:r w:rsidRPr="009F60E7">
        <w:rPr>
          <w:highlight w:val="yellow"/>
        </w:rPr>
        <w:t>U</w:t>
      </w:r>
      <w:r w:rsidRPr="009F60E7">
        <w:rPr>
          <w:rStyle w:val="StyleUnderline"/>
          <w:highlight w:val="yellow"/>
        </w:rPr>
        <w:t xml:space="preserve">nions communicate with their members about issues and candidates to make sure workers have information when they go to the polls </w:t>
      </w:r>
      <w:r w:rsidRPr="00946E3B">
        <w:rPr>
          <w:rStyle w:val="StyleUnderline"/>
        </w:rPr>
        <w:t xml:space="preserve">on Election Day. </w:t>
      </w:r>
      <w:r w:rsidRPr="009F60E7">
        <w:rPr>
          <w:rStyle w:val="StyleUnderline"/>
          <w:highlight w:val="yellow"/>
        </w:rPr>
        <w:t xml:space="preserve">Union </w:t>
      </w:r>
      <w:r w:rsidRPr="00946E3B">
        <w:rPr>
          <w:rStyle w:val="StyleUnderline"/>
        </w:rPr>
        <w:t xml:space="preserve">members’ </w:t>
      </w:r>
      <w:r w:rsidRPr="009F60E7">
        <w:rPr>
          <w:rStyle w:val="StyleUnderline"/>
          <w:highlight w:val="yellow"/>
        </w:rPr>
        <w:t>voter turnout is significantly higher than the general public’s. A study of union members finds they are 12 percentage points more likely to vote than voters who are not in a union</w:t>
      </w:r>
      <w:r w:rsidRPr="00946E3B">
        <w:rPr>
          <w:rStyle w:val="StyleUnderline"/>
        </w:rPr>
        <w:t>.</w:t>
      </w:r>
      <w:hyperlink r:id="rId24" w:anchor="_note22" w:history="1">
        <w:r w:rsidRPr="00946E3B">
          <w:rPr>
            <w:rStyle w:val="StyleUnderline"/>
          </w:rPr>
          <w:t>22</w:t>
        </w:r>
      </w:hyperlink>
      <w:r w:rsidRPr="00946E3B">
        <w:rPr>
          <w:rStyle w:val="StyleUnderline"/>
        </w:rPr>
        <w:t xml:space="preserve"> Other research shows that voter </w:t>
      </w:r>
      <w:r w:rsidRPr="009F60E7">
        <w:rPr>
          <w:rStyle w:val="StyleUnderline"/>
          <w:highlight w:val="yellow"/>
        </w:rPr>
        <w:t>turnout is higher in states with greater levels of unionizatio</w:t>
      </w:r>
      <w:r w:rsidRPr="009F60E7">
        <w:rPr>
          <w:highlight w:val="yellow"/>
        </w:rPr>
        <w:t>n</w:t>
      </w:r>
      <w:r w:rsidRPr="00A86D3D">
        <w:t xml:space="preserve"> (</w:t>
      </w:r>
      <w:r w:rsidRPr="00A86D3D">
        <w:rPr>
          <w:b/>
          <w:bCs/>
        </w:rPr>
        <w:t>Figure E</w:t>
      </w:r>
      <w:r w:rsidRPr="00A86D3D">
        <w:t>).</w:t>
      </w:r>
    </w:p>
    <w:p w14:paraId="6902A8BD" w14:textId="77777777" w:rsidR="00714766" w:rsidRPr="00A86D3D" w:rsidRDefault="00714766" w:rsidP="00714766">
      <w:bookmarkStart w:id="10" w:name="Figure-E"/>
      <w:bookmarkEnd w:id="10"/>
      <w:r w:rsidRPr="00A86D3D">
        <w:t>Figure E</w:t>
      </w:r>
    </w:p>
    <w:p w14:paraId="261041C4" w14:textId="77777777" w:rsidR="00714766" w:rsidRPr="00A86D3D" w:rsidRDefault="00714766" w:rsidP="00714766">
      <w:pPr>
        <w:rPr>
          <w:b/>
          <w:bCs/>
        </w:rPr>
      </w:pPr>
      <w:r w:rsidRPr="00A86D3D">
        <w:rPr>
          <w:b/>
          <w:bCs/>
        </w:rPr>
        <w:t>Voter turnout in elections is higher in states with greater levels of union representation</w:t>
      </w:r>
      <w:r w:rsidRPr="00A86D3D">
        <w:t>Average voter turnout in top and bottom 10 states by average union density, 1989–2020</w:t>
      </w:r>
    </w:p>
    <w:tbl>
      <w:tblPr>
        <w:tblW w:w="4253" w:type="dxa"/>
        <w:tblCellMar>
          <w:left w:w="0" w:type="dxa"/>
          <w:right w:w="0" w:type="dxa"/>
        </w:tblCellMar>
        <w:tblLook w:val="04A0" w:firstRow="1" w:lastRow="0" w:firstColumn="1" w:lastColumn="0" w:noHBand="0" w:noVBand="1"/>
      </w:tblPr>
      <w:tblGrid>
        <w:gridCol w:w="1106"/>
        <w:gridCol w:w="1705"/>
        <w:gridCol w:w="1705"/>
      </w:tblGrid>
      <w:tr w:rsidR="00714766" w:rsidRPr="00A86D3D" w14:paraId="1267C1C3" w14:textId="77777777" w:rsidTr="00C5782C">
        <w:trPr>
          <w:tblHeader/>
        </w:trPr>
        <w:tc>
          <w:tcPr>
            <w:tcW w:w="0" w:type="auto"/>
            <w:tcBorders>
              <w:top w:val="nil"/>
              <w:left w:val="nil"/>
              <w:bottom w:val="single" w:sz="18" w:space="0" w:color="333333"/>
              <w:right w:val="nil"/>
            </w:tcBorders>
            <w:shd w:val="clear" w:color="auto" w:fill="FFFFFF"/>
            <w:tcMar>
              <w:top w:w="86" w:type="dxa"/>
              <w:left w:w="168" w:type="dxa"/>
              <w:bottom w:w="86" w:type="dxa"/>
              <w:right w:w="168" w:type="dxa"/>
            </w:tcMar>
            <w:vAlign w:val="bottom"/>
            <w:hideMark/>
          </w:tcPr>
          <w:p w14:paraId="58B7C448" w14:textId="77777777" w:rsidR="00714766" w:rsidRPr="00A86D3D" w:rsidRDefault="00714766" w:rsidP="00C5782C"/>
        </w:tc>
        <w:tc>
          <w:tcPr>
            <w:tcW w:w="0" w:type="auto"/>
            <w:tcBorders>
              <w:top w:val="nil"/>
              <w:left w:val="nil"/>
              <w:bottom w:val="single" w:sz="18" w:space="0" w:color="333333"/>
              <w:right w:val="nil"/>
            </w:tcBorders>
            <w:shd w:val="clear" w:color="auto" w:fill="FFFFFF"/>
            <w:tcMar>
              <w:top w:w="86" w:type="dxa"/>
              <w:left w:w="168" w:type="dxa"/>
              <w:bottom w:w="86" w:type="dxa"/>
              <w:right w:w="168" w:type="dxa"/>
            </w:tcMar>
            <w:vAlign w:val="bottom"/>
            <w:hideMark/>
          </w:tcPr>
          <w:p w14:paraId="1CF1F452" w14:textId="77777777" w:rsidR="00714766" w:rsidRPr="00A86D3D" w:rsidRDefault="00714766" w:rsidP="00C5782C">
            <w:pPr>
              <w:rPr>
                <w:b/>
                <w:bCs/>
              </w:rPr>
            </w:pPr>
            <w:r w:rsidRPr="00A86D3D">
              <w:rPr>
                <w:b/>
                <w:bCs/>
              </w:rPr>
              <w:t>Top 10 states by union representation</w:t>
            </w:r>
          </w:p>
        </w:tc>
        <w:tc>
          <w:tcPr>
            <w:tcW w:w="0" w:type="auto"/>
            <w:tcBorders>
              <w:top w:val="nil"/>
              <w:left w:val="nil"/>
              <w:bottom w:val="single" w:sz="18" w:space="0" w:color="333333"/>
              <w:right w:val="nil"/>
            </w:tcBorders>
            <w:shd w:val="clear" w:color="auto" w:fill="FFFFFF"/>
            <w:tcMar>
              <w:top w:w="86" w:type="dxa"/>
              <w:left w:w="168" w:type="dxa"/>
              <w:bottom w:w="86" w:type="dxa"/>
              <w:right w:w="168" w:type="dxa"/>
            </w:tcMar>
            <w:vAlign w:val="bottom"/>
            <w:hideMark/>
          </w:tcPr>
          <w:p w14:paraId="0936B26D" w14:textId="77777777" w:rsidR="00714766" w:rsidRPr="00A86D3D" w:rsidRDefault="00714766" w:rsidP="00C5782C">
            <w:pPr>
              <w:rPr>
                <w:b/>
                <w:bCs/>
              </w:rPr>
            </w:pPr>
            <w:r w:rsidRPr="00A86D3D">
              <w:rPr>
                <w:b/>
                <w:bCs/>
              </w:rPr>
              <w:t>Bottom 10 states by union representation</w:t>
            </w:r>
          </w:p>
        </w:tc>
      </w:tr>
      <w:tr w:rsidR="00714766" w:rsidRPr="00A86D3D" w14:paraId="270F0A89" w14:textId="77777777" w:rsidTr="00C5782C">
        <w:tc>
          <w:tcPr>
            <w:tcW w:w="0" w:type="auto"/>
            <w:tcBorders>
              <w:top w:val="nil"/>
              <w:left w:val="nil"/>
              <w:bottom w:val="nil"/>
              <w:right w:val="nil"/>
            </w:tcBorders>
            <w:tcMar>
              <w:top w:w="86" w:type="dxa"/>
              <w:left w:w="168" w:type="dxa"/>
              <w:bottom w:w="86" w:type="dxa"/>
              <w:right w:w="168" w:type="dxa"/>
            </w:tcMar>
            <w:vAlign w:val="center"/>
            <w:hideMark/>
          </w:tcPr>
          <w:p w14:paraId="3181183A" w14:textId="77777777" w:rsidR="00714766" w:rsidRPr="00A86D3D" w:rsidRDefault="00714766" w:rsidP="00C5782C">
            <w:r w:rsidRPr="00A86D3D">
              <w:t>Midterm election turnout</w:t>
            </w:r>
          </w:p>
        </w:tc>
        <w:tc>
          <w:tcPr>
            <w:tcW w:w="0" w:type="auto"/>
            <w:tcBorders>
              <w:top w:val="nil"/>
              <w:left w:val="nil"/>
              <w:bottom w:val="nil"/>
              <w:right w:val="nil"/>
            </w:tcBorders>
            <w:tcMar>
              <w:top w:w="86" w:type="dxa"/>
              <w:left w:w="168" w:type="dxa"/>
              <w:bottom w:w="86" w:type="dxa"/>
              <w:right w:w="168" w:type="dxa"/>
            </w:tcMar>
            <w:hideMark/>
          </w:tcPr>
          <w:p w14:paraId="408B405D" w14:textId="77777777" w:rsidR="00714766" w:rsidRPr="00A86D3D" w:rsidRDefault="00714766" w:rsidP="00C5782C">
            <w:r w:rsidRPr="00A86D3D">
              <w:t>45.9%</w:t>
            </w:r>
          </w:p>
        </w:tc>
        <w:tc>
          <w:tcPr>
            <w:tcW w:w="0" w:type="auto"/>
            <w:tcBorders>
              <w:top w:val="nil"/>
              <w:left w:val="nil"/>
              <w:bottom w:val="nil"/>
              <w:right w:val="nil"/>
            </w:tcBorders>
            <w:tcMar>
              <w:top w:w="86" w:type="dxa"/>
              <w:left w:w="168" w:type="dxa"/>
              <w:bottom w:w="86" w:type="dxa"/>
              <w:right w:w="168" w:type="dxa"/>
            </w:tcMar>
            <w:hideMark/>
          </w:tcPr>
          <w:p w14:paraId="3930FAB7" w14:textId="77777777" w:rsidR="00714766" w:rsidRPr="00A86D3D" w:rsidRDefault="00714766" w:rsidP="00C5782C">
            <w:r w:rsidRPr="00A86D3D">
              <w:t>40.7%</w:t>
            </w:r>
          </w:p>
        </w:tc>
      </w:tr>
      <w:tr w:rsidR="00714766" w:rsidRPr="00A86D3D" w14:paraId="36155BC0" w14:textId="77777777" w:rsidTr="00C5782C">
        <w:tc>
          <w:tcPr>
            <w:tcW w:w="0" w:type="auto"/>
            <w:tcBorders>
              <w:top w:val="nil"/>
              <w:left w:val="nil"/>
              <w:bottom w:val="nil"/>
              <w:right w:val="nil"/>
            </w:tcBorders>
            <w:shd w:val="clear" w:color="auto" w:fill="EBF2FA"/>
            <w:tcMar>
              <w:top w:w="86" w:type="dxa"/>
              <w:left w:w="168" w:type="dxa"/>
              <w:bottom w:w="86" w:type="dxa"/>
              <w:right w:w="168" w:type="dxa"/>
            </w:tcMar>
            <w:vAlign w:val="center"/>
            <w:hideMark/>
          </w:tcPr>
          <w:p w14:paraId="0713EB43" w14:textId="77777777" w:rsidR="00714766" w:rsidRPr="00A86D3D" w:rsidRDefault="00714766" w:rsidP="00C5782C">
            <w:r w:rsidRPr="00A86D3D">
              <w:t>General election turnout</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22351360" w14:textId="77777777" w:rsidR="00714766" w:rsidRPr="00A86D3D" w:rsidRDefault="00714766" w:rsidP="00C5782C">
            <w:r w:rsidRPr="00A86D3D">
              <w:t>61.7%</w:t>
            </w:r>
          </w:p>
        </w:tc>
        <w:tc>
          <w:tcPr>
            <w:tcW w:w="0" w:type="auto"/>
            <w:tcBorders>
              <w:top w:val="nil"/>
              <w:left w:val="nil"/>
              <w:bottom w:val="nil"/>
              <w:right w:val="nil"/>
            </w:tcBorders>
            <w:shd w:val="clear" w:color="auto" w:fill="EBF2FA"/>
            <w:tcMar>
              <w:top w:w="86" w:type="dxa"/>
              <w:left w:w="168" w:type="dxa"/>
              <w:bottom w:w="86" w:type="dxa"/>
              <w:right w:w="168" w:type="dxa"/>
            </w:tcMar>
            <w:hideMark/>
          </w:tcPr>
          <w:p w14:paraId="69351FE4" w14:textId="77777777" w:rsidR="00714766" w:rsidRPr="00A86D3D" w:rsidRDefault="00714766" w:rsidP="00C5782C">
            <w:r w:rsidRPr="00A86D3D">
              <w:t>57.7%</w:t>
            </w:r>
          </w:p>
        </w:tc>
      </w:tr>
    </w:tbl>
    <w:p w14:paraId="6C6D9A22" w14:textId="77777777" w:rsidR="00714766" w:rsidRPr="00A86D3D" w:rsidRDefault="00714766" w:rsidP="00714766">
      <w:r w:rsidRPr="00A86D3D">
        <w:t>45.9%61.7%40.7%57.7%Top 10 states by union representationBottom 10 states by union representationMidterm election turnoutGeneral election turnout</w:t>
      </w:r>
    </w:p>
    <w:p w14:paraId="43BEEBD5" w14:textId="77777777" w:rsidR="00714766" w:rsidRPr="00A86D3D" w:rsidRDefault="00714766" w:rsidP="00714766">
      <w:hyperlink r:id="rId25" w:history="1">
        <w:r w:rsidRPr="00A86D3D">
          <w:rPr>
            <w:rStyle w:val="Hyperlink"/>
          </w:rPr>
          <w:t>ChartData</w:t>
        </w:r>
      </w:hyperlink>
    </w:p>
    <w:p w14:paraId="0E6A305C" w14:textId="77777777" w:rsidR="00714766" w:rsidRPr="00A86D3D" w:rsidRDefault="00714766" w:rsidP="00714766">
      <w:r w:rsidRPr="00A86D3D">
        <w:rPr>
          <w:b/>
          <w:bCs/>
        </w:rPr>
        <w:t>Note:</w:t>
      </w:r>
      <w:r w:rsidRPr="00A86D3D">
        <w:t> Top 10 states with the highest share of union workers are New York, Hawaii, Alaska, Washington, Michigan, New Jersey, Illinois, California, Rhode Island, and Minnesota. Bottom 10 states with the lowest share of union workers are South Dakota, Louisiana, Arizona, Mississippi, Virginia, Arkansas, Georgia, Texas, South Carolina, and North Carolina.</w:t>
      </w:r>
    </w:p>
    <w:p w14:paraId="1ACDF511" w14:textId="77777777" w:rsidR="00714766" w:rsidRPr="00A86D3D" w:rsidRDefault="00714766" w:rsidP="00714766">
      <w:r w:rsidRPr="00A86D3D">
        <w:rPr>
          <w:b/>
          <w:bCs/>
        </w:rPr>
        <w:t>Source:</w:t>
      </w:r>
      <w:r w:rsidRPr="00A86D3D">
        <w:t> EPI analysis of 1989–2020 Current Population Survey, Outgoing Rotation Group (CPS-ORG) data for all workers ages 16 and older; United States Elections Project, </w:t>
      </w:r>
      <w:hyperlink r:id="rId26" w:history="1">
        <w:r w:rsidRPr="00A86D3D">
          <w:rPr>
            <w:rStyle w:val="Hyperlink"/>
          </w:rPr>
          <w:t>State Turnout Rates</w:t>
        </w:r>
      </w:hyperlink>
      <w:r w:rsidRPr="00A86D3D">
        <w:t>, 1986–2020.</w:t>
      </w:r>
    </w:p>
    <w:p w14:paraId="6A3F5721" w14:textId="77777777" w:rsidR="00714766" w:rsidRPr="00A86D3D" w:rsidRDefault="00714766" w:rsidP="00714766">
      <w:hyperlink r:id="rId27" w:anchor="share" w:history="1">
        <w:r w:rsidRPr="00A86D3D">
          <w:rPr>
            <w:rStyle w:val="Hyperlink"/>
          </w:rPr>
          <w:t> Share</w:t>
        </w:r>
      </w:hyperlink>
      <w:hyperlink r:id="rId28" w:history="1">
        <w:r w:rsidRPr="00A86D3D">
          <w:rPr>
            <w:rStyle w:val="Hyperlink"/>
          </w:rPr>
          <w:t> Tweet</w:t>
        </w:r>
      </w:hyperlink>
    </w:p>
    <w:p w14:paraId="1AFE718B" w14:textId="77777777" w:rsidR="00714766" w:rsidRPr="00A86D3D" w:rsidRDefault="00714766" w:rsidP="00714766">
      <w:hyperlink r:id="rId29" w:history="1">
        <w:r w:rsidRPr="00A86D3D">
          <w:rPr>
            <w:rStyle w:val="Hyperlink"/>
          </w:rPr>
          <w:t> Embed</w:t>
        </w:r>
      </w:hyperlink>
      <w:hyperlink r:id="rId30" w:tgtFrame="_blank" w:history="1">
        <w:r w:rsidRPr="00A86D3D">
          <w:rPr>
            <w:rStyle w:val="Hyperlink"/>
          </w:rPr>
          <w:t>  Download image</w:t>
        </w:r>
      </w:hyperlink>
    </w:p>
    <w:p w14:paraId="2E56B232" w14:textId="77777777" w:rsidR="00714766" w:rsidRPr="00A86D3D" w:rsidRDefault="00714766" w:rsidP="00714766">
      <w:r w:rsidRPr="009F60E7">
        <w:rPr>
          <w:highlight w:val="yellow"/>
        </w:rPr>
        <w:t xml:space="preserve">Conversely, </w:t>
      </w:r>
      <w:r w:rsidRPr="009F60E7">
        <w:rPr>
          <w:rStyle w:val="StyleUnderline"/>
          <w:highlight w:val="yellow"/>
        </w:rPr>
        <w:t>turnout is lower in states that have adopted anti-worker “right-to-work” legislation</w:t>
      </w:r>
      <w:r w:rsidRPr="00946E3B">
        <w:rPr>
          <w:rStyle w:val="StyleUnderline"/>
        </w:rPr>
        <w:t xml:space="preserve">. Right-to-work laws undermine unions’ ability to collect “fair share fees” from workers whose interests they represent. </w:t>
      </w:r>
      <w:r w:rsidRPr="009F60E7">
        <w:rPr>
          <w:rStyle w:val="StyleUnderline"/>
          <w:highlight w:val="yellow"/>
        </w:rPr>
        <w:t>Fair share fees cover the costs</w:t>
      </w:r>
      <w:r w:rsidRPr="00A86D3D">
        <w:t xml:space="preserve"> </w:t>
      </w:r>
      <w:r w:rsidRPr="009F60E7">
        <w:rPr>
          <w:rStyle w:val="StyleUnderline"/>
          <w:highlight w:val="yellow"/>
        </w:rPr>
        <w:t>of</w:t>
      </w:r>
      <w:r w:rsidRPr="00A86D3D">
        <w:t xml:space="preserve"> bargaining, contract administration, and grievance </w:t>
      </w:r>
      <w:r w:rsidRPr="009F60E7">
        <w:rPr>
          <w:rStyle w:val="StyleUnderline"/>
          <w:highlight w:val="yellow"/>
        </w:rPr>
        <w:t>processes that unions are required by law to undertake</w:t>
      </w:r>
      <w:r w:rsidRPr="00946E3B">
        <w:rPr>
          <w:rStyle w:val="StyleUnderline"/>
        </w:rPr>
        <w:t xml:space="preserve"> on behalf of all (union and nonunion) members of a collective bargaining unit. Without fair share fees, union power degrades </w:t>
      </w:r>
      <w:proofErr w:type="gramStart"/>
      <w:r w:rsidRPr="00946E3B">
        <w:rPr>
          <w:rStyle w:val="StyleUnderline"/>
        </w:rPr>
        <w:t>quickly—</w:t>
      </w:r>
      <w:proofErr w:type="gramEnd"/>
      <w:r w:rsidRPr="00946E3B">
        <w:rPr>
          <w:rStyle w:val="StyleUnderline"/>
        </w:rPr>
        <w:t>which is exactly what anti-union employers want</w:t>
      </w:r>
      <w:r w:rsidRPr="00A86D3D">
        <w:t xml:space="preserve">. According to research by Columbia University professor Alex Hertel-Fernandez and his colleagues, the </w:t>
      </w:r>
      <w:r w:rsidRPr="009F60E7">
        <w:rPr>
          <w:rStyle w:val="StyleUnderline"/>
          <w:highlight w:val="yellow"/>
        </w:rPr>
        <w:t>passage of right-to-work laws reduced voter turnout by 2% in presidential elections</w:t>
      </w:r>
      <w:r w:rsidRPr="00946E3B">
        <w:rPr>
          <w:rStyle w:val="StyleUnderline"/>
        </w:rPr>
        <w:t xml:space="preserve">. </w:t>
      </w:r>
      <w:r w:rsidRPr="009F60E7">
        <w:rPr>
          <w:rStyle w:val="StyleUnderline"/>
          <w:highlight w:val="yellow"/>
        </w:rPr>
        <w:t>This is not insignificant considering</w:t>
      </w:r>
      <w:r w:rsidRPr="00946E3B">
        <w:rPr>
          <w:rStyle w:val="StyleUnderline"/>
        </w:rPr>
        <w:t xml:space="preserve"> that in right-to-work states Michigan and Wisconsin, the losing candidate lost by less than 1 percentage point in</w:t>
      </w:r>
      <w:r w:rsidRPr="00A86D3D">
        <w:t xml:space="preserve"> </w:t>
      </w:r>
      <w:r w:rsidRPr="009F60E7">
        <w:rPr>
          <w:highlight w:val="yellow"/>
        </w:rPr>
        <w:t xml:space="preserve">the </w:t>
      </w:r>
      <w:r w:rsidRPr="009F60E7">
        <w:rPr>
          <w:rStyle w:val="StyleUnderline"/>
          <w:highlight w:val="yellow"/>
        </w:rPr>
        <w:t>2016</w:t>
      </w:r>
      <w:r w:rsidRPr="009F60E7">
        <w:rPr>
          <w:highlight w:val="yellow"/>
        </w:rPr>
        <w:t xml:space="preserve"> election</w:t>
      </w:r>
      <w:r w:rsidRPr="00A86D3D">
        <w:t>.</w:t>
      </w:r>
      <w:hyperlink r:id="rId31" w:anchor="_note23" w:history="1">
        <w:r w:rsidRPr="00A86D3D">
          <w:rPr>
            <w:rStyle w:val="Hyperlink"/>
          </w:rPr>
          <w:t>23</w:t>
        </w:r>
      </w:hyperlink>
    </w:p>
    <w:p w14:paraId="4EFEF3B1" w14:textId="77777777" w:rsidR="00714766" w:rsidRDefault="00714766" w:rsidP="00714766">
      <w:r w:rsidRPr="00A86D3D">
        <w:t xml:space="preserve">Moreover, according to these authors, the </w:t>
      </w:r>
      <w:r w:rsidRPr="00946E3B">
        <w:rPr>
          <w:rStyle w:val="StyleUnderline"/>
        </w:rPr>
        <w:t>state policy agenda becomes more anti-worker in states that adopt right-to-work laws</w:t>
      </w:r>
      <w:r w:rsidRPr="00A86D3D">
        <w:t>. Right-to-work states are less likely to have minimum wages above the federal minimum wage, more likely to preempt local (city or county) minimum wages, and less likely to have prevailing wage laws.</w:t>
      </w:r>
    </w:p>
    <w:p w14:paraId="25D7AABD" w14:textId="77777777" w:rsidR="00714766" w:rsidRDefault="00714766" w:rsidP="00714766">
      <w:pPr>
        <w:pStyle w:val="Heading4"/>
      </w:pPr>
      <w:r w:rsidRPr="009C42DC">
        <w:rPr>
          <w:highlight w:val="cyan"/>
        </w:rPr>
        <w:t>Turnout makes democracies more vibrant, distinct and representative of its workers and people</w:t>
      </w:r>
    </w:p>
    <w:p w14:paraId="5DBDDB8A" w14:textId="77777777" w:rsidR="00714766" w:rsidRDefault="00714766" w:rsidP="00714766">
      <w:r w:rsidRPr="009C42DC">
        <w:rPr>
          <w:rStyle w:val="Style13ptBold"/>
          <w:highlight w:val="green"/>
        </w:rPr>
        <w:t>Boylston 2022</w:t>
      </w:r>
      <w:r>
        <w:t xml:space="preserve"> [Alex, Voter Participation: The Lifeblood of Healthy Democracies </w:t>
      </w:r>
      <w:hyperlink r:id="rId32" w:history="1">
        <w:r w:rsidRPr="00F04680">
          <w:rPr>
            <w:rStyle w:val="Hyperlink"/>
          </w:rPr>
          <w:t>https://assemblyvoting.com/blog/voter-participation/</w:t>
        </w:r>
      </w:hyperlink>
      <w:r>
        <w:t xml:space="preserve"> Accessed 9/3/2025DMW]</w:t>
      </w:r>
    </w:p>
    <w:p w14:paraId="579C36E4" w14:textId="77777777" w:rsidR="00714766" w:rsidRDefault="00714766" w:rsidP="00714766">
      <w:r w:rsidRPr="009C42DC">
        <w:rPr>
          <w:rStyle w:val="StyleUnderline"/>
          <w:highlight w:val="yellow"/>
        </w:rPr>
        <w:t>While by no means a comprehensive measure of how democratic a country is, sufficient voter participation is necessary for the maintenance of a vibrant, representative democracy</w:t>
      </w:r>
      <w:r>
        <w:t xml:space="preserve">. The reason is simple: </w:t>
      </w:r>
      <w:r w:rsidRPr="009C42DC">
        <w:rPr>
          <w:rStyle w:val="StyleUnderline"/>
        </w:rPr>
        <w:t xml:space="preserve">when more people vote, the more representative the government and its decisions become, and the more trust voters have in it. </w:t>
      </w:r>
      <w:r w:rsidRPr="009C42DC">
        <w:rPr>
          <w:rStyle w:val="StyleUnderline"/>
          <w:highlight w:val="yellow"/>
        </w:rPr>
        <w:t>This becomes self-reinforcing over time, as higher trust levels can also lead to higher voter turnout</w:t>
      </w:r>
      <w:r w:rsidRPr="009C42DC">
        <w:rPr>
          <w:rStyle w:val="StyleUnderline"/>
        </w:rPr>
        <w:t>.</w:t>
      </w:r>
      <w:r>
        <w:t xml:space="preserve"> In the words of philosopher John Stuart Mill, </w:t>
      </w:r>
      <w:r w:rsidRPr="009C42DC">
        <w:rPr>
          <w:rStyle w:val="StyleUnderline"/>
          <w:highlight w:val="yellow"/>
        </w:rPr>
        <w:t>governments are ‘made what they are by</w:t>
      </w:r>
      <w:r w:rsidRPr="009C42DC">
        <w:rPr>
          <w:rStyle w:val="StyleUnderline"/>
        </w:rPr>
        <w:t xml:space="preserve"> human voluntary </w:t>
      </w:r>
      <w:r w:rsidRPr="009C42DC">
        <w:rPr>
          <w:rStyle w:val="StyleUnderline"/>
          <w:highlight w:val="yellow"/>
        </w:rPr>
        <w:t>agency’</w:t>
      </w:r>
      <w:r w:rsidRPr="009C42DC">
        <w:rPr>
          <w:rStyle w:val="StyleUnderline"/>
        </w:rPr>
        <w:t xml:space="preserve"> and nee</w:t>
      </w:r>
      <w:r>
        <w:t xml:space="preserve">d ‘not [citizens’] simple acquiescence, but their active participation’ for them to function as intended. Consequently, </w:t>
      </w:r>
      <w:r w:rsidRPr="009C42DC">
        <w:rPr>
          <w:rStyle w:val="StyleUnderline"/>
          <w:highlight w:val="yellow"/>
        </w:rPr>
        <w:t>when citizens fail to vote, it is possible that governments may not only stray from the wishes of their constituents, but perhaps even from democracy itself</w:t>
      </w:r>
      <w:r w:rsidRPr="009C42DC">
        <w:rPr>
          <w:rStyle w:val="StyleUnderline"/>
        </w:rPr>
        <w:t xml:space="preserve"> in due time.</w:t>
      </w:r>
      <w:r>
        <w:t xml:space="preserve"> </w:t>
      </w:r>
      <w:r w:rsidRPr="00473981">
        <w:rPr>
          <w:sz w:val="12"/>
        </w:rPr>
        <w:t xml:space="preserve">¶ </w:t>
      </w:r>
      <w:r>
        <w:t xml:space="preserve">Yet, </w:t>
      </w:r>
      <w:proofErr w:type="gramStart"/>
      <w:r w:rsidRPr="009C42DC">
        <w:rPr>
          <w:rStyle w:val="StyleUnderline"/>
        </w:rPr>
        <w:t>in spite of</w:t>
      </w:r>
      <w:proofErr w:type="gramEnd"/>
      <w:r w:rsidRPr="009C42DC">
        <w:rPr>
          <w:rStyle w:val="StyleUnderline"/>
        </w:rPr>
        <w:t xml:space="preserve"> the consensus among many that voting is a critical part of sustaining democracy, voter turnout has either stagnated or declined in</w:t>
      </w:r>
      <w:r>
        <w:t xml:space="preserve"> much of the developed world, with some countries, such as Slovenia and Chile, seeing their participation rates fall by double digits in less than 30 years. In conjunction with this decrease in voter participation, </w:t>
      </w:r>
      <w:r w:rsidRPr="009C42DC">
        <w:rPr>
          <w:rStyle w:val="StyleUnderline"/>
        </w:rPr>
        <w:t>democracy itself has also been in decline around the world, and one may surmise that the two phenomena are connected</w:t>
      </w:r>
      <w:r>
        <w:t>. Explanations abound for why voter participation is trending downwards and, while no one phenomenon can fully explain the decline, it can be useful to examine a few in depth.</w:t>
      </w:r>
    </w:p>
    <w:p w14:paraId="1EF2A90A" w14:textId="77777777" w:rsidR="00714766" w:rsidRPr="00A86D3D" w:rsidRDefault="00714766" w:rsidP="00714766"/>
    <w:p w14:paraId="5E4BA0CC" w14:textId="77777777" w:rsidR="00714766" w:rsidRDefault="00714766" w:rsidP="00714766"/>
    <w:p w14:paraId="1664ACD8" w14:textId="77777777" w:rsidR="00714766" w:rsidRPr="00E4241D" w:rsidRDefault="00714766" w:rsidP="00714766">
      <w:pPr>
        <w:keepNext/>
        <w:keepLines/>
        <w:spacing w:before="40" w:line="256" w:lineRule="auto"/>
        <w:outlineLvl w:val="3"/>
        <w:rPr>
          <w:rFonts w:ascii="Calibri" w:eastAsia="MS Gothic" w:hAnsi="Calibri"/>
          <w:b/>
          <w:bCs/>
          <w:sz w:val="26"/>
          <w:szCs w:val="26"/>
        </w:rPr>
      </w:pPr>
      <w:r w:rsidRPr="00E4241D">
        <w:rPr>
          <w:rFonts w:ascii="Calibri" w:eastAsia="MS Gothic" w:hAnsi="Calibri"/>
          <w:b/>
          <w:bCs/>
          <w:sz w:val="26"/>
          <w:szCs w:val="26"/>
          <w:highlight w:val="cyan"/>
        </w:rPr>
        <w:t xml:space="preserve">Democracy caps </w:t>
      </w:r>
      <w:r w:rsidRPr="00E4241D">
        <w:rPr>
          <w:rFonts w:ascii="Calibri" w:eastAsia="MS Gothic" w:hAnsi="Calibri"/>
          <w:b/>
          <w:bCs/>
          <w:sz w:val="26"/>
          <w:szCs w:val="26"/>
          <w:highlight w:val="cyan"/>
          <w:u w:val="single"/>
        </w:rPr>
        <w:t>global war</w:t>
      </w:r>
      <w:r w:rsidRPr="00E4241D">
        <w:rPr>
          <w:rFonts w:ascii="Calibri" w:eastAsia="MS Gothic" w:hAnsi="Calibri"/>
          <w:b/>
          <w:bCs/>
          <w:sz w:val="26"/>
          <w:szCs w:val="26"/>
          <w:highlight w:val="cyan"/>
        </w:rPr>
        <w:t xml:space="preserve"> AND </w:t>
      </w:r>
      <w:r w:rsidRPr="00E4241D">
        <w:rPr>
          <w:rFonts w:ascii="Calibri" w:eastAsia="MS Gothic" w:hAnsi="Calibri"/>
          <w:b/>
          <w:bCs/>
          <w:sz w:val="26"/>
          <w:szCs w:val="26"/>
          <w:highlight w:val="cyan"/>
          <w:u w:val="single"/>
        </w:rPr>
        <w:t>existential</w:t>
      </w:r>
      <w:r w:rsidRPr="00E4241D">
        <w:rPr>
          <w:rFonts w:ascii="Calibri" w:eastAsia="MS Gothic" w:hAnsi="Calibri"/>
          <w:b/>
          <w:bCs/>
          <w:sz w:val="26"/>
          <w:szCs w:val="26"/>
          <w:highlight w:val="cyan"/>
        </w:rPr>
        <w:t xml:space="preserve"> governance failures---</w:t>
      </w:r>
      <w:r w:rsidRPr="00E4241D">
        <w:rPr>
          <w:rFonts w:ascii="Calibri" w:eastAsia="MS Gothic" w:hAnsi="Calibri"/>
          <w:b/>
          <w:bCs/>
          <w:sz w:val="26"/>
          <w:szCs w:val="26"/>
          <w:highlight w:val="cyan"/>
          <w:u w:val="single"/>
        </w:rPr>
        <w:t>rogue AI</w:t>
      </w:r>
      <w:r w:rsidRPr="00E4241D">
        <w:rPr>
          <w:rFonts w:ascii="Calibri" w:eastAsia="MS Gothic" w:hAnsi="Calibri"/>
          <w:b/>
          <w:bCs/>
          <w:sz w:val="26"/>
          <w:szCs w:val="26"/>
          <w:highlight w:val="cyan"/>
        </w:rPr>
        <w:t xml:space="preserve">, </w:t>
      </w:r>
      <w:r w:rsidRPr="00E4241D">
        <w:rPr>
          <w:rFonts w:ascii="Calibri" w:eastAsia="MS Gothic" w:hAnsi="Calibri"/>
          <w:b/>
          <w:bCs/>
          <w:sz w:val="26"/>
          <w:szCs w:val="26"/>
          <w:highlight w:val="cyan"/>
          <w:u w:val="single"/>
        </w:rPr>
        <w:t>pandemics</w:t>
      </w:r>
      <w:r w:rsidRPr="00E4241D">
        <w:rPr>
          <w:rFonts w:ascii="Calibri" w:eastAsia="MS Gothic" w:hAnsi="Calibri"/>
          <w:b/>
          <w:bCs/>
          <w:sz w:val="26"/>
          <w:szCs w:val="26"/>
          <w:highlight w:val="cyan"/>
        </w:rPr>
        <w:t xml:space="preserve">, and </w:t>
      </w:r>
      <w:r w:rsidRPr="00E4241D">
        <w:rPr>
          <w:rFonts w:ascii="Calibri" w:eastAsia="MS Gothic" w:hAnsi="Calibri"/>
          <w:b/>
          <w:bCs/>
          <w:sz w:val="26"/>
          <w:szCs w:val="26"/>
          <w:highlight w:val="cyan"/>
          <w:u w:val="single"/>
        </w:rPr>
        <w:t>climate</w:t>
      </w:r>
      <w:r w:rsidRPr="00E4241D">
        <w:rPr>
          <w:rFonts w:ascii="Calibri" w:eastAsia="MS Gothic" w:hAnsi="Calibri"/>
          <w:b/>
          <w:bCs/>
          <w:sz w:val="26"/>
          <w:szCs w:val="26"/>
          <w:highlight w:val="cyan"/>
        </w:rPr>
        <w:t>.</w:t>
      </w:r>
    </w:p>
    <w:p w14:paraId="2F47A22D" w14:textId="77777777" w:rsidR="00714766" w:rsidRPr="00E4241D" w:rsidRDefault="00714766" w:rsidP="00714766">
      <w:pPr>
        <w:spacing w:line="256" w:lineRule="auto"/>
        <w:rPr>
          <w:rFonts w:ascii="Calibri" w:eastAsia="MS Mincho" w:hAnsi="Calibri" w:cs="Calibri"/>
          <w:szCs w:val="24"/>
        </w:rPr>
      </w:pPr>
      <w:r w:rsidRPr="00E4241D">
        <w:rPr>
          <w:rFonts w:ascii="Calibri" w:eastAsia="MS Mincho" w:hAnsi="Calibri" w:cs="Calibri"/>
          <w:b/>
          <w:sz w:val="26"/>
          <w:szCs w:val="24"/>
          <w:highlight w:val="green"/>
        </w:rPr>
        <w:t>Belfield '23</w:t>
      </w:r>
      <w:r w:rsidRPr="00E4241D">
        <w:rPr>
          <w:rFonts w:ascii="Calibri" w:eastAsia="MS Mincho" w:hAnsi="Calibri" w:cs="Calibri"/>
          <w:szCs w:val="24"/>
        </w:rPr>
        <w:t xml:space="preserve"> [Haydn Belfield; 2023; Research Associate and Academic Project Manager at the University of Cambridge's Centre for the Study of Existential Risk, “Collapse, Recovery, and Existential Risk,” in How Worlds Collapse: What History, Systems, and Complexity Can Teach Us About Our Modern World and Fragile Future, p. 74-76]</w:t>
      </w:r>
    </w:p>
    <w:p w14:paraId="6A256BAA" w14:textId="77777777" w:rsidR="00714766" w:rsidRPr="00E4241D" w:rsidRDefault="00714766" w:rsidP="00714766">
      <w:pPr>
        <w:spacing w:line="256" w:lineRule="auto"/>
        <w:rPr>
          <w:rFonts w:ascii="Calibri" w:eastAsia="MS Mincho" w:hAnsi="Calibri" w:cs="Calibri"/>
          <w:sz w:val="14"/>
          <w:szCs w:val="24"/>
        </w:rPr>
      </w:pPr>
      <w:r w:rsidRPr="00E4241D">
        <w:rPr>
          <w:rFonts w:ascii="Calibri" w:eastAsia="MS Mincho" w:hAnsi="Calibri" w:cs="Calibri"/>
          <w:szCs w:val="24"/>
          <w:u w:val="single"/>
        </w:rPr>
        <w:t xml:space="preserve">A world </w:t>
      </w:r>
      <w:r w:rsidRPr="00E4241D">
        <w:rPr>
          <w:rFonts w:ascii="Calibri" w:eastAsia="MS Mincho" w:hAnsi="Calibri" w:cs="Calibri"/>
          <w:b/>
          <w:iCs/>
          <w:szCs w:val="24"/>
          <w:u w:val="single"/>
        </w:rPr>
        <w:t>dominated</w:t>
      </w:r>
      <w:r w:rsidRPr="00E4241D">
        <w:rPr>
          <w:rFonts w:ascii="Calibri" w:eastAsia="MS Mincho" w:hAnsi="Calibri" w:cs="Calibri"/>
          <w:szCs w:val="24"/>
          <w:u w:val="single"/>
        </w:rPr>
        <w:t xml:space="preserve"> by </w:t>
      </w:r>
      <w:r w:rsidRPr="00E4241D">
        <w:rPr>
          <w:rFonts w:ascii="Calibri" w:eastAsia="MS Mincho" w:hAnsi="Calibri" w:cs="Calibri"/>
          <w:b/>
          <w:iCs/>
          <w:szCs w:val="24"/>
          <w:highlight w:val="yellow"/>
          <w:u w:val="single"/>
        </w:rPr>
        <w:t>totalitarian states</w:t>
      </w:r>
      <w:r w:rsidRPr="00E4241D">
        <w:rPr>
          <w:rFonts w:ascii="Calibri" w:eastAsia="MS Mincho" w:hAnsi="Calibri" w:cs="Calibri"/>
          <w:szCs w:val="24"/>
          <w:highlight w:val="yellow"/>
          <w:u w:val="single"/>
        </w:rPr>
        <w:t xml:space="preserve"> </w:t>
      </w:r>
      <w:r w:rsidRPr="00E4241D">
        <w:rPr>
          <w:rFonts w:ascii="Calibri" w:eastAsia="MS Mincho" w:hAnsi="Calibri" w:cs="Calibri"/>
          <w:szCs w:val="24"/>
          <w:u w:val="single"/>
        </w:rPr>
        <w:t>would</w:t>
      </w:r>
      <w:r w:rsidRPr="00E4241D">
        <w:rPr>
          <w:rFonts w:ascii="Calibri" w:eastAsia="MS Mincho" w:hAnsi="Calibri" w:cs="Calibri"/>
          <w:sz w:val="14"/>
          <w:szCs w:val="2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E4241D">
        <w:rPr>
          <w:rFonts w:ascii="Calibri" w:eastAsia="MS Mincho" w:hAnsi="Calibri" w:cs="Calibri"/>
          <w:szCs w:val="24"/>
          <w:highlight w:val="yellow"/>
          <w:u w:val="single"/>
        </w:rPr>
        <w:t>risk</w:t>
      </w:r>
      <w:r w:rsidRPr="00E4241D">
        <w:rPr>
          <w:rFonts w:ascii="Calibri" w:eastAsia="MS Mincho" w:hAnsi="Calibri" w:cs="Calibri"/>
          <w:sz w:val="14"/>
          <w:szCs w:val="24"/>
          <w:highlight w:val="yellow"/>
        </w:rPr>
        <w:t xml:space="preserve"> </w:t>
      </w:r>
      <w:r w:rsidRPr="00E4241D">
        <w:rPr>
          <w:rFonts w:ascii="Calibri" w:eastAsia="MS Mincho" w:hAnsi="Calibri" w:cs="Calibri"/>
          <w:sz w:val="14"/>
          <w:szCs w:val="24"/>
        </w:rPr>
        <w:t xml:space="preserve">of another collapse and </w:t>
      </w:r>
      <w:r w:rsidRPr="00E4241D">
        <w:rPr>
          <w:rFonts w:ascii="Calibri" w:eastAsia="MS Mincho" w:hAnsi="Calibri" w:cs="Calibri"/>
          <w:b/>
          <w:iCs/>
          <w:szCs w:val="24"/>
          <w:highlight w:val="yellow"/>
          <w:u w:val="single"/>
        </w:rPr>
        <w:t>extinction</w:t>
      </w:r>
      <w:r w:rsidRPr="00E4241D">
        <w:rPr>
          <w:rFonts w:ascii="Calibri" w:eastAsia="MS Mincho" w:hAnsi="Calibri" w:cs="Calibri"/>
          <w:sz w:val="14"/>
          <w:szCs w:val="24"/>
          <w:highlight w:val="yellow"/>
        </w:rPr>
        <w:t xml:space="preserve"> </w:t>
      </w:r>
      <w:r w:rsidRPr="00E4241D">
        <w:rPr>
          <w:rFonts w:ascii="Calibri" w:eastAsia="MS Mincho" w:hAnsi="Calibri" w:cs="Calibri"/>
          <w:sz w:val="14"/>
          <w:szCs w:val="24"/>
        </w:rPr>
        <w:t>and could shape the future toward less desirable trajectories (Beckstead, 2013).</w:t>
      </w:r>
    </w:p>
    <w:p w14:paraId="38A0585D" w14:textId="77777777" w:rsidR="00714766" w:rsidRPr="00E4241D" w:rsidRDefault="00714766" w:rsidP="00714766">
      <w:pPr>
        <w:spacing w:line="256" w:lineRule="auto"/>
        <w:rPr>
          <w:rFonts w:ascii="Calibri" w:eastAsia="MS Mincho" w:hAnsi="Calibri" w:cs="Calibri"/>
          <w:sz w:val="14"/>
          <w:szCs w:val="24"/>
        </w:rPr>
      </w:pPr>
      <w:r w:rsidRPr="00E4241D">
        <w:rPr>
          <w:rFonts w:ascii="Calibri" w:eastAsia="MS Mincho" w:hAnsi="Calibri" w:cs="Calibri"/>
          <w:szCs w:val="24"/>
          <w:u w:val="single"/>
        </w:rPr>
        <w:t>Totalitarian states are</w:t>
      </w:r>
      <w:r w:rsidRPr="00E4241D">
        <w:rPr>
          <w:rFonts w:ascii="Calibri" w:eastAsia="MS Mincho" w:hAnsi="Calibri" w:cs="Calibri"/>
          <w:sz w:val="14"/>
          <w:szCs w:val="24"/>
        </w:rPr>
        <w:t xml:space="preserve"> incompetent. They are </w:t>
      </w:r>
      <w:r w:rsidRPr="00E4241D">
        <w:rPr>
          <w:rFonts w:ascii="Calibri" w:eastAsia="MS Mincho" w:hAnsi="Calibri" w:cs="Calibri"/>
          <w:szCs w:val="24"/>
          <w:highlight w:val="yellow"/>
          <w:u w:val="single"/>
        </w:rPr>
        <w:t xml:space="preserve">bad at </w:t>
      </w:r>
      <w:r w:rsidRPr="00E4241D">
        <w:rPr>
          <w:rFonts w:ascii="Calibri" w:eastAsia="MS Mincho" w:hAnsi="Calibri" w:cs="Calibri"/>
          <w:b/>
          <w:iCs/>
          <w:szCs w:val="24"/>
          <w:u w:val="single"/>
        </w:rPr>
        <w:t>forecasting</w:t>
      </w:r>
      <w:r w:rsidRPr="00E4241D">
        <w:rPr>
          <w:rFonts w:ascii="Calibri" w:eastAsia="MS Mincho" w:hAnsi="Calibri" w:cs="Calibri"/>
          <w:szCs w:val="24"/>
          <w:u w:val="single"/>
        </w:rPr>
        <w:t xml:space="preserve"> and </w:t>
      </w:r>
      <w:r w:rsidRPr="00E4241D">
        <w:rPr>
          <w:rFonts w:ascii="Calibri" w:eastAsia="MS Mincho" w:hAnsi="Calibri" w:cs="Calibri"/>
          <w:b/>
          <w:iCs/>
          <w:szCs w:val="24"/>
          <w:highlight w:val="yellow"/>
          <w:u w:val="single"/>
        </w:rPr>
        <w:t>dealing with</w:t>
      </w:r>
      <w:r w:rsidRPr="00E4241D">
        <w:rPr>
          <w:rFonts w:ascii="Calibri" w:eastAsia="MS Mincho" w:hAnsi="Calibri" w:cs="Calibri"/>
          <w:szCs w:val="24"/>
          <w:highlight w:val="yellow"/>
          <w:u w:val="single"/>
        </w:rPr>
        <w:t xml:space="preserve"> disasters</w:t>
      </w:r>
      <w:r w:rsidRPr="00E4241D">
        <w:rPr>
          <w:rFonts w:ascii="Calibri" w:eastAsia="MS Mincho" w:hAnsi="Calibri" w:cs="Calibri"/>
          <w:sz w:val="14"/>
          <w:szCs w:val="24"/>
          <w:highlight w:val="yellow"/>
        </w:rPr>
        <w:t xml:space="preserve"> </w:t>
      </w:r>
      <w:r w:rsidRPr="00E4241D">
        <w:rPr>
          <w:rFonts w:ascii="Calibri" w:eastAsia="MS Mincho" w:hAnsi="Calibri" w:cs="Calibri"/>
          <w:sz w:val="14"/>
          <w:szCs w:val="24"/>
        </w:rPr>
        <w:t>(Caplan,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w:t>
      </w:r>
      <w:proofErr w:type="gramStart"/>
      <w:r w:rsidRPr="00E4241D">
        <w:rPr>
          <w:rFonts w:ascii="Calibri" w:eastAsia="MS Mincho" w:hAnsi="Calibri" w:cs="Calibri"/>
          <w:sz w:val="14"/>
          <w:szCs w:val="24"/>
        </w:rPr>
        <w:t>/“</w:t>
      </w:r>
      <w:proofErr w:type="gramEnd"/>
      <w:r w:rsidRPr="00E4241D">
        <w:rPr>
          <w:rFonts w:ascii="Calibri" w:eastAsia="MS Mincho" w:hAnsi="Calibri" w:cs="Calibri"/>
          <w:sz w:val="14"/>
          <w:szCs w:val="24"/>
        </w:rPr>
        <w:t xml:space="preserve">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E4241D">
        <w:rPr>
          <w:rFonts w:ascii="Calibri" w:eastAsia="MS Mincho" w:hAnsi="Calibri" w:cs="Calibri"/>
          <w:szCs w:val="24"/>
          <w:u w:val="single"/>
        </w:rPr>
        <w:t>a world dominated by them would</w:t>
      </w:r>
      <w:r w:rsidRPr="00E4241D">
        <w:rPr>
          <w:rFonts w:ascii="Calibri" w:eastAsia="MS Mincho" w:hAnsi="Calibri" w:cs="Calibri"/>
          <w:sz w:val="14"/>
          <w:szCs w:val="24"/>
        </w:rPr>
        <w:t xml:space="preserve"> likely </w:t>
      </w:r>
      <w:r w:rsidRPr="00E4241D">
        <w:rPr>
          <w:rFonts w:ascii="Calibri" w:eastAsia="MS Mincho" w:hAnsi="Calibri" w:cs="Calibri"/>
          <w:szCs w:val="24"/>
          <w:u w:val="single"/>
        </w:rPr>
        <w:t xml:space="preserve">be </w:t>
      </w:r>
      <w:r w:rsidRPr="00E4241D">
        <w:rPr>
          <w:rFonts w:ascii="Calibri" w:eastAsia="MS Mincho" w:hAnsi="Calibri" w:cs="Calibri"/>
          <w:b/>
          <w:iCs/>
          <w:szCs w:val="24"/>
          <w:u w:val="single"/>
        </w:rPr>
        <w:t>worse</w:t>
      </w:r>
      <w:r w:rsidRPr="00E4241D">
        <w:rPr>
          <w:rFonts w:ascii="Calibri" w:eastAsia="MS Mincho" w:hAnsi="Calibri" w:cs="Calibri"/>
          <w:szCs w:val="24"/>
          <w:u w:val="single"/>
        </w:rPr>
        <w:t xml:space="preserve"> at responding to risks of </w:t>
      </w:r>
      <w:r w:rsidRPr="00E4241D">
        <w:rPr>
          <w:rFonts w:ascii="Calibri" w:eastAsia="MS Mincho" w:hAnsi="Calibri" w:cs="Calibri"/>
          <w:b/>
          <w:iCs/>
          <w:szCs w:val="24"/>
          <w:u w:val="single"/>
        </w:rPr>
        <w:t>collapse</w:t>
      </w:r>
      <w:r w:rsidRPr="00E4241D">
        <w:rPr>
          <w:rFonts w:ascii="Calibri" w:eastAsia="MS Mincho" w:hAnsi="Calibri" w:cs="Calibri"/>
          <w:szCs w:val="24"/>
          <w:u w:val="single"/>
        </w:rPr>
        <w:t xml:space="preserve"> and </w:t>
      </w:r>
      <w:r w:rsidRPr="00E4241D">
        <w:rPr>
          <w:rFonts w:ascii="Calibri" w:eastAsia="MS Mincho" w:hAnsi="Calibri" w:cs="Calibri"/>
          <w:b/>
          <w:iCs/>
          <w:szCs w:val="24"/>
          <w:u w:val="single"/>
        </w:rPr>
        <w:t>extinction</w:t>
      </w:r>
      <w:r w:rsidRPr="00E4241D">
        <w:rPr>
          <w:rFonts w:ascii="Calibri" w:eastAsia="MS Mincho" w:hAnsi="Calibri" w:cs="Calibri"/>
          <w:sz w:val="14"/>
          <w:szCs w:val="24"/>
        </w:rPr>
        <w:t>.</w:t>
      </w:r>
    </w:p>
    <w:p w14:paraId="7A6AA812" w14:textId="77777777" w:rsidR="00714766" w:rsidRPr="00E4241D" w:rsidRDefault="00714766" w:rsidP="00714766">
      <w:pPr>
        <w:spacing w:line="256" w:lineRule="auto"/>
        <w:rPr>
          <w:rFonts w:ascii="Calibri" w:eastAsia="MS Mincho" w:hAnsi="Calibri" w:cs="Calibri"/>
          <w:sz w:val="14"/>
          <w:szCs w:val="24"/>
        </w:rPr>
      </w:pPr>
      <w:r w:rsidRPr="00E4241D">
        <w:rPr>
          <w:rFonts w:ascii="Calibri" w:eastAsia="MS Mincho" w:hAnsi="Calibri" w:cs="Calibri"/>
          <w:sz w:val="14"/>
          <w:szCs w:val="24"/>
        </w:rPr>
        <w:t xml:space="preserve">A world dominated by totalitarian states is </w:t>
      </w:r>
      <w:r w:rsidRPr="00E4241D">
        <w:rPr>
          <w:rFonts w:ascii="Calibri" w:eastAsia="MS Mincho" w:hAnsi="Calibri" w:cs="Calibri"/>
          <w:szCs w:val="24"/>
          <w:highlight w:val="yellow"/>
          <w:u w:val="single"/>
        </w:rPr>
        <w:t xml:space="preserve">more likely to have </w:t>
      </w:r>
      <w:r w:rsidRPr="00E4241D">
        <w:rPr>
          <w:rFonts w:ascii="Calibri" w:eastAsia="MS Mincho" w:hAnsi="Calibri" w:cs="Calibri"/>
          <w:b/>
          <w:iCs/>
          <w:szCs w:val="24"/>
          <w:highlight w:val="yellow"/>
          <w:u w:val="single"/>
        </w:rPr>
        <w:t>major wars</w:t>
      </w:r>
      <w:r w:rsidRPr="00E4241D">
        <w:rPr>
          <w:rFonts w:ascii="Calibri" w:eastAsia="MS Mincho" w:hAnsi="Calibri" w:cs="Calibri"/>
          <w:sz w:val="14"/>
          <w:szCs w:val="24"/>
        </w:rPr>
        <w:t xml:space="preserve">. States with near-universal adult suffrage rarely (if ever) go to war with one another (Barnhart et al., 2020), so a world dominated by democracies has fewer wars. </w:t>
      </w:r>
      <w:r w:rsidRPr="00E4241D">
        <w:rPr>
          <w:rFonts w:ascii="Calibri" w:eastAsia="MS Mincho" w:hAnsi="Calibri" w:cs="Calibri"/>
          <w:b/>
          <w:iCs/>
          <w:szCs w:val="24"/>
          <w:highlight w:val="yellow"/>
          <w:u w:val="single"/>
        </w:rPr>
        <w:t>Miscalc</w:t>
      </w:r>
      <w:r w:rsidRPr="00E4241D">
        <w:rPr>
          <w:rFonts w:ascii="Calibri" w:eastAsia="MS Mincho" w:hAnsi="Calibri" w:cs="Calibri"/>
          <w:szCs w:val="24"/>
          <w:highlight w:val="yellow"/>
          <w:u w:val="single"/>
        </w:rPr>
        <w:t xml:space="preserve">ulation might be a </w:t>
      </w:r>
      <w:r w:rsidRPr="00E4241D">
        <w:rPr>
          <w:rFonts w:ascii="Calibri" w:eastAsia="MS Mincho" w:hAnsi="Calibri" w:cs="Calibri"/>
          <w:szCs w:val="24"/>
          <w:u w:val="single"/>
        </w:rPr>
        <w:t xml:space="preserve">particular </w:t>
      </w:r>
      <w:r w:rsidRPr="00E4241D">
        <w:rPr>
          <w:rFonts w:ascii="Calibri" w:eastAsia="MS Mincho" w:hAnsi="Calibri" w:cs="Calibri"/>
          <w:szCs w:val="24"/>
          <w:highlight w:val="yellow"/>
          <w:u w:val="single"/>
        </w:rPr>
        <w:t>problem</w:t>
      </w:r>
      <w:r w:rsidRPr="00E4241D">
        <w:rPr>
          <w:rFonts w:ascii="Calibri" w:eastAsia="MS Mincho" w:hAnsi="Calibri" w:cs="Calibri"/>
          <w:sz w:val="14"/>
          <w:szCs w:val="24"/>
          <w:highlight w:val="yellow"/>
        </w:rPr>
        <w:t xml:space="preserve"> </w:t>
      </w:r>
      <w:r w:rsidRPr="00E4241D">
        <w:rPr>
          <w:rFonts w:ascii="Calibri" w:eastAsia="MS Mincho" w:hAnsi="Calibri" w:cs="Calibri"/>
          <w:sz w:val="14"/>
          <w:szCs w:val="24"/>
        </w:rPr>
        <w:t xml:space="preserve">for totalitarian states </w:t>
      </w:r>
      <w:r w:rsidRPr="00E4241D">
        <w:rPr>
          <w:rFonts w:ascii="Calibri" w:eastAsia="MS Mincho" w:hAnsi="Calibri" w:cs="Calibri"/>
          <w:szCs w:val="24"/>
          <w:highlight w:val="yellow"/>
          <w:u w:val="single"/>
        </w:rPr>
        <w:t xml:space="preserve">due to </w:t>
      </w:r>
      <w:r w:rsidRPr="00E4241D">
        <w:rPr>
          <w:rFonts w:ascii="Calibri" w:eastAsia="MS Mincho" w:hAnsi="Calibri" w:cs="Calibri"/>
          <w:b/>
          <w:iCs/>
          <w:szCs w:val="24"/>
          <w:highlight w:val="yellow"/>
          <w:u w:val="single"/>
        </w:rPr>
        <w:t>personalization</w:t>
      </w:r>
      <w:r w:rsidRPr="00E4241D">
        <w:rPr>
          <w:rFonts w:ascii="Calibri" w:eastAsia="MS Mincho" w:hAnsi="Calibri" w:cs="Calibri"/>
          <w:szCs w:val="24"/>
          <w:highlight w:val="yellow"/>
          <w:u w:val="single"/>
        </w:rPr>
        <w:t xml:space="preserve"> and </w:t>
      </w:r>
      <w:r w:rsidRPr="00E4241D">
        <w:rPr>
          <w:rFonts w:ascii="Calibri" w:eastAsia="MS Mincho" w:hAnsi="Calibri" w:cs="Calibri"/>
          <w:b/>
          <w:iCs/>
          <w:szCs w:val="24"/>
          <w:highlight w:val="yellow"/>
          <w:u w:val="single"/>
        </w:rPr>
        <w:t>disincentives</w:t>
      </w:r>
      <w:r w:rsidRPr="00E4241D">
        <w:rPr>
          <w:rFonts w:ascii="Calibri" w:eastAsia="MS Mincho" w:hAnsi="Calibri" w:cs="Calibri"/>
          <w:szCs w:val="24"/>
          <w:highlight w:val="yellow"/>
          <w:u w:val="single"/>
        </w:rPr>
        <w:t xml:space="preserve"> for </w:t>
      </w:r>
      <w:r w:rsidRPr="00E4241D">
        <w:rPr>
          <w:rFonts w:ascii="Calibri" w:eastAsia="MS Mincho" w:hAnsi="Calibri" w:cs="Calibri"/>
          <w:b/>
          <w:iCs/>
          <w:szCs w:val="24"/>
          <w:highlight w:val="yellow"/>
          <w:u w:val="single"/>
        </w:rPr>
        <w:t>accurate information</w:t>
      </w:r>
      <w:r w:rsidRPr="00E4241D">
        <w:rPr>
          <w:rFonts w:ascii="Calibri" w:eastAsia="MS Mincho" w:hAnsi="Calibri" w:cs="Calibri"/>
          <w:sz w:val="14"/>
          <w:szCs w:val="24"/>
        </w:rPr>
        <w:t xml:space="preserve">, leading to well-known strategic disasters such as Hitler and Stalin’s blunders in World War II (Bialer, 1970; Noakes &amp; Pridham, 2001), or at a smaller level, Saddam Hussein’s rejection of diplomacy (Atkinson, 1993). </w:t>
      </w:r>
      <w:r w:rsidRPr="00E4241D">
        <w:rPr>
          <w:rFonts w:ascii="Calibri" w:eastAsia="MS Mincho" w:hAnsi="Calibri" w:cs="Calibri"/>
          <w:szCs w:val="24"/>
          <w:u w:val="single"/>
        </w:rPr>
        <w:t xml:space="preserve">War </w:t>
      </w:r>
      <w:r w:rsidRPr="00E4241D">
        <w:rPr>
          <w:rFonts w:ascii="Calibri" w:eastAsia="MS Mincho" w:hAnsi="Calibri" w:cs="Calibri"/>
          <w:szCs w:val="24"/>
          <w:highlight w:val="yellow"/>
          <w:u w:val="single"/>
        </w:rPr>
        <w:t>makes</w:t>
      </w:r>
      <w:r w:rsidRPr="00E4241D">
        <w:rPr>
          <w:rFonts w:ascii="Calibri" w:eastAsia="MS Mincho" w:hAnsi="Calibri" w:cs="Calibri"/>
          <w:sz w:val="14"/>
          <w:szCs w:val="24"/>
        </w:rPr>
        <w:t xml:space="preserve"> collapse and </w:t>
      </w:r>
      <w:r w:rsidRPr="00E4241D">
        <w:rPr>
          <w:rFonts w:ascii="Calibri" w:eastAsia="MS Mincho" w:hAnsi="Calibri" w:cs="Calibri"/>
          <w:szCs w:val="24"/>
          <w:highlight w:val="yellow"/>
          <w:u w:val="single"/>
        </w:rPr>
        <w:t>extinction</w:t>
      </w:r>
      <w:r w:rsidRPr="00E4241D">
        <w:rPr>
          <w:rFonts w:ascii="Calibri" w:eastAsia="MS Mincho" w:hAnsi="Calibri" w:cs="Calibri"/>
          <w:szCs w:val="24"/>
          <w:u w:val="single"/>
        </w:rPr>
        <w:t xml:space="preserve"> more </w:t>
      </w:r>
      <w:proofErr w:type="gramStart"/>
      <w:r w:rsidRPr="00E4241D">
        <w:rPr>
          <w:rFonts w:ascii="Calibri" w:eastAsia="MS Mincho" w:hAnsi="Calibri" w:cs="Calibri"/>
          <w:szCs w:val="24"/>
          <w:highlight w:val="yellow"/>
          <w:u w:val="single"/>
        </w:rPr>
        <w:t>likely,</w:t>
      </w:r>
      <w:proofErr w:type="gramEnd"/>
      <w:r w:rsidRPr="00E4241D">
        <w:rPr>
          <w:rFonts w:ascii="Calibri" w:eastAsia="MS Mincho" w:hAnsi="Calibri" w:cs="Calibri"/>
          <w:szCs w:val="24"/>
          <w:highlight w:val="yellow"/>
          <w:u w:val="single"/>
        </w:rPr>
        <w:t xml:space="preserve"> by raising the chance of </w:t>
      </w:r>
      <w:r w:rsidRPr="00E4241D">
        <w:rPr>
          <w:rFonts w:ascii="Calibri" w:eastAsia="MS Mincho" w:hAnsi="Calibri" w:cs="Calibri"/>
          <w:b/>
          <w:iCs/>
          <w:szCs w:val="24"/>
          <w:highlight w:val="yellow"/>
          <w:u w:val="single"/>
        </w:rPr>
        <w:t>w</w:t>
      </w:r>
      <w:r w:rsidRPr="00E4241D">
        <w:rPr>
          <w:rFonts w:ascii="Calibri" w:eastAsia="MS Mincho" w:hAnsi="Calibri" w:cs="Calibri"/>
          <w:sz w:val="14"/>
          <w:szCs w:val="24"/>
          <w:highlight w:val="yellow"/>
        </w:rPr>
        <w:t xml:space="preserve">eapons of </w:t>
      </w:r>
      <w:r w:rsidRPr="00E4241D">
        <w:rPr>
          <w:rFonts w:ascii="Calibri" w:eastAsia="MS Mincho" w:hAnsi="Calibri" w:cs="Calibri"/>
          <w:b/>
          <w:iCs/>
          <w:szCs w:val="24"/>
          <w:highlight w:val="yellow"/>
          <w:u w:val="single"/>
        </w:rPr>
        <w:t>m</w:t>
      </w:r>
      <w:r w:rsidRPr="00E4241D">
        <w:rPr>
          <w:rFonts w:ascii="Calibri" w:eastAsia="MS Mincho" w:hAnsi="Calibri" w:cs="Calibri"/>
          <w:sz w:val="14"/>
          <w:szCs w:val="24"/>
          <w:highlight w:val="yellow"/>
        </w:rPr>
        <w:t xml:space="preserve">ass </w:t>
      </w:r>
      <w:r w:rsidRPr="00E4241D">
        <w:rPr>
          <w:rFonts w:ascii="Calibri" w:eastAsia="MS Mincho" w:hAnsi="Calibri" w:cs="Calibri"/>
          <w:b/>
          <w:iCs/>
          <w:szCs w:val="24"/>
          <w:highlight w:val="yellow"/>
          <w:u w:val="single"/>
        </w:rPr>
        <w:t>d</w:t>
      </w:r>
      <w:r w:rsidRPr="00E4241D">
        <w:rPr>
          <w:rFonts w:ascii="Calibri" w:eastAsia="MS Mincho" w:hAnsi="Calibri" w:cs="Calibri"/>
          <w:sz w:val="14"/>
          <w:szCs w:val="24"/>
          <w:highlight w:val="yellow"/>
        </w:rPr>
        <w:t>e</w:t>
      </w:r>
      <w:r w:rsidRPr="00E4241D">
        <w:rPr>
          <w:rFonts w:ascii="Calibri" w:eastAsia="MS Mincho" w:hAnsi="Calibri" w:cs="Calibri"/>
          <w:b/>
          <w:iCs/>
          <w:szCs w:val="24"/>
          <w:highlight w:val="yellow"/>
          <w:u w:val="single"/>
        </w:rPr>
        <w:t>s</w:t>
      </w:r>
      <w:r w:rsidRPr="00E4241D">
        <w:rPr>
          <w:rFonts w:ascii="Calibri" w:eastAsia="MS Mincho" w:hAnsi="Calibri" w:cs="Calibri"/>
          <w:sz w:val="14"/>
          <w:szCs w:val="24"/>
          <w:highlight w:val="yellow"/>
        </w:rPr>
        <w:t>truction</w:t>
      </w:r>
      <w:r w:rsidRPr="00E4241D">
        <w:rPr>
          <w:rFonts w:ascii="Calibri" w:eastAsia="MS Mincho" w:hAnsi="Calibri" w:cs="Calibri"/>
          <w:sz w:val="14"/>
          <w:szCs w:val="24"/>
        </w:rPr>
        <w:t xml:space="preserve"> being used.</w:t>
      </w:r>
    </w:p>
    <w:p w14:paraId="68BEB4E5" w14:textId="77777777" w:rsidR="00714766" w:rsidRPr="00E4241D" w:rsidRDefault="00714766" w:rsidP="00714766">
      <w:pPr>
        <w:spacing w:line="256" w:lineRule="auto"/>
        <w:rPr>
          <w:rFonts w:ascii="Calibri" w:eastAsia="MS Mincho" w:hAnsi="Calibri" w:cs="Calibri"/>
          <w:sz w:val="14"/>
          <w:szCs w:val="24"/>
        </w:rPr>
      </w:pPr>
      <w:r w:rsidRPr="00E4241D">
        <w:rPr>
          <w:rFonts w:ascii="Calibri" w:eastAsia="MS Mincho" w:hAnsi="Calibri" w:cs="Calibri"/>
          <w:sz w:val="14"/>
          <w:szCs w:val="24"/>
        </w:rPr>
        <w:t xml:space="preserve">Linked to this, </w:t>
      </w:r>
      <w:r w:rsidRPr="00E4241D">
        <w:rPr>
          <w:rFonts w:ascii="Calibri" w:eastAsia="MS Mincho" w:hAnsi="Calibri" w:cs="Calibri"/>
          <w:szCs w:val="24"/>
          <w:highlight w:val="yellow"/>
          <w:u w:val="single"/>
        </w:rPr>
        <w:t>totalitarian</w:t>
      </w:r>
      <w:r w:rsidRPr="00E4241D">
        <w:rPr>
          <w:rFonts w:ascii="Calibri" w:eastAsia="MS Mincho" w:hAnsi="Calibri" w:cs="Calibri"/>
          <w:szCs w:val="24"/>
          <w:u w:val="single"/>
        </w:rPr>
        <w:t xml:space="preserve"> </w:t>
      </w:r>
      <w:r w:rsidRPr="00E4241D">
        <w:rPr>
          <w:rFonts w:ascii="Calibri" w:eastAsia="MS Mincho" w:hAnsi="Calibri" w:cs="Calibri"/>
          <w:szCs w:val="24"/>
          <w:highlight w:val="yellow"/>
          <w:u w:val="single"/>
        </w:rPr>
        <w:t xml:space="preserve">states are </w:t>
      </w:r>
      <w:r w:rsidRPr="00E4241D">
        <w:rPr>
          <w:rFonts w:ascii="Calibri" w:eastAsia="MS Mincho" w:hAnsi="Calibri" w:cs="Calibri"/>
          <w:b/>
          <w:iCs/>
          <w:szCs w:val="24"/>
          <w:highlight w:val="yellow"/>
          <w:u w:val="single"/>
        </w:rPr>
        <w:t>less cooperative</w:t>
      </w:r>
      <w:r w:rsidRPr="00E4241D">
        <w:rPr>
          <w:rFonts w:ascii="Calibri" w:eastAsia="MS Mincho" w:hAnsi="Calibri" w:cs="Calibri"/>
          <w:sz w:val="14"/>
          <w:szCs w:val="24"/>
        </w:rPr>
        <w:t xml:space="preserve"> than democratic states. While cooperation is possible (Ginsburg, 2020), their internal norms are characterized by paranoia and treachery, and </w:t>
      </w:r>
      <w:r w:rsidRPr="00E4241D">
        <w:rPr>
          <w:rFonts w:ascii="Calibri" w:eastAsia="MS Mincho" w:hAnsi="Calibri" w:cs="Calibri"/>
          <w:szCs w:val="24"/>
          <w:u w:val="single"/>
        </w:rPr>
        <w:t xml:space="preserve">their </w:t>
      </w:r>
      <w:r w:rsidRPr="00E4241D">
        <w:rPr>
          <w:rFonts w:ascii="Calibri" w:eastAsia="MS Mincho" w:hAnsi="Calibri" w:cs="Calibri"/>
          <w:b/>
          <w:iCs/>
          <w:szCs w:val="24"/>
          <w:highlight w:val="yellow"/>
          <w:u w:val="single"/>
        </w:rPr>
        <w:t>lack of transparency</w:t>
      </w:r>
      <w:r w:rsidRPr="00E4241D">
        <w:rPr>
          <w:rFonts w:ascii="Calibri" w:eastAsia="MS Mincho" w:hAnsi="Calibri" w:cs="Calibri"/>
          <w:szCs w:val="24"/>
          <w:highlight w:val="yellow"/>
          <w:u w:val="single"/>
        </w:rPr>
        <w:t xml:space="preserve"> limits</w:t>
      </w:r>
      <w:r w:rsidRPr="00E4241D">
        <w:rPr>
          <w:rFonts w:ascii="Calibri" w:eastAsia="MS Mincho" w:hAnsi="Calibri" w:cs="Calibri"/>
          <w:szCs w:val="24"/>
          <w:u w:val="single"/>
        </w:rPr>
        <w:t xml:space="preserve"> their ability to </w:t>
      </w:r>
      <w:r w:rsidRPr="00E4241D">
        <w:rPr>
          <w:rFonts w:ascii="Calibri" w:eastAsia="MS Mincho" w:hAnsi="Calibri" w:cs="Calibri"/>
          <w:b/>
          <w:iCs/>
          <w:szCs w:val="24"/>
          <w:u w:val="single"/>
        </w:rPr>
        <w:t>credibly commit</w:t>
      </w:r>
      <w:r w:rsidRPr="00E4241D">
        <w:rPr>
          <w:rFonts w:ascii="Calibri" w:eastAsia="MS Mincho" w:hAnsi="Calibri" w:cs="Calibri"/>
          <w:szCs w:val="24"/>
          <w:u w:val="single"/>
        </w:rPr>
        <w:t xml:space="preserve"> to </w:t>
      </w:r>
      <w:r w:rsidRPr="00E4241D">
        <w:rPr>
          <w:rFonts w:ascii="Calibri" w:eastAsia="MS Mincho" w:hAnsi="Calibri" w:cs="Calibri"/>
          <w:b/>
          <w:iCs/>
          <w:szCs w:val="24"/>
          <w:highlight w:val="yellow"/>
          <w:u w:val="single"/>
        </w:rPr>
        <w:t>agreements</w:t>
      </w:r>
      <w:r w:rsidRPr="00E4241D">
        <w:rPr>
          <w:rFonts w:ascii="Calibri" w:eastAsia="MS Mincho" w:hAnsi="Calibri" w:cs="Calibri"/>
          <w:sz w:val="14"/>
          <w:szCs w:val="24"/>
        </w:rPr>
        <w:t xml:space="preserve">. This is </w:t>
      </w:r>
      <w:r w:rsidRPr="00E4241D">
        <w:rPr>
          <w:rFonts w:ascii="Calibri" w:eastAsia="MS Mincho" w:hAnsi="Calibri" w:cs="Calibri"/>
          <w:szCs w:val="24"/>
          <w:highlight w:val="yellow"/>
          <w:u w:val="single"/>
        </w:rPr>
        <w:t>bad for</w:t>
      </w:r>
      <w:r w:rsidRPr="00E4241D">
        <w:rPr>
          <w:rFonts w:ascii="Calibri" w:eastAsia="MS Mincho" w:hAnsi="Calibri" w:cs="Calibri"/>
          <w:sz w:val="14"/>
          <w:szCs w:val="24"/>
        </w:rPr>
        <w:t xml:space="preserve"> all risks that require cooperation such as </w:t>
      </w:r>
      <w:r w:rsidRPr="00E4241D">
        <w:rPr>
          <w:rFonts w:ascii="Calibri" w:eastAsia="MS Mincho" w:hAnsi="Calibri" w:cs="Calibri"/>
          <w:b/>
          <w:iCs/>
          <w:szCs w:val="24"/>
          <w:highlight w:val="yellow"/>
          <w:u w:val="single"/>
        </w:rPr>
        <w:t>pandemics</w:t>
      </w:r>
      <w:r w:rsidRPr="00E4241D">
        <w:rPr>
          <w:rFonts w:ascii="Calibri" w:eastAsia="MS Mincho" w:hAnsi="Calibri" w:cs="Calibri"/>
          <w:szCs w:val="24"/>
          <w:u w:val="single"/>
        </w:rPr>
        <w:t xml:space="preserve"> or </w:t>
      </w:r>
      <w:r w:rsidRPr="00E4241D">
        <w:rPr>
          <w:rFonts w:ascii="Calibri" w:eastAsia="MS Mincho" w:hAnsi="Calibri" w:cs="Calibri"/>
          <w:b/>
          <w:iCs/>
          <w:szCs w:val="24"/>
          <w:highlight w:val="yellow"/>
          <w:u w:val="single"/>
        </w:rPr>
        <w:t>climate change</w:t>
      </w:r>
      <w:r w:rsidRPr="00E4241D">
        <w:rPr>
          <w:rFonts w:ascii="Calibri" w:eastAsia="MS Mincho" w:hAnsi="Calibri" w:cs="Calibri"/>
          <w:sz w:val="14"/>
          <w:szCs w:val="24"/>
        </w:rPr>
        <w:t xml:space="preserve"> (Tomasik, 2015).</w:t>
      </w:r>
    </w:p>
    <w:p w14:paraId="772EA6DB" w14:textId="77777777" w:rsidR="00714766" w:rsidRPr="00E4241D" w:rsidRDefault="00714766" w:rsidP="00714766">
      <w:pPr>
        <w:spacing w:line="256" w:lineRule="auto"/>
        <w:rPr>
          <w:rFonts w:ascii="Calibri" w:eastAsia="MS Mincho" w:hAnsi="Calibri" w:cs="Calibri"/>
          <w:sz w:val="14"/>
          <w:szCs w:val="24"/>
        </w:rPr>
      </w:pPr>
      <w:r w:rsidRPr="00E4241D">
        <w:rPr>
          <w:rFonts w:ascii="Calibri" w:eastAsia="MS Mincho" w:hAnsi="Calibri" w:cs="Calibri"/>
          <w:sz w:val="14"/>
          <w:szCs w:val="24"/>
        </w:rPr>
        <w:t xml:space="preserve">Finally, </w:t>
      </w:r>
      <w:r w:rsidRPr="00E4241D">
        <w:rPr>
          <w:rFonts w:ascii="Calibri" w:eastAsia="MS Mincho" w:hAnsi="Calibri" w:cs="Calibri"/>
          <w:szCs w:val="24"/>
          <w:u w:val="single"/>
        </w:rPr>
        <w:t xml:space="preserve">continued </w:t>
      </w:r>
      <w:r w:rsidRPr="00E4241D">
        <w:rPr>
          <w:rFonts w:ascii="Calibri" w:eastAsia="MS Mincho" w:hAnsi="Calibri" w:cs="Calibri"/>
          <w:b/>
          <w:iCs/>
          <w:szCs w:val="24"/>
          <w:u w:val="single"/>
        </w:rPr>
        <w:t>social</w:t>
      </w:r>
      <w:r w:rsidRPr="00E4241D">
        <w:rPr>
          <w:rFonts w:ascii="Calibri" w:eastAsia="MS Mincho" w:hAnsi="Calibri" w:cs="Calibri"/>
          <w:szCs w:val="24"/>
          <w:u w:val="single"/>
        </w:rPr>
        <w:t xml:space="preserve"> and </w:t>
      </w:r>
      <w:r w:rsidRPr="00E4241D">
        <w:rPr>
          <w:rFonts w:ascii="Calibri" w:eastAsia="MS Mincho" w:hAnsi="Calibri" w:cs="Calibri"/>
          <w:b/>
          <w:iCs/>
          <w:szCs w:val="24"/>
          <w:u w:val="single"/>
        </w:rPr>
        <w:t>scientific progress</w:t>
      </w:r>
      <w:r w:rsidRPr="00E4241D">
        <w:rPr>
          <w:rFonts w:ascii="Calibri" w:eastAsia="MS Mincho" w:hAnsi="Calibri" w:cs="Calibri"/>
          <w:sz w:val="14"/>
          <w:szCs w:val="24"/>
        </w:rPr>
        <w:t xml:space="preserve"> is likely to </w:t>
      </w:r>
      <w:r w:rsidRPr="00E4241D">
        <w:rPr>
          <w:rFonts w:ascii="Calibri" w:eastAsia="MS Mincho" w:hAnsi="Calibri" w:cs="Calibri"/>
          <w:szCs w:val="24"/>
          <w:u w:val="single"/>
        </w:rPr>
        <w:t>reduce risks of</w:t>
      </w:r>
      <w:r w:rsidRPr="00E4241D">
        <w:rPr>
          <w:rFonts w:ascii="Calibri" w:eastAsia="MS Mincho" w:hAnsi="Calibri" w:cs="Calibri"/>
          <w:sz w:val="14"/>
          <w:szCs w:val="24"/>
        </w:rPr>
        <w:t xml:space="preserve"> collapse and </w:t>
      </w:r>
      <w:r w:rsidRPr="00E4241D">
        <w:rPr>
          <w:rFonts w:ascii="Calibri" w:eastAsia="MS Mincho" w:hAnsi="Calibri" w:cs="Calibri"/>
          <w:b/>
          <w:iCs/>
          <w:szCs w:val="24"/>
          <w:u w:val="single"/>
        </w:rPr>
        <w:t>extinction</w:t>
      </w:r>
      <w:r w:rsidRPr="00E4241D">
        <w:rPr>
          <w:rFonts w:ascii="Calibri" w:eastAsia="MS Mincho" w:hAnsi="Calibri" w:cs="Calibri"/>
          <w:sz w:val="14"/>
          <w:szCs w:val="24"/>
        </w:rPr>
        <w:t xml:space="preserve">. Social progress could </w:t>
      </w:r>
      <w:r w:rsidRPr="00E4241D">
        <w:rPr>
          <w:rFonts w:ascii="Calibri" w:eastAsia="MS Mincho" w:hAnsi="Calibri" w:cs="Calibri"/>
          <w:szCs w:val="24"/>
          <w:u w:val="single"/>
        </w:rPr>
        <w:t xml:space="preserve">reduce </w:t>
      </w:r>
      <w:r w:rsidRPr="00E4241D">
        <w:rPr>
          <w:rFonts w:ascii="Calibri" w:eastAsia="MS Mincho" w:hAnsi="Calibri" w:cs="Calibri"/>
          <w:b/>
          <w:iCs/>
          <w:szCs w:val="24"/>
          <w:u w:val="single"/>
        </w:rPr>
        <w:t xml:space="preserve">global </w:t>
      </w:r>
      <w:r w:rsidRPr="00E4241D">
        <w:rPr>
          <w:rFonts w:ascii="Calibri" w:eastAsia="MS Mincho" w:hAnsi="Calibri" w:cs="Calibri"/>
          <w:b/>
          <w:iCs/>
          <w:szCs w:val="24"/>
          <w:highlight w:val="yellow"/>
          <w:u w:val="single"/>
        </w:rPr>
        <w:t>inequality</w:t>
      </w:r>
      <w:r w:rsidRPr="00E4241D">
        <w:rPr>
          <w:rFonts w:ascii="Calibri" w:eastAsia="MS Mincho" w:hAnsi="Calibri" w:cs="Calibri"/>
          <w:sz w:val="14"/>
          <w:szCs w:val="24"/>
        </w:rPr>
        <w:t xml:space="preserve"> and other risk factors. Scientific progress could help address natural risks and </w:t>
      </w:r>
      <w:r w:rsidRPr="00E4241D">
        <w:rPr>
          <w:rFonts w:ascii="Calibri" w:eastAsia="MS Mincho" w:hAnsi="Calibri" w:cs="Calibri"/>
          <w:szCs w:val="24"/>
          <w:u w:val="single"/>
        </w:rPr>
        <w:t>climate change</w:t>
      </w:r>
      <w:r w:rsidRPr="00E4241D">
        <w:rPr>
          <w:rFonts w:ascii="Calibri" w:eastAsia="MS Mincho" w:hAnsi="Calibri" w:cs="Calibri"/>
          <w:sz w:val="14"/>
          <w:szCs w:val="24"/>
        </w:rPr>
        <w:t xml:space="preserve"> (Sandberg, 2018), differentially increase defensive rather than </w:t>
      </w:r>
      <w:r w:rsidRPr="00E4241D">
        <w:rPr>
          <w:rFonts w:ascii="Calibri" w:eastAsia="MS Mincho" w:hAnsi="Calibri" w:cs="Calibri"/>
          <w:szCs w:val="24"/>
          <w:u w:val="single"/>
        </w:rPr>
        <w:t>offensive power</w:t>
      </w:r>
      <w:r w:rsidRPr="00E4241D">
        <w:rPr>
          <w:rFonts w:ascii="Calibri" w:eastAsia="MS Mincho" w:hAnsi="Calibri" w:cs="Calibri"/>
          <w:sz w:val="14"/>
          <w:szCs w:val="24"/>
        </w:rPr>
        <w:t xml:space="preserve"> (Garfinkel &amp; Dafoe, 2019), </w:t>
      </w:r>
      <w:r w:rsidRPr="00E4241D">
        <w:rPr>
          <w:rFonts w:ascii="Calibri" w:eastAsia="MS Mincho" w:hAnsi="Calibri" w:cs="Calibri"/>
          <w:szCs w:val="24"/>
          <w:u w:val="single"/>
        </w:rPr>
        <w:t xml:space="preserve">and solve </w:t>
      </w:r>
      <w:r w:rsidRPr="00E4241D">
        <w:rPr>
          <w:rFonts w:ascii="Calibri" w:eastAsia="MS Mincho" w:hAnsi="Calibri" w:cs="Calibri"/>
          <w:b/>
          <w:iCs/>
          <w:szCs w:val="24"/>
          <w:u w:val="single"/>
        </w:rPr>
        <w:t>safety challenges</w:t>
      </w:r>
      <w:r w:rsidRPr="00E4241D">
        <w:rPr>
          <w:rFonts w:ascii="Calibri" w:eastAsia="MS Mincho" w:hAnsi="Calibri" w:cs="Calibri"/>
          <w:szCs w:val="24"/>
          <w:u w:val="single"/>
        </w:rPr>
        <w:t xml:space="preserve"> in </w:t>
      </w:r>
      <w:r w:rsidRPr="00E4241D">
        <w:rPr>
          <w:rFonts w:ascii="Calibri" w:eastAsia="MS Mincho" w:hAnsi="Calibri" w:cs="Calibri"/>
          <w:b/>
          <w:iCs/>
          <w:szCs w:val="24"/>
          <w:u w:val="single"/>
        </w:rPr>
        <w:t>AI</w:t>
      </w:r>
      <w:r w:rsidRPr="00E4241D">
        <w:rPr>
          <w:rFonts w:ascii="Calibri" w:eastAsia="MS Mincho" w:hAnsi="Calibri" w:cs="Calibri"/>
          <w:szCs w:val="24"/>
          <w:u w:val="single"/>
        </w:rPr>
        <w:t xml:space="preserve"> or </w:t>
      </w:r>
      <w:r w:rsidRPr="00E4241D">
        <w:rPr>
          <w:rFonts w:ascii="Calibri" w:eastAsia="MS Mincho" w:hAnsi="Calibri" w:cs="Calibri"/>
          <w:b/>
          <w:iCs/>
          <w:szCs w:val="24"/>
          <w:u w:val="single"/>
        </w:rPr>
        <w:t>biotech</w:t>
      </w:r>
      <w:r w:rsidRPr="00E4241D">
        <w:rPr>
          <w:rFonts w:ascii="Calibri" w:eastAsia="MS Mincho" w:hAnsi="Calibri" w:cs="Calibri"/>
          <w:szCs w:val="24"/>
          <w:u w:val="single"/>
        </w:rPr>
        <w:t>nology</w:t>
      </w:r>
      <w:r w:rsidRPr="00E4241D">
        <w:rPr>
          <w:rFonts w:ascii="Calibri" w:eastAsia="MS Mincho" w:hAnsi="Calibri" w:cs="Calibri"/>
          <w:sz w:val="14"/>
          <w:szCs w:val="24"/>
        </w:rPr>
        <w:t xml:space="preserve"> (Russell, 2019). However, as we will now discuss totalitarian states would likely inhibit social progress.</w:t>
      </w:r>
    </w:p>
    <w:p w14:paraId="53C40E74" w14:textId="77777777" w:rsidR="00714766" w:rsidRPr="00E4241D" w:rsidRDefault="00714766" w:rsidP="00714766">
      <w:pPr>
        <w:spacing w:line="256" w:lineRule="auto"/>
        <w:rPr>
          <w:rFonts w:ascii="Calibri" w:eastAsia="MS Mincho" w:hAnsi="Calibri" w:cs="Calibri"/>
          <w:sz w:val="14"/>
          <w:szCs w:val="24"/>
        </w:rPr>
      </w:pPr>
      <w:r w:rsidRPr="00E4241D">
        <w:rPr>
          <w:rFonts w:ascii="Calibri" w:eastAsia="MS Mincho" w:hAnsi="Calibri" w:cs="Calibri"/>
          <w:sz w:val="14"/>
          <w:szCs w:val="24"/>
        </w:rPr>
        <w:t xml:space="preserve">A central question from a longtermist perspective is: Which values should shape the future? I would argue that we should prefer it to be shaped by liberal democratic values. This is not to say that the current democracy-dominated world is </w:t>
      </w:r>
      <w:proofErr w:type="gramStart"/>
      <w:r w:rsidRPr="00E4241D">
        <w:rPr>
          <w:rFonts w:ascii="Calibri" w:eastAsia="MS Mincho" w:hAnsi="Calibri" w:cs="Calibri"/>
          <w:sz w:val="14"/>
          <w:szCs w:val="24"/>
        </w:rPr>
        <w:t>perfect—</w:t>
      </w:r>
      <w:proofErr w:type="gramEnd"/>
      <w:r w:rsidRPr="00E4241D">
        <w:rPr>
          <w:rFonts w:ascii="Calibri" w:eastAsia="MS Mincho" w:hAnsi="Calibri" w:cs="Calibri"/>
          <w:sz w:val="14"/>
          <w:szCs w:val="24"/>
        </w:rPr>
        <w: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236B4B63" w14:textId="77777777" w:rsidR="00714766" w:rsidRPr="00E4241D" w:rsidRDefault="00714766" w:rsidP="00714766">
      <w:pPr>
        <w:spacing w:line="256" w:lineRule="auto"/>
        <w:rPr>
          <w:rFonts w:ascii="Calibri" w:eastAsia="MS Mincho" w:hAnsi="Calibri" w:cs="Calibri"/>
          <w:sz w:val="14"/>
          <w:szCs w:val="24"/>
        </w:rPr>
      </w:pPr>
      <w:r w:rsidRPr="00E4241D">
        <w:rPr>
          <w:rFonts w:ascii="Calibri" w:eastAsia="MS Mincho" w:hAnsi="Calibri" w:cs="Calibri"/>
          <w:szCs w:val="24"/>
          <w:highlight w:val="yellow"/>
          <w:u w:val="single"/>
        </w:rPr>
        <w:t>We should be</w:t>
      </w:r>
      <w:r w:rsidRPr="00E4241D">
        <w:rPr>
          <w:rFonts w:ascii="Calibri" w:eastAsia="MS Mincho" w:hAnsi="Calibri" w:cs="Calibri"/>
          <w:szCs w:val="24"/>
          <w:u w:val="single"/>
        </w:rPr>
        <w:t xml:space="preserve"> </w:t>
      </w:r>
      <w:r w:rsidRPr="00E4241D">
        <w:rPr>
          <w:rFonts w:ascii="Calibri" w:eastAsia="MS Mincho" w:hAnsi="Calibri" w:cs="Calibri"/>
          <w:b/>
          <w:iCs/>
          <w:szCs w:val="24"/>
          <w:u w:val="single"/>
        </w:rPr>
        <w:t xml:space="preserve">particularly </w:t>
      </w:r>
      <w:r w:rsidRPr="00E4241D">
        <w:rPr>
          <w:rFonts w:ascii="Calibri" w:eastAsia="MS Mincho" w:hAnsi="Calibri" w:cs="Calibri"/>
          <w:b/>
          <w:iCs/>
          <w:szCs w:val="24"/>
          <w:highlight w:val="yellow"/>
          <w:u w:val="single"/>
        </w:rPr>
        <w:t>concerned</w:t>
      </w:r>
      <w:r w:rsidRPr="00E4241D">
        <w:rPr>
          <w:rFonts w:ascii="Calibri" w:eastAsia="MS Mincho" w:hAnsi="Calibri" w:cs="Calibri"/>
          <w:szCs w:val="24"/>
          <w:highlight w:val="yellow"/>
          <w:u w:val="single"/>
        </w:rPr>
        <w:t xml:space="preserve"> about</w:t>
      </w:r>
      <w:r w:rsidRPr="00E4241D">
        <w:rPr>
          <w:rFonts w:ascii="Calibri" w:eastAsia="MS Mincho" w:hAnsi="Calibri" w:cs="Calibri"/>
          <w:szCs w:val="24"/>
          <w:u w:val="single"/>
        </w:rPr>
        <w:t xml:space="preserve"> </w:t>
      </w:r>
      <w:r w:rsidRPr="00E4241D">
        <w:rPr>
          <w:rFonts w:ascii="Calibri" w:eastAsia="MS Mincho" w:hAnsi="Calibri" w:cs="Calibri"/>
          <w:b/>
          <w:iCs/>
          <w:szCs w:val="24"/>
          <w:u w:val="single"/>
        </w:rPr>
        <w:t>“bottlenecks”</w:t>
      </w:r>
      <w:r w:rsidRPr="00E4241D">
        <w:rPr>
          <w:rFonts w:ascii="Calibri" w:eastAsia="MS Mincho" w:hAnsi="Calibri" w:cs="Calibri"/>
          <w:szCs w:val="24"/>
          <w:u w:val="single"/>
        </w:rPr>
        <w:t xml:space="preserve"> </w:t>
      </w:r>
      <w:r w:rsidRPr="00E4241D">
        <w:rPr>
          <w:rFonts w:ascii="Calibri" w:eastAsia="MS Mincho" w:hAnsi="Calibri" w:cs="Calibri"/>
          <w:sz w:val="14"/>
          <w:szCs w:val="24"/>
        </w:rPr>
        <w:t>at which values are particularly important—where there is a risk of “</w:t>
      </w:r>
      <w:r w:rsidRPr="00E4241D">
        <w:rPr>
          <w:rFonts w:ascii="Calibri" w:eastAsia="MS Mincho" w:hAnsi="Calibri" w:cs="Calibri"/>
          <w:b/>
          <w:iCs/>
          <w:szCs w:val="24"/>
          <w:highlight w:val="yellow"/>
          <w:u w:val="single"/>
        </w:rPr>
        <w:t>locking-in</w:t>
      </w:r>
      <w:r w:rsidRPr="00E4241D">
        <w:rPr>
          <w:rFonts w:ascii="Calibri" w:eastAsia="MS Mincho" w:hAnsi="Calibri" w:cs="Calibri"/>
          <w:sz w:val="14"/>
          <w:szCs w:val="24"/>
          <w:highlight w:val="yellow"/>
        </w:rPr>
        <w:t>”</w:t>
      </w:r>
      <w:r w:rsidRPr="00E4241D">
        <w:rPr>
          <w:rFonts w:ascii="Calibri" w:eastAsia="MS Mincho" w:hAnsi="Calibri" w:cs="Calibri"/>
          <w:sz w:val="14"/>
          <w:szCs w:val="24"/>
        </w:rPr>
        <w:t xml:space="preserve"> some </w:t>
      </w:r>
      <w:proofErr w:type="gramStart"/>
      <w:r w:rsidRPr="00E4241D">
        <w:rPr>
          <w:rFonts w:ascii="Calibri" w:eastAsia="MS Mincho" w:hAnsi="Calibri" w:cs="Calibri"/>
          <w:sz w:val="14"/>
          <w:szCs w:val="24"/>
        </w:rPr>
        <w:t>particular set</w:t>
      </w:r>
      <w:proofErr w:type="gramEnd"/>
      <w:r w:rsidRPr="00E4241D">
        <w:rPr>
          <w:rFonts w:ascii="Calibri" w:eastAsia="MS Mincho" w:hAnsi="Calibri" w:cs="Calibri"/>
          <w:sz w:val="14"/>
          <w:szCs w:val="24"/>
        </w:rPr>
        <w:t xml:space="preserve"> of (possibly far from optimal) values. While they are currently far-off, </w:t>
      </w:r>
      <w:r w:rsidRPr="00E4241D">
        <w:rPr>
          <w:rFonts w:ascii="Calibri" w:eastAsia="MS Mincho" w:hAnsi="Calibri" w:cs="Calibri"/>
          <w:szCs w:val="24"/>
          <w:highlight w:val="yellow"/>
          <w:u w:val="single"/>
        </w:rPr>
        <w:t>future tech</w:t>
      </w:r>
      <w:r w:rsidRPr="00E4241D">
        <w:rPr>
          <w:rFonts w:ascii="Calibri" w:eastAsia="MS Mincho" w:hAnsi="Calibri" w:cs="Calibri"/>
          <w:sz w:val="14"/>
          <w:szCs w:val="24"/>
          <w:highlight w:val="yellow"/>
        </w:rPr>
        <w:t>nologies</w:t>
      </w:r>
      <w:r w:rsidRPr="00E4241D">
        <w:rPr>
          <w:rFonts w:ascii="Calibri" w:eastAsia="MS Mincho" w:hAnsi="Calibri" w:cs="Calibri"/>
          <w:sz w:val="14"/>
          <w:szCs w:val="24"/>
        </w:rPr>
        <w:t xml:space="preserve"> </w:t>
      </w:r>
      <w:r w:rsidRPr="00E4241D">
        <w:rPr>
          <w:rFonts w:ascii="Calibri" w:eastAsia="MS Mincho" w:hAnsi="Calibri" w:cs="Calibri"/>
          <w:szCs w:val="24"/>
          <w:u w:val="single"/>
        </w:rPr>
        <w:t xml:space="preserve">such as </w:t>
      </w:r>
      <w:r w:rsidRPr="00E4241D">
        <w:rPr>
          <w:rFonts w:ascii="Calibri" w:eastAsia="MS Mincho" w:hAnsi="Calibri" w:cs="Calibri"/>
          <w:b/>
          <w:iCs/>
          <w:szCs w:val="24"/>
          <w:u w:val="single"/>
        </w:rPr>
        <w:t>a</w:t>
      </w:r>
      <w:r w:rsidRPr="00E4241D">
        <w:rPr>
          <w:rFonts w:ascii="Calibri" w:eastAsia="MS Mincho" w:hAnsi="Calibri" w:cs="Calibri"/>
          <w:sz w:val="14"/>
          <w:szCs w:val="24"/>
        </w:rPr>
        <w:t xml:space="preserve">rtificial </w:t>
      </w:r>
      <w:r w:rsidRPr="00E4241D">
        <w:rPr>
          <w:rFonts w:ascii="Calibri" w:eastAsia="MS Mincho" w:hAnsi="Calibri" w:cs="Calibri"/>
          <w:b/>
          <w:iCs/>
          <w:szCs w:val="24"/>
          <w:u w:val="single"/>
        </w:rPr>
        <w:t>g</w:t>
      </w:r>
      <w:r w:rsidRPr="00E4241D">
        <w:rPr>
          <w:rFonts w:ascii="Calibri" w:eastAsia="MS Mincho" w:hAnsi="Calibri" w:cs="Calibri"/>
          <w:sz w:val="14"/>
          <w:szCs w:val="24"/>
        </w:rPr>
        <w:t xml:space="preserve">eneral </w:t>
      </w:r>
      <w:r w:rsidRPr="00E4241D">
        <w:rPr>
          <w:rFonts w:ascii="Calibri" w:eastAsia="MS Mincho" w:hAnsi="Calibri" w:cs="Calibri"/>
          <w:b/>
          <w:iCs/>
          <w:szCs w:val="24"/>
          <w:u w:val="single"/>
        </w:rPr>
        <w:t>i</w:t>
      </w:r>
      <w:r w:rsidRPr="00E4241D">
        <w:rPr>
          <w:rFonts w:ascii="Calibri" w:eastAsia="MS Mincho" w:hAnsi="Calibri" w:cs="Calibri"/>
          <w:sz w:val="14"/>
          <w:szCs w:val="24"/>
        </w:rPr>
        <w:t xml:space="preserve">ntelligence, </w:t>
      </w:r>
      <w:r w:rsidRPr="00E4241D">
        <w:rPr>
          <w:rFonts w:ascii="Calibri" w:eastAsia="MS Mincho" w:hAnsi="Calibri" w:cs="Calibri"/>
          <w:b/>
          <w:iCs/>
          <w:szCs w:val="24"/>
          <w:u w:val="single"/>
        </w:rPr>
        <w:t>space settlement</w:t>
      </w:r>
      <w:r w:rsidRPr="00E4241D">
        <w:rPr>
          <w:rFonts w:ascii="Calibri" w:eastAsia="MS Mincho" w:hAnsi="Calibri" w:cs="Calibri"/>
          <w:szCs w:val="24"/>
          <w:u w:val="single"/>
        </w:rPr>
        <w:t xml:space="preserve">, </w:t>
      </w:r>
      <w:r w:rsidRPr="00E4241D">
        <w:rPr>
          <w:rFonts w:ascii="Calibri" w:eastAsia="MS Mincho" w:hAnsi="Calibri" w:cs="Calibri"/>
          <w:b/>
          <w:iCs/>
          <w:szCs w:val="24"/>
          <w:u w:val="single"/>
        </w:rPr>
        <w:t>life extension</w:t>
      </w:r>
      <w:r w:rsidRPr="00E4241D">
        <w:rPr>
          <w:rFonts w:ascii="Calibri" w:eastAsia="MS Mincho" w:hAnsi="Calibri" w:cs="Calibri"/>
          <w:sz w:val="14"/>
          <w:szCs w:val="24"/>
        </w:rPr>
        <w:t xml:space="preserve"> (of autocrats), </w:t>
      </w:r>
      <w:r w:rsidRPr="00E4241D">
        <w:rPr>
          <w:rFonts w:ascii="Calibri" w:eastAsia="MS Mincho" w:hAnsi="Calibri" w:cs="Calibri"/>
          <w:szCs w:val="24"/>
          <w:u w:val="single"/>
        </w:rPr>
        <w:t>or</w:t>
      </w:r>
      <w:r w:rsidRPr="00E4241D">
        <w:rPr>
          <w:rFonts w:ascii="Calibri" w:eastAsia="MS Mincho" w:hAnsi="Calibri" w:cs="Calibri"/>
          <w:sz w:val="14"/>
          <w:szCs w:val="24"/>
        </w:rPr>
        <w:t xml:space="preserve"> much better </w:t>
      </w:r>
      <w:r w:rsidRPr="00E4241D">
        <w:rPr>
          <w:rFonts w:ascii="Calibri" w:eastAsia="MS Mincho" w:hAnsi="Calibri" w:cs="Calibri"/>
          <w:b/>
          <w:iCs/>
          <w:szCs w:val="24"/>
          <w:u w:val="single"/>
        </w:rPr>
        <w:t>surveillance</w:t>
      </w:r>
      <w:r w:rsidRPr="00E4241D">
        <w:rPr>
          <w:rFonts w:ascii="Calibri" w:eastAsia="MS Mincho" w:hAnsi="Calibri" w:cs="Calibri"/>
          <w:sz w:val="14"/>
          <w:szCs w:val="24"/>
        </w:rPr>
        <w:t xml:space="preserve"> could enable lock-in (Caplan, 2008).17</w:t>
      </w:r>
    </w:p>
    <w:p w14:paraId="6637E73C" w14:textId="77777777" w:rsidR="00714766" w:rsidRPr="00E4241D" w:rsidRDefault="00714766" w:rsidP="00714766">
      <w:pPr>
        <w:spacing w:line="256" w:lineRule="auto"/>
        <w:rPr>
          <w:rFonts w:ascii="Calibri" w:eastAsia="MS Mincho" w:hAnsi="Calibri" w:cs="Calibri"/>
          <w:sz w:val="14"/>
          <w:szCs w:val="24"/>
        </w:rPr>
      </w:pPr>
      <w:r w:rsidRPr="00E4241D">
        <w:rPr>
          <w:rFonts w:ascii="Calibri" w:eastAsia="MS Mincho" w:hAnsi="Calibri" w:cs="Calibri"/>
          <w:sz w:val="14"/>
          <w:szCs w:val="24"/>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w:t>
      </w:r>
      <w:proofErr w:type="gramStart"/>
      <w:r w:rsidRPr="00E4241D">
        <w:rPr>
          <w:rFonts w:ascii="Calibri" w:eastAsia="MS Mincho" w:hAnsi="Calibri" w:cs="Calibri"/>
          <w:sz w:val="14"/>
          <w:szCs w:val="24"/>
        </w:rPr>
        <w:t>living—</w:t>
      </w:r>
      <w:proofErr w:type="gramEnd"/>
      <w:r w:rsidRPr="00E4241D">
        <w:rPr>
          <w:rFonts w:ascii="Calibri" w:eastAsia="MS Mincho" w:hAnsi="Calibri" w:cs="Calibri"/>
          <w:sz w:val="14"/>
          <w:szCs w:val="24"/>
        </w:rPr>
        <w:t>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09AED393" w14:textId="77777777" w:rsidR="00714766" w:rsidRPr="00E4241D" w:rsidRDefault="00714766" w:rsidP="00714766">
      <w:pPr>
        <w:spacing w:line="256" w:lineRule="auto"/>
        <w:rPr>
          <w:rFonts w:ascii="Calibri" w:eastAsia="MS Mincho" w:hAnsi="Calibri" w:cs="Calibri"/>
          <w:sz w:val="14"/>
          <w:szCs w:val="24"/>
        </w:rPr>
      </w:pPr>
      <w:r w:rsidRPr="00E4241D">
        <w:rPr>
          <w:rFonts w:ascii="Calibri" w:eastAsia="MS Mincho" w:hAnsi="Calibri" w:cs="Calibri"/>
          <w:sz w:val="14"/>
          <w:szCs w:val="24"/>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E4241D">
        <w:rPr>
          <w:rFonts w:ascii="Calibri" w:eastAsia="MS Mincho" w:hAnsi="Calibri" w:cs="Calibri"/>
          <w:b/>
          <w:iCs/>
          <w:sz w:val="26"/>
          <w:szCs w:val="26"/>
          <w:highlight w:val="yellow"/>
          <w:u w:val="single"/>
        </w:rPr>
        <w:t>emergency powers</w:t>
      </w:r>
      <w:r w:rsidRPr="00E4241D">
        <w:rPr>
          <w:rFonts w:ascii="Calibri" w:eastAsia="MS Mincho" w:hAnsi="Calibri" w:cs="Calibri"/>
          <w:sz w:val="14"/>
          <w:szCs w:val="24"/>
        </w:rPr>
        <w:t xml:space="preserve"> and </w:t>
      </w:r>
      <w:r w:rsidRPr="00E4241D">
        <w:rPr>
          <w:rFonts w:ascii="Calibri" w:eastAsia="MS Mincho" w:hAnsi="Calibri" w:cs="Calibri"/>
          <w:szCs w:val="24"/>
          <w:highlight w:val="yellow"/>
          <w:u w:val="single"/>
        </w:rPr>
        <w:t>secure</w:t>
      </w:r>
      <w:r w:rsidRPr="00E4241D">
        <w:rPr>
          <w:rFonts w:ascii="Calibri" w:eastAsia="MS Mincho" w:hAnsi="Calibri" w:cs="Calibri"/>
          <w:sz w:val="14"/>
          <w:szCs w:val="24"/>
        </w:rPr>
        <w:t xml:space="preserve"> elites, and with shifting alliances of convenience as states bandwagon and balance, thereby preventing any resolution. </w:t>
      </w:r>
      <w:r w:rsidRPr="00E4241D">
        <w:rPr>
          <w:rFonts w:ascii="Calibri" w:eastAsia="MS Mincho" w:hAnsi="Calibri" w:cs="Calibri"/>
          <w:szCs w:val="24"/>
          <w:u w:val="single"/>
        </w:rPr>
        <w:t xml:space="preserve">A </w:t>
      </w:r>
      <w:r w:rsidRPr="00E4241D">
        <w:rPr>
          <w:rFonts w:ascii="Calibri" w:eastAsia="MS Mincho" w:hAnsi="Calibri" w:cs="Calibri"/>
          <w:b/>
          <w:iCs/>
          <w:szCs w:val="24"/>
          <w:highlight w:val="yellow"/>
          <w:u w:val="single"/>
        </w:rPr>
        <w:t>totalitarian-dominated</w:t>
      </w:r>
      <w:r w:rsidRPr="00E4241D">
        <w:rPr>
          <w:rFonts w:ascii="Calibri" w:eastAsia="MS Mincho" w:hAnsi="Calibri" w:cs="Calibri"/>
          <w:szCs w:val="24"/>
          <w:highlight w:val="yellow"/>
          <w:u w:val="single"/>
        </w:rPr>
        <w:t xml:space="preserve"> world order</w:t>
      </w:r>
      <w:r w:rsidRPr="00E4241D">
        <w:rPr>
          <w:rFonts w:ascii="Calibri" w:eastAsia="MS Mincho" w:hAnsi="Calibri" w:cs="Calibri"/>
          <w:sz w:val="14"/>
          <w:szCs w:val="24"/>
        </w:rPr>
        <w:t xml:space="preserve"> could be rather robust, perhaps for decades or even centuries.</w:t>
      </w:r>
    </w:p>
    <w:p w14:paraId="12F75BAA" w14:textId="77777777" w:rsidR="00714766" w:rsidRPr="00E4241D" w:rsidRDefault="00714766" w:rsidP="00714766">
      <w:pPr>
        <w:spacing w:line="256" w:lineRule="auto"/>
        <w:rPr>
          <w:rFonts w:ascii="Calibri" w:eastAsia="MS Mincho" w:hAnsi="Calibri" w:cs="Calibri"/>
          <w:sz w:val="14"/>
          <w:szCs w:val="24"/>
        </w:rPr>
      </w:pPr>
      <w:r w:rsidRPr="00E4241D">
        <w:rPr>
          <w:rFonts w:ascii="Calibri" w:eastAsia="MS Mincho" w:hAnsi="Calibri" w:cs="Calibri"/>
          <w:sz w:val="14"/>
          <w:szCs w:val="24"/>
        </w:rPr>
        <w:t xml:space="preserve">A long-lasting </w:t>
      </w:r>
      <w:r w:rsidRPr="00E4241D">
        <w:rPr>
          <w:rFonts w:ascii="Calibri" w:eastAsia="MS Mincho" w:hAnsi="Calibri" w:cs="Calibri"/>
          <w:szCs w:val="24"/>
          <w:highlight w:val="yellow"/>
          <w:u w:val="single"/>
        </w:rPr>
        <w:t>totalitarian</w:t>
      </w:r>
      <w:r w:rsidRPr="00E4241D">
        <w:rPr>
          <w:rFonts w:ascii="Calibri" w:eastAsia="MS Mincho" w:hAnsi="Calibri" w:cs="Calibri"/>
          <w:szCs w:val="24"/>
          <w:u w:val="single"/>
        </w:rPr>
        <w:t>-</w:t>
      </w:r>
      <w:r w:rsidRPr="00E4241D">
        <w:rPr>
          <w:rFonts w:ascii="Calibri" w:eastAsia="MS Mincho" w:hAnsi="Calibri" w:cs="Calibri"/>
          <w:szCs w:val="24"/>
          <w:highlight w:val="yellow"/>
          <w:u w:val="single"/>
        </w:rPr>
        <w:t>dominated</w:t>
      </w:r>
      <w:r w:rsidRPr="00E4241D">
        <w:rPr>
          <w:rFonts w:ascii="Calibri" w:eastAsia="MS Mincho" w:hAnsi="Calibri" w:cs="Calibri"/>
          <w:szCs w:val="24"/>
          <w:u w:val="single"/>
        </w:rPr>
        <w:t xml:space="preserve"> </w:t>
      </w:r>
      <w:r w:rsidRPr="00E4241D">
        <w:rPr>
          <w:rFonts w:ascii="Calibri" w:eastAsia="MS Mincho" w:hAnsi="Calibri" w:cs="Calibri"/>
          <w:szCs w:val="24"/>
          <w:highlight w:val="yellow"/>
          <w:u w:val="single"/>
        </w:rPr>
        <w:t>world</w:t>
      </w:r>
      <w:r w:rsidRPr="00E4241D">
        <w:rPr>
          <w:rFonts w:ascii="Calibri" w:eastAsia="MS Mincho" w:hAnsi="Calibri" w:cs="Calibri"/>
          <w:szCs w:val="24"/>
          <w:u w:val="single"/>
        </w:rPr>
        <w:t xml:space="preserve"> would </w:t>
      </w:r>
      <w:r w:rsidRPr="00E4241D">
        <w:rPr>
          <w:rFonts w:ascii="Calibri" w:eastAsia="MS Mincho" w:hAnsi="Calibri" w:cs="Calibri"/>
          <w:szCs w:val="24"/>
          <w:highlight w:val="yellow"/>
          <w:u w:val="single"/>
        </w:rPr>
        <w:t>extend</w:t>
      </w:r>
      <w:r w:rsidRPr="00E4241D">
        <w:rPr>
          <w:rFonts w:ascii="Calibri" w:eastAsia="MS Mincho" w:hAnsi="Calibri" w:cs="Calibri"/>
          <w:sz w:val="14"/>
          <w:szCs w:val="24"/>
        </w:rPr>
        <w:t xml:space="preserve"> the </w:t>
      </w:r>
      <w:proofErr w:type="gramStart"/>
      <w:r w:rsidRPr="00E4241D">
        <w:rPr>
          <w:rFonts w:ascii="Calibri" w:eastAsia="MS Mincho" w:hAnsi="Calibri" w:cs="Calibri"/>
          <w:sz w:val="14"/>
          <w:szCs w:val="24"/>
        </w:rPr>
        <w:t>period of time</w:t>
      </w:r>
      <w:proofErr w:type="gramEnd"/>
      <w:r w:rsidRPr="00E4241D">
        <w:rPr>
          <w:rFonts w:ascii="Calibri" w:eastAsia="MS Mincho" w:hAnsi="Calibri" w:cs="Calibri"/>
          <w:sz w:val="14"/>
          <w:szCs w:val="24"/>
        </w:rPr>
        <w:t xml:space="preserve"> humanity would spend with a heightened </w:t>
      </w:r>
      <w:r w:rsidRPr="00E4241D">
        <w:rPr>
          <w:rFonts w:ascii="Calibri" w:eastAsia="MS Mincho" w:hAnsi="Calibri" w:cs="Calibri"/>
          <w:szCs w:val="24"/>
          <w:highlight w:val="yellow"/>
          <w:u w:val="single"/>
        </w:rPr>
        <w:t>risk of</w:t>
      </w:r>
      <w:r w:rsidRPr="00E4241D">
        <w:rPr>
          <w:rFonts w:ascii="Calibri" w:eastAsia="MS Mincho" w:hAnsi="Calibri" w:cs="Calibri"/>
          <w:szCs w:val="24"/>
          <w:u w:val="single"/>
        </w:rPr>
        <w:t xml:space="preserve"> </w:t>
      </w:r>
      <w:r w:rsidRPr="00E4241D">
        <w:rPr>
          <w:rFonts w:ascii="Calibri" w:eastAsia="MS Mincho" w:hAnsi="Calibri" w:cs="Calibri"/>
          <w:b/>
          <w:iCs/>
          <w:szCs w:val="24"/>
          <w:u w:val="single"/>
        </w:rPr>
        <w:t>collapse</w:t>
      </w:r>
      <w:r w:rsidRPr="00E4241D">
        <w:rPr>
          <w:rFonts w:ascii="Calibri" w:eastAsia="MS Mincho" w:hAnsi="Calibri" w:cs="Calibri"/>
          <w:szCs w:val="24"/>
          <w:u w:val="single"/>
        </w:rPr>
        <w:t xml:space="preserve"> or </w:t>
      </w:r>
      <w:r w:rsidRPr="00E4241D">
        <w:rPr>
          <w:rFonts w:ascii="Calibri" w:eastAsia="MS Mincho" w:hAnsi="Calibri" w:cs="Calibri"/>
          <w:b/>
          <w:iCs/>
          <w:szCs w:val="24"/>
          <w:highlight w:val="yellow"/>
          <w:u w:val="single"/>
        </w:rPr>
        <w:t>extinction</w:t>
      </w:r>
      <w:r w:rsidRPr="00E4241D">
        <w:rPr>
          <w:rFonts w:ascii="Calibri" w:eastAsia="MS Mincho" w:hAnsi="Calibri" w:cs="Calibri"/>
          <w:szCs w:val="24"/>
          <w:highlight w:val="yellow"/>
          <w:u w:val="single"/>
        </w:rPr>
        <w:t>,</w:t>
      </w:r>
      <w:r w:rsidRPr="00E4241D">
        <w:rPr>
          <w:rFonts w:ascii="Calibri" w:eastAsia="MS Mincho" w:hAnsi="Calibri" w:cs="Calibri"/>
          <w:szCs w:val="24"/>
          <w:highlight w:val="cyan"/>
          <w:u w:val="single"/>
        </w:rPr>
        <w:t xml:space="preserve"> </w:t>
      </w:r>
      <w:r w:rsidRPr="00E4241D">
        <w:rPr>
          <w:rFonts w:ascii="Calibri" w:eastAsia="MS Mincho" w:hAnsi="Calibri" w:cs="Calibri"/>
          <w:szCs w:val="24"/>
          <w:u w:val="single"/>
        </w:rPr>
        <w:t>as well as</w:t>
      </w:r>
      <w:r w:rsidRPr="00E4241D">
        <w:rPr>
          <w:rFonts w:ascii="Calibri" w:eastAsia="MS Mincho" w:hAnsi="Calibri" w:cs="Calibri"/>
          <w:sz w:val="14"/>
          <w:szCs w:val="24"/>
        </w:rPr>
        <w:t xml:space="preserve"> increased potential for </w:t>
      </w:r>
      <w:r w:rsidRPr="00E4241D">
        <w:rPr>
          <w:rFonts w:ascii="Calibri" w:eastAsia="MS Mincho" w:hAnsi="Calibri" w:cs="Calibri"/>
          <w:b/>
          <w:iCs/>
          <w:szCs w:val="24"/>
          <w:u w:val="single"/>
        </w:rPr>
        <w:t>distortion</w:t>
      </w:r>
      <w:r w:rsidRPr="00E4241D">
        <w:rPr>
          <w:rFonts w:ascii="Calibri" w:eastAsia="MS Mincho" w:hAnsi="Calibri" w:cs="Calibri"/>
          <w:szCs w:val="24"/>
          <w:u w:val="single"/>
        </w:rPr>
        <w:t xml:space="preserve"> of the </w:t>
      </w:r>
      <w:r w:rsidRPr="00E4241D">
        <w:rPr>
          <w:rFonts w:ascii="Calibri" w:eastAsia="MS Mincho" w:hAnsi="Calibri" w:cs="Calibri"/>
          <w:b/>
          <w:iCs/>
          <w:szCs w:val="24"/>
          <w:u w:val="single"/>
        </w:rPr>
        <w:t>human trajectory</w:t>
      </w:r>
      <w:r w:rsidRPr="00E4241D">
        <w:rPr>
          <w:rFonts w:ascii="Calibri" w:eastAsia="MS Mincho" w:hAnsi="Calibri" w:cs="Calibri"/>
          <w:szCs w:val="24"/>
          <w:u w:val="single"/>
        </w:rPr>
        <w:t xml:space="preserve"> and</w:t>
      </w:r>
      <w:r w:rsidRPr="00E4241D">
        <w:rPr>
          <w:rFonts w:ascii="Calibri" w:eastAsia="MS Mincho" w:hAnsi="Calibri" w:cs="Calibri"/>
          <w:sz w:val="14"/>
          <w:szCs w:val="24"/>
        </w:rPr>
        <w:t xml:space="preserve"> the possibility that a “</w:t>
      </w:r>
      <w:r w:rsidRPr="00E4241D">
        <w:rPr>
          <w:rFonts w:ascii="Calibri" w:eastAsia="MS Mincho" w:hAnsi="Calibri" w:cs="Calibri"/>
          <w:b/>
          <w:iCs/>
          <w:szCs w:val="24"/>
          <w:u w:val="single"/>
        </w:rPr>
        <w:t>lock-in</w:t>
      </w:r>
      <w:r w:rsidRPr="00E4241D">
        <w:rPr>
          <w:rFonts w:ascii="Calibri" w:eastAsia="MS Mincho" w:hAnsi="Calibri" w:cs="Calibri"/>
          <w:sz w:val="14"/>
          <w:szCs w:val="24"/>
        </w:rPr>
        <w:t xml:space="preserve">” event may occur. This example illustrates the possibility of a “negative recovery,” resulting in a trajectory with less or no scientific and social progress and a less favorable geopolitical situation, </w:t>
      </w:r>
      <w:r w:rsidRPr="00E4241D">
        <w:rPr>
          <w:rFonts w:ascii="Calibri" w:eastAsia="MS Mincho" w:hAnsi="Calibri" w:cs="Calibri"/>
          <w:szCs w:val="24"/>
          <w:u w:val="single"/>
        </w:rPr>
        <w:t xml:space="preserve">which would threaten the </w:t>
      </w:r>
      <w:r w:rsidRPr="00E4241D">
        <w:rPr>
          <w:rFonts w:ascii="Calibri" w:eastAsia="MS Mincho" w:hAnsi="Calibri" w:cs="Calibri"/>
          <w:b/>
          <w:iCs/>
          <w:szCs w:val="24"/>
          <w:u w:val="single"/>
        </w:rPr>
        <w:t>destruction</w:t>
      </w:r>
      <w:r w:rsidRPr="00E4241D">
        <w:rPr>
          <w:rFonts w:ascii="Calibri" w:eastAsia="MS Mincho" w:hAnsi="Calibri" w:cs="Calibri"/>
          <w:szCs w:val="24"/>
          <w:u w:val="single"/>
        </w:rPr>
        <w:t xml:space="preserve"> of humanity’s </w:t>
      </w:r>
      <w:r w:rsidRPr="00E4241D">
        <w:rPr>
          <w:rFonts w:ascii="Calibri" w:eastAsia="MS Mincho" w:hAnsi="Calibri" w:cs="Calibri"/>
          <w:b/>
          <w:iCs/>
          <w:szCs w:val="24"/>
          <w:u w:val="single"/>
        </w:rPr>
        <w:t>longterm potential</w:t>
      </w:r>
      <w:r w:rsidRPr="00E4241D">
        <w:rPr>
          <w:rFonts w:ascii="Calibri" w:eastAsia="MS Mincho" w:hAnsi="Calibri" w:cs="Calibri"/>
          <w:sz w:val="14"/>
          <w:szCs w:val="24"/>
        </w:rPr>
        <w:t>.</w:t>
      </w:r>
    </w:p>
    <w:bookmarkEnd w:id="9"/>
    <w:p w14:paraId="6754AF3D"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180E97"/>
    <w:multiLevelType w:val="multilevel"/>
    <w:tmpl w:val="F86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617435">
    <w:abstractNumId w:val="9"/>
  </w:num>
  <w:num w:numId="2" w16cid:durableId="2012944361">
    <w:abstractNumId w:val="7"/>
  </w:num>
  <w:num w:numId="3" w16cid:durableId="34159292">
    <w:abstractNumId w:val="6"/>
  </w:num>
  <w:num w:numId="4" w16cid:durableId="446432567">
    <w:abstractNumId w:val="5"/>
  </w:num>
  <w:num w:numId="5" w16cid:durableId="1927834608">
    <w:abstractNumId w:val="4"/>
  </w:num>
  <w:num w:numId="6" w16cid:durableId="532109464">
    <w:abstractNumId w:val="8"/>
  </w:num>
  <w:num w:numId="7" w16cid:durableId="1692341342">
    <w:abstractNumId w:val="3"/>
  </w:num>
  <w:num w:numId="8" w16cid:durableId="830681520">
    <w:abstractNumId w:val="2"/>
  </w:num>
  <w:num w:numId="9" w16cid:durableId="1252350256">
    <w:abstractNumId w:val="1"/>
  </w:num>
  <w:num w:numId="10" w16cid:durableId="1131940226">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 w:numId="15" w16cid:durableId="166501151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8"/>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620A45"/>
    <w:rsid w:val="000139A3"/>
    <w:rsid w:val="00027BC9"/>
    <w:rsid w:val="00100833"/>
    <w:rsid w:val="00104529"/>
    <w:rsid w:val="00105942"/>
    <w:rsid w:val="00144A4C"/>
    <w:rsid w:val="00165139"/>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6169"/>
    <w:rsid w:val="004605D6"/>
    <w:rsid w:val="004C60E8"/>
    <w:rsid w:val="004E3579"/>
    <w:rsid w:val="004E728B"/>
    <w:rsid w:val="004F39E0"/>
    <w:rsid w:val="00537BD5"/>
    <w:rsid w:val="005D2912"/>
    <w:rsid w:val="006065BD"/>
    <w:rsid w:val="00620A45"/>
    <w:rsid w:val="00645FA9"/>
    <w:rsid w:val="00647866"/>
    <w:rsid w:val="00665003"/>
    <w:rsid w:val="006A2AD0"/>
    <w:rsid w:val="006C2375"/>
    <w:rsid w:val="006D334E"/>
    <w:rsid w:val="006D4ECC"/>
    <w:rsid w:val="00714766"/>
    <w:rsid w:val="00722258"/>
    <w:rsid w:val="007243E5"/>
    <w:rsid w:val="00730011"/>
    <w:rsid w:val="00766EA0"/>
    <w:rsid w:val="007A2226"/>
    <w:rsid w:val="007F5B66"/>
    <w:rsid w:val="00823A1C"/>
    <w:rsid w:val="00845B9D"/>
    <w:rsid w:val="00860984"/>
    <w:rsid w:val="008B3ECB"/>
    <w:rsid w:val="008B4E85"/>
    <w:rsid w:val="008C1B2E"/>
    <w:rsid w:val="00907194"/>
    <w:rsid w:val="0091627E"/>
    <w:rsid w:val="0097032B"/>
    <w:rsid w:val="009D2EAD"/>
    <w:rsid w:val="009D54B2"/>
    <w:rsid w:val="009E1922"/>
    <w:rsid w:val="009F7ED2"/>
    <w:rsid w:val="00A93661"/>
    <w:rsid w:val="00A95652"/>
    <w:rsid w:val="00AC0AB8"/>
    <w:rsid w:val="00B33C6D"/>
    <w:rsid w:val="00B4508F"/>
    <w:rsid w:val="00B55AD5"/>
    <w:rsid w:val="00B60B58"/>
    <w:rsid w:val="00B8057C"/>
    <w:rsid w:val="00BD30AF"/>
    <w:rsid w:val="00BD6238"/>
    <w:rsid w:val="00BF593B"/>
    <w:rsid w:val="00BF773A"/>
    <w:rsid w:val="00BF7E81"/>
    <w:rsid w:val="00C13773"/>
    <w:rsid w:val="00C17CC8"/>
    <w:rsid w:val="00C83417"/>
    <w:rsid w:val="00C86FA4"/>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12A82"/>
    <w:rsid w:val="00E15E75"/>
    <w:rsid w:val="00E21239"/>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C1E7C"/>
  <w15:chartTrackingRefBased/>
  <w15:docId w15:val="{CE725967-ADBD-436E-8BD0-4D702437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14766"/>
    <w:rPr>
      <w:rFonts w:ascii="Times New Roman" w:hAnsi="Times New Roman" w:cs="Times New Roman"/>
    </w:rPr>
  </w:style>
  <w:style w:type="paragraph" w:styleId="Heading1">
    <w:name w:val="heading 1"/>
    <w:aliases w:val="Pocket"/>
    <w:basedOn w:val="Normal"/>
    <w:next w:val="Normal"/>
    <w:link w:val="Heading1Char"/>
    <w:qFormat/>
    <w:rsid w:val="00620A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20A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20A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unhideWhenUsed/>
    <w:qFormat/>
    <w:rsid w:val="00620A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4766"/>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20A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0A45"/>
  </w:style>
  <w:style w:type="character" w:customStyle="1" w:styleId="Heading1Char">
    <w:name w:val="Heading 1 Char"/>
    <w:aliases w:val="Pocket Char"/>
    <w:basedOn w:val="DefaultParagraphFont"/>
    <w:link w:val="Heading1"/>
    <w:rsid w:val="00620A4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20A4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620A45"/>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620A4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620A45"/>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20A45"/>
    <w:rPr>
      <w:b/>
      <w:bCs/>
      <w:sz w:val="26"/>
      <w:u w:val="none"/>
    </w:rPr>
  </w:style>
  <w:style w:type="character" w:customStyle="1" w:styleId="StyleUnderline">
    <w:name w:val="Style Underline"/>
    <w:aliases w:val="Underline,Style Bold Underline,apple-style-span + 6 pt,Kern at 16 pt,Style,Intense Emphasis1,Intense Emphasis2,HHeading 3 + 12 pt,Cards + Font: 12 pt Char,Citation Char Char Char,ci,Intense Emphasis3,c,Bold,Intense Emphasis4,9.5 pt,Bo,B"/>
    <w:basedOn w:val="DefaultParagraphFont"/>
    <w:uiPriority w:val="6"/>
    <w:qFormat/>
    <w:rsid w:val="00620A4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20A45"/>
    <w:rPr>
      <w:color w:val="auto"/>
      <w:u w:val="none"/>
    </w:rPr>
  </w:style>
  <w:style w:type="character" w:styleId="FollowedHyperlink">
    <w:name w:val="FollowedHyperlink"/>
    <w:basedOn w:val="DefaultParagraphFont"/>
    <w:uiPriority w:val="99"/>
    <w:semiHidden/>
    <w:unhideWhenUsed/>
    <w:rsid w:val="00620A45"/>
    <w:rPr>
      <w:color w:val="auto"/>
      <w:u w:val="none"/>
    </w:rPr>
  </w:style>
  <w:style w:type="character" w:customStyle="1" w:styleId="Heading5Char">
    <w:name w:val="Heading 5 Char"/>
    <w:basedOn w:val="DefaultParagraphFont"/>
    <w:link w:val="Heading5"/>
    <w:uiPriority w:val="9"/>
    <w:semiHidden/>
    <w:rsid w:val="00714766"/>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714766"/>
    <w:rPr>
      <w:b/>
      <w:bCs/>
    </w:rPr>
  </w:style>
  <w:style w:type="character" w:styleId="BookTitle">
    <w:name w:val="Book Title"/>
    <w:basedOn w:val="DefaultParagraphFont"/>
    <w:uiPriority w:val="33"/>
    <w:semiHidden/>
    <w:qFormat/>
    <w:rsid w:val="00714766"/>
    <w:rPr>
      <w:b/>
      <w:bCs/>
      <w:i/>
      <w:iCs/>
      <w:spacing w:val="5"/>
    </w:rPr>
  </w:style>
  <w:style w:type="numbering" w:styleId="111111">
    <w:name w:val="Outline List 2"/>
    <w:basedOn w:val="NoList"/>
    <w:uiPriority w:val="99"/>
    <w:semiHidden/>
    <w:unhideWhenUsed/>
    <w:rsid w:val="00714766"/>
  </w:style>
  <w:style w:type="paragraph" w:styleId="Header">
    <w:name w:val="header"/>
    <w:basedOn w:val="Normal"/>
    <w:link w:val="HeaderChar"/>
    <w:uiPriority w:val="99"/>
    <w:semiHidden/>
    <w:rsid w:val="00714766"/>
    <w:pPr>
      <w:tabs>
        <w:tab w:val="center" w:pos="4680"/>
        <w:tab w:val="right" w:pos="9360"/>
      </w:tabs>
    </w:pPr>
  </w:style>
  <w:style w:type="character" w:customStyle="1" w:styleId="HeaderChar">
    <w:name w:val="Header Char"/>
    <w:basedOn w:val="DefaultParagraphFont"/>
    <w:link w:val="Header"/>
    <w:uiPriority w:val="99"/>
    <w:semiHidden/>
    <w:rsid w:val="00714766"/>
    <w:rPr>
      <w:rFonts w:ascii="Times New Roman" w:hAnsi="Times New Roman" w:cs="Times New Roman"/>
    </w:rPr>
  </w:style>
  <w:style w:type="paragraph" w:styleId="Footer">
    <w:name w:val="footer"/>
    <w:basedOn w:val="Normal"/>
    <w:link w:val="FooterChar"/>
    <w:uiPriority w:val="99"/>
    <w:semiHidden/>
    <w:rsid w:val="00714766"/>
    <w:pPr>
      <w:tabs>
        <w:tab w:val="center" w:pos="4680"/>
        <w:tab w:val="right" w:pos="9360"/>
      </w:tabs>
    </w:pPr>
  </w:style>
  <w:style w:type="character" w:customStyle="1" w:styleId="FooterChar">
    <w:name w:val="Footer Char"/>
    <w:basedOn w:val="DefaultParagraphFont"/>
    <w:link w:val="Footer"/>
    <w:uiPriority w:val="99"/>
    <w:semiHidden/>
    <w:rsid w:val="00714766"/>
    <w:rPr>
      <w:rFonts w:ascii="Times New Roman" w:hAnsi="Times New Roman" w:cs="Times New Roman"/>
    </w:rPr>
  </w:style>
  <w:style w:type="paragraph" w:styleId="BodyText">
    <w:name w:val="Body Text"/>
    <w:basedOn w:val="Normal"/>
    <w:link w:val="BodyTextChar"/>
    <w:uiPriority w:val="99"/>
    <w:semiHidden/>
    <w:unhideWhenUsed/>
    <w:rsid w:val="00714766"/>
    <w:pPr>
      <w:spacing w:after="120"/>
    </w:pPr>
  </w:style>
  <w:style w:type="character" w:customStyle="1" w:styleId="BodyTextChar">
    <w:name w:val="Body Text Char"/>
    <w:basedOn w:val="DefaultParagraphFont"/>
    <w:link w:val="BodyText"/>
    <w:uiPriority w:val="99"/>
    <w:semiHidden/>
    <w:rsid w:val="00714766"/>
    <w:rPr>
      <w:rFonts w:ascii="Times New Roman" w:hAnsi="Times New Roman" w:cs="Times New Roman"/>
    </w:rPr>
  </w:style>
  <w:style w:type="paragraph" w:styleId="NoSpacing">
    <w:name w:val="No Spacing"/>
    <w:link w:val="NoSpacingChar"/>
    <w:uiPriority w:val="99"/>
    <w:semiHidden/>
    <w:unhideWhenUsed/>
    <w:qFormat/>
    <w:rsid w:val="0071476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14766"/>
    <w:rPr>
      <w:rFonts w:ascii="Calibri" w:hAnsi="Calibri" w:cs="Calibri"/>
    </w:rPr>
  </w:style>
  <w:style w:type="character" w:styleId="UnresolvedMention">
    <w:name w:val="Unresolved Mention"/>
    <w:basedOn w:val="DefaultParagraphFont"/>
    <w:uiPriority w:val="99"/>
    <w:semiHidden/>
    <w:unhideWhenUsed/>
    <w:rsid w:val="00714766"/>
    <w:rPr>
      <w:color w:val="605E5C"/>
      <w:shd w:val="clear" w:color="auto" w:fill="E1DFDD"/>
    </w:rPr>
  </w:style>
  <w:style w:type="paragraph" w:customStyle="1" w:styleId="Heading411">
    <w:name w:val="Heading 411"/>
    <w:basedOn w:val="Heading1"/>
    <w:next w:val="NoSpacing"/>
    <w:link w:val="Hyperlink"/>
    <w:autoRedefine/>
    <w:uiPriority w:val="99"/>
    <w:qFormat/>
    <w:rsid w:val="0071476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1">
    <w:name w:val="Emphasis1"/>
    <w:basedOn w:val="Normal"/>
    <w:link w:val="Emphasis"/>
    <w:autoRedefine/>
    <w:uiPriority w:val="7"/>
    <w:qFormat/>
    <w:rsid w:val="00714766"/>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gpfirm.com/faqs/do-unions-actually-increase-wages/" TargetMode="External"/><Relationship Id="rId18" Type="http://schemas.openxmlformats.org/officeDocument/2006/relationships/hyperlink" Target="https://www.facingsouth.org/2021/03/pro-act-would-undo-decades-southern-anti-union-laws-rooted-racism" TargetMode="External"/><Relationship Id="rId26" Type="http://schemas.openxmlformats.org/officeDocument/2006/relationships/hyperlink" Target="http://www.electproject.org/home/voter-turnout/voter-turnout-data" TargetMode="External"/><Relationship Id="rId3" Type="http://schemas.openxmlformats.org/officeDocument/2006/relationships/styles" Target="styles.xml"/><Relationship Id="rId21" Type="http://schemas.openxmlformats.org/officeDocument/2006/relationships/hyperlink" Target="https://www.americanprogressaction.org/article/american-workers-need-unions/" TargetMode="External"/><Relationship Id="rId34" Type="http://schemas.openxmlformats.org/officeDocument/2006/relationships/theme" Target="theme/theme1.xml"/><Relationship Id="rId7" Type="http://schemas.openxmlformats.org/officeDocument/2006/relationships/hyperlink" Target="https://www.thestrikewave.com/original-content/2019/4/3/labor-has-opposed-taft-hartley-for-decades-heres-why-its-time-to-repeal-it" TargetMode="External"/><Relationship Id="rId12" Type="http://schemas.openxmlformats.org/officeDocument/2006/relationships/hyperlink" Target="https://newrepublic.com/article/175533/right-to-work-laws-screw-working-class" TargetMode="External"/><Relationship Id="rId17" Type="http://schemas.openxmlformats.org/officeDocument/2006/relationships/hyperlink" Target="https://pulitzercenter.org/stories/across-south-black-workers-defy-labor-history" TargetMode="External"/><Relationship Id="rId25" Type="http://schemas.openxmlformats.org/officeDocument/2006/relationships/hyperlink" Target="https://www.epi.org/publication/unions-help-reduce-disparities-and-strengthen-our-democracy/"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pi.org/unequalpower/publications/understanding-black-white-disparities-in-labor-market-outcomes/" TargetMode="External"/><Relationship Id="rId20" Type="http://schemas.openxmlformats.org/officeDocument/2006/relationships/hyperlink" Target="https://papers.ssrn.com/sol3/papers.cfm?abstract_id=3887029" TargetMode="External"/><Relationship Id="rId29" Type="http://schemas.openxmlformats.org/officeDocument/2006/relationships/hyperlink" Target="https://www.epi.org/publication/unions-help-reduce-disparities-and-strengthen-our-democracy/" TargetMode="External"/><Relationship Id="rId1" Type="http://schemas.openxmlformats.org/officeDocument/2006/relationships/customXml" Target="../customXml/item1.xml"/><Relationship Id="rId6" Type="http://schemas.openxmlformats.org/officeDocument/2006/relationships/hyperlink" Target="https://www.fairobserver.com/world-news/how-shrewd-legislation-crippled-the-american-labor-movement/" TargetMode="External"/><Relationship Id="rId11" Type="http://schemas.openxmlformats.org/officeDocument/2006/relationships/hyperlink" Target="https://www.epi.org/publication/millions-of-workers-millions-of-workers-want-to-join-unions-but-couldnt/" TargetMode="External"/><Relationship Id="rId24" Type="http://schemas.openxmlformats.org/officeDocument/2006/relationships/hyperlink" Target="https://www.epi.org/publication/unions-help-reduce-disparities-and-strengthen-our-democracy/" TargetMode="External"/><Relationship Id="rId32" Type="http://schemas.openxmlformats.org/officeDocument/2006/relationships/hyperlink" Target="https://assemblyvoting.com/blog/voter-participation/" TargetMode="External"/><Relationship Id="rId5" Type="http://schemas.openxmlformats.org/officeDocument/2006/relationships/webSettings" Target="webSettings.xml"/><Relationship Id="rId15" Type="http://schemas.openxmlformats.org/officeDocument/2006/relationships/hyperlink" Target="https://www.epi.org/unequalpower/publications/understanding-black-white-disparities-in-labor-market-outcomes/" TargetMode="External"/><Relationship Id="rId23" Type="http://schemas.openxmlformats.org/officeDocument/2006/relationships/hyperlink" Target="https://www.epi.org/publication/unions-help-reduce-disparities-and-strengthen-our-democracy/" TargetMode="External"/><Relationship Id="rId28" Type="http://schemas.openxmlformats.org/officeDocument/2006/relationships/hyperlink" Target="https://twitter.com/intent/tweet?text=Voter+turnout+in+elections+is+higher+in+states+with+greater+levels+of+union+representation%3A+Average+voter...&amp;url=https%3A%2F%2Fgo.epi.org%2F2ws" TargetMode="External"/><Relationship Id="rId10" Type="http://schemas.openxmlformats.org/officeDocument/2006/relationships/hyperlink" Target="https://www.epi.org/publication/millions-of-workers-millions-of-workers-want-to-join-unions-but-couldnt/" TargetMode="External"/><Relationship Id="rId19" Type="http://schemas.openxmlformats.org/officeDocument/2006/relationships/hyperlink" Target="https://www.foreignaffairs.com/united-states/path-american-authoritarianism-trump" TargetMode="External"/><Relationship Id="rId31" Type="http://schemas.openxmlformats.org/officeDocument/2006/relationships/hyperlink" Target="https://www.epi.org/publication/unions-help-reduce-disparities-and-strengthen-our-democracy/" TargetMode="External"/><Relationship Id="rId4" Type="http://schemas.openxmlformats.org/officeDocument/2006/relationships/settings" Target="settings.xml"/><Relationship Id="rId9" Type="http://schemas.openxmlformats.org/officeDocument/2006/relationships/hyperlink" Target="http://ssrn.com/abstract=2839882" TargetMode="External"/><Relationship Id="rId14" Type="http://schemas.openxmlformats.org/officeDocument/2006/relationships/hyperlink" Target="https://www.clasp.org/blog/southern-black-workers-right-to-work-legislation/" TargetMode="External"/><Relationship Id="rId22" Type="http://schemas.openxmlformats.org/officeDocument/2006/relationships/image" Target="media/image1.png"/><Relationship Id="rId27" Type="http://schemas.openxmlformats.org/officeDocument/2006/relationships/hyperlink" Target="https://www.epi.org/publication/unions-help-reduce-disparities-and-strengthen-our-democracy/" TargetMode="External"/><Relationship Id="rId30" Type="http://schemas.openxmlformats.org/officeDocument/2006/relationships/hyperlink" Target="https://files.epi.org/charts/img/226414-27467.png" TargetMode="External"/><Relationship Id="rId8" Type="http://schemas.openxmlformats.org/officeDocument/2006/relationships/hyperlink" Target="https://harris.uchicago.edu/sites/default/files/inline-files/Chapter%203%2C%20Rosado.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woo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17970</Words>
  <Characters>102433</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DavidMichael Woodward</dc:creator>
  <cp:keywords>5.1.1</cp:keywords>
  <dc:description/>
  <cp:lastModifiedBy>DavidMichael Woodward</cp:lastModifiedBy>
  <cp:revision>3</cp:revision>
  <dcterms:created xsi:type="dcterms:W3CDTF">2025-09-13T02:27:00Z</dcterms:created>
  <dcterms:modified xsi:type="dcterms:W3CDTF">2025-09-13T02:29:00Z</dcterms:modified>
</cp:coreProperties>
</file>