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E7A07" w14:textId="4CDB6B31" w:rsidR="00A61DF9" w:rsidRDefault="00F33B51" w:rsidP="00F33B51">
      <w:pPr>
        <w:pStyle w:val="Heading1"/>
      </w:pPr>
      <w:r>
        <w:t>1AC – Texas</w:t>
      </w:r>
    </w:p>
    <w:p w14:paraId="417E7834" w14:textId="77777777" w:rsidR="00F33B51" w:rsidRDefault="00F33B51" w:rsidP="00F33B51">
      <w:pPr>
        <w:pStyle w:val="Heading2"/>
      </w:pPr>
      <w:r>
        <w:t>1AC</w:t>
      </w:r>
    </w:p>
    <w:p w14:paraId="2BD62B33" w14:textId="77777777" w:rsidR="00F33B51" w:rsidRPr="00904249" w:rsidRDefault="00F33B51" w:rsidP="006F7BF0">
      <w:pPr>
        <w:pStyle w:val="Heading3"/>
        <w:ind w:firstLine="720"/>
      </w:pPr>
      <w:r>
        <w:t>Plan</w:t>
      </w:r>
    </w:p>
    <w:p w14:paraId="0A864406" w14:textId="5090346C" w:rsidR="00F33B51" w:rsidRDefault="00F33B51" w:rsidP="003C6AE2">
      <w:pPr>
        <w:pStyle w:val="Heading4"/>
      </w:pPr>
      <w:r>
        <w:t>The United States Federal Government should substantially strengthen collective bargaining rights for workers via public interest standard interagency antitrust enforcement.</w:t>
      </w:r>
    </w:p>
    <w:p w14:paraId="4A494426" w14:textId="77777777" w:rsidR="003C6AE2" w:rsidRPr="003C6AE2" w:rsidRDefault="003C6AE2" w:rsidP="003C6AE2"/>
    <w:p w14:paraId="5BEC5A04" w14:textId="77777777" w:rsidR="00F33B51" w:rsidRDefault="00F33B51" w:rsidP="00F33B51">
      <w:pPr>
        <w:pStyle w:val="Heading3"/>
      </w:pPr>
      <w:r>
        <w:t>Advantage 1 – Monopsony</w:t>
      </w:r>
    </w:p>
    <w:p w14:paraId="1546425E" w14:textId="77777777" w:rsidR="00F33B51" w:rsidRPr="0078672D" w:rsidRDefault="00F33B51" w:rsidP="00F33B51">
      <w:pPr>
        <w:pStyle w:val="Heading4"/>
        <w:rPr>
          <w:u w:val="single"/>
        </w:rPr>
      </w:pPr>
      <w:r>
        <w:t xml:space="preserve">Advantage 1 is </w:t>
      </w:r>
      <w:r w:rsidRPr="0078672D">
        <w:rPr>
          <w:u w:val="single"/>
        </w:rPr>
        <w:t>Monopsony</w:t>
      </w:r>
      <w:r>
        <w:rPr>
          <w:u w:val="single"/>
        </w:rPr>
        <w:t>.</w:t>
      </w:r>
    </w:p>
    <w:p w14:paraId="436CCDBD" w14:textId="77777777" w:rsidR="00F33B51" w:rsidRPr="006508A5" w:rsidRDefault="00F33B51" w:rsidP="00F33B51">
      <w:pPr>
        <w:keepNext/>
        <w:keepLines/>
        <w:spacing w:after="0"/>
        <w:outlineLvl w:val="3"/>
        <w:rPr>
          <w:rFonts w:eastAsiaTheme="majorEastAsia" w:cstheme="majorBidi"/>
          <w:b/>
          <w:iCs/>
          <w:sz w:val="26"/>
        </w:rPr>
      </w:pPr>
      <w:r w:rsidRPr="006508A5">
        <w:rPr>
          <w:rFonts w:eastAsiaTheme="majorEastAsia" w:cstheme="majorBidi"/>
          <w:b/>
          <w:iCs/>
          <w:sz w:val="26"/>
        </w:rPr>
        <w:t>Hospital consolidations are accelerating the nursing shortage – antitrust enforcement is key to give unions sufficient bargaining power</w:t>
      </w:r>
    </w:p>
    <w:p w14:paraId="401DB157" w14:textId="77777777" w:rsidR="00F33B51" w:rsidRPr="006508A5" w:rsidRDefault="00F33B51" w:rsidP="00F33B51">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4E291CBD" w14:textId="77777777" w:rsidR="00F33B51" w:rsidRPr="006508A5" w:rsidRDefault="00F33B51" w:rsidP="00F33B51">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6508A5">
        <w:rPr>
          <w:highlight w:val="green"/>
          <w:u w:val="single"/>
        </w:rPr>
        <w:t>new problem</w:t>
      </w:r>
      <w:r w:rsidRPr="006508A5">
        <w:rPr>
          <w:sz w:val="16"/>
        </w:rPr>
        <w:t xml:space="preserve">, however, may be </w:t>
      </w:r>
      <w:r w:rsidRPr="006508A5">
        <w:rPr>
          <w:b/>
          <w:iCs/>
          <w:highlight w:val="green"/>
          <w:u w:val="single"/>
        </w:rPr>
        <w:t>exacerbating</w:t>
      </w:r>
      <w:r w:rsidRPr="006508A5">
        <w:rPr>
          <w:b/>
          <w:iCs/>
          <w:u w:val="single"/>
        </w:rPr>
        <w:t xml:space="preserve"> the </w:t>
      </w:r>
      <w:r w:rsidRPr="006508A5">
        <w:rPr>
          <w:b/>
          <w:iCs/>
          <w:highlight w:val="green"/>
          <w:u w:val="single"/>
        </w:rPr>
        <w:t>shortage of nurses</w:t>
      </w:r>
      <w:r w:rsidRPr="006508A5">
        <w:rPr>
          <w:highlight w:val="green"/>
          <w:u w:val="single"/>
        </w:rPr>
        <w:t xml:space="preserve">: </w:t>
      </w:r>
      <w:r w:rsidRPr="006508A5">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6508A5">
        <w:rPr>
          <w:b/>
          <w:iCs/>
          <w:highlight w:val="green"/>
          <w:u w:val="single"/>
        </w:rPr>
        <w:t>consolidations</w:t>
      </w:r>
      <w:r w:rsidRPr="006508A5">
        <w:rPr>
          <w:b/>
          <w:iCs/>
          <w:u w:val="single"/>
        </w:rPr>
        <w:t xml:space="preserve"> can serve to </w:t>
      </w:r>
      <w:r w:rsidRPr="006508A5">
        <w:rPr>
          <w:b/>
          <w:iCs/>
          <w:highlight w:val="green"/>
          <w:u w:val="single"/>
        </w:rPr>
        <w:t xml:space="preserve">increase employer bargaining power </w:t>
      </w:r>
      <w:r w:rsidRPr="006508A5">
        <w:rPr>
          <w:b/>
          <w:iCs/>
          <w:u w:val="single"/>
        </w:rPr>
        <w:t xml:space="preserve">in the labor market </w:t>
      </w:r>
      <w:r w:rsidRPr="006508A5">
        <w:rPr>
          <w:b/>
          <w:iCs/>
          <w:highlight w:val="green"/>
          <w:u w:val="single"/>
        </w:rPr>
        <w:t>and</w:t>
      </w:r>
      <w:r w:rsidRPr="006508A5">
        <w:rPr>
          <w:b/>
          <w:iCs/>
          <w:u w:val="single"/>
        </w:rPr>
        <w:t xml:space="preserve"> allow hospitals to </w:t>
      </w:r>
      <w:r w:rsidRPr="006508A5">
        <w:rPr>
          <w:b/>
          <w:iCs/>
          <w:highlight w:val="green"/>
          <w:u w:val="single"/>
        </w:rPr>
        <w:t>squeeze worker</w:t>
      </w:r>
      <w:r w:rsidRPr="006508A5">
        <w:rPr>
          <w:b/>
          <w:iCs/>
          <w:u w:val="single"/>
        </w:rPr>
        <w:t xml:space="preserve"> wage</w:t>
      </w:r>
      <w:r w:rsidRPr="006508A5">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1A40591A" w14:textId="77777777" w:rsidR="00F33B51" w:rsidRPr="006508A5" w:rsidRDefault="00F33B51" w:rsidP="00F33B51">
      <w:pPr>
        <w:spacing w:after="0"/>
        <w:rPr>
          <w:sz w:val="16"/>
        </w:rPr>
      </w:pPr>
      <w:r w:rsidRPr="006508A5">
        <w:rPr>
          <w:sz w:val="16"/>
        </w:rPr>
        <w:t>II. BACKGROUND ON NURSE EMPLOYMENT AND HOSPITAL CONSOLIDATIONS</w:t>
      </w:r>
    </w:p>
    <w:p w14:paraId="31A6F723" w14:textId="77777777" w:rsidR="00F33B51" w:rsidRPr="006508A5" w:rsidRDefault="00F33B51" w:rsidP="00F33B51">
      <w:pPr>
        <w:spacing w:after="0"/>
        <w:rPr>
          <w:sz w:val="16"/>
        </w:rPr>
      </w:pPr>
      <w:r w:rsidRPr="006508A5">
        <w:rPr>
          <w:highlight w:val="green"/>
          <w:u w:val="single"/>
        </w:rPr>
        <w:t>Hospitals</w:t>
      </w:r>
      <w:r w:rsidRPr="006508A5">
        <w:rPr>
          <w:u w:val="single"/>
        </w:rPr>
        <w:t xml:space="preserve"> are the primary setting for nursing jobs, </w:t>
      </w:r>
      <w:r w:rsidRPr="006508A5">
        <w:rPr>
          <w:highlight w:val="green"/>
          <w:u w:val="single"/>
        </w:rPr>
        <w:t>employ</w:t>
      </w:r>
      <w:r w:rsidRPr="006508A5">
        <w:rPr>
          <w:u w:val="single"/>
        </w:rPr>
        <w:t xml:space="preserve">ing </w:t>
      </w:r>
      <w:r w:rsidRPr="006508A5">
        <w:rPr>
          <w:b/>
          <w:iCs/>
          <w:highlight w:val="green"/>
          <w:u w:val="single"/>
        </w:rPr>
        <w:t>55.7 percent</w:t>
      </w:r>
      <w:r w:rsidRPr="006508A5">
        <w:rPr>
          <w:highlight w:val="green"/>
          <w:u w:val="single"/>
        </w:rPr>
        <w:t xml:space="preserve"> of </w:t>
      </w:r>
      <w:r w:rsidRPr="006508A5">
        <w:rPr>
          <w:u w:val="single"/>
        </w:rPr>
        <w:t xml:space="preserve">the </w:t>
      </w:r>
      <w:r w:rsidRPr="006508A5">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6508A5">
        <w:rPr>
          <w:highlight w:val="green"/>
          <w:u w:val="single"/>
        </w:rPr>
        <w:t>exposes</w:t>
      </w:r>
      <w:r w:rsidRPr="006508A5">
        <w:rPr>
          <w:u w:val="single"/>
        </w:rPr>
        <w:t xml:space="preserve"> them </w:t>
      </w:r>
      <w:r w:rsidRPr="006508A5">
        <w:rPr>
          <w:highlight w:val="green"/>
          <w:u w:val="single"/>
        </w:rPr>
        <w:t>to</w:t>
      </w:r>
      <w:r w:rsidRPr="006508A5">
        <w:rPr>
          <w:u w:val="single"/>
        </w:rPr>
        <w:t xml:space="preserve"> the possibility of </w:t>
      </w:r>
      <w:r w:rsidRPr="006508A5">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6D63D87F" w14:textId="77777777" w:rsidR="00F33B51" w:rsidRPr="006508A5" w:rsidRDefault="00F33B51" w:rsidP="00F33B51">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6508A5">
        <w:rPr>
          <w:highlight w:val="green"/>
          <w:u w:val="single"/>
        </w:rPr>
        <w:t>non-hospital employers</w:t>
      </w:r>
      <w:r w:rsidRPr="006508A5">
        <w:rPr>
          <w:u w:val="single"/>
        </w:rPr>
        <w:t xml:space="preserve"> also hire nurses, hospitals </w:t>
      </w:r>
      <w:r w:rsidRPr="006508A5">
        <w:rPr>
          <w:highlight w:val="green"/>
          <w:u w:val="single"/>
        </w:rPr>
        <w:t xml:space="preserve">offer different </w:t>
      </w:r>
      <w:r w:rsidRPr="006508A5">
        <w:rPr>
          <w:u w:val="single"/>
        </w:rPr>
        <w:t xml:space="preserve">caseloads and </w:t>
      </w:r>
      <w:r w:rsidRPr="006508A5">
        <w:rPr>
          <w:highlight w:val="green"/>
          <w:u w:val="single"/>
        </w:rPr>
        <w:t>task mixes,</w:t>
      </w:r>
      <w:r w:rsidRPr="006508A5">
        <w:rPr>
          <w:u w:val="single"/>
        </w:rPr>
        <w:t xml:space="preserve"> leading to a </w:t>
      </w:r>
      <w:r w:rsidRPr="006508A5">
        <w:rPr>
          <w:highlight w:val="green"/>
          <w:u w:val="single"/>
        </w:rPr>
        <w:t>distinct</w:t>
      </w:r>
      <w:r w:rsidRPr="006508A5">
        <w:rPr>
          <w:u w:val="single"/>
        </w:rPr>
        <w:t xml:space="preserve">ion between the two types of </w:t>
      </w:r>
      <w:r w:rsidRPr="006508A5">
        <w:rPr>
          <w:highlight w:val="green"/>
          <w:u w:val="single"/>
        </w:rPr>
        <w:t>jobs. Thus</w:t>
      </w:r>
      <w:r w:rsidRPr="006508A5">
        <w:rPr>
          <w:u w:val="single"/>
        </w:rPr>
        <w:t xml:space="preserve">, hospital </w:t>
      </w:r>
      <w:r w:rsidRPr="006508A5">
        <w:rPr>
          <w:highlight w:val="green"/>
          <w:u w:val="single"/>
        </w:rPr>
        <w:t>mergers</w:t>
      </w:r>
      <w:r w:rsidRPr="006508A5">
        <w:rPr>
          <w:u w:val="single"/>
        </w:rPr>
        <w:t xml:space="preserve"> could </w:t>
      </w:r>
      <w:r w:rsidRPr="006508A5">
        <w:rPr>
          <w:highlight w:val="green"/>
          <w:u w:val="single"/>
        </w:rPr>
        <w:t>have</w:t>
      </w:r>
      <w:r w:rsidRPr="006508A5">
        <w:rPr>
          <w:u w:val="single"/>
        </w:rPr>
        <w:t xml:space="preserve"> </w:t>
      </w:r>
      <w:r w:rsidRPr="006508A5">
        <w:rPr>
          <w:highlight w:val="green"/>
          <w:u w:val="single"/>
        </w:rPr>
        <w:t xml:space="preserve">significant effects on </w:t>
      </w:r>
      <w:r w:rsidRPr="006508A5">
        <w:rPr>
          <w:u w:val="single"/>
        </w:rPr>
        <w:t xml:space="preserve">labor markets, especially the </w:t>
      </w:r>
      <w:r w:rsidRPr="006508A5">
        <w:rPr>
          <w:highlight w:val="green"/>
          <w:u w:val="single"/>
        </w:rPr>
        <w:t>market for nurses</w:t>
      </w:r>
      <w:r w:rsidRPr="006508A5">
        <w:rPr>
          <w:u w:val="single"/>
        </w:rPr>
        <w:t>.</w:t>
      </w:r>
    </w:p>
    <w:p w14:paraId="2A7577B9" w14:textId="77777777" w:rsidR="00F33B51" w:rsidRPr="006508A5" w:rsidRDefault="00F33B51" w:rsidP="00F33B51">
      <w:pPr>
        <w:spacing w:after="0"/>
        <w:rPr>
          <w:sz w:val="16"/>
        </w:rPr>
      </w:pPr>
      <w:r w:rsidRPr="006508A5">
        <w:rPr>
          <w:sz w:val="16"/>
        </w:rPr>
        <w:t>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a re-branding. Furthermore, more than half of hospitals that join a system are more than 52 miles away from the closest hospital within the same system.11</w:t>
      </w:r>
    </w:p>
    <w:p w14:paraId="777ECA26" w14:textId="77777777" w:rsidR="00F33B51" w:rsidRPr="006508A5" w:rsidRDefault="00F33B51" w:rsidP="00F33B51">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561DFAC1" w14:textId="77777777" w:rsidR="00F33B51" w:rsidRPr="006508A5" w:rsidRDefault="00F33B51" w:rsidP="00F33B51">
      <w:pPr>
        <w:spacing w:after="0"/>
        <w:rPr>
          <w:sz w:val="16"/>
        </w:rPr>
      </w:pPr>
      <w:r w:rsidRPr="006508A5">
        <w:rPr>
          <w:sz w:val="16"/>
        </w:rPr>
        <w:t>IV. EVIDENCE OF MONOPSONY POWER FOLLOWING HOSPITAL CONSOLIDATIONS</w:t>
      </w:r>
    </w:p>
    <w:p w14:paraId="5729AE21" w14:textId="77777777" w:rsidR="00F33B51" w:rsidRPr="006508A5" w:rsidRDefault="00F33B51" w:rsidP="00F33B51">
      <w:pPr>
        <w:spacing w:after="0"/>
        <w:rPr>
          <w:sz w:val="16"/>
        </w:rPr>
      </w:pPr>
      <w:r w:rsidRPr="006508A5">
        <w:rPr>
          <w:sz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system-joinings and on markets that already exhibit a high level of concentration.13</w:t>
      </w:r>
    </w:p>
    <w:p w14:paraId="750A1707" w14:textId="77777777" w:rsidR="00F33B51" w:rsidRPr="006508A5" w:rsidRDefault="00F33B51" w:rsidP="00F33B51">
      <w:pPr>
        <w:spacing w:after="0"/>
        <w:rPr>
          <w:sz w:val="16"/>
        </w:rPr>
      </w:pPr>
      <w:r w:rsidRPr="006508A5">
        <w:rPr>
          <w:sz w:val="16"/>
        </w:rPr>
        <w:t>Our understanding of the differential effects of consolidation can be especially sharpened by distinguishing the impacts of mergers from “system-joinings.”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most clear for mergers, the type of consolidation that is most likely to lead to an increase in market power.</w:t>
      </w:r>
    </w:p>
    <w:p w14:paraId="1F226F17" w14:textId="77777777" w:rsidR="00F33B51" w:rsidRPr="006508A5" w:rsidRDefault="00F33B51" w:rsidP="00F33B51">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070C8F77" w14:textId="77777777" w:rsidR="00F33B51" w:rsidRPr="006508A5" w:rsidRDefault="00F33B51" w:rsidP="00F33B51">
      <w:pPr>
        <w:spacing w:after="0"/>
        <w:rPr>
          <w:sz w:val="16"/>
        </w:rPr>
      </w:pPr>
      <w:r w:rsidRPr="006508A5">
        <w:rPr>
          <w:sz w:val="16"/>
        </w:rPr>
        <w:t xml:space="preserve">It should be noted that, while these results speak to important effects of hospital consolidations, the net welfare effects of mergers and system-joinings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has an impact on patient outcomes is an open question. The existing results show no evidence of consolidation on admissions or number of registered nurses per admission, so it is possible that hospital power in the labor market may not specifically impact the patient.</w:t>
      </w:r>
    </w:p>
    <w:p w14:paraId="07E86E00" w14:textId="77777777" w:rsidR="00F33B51" w:rsidRPr="006508A5" w:rsidRDefault="00F33B51" w:rsidP="00F33B51">
      <w:pPr>
        <w:spacing w:after="0"/>
        <w:rPr>
          <w:sz w:val="16"/>
        </w:rPr>
      </w:pPr>
      <w:r w:rsidRPr="006508A5">
        <w:rPr>
          <w:sz w:val="16"/>
        </w:rPr>
        <w:t>V. UNIONIZATION OF NURSES AND COUNTERVAILING POWER</w:t>
      </w:r>
    </w:p>
    <w:p w14:paraId="7AD09817" w14:textId="77777777" w:rsidR="00F33B51" w:rsidRPr="006508A5" w:rsidRDefault="00F33B51" w:rsidP="00F33B51">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6508A5">
        <w:rPr>
          <w:highlight w:val="green"/>
          <w:u w:val="single"/>
        </w:rPr>
        <w:t>Although</w:t>
      </w:r>
      <w:r w:rsidRPr="006508A5">
        <w:rPr>
          <w:u w:val="single"/>
        </w:rPr>
        <w:t xml:space="preserve"> approximately </w:t>
      </w:r>
      <w:r w:rsidRPr="006508A5">
        <w:rPr>
          <w:highlight w:val="green"/>
          <w:u w:val="single"/>
        </w:rPr>
        <w:t xml:space="preserve">20 percent </w:t>
      </w:r>
      <w:r w:rsidRPr="006508A5">
        <w:rPr>
          <w:u w:val="single"/>
        </w:rPr>
        <w:t xml:space="preserve">of nurses are </w:t>
      </w:r>
      <w:r w:rsidRPr="006508A5">
        <w:rPr>
          <w:highlight w:val="green"/>
          <w:u w:val="single"/>
        </w:rPr>
        <w:t>unionized</w:t>
      </w:r>
      <w:r w:rsidRPr="006508A5">
        <w:rPr>
          <w:sz w:val="16"/>
        </w:rPr>
        <w:t xml:space="preserve">15 — </w:t>
      </w:r>
      <w:r w:rsidRPr="006508A5">
        <w:rPr>
          <w:b/>
          <w:iCs/>
          <w:highlight w:val="green"/>
          <w:u w:val="single"/>
        </w:rPr>
        <w:t xml:space="preserve">well above </w:t>
      </w:r>
      <w:r w:rsidRPr="006508A5">
        <w:rPr>
          <w:b/>
          <w:iCs/>
          <w:u w:val="single"/>
        </w:rPr>
        <w:t xml:space="preserve">the national </w:t>
      </w:r>
      <w:r w:rsidRPr="006508A5">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6508A5">
        <w:rPr>
          <w:b/>
          <w:iCs/>
          <w:highlight w:val="green"/>
          <w:u w:val="single"/>
        </w:rPr>
        <w:t xml:space="preserve">wages </w:t>
      </w:r>
      <w:r w:rsidRPr="006508A5">
        <w:rPr>
          <w:b/>
          <w:iCs/>
          <w:u w:val="single"/>
        </w:rPr>
        <w:t xml:space="preserve">of nurses </w:t>
      </w:r>
      <w:r w:rsidRPr="006508A5">
        <w:rPr>
          <w:b/>
          <w:iCs/>
          <w:highlight w:val="green"/>
          <w:u w:val="single"/>
        </w:rPr>
        <w:t>decrease as employer competition decreases</w:t>
      </w:r>
      <w:r w:rsidRPr="006508A5">
        <w:rPr>
          <w:sz w:val="16"/>
          <w:highlight w:val="green"/>
        </w:rPr>
        <w:t xml:space="preserve">. </w:t>
      </w:r>
      <w:r w:rsidRPr="006508A5">
        <w:rPr>
          <w:sz w:val="16"/>
        </w:rPr>
        <w:t xml:space="preserve">While </w:t>
      </w:r>
      <w:r w:rsidRPr="006508A5">
        <w:rPr>
          <w:highlight w:val="green"/>
          <w:u w:val="single"/>
        </w:rPr>
        <w:t>unionization</w:t>
      </w:r>
      <w:r w:rsidRPr="006508A5">
        <w:rPr>
          <w:sz w:val="16"/>
          <w:highlight w:val="green"/>
        </w:rPr>
        <w:t xml:space="preserve"> </w:t>
      </w:r>
      <w:r w:rsidRPr="006508A5">
        <w:rPr>
          <w:sz w:val="16"/>
        </w:rPr>
        <w:t xml:space="preserve">may help at the margin, </w:t>
      </w:r>
      <w:r w:rsidRPr="006508A5">
        <w:rPr>
          <w:u w:val="single"/>
        </w:rPr>
        <w:t xml:space="preserve">it </w:t>
      </w:r>
      <w:r w:rsidRPr="006508A5">
        <w:rPr>
          <w:b/>
          <w:iCs/>
          <w:highlight w:val="green"/>
          <w:u w:val="single"/>
        </w:rPr>
        <w:t>is not enough</w:t>
      </w:r>
      <w:r w:rsidRPr="006508A5">
        <w:rPr>
          <w:u w:val="single"/>
        </w:rPr>
        <w:t xml:space="preserve"> to eliminate monopsonistic exploitation.</w:t>
      </w:r>
    </w:p>
    <w:p w14:paraId="2F679CFF" w14:textId="77777777" w:rsidR="00F33B51" w:rsidRPr="006508A5" w:rsidRDefault="00F33B51" w:rsidP="00F33B51">
      <w:pPr>
        <w:spacing w:after="0"/>
        <w:rPr>
          <w:sz w:val="16"/>
        </w:rPr>
      </w:pPr>
      <w:r w:rsidRPr="006508A5">
        <w:rPr>
          <w:sz w:val="16"/>
        </w:rPr>
        <w:t>VI. POLICY IMPLICATIONS AND CONCLUSION</w:t>
      </w:r>
    </w:p>
    <w:p w14:paraId="34FEB92E" w14:textId="77777777" w:rsidR="00F33B51" w:rsidRPr="006508A5" w:rsidRDefault="00F33B51" w:rsidP="00F33B51">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6508A5">
        <w:rPr>
          <w:b/>
          <w:iCs/>
          <w:highlight w:val="green"/>
          <w:u w:val="single"/>
        </w:rPr>
        <w:t>the policy approach is</w:t>
      </w:r>
      <w:r w:rsidRPr="006508A5">
        <w:rPr>
          <w:b/>
          <w:iCs/>
          <w:u w:val="single"/>
        </w:rPr>
        <w:t xml:space="preserve"> straightforward: make the labor market for nurses more competitive. One of the most concrete ways to implement this approach involves the </w:t>
      </w:r>
      <w:r w:rsidRPr="006508A5">
        <w:rPr>
          <w:b/>
          <w:iCs/>
          <w:highlight w:val="green"/>
          <w:u w:val="single"/>
        </w:rPr>
        <w:t>antitrust response to hospital mergers</w:t>
      </w:r>
      <w:r w:rsidRPr="006508A5">
        <w:rPr>
          <w:sz w:val="16"/>
          <w:highlight w:val="green"/>
        </w:rPr>
        <w:t>.</w:t>
      </w:r>
    </w:p>
    <w:p w14:paraId="2B12EBAF" w14:textId="77777777" w:rsidR="00F33B51" w:rsidRPr="006508A5" w:rsidRDefault="00F33B51" w:rsidP="00F33B51">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In particular, this can be seen in the 2010 Horizontal Merger Guidelines, which, for the first time, addressed the importance of limiting monopsony power.17 However</w:t>
      </w:r>
      <w:r w:rsidRPr="006508A5">
        <w:rPr>
          <w:u w:val="single"/>
        </w:rPr>
        <w:t>, little focus is given to the role of monopsony in labor, as opposed to product, markets.</w:t>
      </w:r>
      <w:r w:rsidRPr="006508A5">
        <w:rPr>
          <w:sz w:val="16"/>
        </w:rPr>
        <w:t xml:space="preserve"> As indicated by the results and theory described in this article, there is considerable scope for labor monopsonists to negatively affect welfare.</w:t>
      </w:r>
    </w:p>
    <w:p w14:paraId="0FE8677A" w14:textId="77777777" w:rsidR="00F33B51" w:rsidRPr="006508A5" w:rsidRDefault="00F33B51" w:rsidP="00F33B51">
      <w:pPr>
        <w:spacing w:after="0"/>
        <w:rPr>
          <w:sz w:val="16"/>
        </w:rPr>
      </w:pPr>
      <w:r w:rsidRPr="006508A5">
        <w:rPr>
          <w:b/>
          <w:iCs/>
          <w:highlight w:val="green"/>
          <w:u w:val="single"/>
        </w:rPr>
        <w:t>Existing frameworks for</w:t>
      </w:r>
      <w:r w:rsidRPr="006508A5">
        <w:rPr>
          <w:b/>
          <w:iCs/>
          <w:u w:val="single"/>
        </w:rPr>
        <w:t xml:space="preserve"> antitrust </w:t>
      </w:r>
      <w:r w:rsidRPr="006508A5">
        <w:rPr>
          <w:b/>
          <w:iCs/>
          <w:highlight w:val="green"/>
          <w:u w:val="single"/>
        </w:rPr>
        <w:t xml:space="preserve">regulation can be </w:t>
      </w:r>
      <w:r w:rsidRPr="006508A5">
        <w:rPr>
          <w:b/>
          <w:iCs/>
          <w:u w:val="single"/>
        </w:rPr>
        <w:t xml:space="preserve">easily </w:t>
      </w:r>
      <w:r w:rsidRPr="006508A5">
        <w:rPr>
          <w:b/>
          <w:iCs/>
          <w:highlight w:val="green"/>
          <w:u w:val="single"/>
        </w:rPr>
        <w:t xml:space="preserve">adapted to </w:t>
      </w:r>
      <w:r w:rsidRPr="006508A5">
        <w:rPr>
          <w:b/>
          <w:iCs/>
          <w:u w:val="single"/>
        </w:rPr>
        <w:t xml:space="preserve">approach the issue of </w:t>
      </w:r>
      <w:r w:rsidRPr="006508A5">
        <w:rPr>
          <w:b/>
          <w:iCs/>
          <w:highlight w:val="green"/>
          <w:u w:val="single"/>
        </w:rPr>
        <w:t>monopsony in nurse labor markets</w:t>
      </w:r>
      <w:r w:rsidRPr="006508A5">
        <w:rPr>
          <w:u w:val="single"/>
        </w:rPr>
        <w:t>. Antitrust authorities and the merger guidelines use the Herfindahl-Hirschman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61D6710F" w14:textId="77777777" w:rsidR="00F33B51" w:rsidRPr="006508A5" w:rsidRDefault="00F33B51" w:rsidP="00F33B51">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in order to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7ABC400F" w14:textId="77777777" w:rsidR="00F33B51" w:rsidRDefault="00F33B51" w:rsidP="00F33B51"/>
    <w:p w14:paraId="0F7F902F" w14:textId="77777777" w:rsidR="00D16D0F" w:rsidRDefault="00D16D0F" w:rsidP="00D16D0F">
      <w:pPr>
        <w:pStyle w:val="Heading4"/>
      </w:pPr>
      <w:r>
        <w:t xml:space="preserve">The plan authorizes the NLRB to coordinate with the DOJ and FTC to regulate anti-competitive unfair labor practices </w:t>
      </w:r>
    </w:p>
    <w:p w14:paraId="2BCB2435" w14:textId="77777777" w:rsidR="00D16D0F" w:rsidRDefault="00D16D0F" w:rsidP="00D16D0F">
      <w:pPr>
        <w:spacing w:after="0"/>
      </w:pPr>
      <w:r w:rsidRPr="005C4C99">
        <w:rPr>
          <w:rStyle w:val="Style13ptBold"/>
        </w:rPr>
        <w:t>Hafiz</w:t>
      </w:r>
      <w:r>
        <w:t xml:space="preserve"> 20</w:t>
      </w:r>
      <w:r w:rsidRPr="005C4C99">
        <w:rPr>
          <w:rStyle w:val="Style13ptBold"/>
        </w:rPr>
        <w:t>20</w:t>
      </w:r>
      <w:r>
        <w:t xml:space="preserve"> – </w:t>
      </w:r>
      <w:r w:rsidRPr="001C35CD">
        <w:t>Hiba Hafiz is an associate professor with tenure and a McHale Faculty Research Scholar. She joined BC Law as an assistant professor in 2018, and teaches and writes in labor and employment law, antitrust law, and administrative law</w:t>
      </w:r>
      <w:r>
        <w:t xml:space="preserve"> (“</w:t>
      </w:r>
      <w:r w:rsidRPr="005C4C99">
        <w:t>Interagency Merger Review in Labor Markets</w:t>
      </w:r>
      <w:r>
        <w:t xml:space="preserve">,” </w:t>
      </w:r>
      <w:r w:rsidRPr="005C4C99">
        <w:t>95 CHI.-KENT L. REV. 37</w:t>
      </w:r>
      <w:r>
        <w:t>)</w:t>
      </w:r>
    </w:p>
    <w:p w14:paraId="2B38C385" w14:textId="77777777" w:rsidR="00D16D0F" w:rsidRPr="005C4C99" w:rsidRDefault="00D16D0F" w:rsidP="00D16D0F">
      <w:pPr>
        <w:spacing w:after="0"/>
        <w:rPr>
          <w:sz w:val="16"/>
        </w:rPr>
      </w:pPr>
      <w:r w:rsidRPr="005C4C99">
        <w:rPr>
          <w:sz w:val="16"/>
        </w:rPr>
        <w:t xml:space="preserve">Evidence of labor market concentration, mergers' suppressive effects on wages, employer collusion through wage-fixing and no-poaching agreements, rampant use of non-compete agreements, and broader labor market failures resulting in employer buyer power has drawn sharp attention to labor market regulation by antitrust scholars and enforcers, creating an unprecedented reform effort to apply antitrust law to employers' conduct.' </w:t>
      </w:r>
      <w:r w:rsidRPr="00AB74FD">
        <w:rPr>
          <w:rStyle w:val="StyleUnderline"/>
          <w:highlight w:val="green"/>
        </w:rPr>
        <w:t>Proposals</w:t>
      </w:r>
      <w:r w:rsidRPr="005C4C99">
        <w:rPr>
          <w:sz w:val="16"/>
        </w:rPr>
        <w:t xml:space="preserve"> range from more aggressive civil and criminal enforcement against wage-fixing and no-poaching agreements2 to expanding the Sherman Act's monopolization standards to incorporate anticompetitive employer conduct.3 Most prominently, however, they </w:t>
      </w:r>
      <w:r w:rsidRPr="000F10CC">
        <w:rPr>
          <w:rStyle w:val="StyleUnderline"/>
        </w:rPr>
        <w:t xml:space="preserve">concentrate </w:t>
      </w:r>
      <w:r w:rsidRPr="00AB74FD">
        <w:rPr>
          <w:rStyle w:val="StyleUnderline"/>
          <w:highlight w:val="green"/>
        </w:rPr>
        <w:t>on more</w:t>
      </w:r>
      <w:r w:rsidRPr="00AB74FD">
        <w:rPr>
          <w:sz w:val="16"/>
          <w:highlight w:val="green"/>
        </w:rPr>
        <w:t xml:space="preserve"> </w:t>
      </w:r>
      <w:r w:rsidRPr="005C4C99">
        <w:rPr>
          <w:sz w:val="16"/>
        </w:rPr>
        <w:t>thorough Department of Justice ("</w:t>
      </w:r>
      <w:r w:rsidRPr="00AB74FD">
        <w:rPr>
          <w:rStyle w:val="StyleUnderline"/>
          <w:highlight w:val="green"/>
        </w:rPr>
        <w:t>DOJ") and</w:t>
      </w:r>
      <w:r w:rsidRPr="00AB74FD">
        <w:rPr>
          <w:sz w:val="16"/>
          <w:highlight w:val="green"/>
        </w:rPr>
        <w:t xml:space="preserve"> </w:t>
      </w:r>
      <w:r w:rsidRPr="005C4C99">
        <w:rPr>
          <w:sz w:val="16"/>
        </w:rPr>
        <w:t xml:space="preserve">the Federal Trade Commission </w:t>
      </w:r>
      <w:r w:rsidRPr="00AB74FD">
        <w:rPr>
          <w:rStyle w:val="StyleUnderline"/>
          <w:highlight w:val="green"/>
        </w:rPr>
        <w:t xml:space="preserve">("FTC") merger review </w:t>
      </w:r>
      <w:r w:rsidRPr="000F10CC">
        <w:rPr>
          <w:rStyle w:val="StyleUnderline"/>
        </w:rPr>
        <w:t>to reduce labor market concentration</w:t>
      </w:r>
      <w:r w:rsidRPr="005C4C99">
        <w:rPr>
          <w:sz w:val="16"/>
        </w:rPr>
        <w:t xml:space="preserve"> and prevent its unilateral and coordinated effects-reduced hiring resulting in under-, mis-, and unemployment, artificially suppressed compensation, employer collusion, distributive impacts on increasing inequality, and more-to better ensure robust labor market competition.4</w:t>
      </w:r>
    </w:p>
    <w:p w14:paraId="3BB19CFC" w14:textId="77777777" w:rsidR="00D16D0F" w:rsidRPr="000F10CC" w:rsidRDefault="00D16D0F" w:rsidP="00D16D0F">
      <w:pPr>
        <w:spacing w:after="0"/>
        <w:rPr>
          <w:rStyle w:val="StyleUnderline"/>
        </w:rPr>
      </w:pPr>
      <w:r w:rsidRPr="005C4C99">
        <w:rPr>
          <w:sz w:val="16"/>
        </w:rPr>
        <w:t xml:space="preserve">While fruitful, </w:t>
      </w:r>
      <w:r w:rsidRPr="000F10CC">
        <w:rPr>
          <w:rStyle w:val="StyleUnderline"/>
        </w:rPr>
        <w:t>these proposals focus exclusively on reforming antitrust agencies' merger review of labor market effects, applying current antitrust standards to labor market effects</w:t>
      </w:r>
      <w:r w:rsidRPr="005C4C99">
        <w:rPr>
          <w:sz w:val="16"/>
        </w:rPr>
        <w:t xml:space="preserve"> or slightly clarifying those standards to the </w:t>
      </w:r>
      <w:proofErr w:type="gramStart"/>
      <w:r w:rsidRPr="005C4C99">
        <w:rPr>
          <w:sz w:val="16"/>
        </w:rPr>
        <w:t>particular circumstances</w:t>
      </w:r>
      <w:proofErr w:type="gramEnd"/>
      <w:r w:rsidRPr="005C4C99">
        <w:rPr>
          <w:sz w:val="16"/>
        </w:rPr>
        <w:t xml:space="preserve"> of buy-side merger effects in labor markets. In so doing, </w:t>
      </w:r>
      <w:r w:rsidRPr="000F10CC">
        <w:rPr>
          <w:rStyle w:val="StyleUnderline"/>
        </w:rPr>
        <w:t xml:space="preserve">they </w:t>
      </w:r>
      <w:r w:rsidRPr="00AB74FD">
        <w:rPr>
          <w:rStyle w:val="StyleUnderline"/>
          <w:highlight w:val="green"/>
        </w:rPr>
        <w:t>do not</w:t>
      </w:r>
      <w:r w:rsidRPr="000F10CC">
        <w:rPr>
          <w:rStyle w:val="StyleUnderline"/>
        </w:rPr>
        <w:t xml:space="preserve"> sufficiently </w:t>
      </w:r>
      <w:r w:rsidRPr="00AB74FD">
        <w:rPr>
          <w:rStyle w:val="StyleUnderline"/>
          <w:highlight w:val="green"/>
        </w:rPr>
        <w:t>contend with</w:t>
      </w:r>
      <w:r w:rsidRPr="000F10CC">
        <w:rPr>
          <w:rStyle w:val="StyleUnderline"/>
        </w:rPr>
        <w:t xml:space="preserve"> the </w:t>
      </w:r>
      <w:r w:rsidRPr="00AB74FD">
        <w:rPr>
          <w:rStyle w:val="StyleUnderline"/>
          <w:highlight w:val="green"/>
        </w:rPr>
        <w:t>limitations of exclusive antitrust agency jurisdiction</w:t>
      </w:r>
      <w:r w:rsidRPr="000F10CC">
        <w:rPr>
          <w:rStyle w:val="StyleUnderline"/>
        </w:rPr>
        <w:t xml:space="preserve"> as a historical, doctrinal, institutional, </w:t>
      </w:r>
      <w:r w:rsidRPr="00AB74FD">
        <w:rPr>
          <w:rStyle w:val="StyleUnderline"/>
          <w:highlight w:val="green"/>
        </w:rPr>
        <w:t>and</w:t>
      </w:r>
      <w:r w:rsidRPr="000F10CC">
        <w:rPr>
          <w:rStyle w:val="StyleUnderline"/>
        </w:rPr>
        <w:t xml:space="preserve"> expertise-based matter</w:t>
      </w:r>
      <w:r w:rsidRPr="005C4C99">
        <w:rPr>
          <w:sz w:val="16"/>
        </w:rPr>
        <w:t xml:space="preserve"> as well as a matter of prophylactic policy. </w:t>
      </w:r>
      <w:r w:rsidRPr="000F10CC">
        <w:rPr>
          <w:rStyle w:val="StyleUnderline"/>
        </w:rPr>
        <w:t xml:space="preserve">They also </w:t>
      </w:r>
      <w:r w:rsidRPr="00AB74FD">
        <w:rPr>
          <w:rStyle w:val="StyleUnderline"/>
          <w:highlight w:val="green"/>
        </w:rPr>
        <w:t>ignore</w:t>
      </w:r>
      <w:r w:rsidRPr="000F10CC">
        <w:rPr>
          <w:rStyle w:val="StyleUnderline"/>
        </w:rPr>
        <w:t xml:space="preserve"> the </w:t>
      </w:r>
      <w:r w:rsidRPr="00AB74FD">
        <w:rPr>
          <w:rStyle w:val="StyleUnderline"/>
          <w:highlight w:val="green"/>
        </w:rPr>
        <w:t xml:space="preserve">benefits of </w:t>
      </w:r>
      <w:r w:rsidRPr="00AB74FD">
        <w:rPr>
          <w:rStyle w:val="Emphasis"/>
          <w:highlight w:val="green"/>
        </w:rPr>
        <w:t>interagency labor market regulation</w:t>
      </w:r>
      <w:r w:rsidRPr="00AB74FD">
        <w:rPr>
          <w:rStyle w:val="StyleUnderline"/>
          <w:highlight w:val="green"/>
        </w:rPr>
        <w:t xml:space="preserve"> </w:t>
      </w:r>
      <w:r w:rsidRPr="000F10CC">
        <w:rPr>
          <w:rStyle w:val="StyleUnderline"/>
        </w:rPr>
        <w:t xml:space="preserve">in contributing </w:t>
      </w:r>
      <w:r w:rsidRPr="00AB74FD">
        <w:rPr>
          <w:rStyle w:val="StyleUnderline"/>
          <w:highlight w:val="green"/>
        </w:rPr>
        <w:t>to long-term labor market health and reinforcing antitrust merger policy</w:t>
      </w:r>
      <w:r w:rsidRPr="000F10CC">
        <w:rPr>
          <w:rStyle w:val="StyleUnderline"/>
        </w:rPr>
        <w:t>.</w:t>
      </w:r>
    </w:p>
    <w:p w14:paraId="27E036F5" w14:textId="77777777" w:rsidR="00D16D0F" w:rsidRPr="005C4C99" w:rsidRDefault="00D16D0F" w:rsidP="00D16D0F">
      <w:pPr>
        <w:spacing w:after="0"/>
        <w:rPr>
          <w:sz w:val="16"/>
        </w:rPr>
      </w:pPr>
      <w:r w:rsidRPr="005C4C99">
        <w:rPr>
          <w:sz w:val="16"/>
        </w:rPr>
        <w:t xml:space="preserve">To overcome these limitations of the current reform agenda, </w:t>
      </w:r>
      <w:r w:rsidRPr="000F10CC">
        <w:rPr>
          <w:rStyle w:val="StyleUnderline"/>
        </w:rPr>
        <w:t xml:space="preserve">this Essay </w:t>
      </w:r>
      <w:r w:rsidRPr="00AB74FD">
        <w:rPr>
          <w:rStyle w:val="StyleUnderline"/>
          <w:highlight w:val="green"/>
        </w:rPr>
        <w:t xml:space="preserve">proposes integrating labor antitrust merger enforcement with labor law enforcement through </w:t>
      </w:r>
      <w:r w:rsidRPr="000F10CC">
        <w:rPr>
          <w:rStyle w:val="StyleUnderline"/>
        </w:rPr>
        <w:t xml:space="preserve">interagency merger </w:t>
      </w:r>
      <w:r w:rsidRPr="00AB74FD">
        <w:rPr>
          <w:rStyle w:val="StyleUnderline"/>
          <w:highlight w:val="green"/>
        </w:rPr>
        <w:t xml:space="preserve">review between the antitrust agencies and the </w:t>
      </w:r>
      <w:r w:rsidRPr="000F10CC">
        <w:rPr>
          <w:rStyle w:val="StyleUnderline"/>
        </w:rPr>
        <w:t>National Labor Relations Board ("NLRB" or "</w:t>
      </w:r>
      <w:r w:rsidRPr="00AB74FD">
        <w:rPr>
          <w:rStyle w:val="StyleUnderline"/>
          <w:highlight w:val="green"/>
        </w:rPr>
        <w:t>Board"</w:t>
      </w:r>
      <w:r w:rsidRPr="000F10CC">
        <w:rPr>
          <w:rStyle w:val="StyleUnderline"/>
        </w:rPr>
        <w:t xml:space="preserve">). </w:t>
      </w:r>
      <w:r w:rsidRPr="005C4C99">
        <w:rPr>
          <w:sz w:val="16"/>
        </w:rPr>
        <w:t xml:space="preserve">Specifically, if the antitrust agency's screening of larger mergers through the Hart-Scott-Rodino merger review process predicts post-merger labor market concentration levels as "moderately" or "highly concentrated," the NLRB's review and sign-off should be required for merger approval. In conducting its review, the </w:t>
      </w:r>
      <w:r w:rsidRPr="000F10CC">
        <w:rPr>
          <w:rStyle w:val="StyleUnderline"/>
        </w:rPr>
        <w:t>Board would</w:t>
      </w:r>
      <w:r w:rsidRPr="005C4C99">
        <w:rPr>
          <w:sz w:val="16"/>
        </w:rPr>
        <w:t xml:space="preserve"> apply a "public interest" standard to </w:t>
      </w:r>
      <w:r w:rsidRPr="000F10CC">
        <w:rPr>
          <w:rStyle w:val="StyleUnderline"/>
        </w:rPr>
        <w:t>evaluate whether</w:t>
      </w:r>
      <w:r w:rsidRPr="005C4C99">
        <w:rPr>
          <w:sz w:val="16"/>
        </w:rPr>
        <w:t xml:space="preserve"> the </w:t>
      </w:r>
      <w:r w:rsidRPr="000F10CC">
        <w:rPr>
          <w:rStyle w:val="StyleUnderline"/>
        </w:rPr>
        <w:t>merger</w:t>
      </w:r>
      <w:r w:rsidRPr="005C4C99">
        <w:rPr>
          <w:sz w:val="16"/>
        </w:rPr>
        <w:t xml:space="preserve"> </w:t>
      </w:r>
      <w:r w:rsidRPr="000F10CC">
        <w:rPr>
          <w:rStyle w:val="StyleUnderline"/>
        </w:rPr>
        <w:t>could</w:t>
      </w:r>
      <w:r w:rsidRPr="005C4C99">
        <w:rPr>
          <w:sz w:val="16"/>
        </w:rPr>
        <w:t xml:space="preserve"> result in harms substantially frustrating or </w:t>
      </w:r>
      <w:r w:rsidRPr="000F10CC">
        <w:rPr>
          <w:rStyle w:val="StyleUnderline"/>
        </w:rPr>
        <w:t>impair</w:t>
      </w:r>
      <w:r w:rsidRPr="005C4C99">
        <w:rPr>
          <w:sz w:val="16"/>
        </w:rPr>
        <w:t xml:space="preserve">ing the objectives or implementation of </w:t>
      </w:r>
      <w:r w:rsidRPr="000F10CC">
        <w:rPr>
          <w:rStyle w:val="StyleUnderline"/>
        </w:rPr>
        <w:t>the NLRA, including</w:t>
      </w:r>
      <w:r w:rsidRPr="005C4C99">
        <w:rPr>
          <w:sz w:val="16"/>
        </w:rPr>
        <w:t xml:space="preserve"> </w:t>
      </w:r>
      <w:r w:rsidRPr="000F10CC">
        <w:rPr>
          <w:rStyle w:val="StyleUnderline"/>
        </w:rPr>
        <w:t>ensuring equal bargaining power between employers and employees,</w:t>
      </w:r>
      <w:r w:rsidRPr="005C4C99">
        <w:rPr>
          <w:sz w:val="16"/>
        </w:rPr>
        <w:t xml:space="preserve"> and would consider a range of industry- and firm-specific evidence for properly benchmarking impacts of the merger on relative bargaining power and productivity-maximizing wages. In doing its merger assessment, the Board could rely on analysis from a revived Division of Economic Research,5 but could also solicit data and guidance from the merging parties, Department of Labor, the Equal Employment Opportunity Commission ("EEOC"), competitors, employees, and customers of the merging parties, and the </w:t>
      </w:r>
      <w:proofErr w:type="gramStart"/>
      <w:r w:rsidRPr="005C4C99">
        <w:rPr>
          <w:sz w:val="16"/>
        </w:rPr>
        <w:t>general public</w:t>
      </w:r>
      <w:proofErr w:type="gramEnd"/>
      <w:r w:rsidRPr="005C4C99">
        <w:rPr>
          <w:sz w:val="16"/>
        </w:rPr>
        <w:t xml:space="preserve">. Finally, </w:t>
      </w:r>
      <w:r w:rsidRPr="000F10CC">
        <w:rPr>
          <w:rStyle w:val="StyleUnderline"/>
        </w:rPr>
        <w:t xml:space="preserve">the </w:t>
      </w:r>
      <w:r w:rsidRPr="00584B82">
        <w:rPr>
          <w:rStyle w:val="StyleUnderline"/>
        </w:rPr>
        <w:t xml:space="preserve">Board could review the merging employers' efficiency defenses and rebuttals under a worker welfare standard, </w:t>
      </w:r>
      <w:r w:rsidRPr="000F10CC">
        <w:rPr>
          <w:rStyle w:val="StyleUnderline"/>
        </w:rPr>
        <w:t xml:space="preserve">leaving any consumer welfare concerns to antitrust agency review. The </w:t>
      </w:r>
      <w:r w:rsidRPr="00AB74FD">
        <w:rPr>
          <w:rStyle w:val="StyleUnderline"/>
          <w:highlight w:val="green"/>
        </w:rPr>
        <w:t xml:space="preserve">Board would be authorized to condition merger approval on </w:t>
      </w:r>
      <w:r w:rsidRPr="000F10CC">
        <w:rPr>
          <w:rStyle w:val="StyleUnderline"/>
        </w:rPr>
        <w:t xml:space="preserve">ensuring </w:t>
      </w:r>
      <w:r w:rsidRPr="00AB74FD">
        <w:rPr>
          <w:rStyle w:val="StyleUnderline"/>
          <w:highlight w:val="green"/>
        </w:rPr>
        <w:t xml:space="preserve">robust labor protections for </w:t>
      </w:r>
      <w:r w:rsidRPr="000F10CC">
        <w:rPr>
          <w:rStyle w:val="StyleUnderline"/>
        </w:rPr>
        <w:t xml:space="preserve">employees of the merged firm, including but not limited to establishing a default opt-out union, mandatory arbitration leading to a first </w:t>
      </w:r>
      <w:r w:rsidRPr="00AB74FD">
        <w:rPr>
          <w:rStyle w:val="StyleUnderline"/>
          <w:highlight w:val="green"/>
        </w:rPr>
        <w:t xml:space="preserve">collective bargaining </w:t>
      </w:r>
      <w:r w:rsidRPr="000F10CC">
        <w:rPr>
          <w:rStyle w:val="StyleUnderline"/>
        </w:rPr>
        <w:t>agreement, or other conditions.</w:t>
      </w:r>
      <w:r w:rsidRPr="005C4C99">
        <w:rPr>
          <w:sz w:val="16"/>
        </w:rPr>
        <w:t xml:space="preserve"> 6</w:t>
      </w:r>
    </w:p>
    <w:p w14:paraId="5FA90C73" w14:textId="77777777" w:rsidR="00D16D0F" w:rsidRPr="005C4C99" w:rsidRDefault="00D16D0F" w:rsidP="00D16D0F">
      <w:pPr>
        <w:spacing w:after="0"/>
        <w:rPr>
          <w:sz w:val="16"/>
        </w:rPr>
      </w:pPr>
      <w:r w:rsidRPr="005C4C99">
        <w:rPr>
          <w:sz w:val="16"/>
        </w:rPr>
        <w:t xml:space="preserve">Interagency merger review and "public interest"-based merger conditions are not unusual outside of labor markets. In </w:t>
      </w:r>
      <w:proofErr w:type="gramStart"/>
      <w:r w:rsidRPr="005C4C99">
        <w:rPr>
          <w:sz w:val="16"/>
        </w:rPr>
        <w:t>a number of</w:t>
      </w:r>
      <w:proofErr w:type="gramEnd"/>
      <w:r w:rsidRPr="005C4C99">
        <w:rPr>
          <w:sz w:val="16"/>
        </w:rPr>
        <w:t xml:space="preserve"> industries, regulatory agencies supplement the antitrust agencies' limited product market, consumer welfare-focused review to evaluate broader public welfare effects within and beyond that market. Joint merger review between the DOJ and the Federal Communications Commission ("FCC") (telecommunications mergers) and Federal Energy Regulatory Commission ("FERC") (electric power mergers) are prominent examples</w:t>
      </w:r>
      <w:proofErr w:type="gramStart"/>
      <w:r w:rsidRPr="005C4C99">
        <w:rPr>
          <w:sz w:val="16"/>
        </w:rPr>
        <w:t>.7</w:t>
      </w:r>
      <w:proofErr w:type="gramEnd"/>
      <w:r w:rsidRPr="005C4C99">
        <w:rPr>
          <w:sz w:val="16"/>
        </w:rPr>
        <w:t xml:space="preserve"> In fact, interagency jurisdiction and/or cooperation on merger review spans more and less aggressive regulatory agency intervention, including in the railroad, banking, shipping, airline, and agricultural industries. 8 A common thread in interagency review is accommodation of competition law and policy with the distinct policy goals of regulatory regimes tasked with fulfilling separate statutory mandates and some form of "public interest" standard. 9 Responsibility for merger review ranges from regulatory agencies with exclusive jurisdiction (and the antitrust agencies playing an advisory role, like the Surface Transportation Board) to concurrent jurisdiction (FCC/FERC) to mandated consultations and advisory roles for regulatory agencies.' 0 Thus, regulatory agencies condition mergers on satisfying the "public interest" under their regulatory mandates and involve data and expertise exchanges on factors exacerbating post-merger effects on those mandates.</w:t>
      </w:r>
    </w:p>
    <w:p w14:paraId="734F8180" w14:textId="77777777" w:rsidR="00D16D0F" w:rsidRPr="005C4C99" w:rsidRDefault="00D16D0F" w:rsidP="00D16D0F">
      <w:pPr>
        <w:spacing w:after="0"/>
        <w:rPr>
          <w:sz w:val="16"/>
        </w:rPr>
      </w:pPr>
      <w:r w:rsidRPr="000F10CC">
        <w:rPr>
          <w:rStyle w:val="StyleUnderline"/>
        </w:rPr>
        <w:t xml:space="preserve">A framework of </w:t>
      </w:r>
      <w:r w:rsidRPr="00AB74FD">
        <w:rPr>
          <w:rStyle w:val="StyleUnderline"/>
          <w:highlight w:val="green"/>
        </w:rPr>
        <w:t xml:space="preserve">concurrent jurisdiction through regulatory sharing is critical for </w:t>
      </w:r>
      <w:r w:rsidRPr="000F10CC">
        <w:rPr>
          <w:rStyle w:val="StyleUnderline"/>
        </w:rPr>
        <w:t xml:space="preserve">developing a </w:t>
      </w:r>
      <w:r w:rsidRPr="00AB74FD">
        <w:rPr>
          <w:rStyle w:val="StyleUnderline"/>
          <w:highlight w:val="green"/>
        </w:rPr>
        <w:t>coherent,</w:t>
      </w:r>
      <w:r w:rsidRPr="000F10CC">
        <w:rPr>
          <w:rStyle w:val="StyleUnderline"/>
        </w:rPr>
        <w:t xml:space="preserve"> structural approach to </w:t>
      </w:r>
      <w:r w:rsidRPr="00AB74FD">
        <w:rPr>
          <w:rStyle w:val="StyleUnderline"/>
          <w:highlight w:val="green"/>
        </w:rPr>
        <w:t xml:space="preserve">labor market </w:t>
      </w:r>
      <w:proofErr w:type="gramStart"/>
      <w:r w:rsidRPr="00AB74FD">
        <w:rPr>
          <w:rStyle w:val="StyleUnderline"/>
          <w:highlight w:val="green"/>
        </w:rPr>
        <w:t>regulation that</w:t>
      </w:r>
      <w:proofErr w:type="gramEnd"/>
      <w:r w:rsidRPr="00AB74FD">
        <w:rPr>
          <w:rStyle w:val="StyleUnderline"/>
          <w:highlight w:val="green"/>
        </w:rPr>
        <w:t xml:space="preserve"> systematically addresses employer buyer power</w:t>
      </w:r>
      <w:r w:rsidRPr="000F10CC">
        <w:rPr>
          <w:rStyle w:val="StyleUnderline"/>
        </w:rPr>
        <w:t xml:space="preserve"> and its effects on inequality and constraining workers' access to economic opportunity. And </w:t>
      </w:r>
      <w:r w:rsidRPr="00584B82">
        <w:rPr>
          <w:rStyle w:val="StyleUnderline"/>
        </w:rPr>
        <w:t>mandating integration of antitrust and labor law enforcement in labor markets can aid in dissipating the tension between the consumer and worker welfare standards that has historically held back labor antitrust enforcement against employers.</w:t>
      </w:r>
      <w:r w:rsidRPr="00584B82">
        <w:rPr>
          <w:sz w:val="16"/>
        </w:rPr>
        <w:t xml:space="preserve"> This Essay is a first step in that direction. Part I outlines the current proposals for merger review in labor markets</w:t>
      </w:r>
      <w:r w:rsidRPr="005C4C99">
        <w:rPr>
          <w:sz w:val="16"/>
        </w:rPr>
        <w:t xml:space="preserve"> and explains their doctrinal, methodological, and regulatory limitations. Part II provides an overview of current interagency merger review frameworks, drawing from them best practices to apply to interagency merger review in labor markets. Finally, Part III proposes and defends a framework for concurrent jurisdiction of the antitrust agencies and the NLRB in merger reviews.</w:t>
      </w:r>
    </w:p>
    <w:p w14:paraId="1BDD2FCD" w14:textId="77777777" w:rsidR="00D16D0F" w:rsidRPr="006508A5" w:rsidRDefault="00D16D0F" w:rsidP="00F33B51"/>
    <w:p w14:paraId="22F28A12" w14:textId="77777777"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Compelling hospitals to uphold their duty to bargain is key to solve nurse burnout – wages without increased worker voice </w:t>
      </w:r>
      <w:proofErr w:type="gramStart"/>
      <w:r w:rsidRPr="006508A5">
        <w:rPr>
          <w:rFonts w:eastAsiaTheme="majorEastAsia" w:cstheme="majorBidi"/>
          <w:b/>
          <w:iCs/>
          <w:sz w:val="26"/>
        </w:rPr>
        <w:t>is</w:t>
      </w:r>
      <w:proofErr w:type="gramEnd"/>
      <w:r w:rsidRPr="006508A5">
        <w:rPr>
          <w:rFonts w:eastAsiaTheme="majorEastAsia" w:cstheme="majorBidi"/>
          <w:b/>
          <w:iCs/>
          <w:sz w:val="26"/>
        </w:rPr>
        <w:t xml:space="preserve"> insufficient</w:t>
      </w:r>
    </w:p>
    <w:p w14:paraId="4DA78983" w14:textId="77777777" w:rsidR="00F33B51" w:rsidRPr="006508A5" w:rsidRDefault="00F33B51" w:rsidP="00F33B51">
      <w:pPr>
        <w:spacing w:after="0" w:line="240" w:lineRule="auto"/>
      </w:pPr>
      <w:r w:rsidRPr="006508A5">
        <w:rPr>
          <w:b/>
          <w:bCs/>
          <w:sz w:val="26"/>
        </w:rPr>
        <w:t xml:space="preserve">Stavroulaki </w:t>
      </w:r>
      <w:r w:rsidRPr="006508A5">
        <w:t>20</w:t>
      </w:r>
      <w:r w:rsidRPr="006508A5">
        <w:rPr>
          <w:b/>
          <w:bCs/>
          <w:sz w:val="26"/>
        </w:rPr>
        <w:t>25</w:t>
      </w:r>
      <w:r w:rsidRPr="006508A5">
        <w:t xml:space="preserve"> – Theodosia Stavroulaki is Assistant Professor of Law, Saint Louis University School of Law (“The Healing Power of Antitrust,” 119 NW. U. L. REV. 943)</w:t>
      </w:r>
    </w:p>
    <w:p w14:paraId="2F53508A" w14:textId="77777777" w:rsidR="00F33B51" w:rsidRPr="006508A5" w:rsidRDefault="00F33B51" w:rsidP="00F33B51">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2A4591D4" w14:textId="77777777" w:rsidR="00F33B51" w:rsidRPr="006508A5" w:rsidRDefault="00F33B51" w:rsidP="00F33B51">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49F847BC" w14:textId="77777777" w:rsidR="00F33B51" w:rsidRPr="006508A5" w:rsidRDefault="00F33B51" w:rsidP="00F33B51">
      <w:pPr>
        <w:spacing w:after="0" w:line="240" w:lineRule="auto"/>
        <w:rPr>
          <w:sz w:val="16"/>
        </w:rPr>
      </w:pPr>
      <w:r w:rsidRPr="006508A5">
        <w:rPr>
          <w:b/>
          <w:iCs/>
          <w:sz w:val="28"/>
          <w:szCs w:val="28"/>
          <w:u w:val="single"/>
        </w:rPr>
        <w:t xml:space="preserve">But </w:t>
      </w:r>
      <w:r w:rsidRPr="006508A5">
        <w:rPr>
          <w:b/>
          <w:iCs/>
          <w:sz w:val="28"/>
          <w:szCs w:val="28"/>
          <w:highlight w:val="green"/>
          <w:u w:val="single"/>
        </w:rPr>
        <w:t xml:space="preserve">increasing wages alone may not fix the problem. Nurses do not leave </w:t>
      </w:r>
      <w:r w:rsidRPr="006508A5">
        <w:rPr>
          <w:b/>
          <w:iCs/>
          <w:sz w:val="28"/>
          <w:szCs w:val="28"/>
          <w:u w:val="single"/>
        </w:rPr>
        <w:t xml:space="preserve">the market </w:t>
      </w:r>
      <w:r w:rsidRPr="006508A5">
        <w:rPr>
          <w:b/>
          <w:iCs/>
          <w:sz w:val="28"/>
          <w:szCs w:val="28"/>
          <w:highlight w:val="green"/>
          <w:u w:val="single"/>
        </w:rPr>
        <w:t>solely because they are 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6508A5">
        <w:rPr>
          <w:highlight w:val="green"/>
          <w:u w:val="single"/>
        </w:rPr>
        <w:t xml:space="preserve">31.5% cited burnout </w:t>
      </w:r>
      <w:r w:rsidRPr="006508A5">
        <w:rPr>
          <w:u w:val="single"/>
        </w:rPr>
        <w:t xml:space="preserve">as the primary reason. Other contributing factors included working in a stressful environment, </w:t>
      </w:r>
      <w:r w:rsidRPr="006508A5">
        <w:rPr>
          <w:highlight w:val="green"/>
          <w:u w:val="single"/>
        </w:rPr>
        <w:t>inadequate staffing, increased workloads</w:t>
      </w:r>
      <w:r w:rsidRPr="006508A5">
        <w:rPr>
          <w:u w:val="single"/>
        </w:rPr>
        <w:t xml:space="preserve">, poor </w:t>
      </w:r>
      <w:r w:rsidRPr="006508A5">
        <w:rPr>
          <w:highlight w:val="green"/>
          <w:u w:val="single"/>
        </w:rPr>
        <w:t xml:space="preserve">pay, and </w:t>
      </w:r>
      <w:r w:rsidRPr="006508A5">
        <w:rPr>
          <w:u w:val="single"/>
        </w:rPr>
        <w:t xml:space="preserve">a </w:t>
      </w:r>
      <w:r w:rsidRPr="006508A5">
        <w:rPr>
          <w:highlight w:val="green"/>
          <w:u w:val="single"/>
        </w:rPr>
        <w:t xml:space="preserve">lack of support </w:t>
      </w:r>
      <w:r w:rsidRPr="006508A5">
        <w:rPr>
          <w:u w:val="single"/>
        </w:rPr>
        <w:t>from leadership.</w:t>
      </w:r>
      <w:r w:rsidRPr="006508A5">
        <w:rPr>
          <w:sz w:val="16"/>
        </w:rPr>
        <w:t>306</w:t>
      </w:r>
    </w:p>
    <w:p w14:paraId="54E4C958" w14:textId="77777777" w:rsidR="00F33B51" w:rsidRPr="006508A5" w:rsidRDefault="00F33B51" w:rsidP="00F33B51">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680D0AD6" w14:textId="77777777" w:rsidR="00F33B51" w:rsidRPr="006508A5" w:rsidRDefault="00F33B51" w:rsidP="00F33B51">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6508A5">
        <w:rPr>
          <w:b/>
          <w:iCs/>
          <w:sz w:val="28"/>
          <w:szCs w:val="28"/>
          <w:highlight w:val="green"/>
          <w:u w:val="single"/>
        </w:rPr>
        <w:t xml:space="preserve">harmful effects </w:t>
      </w:r>
      <w:r w:rsidRPr="006508A5">
        <w:rPr>
          <w:b/>
          <w:iCs/>
          <w:sz w:val="28"/>
          <w:szCs w:val="28"/>
          <w:u w:val="single"/>
        </w:rPr>
        <w:t xml:space="preserve">relate </w:t>
      </w:r>
      <w:r w:rsidRPr="006508A5">
        <w:rPr>
          <w:b/>
          <w:iCs/>
          <w:sz w:val="28"/>
          <w:szCs w:val="28"/>
          <w:highlight w:val="green"/>
          <w:u w:val="single"/>
        </w:rPr>
        <w:t xml:space="preserve">not only </w:t>
      </w:r>
      <w:r w:rsidRPr="006508A5">
        <w:rPr>
          <w:b/>
          <w:iCs/>
          <w:sz w:val="28"/>
          <w:szCs w:val="28"/>
          <w:u w:val="single"/>
        </w:rPr>
        <w:t xml:space="preserve">to the </w:t>
      </w:r>
      <w:r w:rsidRPr="006508A5">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6508A5">
        <w:rPr>
          <w:b/>
          <w:iCs/>
          <w:sz w:val="28"/>
          <w:szCs w:val="28"/>
          <w:highlight w:val="green"/>
          <w:u w:val="single"/>
        </w:rPr>
        <w:t xml:space="preserve">also strongly correlated with </w:t>
      </w:r>
      <w:r w:rsidRPr="006508A5">
        <w:rPr>
          <w:b/>
          <w:iCs/>
          <w:sz w:val="28"/>
          <w:szCs w:val="28"/>
          <w:u w:val="single"/>
        </w:rPr>
        <w:t xml:space="preserve">the increased </w:t>
      </w:r>
      <w:r w:rsidRPr="006508A5">
        <w:rPr>
          <w:b/>
          <w:iCs/>
          <w:sz w:val="28"/>
          <w:szCs w:val="28"/>
          <w:highlight w:val="green"/>
          <w:u w:val="single"/>
        </w:rPr>
        <w:t>consolidation</w:t>
      </w:r>
      <w:r w:rsidRPr="006508A5">
        <w:rPr>
          <w:b/>
          <w:iCs/>
          <w:sz w:val="28"/>
          <w:szCs w:val="28"/>
          <w:u w:val="single"/>
        </w:rPr>
        <w:t xml:space="preserve"> in the hospital industry </w:t>
      </w:r>
      <w:r w:rsidRPr="006508A5">
        <w:rPr>
          <w:b/>
          <w:iCs/>
          <w:sz w:val="28"/>
          <w:szCs w:val="28"/>
          <w:highlight w:val="green"/>
          <w:u w:val="single"/>
        </w:rPr>
        <w:t>and</w:t>
      </w:r>
      <w:r w:rsidRPr="006508A5">
        <w:rPr>
          <w:b/>
          <w:iCs/>
          <w:sz w:val="28"/>
          <w:szCs w:val="28"/>
          <w:u w:val="single"/>
        </w:rPr>
        <w:t xml:space="preserve"> the </w:t>
      </w:r>
      <w:r w:rsidRPr="006508A5">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dissatisfaction, and heavier workloads.312 In light of these concerns, National Nurses United </w:t>
      </w:r>
      <w:r w:rsidRPr="006508A5">
        <w:rPr>
          <w:u w:val="single"/>
        </w:rPr>
        <w:t>(</w:t>
      </w:r>
      <w:r w:rsidRPr="006508A5">
        <w:rPr>
          <w:highlight w:val="green"/>
          <w:u w:val="single"/>
        </w:rPr>
        <w:t>NNU</w:t>
      </w:r>
      <w:r w:rsidRPr="006508A5">
        <w:rPr>
          <w:u w:val="single"/>
        </w:rPr>
        <w:t xml:space="preserve">) recently </w:t>
      </w:r>
      <w:r w:rsidRPr="006508A5">
        <w:rPr>
          <w:highlight w:val="green"/>
          <w:u w:val="single"/>
        </w:rPr>
        <w:t>urged</w:t>
      </w:r>
      <w:r w:rsidRPr="006508A5">
        <w:rPr>
          <w:u w:val="single"/>
        </w:rPr>
        <w:t xml:space="preserve"> the FTC and the Department of Justice (the </w:t>
      </w:r>
      <w:r w:rsidRPr="006508A5">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Comsti emphasized the ways in which exercises of market power in the labor market have threatened the health and safety of nurses while also worsening health outcomes for patients.314 </w:t>
      </w:r>
      <w:r w:rsidRPr="006508A5">
        <w:rPr>
          <w:highlight w:val="green"/>
          <w:u w:val="single"/>
        </w:rPr>
        <w:t>Hospitals'</w:t>
      </w:r>
      <w:r w:rsidRPr="006508A5">
        <w:rPr>
          <w:u w:val="single"/>
        </w:rPr>
        <w:t xml:space="preserve"> monopoly </w:t>
      </w:r>
      <w:r w:rsidRPr="006508A5">
        <w:rPr>
          <w:highlight w:val="green"/>
          <w:u w:val="single"/>
        </w:rPr>
        <w:t>power</w:t>
      </w:r>
      <w:r w:rsidRPr="006508A5">
        <w:rPr>
          <w:u w:val="single"/>
        </w:rPr>
        <w:t xml:space="preserve">, Comsti explained, has reduced access to healthcare services for patients and </w:t>
      </w:r>
      <w:r w:rsidRPr="006508A5">
        <w:rPr>
          <w:highlight w:val="green"/>
          <w:u w:val="single"/>
        </w:rPr>
        <w:t>has</w:t>
      </w:r>
      <w:r w:rsidRPr="006508A5">
        <w:rPr>
          <w:u w:val="single"/>
        </w:rPr>
        <w:t xml:space="preserve"> "depresse[d] wages and </w:t>
      </w:r>
      <w:r w:rsidRPr="006508A5">
        <w:rPr>
          <w:b/>
          <w:iCs/>
          <w:highlight w:val="green"/>
          <w:u w:val="single"/>
        </w:rPr>
        <w:t>dilute[d] the power of workers to advocate for better working conditions and patient safety</w:t>
      </w:r>
      <w:r w:rsidRPr="006508A5">
        <w:rPr>
          <w:b/>
          <w:iCs/>
          <w:u w:val="single"/>
        </w:rPr>
        <w:t>."</w:t>
      </w:r>
      <w:r w:rsidRPr="006508A5">
        <w:rPr>
          <w:sz w:val="16"/>
        </w:rPr>
        <w:t>315</w:t>
      </w:r>
    </w:p>
    <w:p w14:paraId="576593B9" w14:textId="77777777" w:rsidR="00F33B51" w:rsidRPr="006508A5" w:rsidRDefault="00F33B51" w:rsidP="00F33B51">
      <w:pPr>
        <w:spacing w:after="0" w:line="240" w:lineRule="auto"/>
        <w:rPr>
          <w:sz w:val="16"/>
        </w:rPr>
      </w:pPr>
    </w:p>
    <w:p w14:paraId="6EE11432" w14:textId="77777777"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Future pandemics are inevitable – engaged nursing workforce builds resilience to mitigate and respond</w:t>
      </w:r>
    </w:p>
    <w:p w14:paraId="4BD0A2E5" w14:textId="77777777" w:rsidR="00F33B51" w:rsidRPr="006508A5" w:rsidRDefault="00F33B51" w:rsidP="00F33B51">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1E061837" w14:textId="77777777" w:rsidR="00F33B51" w:rsidRPr="006508A5" w:rsidRDefault="00F33B51" w:rsidP="00F33B51">
      <w:pPr>
        <w:spacing w:after="0"/>
        <w:rPr>
          <w:sz w:val="16"/>
        </w:rPr>
      </w:pPr>
      <w:r w:rsidRPr="006508A5">
        <w:rPr>
          <w:u w:val="single"/>
        </w:rPr>
        <w:t xml:space="preserve">The </w:t>
      </w:r>
      <w:r w:rsidRPr="006508A5">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6508A5">
        <w:rPr>
          <w:highlight w:val="green"/>
          <w:u w:val="single"/>
        </w:rPr>
        <w:t xml:space="preserve">an </w:t>
      </w:r>
      <w:r w:rsidRPr="006508A5">
        <w:rPr>
          <w:b/>
          <w:iCs/>
          <w:highlight w:val="green"/>
          <w:u w:val="single"/>
        </w:rPr>
        <w:t>imminent threat</w:t>
      </w:r>
      <w:r w:rsidRPr="006508A5">
        <w:rPr>
          <w:u w:val="single"/>
        </w:rPr>
        <w:t xml:space="preserve"> to the nation's health security</w:t>
      </w:r>
      <w:r w:rsidRPr="006508A5">
        <w:rPr>
          <w:sz w:val="16"/>
        </w:rPr>
        <w:t xml:space="preserve">. The </w:t>
      </w:r>
      <w:r w:rsidRPr="006508A5">
        <w:rPr>
          <w:highlight w:val="green"/>
          <w:u w:val="single"/>
        </w:rPr>
        <w:t>COVID</w:t>
      </w:r>
      <w:r w:rsidRPr="006508A5">
        <w:rPr>
          <w:u w:val="single"/>
        </w:rPr>
        <w:t>-19</w:t>
      </w:r>
      <w:r w:rsidRPr="006508A5">
        <w:rPr>
          <w:sz w:val="16"/>
        </w:rPr>
        <w:t xml:space="preserve"> pandemic has </w:t>
      </w:r>
      <w:r w:rsidRPr="006508A5">
        <w:rPr>
          <w:highlight w:val="green"/>
          <w:u w:val="single"/>
        </w:rPr>
        <w:t>exposed</w:t>
      </w:r>
      <w:r w:rsidRPr="006508A5">
        <w:rPr>
          <w:u w:val="single"/>
        </w:rPr>
        <w:t xml:space="preserve"> a range of perversities related to the </w:t>
      </w:r>
      <w:r w:rsidRPr="006508A5">
        <w:rPr>
          <w:highlight w:val="green"/>
          <w:u w:val="single"/>
        </w:rPr>
        <w:t>nursing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6508A5">
        <w:rPr>
          <w:highlight w:val="green"/>
          <w:u w:val="single"/>
        </w:rPr>
        <w:t>leading to</w:t>
      </w:r>
      <w:r w:rsidRPr="006508A5">
        <w:rPr>
          <w:sz w:val="16"/>
        </w:rPr>
        <w:t xml:space="preserve"> physical and mental exhaustion, </w:t>
      </w:r>
      <w:r w:rsidRPr="006508A5">
        <w:rPr>
          <w:b/>
          <w:iCs/>
          <w:highlight w:val="green"/>
          <w:u w:val="single"/>
        </w:rPr>
        <w:t>lack of trust</w:t>
      </w:r>
      <w:r w:rsidRPr="006508A5">
        <w:rPr>
          <w:b/>
          <w:iCs/>
          <w:u w:val="single"/>
        </w:rPr>
        <w:t xml:space="preserve"> </w:t>
      </w:r>
      <w:r w:rsidRPr="006508A5">
        <w:rPr>
          <w:u w:val="single"/>
        </w:rPr>
        <w:t xml:space="preserve">and </w:t>
      </w:r>
      <w:r w:rsidRPr="006508A5">
        <w:rPr>
          <w:highlight w:val="green"/>
          <w:u w:val="single"/>
        </w:rPr>
        <w:t xml:space="preserve">perceptions of </w:t>
      </w:r>
      <w:r w:rsidRPr="006508A5">
        <w:rPr>
          <w:b/>
          <w:iCs/>
          <w:highlight w:val="green"/>
          <w:u w:val="single"/>
        </w:rPr>
        <w:t>betrayal</w:t>
      </w:r>
      <w:r w:rsidRPr="006508A5">
        <w:rPr>
          <w:highlight w:val="green"/>
          <w:u w:val="single"/>
        </w:rPr>
        <w:t xml:space="preserve"> </w:t>
      </w:r>
      <w:r w:rsidRPr="006508A5">
        <w:rPr>
          <w:u w:val="single"/>
        </w:rPr>
        <w:t xml:space="preserve">by hospital leaders, </w:t>
      </w:r>
      <w:r w:rsidRPr="006508A5">
        <w:rPr>
          <w:highlight w:val="green"/>
          <w:u w:val="single"/>
        </w:rPr>
        <w:t xml:space="preserve">and </w:t>
      </w:r>
      <w:r w:rsidRPr="006508A5">
        <w:rPr>
          <w:u w:val="single"/>
        </w:rPr>
        <w:t xml:space="preserve">moral injury and </w:t>
      </w:r>
      <w:r w:rsidRPr="006508A5">
        <w:rPr>
          <w:b/>
          <w:iCs/>
          <w:highlight w:val="green"/>
          <w:u w:val="single"/>
        </w:rPr>
        <w:t>burnout</w:t>
      </w:r>
      <w:r w:rsidRPr="006508A5">
        <w:rPr>
          <w:highlight w:val="green"/>
          <w:u w:val="single"/>
        </w:rPr>
        <w:t>. Nurses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6508A5">
        <w:rPr>
          <w:highlight w:val="green"/>
          <w:u w:val="single"/>
        </w:rPr>
        <w:t xml:space="preserve">respond to health security threats, including </w:t>
      </w:r>
      <w:r w:rsidRPr="006508A5">
        <w:rPr>
          <w:b/>
          <w:iCs/>
          <w:highlight w:val="green"/>
          <w:u w:val="single"/>
        </w:rPr>
        <w:t>pandemics</w:t>
      </w:r>
      <w:r w:rsidRPr="006508A5">
        <w:rPr>
          <w:u w:val="single"/>
        </w:rPr>
        <w:t xml:space="preserve">, </w:t>
      </w:r>
      <w:r w:rsidRPr="006508A5">
        <w:rPr>
          <w:b/>
          <w:iCs/>
          <w:u w:val="single"/>
        </w:rPr>
        <w:t xml:space="preserve">natural </w:t>
      </w:r>
      <w:r w:rsidRPr="006508A5">
        <w:rPr>
          <w:b/>
          <w:iCs/>
          <w:highlight w:val="green"/>
          <w:u w:val="single"/>
        </w:rPr>
        <w:t>disasters</w:t>
      </w:r>
      <w:r w:rsidRPr="006508A5">
        <w:rPr>
          <w:highlight w:val="green"/>
          <w:u w:val="single"/>
        </w:rPr>
        <w:t xml:space="preserve">, and </w:t>
      </w:r>
      <w:r w:rsidRPr="006508A5">
        <w:rPr>
          <w:b/>
          <w:iCs/>
          <w:u w:val="single"/>
        </w:rPr>
        <w:t xml:space="preserve">other </w:t>
      </w:r>
      <w:r w:rsidRPr="006508A5">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6ADBB478" w14:textId="77777777" w:rsidR="00F33B51" w:rsidRPr="006508A5" w:rsidRDefault="00F33B51" w:rsidP="00F33B51">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6508A5">
        <w:rPr>
          <w:sz w:val="16"/>
          <w:highlight w:val="green"/>
        </w:rPr>
        <w:t xml:space="preserve">, </w:t>
      </w:r>
      <w:r w:rsidRPr="006508A5">
        <w:rPr>
          <w:highlight w:val="green"/>
          <w:u w:val="single"/>
        </w:rPr>
        <w:t xml:space="preserve">nurses contribute to public health </w:t>
      </w:r>
      <w:r w:rsidRPr="006508A5">
        <w:rPr>
          <w:u w:val="single"/>
        </w:rPr>
        <w:t xml:space="preserve">practice </w:t>
      </w:r>
      <w:r w:rsidRPr="006508A5">
        <w:rPr>
          <w:highlight w:val="green"/>
          <w:u w:val="single"/>
        </w:rPr>
        <w:t>by</w:t>
      </w:r>
      <w:r w:rsidRPr="006508A5">
        <w:rPr>
          <w:u w:val="single"/>
        </w:rPr>
        <w:t xml:space="preserve"> dispensing and administering medical countermeasures,</w:t>
      </w:r>
      <w:r w:rsidRPr="006508A5">
        <w:rPr>
          <w:sz w:val="16"/>
        </w:rPr>
        <w:t xml:space="preserve"> </w:t>
      </w:r>
      <w:r w:rsidRPr="006508A5">
        <w:rPr>
          <w:b/>
          <w:iCs/>
          <w:highlight w:val="green"/>
          <w:u w:val="single"/>
        </w:rPr>
        <w:t>implementing 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6508A5">
        <w:rPr>
          <w:highlight w:val="green"/>
          <w:u w:val="single"/>
        </w:rPr>
        <w:t xml:space="preserve">resignations leaves the US </w:t>
      </w:r>
      <w:r w:rsidRPr="006508A5">
        <w:rPr>
          <w:u w:val="single"/>
        </w:rPr>
        <w:t xml:space="preserve">health system </w:t>
      </w:r>
      <w:r w:rsidRPr="006508A5">
        <w:rPr>
          <w:highlight w:val="green"/>
          <w:u w:val="single"/>
        </w:rPr>
        <w:t xml:space="preserve">more vulnerable to </w:t>
      </w:r>
      <w:r w:rsidRPr="006508A5">
        <w:rPr>
          <w:b/>
          <w:iCs/>
          <w:highlight w:val="green"/>
          <w:u w:val="single"/>
        </w:rPr>
        <w:t>future pandemics</w:t>
      </w:r>
      <w:r w:rsidRPr="006508A5">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6508A5">
        <w:rPr>
          <w:highlight w:val="green"/>
          <w:u w:val="single"/>
        </w:rPr>
        <w:t xml:space="preserve">likelihood </w:t>
      </w:r>
      <w:r w:rsidRPr="006508A5">
        <w:rPr>
          <w:u w:val="single"/>
        </w:rPr>
        <w:t xml:space="preserve">of these events is </w:t>
      </w:r>
      <w:r w:rsidRPr="006508A5">
        <w:rPr>
          <w:highlight w:val="green"/>
          <w:u w:val="single"/>
        </w:rPr>
        <w:t xml:space="preserve">increasing due to climate change, increased </w:t>
      </w:r>
      <w:r w:rsidRPr="006508A5">
        <w:rPr>
          <w:u w:val="single"/>
        </w:rPr>
        <w:t xml:space="preserve">interaction at the </w:t>
      </w:r>
      <w:r w:rsidRPr="006508A5">
        <w:rPr>
          <w:highlight w:val="green"/>
          <w:u w:val="single"/>
        </w:rPr>
        <w:t>human–animal interface</w:t>
      </w:r>
      <w:r w:rsidRPr="006508A5">
        <w:rPr>
          <w:u w:val="single"/>
        </w:rPr>
        <w:t xml:space="preserve">, the ease of </w:t>
      </w:r>
      <w:r w:rsidRPr="006508A5">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09A74C2B" w14:textId="77777777" w:rsidR="00F33B51" w:rsidRPr="006508A5" w:rsidRDefault="00F33B51" w:rsidP="00F33B51">
      <w:pPr>
        <w:spacing w:after="0"/>
        <w:rPr>
          <w:sz w:val="16"/>
        </w:rPr>
      </w:pPr>
      <w:r w:rsidRPr="006508A5">
        <w:rPr>
          <w:highlight w:val="green"/>
          <w:u w:val="single"/>
        </w:rPr>
        <w:t>It is critical to</w:t>
      </w:r>
      <w:r w:rsidRPr="006508A5">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6508A5">
        <w:rPr>
          <w:b/>
          <w:iCs/>
          <w:highlight w:val="green"/>
          <w:u w:val="single"/>
        </w:rPr>
        <w:t>strengthen</w:t>
      </w:r>
      <w:r w:rsidRPr="006508A5">
        <w:rPr>
          <w:b/>
          <w:iCs/>
          <w:u w:val="single"/>
        </w:rPr>
        <w:t xml:space="preserve"> </w:t>
      </w:r>
      <w:r w:rsidRPr="006508A5">
        <w:rPr>
          <w:u w:val="single"/>
        </w:rPr>
        <w:t xml:space="preserve">our nation's </w:t>
      </w:r>
      <w:r w:rsidRPr="006508A5">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7221C8BD" w14:textId="77777777" w:rsidR="00F33B51" w:rsidRPr="006508A5" w:rsidRDefault="00F33B51" w:rsidP="00F33B51">
      <w:pPr>
        <w:spacing w:after="0"/>
        <w:rPr>
          <w:sz w:val="16"/>
        </w:rPr>
      </w:pPr>
    </w:p>
    <w:p w14:paraId="151EE091" w14:textId="77777777" w:rsidR="00F33B51" w:rsidRPr="006508A5" w:rsidRDefault="00F33B51" w:rsidP="00F33B51">
      <w:pPr>
        <w:keepNext/>
        <w:keepLines/>
        <w:spacing w:after="0"/>
        <w:outlineLvl w:val="3"/>
        <w:rPr>
          <w:rFonts w:eastAsiaTheme="majorEastAsia" w:cstheme="majorBidi"/>
          <w:b/>
          <w:iCs/>
          <w:sz w:val="26"/>
        </w:rPr>
      </w:pPr>
      <w:r w:rsidRPr="006508A5">
        <w:rPr>
          <w:rFonts w:eastAsiaTheme="majorEastAsia" w:cstheme="majorBidi"/>
          <w:b/>
          <w:iCs/>
          <w:sz w:val="26"/>
        </w:rPr>
        <w:t>Response key to prevent extinction</w:t>
      </w:r>
    </w:p>
    <w:p w14:paraId="5C99CF59" w14:textId="77777777" w:rsidR="00F33B51" w:rsidRPr="006508A5" w:rsidRDefault="00F33B51" w:rsidP="00F33B51">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13B47DC6" w14:textId="77777777" w:rsidR="00F33B51" w:rsidRPr="006508A5" w:rsidRDefault="00F33B51" w:rsidP="00F33B51">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6508A5">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6508A5">
        <w:rPr>
          <w:highlight w:val="green"/>
          <w:u w:val="single"/>
        </w:rPr>
        <w:t xml:space="preserve">could threaten </w:t>
      </w:r>
      <w:r w:rsidRPr="006508A5">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they define as</w:t>
      </w:r>
    </w:p>
    <w:p w14:paraId="0E49D2C0" w14:textId="77777777" w:rsidR="00F33B51" w:rsidRPr="006508A5" w:rsidRDefault="00F33B51" w:rsidP="00F33B51">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6508A5">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4126BD9B" w14:textId="77777777" w:rsidR="00F33B51" w:rsidRPr="006508A5" w:rsidRDefault="00F33B51" w:rsidP="00F33B51">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0644C372" w14:textId="77777777" w:rsidR="00F33B51" w:rsidRPr="006508A5" w:rsidRDefault="00F33B51" w:rsidP="00F33B51">
      <w:pPr>
        <w:spacing w:after="0"/>
        <w:rPr>
          <w:sz w:val="16"/>
        </w:rPr>
      </w:pPr>
      <w:r w:rsidRPr="006508A5">
        <w:rPr>
          <w:u w:val="single"/>
        </w:rPr>
        <w:t xml:space="preserve">Many facets of </w:t>
      </w:r>
      <w:r w:rsidRPr="006508A5">
        <w:rPr>
          <w:highlight w:val="green"/>
          <w:u w:val="single"/>
        </w:rPr>
        <w:t>modern life</w:t>
      </w:r>
      <w:r w:rsidRPr="006508A5">
        <w:rPr>
          <w:u w:val="single"/>
        </w:rPr>
        <w:t xml:space="preserve"> further </w:t>
      </w:r>
      <w:r w:rsidRPr="006508A5">
        <w:rPr>
          <w:b/>
          <w:iCs/>
          <w:highlight w:val="green"/>
          <w:u w:val="single"/>
        </w:rPr>
        <w:t>increase</w:t>
      </w:r>
      <w:r w:rsidRPr="006508A5">
        <w:rPr>
          <w:u w:val="single"/>
        </w:rPr>
        <w:t xml:space="preserve"> a </w:t>
      </w:r>
      <w:r w:rsidRPr="006508A5">
        <w:rPr>
          <w:b/>
          <w:iCs/>
          <w:highlight w:val="green"/>
          <w:u w:val="single"/>
        </w:rPr>
        <w:t>pandemic’s</w:t>
      </w:r>
      <w:r w:rsidRPr="006508A5">
        <w:rPr>
          <w:u w:val="single"/>
        </w:rPr>
        <w:t xml:space="preserve"> </w:t>
      </w:r>
      <w:r w:rsidRPr="006508A5">
        <w:rPr>
          <w:b/>
          <w:iCs/>
          <w:u w:val="single"/>
        </w:rPr>
        <w:t xml:space="preserve">possible </w:t>
      </w:r>
      <w:r w:rsidRPr="006508A5">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6508A5">
        <w:rPr>
          <w:b/>
          <w:iCs/>
          <w:highlight w:val="green"/>
          <w:u w:val="single"/>
        </w:rPr>
        <w:t>climate change</w:t>
      </w:r>
      <w:r w:rsidRPr="006508A5">
        <w:rPr>
          <w:highlight w:val="green"/>
          <w:u w:val="single"/>
        </w:rPr>
        <w:t xml:space="preserve"> increase</w:t>
      </w:r>
      <w:r w:rsidRPr="006508A5">
        <w:rPr>
          <w:u w:val="single"/>
        </w:rPr>
        <w:t xml:space="preserve"> the </w:t>
      </w:r>
      <w:r w:rsidRPr="006508A5">
        <w:rPr>
          <w:highlight w:val="green"/>
          <w:u w:val="single"/>
        </w:rPr>
        <w:t xml:space="preserve">likelihood of </w:t>
      </w:r>
      <w:r w:rsidRPr="006508A5">
        <w:rPr>
          <w:b/>
          <w:iCs/>
          <w:highlight w:val="green"/>
          <w:u w:val="single"/>
        </w:rPr>
        <w:t>zoonotic</w:t>
      </w:r>
      <w:r w:rsidRPr="006508A5">
        <w:rPr>
          <w:b/>
          <w:iCs/>
          <w:u w:val="single"/>
        </w:rPr>
        <w:t xml:space="preserve"> </w:t>
      </w:r>
      <w:r w:rsidRPr="006508A5">
        <w:rPr>
          <w:b/>
          <w:iCs/>
          <w:highlight w:val="green"/>
          <w:u w:val="single"/>
        </w:rPr>
        <w:t>transmission</w:t>
      </w:r>
      <w:r w:rsidRPr="006508A5">
        <w:rPr>
          <w:u w:val="single"/>
        </w:rPr>
        <w:t xml:space="preserve"> of pathogens from animals to humans</w:t>
      </w:r>
      <w:r w:rsidRPr="006508A5">
        <w:rPr>
          <w:sz w:val="16"/>
        </w:rPr>
        <w:t xml:space="preserve">. The </w:t>
      </w:r>
      <w:r w:rsidRPr="006508A5">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6508A5">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6508A5">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trigger </w:t>
      </w:r>
      <w:r w:rsidRPr="006508A5">
        <w:rPr>
          <w:b/>
          <w:iCs/>
          <w:u w:val="single"/>
        </w:rPr>
        <w:t>pathogenic mutations</w:t>
      </w:r>
      <w:r w:rsidRPr="006508A5">
        <w:rPr>
          <w:u w:val="single"/>
        </w:rPr>
        <w:t xml:space="preserve"> in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170AA19E" w14:textId="77777777" w:rsidR="00F33B51" w:rsidRPr="006508A5" w:rsidRDefault="00F33B51" w:rsidP="00F33B51">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0DE6DC87" w14:textId="77777777" w:rsidR="00F33B51" w:rsidRPr="006508A5" w:rsidRDefault="00F33B51" w:rsidP="00F33B51">
      <w:pPr>
        <w:spacing w:after="0"/>
        <w:rPr>
          <w:sz w:val="16"/>
        </w:rPr>
      </w:pPr>
      <w:r w:rsidRPr="006508A5">
        <w:rPr>
          <w:sz w:val="16"/>
        </w:rPr>
        <w:t xml:space="preserve">The </w:t>
      </w:r>
      <w:r w:rsidRPr="006508A5">
        <w:rPr>
          <w:highlight w:val="green"/>
          <w:u w:val="single"/>
        </w:rPr>
        <w:t>potential risk</w:t>
      </w:r>
      <w:r w:rsidRPr="006508A5">
        <w:rPr>
          <w:u w:val="single"/>
        </w:rPr>
        <w:t xml:space="preserve"> from superbugs </w:t>
      </w:r>
      <w:r w:rsidRPr="006508A5">
        <w:rPr>
          <w:highlight w:val="green"/>
          <w:u w:val="single"/>
        </w:rPr>
        <w:t xml:space="preserve">is </w:t>
      </w:r>
      <w:r w:rsidRPr="006508A5">
        <w:rPr>
          <w:b/>
          <w:iCs/>
          <w:highlight w:val="green"/>
          <w:u w:val="single"/>
        </w:rPr>
        <w:t>grave</w:t>
      </w:r>
      <w:r w:rsidRPr="006508A5">
        <w:rPr>
          <w:sz w:val="16"/>
        </w:rPr>
        <w:t>. The general director of the WHO described it as being a “</w:t>
      </w:r>
      <w:r w:rsidRPr="006508A5">
        <w:rPr>
          <w:b/>
          <w:iCs/>
          <w:highlight w:val="green"/>
          <w:u w:val="single"/>
        </w:rPr>
        <w:t>fundamental threat</w:t>
      </w:r>
      <w:r w:rsidRPr="006508A5">
        <w:rPr>
          <w:highlight w:val="green"/>
          <w:u w:val="single"/>
        </w:rPr>
        <w:t xml:space="preserve"> to</w:t>
      </w:r>
      <w:r w:rsidRPr="006508A5">
        <w:rPr>
          <w:u w:val="single"/>
        </w:rPr>
        <w:t xml:space="preserve"> human </w:t>
      </w:r>
      <w:r w:rsidRPr="006508A5">
        <w:rPr>
          <w:highlight w:val="green"/>
          <w:u w:val="single"/>
        </w:rPr>
        <w:t>health</w:t>
      </w:r>
      <w:r w:rsidRPr="006508A5">
        <w:rPr>
          <w:sz w:val="16"/>
        </w:rPr>
        <w:t xml:space="preserve">, </w:t>
      </w:r>
      <w:r w:rsidRPr="006508A5">
        <w:rPr>
          <w:u w:val="single"/>
        </w:rPr>
        <w:t xml:space="preserve">development </w:t>
      </w:r>
      <w:r w:rsidRPr="006508A5">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6CA6EE5F" w14:textId="77777777" w:rsidR="00F33B51" w:rsidRPr="006508A5" w:rsidRDefault="00F33B51" w:rsidP="00F33B51">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5B13AFB7" w14:textId="77777777" w:rsidR="00F33B51" w:rsidRPr="006508A5" w:rsidRDefault="00F33B51" w:rsidP="00F33B51">
      <w:pPr>
        <w:spacing w:after="0"/>
        <w:rPr>
          <w:sz w:val="16"/>
        </w:rPr>
      </w:pPr>
      <w:r w:rsidRPr="006508A5">
        <w:rPr>
          <w:sz w:val="16"/>
        </w:rPr>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6508A5">
        <w:rPr>
          <w:highlight w:val="green"/>
          <w:u w:val="single"/>
        </w:rPr>
        <w:t>possibility of pandemics following</w:t>
      </w:r>
      <w:r w:rsidRPr="006508A5">
        <w:rPr>
          <w:sz w:val="16"/>
        </w:rPr>
        <w:t xml:space="preserve"> similar </w:t>
      </w:r>
      <w:r w:rsidRPr="006508A5">
        <w:rPr>
          <w:highlight w:val="green"/>
          <w:u w:val="single"/>
        </w:rPr>
        <w:t>pathways</w:t>
      </w:r>
      <w:r w:rsidRPr="006508A5">
        <w:rPr>
          <w:sz w:val="16"/>
        </w:rPr>
        <w:t xml:space="preserve"> as discussed </w:t>
      </w:r>
      <w:r w:rsidRPr="006508A5">
        <w:rPr>
          <w:highlight w:val="green"/>
          <w:u w:val="single"/>
        </w:rPr>
        <w:t xml:space="preserve">regarding </w:t>
      </w:r>
      <w:r w:rsidRPr="006508A5">
        <w:rPr>
          <w:b/>
          <w:iCs/>
          <w:highlight w:val="green"/>
          <w:u w:val="single"/>
        </w:rPr>
        <w:t>Great Power Conflicts</w:t>
      </w:r>
      <w:r w:rsidRPr="006508A5">
        <w:rPr>
          <w:u w:val="single"/>
        </w:rPr>
        <w:t xml:space="preserve"> </w:t>
      </w:r>
      <w:r w:rsidRPr="006508A5">
        <w:rPr>
          <w:highlight w:val="green"/>
          <w:u w:val="single"/>
        </w:rPr>
        <w:t>makes</w:t>
      </w:r>
      <w:r w:rsidRPr="006508A5">
        <w:rPr>
          <w:u w:val="single"/>
        </w:rPr>
        <w:t xml:space="preserve"> a </w:t>
      </w:r>
      <w:r w:rsidRPr="006508A5">
        <w:rPr>
          <w:highlight w:val="green"/>
          <w:u w:val="single"/>
        </w:rPr>
        <w:t>pandemic</w:t>
      </w:r>
      <w:r w:rsidRPr="006508A5">
        <w:rPr>
          <w:u w:val="single"/>
        </w:rPr>
        <w:t xml:space="preserve">’s indirect or compounding </w:t>
      </w:r>
      <w:r w:rsidRPr="006508A5">
        <w:rPr>
          <w:highlight w:val="green"/>
          <w:u w:val="single"/>
        </w:rPr>
        <w:t>risk a</w:t>
      </w:r>
      <w:r w:rsidRPr="006508A5">
        <w:rPr>
          <w:u w:val="single"/>
        </w:rPr>
        <w:t xml:space="preserve"> topic of </w:t>
      </w:r>
      <w:r w:rsidRPr="006508A5">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1D48ED67" w14:textId="77777777" w:rsidR="00F33B51" w:rsidRPr="006508A5" w:rsidRDefault="00F33B51" w:rsidP="00F33B51">
      <w:pPr>
        <w:spacing w:after="0"/>
        <w:rPr>
          <w:sz w:val="16"/>
        </w:rPr>
      </w:pPr>
    </w:p>
    <w:p w14:paraId="11C84DCE" w14:textId="7B5590AC" w:rsidR="00F33B51" w:rsidRPr="006508A5" w:rsidRDefault="00F33B51" w:rsidP="00F33B51">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Health resilience </w:t>
      </w:r>
      <w:proofErr w:type="gramStart"/>
      <w:r w:rsidRPr="006508A5">
        <w:rPr>
          <w:rFonts w:eastAsiaTheme="majorEastAsia" w:cstheme="majorBidi"/>
          <w:b/>
          <w:iCs/>
          <w:sz w:val="26"/>
        </w:rPr>
        <w:t>deescalates</w:t>
      </w:r>
      <w:proofErr w:type="gramEnd"/>
      <w:r w:rsidRPr="006508A5">
        <w:rPr>
          <w:rFonts w:eastAsiaTheme="majorEastAsia" w:cstheme="majorBidi"/>
          <w:b/>
          <w:iCs/>
          <w:sz w:val="26"/>
        </w:rPr>
        <w:t xml:space="preserve"> risks</w:t>
      </w:r>
    </w:p>
    <w:p w14:paraId="4C5D92F4" w14:textId="77777777" w:rsidR="00F33B51" w:rsidRPr="006508A5" w:rsidRDefault="00F33B51" w:rsidP="00F33B51">
      <w:pPr>
        <w:spacing w:after="0"/>
      </w:pPr>
      <w:r w:rsidRPr="006508A5">
        <w:rPr>
          <w:b/>
          <w:bCs/>
          <w:sz w:val="26"/>
        </w:rPr>
        <w:t>Barnea</w:t>
      </w:r>
      <w:r w:rsidRPr="006508A5">
        <w:t xml:space="preserve"> et al 20</w:t>
      </w:r>
      <w:r w:rsidRPr="006508A5">
        <w:rPr>
          <w:b/>
          <w:bCs/>
          <w:sz w:val="26"/>
        </w:rPr>
        <w:t>20</w:t>
      </w:r>
      <w:r w:rsidRPr="006508A5">
        <w:t xml:space="preserve"> – Royi Barnea is an Adjunct Lecturer at Netanya academic college; Yossi Weiss Associate Professor, Department of Health Systems Management at Ariel University; Joshua Shemer is the chair of the Assuta Medical Centers network (“Health: an essential component of national resilience,” Journal of Global Health Reports)</w:t>
      </w:r>
    </w:p>
    <w:p w14:paraId="3CDB808B" w14:textId="77777777" w:rsidR="00F33B51" w:rsidRPr="006508A5" w:rsidRDefault="00F33B51" w:rsidP="00F33B51">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6508A5">
        <w:rPr>
          <w:highlight w:val="green"/>
          <w:u w:val="single"/>
        </w:rPr>
        <w:t>national resilience” is</w:t>
      </w:r>
      <w:r w:rsidRPr="006508A5">
        <w:rPr>
          <w:u w:val="single"/>
        </w:rPr>
        <w:t xml:space="preserve"> the </w:t>
      </w:r>
      <w:r w:rsidRPr="006508A5">
        <w:rPr>
          <w:highlight w:val="green"/>
          <w:u w:val="single"/>
        </w:rPr>
        <w:t>ability</w:t>
      </w:r>
      <w:r w:rsidRPr="006508A5">
        <w:rPr>
          <w:sz w:val="16"/>
        </w:rPr>
        <w:t xml:space="preserve"> of a society </w:t>
      </w:r>
      <w:r w:rsidRPr="006508A5">
        <w:rPr>
          <w:highlight w:val="green"/>
          <w:u w:val="single"/>
        </w:rPr>
        <w:t>to withstand</w:t>
      </w:r>
      <w:r w:rsidRPr="006508A5">
        <w:rPr>
          <w:sz w:val="16"/>
          <w:highlight w:val="green"/>
        </w:rPr>
        <w:t xml:space="preserve"> </w:t>
      </w:r>
      <w:r w:rsidRPr="006508A5">
        <w:rPr>
          <w:sz w:val="16"/>
        </w:rPr>
        <w:t xml:space="preserve">adversities and </w:t>
      </w:r>
      <w:r w:rsidRPr="006508A5">
        <w:rPr>
          <w:u w:val="single"/>
        </w:rPr>
        <w:t xml:space="preserve">crises, such as </w:t>
      </w:r>
      <w:r w:rsidRPr="006508A5">
        <w:rPr>
          <w:b/>
          <w:iCs/>
          <w:highlight w:val="green"/>
          <w:u w:val="single"/>
        </w:rPr>
        <w:t>natural disasters</w:t>
      </w:r>
      <w:r w:rsidRPr="006508A5">
        <w:rPr>
          <w:highlight w:val="green"/>
          <w:u w:val="single"/>
        </w:rPr>
        <w:t xml:space="preserve"> </w:t>
      </w:r>
      <w:r w:rsidRPr="006508A5">
        <w:rPr>
          <w:u w:val="single"/>
        </w:rPr>
        <w:t>or</w:t>
      </w:r>
      <w:r w:rsidRPr="006508A5">
        <w:rPr>
          <w:sz w:val="16"/>
        </w:rPr>
        <w:t xml:space="preserve"> national security events (</w:t>
      </w:r>
      <w:r w:rsidRPr="006508A5">
        <w:rPr>
          <w:b/>
          <w:iCs/>
          <w:highlight w:val="green"/>
          <w:u w:val="single"/>
        </w:rPr>
        <w:t>wars</w:t>
      </w:r>
      <w:r w:rsidRPr="006508A5">
        <w:rPr>
          <w:highlight w:val="green"/>
          <w:u w:val="single"/>
        </w:rPr>
        <w:t xml:space="preserve"> </w:t>
      </w:r>
      <w:r w:rsidRPr="006508A5">
        <w:rPr>
          <w:u w:val="single"/>
        </w:rPr>
        <w:t xml:space="preserve">or </w:t>
      </w:r>
      <w:r w:rsidRPr="006508A5">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4BDF2F89" w14:textId="77777777" w:rsidR="00F33B51" w:rsidRPr="006508A5" w:rsidRDefault="00F33B51" w:rsidP="00F33B51">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risk management</w:t>
      </w:r>
      <w:r w:rsidRPr="006508A5">
        <w:rPr>
          <w:sz w:val="16"/>
        </w:rPr>
        <w:t xml:space="preserve"> which </w:t>
      </w:r>
      <w:r w:rsidRPr="006508A5">
        <w:rPr>
          <w:u w:val="single"/>
        </w:rPr>
        <w:t xml:space="preserve">has </w:t>
      </w:r>
      <w:r w:rsidRPr="006508A5">
        <w:rPr>
          <w:highlight w:val="green"/>
          <w:u w:val="single"/>
        </w:rPr>
        <w:t>grown from the need</w:t>
      </w:r>
      <w:r w:rsidRPr="006508A5">
        <w:rPr>
          <w:sz w:val="16"/>
          <w:highlight w:val="green"/>
        </w:rPr>
        <w:t xml:space="preserve"> </w:t>
      </w:r>
      <w:r w:rsidRPr="006508A5">
        <w:rPr>
          <w:sz w:val="16"/>
        </w:rPr>
        <w:t xml:space="preserve">of countries </w:t>
      </w:r>
      <w:r w:rsidRPr="006508A5">
        <w:rPr>
          <w:highlight w:val="green"/>
          <w:u w:val="single"/>
        </w:rPr>
        <w:t>to</w:t>
      </w:r>
      <w:r w:rsidRPr="006508A5">
        <w:rPr>
          <w:u w:val="single"/>
        </w:rPr>
        <w:t xml:space="preserve"> </w:t>
      </w:r>
      <w:r w:rsidRPr="006508A5">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6508A5">
        <w:rPr>
          <w:b/>
          <w:iCs/>
          <w:highlight w:val="green"/>
          <w:u w:val="single"/>
        </w:rPr>
        <w:t>economic crises</w:t>
      </w:r>
      <w:r w:rsidRPr="006508A5">
        <w:rPr>
          <w:sz w:val="16"/>
          <w:highlight w:val="green"/>
        </w:rPr>
        <w:t xml:space="preserve"> </w:t>
      </w:r>
      <w:r w:rsidRPr="006508A5">
        <w:rPr>
          <w:sz w:val="16"/>
        </w:rPr>
        <w:t xml:space="preserve">(e.g. the 2008 global economic crisis), </w:t>
      </w:r>
      <w:r w:rsidRPr="006508A5">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6508A5">
        <w:rPr>
          <w:b/>
          <w:iCs/>
          <w:highlight w:val="green"/>
          <w:u w:val="single"/>
        </w:rPr>
        <w:t>climate change</w:t>
      </w:r>
      <w:r w:rsidRPr="006508A5">
        <w:rPr>
          <w:sz w:val="16"/>
        </w:rPr>
        <w:t>.</w:t>
      </w:r>
    </w:p>
    <w:p w14:paraId="4C2F68D8" w14:textId="77777777" w:rsidR="00F33B51" w:rsidRPr="006508A5" w:rsidRDefault="00F33B51" w:rsidP="00F33B51">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51D60AA6" w14:textId="77777777" w:rsidR="00F33B51" w:rsidRPr="006508A5" w:rsidRDefault="00F33B51" w:rsidP="00F33B51">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1B635687" w14:textId="77777777" w:rsidR="00F33B51" w:rsidRPr="006508A5" w:rsidRDefault="00F33B51" w:rsidP="00F33B51">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4CFB32D0" w14:textId="77777777" w:rsidR="00F33B51" w:rsidRPr="006508A5" w:rsidRDefault="00F33B51" w:rsidP="00F33B51">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5BD93120" w14:textId="77777777" w:rsidR="00F33B51" w:rsidRPr="006508A5" w:rsidRDefault="00F33B51" w:rsidP="00F33B51">
      <w:pPr>
        <w:spacing w:after="0"/>
        <w:rPr>
          <w:sz w:val="16"/>
        </w:rPr>
      </w:pPr>
      <w:r w:rsidRPr="006508A5">
        <w:rPr>
          <w:sz w:val="16"/>
        </w:rPr>
        <w:t>Health as a determinant of national resilience</w:t>
      </w:r>
    </w:p>
    <w:p w14:paraId="363E711E" w14:textId="77777777" w:rsidR="00F33B51" w:rsidRPr="006508A5" w:rsidRDefault="00F33B51" w:rsidP="00F33B51">
      <w:pPr>
        <w:spacing w:after="0"/>
        <w:rPr>
          <w:sz w:val="16"/>
        </w:rPr>
      </w:pPr>
      <w:r w:rsidRPr="006508A5">
        <w:rPr>
          <w:sz w:val="16"/>
        </w:rPr>
        <w:t xml:space="preserve">A health component is included in all three levels of resilience suggesting that </w:t>
      </w:r>
      <w:r w:rsidRPr="006508A5">
        <w:rPr>
          <w:b/>
          <w:iCs/>
          <w:highlight w:val="green"/>
          <w:u w:val="single"/>
        </w:rPr>
        <w:t>health is</w:t>
      </w:r>
      <w:r w:rsidRPr="006508A5">
        <w:rPr>
          <w:b/>
          <w:iCs/>
          <w:u w:val="single"/>
        </w:rPr>
        <w:t xml:space="preserve"> an important </w:t>
      </w:r>
      <w:r w:rsidRPr="006508A5">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6508A5">
        <w:rPr>
          <w:highlight w:val="green"/>
          <w:u w:val="single"/>
        </w:rPr>
        <w:t xml:space="preserve">community resilience stems from </w:t>
      </w:r>
      <w:r w:rsidRPr="006508A5">
        <w:rPr>
          <w:u w:val="single"/>
        </w:rPr>
        <w:t xml:space="preserve">good health and strong health systems, improved </w:t>
      </w:r>
      <w:r w:rsidRPr="006508A5">
        <w:rPr>
          <w:highlight w:val="green"/>
          <w:u w:val="single"/>
        </w:rPr>
        <w:t>health status of populations</w:t>
      </w:r>
      <w:r w:rsidRPr="006508A5">
        <w:rPr>
          <w:u w:val="single"/>
        </w:rPr>
        <w:t>, and the ability to maintain a healthy physical and mental state of individuals and 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6508A5">
        <w:rPr>
          <w:highlight w:val="green"/>
          <w:u w:val="single"/>
        </w:rPr>
        <w:t xml:space="preserve">building blocks </w:t>
      </w:r>
      <w:r w:rsidRPr="006508A5">
        <w:rPr>
          <w:sz w:val="16"/>
        </w:rPr>
        <w:t xml:space="preserve">relate to public and private resources and </w:t>
      </w:r>
      <w:r w:rsidRPr="006508A5">
        <w:rPr>
          <w:highlight w:val="green"/>
          <w:u w:val="single"/>
        </w:rPr>
        <w:t>include</w:t>
      </w:r>
      <w:r w:rsidRPr="006508A5">
        <w:rPr>
          <w:sz w:val="16"/>
        </w:rPr>
        <w:t xml:space="preserve"> health services, </w:t>
      </w:r>
      <w:r w:rsidRPr="006508A5">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6508A5">
        <w:rPr>
          <w:highlight w:val="green"/>
          <w:u w:val="single"/>
        </w:rPr>
        <w:t>Strengthening</w:t>
      </w:r>
      <w:r w:rsidRPr="006508A5">
        <w:rPr>
          <w:u w:val="single"/>
        </w:rPr>
        <w:t xml:space="preserve"> the </w:t>
      </w:r>
      <w:r w:rsidRPr="006508A5">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6508A5">
        <w:rPr>
          <w:highlight w:val="green"/>
          <w:u w:val="single"/>
        </w:rPr>
        <w:t xml:space="preserve">from </w:t>
      </w:r>
      <w:r w:rsidRPr="006508A5">
        <w:rPr>
          <w:b/>
          <w:iCs/>
          <w:highlight w:val="green"/>
          <w:u w:val="single"/>
        </w:rPr>
        <w:t>economic</w:t>
      </w:r>
      <w:r w:rsidRPr="006508A5">
        <w:rPr>
          <w:highlight w:val="green"/>
          <w:u w:val="single"/>
        </w:rPr>
        <w:t xml:space="preserve"> and </w:t>
      </w:r>
      <w:r w:rsidRPr="006508A5">
        <w:rPr>
          <w:b/>
          <w:iCs/>
          <w:highlight w:val="green"/>
          <w:u w:val="single"/>
        </w:rPr>
        <w:t>social risks</w:t>
      </w:r>
      <w:r w:rsidRPr="006508A5">
        <w:rPr>
          <w:highlight w:val="green"/>
          <w:u w:val="single"/>
        </w:rPr>
        <w:t xml:space="preserve"> </w:t>
      </w:r>
      <w:r w:rsidRPr="006508A5">
        <w:rPr>
          <w:u w:val="single"/>
        </w:rPr>
        <w:t xml:space="preserve">(insurance coverage) and efficiency of the system should </w:t>
      </w:r>
      <w:r w:rsidRPr="006508A5">
        <w:rPr>
          <w:highlight w:val="green"/>
          <w:u w:val="single"/>
        </w:rPr>
        <w:t xml:space="preserve">increase </w:t>
      </w:r>
      <w:r w:rsidRPr="006508A5">
        <w:rPr>
          <w:u w:val="single"/>
        </w:rPr>
        <w:t xml:space="preserve">the strength and </w:t>
      </w:r>
      <w:r w:rsidRPr="006508A5">
        <w:rPr>
          <w:b/>
          <w:iCs/>
          <w:highlight w:val="green"/>
          <w:u w:val="single"/>
        </w:rPr>
        <w:t>resilience of the</w:t>
      </w:r>
      <w:r w:rsidRPr="006508A5">
        <w:rPr>
          <w:b/>
          <w:iCs/>
          <w:u w:val="single"/>
        </w:rPr>
        <w:t xml:space="preserve"> community and the </w:t>
      </w:r>
      <w:r w:rsidRPr="006508A5">
        <w:rPr>
          <w:b/>
          <w:iCs/>
          <w:highlight w:val="green"/>
          <w:u w:val="single"/>
        </w:rPr>
        <w:t>nation</w:t>
      </w:r>
      <w:r w:rsidRPr="006508A5">
        <w:rPr>
          <w:sz w:val="16"/>
        </w:rPr>
        <w:t>.</w:t>
      </w:r>
    </w:p>
    <w:p w14:paraId="1486533C" w14:textId="77777777" w:rsidR="00F33B51" w:rsidRPr="0078672D" w:rsidRDefault="00F33B51" w:rsidP="00F33B51"/>
    <w:p w14:paraId="6428572F" w14:textId="65933058" w:rsidR="00F33B51" w:rsidRPr="00004268" w:rsidRDefault="00F33B51" w:rsidP="007B612A">
      <w:pPr>
        <w:pStyle w:val="Heading3"/>
        <w:ind w:firstLine="720"/>
      </w:pPr>
      <w:r>
        <w:t xml:space="preserve">Advantage </w:t>
      </w:r>
      <w:r w:rsidR="00A514A1">
        <w:t>2</w:t>
      </w:r>
      <w:r>
        <w:t xml:space="preserve"> – Public Interest</w:t>
      </w:r>
    </w:p>
    <w:p w14:paraId="7AA5884D" w14:textId="0D67BB52" w:rsidR="00F33B51" w:rsidRPr="0078672D" w:rsidRDefault="00F33B51" w:rsidP="00F33B51">
      <w:pPr>
        <w:pStyle w:val="Heading4"/>
        <w:rPr>
          <w:u w:val="single"/>
        </w:rPr>
      </w:pPr>
      <w:r>
        <w:t xml:space="preserve">Advantage </w:t>
      </w:r>
      <w:r w:rsidR="00A514A1">
        <w:t>2</w:t>
      </w:r>
      <w:r>
        <w:t xml:space="preserve"> is </w:t>
      </w:r>
      <w:r>
        <w:rPr>
          <w:u w:val="single"/>
        </w:rPr>
        <w:t>Public Interest Standard.</w:t>
      </w:r>
    </w:p>
    <w:p w14:paraId="3B6AF732" w14:textId="77777777" w:rsidR="00F33B51" w:rsidRPr="006552C7" w:rsidRDefault="00F33B51" w:rsidP="00F33B51">
      <w:pPr>
        <w:pStyle w:val="Heading4"/>
      </w:pPr>
      <w:r>
        <w:t xml:space="preserve">Plan revitalizes the public interest standard </w:t>
      </w:r>
    </w:p>
    <w:p w14:paraId="119A1182" w14:textId="77777777" w:rsidR="00F33B51" w:rsidRPr="006552C7" w:rsidRDefault="00F33B51" w:rsidP="00F33B51">
      <w:pPr>
        <w:spacing w:after="0"/>
      </w:pPr>
      <w:r>
        <w:rPr>
          <w:rStyle w:val="Style13ptBold"/>
        </w:rPr>
        <w:t xml:space="preserve">Hafiz 20 </w:t>
      </w:r>
      <w:r w:rsidRPr="006552C7">
        <w:t>(Hiba Hafiz is an associate professor with tenure and a McHale Faculty Research Scholar. She joined BC Law as an assistant professor in 2018, and teaches and writes in labor and employment law, antitrust law, and administrative law, "Interagency Merger Review in Labor Markets," Chicago-Kent Law Review 95, no. 1 (2020): 37-66, https://heinonline.org/HOL/Page?handle=hein.journals/chknt95&amp;id=45</w:t>
      </w:r>
      <w:r>
        <w:t>)//LJ</w:t>
      </w:r>
    </w:p>
    <w:p w14:paraId="5E9E619F" w14:textId="77777777" w:rsidR="00F33B51" w:rsidRPr="002625A5" w:rsidRDefault="00F33B51" w:rsidP="00F33B51">
      <w:pPr>
        <w:spacing w:after="0"/>
        <w:rPr>
          <w:sz w:val="16"/>
        </w:rPr>
      </w:pPr>
      <w:r w:rsidRPr="002625A5">
        <w:rPr>
          <w:sz w:val="16"/>
        </w:rPr>
        <w:t xml:space="preserve">Second, there are real doctrinal and institutional limitations to exclusively deploying the antitrust laws to protect worker welfare. </w:t>
      </w:r>
      <w:r w:rsidRPr="002625A5">
        <w:rPr>
          <w:rStyle w:val="StyleUnderline"/>
        </w:rPr>
        <w:t xml:space="preserve">As of now, </w:t>
      </w:r>
      <w:r w:rsidRPr="002625A5">
        <w:rPr>
          <w:rStyle w:val="Emphasis"/>
          <w:highlight w:val="green"/>
        </w:rPr>
        <w:t>substantive antitrust doctrine and judicial review standards</w:t>
      </w:r>
      <w:r w:rsidRPr="002625A5">
        <w:rPr>
          <w:rStyle w:val="Emphasis"/>
        </w:rPr>
        <w:t xml:space="preserve"> for</w:t>
      </w:r>
      <w:r w:rsidRPr="002625A5">
        <w:rPr>
          <w:rStyle w:val="StyleUnderline"/>
        </w:rPr>
        <w:t xml:space="preserve"> </w:t>
      </w:r>
      <w:r w:rsidRPr="002625A5">
        <w:rPr>
          <w:rStyle w:val="Emphasis"/>
        </w:rPr>
        <w:t xml:space="preserve">approving mergers </w:t>
      </w:r>
      <w:r w:rsidRPr="002625A5">
        <w:rPr>
          <w:rStyle w:val="Emphasis"/>
          <w:highlight w:val="green"/>
        </w:rPr>
        <w:t>ignore labor market effects</w:t>
      </w:r>
      <w:r w:rsidRPr="002625A5">
        <w:rPr>
          <w:rStyle w:val="Emphasis"/>
        </w:rPr>
        <w:t xml:space="preserve">, worker welfare, </w:t>
      </w:r>
      <w:r w:rsidRPr="002625A5">
        <w:rPr>
          <w:rStyle w:val="Emphasis"/>
          <w:highlight w:val="green"/>
        </w:rPr>
        <w:t>and "public interest" considerations</w:t>
      </w:r>
      <w:r w:rsidRPr="002625A5">
        <w:rPr>
          <w:rStyle w:val="StyleUnderline"/>
          <w:highlight w:val="green"/>
        </w:rPr>
        <w:t xml:space="preserve"> in favor of consumer welfare</w:t>
      </w:r>
      <w:r w:rsidRPr="002625A5">
        <w:rPr>
          <w:rStyle w:val="StyleUnderline"/>
        </w:rPr>
        <w:t xml:space="preserve"> and the antitrust agencies' discretion.</w:t>
      </w:r>
      <w:r w:rsidRPr="002625A5">
        <w:rPr>
          <w:sz w:val="16"/>
        </w:rPr>
        <w:t xml:space="preserve">3 5 As a preliminary matter, </w:t>
      </w:r>
      <w:r w:rsidRPr="002625A5">
        <w:rPr>
          <w:rStyle w:val="StyleUnderline"/>
        </w:rPr>
        <w:t>the 2010 Merger Guidelines require that a proposed merger's benefits exceed its costs in a single relevant market when assessing merger-specific efficiencies.</w:t>
      </w:r>
      <w:r w:rsidRPr="002625A5">
        <w:rPr>
          <w:sz w:val="16"/>
        </w:rPr>
        <w:t xml:space="preserve"> 36 The agencies are required to assess a merger's market concentration effects in "one or more relevant markets in which the merger may substantially lessen competition," including any relevant buy-side or labor market(s). 37 </w:t>
      </w:r>
      <w:r w:rsidRPr="002625A5">
        <w:rPr>
          <w:rStyle w:val="StyleUnderline"/>
        </w:rPr>
        <w:t>But their historical practice of ignoring labor market effects has continued even after their declared commitment to Congress to consider such effects, as the DOJ's recent proposed consent decree in the Sprint/T-Mobile merger suggests, where the DOJ focused exclusively on product market effects without considering labor market effects.</w:t>
      </w:r>
      <w:r w:rsidRPr="002625A5">
        <w:rPr>
          <w:sz w:val="16"/>
        </w:rPr>
        <w:t xml:space="preserve"> 38 </w:t>
      </w:r>
      <w:r w:rsidRPr="002625A5">
        <w:rPr>
          <w:rStyle w:val="StyleUnderline"/>
        </w:rPr>
        <w:t>Even were the antitrust agencies solely to challenge a merger for its effects in a relevant labor market alone, it remains an open question how the agencies or the courts would balance harm to workers with benefits to consumers when conducting that review</w:t>
      </w:r>
      <w:r w:rsidRPr="002625A5">
        <w:rPr>
          <w:sz w:val="16"/>
        </w:rPr>
        <w:t xml:space="preserve"> based on current doctrine. 39 To the extent mergers harms workers but benefits consumers-when merger-specific efficiencies outweigh the anticompetitive effects of the merger to workers-current antitrust doctrine favors consumer over worker welfare. 40 Current proposals assume consumer and worker welfare are aligned because a reduction in inputs leads to a reduction in outputs, raising prices to consumers.41 But even proponents of additional merger enforcement in labor market acknowledge that this assumption does not always hold true. On the contrary</w:t>
      </w:r>
      <w:r w:rsidRPr="002625A5">
        <w:rPr>
          <w:rStyle w:val="StyleUnderline"/>
        </w:rPr>
        <w:t xml:space="preserve">, </w:t>
      </w:r>
      <w:r w:rsidRPr="002625A5">
        <w:rPr>
          <w:rStyle w:val="StyleUnderline"/>
          <w:highlight w:val="green"/>
        </w:rPr>
        <w:t>increases in monopsony power can harm workers without harming</w:t>
      </w:r>
      <w:r w:rsidRPr="002625A5">
        <w:rPr>
          <w:rStyle w:val="StyleUnderline"/>
        </w:rPr>
        <w:t xml:space="preserve"> (and sometimes even benefiting) </w:t>
      </w:r>
      <w:r w:rsidRPr="002625A5">
        <w:rPr>
          <w:rStyle w:val="StyleUnderline"/>
          <w:highlight w:val="green"/>
        </w:rPr>
        <w:t>consumers</w:t>
      </w:r>
      <w:r w:rsidRPr="002625A5">
        <w:rPr>
          <w:rStyle w:val="StyleUnderline"/>
        </w:rPr>
        <w:t xml:space="preserve">. </w:t>
      </w:r>
      <w:r w:rsidRPr="002625A5">
        <w:rPr>
          <w:sz w:val="16"/>
        </w:rPr>
        <w:t xml:space="preserve">First, prices to consumers will not increase if product markets are competitive or a sales' reduction is offset by new firms' sales. 42 Additionally, the alignment calculus assumes employers cannot wage discriminate, 43 but information asymmetries and workplace fissuring allows employers to suppress worker compensation without reducing labor inputs by hiring new workers at different pay rates. 4 4 When faced with conflicting consumer/worker welfare, antitrust agencies and the courts have credited cognizable economic efficiencies where harm to workers is outweighed by benefits to consumers. 45 </w:t>
      </w:r>
      <w:r w:rsidRPr="002625A5">
        <w:rPr>
          <w:rStyle w:val="StyleUnderline"/>
        </w:rPr>
        <w:t xml:space="preserve">For example, courts have upheld no-poaching and non-compete agreements executed in mergers where employers demonstrated they were conducive to increasing output, quality control, protecting competitively sensitive information, incentivizing training and assistance, and preventing free-riding, demonstrating the continued primacy of consumer over worker welfare in substantive merger doctrine. </w:t>
      </w:r>
      <w:r w:rsidRPr="002625A5">
        <w:rPr>
          <w:sz w:val="16"/>
        </w:rPr>
        <w:t>46 In doing so, courts have cited a long history of judicial recognition "that covenants-not-to-compete are not violations of §1" of the Sherman Act.47</w:t>
      </w:r>
    </w:p>
    <w:p w14:paraId="7D13EFD8" w14:textId="77777777" w:rsidR="00F33B51" w:rsidRPr="004638A2" w:rsidRDefault="00F33B51" w:rsidP="00F33B51">
      <w:pPr>
        <w:spacing w:after="0"/>
        <w:rPr>
          <w:sz w:val="16"/>
        </w:rPr>
      </w:pPr>
      <w:r w:rsidRPr="002625A5">
        <w:rPr>
          <w:sz w:val="16"/>
        </w:rPr>
        <w:t xml:space="preserve">Further, current proposals do not contend with the burdensome restrictions on intervention in Tunney Act proceedings and the limited transparency of agency deliberations and deal-making in consent decrees. </w:t>
      </w:r>
      <w:r w:rsidRPr="002625A5">
        <w:rPr>
          <w:rStyle w:val="StyleUnderline"/>
        </w:rPr>
        <w:t xml:space="preserve">The lion's share of DOJ/FTC merger challenges result in negotiated settlements; </w:t>
      </w:r>
      <w:r w:rsidRPr="002625A5">
        <w:rPr>
          <w:rStyle w:val="StyleUnderline"/>
          <w:highlight w:val="green"/>
        </w:rPr>
        <w:t>merger policy is effectively agency-administered with limited ex ante mechanisms for workers to challenge them outside of Tunney Act proceedings</w:t>
      </w:r>
      <w:r w:rsidRPr="002625A5">
        <w:rPr>
          <w:rStyle w:val="StyleUnderline"/>
        </w:rPr>
        <w:t xml:space="preserve"> which require judicial approval of consent decrees.</w:t>
      </w:r>
      <w:r w:rsidRPr="002625A5">
        <w:rPr>
          <w:sz w:val="16"/>
        </w:rPr>
        <w:t xml:space="preserve"> 48 </w:t>
      </w:r>
      <w:r w:rsidRPr="002625A5">
        <w:rPr>
          <w:rStyle w:val="Emphasis"/>
        </w:rPr>
        <w:t xml:space="preserve">Under the Tunney Act, </w:t>
      </w:r>
      <w:r w:rsidRPr="002625A5">
        <w:rPr>
          <w:rStyle w:val="Emphasis"/>
          <w:highlight w:val="green"/>
        </w:rPr>
        <w:t>a federal judge can enter a proposed antitrust consent decree only if she finds it "in the public interest"</w:t>
      </w:r>
      <w:r w:rsidRPr="002625A5">
        <w:rPr>
          <w:sz w:val="16"/>
        </w:rPr>
        <w:t xml:space="preserve"> </w:t>
      </w:r>
      <w:r w:rsidRPr="002625A5">
        <w:rPr>
          <w:rStyle w:val="StyleUnderline"/>
        </w:rPr>
        <w:t xml:space="preserve">after considering "the impact of entry of such judgment upon ... the public generally and individuals alleging specific injury from the violations set forth in the complaint." </w:t>
      </w:r>
      <w:r w:rsidRPr="002625A5">
        <w:rPr>
          <w:sz w:val="16"/>
        </w:rPr>
        <w:t xml:space="preserve">4 9 </w:t>
      </w:r>
      <w:r w:rsidRPr="004638A2">
        <w:rPr>
          <w:rStyle w:val="StyleUnderline"/>
        </w:rPr>
        <w:t>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w:t>
      </w:r>
      <w:r w:rsidRPr="004638A2">
        <w:rPr>
          <w:sz w:val="16"/>
        </w:rPr>
        <w:t>50</w:t>
      </w:r>
    </w:p>
    <w:p w14:paraId="00E51E92" w14:textId="77777777" w:rsidR="00F33B51" w:rsidRPr="002625A5" w:rsidRDefault="00F33B51" w:rsidP="00F33B51">
      <w:pPr>
        <w:spacing w:after="0"/>
        <w:rPr>
          <w:sz w:val="16"/>
        </w:rPr>
      </w:pPr>
      <w:r w:rsidRPr="004638A2">
        <w:rPr>
          <w:sz w:val="16"/>
        </w:rPr>
        <w:t xml:space="preserve">But </w:t>
      </w:r>
      <w:r w:rsidRPr="004638A2">
        <w:rPr>
          <w:rStyle w:val="StyleUnderline"/>
        </w:rPr>
        <w:t>while Congress instructed courts in the Tunney Act and subsequent amendments to review consent</w:t>
      </w:r>
      <w:r w:rsidRPr="002625A5">
        <w:rPr>
          <w:rStyle w:val="StyleUnderline"/>
        </w:rPr>
        <w:t xml:space="preserve"> decrees' comportment with the "public interest," </w:t>
      </w:r>
      <w:r w:rsidRPr="002625A5">
        <w:rPr>
          <w:rStyle w:val="StyleUnderline"/>
          <w:highlight w:val="green"/>
        </w:rPr>
        <w:t>courts have abdicated their role</w:t>
      </w:r>
      <w:r w:rsidRPr="002625A5">
        <w:rPr>
          <w:rStyle w:val="StyleUnderline"/>
        </w:rPr>
        <w:t xml:space="preserve"> by deferring to the Attorney General's discretion and raising the bar for intervention in Tunney Act proceedings.</w:t>
      </w:r>
      <w:r w:rsidRPr="002625A5">
        <w:rPr>
          <w:sz w:val="16"/>
        </w:rPr>
        <w:t xml:space="preserve"> 5 ' </w:t>
      </w:r>
      <w:r w:rsidRPr="002625A5">
        <w:rPr>
          <w:rStyle w:val="Emphasis"/>
          <w:highlight w:val="green"/>
        </w:rPr>
        <w:t>Even after Congress imposed more stringent</w:t>
      </w:r>
      <w:r w:rsidRPr="006552C7">
        <w:rPr>
          <w:rStyle w:val="Emphasis"/>
          <w:highlight w:val="green"/>
        </w:rPr>
        <w:t xml:space="preserve"> </w:t>
      </w:r>
      <w:r w:rsidRPr="002625A5">
        <w:rPr>
          <w:rStyle w:val="Emphasis"/>
          <w:highlight w:val="green"/>
        </w:rPr>
        <w:t>requirements</w:t>
      </w:r>
      <w:r w:rsidRPr="002625A5">
        <w:rPr>
          <w:rStyle w:val="Emphasis"/>
        </w:rPr>
        <w:t xml:space="preserve"> on reviewing courts-</w:t>
      </w:r>
      <w:r w:rsidRPr="002625A5">
        <w:rPr>
          <w:rStyle w:val="Emphasis"/>
          <w:highlight w:val="green"/>
        </w:rPr>
        <w:t>mandating</w:t>
      </w:r>
      <w:r w:rsidRPr="002625A5">
        <w:rPr>
          <w:rStyle w:val="Emphasis"/>
        </w:rPr>
        <w:t xml:space="preserve"> </w:t>
      </w:r>
      <w:r w:rsidRPr="002625A5">
        <w:rPr>
          <w:rStyle w:val="Emphasis"/>
          <w:highlight w:val="green"/>
        </w:rPr>
        <w:t>consideration of public</w:t>
      </w:r>
      <w:r w:rsidRPr="006552C7">
        <w:rPr>
          <w:rStyle w:val="Emphasis"/>
          <w:highlight w:val="green"/>
        </w:rPr>
        <w:t xml:space="preserve"> </w:t>
      </w:r>
      <w:r w:rsidRPr="002625A5">
        <w:rPr>
          <w:rStyle w:val="Emphasis"/>
          <w:highlight w:val="green"/>
        </w:rPr>
        <w:t>interest factors-not a single court has challenged a consent decree</w:t>
      </w:r>
      <w:r w:rsidRPr="002625A5">
        <w:rPr>
          <w:rStyle w:val="Emphasis"/>
        </w:rPr>
        <w:t>.</w:t>
      </w:r>
      <w:r w:rsidRPr="002625A5">
        <w:rPr>
          <w:sz w:val="16"/>
        </w:rPr>
        <w:t xml:space="preserve">5 2 </w:t>
      </w:r>
      <w:r w:rsidRPr="002625A5">
        <w:rPr>
          <w:rStyle w:val="Emphasis"/>
          <w:highlight w:val="green"/>
        </w:rPr>
        <w:t>And</w:t>
      </w:r>
      <w:r w:rsidRPr="002625A5">
        <w:rPr>
          <w:rStyle w:val="Emphasis"/>
        </w:rPr>
        <w:t xml:space="preserve"> certainly </w:t>
      </w:r>
      <w:r w:rsidRPr="002625A5">
        <w:rPr>
          <w:rStyle w:val="Emphasis"/>
          <w:highlight w:val="green"/>
        </w:rPr>
        <w:t>no court has rejected a proposed final judgment on grounds that a</w:t>
      </w:r>
      <w:r w:rsidRPr="006552C7">
        <w:rPr>
          <w:rStyle w:val="Emphasis"/>
          <w:highlight w:val="green"/>
        </w:rPr>
        <w:t xml:space="preserve"> </w:t>
      </w:r>
      <w:r w:rsidRPr="002625A5">
        <w:rPr>
          <w:rStyle w:val="Emphasis"/>
          <w:highlight w:val="green"/>
        </w:rPr>
        <w:t>merger was not in the public interest due to its labor market effects</w:t>
      </w:r>
      <w:r w:rsidRPr="002625A5">
        <w:rPr>
          <w:sz w:val="16"/>
        </w:rPr>
        <w:t xml:space="preserve">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affiliates.5 4 The CWA submitted briefs as part of the Tunney Act proceeding stating its approval for the decree, and while the district court cited that favorably in its approval, it made clear that the interests of the employees was not within its Tunney Act review:</w:t>
      </w:r>
    </w:p>
    <w:p w14:paraId="70D26622" w14:textId="77777777" w:rsidR="00F33B51" w:rsidRPr="002625A5" w:rsidRDefault="00F33B51" w:rsidP="00F33B51">
      <w:pPr>
        <w:spacing w:after="0"/>
        <w:rPr>
          <w:sz w:val="16"/>
        </w:rPr>
      </w:pPr>
      <w:r w:rsidRPr="002625A5">
        <w:rPr>
          <w:sz w:val="16"/>
        </w:rPr>
        <w:t>The purpose of the divestiture is to establish conditions which will prevent the type of anticompetitive activities which the government has charged in its complaints . . . . These activities, and hence the settlement of the lawsuits, do not involve AT&amp;T's labor relations and ... have nothing to do with the [CWA] or its relationship with the Bell System. 55</w:t>
      </w:r>
    </w:p>
    <w:p w14:paraId="52A50ECD" w14:textId="77777777" w:rsidR="00F33B51" w:rsidRPr="002625A5" w:rsidRDefault="00F33B51" w:rsidP="00F33B51">
      <w:pPr>
        <w:spacing w:after="0"/>
        <w:rPr>
          <w:sz w:val="16"/>
        </w:rPr>
      </w:pPr>
      <w:r w:rsidRPr="002625A5">
        <w:rPr>
          <w:sz w:val="16"/>
        </w:rPr>
        <w:t>The court cited the Clayton and Norris-LaGuardia Act's statutory exemption of labor from the antitrust laws as supporting the proposition that employees impacted by divestiture were not properly a subject of consideration in a Tunney Act review. 56</w:t>
      </w:r>
    </w:p>
    <w:p w14:paraId="2135BBCC" w14:textId="77777777" w:rsidR="00F33B51" w:rsidRDefault="00F33B51" w:rsidP="00F33B51">
      <w:pPr>
        <w:spacing w:after="0"/>
        <w:rPr>
          <w:rStyle w:val="Emphasis"/>
        </w:rPr>
      </w:pPr>
      <w:r w:rsidRPr="002625A5">
        <w:rPr>
          <w:sz w:val="16"/>
        </w:rPr>
        <w:t xml:space="preserve">Additionally, the Hart-Scott-Rodino Act forbids the FTC from disclosing merger review documents submitted by merging parties to the 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t>
      </w:r>
      <w:r w:rsidRPr="002625A5">
        <w:rPr>
          <w:rStyle w:val="StyleUnderline"/>
        </w:rPr>
        <w:t>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postmerger).</w:t>
      </w:r>
      <w:r w:rsidRPr="002625A5">
        <w:rPr>
          <w:sz w:val="16"/>
        </w:rPr>
        <w:t xml:space="preserve"> 60 Having </w:t>
      </w:r>
      <w:r w:rsidRPr="002625A5">
        <w:rPr>
          <w:rStyle w:val="Emphasis"/>
          <w:highlight w:val="green"/>
        </w:rPr>
        <w:t>robust agency intervention on behalf of workers is a</w:t>
      </w:r>
      <w:r w:rsidRPr="006552C7">
        <w:rPr>
          <w:rStyle w:val="Emphasis"/>
          <w:highlight w:val="green"/>
        </w:rPr>
        <w:t xml:space="preserve"> </w:t>
      </w:r>
      <w:r w:rsidRPr="002625A5">
        <w:rPr>
          <w:rStyle w:val="Emphasis"/>
          <w:highlight w:val="green"/>
        </w:rPr>
        <w:t>critical institutional bulwark to ensure adequate representation of their</w:t>
      </w:r>
      <w:r w:rsidRPr="006552C7">
        <w:rPr>
          <w:rStyle w:val="Emphasis"/>
          <w:highlight w:val="green"/>
        </w:rPr>
        <w:t xml:space="preserve"> </w:t>
      </w:r>
      <w:r w:rsidRPr="002625A5">
        <w:rPr>
          <w:rStyle w:val="Emphasis"/>
          <w:highlight w:val="green"/>
        </w:rPr>
        <w:t>interests in merger review</w:t>
      </w:r>
      <w:r w:rsidRPr="002625A5">
        <w:rPr>
          <w:rStyle w:val="Emphasis"/>
        </w:rPr>
        <w:t xml:space="preserve">. </w:t>
      </w:r>
    </w:p>
    <w:p w14:paraId="2572351D" w14:textId="77777777" w:rsidR="00F33B51" w:rsidRDefault="00F33B51" w:rsidP="00F33B51">
      <w:pPr>
        <w:rPr>
          <w:rStyle w:val="Emphasis"/>
        </w:rPr>
      </w:pPr>
    </w:p>
    <w:p w14:paraId="296C4F43" w14:textId="77777777" w:rsidR="00F33B51" w:rsidRDefault="00F33B51" w:rsidP="00F33B51">
      <w:pPr>
        <w:pStyle w:val="Heading4"/>
      </w:pPr>
      <w:r>
        <w:t>The airline industry is an entrenched oligopoly – reinvigorating the public interest standard in merger review is key</w:t>
      </w:r>
    </w:p>
    <w:p w14:paraId="3B2979E2" w14:textId="77777777" w:rsidR="00F33B51" w:rsidRPr="00C8697C" w:rsidRDefault="00F33B51" w:rsidP="00F33B51">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https://ssrn.com/abstract=5457494 or </w:t>
      </w:r>
      <w:r w:rsidRPr="00C8697C">
        <w:t>http://dx.doi.org/10.2139/ssrn.5457494)//LJ</w:t>
      </w:r>
    </w:p>
    <w:p w14:paraId="4135A3F3" w14:textId="77777777" w:rsidR="00F33B51" w:rsidRPr="005C3086" w:rsidRDefault="00F33B51" w:rsidP="00F33B51">
      <w:pPr>
        <w:spacing w:after="0"/>
        <w:rPr>
          <w:sz w:val="16"/>
        </w:rPr>
      </w:pPr>
      <w:r w:rsidRPr="005C3086">
        <w:rPr>
          <w:sz w:val="16"/>
        </w:rPr>
        <w:t>III. THE ROUTE FORWARD</w:t>
      </w:r>
    </w:p>
    <w:p w14:paraId="41DF7ABE" w14:textId="77777777" w:rsidR="00F33B51" w:rsidRPr="005C3086" w:rsidRDefault="00F33B51" w:rsidP="00F33B51">
      <w:pPr>
        <w:spacing w:after="0"/>
        <w:rPr>
          <w:sz w:val="16"/>
        </w:rPr>
      </w:pPr>
      <w:r w:rsidRPr="005C3086">
        <w:rPr>
          <w:sz w:val="16"/>
        </w:rPr>
        <w:t xml:space="preserve">As Part II exposed, the </w:t>
      </w:r>
      <w:r w:rsidRPr="00C8697C">
        <w:rPr>
          <w:rStyle w:val="StyleUnderline"/>
        </w:rPr>
        <w:t>DOJ’s approach to merger analysis in the airline industry has left consumers worse off. Airlines continue reporting billions in profits while consumers feel the impact of reduced competition</w:t>
      </w:r>
      <w:r w:rsidRPr="005C3086">
        <w:rPr>
          <w:sz w:val="16"/>
        </w:rPr>
        <w:t xml:space="preserve">.248 </w:t>
      </w:r>
      <w:r w:rsidRPr="00C8697C">
        <w:rPr>
          <w:rStyle w:val="StyleUnderline"/>
        </w:rPr>
        <w:t>This Part</w:t>
      </w:r>
      <w:r w:rsidRPr="005C3086">
        <w:rPr>
          <w:sz w:val="16"/>
        </w:rPr>
        <w:t xml:space="preserve"> begins by </w:t>
      </w:r>
      <w:r w:rsidRPr="00C8697C">
        <w:rPr>
          <w:rStyle w:val="StyleUnderline"/>
        </w:rPr>
        <w:t>recommend</w:t>
      </w:r>
      <w:r w:rsidRPr="005C3086">
        <w:rPr>
          <w:sz w:val="16"/>
        </w:rPr>
        <w:t xml:space="preserve">ing </w:t>
      </w:r>
      <w:r w:rsidRPr="00C8697C">
        <w:rPr>
          <w:rStyle w:val="StyleUnderline"/>
        </w:rPr>
        <w:t xml:space="preserve">the antitrust moonshot solution: </w:t>
      </w:r>
      <w:r w:rsidRPr="00EC6491">
        <w:rPr>
          <w:rStyle w:val="StyleUnderline"/>
          <w:highlight w:val="green"/>
        </w:rPr>
        <w:t>break up the airlines</w:t>
      </w:r>
      <w:r w:rsidRPr="00C8697C">
        <w:rPr>
          <w:rStyle w:val="StyleUnderline"/>
        </w:rPr>
        <w:t>.</w:t>
      </w:r>
      <w:r w:rsidRPr="005C3086">
        <w:rPr>
          <w:sz w:val="16"/>
        </w:rPr>
        <w:t xml:space="preserve"> It explains how the </w:t>
      </w:r>
      <w:r w:rsidRPr="00C8697C">
        <w:rPr>
          <w:rStyle w:val="StyleUnderline"/>
        </w:rPr>
        <w:t>renewed interest in breaking up monopolies should extend to this oligopoly</w:t>
      </w:r>
      <w:r w:rsidRPr="005C3086">
        <w:rPr>
          <w:sz w:val="16"/>
        </w:rPr>
        <w:t xml:space="preserve">. This proposal is tempered, though, </w:t>
      </w:r>
      <w:r w:rsidRPr="00C8697C">
        <w:rPr>
          <w:rStyle w:val="StyleUnderline"/>
        </w:rPr>
        <w:t xml:space="preserve">given there may </w:t>
      </w:r>
      <w:r w:rsidRPr="00EC6491">
        <w:rPr>
          <w:rStyle w:val="StyleUnderline"/>
          <w:highlight w:val="green"/>
        </w:rPr>
        <w:t xml:space="preserve">not </w:t>
      </w:r>
      <w:r w:rsidRPr="00C8697C">
        <w:rPr>
          <w:rStyle w:val="StyleUnderline"/>
        </w:rPr>
        <w:t xml:space="preserve">be </w:t>
      </w:r>
      <w:r w:rsidRPr="00EC6491">
        <w:rPr>
          <w:rStyle w:val="StyleUnderline"/>
          <w:highlight w:val="green"/>
        </w:rPr>
        <w:t xml:space="preserve">sufficient political </w:t>
      </w:r>
      <w:r w:rsidRPr="00C8697C">
        <w:rPr>
          <w:rStyle w:val="StyleUnderline"/>
        </w:rPr>
        <w:t>will to make this move</w:t>
      </w:r>
      <w:r w:rsidRPr="005C3086">
        <w:rPr>
          <w:sz w:val="16"/>
        </w:rPr>
        <w:t xml:space="preserve">. Given this practicality, </w:t>
      </w:r>
      <w:r w:rsidRPr="00C8697C">
        <w:rPr>
          <w:rStyle w:val="StyleUnderline"/>
        </w:rPr>
        <w:t xml:space="preserve">this Part then provides a series of </w:t>
      </w:r>
      <w:r w:rsidRPr="00EC6491">
        <w:rPr>
          <w:rStyle w:val="StyleUnderline"/>
          <w:highlight w:val="green"/>
        </w:rPr>
        <w:t xml:space="preserve">solutions </w:t>
      </w:r>
      <w:r w:rsidRPr="00C8697C">
        <w:rPr>
          <w:rStyle w:val="StyleUnderline"/>
        </w:rPr>
        <w:t xml:space="preserve">to </w:t>
      </w:r>
      <w:r w:rsidRPr="00EC6491">
        <w:rPr>
          <w:rStyle w:val="StyleUnderline"/>
          <w:highlight w:val="green"/>
        </w:rPr>
        <w:t xml:space="preserve">reform the </w:t>
      </w:r>
      <w:r w:rsidRPr="00C8697C">
        <w:rPr>
          <w:rStyle w:val="StyleUnderline"/>
        </w:rPr>
        <w:t xml:space="preserve">airline </w:t>
      </w:r>
      <w:r w:rsidRPr="00EC6491">
        <w:rPr>
          <w:rStyle w:val="StyleUnderline"/>
          <w:highlight w:val="green"/>
        </w:rPr>
        <w:t>industry as it currently stands</w:t>
      </w:r>
      <w:r w:rsidRPr="00C8697C">
        <w:rPr>
          <w:rStyle w:val="StyleUnderline"/>
        </w:rPr>
        <w:t>.</w:t>
      </w:r>
      <w:r w:rsidRPr="005C3086">
        <w:rPr>
          <w:sz w:val="16"/>
        </w:rPr>
        <w:t xml:space="preserve"> These solutions will not undo damage caused by years of failed merger oversight; rather, they serve to stave off further harm.</w:t>
      </w:r>
    </w:p>
    <w:p w14:paraId="3574A038" w14:textId="77777777" w:rsidR="00F33B51" w:rsidRPr="005C3086" w:rsidRDefault="00F33B51" w:rsidP="00F33B51">
      <w:pPr>
        <w:spacing w:after="0"/>
        <w:rPr>
          <w:sz w:val="16"/>
        </w:rPr>
      </w:pPr>
      <w:r w:rsidRPr="005C3086">
        <w:rPr>
          <w:sz w:val="16"/>
        </w:rPr>
        <w:t>A. The Case for Breaking up the U.S. Airline Oligopoly</w:t>
      </w:r>
    </w:p>
    <w:p w14:paraId="56334BF9" w14:textId="77777777" w:rsidR="00F33B51" w:rsidRPr="005C3086" w:rsidRDefault="00F33B51" w:rsidP="00F33B51">
      <w:pPr>
        <w:spacing w:after="0"/>
        <w:rPr>
          <w:sz w:val="16"/>
        </w:rPr>
      </w:pPr>
      <w:r w:rsidRPr="00C8697C">
        <w:rPr>
          <w:rStyle w:val="StyleUnderline"/>
        </w:rPr>
        <w:t>The persistent pattern of coordinated output and pricing</w:t>
      </w:r>
      <w:r w:rsidRPr="005C3086">
        <w:rPr>
          <w:sz w:val="16"/>
        </w:rPr>
        <w:t xml:space="preserve"> detailed in Part II </w:t>
      </w:r>
      <w:r w:rsidRPr="00C8697C">
        <w:rPr>
          <w:rStyle w:val="StyleUnderline"/>
        </w:rPr>
        <w:t>demonstrates limited remedies have failed to address the fundamental market structure enabling anticompetitive conduct</w:t>
      </w:r>
      <w:r w:rsidRPr="005C3086">
        <w:rPr>
          <w:sz w:val="16"/>
        </w:rPr>
        <w:t>.249 The time has come to consider the ultimate antitrust remedy: breaking up the airline oligopoly.</w:t>
      </w:r>
    </w:p>
    <w:p w14:paraId="08F6822D" w14:textId="77777777" w:rsidR="00F33B51" w:rsidRPr="005C3086" w:rsidRDefault="00F33B51" w:rsidP="00F33B51">
      <w:pPr>
        <w:spacing w:after="0"/>
        <w:rPr>
          <w:sz w:val="16"/>
        </w:rPr>
      </w:pPr>
      <w:r w:rsidRPr="005C3086">
        <w:rPr>
          <w:sz w:val="16"/>
        </w:rPr>
        <w:t xml:space="preserve">Courts possess equitable power to impose structural remedies to antitrust violations.250 While market power alone does not violate antitrust law, </w:t>
      </w:r>
      <w:r w:rsidRPr="00587F02">
        <w:rPr>
          <w:rStyle w:val="StyleUnderline"/>
        </w:rPr>
        <w:t xml:space="preserve">proof of impermissible trade restraint can justify dramatic intervention. </w:t>
      </w:r>
      <w:r w:rsidRPr="00587F02">
        <w:rPr>
          <w:rStyle w:val="Emphasis"/>
        </w:rPr>
        <w:t xml:space="preserve">This includes industry break-ups </w:t>
      </w:r>
      <w:r w:rsidRPr="00EC6491">
        <w:rPr>
          <w:rStyle w:val="Emphasis"/>
          <w:highlight w:val="green"/>
        </w:rPr>
        <w:t xml:space="preserve">that create new market participants or enable existing competitors to compete </w:t>
      </w:r>
      <w:r w:rsidRPr="004638A2">
        <w:rPr>
          <w:rStyle w:val="Emphasis"/>
        </w:rPr>
        <w:t>more effectively</w:t>
      </w:r>
      <w:r w:rsidRPr="00587F02">
        <w:rPr>
          <w:rStyle w:val="StyleUnderline"/>
        </w:rPr>
        <w:t>.</w:t>
      </w:r>
      <w:r w:rsidRPr="005C3086">
        <w:rPr>
          <w:sz w:val="16"/>
        </w:rPr>
        <w:t>251</w:t>
      </w:r>
    </w:p>
    <w:p w14:paraId="73ECAF58" w14:textId="77777777" w:rsidR="00F33B51" w:rsidRPr="005C3086" w:rsidRDefault="00F33B51" w:rsidP="00F33B51">
      <w:pPr>
        <w:spacing w:after="0"/>
        <w:rPr>
          <w:sz w:val="16"/>
        </w:rPr>
      </w:pPr>
      <w:r w:rsidRPr="005C3086">
        <w:rPr>
          <w:sz w:val="16"/>
        </w:rPr>
        <w:t xml:space="preserve">The </w:t>
      </w:r>
      <w:r w:rsidRPr="00587F02">
        <w:rPr>
          <w:rStyle w:val="StyleUnderline"/>
        </w:rPr>
        <w:t xml:space="preserve">airline industry’s </w:t>
      </w:r>
      <w:r w:rsidRPr="004638A2">
        <w:rPr>
          <w:rStyle w:val="StyleUnderline"/>
        </w:rPr>
        <w:t>history of recidivism reinforces the need for structural intervention</w:t>
      </w:r>
      <w:r w:rsidRPr="005C3086">
        <w:rPr>
          <w:sz w:val="16"/>
        </w:rPr>
        <w:t xml:space="preserve">. Airlines that have colluded before typically do so again; </w:t>
      </w:r>
      <w:r w:rsidRPr="00EC6491">
        <w:rPr>
          <w:rStyle w:val="StyleUnderline"/>
          <w:highlight w:val="green"/>
        </w:rPr>
        <w:t xml:space="preserve">decades of allegations suggest </w:t>
      </w:r>
      <w:r w:rsidRPr="00587F02">
        <w:rPr>
          <w:rStyle w:val="StyleUnderline"/>
        </w:rPr>
        <w:t xml:space="preserve">that </w:t>
      </w:r>
      <w:r w:rsidRPr="00EC6491">
        <w:rPr>
          <w:rStyle w:val="StyleUnderline"/>
          <w:highlight w:val="green"/>
        </w:rPr>
        <w:t xml:space="preserve">behavioral remedies </w:t>
      </w:r>
      <w:r w:rsidRPr="00587F02">
        <w:rPr>
          <w:rStyle w:val="StyleUnderline"/>
        </w:rPr>
        <w:t xml:space="preserve">are </w:t>
      </w:r>
      <w:r w:rsidRPr="00EC6491">
        <w:rPr>
          <w:rStyle w:val="StyleUnderline"/>
          <w:highlight w:val="green"/>
        </w:rPr>
        <w:t>inadequate deterrents</w:t>
      </w:r>
      <w:r w:rsidRPr="00587F02">
        <w:rPr>
          <w:rStyle w:val="StyleUnderline"/>
        </w:rPr>
        <w:t>.</w:t>
      </w:r>
      <w:r w:rsidRPr="005C3086">
        <w:rPr>
          <w:sz w:val="16"/>
        </w:rPr>
        <w:t xml:space="preserve">252 Recent developments confirm this pattern continues. New evidence suggests </w:t>
      </w:r>
      <w:r w:rsidRPr="00EC6491">
        <w:rPr>
          <w:rStyle w:val="StyleUnderline"/>
          <w:highlight w:val="green"/>
        </w:rPr>
        <w:t>airlines</w:t>
      </w:r>
      <w:r w:rsidRPr="00587F02">
        <w:rPr>
          <w:rStyle w:val="StyleUnderline"/>
        </w:rPr>
        <w:t xml:space="preserve"> may now </w:t>
      </w:r>
      <w:r w:rsidRPr="00EC6491">
        <w:rPr>
          <w:rStyle w:val="StyleUnderline"/>
          <w:highlight w:val="green"/>
        </w:rPr>
        <w:t>use a</w:t>
      </w:r>
      <w:r w:rsidRPr="00587F02">
        <w:rPr>
          <w:rStyle w:val="StyleUnderline"/>
        </w:rPr>
        <w:t xml:space="preserve">rtificial </w:t>
      </w:r>
      <w:r w:rsidRPr="00EC6491">
        <w:rPr>
          <w:rStyle w:val="StyleUnderline"/>
          <w:highlight w:val="green"/>
        </w:rPr>
        <w:t>i</w:t>
      </w:r>
      <w:r w:rsidRPr="00587F02">
        <w:rPr>
          <w:rStyle w:val="StyleUnderline"/>
        </w:rPr>
        <w:t xml:space="preserve">ntelligence </w:t>
      </w:r>
      <w:r w:rsidRPr="00EC6491">
        <w:rPr>
          <w:rStyle w:val="StyleUnderline"/>
          <w:highlight w:val="green"/>
        </w:rPr>
        <w:t xml:space="preserve">to facilitate </w:t>
      </w:r>
      <w:r w:rsidRPr="00587F02">
        <w:rPr>
          <w:rStyle w:val="StyleUnderline"/>
        </w:rPr>
        <w:t xml:space="preserve">actionable </w:t>
      </w:r>
      <w:r w:rsidRPr="00EC6491">
        <w:rPr>
          <w:rStyle w:val="StyleUnderline"/>
          <w:highlight w:val="green"/>
        </w:rPr>
        <w:t>collusion</w:t>
      </w:r>
      <w:r w:rsidRPr="00EC6491">
        <w:rPr>
          <w:sz w:val="16"/>
          <w:highlight w:val="green"/>
        </w:rPr>
        <w:t>.</w:t>
      </w:r>
      <w:r w:rsidRPr="005C3086">
        <w:rPr>
          <w:sz w:val="16"/>
        </w:rPr>
        <w:t xml:space="preserve"> 253 </w:t>
      </w:r>
      <w:r w:rsidRPr="00587F02">
        <w:rPr>
          <w:rStyle w:val="StyleUnderline"/>
        </w:rPr>
        <w:t>Ongoing private litigation alleges pricing collusion between American Airlines and JetBlue.</w:t>
      </w:r>
      <w:r w:rsidRPr="005C3086">
        <w:rPr>
          <w:sz w:val="16"/>
        </w:rPr>
        <w:t xml:space="preserve">254 </w:t>
      </w:r>
      <w:r w:rsidRPr="00587F02">
        <w:rPr>
          <w:rStyle w:val="StyleUnderline"/>
        </w:rPr>
        <w:t>These cases represent a critical juncture; regulators should pursue fundamental structural change rather than the limited remedies imposed to date.</w:t>
      </w:r>
      <w:r w:rsidRPr="005C3086">
        <w:rPr>
          <w:sz w:val="16"/>
        </w:rPr>
        <w:t>255</w:t>
      </w:r>
    </w:p>
    <w:p w14:paraId="5A0FA93F" w14:textId="77777777" w:rsidR="00F33B51" w:rsidRPr="005C3086" w:rsidRDefault="00F33B51" w:rsidP="00F33B51">
      <w:pPr>
        <w:spacing w:after="0"/>
        <w:rPr>
          <w:sz w:val="16"/>
        </w:rPr>
      </w:pPr>
      <w:r w:rsidRPr="005C3086">
        <w:rPr>
          <w:sz w:val="16"/>
        </w:rPr>
        <w:t xml:space="preserve">The market structure data supports breaking up this oligopoly. As of 2015, one or two airlines controlled the majority of seats at 93 of the 100 largest U.S. airports, with a single airline dominating total domestic passenger traffic at 40 airports. 256 </w:t>
      </w:r>
      <w:r w:rsidRPr="00587F02">
        <w:rPr>
          <w:rStyle w:val="StyleUnderline"/>
        </w:rPr>
        <w:t xml:space="preserve">More troubling than concentration alone, </w:t>
      </w:r>
      <w:r w:rsidRPr="00EC6491">
        <w:rPr>
          <w:rStyle w:val="StyleUnderline"/>
          <w:highlight w:val="green"/>
        </w:rPr>
        <w:t xml:space="preserve">the industry </w:t>
      </w:r>
      <w:r w:rsidRPr="00587F02">
        <w:rPr>
          <w:rStyle w:val="StyleUnderline"/>
        </w:rPr>
        <w:t xml:space="preserve">has become </w:t>
      </w:r>
      <w:r w:rsidRPr="00EC6491">
        <w:rPr>
          <w:rStyle w:val="StyleUnderline"/>
          <w:highlight w:val="green"/>
        </w:rPr>
        <w:t xml:space="preserve">characterized by </w:t>
      </w:r>
      <w:r w:rsidRPr="00EC6491">
        <w:rPr>
          <w:rStyle w:val="Emphasis"/>
          <w:highlight w:val="green"/>
        </w:rPr>
        <w:t>a race-to-the-bottom in quality of services offered</w:t>
      </w:r>
      <w:r w:rsidRPr="005C3086">
        <w:rPr>
          <w:sz w:val="16"/>
        </w:rPr>
        <w:t xml:space="preserve">. Unlike other oligopolies that compete on quality while maintaining price discipline, </w:t>
      </w:r>
      <w:r w:rsidRPr="00587F02">
        <w:rPr>
          <w:rStyle w:val="StyleUnderline"/>
        </w:rPr>
        <w:t xml:space="preserve">airlines have </w:t>
      </w:r>
      <w:r w:rsidRPr="00EC6491">
        <w:rPr>
          <w:rStyle w:val="StyleUnderline"/>
          <w:highlight w:val="green"/>
        </w:rPr>
        <w:t>systematically degraded service while maintaining competitive pricing</w:t>
      </w:r>
      <w:r w:rsidRPr="00587F02">
        <w:rPr>
          <w:rStyle w:val="StyleUnderline"/>
        </w:rPr>
        <w:t>—the worst of both worlds for consumers</w:t>
      </w:r>
      <w:r w:rsidRPr="005C3086">
        <w:rPr>
          <w:sz w:val="16"/>
        </w:rPr>
        <w:t>.</w:t>
      </w:r>
    </w:p>
    <w:p w14:paraId="25DCAD7B" w14:textId="77777777" w:rsidR="00F33B51" w:rsidRPr="005C3086" w:rsidRDefault="00F33B51" w:rsidP="00F33B51">
      <w:pPr>
        <w:spacing w:after="0"/>
        <w:rPr>
          <w:sz w:val="16"/>
        </w:rPr>
      </w:pPr>
      <w:r w:rsidRPr="005C3086">
        <w:rPr>
          <w:sz w:val="16"/>
        </w:rPr>
        <w:t>In a restructured airline industry, coordination tools between carriers should be systematically dismantled unless they prove clear consumer benefits. Airlines currently use two primary coordination mechanisms: (1) alliances that coordinate schedules, share revenues, and jointly market flights; and (2) code-sharing arrangements that allow airlines to sell seats on each other’s flights under their own flight numbers. These tools facilitate market coordination and should be dulled, unless airlines can demonstrate genuine consumer benefits.257</w:t>
      </w:r>
    </w:p>
    <w:p w14:paraId="1DF80820" w14:textId="77777777" w:rsidR="00F33B51" w:rsidRPr="005C3086" w:rsidRDefault="00F33B51" w:rsidP="00F33B51">
      <w:pPr>
        <w:spacing w:after="0"/>
        <w:rPr>
          <w:sz w:val="16"/>
        </w:rPr>
      </w:pPr>
      <w:r w:rsidRPr="00EC6491">
        <w:rPr>
          <w:rStyle w:val="Emphasis"/>
          <w:highlight w:val="green"/>
        </w:rPr>
        <w:t>Regulators should adopt a surgical approach</w:t>
      </w:r>
      <w:r w:rsidRPr="005C3086">
        <w:rPr>
          <w:sz w:val="16"/>
        </w:rPr>
        <w:t xml:space="preserve">, preserving only elements that demonstrably lower fares or enhance service quality. Reciprocal frequent flyer programs and coordinated connections between complementary routes serving passengers can remain. However, </w:t>
      </w:r>
      <w:r w:rsidRPr="00587F02">
        <w:rPr>
          <w:rStyle w:val="StyleUnderline"/>
        </w:rPr>
        <w:t>revenue-sharing and market coordination, features of airline alliances, should go.</w:t>
      </w:r>
      <w:r w:rsidRPr="005C3086">
        <w:rPr>
          <w:sz w:val="16"/>
        </w:rPr>
        <w:t xml:space="preserve"> 258</w:t>
      </w:r>
    </w:p>
    <w:p w14:paraId="4F5C6F31" w14:textId="77777777" w:rsidR="00F33B51" w:rsidRPr="005C3086" w:rsidRDefault="00F33B51" w:rsidP="00F33B51">
      <w:pPr>
        <w:spacing w:after="0"/>
        <w:rPr>
          <w:sz w:val="16"/>
        </w:rPr>
      </w:pPr>
      <w:r w:rsidRPr="005C3086">
        <w:rPr>
          <w:sz w:val="16"/>
        </w:rPr>
        <w:t xml:space="preserve">Contemporary </w:t>
      </w:r>
      <w:r w:rsidRPr="00587F02">
        <w:rPr>
          <w:rStyle w:val="StyleUnderline"/>
        </w:rPr>
        <w:t>antitrust scholarship</w:t>
      </w:r>
      <w:r w:rsidRPr="005C3086">
        <w:rPr>
          <w:sz w:val="16"/>
        </w:rPr>
        <w:t xml:space="preserve"> increasingly </w:t>
      </w:r>
      <w:r w:rsidRPr="00587F02">
        <w:rPr>
          <w:rStyle w:val="StyleUnderline"/>
        </w:rPr>
        <w:t>supports structural remedies for such concentrated markets.</w:t>
      </w:r>
      <w:r w:rsidRPr="005C3086">
        <w:rPr>
          <w:sz w:val="16"/>
        </w:rPr>
        <w:t xml:space="preserve"> While the Chicago School historically dismissed oligopoly concerns,259 the Neo-Brandeis movement advocates structural remedies to address concentrated market power.260 This intellectual shift provides support for aggressive enforcement,261 backed by empirical evidence that </w:t>
      </w:r>
      <w:r w:rsidRPr="00587F02">
        <w:rPr>
          <w:rStyle w:val="StyleUnderline"/>
        </w:rPr>
        <w:t>structural remedies more effectively curb future price increases than behavioral ones</w:t>
      </w:r>
      <w:r w:rsidRPr="005C3086">
        <w:rPr>
          <w:sz w:val="16"/>
        </w:rPr>
        <w:t>.262</w:t>
      </w:r>
    </w:p>
    <w:p w14:paraId="28229427" w14:textId="77777777" w:rsidR="00F33B51" w:rsidRPr="00587F02" w:rsidRDefault="00F33B51" w:rsidP="00F33B51">
      <w:pPr>
        <w:spacing w:after="0"/>
        <w:rPr>
          <w:rStyle w:val="StyleUnderline"/>
        </w:rPr>
      </w:pPr>
      <w:r w:rsidRPr="00EC6491">
        <w:rPr>
          <w:rStyle w:val="Emphasis"/>
          <w:highlight w:val="green"/>
        </w:rPr>
        <w:t>Even conservative antitrust frameworks support intervention</w:t>
      </w:r>
      <w:r w:rsidRPr="00EC6491">
        <w:rPr>
          <w:sz w:val="16"/>
          <w:highlight w:val="green"/>
        </w:rPr>
        <w:t xml:space="preserve"> </w:t>
      </w:r>
      <w:r w:rsidRPr="005C3086">
        <w:rPr>
          <w:sz w:val="16"/>
        </w:rPr>
        <w:t xml:space="preserve">here. Robert Bork, architect of modern deregulation theory, distinguished between monopolies resulting from superior efficiency and those created through merger.263 </w:t>
      </w:r>
      <w:r w:rsidRPr="00587F02">
        <w:rPr>
          <w:rStyle w:val="StyleUnderline"/>
        </w:rPr>
        <w:t xml:space="preserve">The </w:t>
      </w:r>
      <w:r w:rsidRPr="00EC6491">
        <w:rPr>
          <w:rStyle w:val="StyleUnderline"/>
          <w:highlight w:val="green"/>
        </w:rPr>
        <w:t>airline industry represents</w:t>
      </w:r>
      <w:r w:rsidRPr="00EC6491">
        <w:rPr>
          <w:sz w:val="16"/>
          <w:highlight w:val="green"/>
        </w:rPr>
        <w:t xml:space="preserve"> </w:t>
      </w:r>
      <w:r w:rsidRPr="005C3086">
        <w:rPr>
          <w:sz w:val="16"/>
        </w:rPr>
        <w:t xml:space="preserve">the latter—an </w:t>
      </w:r>
      <w:r w:rsidRPr="00EC6491">
        <w:rPr>
          <w:rStyle w:val="Emphasis"/>
          <w:highlight w:val="green"/>
        </w:rPr>
        <w:t>oligopoly by merger rather than innovation</w:t>
      </w:r>
      <w:r w:rsidRPr="00587F02">
        <w:rPr>
          <w:rStyle w:val="StyleUnderline"/>
        </w:rPr>
        <w:t>.</w:t>
      </w:r>
    </w:p>
    <w:p w14:paraId="519A5E7B" w14:textId="77777777" w:rsidR="00F33B51" w:rsidRPr="005C3086" w:rsidRDefault="00F33B51" w:rsidP="00F33B51">
      <w:pPr>
        <w:spacing w:after="0"/>
        <w:rPr>
          <w:sz w:val="16"/>
        </w:rPr>
      </w:pPr>
      <w:r w:rsidRPr="005C3086">
        <w:rPr>
          <w:sz w:val="16"/>
        </w:rPr>
        <w:t>Breaking up the airline oligopoly would address three critical structural barriers. First, the industry’s reliance on limited airport slots and gates creates natural barriers to entry—exploitable by incumbents through dominant hub positions. Structural separation would redistribute these infrastructure assets, enabling more effective competition by providing new entrants and smaller carriers access to previously monopolized facilities.</w:t>
      </w:r>
    </w:p>
    <w:p w14:paraId="2A276502" w14:textId="77777777" w:rsidR="00F33B51" w:rsidRPr="005C3086" w:rsidRDefault="00F33B51" w:rsidP="00F33B51">
      <w:pPr>
        <w:spacing w:after="0"/>
        <w:rPr>
          <w:sz w:val="16"/>
        </w:rPr>
      </w:pPr>
      <w:r w:rsidRPr="005C3086">
        <w:rPr>
          <w:sz w:val="16"/>
        </w:rPr>
        <w:t>Second, large airlines’ hub-and-spoke systems create network effects that systematically disadvantage smaller competitors.264 These advantages— where an airline’s service value increases with destinations served—become self-reinforcing, making it nearly impossible for point-to-point carriers to compete on routes dominated by hub carriers.</w:t>
      </w:r>
    </w:p>
    <w:p w14:paraId="445ACCC7" w14:textId="77777777" w:rsidR="00F33B51" w:rsidRPr="005C3086" w:rsidRDefault="00F33B51" w:rsidP="00F33B51">
      <w:pPr>
        <w:spacing w:after="0"/>
        <w:rPr>
          <w:sz w:val="16"/>
        </w:rPr>
      </w:pPr>
      <w:r w:rsidRPr="005C3086">
        <w:rPr>
          <w:sz w:val="16"/>
        </w:rPr>
        <w:t>While defenders of the current system would argue that hub networks provide greater destination variety at lower cost, this apparent efficiency masks several problems. Hub systems often force passengers into circuitous routings that add hours to journeys where direct service would be more efficient. Moreover, the “lower costs” on competitive routes are frequently subsidized by monopoly profits extracted from captive passengers on spoke routes—cross-subsidization that represents market manipulation rather than genuine efficiency. The dominance of entrenched hub carriers prevents the emergence of potentially more efficient point-to-point networks that could better serve consumer needs.265 Structural separation weakens these selfreinforcing advantages and enables the development of more efficient routing patterns that prioritize passenger convenience over carrier market control.</w:t>
      </w:r>
    </w:p>
    <w:p w14:paraId="6A6EB9F8" w14:textId="77777777" w:rsidR="00F33B51" w:rsidRPr="005C3086" w:rsidRDefault="00F33B51" w:rsidP="00F33B51">
      <w:pPr>
        <w:spacing w:after="0"/>
        <w:rPr>
          <w:sz w:val="16"/>
        </w:rPr>
      </w:pPr>
      <w:r w:rsidRPr="005C3086">
        <w:rPr>
          <w:sz w:val="16"/>
        </w:rPr>
        <w:t xml:space="preserve">Third, </w:t>
      </w:r>
      <w:r w:rsidRPr="00EC6491">
        <w:rPr>
          <w:rStyle w:val="Emphasis"/>
          <w:highlight w:val="green"/>
        </w:rPr>
        <w:t xml:space="preserve">consolidation has created monopsony </w:t>
      </w:r>
      <w:r w:rsidRPr="00587F02">
        <w:rPr>
          <w:rStyle w:val="Emphasis"/>
        </w:rPr>
        <w:t xml:space="preserve">power </w:t>
      </w:r>
      <w:r w:rsidRPr="00EC6491">
        <w:rPr>
          <w:rStyle w:val="Emphasis"/>
          <w:highlight w:val="green"/>
        </w:rPr>
        <w:t>in specialized labor markets</w:t>
      </w:r>
      <w:r w:rsidRPr="00587F02">
        <w:rPr>
          <w:rStyle w:val="Emphasis"/>
        </w:rPr>
        <w:t xml:space="preserve">, particularly </w:t>
      </w:r>
      <w:r w:rsidRPr="00EC6491">
        <w:rPr>
          <w:rStyle w:val="Emphasis"/>
          <w:highlight w:val="green"/>
        </w:rPr>
        <w:t>for pilots and mechanics</w:t>
      </w:r>
      <w:r w:rsidRPr="005C3086">
        <w:rPr>
          <w:sz w:val="16"/>
        </w:rPr>
        <w:t xml:space="preserve">.266 This concentrated buying power suppresses wages and working conditions in ways that ultimately degrade service quality. </w:t>
      </w:r>
      <w:r w:rsidRPr="00EC6491">
        <w:rPr>
          <w:rStyle w:val="StyleUnderline"/>
          <w:highlight w:val="green"/>
        </w:rPr>
        <w:t>Breaking</w:t>
      </w:r>
      <w:r w:rsidRPr="00587F02">
        <w:rPr>
          <w:rStyle w:val="StyleUnderline"/>
        </w:rPr>
        <w:t xml:space="preserve"> up major airlines </w:t>
      </w:r>
      <w:r w:rsidRPr="00EC6491">
        <w:rPr>
          <w:rStyle w:val="StyleUnderline"/>
          <w:highlight w:val="green"/>
        </w:rPr>
        <w:t xml:space="preserve">would </w:t>
      </w:r>
      <w:r w:rsidRPr="00EC6491">
        <w:rPr>
          <w:rStyle w:val="Emphasis"/>
          <w:highlight w:val="green"/>
        </w:rPr>
        <w:t>increase labor market competition</w:t>
      </w:r>
      <w:r w:rsidRPr="00587F02">
        <w:rPr>
          <w:rStyle w:val="StyleUnderline"/>
        </w:rPr>
        <w:t>, potentially improving both working conditions and service quality as airlines compete for skilled workers</w:t>
      </w:r>
      <w:r w:rsidRPr="005C3086">
        <w:rPr>
          <w:sz w:val="16"/>
        </w:rPr>
        <w:t>.</w:t>
      </w:r>
    </w:p>
    <w:p w14:paraId="34E14A78" w14:textId="77777777" w:rsidR="00F33B51" w:rsidRPr="00587F02" w:rsidRDefault="00F33B51" w:rsidP="00F33B51">
      <w:pPr>
        <w:spacing w:after="0"/>
        <w:rPr>
          <w:rStyle w:val="StyleUnderline"/>
        </w:rPr>
      </w:pPr>
      <w:r w:rsidRPr="00587F02">
        <w:rPr>
          <w:rStyle w:val="StyleUnderline"/>
        </w:rPr>
        <w:t>Critics would likely argue that a break-up would be too “radical,”</w:t>
      </w:r>
      <w:r w:rsidRPr="005C3086">
        <w:rPr>
          <w:sz w:val="16"/>
        </w:rPr>
        <w:t xml:space="preserve">267 risking operational efficiency and international competitiveness.268 However, these concerns must be weighed against documented consumer harm from the current structure. Moreover, </w:t>
      </w:r>
      <w:r w:rsidRPr="00587F02">
        <w:rPr>
          <w:rStyle w:val="StyleUnderline"/>
        </w:rPr>
        <w:t>the industry’s poor service record suggests that current scale advantages, if they exist, are not benefiting consumers.</w:t>
      </w:r>
    </w:p>
    <w:p w14:paraId="41F29C3C" w14:textId="77777777" w:rsidR="00F33B51" w:rsidRPr="005C3086" w:rsidRDefault="00F33B51" w:rsidP="00F33B51">
      <w:pPr>
        <w:spacing w:after="0"/>
        <w:rPr>
          <w:sz w:val="16"/>
        </w:rPr>
      </w:pPr>
      <w:r w:rsidRPr="005C3086">
        <w:rPr>
          <w:sz w:val="16"/>
        </w:rPr>
        <w:t>Others might question the pragmatism of this proposal, given courts’ historical reluctance to break up oligopolies.269 Yet judicial resistance represents a practical challenge, not a legal barrier. Courts show greater willingness to consider dramatic relief when presented with clear evidence of persistent anticompetitive conduct and failed remedies.270 Moreover, support for corporate break-ups currently enjoys bipartisan backing271— suggesting legislative action could be feasible if courts fail to act.272</w:t>
      </w:r>
    </w:p>
    <w:p w14:paraId="13607DF2" w14:textId="77777777" w:rsidR="00F33B51" w:rsidRPr="005C3086" w:rsidRDefault="00F33B51" w:rsidP="00F33B51">
      <w:pPr>
        <w:spacing w:after="0"/>
        <w:rPr>
          <w:sz w:val="16"/>
        </w:rPr>
      </w:pPr>
      <w:r w:rsidRPr="005C3086">
        <w:rPr>
          <w:sz w:val="16"/>
        </w:rPr>
        <w:t>B. How to Realign Merger Analysis</w:t>
      </w:r>
    </w:p>
    <w:p w14:paraId="77CC5FB6" w14:textId="77777777" w:rsidR="00F33B51" w:rsidRPr="00EC6491" w:rsidRDefault="00F33B51" w:rsidP="00F33B51">
      <w:pPr>
        <w:spacing w:after="0"/>
        <w:rPr>
          <w:sz w:val="16"/>
          <w:highlight w:val="green"/>
        </w:rPr>
      </w:pPr>
      <w:r w:rsidRPr="005C3086">
        <w:rPr>
          <w:sz w:val="16"/>
        </w:rPr>
        <w:t xml:space="preserve">A breakup is needed in the airline industry. But even while pursuing that ultimate remedy, </w:t>
      </w:r>
      <w:r w:rsidRPr="00EC6491">
        <w:rPr>
          <w:rStyle w:val="StyleUnderline"/>
          <w:highlight w:val="green"/>
        </w:rPr>
        <w:t>regulators can</w:t>
      </w:r>
      <w:r w:rsidRPr="00EC6491">
        <w:rPr>
          <w:sz w:val="16"/>
          <w:highlight w:val="green"/>
        </w:rPr>
        <w:t xml:space="preserve"> </w:t>
      </w:r>
      <w:r w:rsidRPr="005C3086">
        <w:rPr>
          <w:sz w:val="16"/>
        </w:rPr>
        <w:t xml:space="preserve">act immediately. They can </w:t>
      </w:r>
      <w:r w:rsidRPr="00EC6491">
        <w:rPr>
          <w:rStyle w:val="Emphasis"/>
          <w:highlight w:val="green"/>
        </w:rPr>
        <w:t>minimize harm from future mergers by retooling merger analysis</w:t>
      </w:r>
      <w:r w:rsidRPr="00EC6491">
        <w:rPr>
          <w:sz w:val="16"/>
          <w:highlight w:val="green"/>
        </w:rPr>
        <w:t>.</w:t>
      </w:r>
    </w:p>
    <w:p w14:paraId="7680CF29" w14:textId="77777777" w:rsidR="00F33B51" w:rsidRPr="00587F02" w:rsidRDefault="00F33B51" w:rsidP="00F33B51">
      <w:pPr>
        <w:spacing w:after="0"/>
        <w:rPr>
          <w:rStyle w:val="StyleUnderline"/>
        </w:rPr>
      </w:pPr>
      <w:r w:rsidRPr="005C3086">
        <w:rPr>
          <w:sz w:val="16"/>
        </w:rPr>
        <w:t xml:space="preserve">The first step is addressing Part II’s identified shortcomings by ensuring regulators consider all dimensions of competitive harm and apply appropriate skepticism to efficiency claims. The foundation lies in proper market definition. Current approaches narrowly focus on city-pair competition and miss the full scope of anticompetitive harm.273 Market definition should begin with consumer preferences and travel patterns. Some passengers view multiple routing options and connection possibilities as substitutes, while others prioritize direct flights or specific airports. Regulators should look beyond fiscal impact to consider route reduction, as well.274 </w:t>
      </w:r>
      <w:r w:rsidRPr="00587F02">
        <w:rPr>
          <w:rStyle w:val="StyleUnderline"/>
        </w:rPr>
        <w:t>Considering consumer preference provides a more complete picture of the anticompetitive harm of the merger</w:t>
      </w:r>
      <w:r w:rsidRPr="005C3086">
        <w:rPr>
          <w:sz w:val="16"/>
        </w:rPr>
        <w:t xml:space="preserve">.275 </w:t>
      </w:r>
      <w:r w:rsidRPr="00587F02">
        <w:rPr>
          <w:rStyle w:val="StyleUnderline"/>
        </w:rPr>
        <w:t>A consumer-centric approach would reveal broader competitive relationships obscured by traditional city-pair analysis.</w:t>
      </w:r>
    </w:p>
    <w:p w14:paraId="46985673" w14:textId="77777777" w:rsidR="00F33B51" w:rsidRPr="005C3086" w:rsidRDefault="00F33B51" w:rsidP="00F33B51">
      <w:pPr>
        <w:spacing w:after="0"/>
        <w:rPr>
          <w:sz w:val="16"/>
        </w:rPr>
      </w:pPr>
      <w:r w:rsidRPr="005C3086">
        <w:rPr>
          <w:sz w:val="16"/>
        </w:rPr>
        <w:t>Take a proposed merger involving a carrier with 10% of the market for flights from New York City to Las Vegas but 35% of the market for flights from La Guardia to Las Vegas specifically. Defining the relevant geographic market as La Guardia to Las Vegas rather than the broader NYC market more accurately assesses market power in an oligopoly structure.</w:t>
      </w:r>
    </w:p>
    <w:p w14:paraId="5D394BAC" w14:textId="77777777" w:rsidR="00F33B51" w:rsidRPr="005C3086" w:rsidRDefault="00F33B51" w:rsidP="00F33B51">
      <w:pPr>
        <w:spacing w:after="0"/>
        <w:rPr>
          <w:sz w:val="16"/>
        </w:rPr>
      </w:pPr>
      <w:r w:rsidRPr="005C3086">
        <w:rPr>
          <w:sz w:val="16"/>
        </w:rPr>
        <w:t>Beyond market definition, anticompetitive effects analysis must include potential competition. The Clayton Act bans mergers that risk substantially lessening competition in any relevant market 276 When incumbents eliminate potential competitors through consolidation, they foreclose opportunities that could have constrained market power. Airline merger review has systematically undervalued this future entry impact.</w:t>
      </w:r>
    </w:p>
    <w:p w14:paraId="7A18F3C7" w14:textId="77777777" w:rsidR="00F33B51" w:rsidRPr="00587F02" w:rsidRDefault="00F33B51" w:rsidP="00F33B51">
      <w:pPr>
        <w:spacing w:after="0"/>
        <w:rPr>
          <w:rStyle w:val="StyleUnderline"/>
        </w:rPr>
      </w:pPr>
      <w:r w:rsidRPr="00587F02">
        <w:rPr>
          <w:rStyle w:val="StyleUnderline"/>
        </w:rPr>
        <w:t>Any proposed merger in this concentrated industry must also rigorously examine coordinated effects. Further consolidation strengthens an already problematic oligopoly.</w:t>
      </w:r>
      <w:r w:rsidRPr="005C3086">
        <w:rPr>
          <w:sz w:val="16"/>
        </w:rPr>
        <w:t xml:space="preserve"> The airline industry’s parallel pricing behavior creates a foundation for coordinated conduct that consolidation reinforces. Coordinated effects risks are strongest among legacy carriers but extend to any consolidation reducing meaningful competitors. </w:t>
      </w:r>
      <w:r w:rsidRPr="00587F02">
        <w:rPr>
          <w:rStyle w:val="StyleUnderline"/>
        </w:rPr>
        <w:t>Enhanced concentration entrenches tacit coordination, diminishing competition even among nonmerging carriers. Competitive harm is multiplied beyond immediate merger participants.</w:t>
      </w:r>
    </w:p>
    <w:p w14:paraId="2A4D0185" w14:textId="77777777" w:rsidR="00F33B51" w:rsidRPr="005C3086" w:rsidRDefault="00F33B51" w:rsidP="00F33B51">
      <w:pPr>
        <w:spacing w:after="0"/>
        <w:rPr>
          <w:sz w:val="16"/>
        </w:rPr>
      </w:pPr>
      <w:r w:rsidRPr="005C3086">
        <w:rPr>
          <w:sz w:val="16"/>
        </w:rPr>
        <w:t xml:space="preserve">Given existing concentration, broader harm analysis increases the potential damage any merger poses. </w:t>
      </w:r>
      <w:r w:rsidRPr="005C3086">
        <w:rPr>
          <w:rStyle w:val="StyleUnderline"/>
        </w:rPr>
        <w:t>In highly concentrated markets, even modest competitive losses ripple through the entire industry.</w:t>
      </w:r>
      <w:r w:rsidRPr="005C3086">
        <w:rPr>
          <w:sz w:val="16"/>
        </w:rPr>
        <w:t xml:space="preserve"> This fundamentally shifts the balancing test. Greater potential harm demands both larger efficiency gains and ironclad evidence from merging parties.277</w:t>
      </w:r>
    </w:p>
    <w:p w14:paraId="67401844" w14:textId="77777777" w:rsidR="00F33B51" w:rsidRPr="005C3086" w:rsidRDefault="00F33B51" w:rsidP="00F33B51">
      <w:pPr>
        <w:spacing w:after="0"/>
        <w:rPr>
          <w:sz w:val="16"/>
        </w:rPr>
      </w:pPr>
      <w:r w:rsidRPr="005C3086">
        <w:rPr>
          <w:sz w:val="16"/>
        </w:rPr>
        <w:t xml:space="preserve">Regulators should approach airline efficiency claims with deep skepticism.278 The industry’s track record is dismal; promised merger benefits consistently fail to materialize, while competitive harms prove lasting and severe. Nor is it sufficient for airlines to rely on speculative promises of future market entry. Potential competition fails to discipline the impact of airline mergers.279 </w:t>
      </w:r>
      <w:r w:rsidRPr="005C3086">
        <w:rPr>
          <w:rStyle w:val="Emphasis"/>
        </w:rPr>
        <w:t>In a market already plagued by coordination, the efficiency bar must be set prohibitively high. Mergers must be blocked unless efficiency evidence is overwhelming and benefits demonstrably outweigh expanded oligopoly risks.</w:t>
      </w:r>
    </w:p>
    <w:p w14:paraId="20EFD773" w14:textId="77777777" w:rsidR="00F33B51" w:rsidRPr="005C3086" w:rsidRDefault="00F33B51" w:rsidP="00F33B51">
      <w:pPr>
        <w:spacing w:after="0"/>
        <w:rPr>
          <w:sz w:val="16"/>
        </w:rPr>
      </w:pPr>
      <w:r w:rsidRPr="005C3086">
        <w:rPr>
          <w:sz w:val="16"/>
        </w:rPr>
        <w:t>These analytical changes are achievable. The DOJ has adopted broader market definitions and scrutinized efficiency claims in select cases.280 The key is consistency across all airline merger reviews. Critics may argue this approach would block all future airline mergers. This concern deserves serious consideration—blocking an entire category of transactions represents a dramatic shift in enforcement policy. Yet the industry’s unique circumstances reflect the necessity of a dramatic shift to produce sound antitrust policy.</w:t>
      </w:r>
    </w:p>
    <w:p w14:paraId="2C291C16" w14:textId="77777777" w:rsidR="00F33B51" w:rsidRPr="005C3086" w:rsidRDefault="00F33B51" w:rsidP="00F33B51">
      <w:pPr>
        <w:spacing w:after="0"/>
        <w:rPr>
          <w:sz w:val="16"/>
        </w:rPr>
      </w:pPr>
      <w:r w:rsidRPr="005C3086">
        <w:rPr>
          <w:sz w:val="16"/>
        </w:rPr>
        <w:t>The DOJ has systematically underused Section 7’s prophylactic power in aviation, allowing merger after merger despite mounting evidence of competitive dysfunction. Traditional merger analysis assumes some level of healthy competition will persist post-merger. That assumption fails in markets where competition has already been substantially eliminated. In such contexts, a complete moratorium on further consolidation may serve the Clayton Act’s core purpose: preserving competitive market structures.</w:t>
      </w:r>
    </w:p>
    <w:p w14:paraId="40275282" w14:textId="77777777" w:rsidR="00F33B51" w:rsidRPr="005C3086" w:rsidRDefault="00F33B51" w:rsidP="00F33B51">
      <w:pPr>
        <w:spacing w:after="0"/>
        <w:rPr>
          <w:sz w:val="16"/>
        </w:rPr>
      </w:pPr>
      <w:r w:rsidRPr="005C3086">
        <w:rPr>
          <w:sz w:val="16"/>
        </w:rPr>
        <w:t>C. Building Comprehensive Antitrust Enforcement</w:t>
      </w:r>
    </w:p>
    <w:p w14:paraId="3F9508E3" w14:textId="77777777" w:rsidR="00F33B51" w:rsidRPr="005C3086" w:rsidRDefault="00F33B51" w:rsidP="00F33B51">
      <w:pPr>
        <w:spacing w:after="0"/>
        <w:rPr>
          <w:rStyle w:val="Emphasis"/>
        </w:rPr>
      </w:pPr>
      <w:r w:rsidRPr="005C3086">
        <w:rPr>
          <w:rStyle w:val="StyleUnderline"/>
        </w:rPr>
        <w:t>Relying solely on the DOJ to reinvigorate its merger analysis is not enough</w:t>
      </w:r>
      <w:r w:rsidRPr="005C3086">
        <w:rPr>
          <w:sz w:val="16"/>
        </w:rPr>
        <w:t xml:space="preserve">. As Part II demonstrated,281 the DOJ has repeatedly accepted inadequate modifications to proposed airline mergers, resulting in consent decrees that provide only marginal consumer protection while leaving anticompetitive harms largely unaddressed. A course correction will require action by other actors, as well. </w:t>
      </w:r>
      <w:r w:rsidRPr="005C3086">
        <w:rPr>
          <w:rStyle w:val="Emphasis"/>
        </w:rPr>
        <w:t>The judiciary and other regulators also have roles to play.</w:t>
      </w:r>
    </w:p>
    <w:p w14:paraId="5382C721" w14:textId="77777777" w:rsidR="00F33B51" w:rsidRPr="005C3086" w:rsidRDefault="00F33B51" w:rsidP="00F33B51">
      <w:pPr>
        <w:spacing w:after="0"/>
        <w:rPr>
          <w:sz w:val="16"/>
        </w:rPr>
      </w:pPr>
      <w:r w:rsidRPr="005C3086">
        <w:rPr>
          <w:sz w:val="16"/>
        </w:rPr>
        <w:t xml:space="preserve">1. Rejecting Inadequate Airline Merger Settlements </w:t>
      </w:r>
    </w:p>
    <w:p w14:paraId="5B1E0E95" w14:textId="77777777" w:rsidR="00F33B51" w:rsidRPr="005C3086" w:rsidRDefault="00F33B51" w:rsidP="00F33B51">
      <w:pPr>
        <w:spacing w:after="0"/>
        <w:rPr>
          <w:sz w:val="16"/>
        </w:rPr>
      </w:pPr>
      <w:r w:rsidRPr="00C8697C">
        <w:rPr>
          <w:rStyle w:val="Emphasis"/>
          <w:highlight w:val="green"/>
        </w:rPr>
        <w:t>Courts have largely rubber-stamped airline merger consent decrees, abandoning their duty</w:t>
      </w:r>
      <w:r w:rsidRPr="005C3086">
        <w:rPr>
          <w:sz w:val="16"/>
        </w:rPr>
        <w:t xml:space="preserve"> </w:t>
      </w:r>
      <w:r w:rsidRPr="00C8697C">
        <w:rPr>
          <w:rStyle w:val="StyleUnderline"/>
        </w:rPr>
        <w:t xml:space="preserve">under the Tunney Act </w:t>
      </w:r>
      <w:r w:rsidRPr="00C8697C">
        <w:rPr>
          <w:rStyle w:val="Emphasis"/>
          <w:highlight w:val="green"/>
        </w:rPr>
        <w:t>to ensure settlements serve “the public interest</w:t>
      </w:r>
      <w:r w:rsidRPr="00C8697C">
        <w:rPr>
          <w:rStyle w:val="Emphasis"/>
        </w:rPr>
        <w:t>.”</w:t>
      </w:r>
      <w:r w:rsidRPr="005C3086">
        <w:rPr>
          <w:sz w:val="16"/>
        </w:rPr>
        <w:t xml:space="preserve">282 </w:t>
      </w:r>
      <w:r w:rsidRPr="00C8697C">
        <w:rPr>
          <w:rStyle w:val="StyleUnderline"/>
          <w:highlight w:val="green"/>
        </w:rPr>
        <w:t>The</w:t>
      </w:r>
      <w:r w:rsidRPr="00C8697C">
        <w:rPr>
          <w:rStyle w:val="StyleUnderline"/>
        </w:rPr>
        <w:t xml:space="preserve"> American/US </w:t>
      </w:r>
      <w:r w:rsidRPr="00C8697C">
        <w:rPr>
          <w:rStyle w:val="StyleUnderline"/>
          <w:highlight w:val="green"/>
        </w:rPr>
        <w:t>Airways merger approval exemplifies this</w:t>
      </w:r>
      <w:r w:rsidRPr="00C8697C">
        <w:rPr>
          <w:rStyle w:val="StyleUnderline"/>
        </w:rPr>
        <w:t xml:space="preserve"> problematic deference. </w:t>
      </w:r>
      <w:r w:rsidRPr="005C3086">
        <w:rPr>
          <w:sz w:val="16"/>
        </w:rPr>
        <w:t xml:space="preserve">When approving the DOJ’s consent decree, </w:t>
      </w:r>
      <w:r w:rsidRPr="00C8697C">
        <w:rPr>
          <w:rStyle w:val="StyleUnderline"/>
          <w:highlight w:val="green"/>
        </w:rPr>
        <w:t>the</w:t>
      </w:r>
      <w:r w:rsidRPr="00C8697C">
        <w:rPr>
          <w:rStyle w:val="StyleUnderline"/>
        </w:rPr>
        <w:t xml:space="preserve"> district </w:t>
      </w:r>
      <w:r w:rsidRPr="00C8697C">
        <w:rPr>
          <w:rStyle w:val="StyleUnderline"/>
          <w:highlight w:val="green"/>
        </w:rPr>
        <w:t>court disregarded empirical evidence from commenters and amici</w:t>
      </w:r>
      <w:r w:rsidRPr="00C8697C">
        <w:rPr>
          <w:rStyle w:val="StyleUnderline"/>
        </w:rPr>
        <w:t xml:space="preserve"> demonstrating </w:t>
      </w:r>
      <w:r w:rsidRPr="005C3086">
        <w:rPr>
          <w:sz w:val="16"/>
        </w:rPr>
        <w:t xml:space="preserve">that the proposed divestiture would inadequately address </w:t>
      </w:r>
      <w:r w:rsidRPr="00C8697C">
        <w:rPr>
          <w:rStyle w:val="StyleUnderline"/>
        </w:rPr>
        <w:t>anticompetitive harm.</w:t>
      </w:r>
      <w:r w:rsidRPr="005C3086">
        <w:rPr>
          <w:sz w:val="16"/>
        </w:rPr>
        <w:t xml:space="preserve"> </w:t>
      </w:r>
      <w:r w:rsidRPr="00C8697C">
        <w:rPr>
          <w:rStyle w:val="StyleUnderline"/>
        </w:rPr>
        <w:t>The court explicitly stated that “matching between remedies and alleged violations is not required</w:t>
      </w:r>
      <w:r w:rsidRPr="005C3086">
        <w:rPr>
          <w:sz w:val="16"/>
        </w:rPr>
        <w:t xml:space="preserve"> for Tunney Act approval,”283 </w:t>
      </w:r>
      <w:r w:rsidRPr="00C8697C">
        <w:rPr>
          <w:rStyle w:val="StyleUnderline"/>
        </w:rPr>
        <w:t xml:space="preserve">effectively </w:t>
      </w:r>
      <w:r w:rsidRPr="00C8697C">
        <w:rPr>
          <w:rStyle w:val="StyleUnderline"/>
          <w:highlight w:val="green"/>
        </w:rPr>
        <w:t>abandoning</w:t>
      </w:r>
      <w:r w:rsidRPr="00C8697C">
        <w:rPr>
          <w:rStyle w:val="StyleUnderline"/>
        </w:rPr>
        <w:t xml:space="preserve"> meaningful </w:t>
      </w:r>
      <w:r w:rsidRPr="00C8697C">
        <w:rPr>
          <w:rStyle w:val="StyleUnderline"/>
          <w:highlight w:val="green"/>
        </w:rPr>
        <w:t>scrutiny</w:t>
      </w:r>
      <w:r w:rsidRPr="00C8697C">
        <w:rPr>
          <w:rStyle w:val="StyleUnderline"/>
        </w:rPr>
        <w:t xml:space="preserve"> of remedy adequacy. </w:t>
      </w:r>
      <w:r w:rsidRPr="005C3086">
        <w:rPr>
          <w:sz w:val="16"/>
        </w:rPr>
        <w:t xml:space="preserve">Rather than engaging with this substantive evidence, the court presumed unknown weaknesses in the DOJ’s case might justify weak remedies. It deemed the settlement reasonable </w:t>
      </w:r>
      <w:r w:rsidRPr="00C8697C">
        <w:rPr>
          <w:rStyle w:val="StyleUnderline"/>
          <w:highlight w:val="green"/>
        </w:rPr>
        <w:t>without asking</w:t>
      </w:r>
      <w:r w:rsidRPr="00C8697C">
        <w:rPr>
          <w:rStyle w:val="StyleUnderline"/>
        </w:rPr>
        <w:t xml:space="preserve"> the central question the Tunney Act demands: </w:t>
      </w:r>
      <w:r w:rsidRPr="00C8697C">
        <w:rPr>
          <w:rStyle w:val="StyleUnderline"/>
          <w:highlight w:val="green"/>
        </w:rPr>
        <w:t>whether the</w:t>
      </w:r>
      <w:r w:rsidRPr="00C8697C">
        <w:rPr>
          <w:rStyle w:val="StyleUnderline"/>
        </w:rPr>
        <w:t xml:space="preserve"> </w:t>
      </w:r>
      <w:r w:rsidRPr="00C8697C">
        <w:rPr>
          <w:rStyle w:val="StyleUnderline"/>
          <w:highlight w:val="green"/>
        </w:rPr>
        <w:t>decree would eliminate</w:t>
      </w:r>
      <w:r w:rsidRPr="00C8697C">
        <w:rPr>
          <w:rStyle w:val="StyleUnderline"/>
        </w:rPr>
        <w:t xml:space="preserve"> potential </w:t>
      </w:r>
      <w:r w:rsidRPr="00C8697C">
        <w:rPr>
          <w:rStyle w:val="StyleUnderline"/>
          <w:highlight w:val="green"/>
        </w:rPr>
        <w:t>anticompetitive effects</w:t>
      </w:r>
      <w:r w:rsidRPr="00C8697C">
        <w:rPr>
          <w:rStyle w:val="StyleUnderline"/>
        </w:rPr>
        <w:t>.</w:t>
      </w:r>
      <w:r w:rsidRPr="005C3086">
        <w:rPr>
          <w:sz w:val="16"/>
        </w:rPr>
        <w:t xml:space="preserve">284 </w:t>
      </w:r>
    </w:p>
    <w:p w14:paraId="2B2262EA" w14:textId="77777777" w:rsidR="00F33B51" w:rsidRPr="005C3086" w:rsidRDefault="00F33B51" w:rsidP="00F33B51">
      <w:pPr>
        <w:spacing w:after="0"/>
        <w:rPr>
          <w:sz w:val="16"/>
        </w:rPr>
      </w:pPr>
      <w:r w:rsidRPr="005C3086">
        <w:rPr>
          <w:rStyle w:val="StyleUnderline"/>
        </w:rPr>
        <w:t>The judiciary has shown excessive reluctance to exercise robust Tunney Act oversight</w:t>
      </w:r>
      <w:r w:rsidRPr="005C3086">
        <w:rPr>
          <w:sz w:val="16"/>
        </w:rPr>
        <w:t>. The DC Circuit, for example, claims courts can only reject consent decrees that are “a mockery of judicial power”285—a stance that misunderstands judicial capabilities and ignores Congressional intent.286 Federal enforcement agencies, subject to political pressures and institutional capture, cannot be trusted to serve unchecked as sole guardians of competitive markets.</w:t>
      </w:r>
    </w:p>
    <w:p w14:paraId="61397D5A" w14:textId="77777777" w:rsidR="00F33B51" w:rsidRPr="005C3086" w:rsidRDefault="00F33B51" w:rsidP="00F33B51">
      <w:pPr>
        <w:spacing w:after="0"/>
        <w:rPr>
          <w:sz w:val="16"/>
        </w:rPr>
      </w:pPr>
      <w:r w:rsidRPr="005C3086">
        <w:rPr>
          <w:sz w:val="16"/>
        </w:rPr>
        <w:t xml:space="preserve">This is not the first call for more assertive judicial review under the Tunney Act.287 However, earlier critiques have proven prescient. Inadequate consent decrees continue to enable unprecedented concentration while delivering minimal consumer benefits. </w:t>
      </w:r>
      <w:r w:rsidRPr="00EC6491">
        <w:rPr>
          <w:rStyle w:val="StyleUnderline"/>
          <w:highlight w:val="green"/>
        </w:rPr>
        <w:t xml:space="preserve">When courts accept </w:t>
      </w:r>
      <w:r w:rsidRPr="005C3086">
        <w:rPr>
          <w:rStyle w:val="StyleUnderline"/>
        </w:rPr>
        <w:t xml:space="preserve">DOJ </w:t>
      </w:r>
      <w:r w:rsidRPr="00EC6491">
        <w:rPr>
          <w:rStyle w:val="StyleUnderline"/>
          <w:highlight w:val="green"/>
        </w:rPr>
        <w:t xml:space="preserve">settlements without </w:t>
      </w:r>
      <w:r w:rsidRPr="005C3086">
        <w:rPr>
          <w:rStyle w:val="StyleUnderline"/>
        </w:rPr>
        <w:t xml:space="preserve">meaningful </w:t>
      </w:r>
      <w:r w:rsidRPr="00EC6491">
        <w:rPr>
          <w:rStyle w:val="StyleUnderline"/>
          <w:highlight w:val="green"/>
        </w:rPr>
        <w:t xml:space="preserve">scrutiny, they enable </w:t>
      </w:r>
      <w:r w:rsidRPr="005C3086">
        <w:rPr>
          <w:rStyle w:val="StyleUnderline"/>
        </w:rPr>
        <w:t xml:space="preserve">the </w:t>
      </w:r>
      <w:r w:rsidRPr="00EC6491">
        <w:rPr>
          <w:rStyle w:val="StyleUnderline"/>
          <w:highlight w:val="green"/>
        </w:rPr>
        <w:t xml:space="preserve">market failures </w:t>
      </w:r>
      <w:r w:rsidRPr="005C3086">
        <w:rPr>
          <w:rStyle w:val="StyleUnderline"/>
        </w:rPr>
        <w:t>antitrust laws were designed to prevent</w:t>
      </w:r>
      <w:r w:rsidRPr="005C3086">
        <w:rPr>
          <w:rStyle w:val="Emphasis"/>
        </w:rPr>
        <w:t xml:space="preserve">. The </w:t>
      </w:r>
      <w:r w:rsidRPr="00EC6491">
        <w:rPr>
          <w:rStyle w:val="Emphasis"/>
          <w:highlight w:val="green"/>
        </w:rPr>
        <w:t xml:space="preserve">public interest standard demands genuine judicial analysis, not reflexive acceptance of prosecutorial choices that </w:t>
      </w:r>
      <w:r w:rsidRPr="005C3086">
        <w:rPr>
          <w:rStyle w:val="Emphasis"/>
        </w:rPr>
        <w:t xml:space="preserve">may </w:t>
      </w:r>
      <w:r w:rsidRPr="00EC6491">
        <w:rPr>
          <w:rStyle w:val="Emphasis"/>
          <w:highlight w:val="green"/>
        </w:rPr>
        <w:t xml:space="preserve">reflect political compromise </w:t>
      </w:r>
      <w:r w:rsidRPr="005C3086">
        <w:rPr>
          <w:rStyle w:val="Emphasis"/>
        </w:rPr>
        <w:t>rather than competitive necessity.</w:t>
      </w:r>
      <w:r w:rsidRPr="005C3086">
        <w:rPr>
          <w:sz w:val="16"/>
        </w:rPr>
        <w:t xml:space="preserve">288 </w:t>
      </w:r>
      <w:r w:rsidRPr="005C3086">
        <w:rPr>
          <w:rStyle w:val="StyleUnderline"/>
        </w:rPr>
        <w:t xml:space="preserve">Courts must reclaim their proper role as independent arbiters, determining whether remedies adequately serve competition and consumers. </w:t>
      </w:r>
      <w:r w:rsidRPr="005C3086">
        <w:rPr>
          <w:sz w:val="16"/>
        </w:rPr>
        <w:t>Congress already strengthened the Tunney Act in 2004 to enhance judicial oversight,289 but courts have continued exercising excessive deference.290 If courts persist in abdicating this responsibility, Congress must intervene with additional legislative measures mandating more rigorous judicial scrutiny.</w:t>
      </w:r>
    </w:p>
    <w:p w14:paraId="758AD76F" w14:textId="77777777" w:rsidR="00F33B51" w:rsidRPr="005C3086" w:rsidRDefault="00F33B51" w:rsidP="00F33B51">
      <w:pPr>
        <w:spacing w:after="0"/>
        <w:rPr>
          <w:sz w:val="16"/>
        </w:rPr>
      </w:pPr>
      <w:r w:rsidRPr="005C3086">
        <w:rPr>
          <w:sz w:val="16"/>
        </w:rPr>
        <w:t xml:space="preserve">The need for action is particularly acute at this juncture. </w:t>
      </w:r>
      <w:r w:rsidRPr="005C3086">
        <w:rPr>
          <w:rStyle w:val="StyleUnderline"/>
        </w:rPr>
        <w:t>Mounting economic evidence confirms that past airline merger settlements have failed to prevent consumer harm, with passengers facing higher fares</w:t>
      </w:r>
      <w:r w:rsidRPr="005C3086">
        <w:rPr>
          <w:sz w:val="16"/>
        </w:rPr>
        <w:t xml:space="preserve">,291 </w:t>
      </w:r>
      <w:r w:rsidRPr="005C3086">
        <w:rPr>
          <w:rStyle w:val="StyleUnderline"/>
        </w:rPr>
        <w:t>reduced service quality</w:t>
      </w:r>
      <w:r w:rsidRPr="005C3086">
        <w:rPr>
          <w:sz w:val="16"/>
        </w:rPr>
        <w:t xml:space="preserve">,292 </w:t>
      </w:r>
      <w:r w:rsidRPr="005C3086">
        <w:rPr>
          <w:rStyle w:val="StyleUnderline"/>
        </w:rPr>
        <w:t>and diminished choice</w:t>
      </w:r>
      <w:r w:rsidRPr="005C3086">
        <w:rPr>
          <w:sz w:val="16"/>
        </w:rPr>
        <w:t xml:space="preserve">.293 </w:t>
      </w:r>
      <w:r w:rsidRPr="005C3086">
        <w:rPr>
          <w:rStyle w:val="StyleUnderline"/>
        </w:rPr>
        <w:t xml:space="preserve">The </w:t>
      </w:r>
      <w:r w:rsidRPr="00EC6491">
        <w:rPr>
          <w:rStyle w:val="StyleUnderline"/>
          <w:highlight w:val="green"/>
        </w:rPr>
        <w:t>airline industry’s network structure—where hub dominance creates significant barriers to entry</w:t>
      </w:r>
      <w:r w:rsidRPr="005C3086">
        <w:rPr>
          <w:sz w:val="16"/>
        </w:rPr>
        <w:t>294</w:t>
      </w:r>
      <w:r w:rsidRPr="00EC6491">
        <w:rPr>
          <w:rStyle w:val="Emphasis"/>
          <w:highlight w:val="green"/>
        </w:rPr>
        <w:t>— means that inadequate merger remedies have particularly durable anticompetitive effects</w:t>
      </w:r>
      <w:r w:rsidRPr="005C3086">
        <w:rPr>
          <w:sz w:val="16"/>
        </w:rPr>
        <w:t>. Courts should not defer to settlements that fail to protect consumers from these effects.295</w:t>
      </w:r>
    </w:p>
    <w:p w14:paraId="6A77B32F" w14:textId="77777777" w:rsidR="00F33B51" w:rsidRPr="005C3086" w:rsidRDefault="00F33B51" w:rsidP="00F33B51">
      <w:pPr>
        <w:spacing w:after="0"/>
        <w:rPr>
          <w:sz w:val="16"/>
        </w:rPr>
      </w:pPr>
      <w:r w:rsidRPr="005C3086">
        <w:rPr>
          <w:sz w:val="16"/>
        </w:rPr>
        <w:t>Courts possess substantial procedural authority to conduct evidentiary hearings, take expert testimony, authorize amici, and permit intervention.296 While courts cannot substitute their preferred remedies for those negotiated by the parties or demand relief beyond the complaint’s scope,297 they retain significant power to reject inadequate settlements.</w:t>
      </w:r>
    </w:p>
    <w:p w14:paraId="0D2207A4" w14:textId="77777777" w:rsidR="00F33B51" w:rsidRPr="005C3086" w:rsidRDefault="00F33B51" w:rsidP="00F33B51">
      <w:pPr>
        <w:spacing w:after="0"/>
        <w:rPr>
          <w:sz w:val="16"/>
        </w:rPr>
      </w:pPr>
      <w:r w:rsidRPr="005C3086">
        <w:rPr>
          <w:sz w:val="16"/>
        </w:rPr>
        <w:t>Courts should adopt several concrete practices to strengthen Tunney Act review. Most fundamentally, courts should demand clear evidence showing how proposed remedies will maintain competition in affected markets.298 Rather than accepting conclusory assertions about competitive effects, judges should ensure the proposal accounts for market structure, entry barriers, and consumer substitution patterns. Beyond just immediate competitive effects, this analysis should encompass longer-term market dynamics. Additionally, courts should require comprehensive monitoring and reporting mechanisms to track remedy efficacy over time.299 Enhanced monitoring provisions would allow courts to assess whether their initial public interest determination proved accurate and provide valuable data for future merger reviews.</w:t>
      </w:r>
    </w:p>
    <w:p w14:paraId="6D8BD1D4" w14:textId="77777777" w:rsidR="00F33B51" w:rsidRPr="005C3086" w:rsidRDefault="00F33B51" w:rsidP="00F33B51">
      <w:pPr>
        <w:spacing w:after="0"/>
        <w:rPr>
          <w:sz w:val="16"/>
        </w:rPr>
      </w:pPr>
      <w:r w:rsidRPr="005C3086">
        <w:rPr>
          <w:sz w:val="16"/>
        </w:rPr>
        <w:t>Courts must also scrutinize divestiture proposals more carefully. Too often, airline merger divestitures have involved slots, gates, or routes that proved insufficient to enable meaningful competitive entry.300 Courts should examine whether proposed divestitures include the full complement of assets—including customer relationships, operational systems, and regulatory approvals—necessary for effective competition.301</w:t>
      </w:r>
    </w:p>
    <w:p w14:paraId="27FD9526" w14:textId="77777777" w:rsidR="00F33B51" w:rsidRPr="005C3086" w:rsidRDefault="00F33B51" w:rsidP="00F33B51">
      <w:pPr>
        <w:spacing w:after="0"/>
        <w:rPr>
          <w:sz w:val="16"/>
        </w:rPr>
      </w:pPr>
      <w:r w:rsidRPr="005C3086">
        <w:rPr>
          <w:sz w:val="16"/>
        </w:rPr>
        <w:t>Further, courts should consider cumulative market effects when reviewing mergers in already concentrated markets. The public interest inquiry cannot be confined to the immediate competitive effects of a single transaction. Instead, the judicial review must account for how the proposed settlement fits within the broader pattern of industry consolidation.302</w:t>
      </w:r>
    </w:p>
    <w:p w14:paraId="464F9245" w14:textId="77777777" w:rsidR="00F33B51" w:rsidRPr="005C3086" w:rsidRDefault="00F33B51" w:rsidP="00F33B51">
      <w:pPr>
        <w:spacing w:after="0"/>
        <w:rPr>
          <w:sz w:val="16"/>
        </w:rPr>
      </w:pPr>
      <w:r w:rsidRPr="005C3086">
        <w:rPr>
          <w:sz w:val="16"/>
        </w:rPr>
        <w:t>Finally, given the technical complexity of airline markets and merger remedies, courts should routinely seek input from economists, antitrust scholars, industry experts, and affected stakeholders—actively engaging with their objections303 rather than deferring to DOJ representations in isolation.304 Enhanced judicial scrutiny would improve DOJ incentives prospectively. Knowing that courts will meaningfully evaluate settlement adequacy, the DOJ would be compelled to negotiate more comprehensive remedies upfront.</w:t>
      </w:r>
    </w:p>
    <w:p w14:paraId="75AB3522" w14:textId="77777777" w:rsidR="00F33B51" w:rsidRPr="005C3086" w:rsidRDefault="00F33B51" w:rsidP="00F33B51">
      <w:pPr>
        <w:spacing w:after="0"/>
        <w:rPr>
          <w:sz w:val="16"/>
        </w:rPr>
      </w:pPr>
      <w:r w:rsidRPr="005C3086">
        <w:rPr>
          <w:sz w:val="16"/>
        </w:rPr>
        <w:t>Critics may argue that stricter Tunney Act review could paradoxically reduce enforcement by forcing the DOJ to litigate cases to judgment rather than accepting settlements, consuming resources that could address other antitrust violations.305 Additionally, they may contend that rigorous judicial oversight could deter the DOJ from challenging airline mergers altogether, since the Tunney Act applies only to consent decrees.306</w:t>
      </w:r>
    </w:p>
    <w:p w14:paraId="442251E9" w14:textId="77777777" w:rsidR="00F33B51" w:rsidRPr="005C3086" w:rsidRDefault="00F33B51" w:rsidP="00F33B51">
      <w:pPr>
        <w:spacing w:after="0"/>
        <w:rPr>
          <w:sz w:val="16"/>
        </w:rPr>
      </w:pPr>
      <w:r w:rsidRPr="005C3086">
        <w:rPr>
          <w:sz w:val="16"/>
        </w:rPr>
        <w:t xml:space="preserve">These concerns, while understandable, are unpersuasive. First, deterring inadequate enforcement is a feature, not a bug. If consent decrees provide insufficient consumer protection, the DOJ should either negotiate better terms or litigate to judgment. Second, </w:t>
      </w:r>
      <w:r w:rsidRPr="00EC6491">
        <w:rPr>
          <w:rStyle w:val="Emphasis"/>
          <w:highlight w:val="green"/>
        </w:rPr>
        <w:t>meaningful judicial review would improve settlement quality rather than reduce settlement frequency</w:t>
      </w:r>
      <w:r w:rsidRPr="00EC6491">
        <w:rPr>
          <w:rStyle w:val="StyleUnderline"/>
          <w:highlight w:val="green"/>
        </w:rPr>
        <w:t>.</w:t>
      </w:r>
      <w:r w:rsidRPr="005C3086">
        <w:rPr>
          <w:rStyle w:val="StyleUnderline"/>
        </w:rPr>
        <w:t xml:space="preserve"> Airlines seeking merger approval would have incentives to offer more comprehensive remedies knowing that courts will reject inadequate proposals.</w:t>
      </w:r>
      <w:r w:rsidRPr="005C3086">
        <w:rPr>
          <w:sz w:val="16"/>
        </w:rPr>
        <w:t xml:space="preserve"> Third, the resource allocation argument assumes that ineffective enforcement is preferable to no enforcement—a premise this Article rejects.</w:t>
      </w:r>
    </w:p>
    <w:p w14:paraId="57D16263" w14:textId="4C2C2BC6" w:rsidR="00F33B51" w:rsidRDefault="00F33B51" w:rsidP="00D6416E">
      <w:pPr>
        <w:spacing w:after="0"/>
        <w:rPr>
          <w:sz w:val="16"/>
        </w:rPr>
      </w:pPr>
      <w:r w:rsidRPr="005C3086">
        <w:rPr>
          <w:rStyle w:val="StyleUnderline"/>
        </w:rPr>
        <w:t>By exercising their existing authority more vigorously</w:t>
      </w:r>
      <w:r w:rsidRPr="005C3086">
        <w:rPr>
          <w:sz w:val="16"/>
        </w:rPr>
        <w:t xml:space="preserve"> through these concrete practices, </w:t>
      </w:r>
      <w:r w:rsidRPr="00EC6491">
        <w:rPr>
          <w:rStyle w:val="StyleUnderline"/>
          <w:highlight w:val="green"/>
        </w:rPr>
        <w:t xml:space="preserve">courts can ensure </w:t>
      </w:r>
      <w:r w:rsidRPr="005C3086">
        <w:rPr>
          <w:rStyle w:val="StyleUnderline"/>
        </w:rPr>
        <w:t xml:space="preserve">that </w:t>
      </w:r>
      <w:r w:rsidRPr="00EC6491">
        <w:rPr>
          <w:rStyle w:val="StyleUnderline"/>
          <w:highlight w:val="green"/>
        </w:rPr>
        <w:t xml:space="preserve">airline merger settlements </w:t>
      </w:r>
      <w:proofErr w:type="gramStart"/>
      <w:r w:rsidRPr="00EC6491">
        <w:rPr>
          <w:rStyle w:val="StyleUnderline"/>
          <w:highlight w:val="green"/>
        </w:rPr>
        <w:t>actually serve</w:t>
      </w:r>
      <w:proofErr w:type="gramEnd"/>
      <w:r w:rsidRPr="00EC6491">
        <w:rPr>
          <w:rStyle w:val="StyleUnderline"/>
          <w:highlight w:val="green"/>
        </w:rPr>
        <w:t xml:space="preserve"> the public interest rather than merely facilitating deal completion</w:t>
      </w:r>
      <w:r w:rsidRPr="005C3086">
        <w:rPr>
          <w:rStyle w:val="StyleUnderline"/>
        </w:rPr>
        <w:t>.</w:t>
      </w:r>
      <w:r w:rsidRPr="005C3086">
        <w:rPr>
          <w:sz w:val="16"/>
        </w:rPr>
        <w:t>307</w:t>
      </w:r>
    </w:p>
    <w:p w14:paraId="608C57D8" w14:textId="7843C57C" w:rsidR="00D6416E" w:rsidRDefault="00FD45D5" w:rsidP="00D6416E">
      <w:pPr>
        <w:pStyle w:val="Heading4"/>
      </w:pPr>
      <w:r>
        <w:br w:type="page"/>
      </w:r>
      <w:r w:rsidR="00D6416E">
        <w:t>Independently, merger review solves hub-and-spoke routes</w:t>
      </w:r>
    </w:p>
    <w:p w14:paraId="0312EA51" w14:textId="77777777" w:rsidR="00D6416E" w:rsidRPr="00587F02" w:rsidRDefault="00D6416E" w:rsidP="00D6416E">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w:t>
      </w:r>
      <w:hyperlink r:id="rId6" w:history="1">
        <w:r w:rsidRPr="00F446E7">
          <w:rPr>
            <w:rStyle w:val="Hyperlink"/>
          </w:rPr>
          <w:t>https://ssrn</w:t>
        </w:r>
      </w:hyperlink>
      <w:r w:rsidRPr="001B694E">
        <w:t xml:space="preserve">.com/abstract=5457494 or </w:t>
      </w:r>
      <w:hyperlink r:id="rId7" w:history="1">
        <w:r w:rsidRPr="00F446E7">
          <w:rPr>
            <w:rStyle w:val="Hyperlink"/>
          </w:rPr>
          <w:t>http://dx</w:t>
        </w:r>
      </w:hyperlink>
      <w:r w:rsidRPr="00C8697C">
        <w:t>.doi.org/10.2139/ssrn.5457494)//LJ</w:t>
      </w:r>
    </w:p>
    <w:p w14:paraId="07B3C7AC" w14:textId="77777777" w:rsidR="00D6416E" w:rsidRPr="00587F02" w:rsidRDefault="00D6416E" w:rsidP="00D6416E">
      <w:pPr>
        <w:spacing w:after="0"/>
        <w:rPr>
          <w:rStyle w:val="StyleUnderline"/>
        </w:rPr>
      </w:pPr>
      <w:r w:rsidRPr="00D6416E">
        <w:rPr>
          <w:rStyle w:val="StyleUnderline"/>
          <w:b/>
          <w:bCs/>
          <w:highlight w:val="green"/>
          <w:u w:val="none"/>
        </w:rPr>
        <w:t xml:space="preserve">Breaking up the airline oligopoly </w:t>
      </w:r>
      <w:r w:rsidRPr="00D6416E">
        <w:rPr>
          <w:rStyle w:val="StyleUnderline"/>
          <w:b/>
          <w:bCs/>
          <w:u w:val="none"/>
        </w:rPr>
        <w:t>would address</w:t>
      </w:r>
      <w:r w:rsidRPr="00D6416E">
        <w:rPr>
          <w:b/>
          <w:bCs/>
          <w:sz w:val="16"/>
        </w:rPr>
        <w:t xml:space="preserve"> </w:t>
      </w:r>
      <w:r w:rsidRPr="00D6416E">
        <w:rPr>
          <w:b/>
          <w:bCs/>
          <w:sz w:val="16"/>
          <w:highlight w:val="green"/>
        </w:rPr>
        <w:t>three critical structural barriers</w:t>
      </w:r>
      <w:r w:rsidRPr="00D6416E">
        <w:rPr>
          <w:sz w:val="16"/>
          <w:highlight w:val="green"/>
        </w:rPr>
        <w:t>. First</w:t>
      </w:r>
      <w:r w:rsidRPr="005C3086">
        <w:rPr>
          <w:sz w:val="16"/>
        </w:rPr>
        <w:t xml:space="preserve">, </w:t>
      </w:r>
      <w:r w:rsidRPr="00587F02">
        <w:rPr>
          <w:rStyle w:val="StyleUnderline"/>
        </w:rPr>
        <w:t>the industry’s</w:t>
      </w:r>
      <w:r w:rsidRPr="005C3086">
        <w:rPr>
          <w:sz w:val="16"/>
        </w:rPr>
        <w:t xml:space="preserve"> reliance on limited airport slots and gates creates </w:t>
      </w:r>
      <w:r w:rsidRPr="00587F02">
        <w:rPr>
          <w:rStyle w:val="StyleUnderline"/>
        </w:rPr>
        <w:t xml:space="preserve">natural </w:t>
      </w:r>
      <w:r w:rsidRPr="00EC6491">
        <w:rPr>
          <w:rStyle w:val="StyleUnderline"/>
          <w:highlight w:val="green"/>
        </w:rPr>
        <w:t>barriers to entry—exploitable by incumbents through dominant hub positions</w:t>
      </w:r>
      <w:r w:rsidRPr="00587F02">
        <w:rPr>
          <w:rStyle w:val="StyleUnderline"/>
        </w:rPr>
        <w:t xml:space="preserve">. </w:t>
      </w:r>
      <w:r w:rsidRPr="00EC6491">
        <w:rPr>
          <w:rStyle w:val="StyleUnderline"/>
        </w:rPr>
        <w:t>Structural separation would redistribute</w:t>
      </w:r>
      <w:r w:rsidRPr="00EC6491">
        <w:rPr>
          <w:sz w:val="16"/>
        </w:rPr>
        <w:t xml:space="preserve"> these </w:t>
      </w:r>
      <w:r w:rsidRPr="00EC6491">
        <w:rPr>
          <w:rStyle w:val="StyleUnderline"/>
        </w:rPr>
        <w:t>infrastructure assets,</w:t>
      </w:r>
      <w:r w:rsidRPr="00EC6491">
        <w:rPr>
          <w:sz w:val="16"/>
        </w:rPr>
        <w:t xml:space="preserve"> </w:t>
      </w:r>
      <w:r w:rsidRPr="00EC6491">
        <w:rPr>
          <w:rStyle w:val="StyleUnderline"/>
        </w:rPr>
        <w:t xml:space="preserve">enabling more effective competition </w:t>
      </w:r>
      <w:r w:rsidRPr="00587F02">
        <w:rPr>
          <w:rStyle w:val="StyleUnderline"/>
        </w:rPr>
        <w:t>by providing new entrants</w:t>
      </w:r>
      <w:r w:rsidRPr="005C3086">
        <w:rPr>
          <w:sz w:val="16"/>
        </w:rPr>
        <w:t xml:space="preserve"> and smaller carriers access </w:t>
      </w:r>
      <w:r w:rsidRPr="00587F02">
        <w:rPr>
          <w:rStyle w:val="StyleUnderline"/>
        </w:rPr>
        <w:t>to previously monopolized facilities.</w:t>
      </w:r>
    </w:p>
    <w:p w14:paraId="16FFC557" w14:textId="77777777" w:rsidR="00D6416E" w:rsidRPr="00EC6491" w:rsidRDefault="00D6416E" w:rsidP="00D6416E">
      <w:pPr>
        <w:spacing w:after="0"/>
        <w:rPr>
          <w:sz w:val="16"/>
          <w:highlight w:val="green"/>
        </w:rPr>
      </w:pPr>
      <w:r w:rsidRPr="00587F02">
        <w:rPr>
          <w:rStyle w:val="StyleUnderline"/>
        </w:rPr>
        <w:t>Second</w:t>
      </w:r>
      <w:r w:rsidRPr="005C3086">
        <w:rPr>
          <w:sz w:val="16"/>
        </w:rPr>
        <w:t xml:space="preserve">, large airlines’ </w:t>
      </w:r>
      <w:r w:rsidRPr="00EC6491">
        <w:rPr>
          <w:rStyle w:val="Emphasis"/>
          <w:highlight w:val="green"/>
        </w:rPr>
        <w:t>hub-and-spoke systems create network effects that systematically disadvantage smaller competitors</w:t>
      </w:r>
      <w:r w:rsidRPr="00EC6491">
        <w:rPr>
          <w:rStyle w:val="StyleUnderline"/>
          <w:highlight w:val="green"/>
        </w:rPr>
        <w:t>.</w:t>
      </w:r>
      <w:r w:rsidRPr="005C3086">
        <w:rPr>
          <w:sz w:val="16"/>
        </w:rPr>
        <w:t xml:space="preserve">264 </w:t>
      </w:r>
      <w:r w:rsidRPr="00587F02">
        <w:rPr>
          <w:rStyle w:val="StyleUnderline"/>
        </w:rPr>
        <w:t>These advantages</w:t>
      </w:r>
      <w:r w:rsidRPr="005C3086">
        <w:rPr>
          <w:sz w:val="16"/>
        </w:rPr>
        <w:t>— where an airline’s service value increases with destinations served—</w:t>
      </w:r>
      <w:r w:rsidRPr="00587F02">
        <w:rPr>
          <w:rStyle w:val="StyleUnderline"/>
        </w:rPr>
        <w:t xml:space="preserve">become self-reinforcing, </w:t>
      </w:r>
      <w:r w:rsidRPr="00EC6491">
        <w:rPr>
          <w:rStyle w:val="StyleUnderline"/>
          <w:highlight w:val="green"/>
        </w:rPr>
        <w:t>making it nearly impossible for point-to-point carriers to compete on routes dominated by hub carriers</w:t>
      </w:r>
      <w:r w:rsidRPr="00EC6491">
        <w:rPr>
          <w:sz w:val="16"/>
          <w:highlight w:val="green"/>
        </w:rPr>
        <w:t>.</w:t>
      </w:r>
    </w:p>
    <w:p w14:paraId="6D425962" w14:textId="77777777" w:rsidR="00D6416E" w:rsidRDefault="00D6416E" w:rsidP="00D6416E">
      <w:pPr>
        <w:spacing w:after="0"/>
        <w:rPr>
          <w:rStyle w:val="StyleUnderline"/>
        </w:rPr>
      </w:pPr>
      <w:r w:rsidRPr="005C3086">
        <w:rPr>
          <w:sz w:val="16"/>
        </w:rPr>
        <w:t xml:space="preserve">While defenders of the current system would argue that hub networks provide greater destination variety at lower cost, this apparent efficiency masks several problems. </w:t>
      </w:r>
      <w:r w:rsidRPr="00EC6491">
        <w:rPr>
          <w:rStyle w:val="StyleUnderline"/>
          <w:highlight w:val="green"/>
        </w:rPr>
        <w:t xml:space="preserve">Hub systems </w:t>
      </w:r>
      <w:r w:rsidRPr="00587F02">
        <w:rPr>
          <w:rStyle w:val="StyleUnderline"/>
        </w:rPr>
        <w:t xml:space="preserve">often </w:t>
      </w:r>
      <w:r w:rsidRPr="00EC6491">
        <w:rPr>
          <w:rStyle w:val="StyleUnderline"/>
          <w:highlight w:val="green"/>
        </w:rPr>
        <w:t xml:space="preserve">force </w:t>
      </w:r>
      <w:r w:rsidRPr="00587F02">
        <w:rPr>
          <w:rStyle w:val="StyleUnderline"/>
        </w:rPr>
        <w:t xml:space="preserve">passengers into </w:t>
      </w:r>
      <w:r w:rsidRPr="00EC6491">
        <w:rPr>
          <w:rStyle w:val="StyleUnderline"/>
          <w:highlight w:val="green"/>
        </w:rPr>
        <w:t>circuitous routings that add hours to journeys where direct service would be more efficient</w:t>
      </w:r>
      <w:r w:rsidRPr="005C3086">
        <w:rPr>
          <w:sz w:val="16"/>
        </w:rPr>
        <w:t xml:space="preserve">. Moreover, </w:t>
      </w:r>
      <w:r w:rsidRPr="00587F02">
        <w:rPr>
          <w:rStyle w:val="StyleUnderline"/>
        </w:rPr>
        <w:t>the “lower costs” on competitive routes are frequently subsidized by monopoly profits extracted from captive passengers on spoke route</w:t>
      </w:r>
      <w:r w:rsidRPr="005C3086">
        <w:rPr>
          <w:sz w:val="16"/>
        </w:rPr>
        <w:t xml:space="preserve">s—cross-subsidization that represents market manipulation rather than genuine efficiency. </w:t>
      </w:r>
      <w:r w:rsidRPr="00587F02">
        <w:rPr>
          <w:rStyle w:val="Emphasis"/>
        </w:rPr>
        <w:t xml:space="preserve">The </w:t>
      </w:r>
      <w:r w:rsidRPr="00EC6491">
        <w:rPr>
          <w:rStyle w:val="Emphasis"/>
          <w:highlight w:val="green"/>
        </w:rPr>
        <w:t>dominance of entrenched hub carriers prevents the emergence of potentially more efficient point-to-point networks</w:t>
      </w:r>
      <w:r w:rsidRPr="00587F02">
        <w:rPr>
          <w:rStyle w:val="Emphasis"/>
        </w:rPr>
        <w:t xml:space="preserve"> that could better serve consumer needs</w:t>
      </w:r>
      <w:r w:rsidRPr="005C3086">
        <w:rPr>
          <w:sz w:val="16"/>
        </w:rPr>
        <w:t xml:space="preserve">.265 </w:t>
      </w:r>
      <w:r w:rsidRPr="00587F02">
        <w:rPr>
          <w:rStyle w:val="StyleUnderline"/>
        </w:rPr>
        <w:t xml:space="preserve">Structural separation weakens these </w:t>
      </w:r>
      <w:proofErr w:type="gramStart"/>
      <w:r w:rsidRPr="00587F02">
        <w:rPr>
          <w:rStyle w:val="StyleUnderline"/>
        </w:rPr>
        <w:t>selfreinforcing</w:t>
      </w:r>
      <w:proofErr w:type="gramEnd"/>
      <w:r w:rsidRPr="00587F02">
        <w:rPr>
          <w:rStyle w:val="StyleUnderline"/>
        </w:rPr>
        <w:t xml:space="preserve"> advantages and </w:t>
      </w:r>
      <w:r w:rsidRPr="00D6416E">
        <w:rPr>
          <w:rStyle w:val="StyleUnderline"/>
          <w:b/>
          <w:bCs/>
          <w:highlight w:val="green"/>
        </w:rPr>
        <w:t>enables</w:t>
      </w:r>
      <w:r w:rsidRPr="00D6416E">
        <w:rPr>
          <w:rStyle w:val="StyleUnderline"/>
          <w:b/>
          <w:bCs/>
        </w:rPr>
        <w:t xml:space="preserve"> the </w:t>
      </w:r>
      <w:r w:rsidRPr="00D6416E">
        <w:rPr>
          <w:rStyle w:val="StyleUnderline"/>
          <w:b/>
          <w:bCs/>
          <w:highlight w:val="green"/>
        </w:rPr>
        <w:t>development of more efficient routing</w:t>
      </w:r>
      <w:r w:rsidRPr="00EC6491">
        <w:rPr>
          <w:rStyle w:val="StyleUnderline"/>
          <w:highlight w:val="green"/>
        </w:rPr>
        <w:t xml:space="preserve"> patterns</w:t>
      </w:r>
      <w:r w:rsidRPr="00587F02">
        <w:rPr>
          <w:rStyle w:val="StyleUnderline"/>
        </w:rPr>
        <w:t xml:space="preserve"> that prioritize passenger convenience over carrier market control.</w:t>
      </w:r>
    </w:p>
    <w:p w14:paraId="256BFDCD" w14:textId="77777777" w:rsidR="00D6416E" w:rsidRDefault="00D6416E" w:rsidP="00D6416E">
      <w:pPr>
        <w:spacing w:after="0"/>
        <w:rPr>
          <w:rStyle w:val="StyleUnderline"/>
        </w:rPr>
      </w:pPr>
    </w:p>
    <w:p w14:paraId="6F7CF7C3" w14:textId="31EDE871" w:rsidR="00FD45D5" w:rsidRDefault="00FD45D5" w:rsidP="00FD45D5">
      <w:pPr>
        <w:pStyle w:val="Heading4"/>
        <w:rPr>
          <w:u w:val="single"/>
        </w:rPr>
      </w:pPr>
      <w:r>
        <w:t xml:space="preserve">Public interest is alignment key to effective </w:t>
      </w:r>
      <w:r>
        <w:rPr>
          <w:u w:val="single"/>
        </w:rPr>
        <w:t>engine safety</w:t>
      </w:r>
      <w:r>
        <w:t xml:space="preserve"> and </w:t>
      </w:r>
      <w:r>
        <w:rPr>
          <w:u w:val="single"/>
        </w:rPr>
        <w:t>sustainable aviation fuels</w:t>
      </w:r>
    </w:p>
    <w:p w14:paraId="2839E728" w14:textId="77777777" w:rsidR="00FD45D5" w:rsidRPr="00BE0ABC" w:rsidRDefault="00FD45D5" w:rsidP="00FD45D5">
      <w:r>
        <w:rPr>
          <w:rStyle w:val="Style13ptBold"/>
        </w:rPr>
        <w:t xml:space="preserve">Gan et al. 23 </w:t>
      </w:r>
      <w:r>
        <w:t>(</w:t>
      </w:r>
      <w:r w:rsidRPr="00BE0ABC">
        <w:t>Chenyu Gan</w:t>
      </w:r>
      <w:r>
        <w:t xml:space="preserve">, Qinglin Ma, </w:t>
      </w:r>
      <w:proofErr w:type="spellStart"/>
      <w:r>
        <w:t>Shengyu</w:t>
      </w:r>
      <w:proofErr w:type="spellEnd"/>
      <w:r>
        <w:t xml:space="preserve"> Bao, </w:t>
      </w:r>
      <w:proofErr w:type="spellStart"/>
      <w:r>
        <w:t>Xinmimng</w:t>
      </w:r>
      <w:proofErr w:type="spellEnd"/>
      <w:r>
        <w:t xml:space="preserve"> Wang, Tian Qiu, and </w:t>
      </w:r>
      <w:proofErr w:type="spellStart"/>
      <w:r>
        <w:t>Shuiting</w:t>
      </w:r>
      <w:proofErr w:type="spellEnd"/>
      <w:r>
        <w:t xml:space="preserve"> </w:t>
      </w:r>
      <w:proofErr w:type="spellStart"/>
      <w:proofErr w:type="gramStart"/>
      <w:r>
        <w:t>Ding.“</w:t>
      </w:r>
      <w:proofErr w:type="gramEnd"/>
      <w:r w:rsidRPr="00BE0ABC">
        <w:t>Discussion</w:t>
      </w:r>
      <w:proofErr w:type="spellEnd"/>
      <w:r w:rsidRPr="00BE0ABC">
        <w:t xml:space="preserve"> of the Standards System for Sustainable Aviation Fuels: An Aero-Engine Safety Perspective</w:t>
      </w:r>
      <w:r>
        <w:t xml:space="preserve">”, </w:t>
      </w:r>
      <w:r w:rsidRPr="00BE0ABC">
        <w:t xml:space="preserve">Sustainability 2023, 15, 16905. </w:t>
      </w:r>
      <w:hyperlink r:id="rId8" w:history="1">
        <w:r w:rsidRPr="00F446E7">
          <w:rPr>
            <w:rStyle w:val="Hyperlink"/>
          </w:rPr>
          <w:t>https://doi</w:t>
        </w:r>
      </w:hyperlink>
      <w:r w:rsidRPr="00BE0ABC">
        <w:t>.org/10.3390/su152416905</w:t>
      </w:r>
      <w:r>
        <w:t>)//LJ</w:t>
      </w:r>
    </w:p>
    <w:p w14:paraId="5065B1FC" w14:textId="77777777" w:rsidR="00FD45D5" w:rsidRPr="00BE0ABC" w:rsidRDefault="00FD45D5" w:rsidP="00FD45D5">
      <w:pPr>
        <w:rPr>
          <w:sz w:val="16"/>
        </w:rPr>
      </w:pPr>
      <w:r w:rsidRPr="00BE0ABC">
        <w:rPr>
          <w:sz w:val="16"/>
        </w:rPr>
        <w:t>3.1. Aero-Engine Safety and Airworthiness</w:t>
      </w:r>
    </w:p>
    <w:p w14:paraId="686A032F" w14:textId="77777777" w:rsidR="00FD45D5" w:rsidRDefault="00FD45D5" w:rsidP="00FD45D5">
      <w:pPr>
        <w:rPr>
          <w:rStyle w:val="Emphasis"/>
        </w:rPr>
      </w:pPr>
      <w:r w:rsidRPr="00BE0ABC">
        <w:rPr>
          <w:rStyle w:val="StyleUnderline"/>
        </w:rPr>
        <w:t xml:space="preserve">The </w:t>
      </w:r>
      <w:r w:rsidRPr="00CE2D1A">
        <w:rPr>
          <w:rStyle w:val="StyleUnderline"/>
          <w:highlight w:val="green"/>
        </w:rPr>
        <w:t>implementation of aero-engine safety is subject to</w:t>
      </w:r>
      <w:r w:rsidRPr="00BE0ABC">
        <w:rPr>
          <w:rStyle w:val="StyleUnderline"/>
        </w:rPr>
        <w:t xml:space="preserve"> a series of </w:t>
      </w:r>
      <w:r w:rsidRPr="00CE2D1A">
        <w:rPr>
          <w:rStyle w:val="StyleUnderline"/>
          <w:highlight w:val="green"/>
        </w:rPr>
        <w:t>technical, management, and cost factors.</w:t>
      </w:r>
      <w:r w:rsidRPr="00BE0ABC">
        <w:rPr>
          <w:sz w:val="16"/>
        </w:rPr>
        <w:t xml:space="preserve"> </w:t>
      </w:r>
      <w:r w:rsidRPr="00CE2D1A">
        <w:rPr>
          <w:rStyle w:val="Emphasis"/>
          <w:highlight w:val="green"/>
        </w:rPr>
        <w:t>To protect the public interest</w:t>
      </w:r>
      <w:r w:rsidRPr="00CE2D1A">
        <w:rPr>
          <w:sz w:val="16"/>
          <w:highlight w:val="green"/>
        </w:rPr>
        <w:t xml:space="preserve"> </w:t>
      </w:r>
      <w:r w:rsidRPr="00CE2D1A">
        <w:rPr>
          <w:rStyle w:val="StyleUnderline"/>
          <w:highlight w:val="green"/>
        </w:rPr>
        <w:t>and</w:t>
      </w:r>
      <w:r w:rsidRPr="00BE0ABC">
        <w:rPr>
          <w:sz w:val="16"/>
        </w:rPr>
        <w:t xml:space="preserve"> the orderly </w:t>
      </w:r>
      <w:r w:rsidRPr="00CE2D1A">
        <w:rPr>
          <w:rStyle w:val="Emphasis"/>
          <w:highlight w:val="green"/>
        </w:rPr>
        <w:t>development of the aviation industry,</w:t>
      </w:r>
      <w:r w:rsidRPr="00BE0ABC">
        <w:rPr>
          <w:sz w:val="16"/>
        </w:rPr>
        <w:t xml:space="preserve"> the </w:t>
      </w:r>
      <w:r w:rsidRPr="00BE0ABC">
        <w:rPr>
          <w:rStyle w:val="StyleUnderline"/>
        </w:rPr>
        <w:t xml:space="preserve">major aviation </w:t>
      </w:r>
      <w:r w:rsidRPr="00CE2D1A">
        <w:rPr>
          <w:rStyle w:val="StyleUnderline"/>
          <w:highlight w:val="green"/>
        </w:rPr>
        <w:t>countries</w:t>
      </w:r>
      <w:r w:rsidRPr="00BE0ABC">
        <w:rPr>
          <w:rStyle w:val="StyleUnderline"/>
        </w:rPr>
        <w:t xml:space="preserve"> have </w:t>
      </w:r>
      <w:r w:rsidRPr="00CE2D1A">
        <w:rPr>
          <w:rStyle w:val="StyleUnderline"/>
          <w:highlight w:val="green"/>
        </w:rPr>
        <w:t>adopted</w:t>
      </w:r>
      <w:r w:rsidRPr="00BE0ABC">
        <w:rPr>
          <w:rStyle w:val="StyleUnderline"/>
        </w:rPr>
        <w:t xml:space="preserve"> an </w:t>
      </w:r>
      <w:r w:rsidRPr="00CE2D1A">
        <w:rPr>
          <w:rStyle w:val="StyleUnderline"/>
          <w:highlight w:val="green"/>
        </w:rPr>
        <w:t>airworthiness</w:t>
      </w:r>
      <w:r w:rsidRPr="00BE0ABC">
        <w:rPr>
          <w:rStyle w:val="StyleUnderline"/>
        </w:rPr>
        <w:t xml:space="preserve"> system </w:t>
      </w:r>
      <w:r w:rsidRPr="00CE2D1A">
        <w:rPr>
          <w:rStyle w:val="StyleUnderline"/>
          <w:highlight w:val="green"/>
        </w:rPr>
        <w:t>to ensure</w:t>
      </w:r>
      <w:r w:rsidRPr="00BE0ABC">
        <w:rPr>
          <w:rStyle w:val="StyleUnderline"/>
        </w:rPr>
        <w:t xml:space="preserve"> the </w:t>
      </w:r>
      <w:r w:rsidRPr="00CE2D1A">
        <w:rPr>
          <w:rStyle w:val="StyleUnderline"/>
          <w:highlight w:val="green"/>
        </w:rPr>
        <w:t>safety</w:t>
      </w:r>
      <w:r w:rsidRPr="00BE0ABC">
        <w:rPr>
          <w:rStyle w:val="StyleUnderline"/>
        </w:rPr>
        <w:t xml:space="preserve"> level of the whole process of the design, manufacture, and use of </w:t>
      </w:r>
      <w:proofErr w:type="gramStart"/>
      <w:r w:rsidRPr="00BE0ABC">
        <w:rPr>
          <w:rStyle w:val="StyleUnderline"/>
        </w:rPr>
        <w:t>aero-engines</w:t>
      </w:r>
      <w:proofErr w:type="gramEnd"/>
      <w:r w:rsidRPr="00BE0ABC">
        <w:rPr>
          <w:rStyle w:val="StyleUnderline"/>
        </w:rPr>
        <w:t>.</w:t>
      </w:r>
      <w:r w:rsidRPr="00BE0ABC">
        <w:rPr>
          <w:sz w:val="16"/>
        </w:rPr>
        <w:t xml:space="preserve"> For an aircraft or aircraft component, airworthiness is the possession of the necessary requirements for flying in safe conditions, within allowable limits [50]. </w:t>
      </w:r>
      <w:r w:rsidRPr="00BE0ABC">
        <w:rPr>
          <w:rStyle w:val="StyleUnderline"/>
        </w:rPr>
        <w:t>Airworthiness focuses on the main properties of safety and physical integrity</w:t>
      </w:r>
      <w:r w:rsidRPr="00BE0ABC">
        <w:rPr>
          <w:sz w:val="16"/>
        </w:rPr>
        <w:t xml:space="preserve">, and the substantial intent of the airworthiness standards is to ensure that the risk of engine failure is acceptable. </w:t>
      </w:r>
      <w:r w:rsidRPr="00BE0ABC">
        <w:rPr>
          <w:rStyle w:val="StyleUnderline"/>
        </w:rPr>
        <w:t>Airworthiness authorities around the world promulgate various airworthiness standards and validation specifications to ensure the safety of aero-engine systems,</w:t>
      </w:r>
      <w:r w:rsidRPr="00BE0ABC">
        <w:rPr>
          <w:sz w:val="16"/>
        </w:rPr>
        <w:t xml:space="preserve"> e.g., FAR-33 Airworthiness Standards: Aircraft Engines issued by the U.S. Federal Aviation Administration (FAA), CS-E Certification Specifications for Engines issued by the European Union Aviation Safety Agency (EASA), and CCAR-33 Airworthiness Regulations for Aircraft Engines issued by the Civil Aviation Administration of China (CAAC). </w:t>
      </w:r>
      <w:r w:rsidRPr="00CE2D1A">
        <w:rPr>
          <w:rStyle w:val="Emphasis"/>
          <w:highlight w:val="green"/>
        </w:rPr>
        <w:t>These</w:t>
      </w:r>
      <w:r w:rsidRPr="00BE0ABC">
        <w:rPr>
          <w:rStyle w:val="Emphasis"/>
        </w:rPr>
        <w:t xml:space="preserve"> airworthiness </w:t>
      </w:r>
      <w:r w:rsidRPr="00CE2D1A">
        <w:rPr>
          <w:rStyle w:val="Emphasis"/>
          <w:highlight w:val="green"/>
        </w:rPr>
        <w:t>standards are the key to bringing civil aircraft to the public market</w:t>
      </w:r>
      <w:r w:rsidRPr="00BE0ABC">
        <w:rPr>
          <w:rStyle w:val="Emphasis"/>
        </w:rPr>
        <w:t xml:space="preserve">. </w:t>
      </w:r>
      <w:r w:rsidRPr="00BE0ABC">
        <w:rPr>
          <w:sz w:val="16"/>
        </w:rPr>
        <w:t xml:space="preserve">Airworthiness standards are the special technical standards and minimum safety standards established to ensure the implementation of civil aircraft airworthiness. </w:t>
      </w:r>
      <w:r w:rsidRPr="00CE2D1A">
        <w:rPr>
          <w:rStyle w:val="StyleUnderline"/>
          <w:highlight w:val="green"/>
        </w:rPr>
        <w:t>Unlike other standards</w:t>
      </w:r>
      <w:r w:rsidRPr="00BE0ABC">
        <w:rPr>
          <w:rStyle w:val="StyleUnderline"/>
        </w:rPr>
        <w:t xml:space="preserve">, civil aircraft </w:t>
      </w:r>
      <w:r w:rsidRPr="00CE2D1A">
        <w:rPr>
          <w:rStyle w:val="StyleUnderline"/>
          <w:highlight w:val="green"/>
        </w:rPr>
        <w:t>airworthiness</w:t>
      </w:r>
      <w:r w:rsidRPr="00BE0ABC">
        <w:rPr>
          <w:rStyle w:val="StyleUnderline"/>
        </w:rPr>
        <w:t xml:space="preserve"> standards </w:t>
      </w:r>
      <w:r w:rsidRPr="00CE2D1A">
        <w:rPr>
          <w:rStyle w:val="StyleUnderline"/>
          <w:highlight w:val="green"/>
        </w:rPr>
        <w:t>are</w:t>
      </w:r>
      <w:r w:rsidRPr="00BE0ABC">
        <w:rPr>
          <w:rStyle w:val="StyleUnderline"/>
        </w:rPr>
        <w:t xml:space="preserve"> part of </w:t>
      </w:r>
      <w:r w:rsidRPr="00CE2D1A">
        <w:rPr>
          <w:rStyle w:val="StyleUnderline"/>
          <w:highlight w:val="green"/>
        </w:rPr>
        <w:t>national regulations and require strict enforcement</w:t>
      </w:r>
      <w:r w:rsidRPr="00BE0ABC">
        <w:rPr>
          <w:sz w:val="16"/>
        </w:rPr>
        <w:t xml:space="preserve"> [51]. Therefore, no modifications to the configuration, components, or control systems can take an </w:t>
      </w:r>
      <w:proofErr w:type="gramStart"/>
      <w:r w:rsidRPr="00BE0ABC">
        <w:rPr>
          <w:sz w:val="16"/>
        </w:rPr>
        <w:t>aero-engine</w:t>
      </w:r>
      <w:proofErr w:type="gramEnd"/>
      <w:r w:rsidRPr="00BE0ABC">
        <w:rPr>
          <w:sz w:val="16"/>
        </w:rPr>
        <w:t xml:space="preserve"> beyond the scope of the airworthiness standards. Even for an engine that has been certified as airworthy, the redesign of the components requires another appropriate airworthiness review. </w:t>
      </w:r>
      <w:r w:rsidRPr="00BE0ABC">
        <w:rPr>
          <w:rStyle w:val="StyleUnderline"/>
        </w:rPr>
        <w:t>Although fuel is not a conventional component in aeroengines</w:t>
      </w:r>
      <w:r w:rsidRPr="00CE2D1A">
        <w:rPr>
          <w:rStyle w:val="Emphasis"/>
          <w:highlight w:val="green"/>
        </w:rPr>
        <w:t>, as an essential part of aero-engine operation, SAFs need to meet</w:t>
      </w:r>
      <w:r w:rsidRPr="00BE0ABC">
        <w:rPr>
          <w:rStyle w:val="Emphasis"/>
        </w:rPr>
        <w:t xml:space="preserve"> the requirements of </w:t>
      </w:r>
      <w:r w:rsidRPr="00CE2D1A">
        <w:rPr>
          <w:rStyle w:val="Emphasis"/>
          <w:highlight w:val="green"/>
        </w:rPr>
        <w:t>airworthiness standards</w:t>
      </w:r>
      <w:r w:rsidRPr="00BE0ABC">
        <w:rPr>
          <w:rStyle w:val="Emphasis"/>
        </w:rPr>
        <w:t xml:space="preserve"> when used in aero-engines.</w:t>
      </w:r>
    </w:p>
    <w:p w14:paraId="4873CC51" w14:textId="5E2068D3" w:rsidR="00F33B51" w:rsidRDefault="004A34AC" w:rsidP="00F33B51">
      <w:pPr>
        <w:pStyle w:val="Heading4"/>
      </w:pPr>
      <w:r>
        <w:t>Restructuring routes</w:t>
      </w:r>
      <w:r w:rsidR="00F33B51">
        <w:t xml:space="preserve"> </w:t>
      </w:r>
      <w:proofErr w:type="gramStart"/>
      <w:r w:rsidR="00F33B51">
        <w:t>solve</w:t>
      </w:r>
      <w:proofErr w:type="gramEnd"/>
      <w:r w:rsidR="00F33B51">
        <w:t xml:space="preserve"> airline emissions</w:t>
      </w:r>
    </w:p>
    <w:p w14:paraId="1D7225EE" w14:textId="77777777" w:rsidR="00F33B51" w:rsidRPr="0038643B" w:rsidRDefault="00F33B51" w:rsidP="00F33B51">
      <w:pPr>
        <w:spacing w:after="0"/>
      </w:pPr>
      <w:r w:rsidRPr="0038643B">
        <w:rPr>
          <w:rStyle w:val="Style13ptBold"/>
        </w:rPr>
        <w:t>Eskenazi</w:t>
      </w:r>
      <w:r>
        <w:t xml:space="preserve"> et al 20</w:t>
      </w:r>
      <w:r w:rsidRPr="0038643B">
        <w:rPr>
          <w:rStyle w:val="Style13ptBold"/>
        </w:rPr>
        <w:t xml:space="preserve">23 </w:t>
      </w:r>
      <w:r>
        <w:t xml:space="preserve">– </w:t>
      </w:r>
      <w:r w:rsidRPr="0038643B">
        <w:t>Andy G. Eskenazi,</w:t>
      </w:r>
      <w:r>
        <w:t xml:space="preserve"> </w:t>
      </w:r>
      <w:r w:rsidRPr="0038643B">
        <w:t>AeroAstro PhD student at MIT and a math and mechanical engineering graduate from the University of Pennsylvania's VIPER program</w:t>
      </w:r>
      <w:r>
        <w:t>;</w:t>
      </w:r>
      <w:r w:rsidRPr="0038643B">
        <w:t xml:space="preserve"> Arnav P. Joshi</w:t>
      </w:r>
      <w:r>
        <w:t>;</w:t>
      </w:r>
      <w:r w:rsidRPr="0038643B">
        <w:t xml:space="preserve"> Landon G. Butler</w:t>
      </w:r>
      <w:r>
        <w:t>;</w:t>
      </w:r>
      <w:r w:rsidRPr="0038643B">
        <w:t xml:space="preserve"> Megan S. Ryerson </w:t>
      </w:r>
      <w:r>
        <w:t>(</w:t>
      </w:r>
      <w:r w:rsidRPr="0038643B">
        <w:t>“Equitable optimization of US airline route networks,” Computers, Environment and Urban Systems</w:t>
      </w:r>
      <w:r>
        <w:t xml:space="preserve"> Vol 102)</w:t>
      </w:r>
    </w:p>
    <w:p w14:paraId="3F25E185" w14:textId="77777777" w:rsidR="00F33B51" w:rsidRPr="00C4433F" w:rsidRDefault="00F33B51" w:rsidP="00F33B51">
      <w:pPr>
        <w:spacing w:after="0"/>
        <w:rPr>
          <w:sz w:val="16"/>
        </w:rPr>
      </w:pPr>
      <w:r w:rsidRPr="00C4433F">
        <w:rPr>
          <w:sz w:val="16"/>
        </w:rPr>
        <w:t xml:space="preserve">The </w:t>
      </w:r>
      <w:r w:rsidRPr="00004268">
        <w:rPr>
          <w:rStyle w:val="StyleUnderline"/>
          <w:highlight w:val="green"/>
        </w:rPr>
        <w:t xml:space="preserve">airline industry </w:t>
      </w:r>
      <w:r w:rsidRPr="0038643B">
        <w:rPr>
          <w:rStyle w:val="StyleUnderline"/>
        </w:rPr>
        <w:t xml:space="preserve">is one of the </w:t>
      </w:r>
      <w:r w:rsidRPr="00004268">
        <w:rPr>
          <w:rStyle w:val="StyleUnderline"/>
          <w:highlight w:val="green"/>
        </w:rPr>
        <w:t xml:space="preserve">foremost contributors to </w:t>
      </w:r>
      <w:r w:rsidRPr="0038643B">
        <w:rPr>
          <w:rStyle w:val="StyleUnderline"/>
        </w:rPr>
        <w:t xml:space="preserve">the </w:t>
      </w:r>
      <w:r w:rsidRPr="00004268">
        <w:rPr>
          <w:rStyle w:val="StyleUnderline"/>
          <w:highlight w:val="green"/>
        </w:rPr>
        <w:t xml:space="preserve">global emissions </w:t>
      </w:r>
      <w:r w:rsidRPr="0038643B">
        <w:rPr>
          <w:rStyle w:val="StyleUnderline"/>
        </w:rPr>
        <w:t>of</w:t>
      </w:r>
      <w:r w:rsidRPr="00C4433F">
        <w:rPr>
          <w:sz w:val="16"/>
        </w:rPr>
        <w:t xml:space="preserve"> carbon dioxide (</w:t>
      </w:r>
      <w:r w:rsidRPr="0038643B">
        <w:rPr>
          <w:rStyle w:val="StyleUnderline"/>
        </w:rPr>
        <w:t>CO2)</w:t>
      </w:r>
      <w:r w:rsidRPr="00C4433F">
        <w:rPr>
          <w:sz w:val="16"/>
        </w:rPr>
        <w:t xml:space="preserve">. In 2019 alone, the sector released 915 million tons of CO2 (ETC, 2021) into the atmosphere, an amount equal to 2.5% of the global emissions. </w:t>
      </w:r>
      <w:r w:rsidRPr="00C4433F">
        <w:rPr>
          <w:rStyle w:val="StyleUnderline"/>
        </w:rPr>
        <w:t>Considering, as well, the production of other harmful greenhouse gases like carbon monoxide (CO), nitrogen oxides (NOx) and hydrocrabons (HC), in addition to the formation of contrail clouds, the airline industry accounts for 3.5% of the total anthropogenic global warming</w:t>
      </w:r>
      <w:r w:rsidRPr="00C4433F">
        <w:rPr>
          <w:sz w:val="16"/>
        </w:rPr>
        <w:t xml:space="preserve"> (Lee &amp; Forster, 2021). The </w:t>
      </w:r>
      <w:r w:rsidRPr="00004268">
        <w:rPr>
          <w:rStyle w:val="StyleUnderline"/>
          <w:highlight w:val="green"/>
        </w:rPr>
        <w:t xml:space="preserve">emissions </w:t>
      </w:r>
      <w:r w:rsidRPr="0038643B">
        <w:rPr>
          <w:rStyle w:val="StyleUnderline"/>
        </w:rPr>
        <w:t xml:space="preserve">generated by the sector are </w:t>
      </w:r>
      <w:r w:rsidRPr="00004268">
        <w:rPr>
          <w:rStyle w:val="StyleUnderline"/>
          <w:highlight w:val="green"/>
        </w:rPr>
        <w:t xml:space="preserve">estimated to continue growing </w:t>
      </w:r>
      <w:r w:rsidRPr="0038643B">
        <w:rPr>
          <w:rStyle w:val="StyleUnderline"/>
        </w:rPr>
        <w:t>at an average annual rate of 3.3%</w:t>
      </w:r>
      <w:r w:rsidRPr="00C4433F">
        <w:rPr>
          <w:sz w:val="16"/>
        </w:rPr>
        <w:t xml:space="preserve"> (Graver, Zhang, &amp; Rutherford, 2019); </w:t>
      </w:r>
      <w:r w:rsidRPr="0038643B">
        <w:rPr>
          <w:rStyle w:val="StyleUnderline"/>
        </w:rPr>
        <w:t xml:space="preserve">over the next 30 years, this growth </w:t>
      </w:r>
      <w:r w:rsidRPr="00004268">
        <w:rPr>
          <w:rStyle w:val="StyleUnderline"/>
          <w:highlight w:val="green"/>
        </w:rPr>
        <w:t xml:space="preserve">could release an additional </w:t>
      </w:r>
      <w:r w:rsidRPr="00004268">
        <w:rPr>
          <w:rStyle w:val="Emphasis"/>
          <w:highlight w:val="green"/>
        </w:rPr>
        <w:t>40 Gt of CO2</w:t>
      </w:r>
      <w:r w:rsidRPr="0038643B">
        <w:rPr>
          <w:rStyle w:val="StyleUnderline"/>
        </w:rPr>
        <w:t xml:space="preserve">, resulting in a situation </w:t>
      </w:r>
      <w:r w:rsidRPr="00004268">
        <w:rPr>
          <w:rStyle w:val="StyleUnderline"/>
          <w:highlight w:val="green"/>
        </w:rPr>
        <w:t xml:space="preserve">that could exhaust </w:t>
      </w:r>
      <w:r w:rsidRPr="0038643B">
        <w:rPr>
          <w:rStyle w:val="StyleUnderline"/>
        </w:rPr>
        <w:t>anywhere between 10%</w:t>
      </w:r>
      <w:r w:rsidRPr="00C4433F">
        <w:rPr>
          <w:sz w:val="16"/>
        </w:rPr>
        <w:t xml:space="preserve"> (ETC, 2021) </w:t>
      </w:r>
      <w:r w:rsidRPr="0038643B">
        <w:rPr>
          <w:rStyle w:val="StyleUnderline"/>
        </w:rPr>
        <w:t xml:space="preserve">to </w:t>
      </w:r>
      <w:r w:rsidRPr="00004268">
        <w:rPr>
          <w:rStyle w:val="StyleUnderline"/>
          <w:highlight w:val="green"/>
        </w:rPr>
        <w:t>25%</w:t>
      </w:r>
      <w:r w:rsidRPr="00C4433F">
        <w:rPr>
          <w:sz w:val="16"/>
        </w:rPr>
        <w:t xml:space="preserve"> (Yeo &amp; Pidcock, 2016) </w:t>
      </w:r>
      <w:r w:rsidRPr="00004268">
        <w:rPr>
          <w:rStyle w:val="StyleUnderline"/>
          <w:highlight w:val="green"/>
        </w:rPr>
        <w:t xml:space="preserve">of the carbon budget </w:t>
      </w:r>
      <w:r w:rsidRPr="0038643B">
        <w:rPr>
          <w:rStyle w:val="StyleUnderline"/>
        </w:rPr>
        <w:t xml:space="preserve">designed to limit the global increase </w:t>
      </w:r>
      <w:r w:rsidRPr="00004268">
        <w:rPr>
          <w:rStyle w:val="StyleUnderline"/>
          <w:highlight w:val="green"/>
        </w:rPr>
        <w:t>in</w:t>
      </w:r>
      <w:r w:rsidRPr="0038643B">
        <w:rPr>
          <w:rStyle w:val="StyleUnderline"/>
        </w:rPr>
        <w:t xml:space="preserve"> temperature outlined by the </w:t>
      </w:r>
      <w:r w:rsidRPr="00004268">
        <w:rPr>
          <w:rStyle w:val="StyleUnderline"/>
          <w:highlight w:val="green"/>
        </w:rPr>
        <w:t>Paris</w:t>
      </w:r>
      <w:r w:rsidRPr="0038643B">
        <w:rPr>
          <w:rStyle w:val="StyleUnderline"/>
        </w:rPr>
        <w:t xml:space="preserve"> Climate Agreement.</w:t>
      </w:r>
    </w:p>
    <w:p w14:paraId="2B497ECA" w14:textId="77777777" w:rsidR="00F33B51" w:rsidRPr="00C4433F" w:rsidRDefault="00F33B51" w:rsidP="00F33B51">
      <w:pPr>
        <w:spacing w:after="0"/>
        <w:rPr>
          <w:sz w:val="16"/>
        </w:rPr>
      </w:pPr>
      <w:r w:rsidRPr="00C4433F">
        <w:rPr>
          <w:sz w:val="16"/>
        </w:rPr>
        <w:t>Decarbonizing aviation is paramount. Accomplishing this mission will require significant investments in green propulsion technologies driven by fuel cells (Wright &amp; Aaltonen, 2022) and batteries (Lampert, 2021), as well as new propellants such as hydrogen (Airbus, 2020) and sustainable aviation fuel (Muller &amp; King, 2021). However, these concepts are still on their early development phases, and it may take decades before their testing is completed and deployment takes place (International Air Transport Association, 2019). However, planning for the decarbonization of civil aviation cannot be performed over uncertainties, given the industry's massive environmental impact and the urgency that reducing greenhouse emissions signifies for human subsistence.</w:t>
      </w:r>
    </w:p>
    <w:p w14:paraId="3D91CC32" w14:textId="77777777" w:rsidR="00F33B51" w:rsidRPr="00C4433F" w:rsidRDefault="00F33B51" w:rsidP="00F33B51">
      <w:pPr>
        <w:spacing w:after="0"/>
        <w:rPr>
          <w:sz w:val="16"/>
        </w:rPr>
      </w:pPr>
      <w:r w:rsidRPr="00004268">
        <w:rPr>
          <w:rStyle w:val="Emphasis"/>
          <w:highlight w:val="green"/>
        </w:rPr>
        <w:t>One approach that would not require the development of new tech</w:t>
      </w:r>
      <w:r w:rsidRPr="0038643B">
        <w:rPr>
          <w:rStyle w:val="Emphasis"/>
        </w:rPr>
        <w:t xml:space="preserve">nologies </w:t>
      </w:r>
      <w:r w:rsidRPr="00004268">
        <w:rPr>
          <w:rStyle w:val="Emphasis"/>
          <w:highlight w:val="green"/>
        </w:rPr>
        <w:t>and could see an immediate reduction in the industry's CO2 emissions is the restructuring of airline route systems</w:t>
      </w:r>
      <w:r w:rsidRPr="00004268">
        <w:rPr>
          <w:sz w:val="16"/>
          <w:highlight w:val="green"/>
        </w:rPr>
        <w:t xml:space="preserve"> </w:t>
      </w:r>
      <w:r w:rsidRPr="00C4433F">
        <w:rPr>
          <w:sz w:val="16"/>
        </w:rPr>
        <w:t xml:space="preserve">(Scheelhaase, Grimme, &amp; Schaefer, 2010; Wen, 2013). Through the careful selection of routes and flight frequencies, as well as aircraft allotment, </w:t>
      </w:r>
      <w:r w:rsidRPr="00C4433F">
        <w:rPr>
          <w:rStyle w:val="StyleUnderline"/>
        </w:rPr>
        <w:t xml:space="preserve">it is </w:t>
      </w:r>
      <w:r w:rsidRPr="00004268">
        <w:rPr>
          <w:rStyle w:val="StyleUnderline"/>
          <w:highlight w:val="green"/>
        </w:rPr>
        <w:t>possible to redesign airline route networks</w:t>
      </w:r>
      <w:r w:rsidRPr="00004268">
        <w:rPr>
          <w:sz w:val="16"/>
          <w:highlight w:val="green"/>
        </w:rPr>
        <w:t xml:space="preserve"> </w:t>
      </w:r>
      <w:r w:rsidRPr="00C4433F">
        <w:rPr>
          <w:sz w:val="16"/>
        </w:rPr>
        <w:t xml:space="preserve">(i.e., redraw the graph of origin-destination pairs) </w:t>
      </w:r>
      <w:r w:rsidRPr="00004268">
        <w:rPr>
          <w:rStyle w:val="StyleUnderline"/>
          <w:highlight w:val="green"/>
        </w:rPr>
        <w:t xml:space="preserve">to reduce the system's </w:t>
      </w:r>
      <w:r w:rsidRPr="00C4433F">
        <w:rPr>
          <w:rStyle w:val="StyleUnderline"/>
        </w:rPr>
        <w:t xml:space="preserve">cumulative greenhouse gas </w:t>
      </w:r>
      <w:r w:rsidRPr="00004268">
        <w:rPr>
          <w:rStyle w:val="StyleUnderline"/>
          <w:highlight w:val="green"/>
        </w:rPr>
        <w:t>emissions while satisfying</w:t>
      </w:r>
      <w:r w:rsidRPr="00004268">
        <w:rPr>
          <w:sz w:val="16"/>
          <w:highlight w:val="green"/>
        </w:rPr>
        <w:t xml:space="preserve"> </w:t>
      </w:r>
      <w:r w:rsidRPr="00C4433F">
        <w:rPr>
          <w:sz w:val="16"/>
        </w:rPr>
        <w:t xml:space="preserve">the current level of </w:t>
      </w:r>
      <w:r w:rsidRPr="00004268">
        <w:rPr>
          <w:rStyle w:val="StyleUnderline"/>
          <w:highlight w:val="green"/>
        </w:rPr>
        <w:t>passenger demand</w:t>
      </w:r>
      <w:r w:rsidRPr="00C4433F">
        <w:rPr>
          <w:sz w:val="16"/>
        </w:rPr>
        <w:t>.</w:t>
      </w:r>
    </w:p>
    <w:p w14:paraId="1D537893" w14:textId="77777777" w:rsidR="00F33B51" w:rsidRPr="00C4433F" w:rsidRDefault="00F33B51" w:rsidP="00F33B51">
      <w:pPr>
        <w:spacing w:after="0"/>
        <w:rPr>
          <w:rStyle w:val="StyleUnderline"/>
        </w:rPr>
      </w:pPr>
      <w:r w:rsidRPr="00C4433F">
        <w:rPr>
          <w:sz w:val="16"/>
        </w:rPr>
        <w:t xml:space="preserve">Previous research on the green restructuring of airline route networks has sought to examine the environmental impact of hub-and-spoke against point-to-point models in Europe (Morrell &amp; Lu, 2007; Peeters, Rietveld, &amp; Schipper, 2001), minimize the monetary cost of the European Union's Emissions Trading Scheme (ETS) charges (Wen, 2013) as well as reduce the locational climate impact due to concentrated air traffic through individual trajectory optimizations (Rosenow, Lindner, &amp; Fricke, 2017). While innovative and insightful, these studies introduced models that focused on a limited selection of aircraft-engine types (i.e., aircrafts equipped with a particular engine type), and thus were not able to fully estimate the environmental footprint of airlines with varied fleets. More critically, these models did not address the intrinsic trade-off between flight emissions and passenger access to airports (and thus to the greater air transportation system); as previous research has shown, short-haul, regional routes have the highest ratio of CO2 emissions per seat-mile (Arul, 2014; Eskenazi, Butler, Joshi, &amp; Ryerson, 2022; Filippone &amp; Parkes, 2021; Montlaur, Delgado, &amp; Trapote-Barreira, 2021). Thus, from an emissions reduction perspective, these flights should be removed from a network. However, these routes are also essential in connecting remote communities to the greater air transportation system, especially when no other feasible mode of transportation is available (Fageda, Suárez-Alemán, Serebrisky, &amp; Fioravanti, 2018). Hence, </w:t>
      </w:r>
      <w:r w:rsidRPr="00C4433F">
        <w:rPr>
          <w:rStyle w:val="StyleUnderline"/>
        </w:rPr>
        <w:t xml:space="preserve">the </w:t>
      </w:r>
      <w:r w:rsidRPr="00004268">
        <w:rPr>
          <w:rStyle w:val="StyleUnderline"/>
          <w:highlight w:val="green"/>
        </w:rPr>
        <w:t xml:space="preserve">restructuring </w:t>
      </w:r>
      <w:r w:rsidRPr="00C4433F">
        <w:rPr>
          <w:rStyle w:val="StyleUnderline"/>
        </w:rPr>
        <w:t xml:space="preserve">of airline route networks </w:t>
      </w:r>
      <w:r w:rsidRPr="00004268">
        <w:rPr>
          <w:rStyle w:val="StyleUnderline"/>
          <w:highlight w:val="green"/>
        </w:rPr>
        <w:t xml:space="preserve">to minimize </w:t>
      </w:r>
      <w:r w:rsidRPr="00C4433F">
        <w:rPr>
          <w:rStyle w:val="StyleUnderline"/>
        </w:rPr>
        <w:t xml:space="preserve">its </w:t>
      </w:r>
      <w:r w:rsidRPr="00004268">
        <w:rPr>
          <w:rStyle w:val="StyleUnderline"/>
          <w:highlight w:val="green"/>
        </w:rPr>
        <w:t>environmental impact cannot come at the expense of reduced airport accessibility</w:t>
      </w:r>
      <w:r w:rsidRPr="00C4433F">
        <w:rPr>
          <w:rStyle w:val="StyleUnderline"/>
        </w:rPr>
        <w:t>.</w:t>
      </w:r>
    </w:p>
    <w:p w14:paraId="26457426" w14:textId="77777777" w:rsidR="00F33B51" w:rsidRPr="00C4433F" w:rsidRDefault="00F33B51" w:rsidP="00F33B51">
      <w:pPr>
        <w:spacing w:after="0"/>
        <w:rPr>
          <w:rStyle w:val="StyleUnderline"/>
        </w:rPr>
      </w:pPr>
      <w:r w:rsidRPr="00C4433F">
        <w:rPr>
          <w:sz w:val="16"/>
        </w:rPr>
        <w:t xml:space="preserve">The contribution of this research lies in the provision of an analytical </w:t>
      </w:r>
      <w:r w:rsidRPr="00004268">
        <w:rPr>
          <w:rStyle w:val="StyleUnderline"/>
          <w:highlight w:val="green"/>
        </w:rPr>
        <w:t>framework</w:t>
      </w:r>
      <w:r w:rsidRPr="00C4433F">
        <w:rPr>
          <w:sz w:val="16"/>
        </w:rPr>
        <w:t xml:space="preserve"> and methodology </w:t>
      </w:r>
      <w:r w:rsidRPr="00C4433F">
        <w:rPr>
          <w:rStyle w:val="StyleUnderline"/>
        </w:rPr>
        <w:t>to</w:t>
      </w:r>
      <w:r w:rsidRPr="00C4433F">
        <w:rPr>
          <w:sz w:val="16"/>
        </w:rPr>
        <w:t xml:space="preserve"> realistically </w:t>
      </w:r>
      <w:r w:rsidRPr="00004268">
        <w:rPr>
          <w:rStyle w:val="StyleUnderline"/>
          <w:highlight w:val="green"/>
        </w:rPr>
        <w:t>restructure</w:t>
      </w:r>
      <w:r w:rsidRPr="00C4433F">
        <w:rPr>
          <w:rStyle w:val="StyleUnderline"/>
        </w:rPr>
        <w:t xml:space="preserve"> airline </w:t>
      </w:r>
      <w:r w:rsidRPr="00004268">
        <w:rPr>
          <w:rStyle w:val="StyleUnderline"/>
          <w:highlight w:val="green"/>
        </w:rPr>
        <w:t xml:space="preserve">route </w:t>
      </w:r>
      <w:r w:rsidRPr="00C4433F">
        <w:rPr>
          <w:rStyle w:val="StyleUnderline"/>
        </w:rPr>
        <w:t xml:space="preserve">networks in the United States, with the dual goal of </w:t>
      </w:r>
      <w:r w:rsidRPr="00004268">
        <w:rPr>
          <w:rStyle w:val="StyleUnderline"/>
          <w:highlight w:val="green"/>
        </w:rPr>
        <w:t xml:space="preserve">reducing emissions while </w:t>
      </w:r>
      <w:r w:rsidRPr="00C4433F">
        <w:rPr>
          <w:rStyle w:val="StyleUnderline"/>
        </w:rPr>
        <w:t xml:space="preserve">maintaining or </w:t>
      </w:r>
      <w:r w:rsidRPr="00004268">
        <w:rPr>
          <w:rStyle w:val="StyleUnderline"/>
          <w:highlight w:val="green"/>
        </w:rPr>
        <w:t>improvin</w:t>
      </w:r>
      <w:r w:rsidRPr="00C4433F">
        <w:rPr>
          <w:rStyle w:val="StyleUnderline"/>
        </w:rPr>
        <w:t xml:space="preserve">g the level of </w:t>
      </w:r>
      <w:r w:rsidRPr="00004268">
        <w:rPr>
          <w:rStyle w:val="StyleUnderline"/>
          <w:highlight w:val="green"/>
        </w:rPr>
        <w:t>airport accessibility</w:t>
      </w:r>
      <w:r w:rsidRPr="00C4433F">
        <w:rPr>
          <w:rStyle w:val="StyleUnderline"/>
        </w:rPr>
        <w:t>, all while satisfying the historic passenger demand.</w:t>
      </w:r>
      <w:r w:rsidRPr="00C4433F">
        <w:rPr>
          <w:sz w:val="16"/>
        </w:rPr>
        <w:t xml:space="preserve"> This work develops an accessibility metric that leverages open-source data from the American Community Survey (ACS) to quantify and illustrate air transportation accessibility in each airport and census tract in the U.S. This metric is integrated with a stage-of-flight, aircraft and engine specific emissions estimation methodology that computes the CO2 equivalent (CO2e) emissions of four types of greenhouse gases (CO2, HC, NOx and CO) for every operable flight between any two city pairs in the U.S., using publicly available data from the Bureau of Transportation Statistics (BTS), the Federal Aviation Administration (FAA), the International Civil Aviation Organization (ICAO) and EUROCONTROL. Together, both tools enable the construction of a novel optimization algorithm that takes as inputs the historic origin-destination (OD) passenger demand of a particular U.S. airline, alongside aircraft-engine specific flight emissions estimations and airport accessibility scores, and returns as outputs the restructured route system for that airline, with new flight frequencies, aircraft allotment and satisfied demand along each route. Furthermore, </w:t>
      </w:r>
      <w:r w:rsidRPr="00C4433F">
        <w:rPr>
          <w:rStyle w:val="StyleUnderline"/>
        </w:rPr>
        <w:t>due to the formulation of the optimization's objective function, this work's analytical framework permits simulating various costs of CO2 emissions and economic benefits of having more passengers flying, which in turn enables modeling future scenarios that can motivate policy and network planning decisions.</w:t>
      </w:r>
    </w:p>
    <w:p w14:paraId="518599FD" w14:textId="77777777" w:rsidR="00F33B51" w:rsidRDefault="00F33B51" w:rsidP="00F33B51">
      <w:pPr>
        <w:spacing w:after="0"/>
        <w:rPr>
          <w:rStyle w:val="StyleUnderline"/>
        </w:rPr>
      </w:pPr>
    </w:p>
    <w:p w14:paraId="0D7163FE" w14:textId="77777777" w:rsidR="00F33B51" w:rsidRPr="00B35F42" w:rsidRDefault="00F33B51" w:rsidP="00F33B51">
      <w:pPr>
        <w:pStyle w:val="Heading4"/>
      </w:pPr>
      <w:r>
        <w:t xml:space="preserve">CO2 emissions cause </w:t>
      </w:r>
      <w:r w:rsidRPr="0052786E">
        <w:rPr>
          <w:u w:val="single"/>
        </w:rPr>
        <w:t>extinction</w:t>
      </w:r>
      <w:r>
        <w:t xml:space="preserve"> through </w:t>
      </w:r>
      <w:r>
        <w:rPr>
          <w:u w:val="single"/>
        </w:rPr>
        <w:t>cascading</w:t>
      </w:r>
      <w:r>
        <w:t xml:space="preserve">, </w:t>
      </w:r>
      <w:r>
        <w:rPr>
          <w:u w:val="single"/>
        </w:rPr>
        <w:t>complex</w:t>
      </w:r>
      <w:r>
        <w:t xml:space="preserve"> system failure</w:t>
      </w:r>
    </w:p>
    <w:p w14:paraId="5215BC06" w14:textId="77777777" w:rsidR="00F33B51" w:rsidRDefault="00F33B51" w:rsidP="00F33B51">
      <w:pPr>
        <w:spacing w:after="0"/>
      </w:pPr>
      <w:r w:rsidRPr="0052786E">
        <w:rPr>
          <w:rStyle w:val="Style13ptBold"/>
        </w:rPr>
        <w:t>Richards et. al 24 —</w:t>
      </w:r>
      <w:r>
        <w:t xml:space="preserve"> Dr. </w:t>
      </w:r>
      <w:r w:rsidRPr="0052786E">
        <w:t>Catherine Richard</w:t>
      </w:r>
      <w:r>
        <w:t xml:space="preserve">s: Consultant, McKinsey; PhD, Engineering and Energy Transition, Cambridge. Dr. Richard Lupton: Senior Lecturer, Sustainability and Climate Change, Department of Medical Engineering, University of Bath; PhD, University of Cambridge. Dr. Julian Allwood: </w:t>
      </w:r>
      <w:r w:rsidRPr="00E94B40">
        <w:t>Professor of Engineering and the Environment</w:t>
      </w:r>
      <w:r>
        <w:t xml:space="preserve">, </w:t>
      </w:r>
      <w:r w:rsidRPr="00E94B40">
        <w:t>University of Cambridge</w:t>
      </w:r>
      <w:r>
        <w:t xml:space="preserve">; Lead Author, </w:t>
      </w:r>
      <w:r w:rsidRPr="00E94B40">
        <w:t>5th Assessment Report of the Intergovernmental Panel on Climate Change</w:t>
      </w:r>
      <w:r>
        <w:t xml:space="preserve">; PhD, Imperial College London. Dr. SJ Beard: </w:t>
      </w:r>
      <w:r w:rsidRPr="00E94B40">
        <w:t>Senior Research Associate</w:t>
      </w:r>
      <w:r>
        <w:t xml:space="preserve">, University of Cambridge; </w:t>
      </w:r>
      <w:r w:rsidRPr="00E94B40">
        <w:t>Borysiewicz Interdisciplinary Fellow</w:t>
      </w:r>
      <w:r>
        <w:t xml:space="preserve">; PhD, Philosophy, London School of Economics. Dr. Luke Kemp: </w:t>
      </w:r>
      <w:r w:rsidRPr="00E94B40">
        <w:t>Research Affiliate &amp; Former Research Associate</w:t>
      </w:r>
      <w:r>
        <w:t xml:space="preserve">, University of Cambridge; honorary ( lecturer, </w:t>
      </w:r>
      <w:r w:rsidRPr="00E94B40">
        <w:t>environmental policy</w:t>
      </w:r>
      <w:r>
        <w:t>,</w:t>
      </w:r>
      <w:r w:rsidRPr="00E94B40">
        <w:t xml:space="preserve"> Australian National University</w:t>
      </w:r>
      <w:r>
        <w:t xml:space="preserve">; PhD, International Relations, </w:t>
      </w:r>
      <w:r w:rsidRPr="00E94B40">
        <w:t>Australian National University</w:t>
      </w:r>
      <w:r>
        <w:t xml:space="preserve">. “Re-Framing the Threat of Global Warming: An Empirical Causal Loop Diagram of Climate Change, Food Insecurity and Societal Collapse” and “Existential Change: Lesson from Climate Change for Existential Risk.” Chapters 13 and 14 in </w:t>
      </w:r>
      <w:r>
        <w:rPr>
          <w:i/>
          <w:iCs/>
        </w:rPr>
        <w:t>An Anthology of Global Risk</w:t>
      </w:r>
      <w:r>
        <w:t xml:space="preserve">. Open Book Publishers. 2024. </w:t>
      </w:r>
      <w:r w:rsidRPr="00E94B40">
        <w:t>https://doi.org/10.11647/OBP.0360</w:t>
      </w:r>
      <w:r>
        <w:t xml:space="preserve">. </w:t>
      </w:r>
    </w:p>
    <w:p w14:paraId="26DB073A" w14:textId="77777777" w:rsidR="00F33B51" w:rsidRDefault="00F33B51" w:rsidP="00F33B51">
      <w:pPr>
        <w:spacing w:after="0"/>
        <w:rPr>
          <w:sz w:val="16"/>
        </w:rPr>
      </w:pPr>
      <w:r w:rsidRPr="003C055A">
        <w:rPr>
          <w:sz w:val="16"/>
        </w:rPr>
        <w:t>1. Introduction</w:t>
      </w:r>
      <w:r>
        <w:rPr>
          <w:sz w:val="16"/>
        </w:rPr>
        <w:t xml:space="preserve"> </w:t>
      </w:r>
      <w:r w:rsidRPr="003C055A">
        <w:rPr>
          <w:sz w:val="16"/>
        </w:rPr>
        <w:t xml:space="preserve">Despite recent social protests and climate emergency declarations, </w:t>
      </w:r>
      <w:r w:rsidRPr="005A3823">
        <w:rPr>
          <w:rStyle w:val="StyleUnderline"/>
        </w:rPr>
        <w:t xml:space="preserve">efforts to mitigate climate change to date are </w:t>
      </w:r>
      <w:r w:rsidRPr="005A3823">
        <w:rPr>
          <w:rStyle w:val="Emphasis"/>
        </w:rPr>
        <w:t>insufficient</w:t>
      </w:r>
      <w:r w:rsidRPr="003C055A">
        <w:rPr>
          <w:sz w:val="16"/>
        </w:rPr>
        <w:t>.1 Greenhouse gas (</w:t>
      </w:r>
      <w:r w:rsidRPr="005A3823">
        <w:rPr>
          <w:rStyle w:val="StyleUnderline"/>
        </w:rPr>
        <w:t>GHG</w:t>
      </w:r>
      <w:r w:rsidRPr="003C055A">
        <w:rPr>
          <w:sz w:val="16"/>
        </w:rPr>
        <w:t xml:space="preserve">) </w:t>
      </w:r>
      <w:r w:rsidRPr="009D7FFD">
        <w:rPr>
          <w:rStyle w:val="StyleUnderline"/>
          <w:highlight w:val="cyan"/>
        </w:rPr>
        <w:t>emissions</w:t>
      </w:r>
      <w:r w:rsidRPr="005A3823">
        <w:rPr>
          <w:rStyle w:val="StyleUnderline"/>
        </w:rPr>
        <w:t xml:space="preserve"> continue to </w:t>
      </w:r>
      <w:r w:rsidRPr="009D7FFD">
        <w:rPr>
          <w:rStyle w:val="StyleUnderline"/>
          <w:highlight w:val="cyan"/>
        </w:rPr>
        <w:t>rise</w:t>
      </w:r>
      <w:r w:rsidRPr="005A3823">
        <w:rPr>
          <w:rStyle w:val="StyleUnderline"/>
        </w:rPr>
        <w:t xml:space="preserve"> and global </w:t>
      </w:r>
      <w:r w:rsidRPr="009D7FFD">
        <w:rPr>
          <w:rStyle w:val="StyleUnderline"/>
          <w:highlight w:val="cyan"/>
        </w:rPr>
        <w:t xml:space="preserve">warming </w:t>
      </w:r>
      <w:r w:rsidRPr="009D7FFD">
        <w:rPr>
          <w:rStyle w:val="Emphasis"/>
          <w:highlight w:val="cyan"/>
        </w:rPr>
        <w:t>above 3 °</w:t>
      </w:r>
      <w:r w:rsidRPr="005A3823">
        <w:rPr>
          <w:rStyle w:val="Emphasis"/>
        </w:rPr>
        <w:t>C</w:t>
      </w:r>
      <w:r w:rsidRPr="005A3823">
        <w:rPr>
          <w:rStyle w:val="StyleUnderline"/>
        </w:rPr>
        <w:t xml:space="preserve"> </w:t>
      </w:r>
      <w:r w:rsidRPr="009D7FFD">
        <w:rPr>
          <w:rStyle w:val="StyleUnderline"/>
          <w:highlight w:val="cyan"/>
        </w:rPr>
        <w:t>is</w:t>
      </w:r>
      <w:r w:rsidRPr="003C055A">
        <w:rPr>
          <w:sz w:val="16"/>
        </w:rPr>
        <w:t xml:space="preserve"> </w:t>
      </w:r>
      <w:r w:rsidRPr="005A3823">
        <w:rPr>
          <w:rStyle w:val="Emphasis"/>
        </w:rPr>
        <w:t xml:space="preserve">increasingly </w:t>
      </w:r>
      <w:r w:rsidRPr="009D7FFD">
        <w:rPr>
          <w:rStyle w:val="Emphasis"/>
          <w:highlight w:val="cyan"/>
        </w:rPr>
        <w:t>likely</w:t>
      </w:r>
      <w:r w:rsidRPr="005A3823">
        <w:rPr>
          <w:rStyle w:val="Emphasis"/>
        </w:rPr>
        <w:t xml:space="preserve"> this century</w:t>
      </w:r>
      <w:r w:rsidRPr="003C055A">
        <w:rPr>
          <w:sz w:val="16"/>
        </w:rPr>
        <w:t xml:space="preserve">.2 </w:t>
      </w:r>
      <w:r w:rsidRPr="005A3823">
        <w:rPr>
          <w:rStyle w:val="StyleUnderline"/>
        </w:rPr>
        <w:t>There is emerging evidence of</w:t>
      </w:r>
      <w:r w:rsidRPr="003C055A">
        <w:rPr>
          <w:sz w:val="16"/>
        </w:rPr>
        <w:t xml:space="preserve"> amplifying </w:t>
      </w:r>
      <w:r w:rsidRPr="009D7FFD">
        <w:rPr>
          <w:rStyle w:val="StyleUnderline"/>
          <w:highlight w:val="cyan"/>
        </w:rPr>
        <w:t xml:space="preserve">feedbacks </w:t>
      </w:r>
      <w:r w:rsidRPr="009D7FFD">
        <w:rPr>
          <w:rStyle w:val="Emphasis"/>
          <w:highlight w:val="cyan"/>
        </w:rPr>
        <w:t>accelerating</w:t>
      </w:r>
      <w:r w:rsidRPr="003C055A">
        <w:rPr>
          <w:sz w:val="16"/>
        </w:rPr>
        <w:t xml:space="preserve">3 and dampening feedbacks decelerating.4 These </w:t>
      </w:r>
      <w:r w:rsidRPr="005A3823">
        <w:rPr>
          <w:rStyle w:val="StyleUnderline"/>
        </w:rPr>
        <w:t xml:space="preserve">feedbacks </w:t>
      </w:r>
      <w:r w:rsidRPr="009D7FFD">
        <w:rPr>
          <w:rStyle w:val="StyleUnderline"/>
          <w:highlight w:val="cyan"/>
        </w:rPr>
        <w:t>exacerbate</w:t>
      </w:r>
      <w:r w:rsidRPr="005A3823">
        <w:rPr>
          <w:rStyle w:val="StyleUnderline"/>
        </w:rPr>
        <w:t xml:space="preserve"> the possibility of </w:t>
      </w:r>
      <w:r w:rsidRPr="009D7FFD">
        <w:rPr>
          <w:rStyle w:val="Emphasis"/>
          <w:highlight w:val="cyan"/>
        </w:rPr>
        <w:t>runaway</w:t>
      </w:r>
      <w:r w:rsidRPr="005A3823">
        <w:rPr>
          <w:rStyle w:val="StyleUnderline"/>
        </w:rPr>
        <w:t xml:space="preserve"> global </w:t>
      </w:r>
      <w:r w:rsidRPr="009D7FFD">
        <w:rPr>
          <w:rStyle w:val="StyleUnderline"/>
          <w:highlight w:val="cyan"/>
        </w:rPr>
        <w:t>warming</w:t>
      </w:r>
      <w:r w:rsidRPr="003C055A">
        <w:rPr>
          <w:sz w:val="16"/>
        </w:rPr>
        <w:t xml:space="preserve">,5 </w:t>
      </w:r>
      <w:r w:rsidRPr="005A3823">
        <w:rPr>
          <w:rStyle w:val="StyleUnderline"/>
        </w:rPr>
        <w:t xml:space="preserve">estimated </w:t>
      </w:r>
      <w:r w:rsidRPr="009D7FFD">
        <w:rPr>
          <w:rStyle w:val="StyleUnderline"/>
          <w:highlight w:val="cyan"/>
        </w:rPr>
        <w:t xml:space="preserve">at </w:t>
      </w:r>
      <w:r w:rsidRPr="009D7FFD">
        <w:rPr>
          <w:rStyle w:val="Emphasis"/>
          <w:highlight w:val="cyan"/>
        </w:rPr>
        <w:t>8 °</w:t>
      </w:r>
      <w:r w:rsidRPr="005A3823">
        <w:rPr>
          <w:rStyle w:val="Emphasis"/>
        </w:rPr>
        <w:t>C</w:t>
      </w:r>
      <w:r w:rsidRPr="003C055A">
        <w:rPr>
          <w:sz w:val="16"/>
        </w:rPr>
        <w:t xml:space="preserve"> </w:t>
      </w:r>
      <w:r w:rsidRPr="005A3823">
        <w:rPr>
          <w:rStyle w:val="StyleUnderline"/>
        </w:rPr>
        <w:t>or greater</w:t>
      </w:r>
      <w:r w:rsidRPr="003C055A">
        <w:rPr>
          <w:sz w:val="16"/>
        </w:rPr>
        <w:t xml:space="preserve"> by 2100.6 Such temperature increases translate to a range of real dangers,7 shifting the narrow climate niche within which humans have resided for millennia.8</w:t>
      </w:r>
      <w:r>
        <w:rPr>
          <w:sz w:val="16"/>
        </w:rPr>
        <w:t xml:space="preserve"> </w:t>
      </w:r>
      <w:r w:rsidRPr="003C055A">
        <w:rPr>
          <w:sz w:val="16"/>
        </w:rPr>
        <w:t xml:space="preserve">Looking beyond the framing of “global warming”, there is concern that the </w:t>
      </w:r>
      <w:r w:rsidRPr="005A3823">
        <w:rPr>
          <w:rStyle w:val="StyleUnderline"/>
        </w:rPr>
        <w:t xml:space="preserve">effects of ﻿ </w:t>
      </w:r>
      <w:r w:rsidRPr="009D7FFD">
        <w:rPr>
          <w:rStyle w:val="StyleUnderline"/>
          <w:highlight w:val="cyan"/>
        </w:rPr>
        <w:t>climate change</w:t>
      </w:r>
      <w:r w:rsidRPr="005A3823">
        <w:rPr>
          <w:rStyle w:val="StyleUnderline"/>
        </w:rPr>
        <w:t xml:space="preserve"> may </w:t>
      </w:r>
      <w:r w:rsidRPr="009D7FFD">
        <w:rPr>
          <w:rStyle w:val="StyleUnderline"/>
          <w:highlight w:val="cyan"/>
        </w:rPr>
        <w:t xml:space="preserve">pose an ﻿ </w:t>
      </w:r>
      <w:r w:rsidRPr="009D7FFD">
        <w:rPr>
          <w:rStyle w:val="Emphasis"/>
          <w:highlight w:val="cyan"/>
        </w:rPr>
        <w:t>existential risk</w:t>
      </w:r>
      <w:r w:rsidRPr="003C055A">
        <w:rPr>
          <w:sz w:val="16"/>
        </w:rPr>
        <w:t xml:space="preserve"> </w:t>
      </w:r>
      <w:r w:rsidRPr="005A3823">
        <w:rPr>
          <w:rStyle w:val="StyleUnderline"/>
        </w:rPr>
        <w:t>to humanity</w:t>
      </w:r>
      <w:r w:rsidRPr="003C055A">
        <w:rPr>
          <w:sz w:val="16"/>
        </w:rPr>
        <w:t xml:space="preserve">, one </w:t>
      </w:r>
      <w:r w:rsidRPr="005A3823">
        <w:rPr>
          <w:rStyle w:val="StyleUnderline"/>
        </w:rPr>
        <w:t>that threatens “</w:t>
      </w:r>
      <w:r w:rsidRPr="005A3823">
        <w:rPr>
          <w:rStyle w:val="Emphasis"/>
        </w:rPr>
        <w:t>societal collapse</w:t>
      </w:r>
      <w:r w:rsidRPr="005A3823">
        <w:rPr>
          <w:rStyle w:val="StyleUnderline"/>
        </w:rPr>
        <w:t>” or</w:t>
      </w:r>
      <w:r w:rsidRPr="003C055A">
        <w:rPr>
          <w:sz w:val="16"/>
        </w:rPr>
        <w:t xml:space="preserve"> even </w:t>
      </w:r>
      <w:r w:rsidRPr="005A3823">
        <w:rPr>
          <w:rStyle w:val="Emphasis"/>
        </w:rPr>
        <w:t>extinction</w:t>
      </w:r>
      <w:r w:rsidRPr="003C055A">
        <w:rPr>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r>
        <w:rPr>
          <w:sz w:val="16"/>
        </w:rPr>
        <w:t xml:space="preserve"> </w:t>
      </w:r>
      <w:r w:rsidRPr="003C055A">
        <w:rPr>
          <w:sz w:val="16"/>
        </w:rPr>
        <w:t xml:space="preserve">A number of pathways through which ﻿ climate change could cause societal collapse have been identified, one being via food insecurity.15 </w:t>
      </w:r>
      <w:r w:rsidRPr="009D7FFD">
        <w:rPr>
          <w:rStyle w:val="StyleUnderline"/>
          <w:highlight w:val="cyan"/>
        </w:rPr>
        <w:t>Climate</w:t>
      </w:r>
      <w:r w:rsidRPr="005A3823">
        <w:rPr>
          <w:rStyle w:val="StyleUnderline"/>
        </w:rPr>
        <w:t xml:space="preserve"> change</w:t>
      </w:r>
      <w:r w:rsidRPr="003C055A">
        <w:rPr>
          <w:sz w:val="16"/>
        </w:rPr>
        <w:t xml:space="preserve"> is predicted to </w:t>
      </w:r>
      <w:r w:rsidRPr="009D7FFD">
        <w:rPr>
          <w:rStyle w:val="StyleUnderline"/>
          <w:highlight w:val="cyan"/>
        </w:rPr>
        <w:t xml:space="preserve">undermine </w:t>
      </w:r>
      <w:r w:rsidRPr="009D7FFD">
        <w:rPr>
          <w:rStyle w:val="Emphasis"/>
          <w:highlight w:val="cyan"/>
        </w:rPr>
        <w:t>ag</w:t>
      </w:r>
      <w:r w:rsidRPr="00F97639">
        <w:rPr>
          <w:rStyle w:val="Emphasis"/>
        </w:rPr>
        <w:t>ricultural</w:t>
      </w:r>
      <w:r w:rsidRPr="005A3823">
        <w:rPr>
          <w:rStyle w:val="StyleUnderline"/>
        </w:rPr>
        <w:t xml:space="preserve"> systems </w:t>
      </w:r>
      <w:r w:rsidRPr="009D7FFD">
        <w:rPr>
          <w:rStyle w:val="StyleUnderline"/>
          <w:highlight w:val="cyan"/>
        </w:rPr>
        <w:t xml:space="preserve">and disrupt </w:t>
      </w:r>
      <w:r w:rsidRPr="009D7FFD">
        <w:rPr>
          <w:rStyle w:val="Emphasis"/>
          <w:highlight w:val="cyan"/>
        </w:rPr>
        <w:t>food</w:t>
      </w:r>
      <w:r w:rsidRPr="005A3823">
        <w:rPr>
          <w:rStyle w:val="Emphasis"/>
        </w:rPr>
        <w:t xml:space="preserve"> supply</w:t>
      </w:r>
      <w:r w:rsidRPr="003C055A">
        <w:rPr>
          <w:sz w:val="16"/>
        </w:rPr>
        <w:t xml:space="preserve">,16 </w:t>
      </w:r>
      <w:r w:rsidRPr="009D7FFD">
        <w:rPr>
          <w:rStyle w:val="StyleUnderline"/>
          <w:highlight w:val="cyan"/>
        </w:rPr>
        <w:t>which</w:t>
      </w:r>
      <w:r w:rsidRPr="005A3823">
        <w:rPr>
          <w:rStyle w:val="StyleUnderline"/>
        </w:rPr>
        <w:t xml:space="preserve"> may </w:t>
      </w:r>
      <w:r w:rsidRPr="009D7FFD">
        <w:rPr>
          <w:rStyle w:val="StyleUnderline"/>
          <w:highlight w:val="cyan"/>
        </w:rPr>
        <w:t xml:space="preserve">lead to </w:t>
      </w:r>
      <w:r w:rsidRPr="009D7FFD">
        <w:rPr>
          <w:rStyle w:val="Emphasis"/>
          <w:highlight w:val="cyan"/>
        </w:rPr>
        <w:t>economic</w:t>
      </w:r>
      <w:r w:rsidRPr="009D7FFD">
        <w:rPr>
          <w:rStyle w:val="StyleUnderline"/>
          <w:highlight w:val="cyan"/>
        </w:rPr>
        <w:t xml:space="preserve"> shocks</w:t>
      </w:r>
      <w:r w:rsidRPr="003C055A">
        <w:rPr>
          <w:sz w:val="16"/>
        </w:rPr>
        <w:t xml:space="preserve">, </w:t>
      </w:r>
      <w:r w:rsidRPr="009D7FFD">
        <w:rPr>
          <w:rStyle w:val="Emphasis"/>
          <w:highlight w:val="cyan"/>
        </w:rPr>
        <w:t>socio- political</w:t>
      </w:r>
      <w:r w:rsidRPr="009D7FFD">
        <w:rPr>
          <w:sz w:val="16"/>
          <w:highlight w:val="cyan"/>
        </w:rPr>
        <w:t xml:space="preserve"> </w:t>
      </w:r>
      <w:r w:rsidRPr="009D7FFD">
        <w:rPr>
          <w:rStyle w:val="StyleUnderline"/>
          <w:highlight w:val="cyan"/>
        </w:rPr>
        <w:t>instability</w:t>
      </w:r>
      <w:r w:rsidRPr="005A3823">
        <w:rPr>
          <w:rStyle w:val="StyleUnderline"/>
        </w:rPr>
        <w:t xml:space="preserve"> as well as </w:t>
      </w:r>
      <w:r w:rsidRPr="005A3823">
        <w:rPr>
          <w:rStyle w:val="Emphasis"/>
        </w:rPr>
        <w:t>starvation</w:t>
      </w:r>
      <w:r w:rsidRPr="003C055A">
        <w:rPr>
          <w:sz w:val="16"/>
        </w:rPr>
        <w:t xml:space="preserve">, </w:t>
      </w:r>
      <w:r w:rsidRPr="009D7FFD">
        <w:rPr>
          <w:rStyle w:val="Emphasis"/>
          <w:highlight w:val="cyan"/>
        </w:rPr>
        <w:t>migration</w:t>
      </w:r>
      <w:r w:rsidRPr="003C055A">
        <w:rPr>
          <w:sz w:val="16"/>
        </w:rPr>
        <w:t xml:space="preserve"> </w:t>
      </w:r>
      <w:r w:rsidRPr="009D7FFD">
        <w:rPr>
          <w:rStyle w:val="StyleUnderline"/>
          <w:highlight w:val="cyan"/>
        </w:rPr>
        <w:t>and conflict at</w:t>
      </w:r>
      <w:r w:rsidRPr="005A3823">
        <w:rPr>
          <w:rStyle w:val="StyleUnderline"/>
        </w:rPr>
        <w:t xml:space="preserve"> local through </w:t>
      </w:r>
      <w:r w:rsidRPr="00F97639">
        <w:rPr>
          <w:rStyle w:val="StyleUnderline"/>
        </w:rPr>
        <w:t xml:space="preserve">to </w:t>
      </w:r>
      <w:r w:rsidRPr="009D7FFD">
        <w:rPr>
          <w:rStyle w:val="Emphasis"/>
          <w:highlight w:val="cyan"/>
        </w:rPr>
        <w:t>global scale</w:t>
      </w:r>
      <w:r w:rsidRPr="003C055A">
        <w:rPr>
          <w:sz w:val="16"/>
        </w:rPr>
        <w:t xml:space="preserve">.17 </w:t>
      </w:r>
      <w:r w:rsidRPr="005A3823">
        <w:rPr>
          <w:rStyle w:val="StyleUnderline"/>
        </w:rPr>
        <w:t>While</w:t>
      </w:r>
      <w:r w:rsidRPr="003C055A">
        <w:rPr>
          <w:sz w:val="16"/>
        </w:rPr>
        <w:t xml:space="preserve"> the </w:t>
      </w:r>
      <w:r w:rsidRPr="005A3823">
        <w:rPr>
          <w:rStyle w:val="StyleUnderline"/>
        </w:rPr>
        <w:t xml:space="preserve">climate </w:t>
      </w:r>
      <w:r w:rsidRPr="005A3823">
        <w:rPr>
          <w:rStyle w:val="Emphasis"/>
        </w:rPr>
        <w:t>science</w:t>
      </w:r>
      <w:r w:rsidRPr="003C055A">
        <w:rPr>
          <w:sz w:val="16"/>
        </w:rPr>
        <w:t xml:space="preserve"> underpinning global warming estimates </w:t>
      </w:r>
      <w:r w:rsidRPr="005A3823">
        <w:rPr>
          <w:rStyle w:val="StyleUnderline"/>
        </w:rPr>
        <w:t>is well established</w:t>
      </w:r>
      <w:r w:rsidRPr="003C055A">
        <w:rPr>
          <w:sz w:val="16"/>
        </w:rPr>
        <w:t xml:space="preserve">,18 albeit subject to sensitivities, the </w:t>
      </w:r>
      <w:r w:rsidRPr="005A3823">
        <w:rPr>
          <w:rStyle w:val="StyleUnderline"/>
        </w:rPr>
        <w:t xml:space="preserve">uncertainties increase </w:t>
      </w:r>
      <w:r w:rsidRPr="005A3823">
        <w:rPr>
          <w:rStyle w:val="Emphasis"/>
        </w:rPr>
        <w:t>significantly</w:t>
      </w:r>
      <w:r w:rsidRPr="003C055A">
        <w:rPr>
          <w:sz w:val="16"/>
        </w:rPr>
        <w:t xml:space="preserve"> </w:t>
      </w:r>
      <w:r w:rsidRPr="005A3823">
        <w:rPr>
          <w:rStyle w:val="StyleUnderline"/>
        </w:rPr>
        <w:t>when we</w:t>
      </w:r>
      <w:r w:rsidRPr="003C055A">
        <w:rPr>
          <w:sz w:val="16"/>
        </w:rPr>
        <w:t xml:space="preserve"> start to </w:t>
      </w:r>
      <w:r w:rsidRPr="005A3823">
        <w:rPr>
          <w:rStyle w:val="StyleUnderline"/>
        </w:rPr>
        <w:t>consider</w:t>
      </w:r>
      <w:r w:rsidRPr="003C055A">
        <w:rPr>
          <w:sz w:val="16"/>
        </w:rPr>
        <w:t xml:space="preserve"> these </w:t>
      </w:r>
      <w:r w:rsidRPr="005A3823">
        <w:rPr>
          <w:rStyle w:val="StyleUnderline"/>
        </w:rPr>
        <w:t>tangible societal impacts</w:t>
      </w:r>
      <w:r w:rsidRPr="003C055A">
        <w:rPr>
          <w:sz w:val="16"/>
        </w:rPr>
        <w:t xml:space="preserve"> given the complex relationships involved.19 </w:t>
      </w:r>
      <w:r w:rsidRPr="005A3823">
        <w:rPr>
          <w:rStyle w:val="StyleUnderline"/>
        </w:rPr>
        <w:t xml:space="preserve">Our </w:t>
      </w:r>
      <w:r w:rsidRPr="009D7FFD">
        <w:rPr>
          <w:rStyle w:val="StyleUnderline"/>
          <w:highlight w:val="cyan"/>
        </w:rPr>
        <w:t>understanding of worst-case scenarios</w:t>
      </w:r>
      <w:r w:rsidRPr="003C055A">
        <w:rPr>
          <w:sz w:val="16"/>
        </w:rPr>
        <w:t xml:space="preserve">, </w:t>
      </w:r>
      <w:r w:rsidRPr="005A3823">
        <w:rPr>
          <w:rStyle w:val="StyleUnderline"/>
        </w:rPr>
        <w:t>and</w:t>
      </w:r>
      <w:r w:rsidRPr="003C055A">
        <w:rPr>
          <w:sz w:val="16"/>
        </w:rPr>
        <w:t xml:space="preserve"> particularly of empirical evidence addressing the </w:t>
      </w:r>
      <w:r w:rsidRPr="005A3823">
        <w:rPr>
          <w:rStyle w:val="StyleUnderline"/>
        </w:rPr>
        <w:t>causal pathways</w:t>
      </w:r>
      <w:r w:rsidRPr="003C055A">
        <w:rPr>
          <w:sz w:val="16"/>
        </w:rPr>
        <w:t xml:space="preserve"> through which ﻿ climate change may cause societal collapse, </w:t>
      </w:r>
      <w:r w:rsidRPr="009D7FFD">
        <w:rPr>
          <w:rStyle w:val="StyleUnderline"/>
          <w:highlight w:val="cyan"/>
        </w:rPr>
        <w:t>is</w:t>
      </w:r>
      <w:r w:rsidRPr="009D7FFD">
        <w:rPr>
          <w:sz w:val="16"/>
          <w:highlight w:val="cyan"/>
        </w:rPr>
        <w:t xml:space="preserve"> </w:t>
      </w:r>
      <w:r w:rsidRPr="009D7FFD">
        <w:rPr>
          <w:rStyle w:val="Emphasis"/>
          <w:highlight w:val="cyan"/>
        </w:rPr>
        <w:t>underdeveloped</w:t>
      </w:r>
      <w:r w:rsidRPr="003C055A">
        <w:rPr>
          <w:sz w:val="16"/>
        </w:rPr>
        <w:t>.20</w:t>
      </w:r>
      <w:r>
        <w:rPr>
          <w:sz w:val="16"/>
        </w:rPr>
        <w:t xml:space="preserve"> </w:t>
      </w:r>
      <w:r w:rsidRPr="003C055A">
        <w:rPr>
          <w:sz w:val="16"/>
        </w:rPr>
        <w:t>In this chapter we aim to identify and structure an empirical evidence base of the relationships between ﻿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 existential risk literature to refine the aim introduced above. In Section 3, we develop an original methodology to establish a new empirical evidence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w:t>
      </w:r>
      <w:r>
        <w:rPr>
          <w:sz w:val="16"/>
        </w:rPr>
        <w:t xml:space="preserve"> </w:t>
      </w:r>
      <w:r w:rsidRPr="003C055A">
        <w:rPr>
          <w:sz w:val="16"/>
        </w:rPr>
        <w:t>2. Literature Review</w:t>
      </w:r>
      <w:r>
        <w:rPr>
          <w:sz w:val="16"/>
        </w:rPr>
        <w:t xml:space="preserve"> </w:t>
      </w:r>
      <w:r w:rsidRPr="003C055A">
        <w:rPr>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r>
        <w:rPr>
          <w:sz w:val="16"/>
        </w:rPr>
        <w:t xml:space="preserve"> </w:t>
      </w:r>
      <w:r w:rsidRPr="003C055A">
        <w:rPr>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5A3823">
        <w:rPr>
          <w:rStyle w:val="StyleUnderline"/>
        </w:rPr>
        <w:t>societal collapse</w:t>
      </w:r>
      <w:r w:rsidRPr="003C055A">
        <w:rPr>
          <w:sz w:val="16"/>
        </w:rPr>
        <w:t xml:space="preserve"> is an “enduring loss of ﻿ population, identity [and/or institutional] complexity”;23 it </w:t>
      </w:r>
      <w:r w:rsidRPr="005A3823">
        <w:rPr>
          <w:rStyle w:val="StyleUnderline"/>
        </w:rPr>
        <w:t xml:space="preserve">may be </w:t>
      </w:r>
      <w:r w:rsidRPr="005A3823">
        <w:rPr>
          <w:rStyle w:val="Emphasis"/>
        </w:rPr>
        <w:t>abrupt</w:t>
      </w:r>
      <w:r w:rsidRPr="005A3823">
        <w:rPr>
          <w:rStyle w:val="StyleUnderline"/>
        </w:rPr>
        <w:t xml:space="preserve"> or gradual</w:t>
      </w:r>
      <w:r w:rsidRPr="003C055A">
        <w:rPr>
          <w:sz w:val="16"/>
        </w:rPr>
        <w:t xml:space="preserve">, </w:t>
      </w:r>
      <w:r w:rsidRPr="005A3823">
        <w:rPr>
          <w:rStyle w:val="StyleUnderline"/>
        </w:rPr>
        <w:t xml:space="preserve">but is typically </w:t>
      </w:r>
      <w:r w:rsidRPr="005A3823">
        <w:rPr>
          <w:rStyle w:val="Emphasis"/>
        </w:rPr>
        <w:t>rapid</w:t>
      </w:r>
      <w:r w:rsidRPr="003C055A">
        <w:rPr>
          <w:sz w:val="16"/>
        </w:rPr>
        <w:t xml:space="preserve"> because it is notably transformative, </w:t>
      </w:r>
      <w:r w:rsidRPr="005A3823">
        <w:rPr>
          <w:rStyle w:val="StyleUnderline"/>
        </w:rPr>
        <w:t>and may be experienced by</w:t>
      </w:r>
      <w:r w:rsidRPr="003C055A">
        <w:rPr>
          <w:sz w:val="16"/>
        </w:rPr>
        <w:t xml:space="preserve"> a local, national or </w:t>
      </w:r>
      <w:r w:rsidRPr="005A3823">
        <w:rPr>
          <w:rStyle w:val="StyleUnderline"/>
        </w:rPr>
        <w:t xml:space="preserve">the </w:t>
      </w:r>
      <w:r w:rsidRPr="005A3823">
        <w:rPr>
          <w:rStyle w:val="Emphasis"/>
        </w:rPr>
        <w:t>global community</w:t>
      </w:r>
      <w:r w:rsidRPr="005A3823">
        <w:rPr>
          <w:rStyle w:val="StyleUnderline"/>
        </w:rPr>
        <w:t xml:space="preserve"> of people</w:t>
      </w:r>
      <w:r w:rsidRPr="003C055A">
        <w:rPr>
          <w:sz w:val="16"/>
        </w:rPr>
        <w:t>. Fig. 1 presents a conceptual model of societal collapse, synthesised from the broader literature, to provide further contextual definition.</w:t>
      </w:r>
      <w:r>
        <w:rPr>
          <w:sz w:val="16"/>
        </w:rPr>
        <w:t xml:space="preserve"> </w:t>
      </w:r>
      <w:r w:rsidRPr="0074788D">
        <w:rPr>
          <w:rStyle w:val="StyleUnderline"/>
        </w:rPr>
        <w:t>[FIGURE 1 OMITTED]</w:t>
      </w:r>
      <w:r>
        <w:rPr>
          <w:rStyle w:val="StyleUnderline"/>
        </w:rPr>
        <w:t xml:space="preserve"> </w:t>
      </w:r>
      <w:r w:rsidRPr="003C055A">
        <w:rPr>
          <w:sz w:val="16"/>
        </w:rPr>
        <w:t>The rise and fall of civilisations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w:t>
      </w:r>
      <w:r>
        <w:rPr>
          <w:sz w:val="16"/>
        </w:rPr>
        <w:t xml:space="preserve"> </w:t>
      </w:r>
      <w:r w:rsidRPr="00AD1524">
        <w:rPr>
          <w:sz w:val="16"/>
        </w:rPr>
        <w:t xml:space="preserve">The first type of historical study empirically investigates an individual societal collapse event using primary sources, including anthropological, archaeological and paleontological data. Based on such data analysis, natural ﻿ </w:t>
      </w:r>
      <w:r w:rsidRPr="00AD1524">
        <w:rPr>
          <w:rStyle w:val="StyleUnderline"/>
        </w:rPr>
        <w:t>climate change has been</w:t>
      </w:r>
      <w:r w:rsidRPr="00AD1524">
        <w:rPr>
          <w:sz w:val="16"/>
        </w:rPr>
        <w:t xml:space="preserve"> asserted as </w:t>
      </w:r>
      <w:r w:rsidRPr="00AD1524">
        <w:rPr>
          <w:rStyle w:val="StyleUnderline"/>
        </w:rPr>
        <w:t>a mechanism of societal collapse in</w:t>
      </w:r>
      <w:r w:rsidRPr="00AD1524">
        <w:rPr>
          <w:sz w:val="16"/>
        </w:rPr>
        <w:t xml:space="preserve"> </w:t>
      </w:r>
      <w:r w:rsidRPr="00AD1524">
        <w:rPr>
          <w:rStyle w:val="Emphasis"/>
        </w:rPr>
        <w:t>many</w:t>
      </w:r>
      <w:r w:rsidRPr="00AD1524">
        <w:rPr>
          <w:sz w:val="16"/>
        </w:rPr>
        <w:t xml:space="preserve"> of these </w:t>
      </w:r>
      <w:r w:rsidRPr="00AD1524">
        <w:rPr>
          <w:rStyle w:val="StyleUnderline"/>
        </w:rPr>
        <w:t>case studies</w:t>
      </w:r>
      <w:r w:rsidRPr="00AD1524">
        <w:rPr>
          <w:sz w:val="16"/>
        </w:rPr>
        <w:t xml:space="preserve">, as established by de Menocal25 and Weiss and Bradley.26 For example, Hodell et al.,27 Haug et al.,28 and Medina-Elizalde and Rohling29 analyse paleoclimate data alongside the </w:t>
      </w:r>
      <w:r w:rsidRPr="00AD1524">
        <w:rPr>
          <w:rStyle w:val="StyleUnderline"/>
        </w:rPr>
        <w:t>archaeological record</w:t>
      </w:r>
      <w:r w:rsidRPr="00AD1524">
        <w:rPr>
          <w:sz w:val="16"/>
        </w:rPr>
        <w:t xml:space="preserve"> to </w:t>
      </w:r>
      <w:r w:rsidRPr="00AD1524">
        <w:rPr>
          <w:rStyle w:val="StyleUnderline"/>
        </w:rPr>
        <w:t>show</w:t>
      </w:r>
      <w:r w:rsidRPr="00AD1524">
        <w:rPr>
          <w:sz w:val="16"/>
        </w:rPr>
        <w:t xml:space="preserve"> that </w:t>
      </w:r>
      <w:r w:rsidRPr="00AD1524">
        <w:rPr>
          <w:rStyle w:val="StyleUnderline"/>
        </w:rPr>
        <w:t>drought</w:t>
      </w:r>
      <w:r w:rsidRPr="00AD1524">
        <w:rPr>
          <w:sz w:val="16"/>
        </w:rPr>
        <w:t xml:space="preserve"> conditions, </w:t>
      </w:r>
      <w:r w:rsidRPr="00AD1524">
        <w:rPr>
          <w:rStyle w:val="StyleUnderline"/>
        </w:rPr>
        <w:t>driven by ﻿ climate change</w:t>
      </w:r>
      <w:r w:rsidRPr="00AD1524">
        <w:rPr>
          <w:sz w:val="16"/>
        </w:rPr>
        <w:t xml:space="preserve"> likely due to solar forcing, </w:t>
      </w:r>
      <w:r w:rsidRPr="00AD1524">
        <w:rPr>
          <w:rStyle w:val="StyleUnderline"/>
        </w:rPr>
        <w:t>contributed to</w:t>
      </w:r>
      <w:r w:rsidRPr="00AD1524">
        <w:rPr>
          <w:sz w:val="16"/>
        </w:rPr>
        <w:t xml:space="preserve"> the </w:t>
      </w:r>
      <w:r w:rsidRPr="00AD1524">
        <w:rPr>
          <w:rStyle w:val="Emphasis"/>
        </w:rPr>
        <w:t>collapse</w:t>
      </w:r>
      <w:r w:rsidRPr="00AD1524">
        <w:rPr>
          <w:sz w:val="16"/>
        </w:rPr>
        <w:t xml:space="preserve"> </w:t>
      </w:r>
      <w:r w:rsidRPr="00AD1524">
        <w:rPr>
          <w:rStyle w:val="StyleUnderline"/>
        </w:rPr>
        <w:t>of the</w:t>
      </w:r>
      <w:r w:rsidRPr="00AD1524">
        <w:rPr>
          <w:sz w:val="16"/>
        </w:rPr>
        <w:t xml:space="preserve"> Classic </w:t>
      </w:r>
      <w:r w:rsidRPr="00AD1524">
        <w:rPr>
          <w:rStyle w:val="Emphasis"/>
        </w:rPr>
        <w:t>Maya</w:t>
      </w:r>
      <w:r w:rsidRPr="00AD1524">
        <w:rPr>
          <w:sz w:val="16"/>
        </w:rPr>
        <w:t xml:space="preserve"> </w:t>
      </w:r>
      <w:r w:rsidRPr="00AD1524">
        <w:rPr>
          <w:rStyle w:val="StyleUnderline"/>
        </w:rPr>
        <w:t>civilisation</w:t>
      </w:r>
      <w:r w:rsidRPr="00AD1524">
        <w:rPr>
          <w:sz w:val="16"/>
        </w:rPr>
        <w:t xml:space="preserve"> of Mesoamerica in ~8–10th century CE. Weiss et al.,30 Cullen et al.,31 and Cookson et al.32 show that </w:t>
      </w:r>
      <w:r w:rsidRPr="00AD1524">
        <w:rPr>
          <w:rStyle w:val="StyleUnderline"/>
        </w:rPr>
        <w:t>regional aridity</w:t>
      </w:r>
      <w:r w:rsidRPr="00AD1524">
        <w:rPr>
          <w:sz w:val="16"/>
        </w:rPr>
        <w:t xml:space="preserve">, </w:t>
      </w:r>
      <w:r w:rsidRPr="00AD1524">
        <w:rPr>
          <w:rStyle w:val="StyleUnderline"/>
        </w:rPr>
        <w:t>driven by ﻿ climate change</w:t>
      </w:r>
      <w:r w:rsidRPr="00AD1524">
        <w:rPr>
          <w:sz w:val="16"/>
        </w:rPr>
        <w:t xml:space="preserve"> likely due to ﻿ volcanic forcing, </w:t>
      </w:r>
      <w:r w:rsidRPr="00AD1524">
        <w:rPr>
          <w:rStyle w:val="StyleUnderline"/>
        </w:rPr>
        <w:t>contributed to</w:t>
      </w:r>
      <w:r w:rsidRPr="00AD1524">
        <w:rPr>
          <w:sz w:val="16"/>
        </w:rPr>
        <w:t xml:space="preserve"> the </w:t>
      </w:r>
      <w:r w:rsidRPr="00AD1524">
        <w:rPr>
          <w:rStyle w:val="StyleUnderline"/>
        </w:rPr>
        <w:t>collapse of</w:t>
      </w:r>
      <w:r w:rsidRPr="00AD1524">
        <w:rPr>
          <w:sz w:val="16"/>
        </w:rPr>
        <w:t xml:space="preserve"> multiple </w:t>
      </w:r>
      <w:r w:rsidRPr="00AD1524">
        <w:rPr>
          <w:rStyle w:val="StyleUnderline"/>
        </w:rPr>
        <w:t xml:space="preserve">societies </w:t>
      </w:r>
      <w:r w:rsidRPr="00AD1524">
        <w:rPr>
          <w:rStyle w:val="Emphasis"/>
        </w:rPr>
        <w:t>across Mesopotamia</w:t>
      </w:r>
      <w:r w:rsidRPr="00AD1524">
        <w:rPr>
          <w:sz w:val="16"/>
        </w:rPr>
        <w:t xml:space="preserve">, including the Akkadian Empire in ~22nd century BCE. Similarly, natural ﻿ </w:t>
      </w:r>
      <w:r w:rsidRPr="00AD1524">
        <w:rPr>
          <w:rStyle w:val="StyleUnderline"/>
        </w:rPr>
        <w:t>climate change has been implicated in</w:t>
      </w:r>
      <w:r w:rsidRPr="00AD1524">
        <w:rPr>
          <w:sz w:val="16"/>
        </w:rPr>
        <w:t xml:space="preserve"> the </w:t>
      </w:r>
      <w:r w:rsidRPr="00AD1524">
        <w:rPr>
          <w:rStyle w:val="StyleUnderline"/>
        </w:rPr>
        <w:t>collapse of multiple Late Bronze Age societies</w:t>
      </w:r>
      <w:r w:rsidRPr="00AD1524">
        <w:rPr>
          <w:sz w:val="16"/>
        </w:rPr>
        <w:t xml:space="preserve"> around the Mediterranean,33 </w:t>
      </w:r>
      <w:r w:rsidRPr="00AD1524">
        <w:rPr>
          <w:rStyle w:val="StyleUnderline"/>
        </w:rPr>
        <w:t xml:space="preserve">including </w:t>
      </w:r>
      <w:r w:rsidRPr="00AD1524">
        <w:rPr>
          <w:rStyle w:val="Emphasis"/>
        </w:rPr>
        <w:t>Mycenaean</w:t>
      </w:r>
      <w:r w:rsidRPr="00AD1524">
        <w:rPr>
          <w:rStyle w:val="StyleUnderline"/>
        </w:rPr>
        <w:t xml:space="preserve"> Kingdoms</w:t>
      </w:r>
      <w:r w:rsidRPr="00AD1524">
        <w:rPr>
          <w:sz w:val="16"/>
        </w:rPr>
        <w:t xml:space="preserve"> in ~12th century BCE,34 the Harappan Civilization of South Asia in ~19th century BCE,35 the Angkor Empire of Southeast Asia in ~15th century CE,36 </w:t>
      </w:r>
      <w:r w:rsidRPr="00AD1524">
        <w:rPr>
          <w:rStyle w:val="Emphasis"/>
        </w:rPr>
        <w:t>multiple Chinese Dynasties</w:t>
      </w:r>
      <w:r w:rsidRPr="00AD1524">
        <w:rPr>
          <w:sz w:val="16"/>
        </w:rPr>
        <w:t xml:space="preserve">37 </w:t>
      </w:r>
      <w:r w:rsidRPr="00AD1524">
        <w:rPr>
          <w:rStyle w:val="StyleUnderline"/>
        </w:rPr>
        <w:t>and civilisations along the Silk Road</w:t>
      </w:r>
      <w:r w:rsidRPr="00AD1524">
        <w:rPr>
          <w:sz w:val="16"/>
        </w:rPr>
        <w:t xml:space="preserve">38 during the previous millennium, </w:t>
      </w:r>
      <w:r w:rsidRPr="00AD1524">
        <w:rPr>
          <w:rStyle w:val="StyleUnderline"/>
        </w:rPr>
        <w:t>the Norse Vikings</w:t>
      </w:r>
      <w:r w:rsidRPr="00AD1524">
        <w:rPr>
          <w:sz w:val="16"/>
        </w:rPr>
        <w:t xml:space="preserve"> of Greenland in ~16th century AD,39 and the Tiwanaku Empire of Pre- Columbian South America in ~10th century CE40 amongst others.</w:t>
      </w:r>
      <w:r>
        <w:rPr>
          <w:sz w:val="16"/>
        </w:rPr>
        <w:t xml:space="preserve"> </w:t>
      </w:r>
      <w:r w:rsidRPr="00AD1524">
        <w:rPr>
          <w:sz w:val="16"/>
        </w:rPr>
        <w:t>This first type of studies establishes precedence of natural ﻿ climate change as a mechanism of societal collapse througho</w:t>
      </w:r>
      <w:r w:rsidRPr="003C055A">
        <w:rPr>
          <w:sz w:val="16"/>
        </w:rPr>
        <w:t>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r>
        <w:rPr>
          <w:sz w:val="16"/>
        </w:rPr>
        <w:t xml:space="preserve"> </w:t>
      </w:r>
      <w:r w:rsidRPr="003C055A">
        <w:rPr>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r>
        <w:rPr>
          <w:sz w:val="16"/>
        </w:rPr>
        <w:t xml:space="preserve"> </w:t>
      </w:r>
      <w:r w:rsidRPr="003C055A">
        <w:rPr>
          <w:sz w:val="16"/>
        </w:rPr>
        <w:t xml:space="preserve">Fagan42 and McMichael43 focus on natural impact on the human system across multiple civilisations, concluding that natural ﻿ climate change is predominant having significantly influenced human existence throughout history. </w:t>
      </w:r>
      <w:r w:rsidRPr="00A56E28">
        <w:rPr>
          <w:rStyle w:val="StyleUnderline"/>
        </w:rPr>
        <w:t>Over</w:t>
      </w:r>
      <w:r w:rsidRPr="003C055A">
        <w:rPr>
          <w:sz w:val="16"/>
        </w:rPr>
        <w:t xml:space="preserve"> the past </w:t>
      </w:r>
      <w:r w:rsidRPr="00A56E28">
        <w:rPr>
          <w:rStyle w:val="StyleUnderline"/>
        </w:rPr>
        <w:t>12,000 years</w:t>
      </w:r>
      <w:r w:rsidRPr="003C055A">
        <w:rPr>
          <w:sz w:val="16"/>
        </w:rPr>
        <w:t xml:space="preserve">, the </w:t>
      </w:r>
      <w:r w:rsidRPr="00A56E28">
        <w:rPr>
          <w:rStyle w:val="StyleUnderline"/>
        </w:rPr>
        <w:t xml:space="preserve">natural and human systems developed within the </w:t>
      </w:r>
      <w:r w:rsidRPr="00A56E28">
        <w:rPr>
          <w:rStyle w:val="Emphasis"/>
        </w:rPr>
        <w:t>stable climate niche</w:t>
      </w:r>
      <w:r w:rsidRPr="003C055A">
        <w:rPr>
          <w:sz w:val="16"/>
        </w:rPr>
        <w:t xml:space="preserve"> </w:t>
      </w:r>
      <w:r w:rsidRPr="00A56E28">
        <w:rPr>
          <w:rStyle w:val="StyleUnderline"/>
        </w:rPr>
        <w:t>of the Holocene</w:t>
      </w:r>
      <w:r w:rsidRPr="003C055A">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w:t>
      </w:r>
      <w:r>
        <w:rPr>
          <w:sz w:val="16"/>
        </w:rPr>
        <w:t xml:space="preserve"> </w:t>
      </w:r>
      <w:r w:rsidRPr="003C055A">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A56E28">
        <w:rPr>
          <w:rStyle w:val="StyleUnderline"/>
        </w:rPr>
        <w:t>Societal collapse via environmental degradation</w:t>
      </w:r>
      <w:r w:rsidRPr="003C055A">
        <w:rPr>
          <w:sz w:val="16"/>
        </w:rPr>
        <w:t xml:space="preserve"> often </w:t>
      </w:r>
      <w:r w:rsidRPr="00A56E28">
        <w:rPr>
          <w:rStyle w:val="StyleUnderline"/>
        </w:rPr>
        <w:t xml:space="preserve">involved </w:t>
      </w:r>
      <w:r w:rsidRPr="00A56E28">
        <w:rPr>
          <w:rStyle w:val="Emphasis"/>
        </w:rPr>
        <w:t>unsustainable</w:t>
      </w:r>
      <w:r w:rsidRPr="003C055A">
        <w:rPr>
          <w:sz w:val="16"/>
        </w:rPr>
        <w:t xml:space="preserve"> </w:t>
      </w:r>
      <w:r w:rsidRPr="00A56E28">
        <w:rPr>
          <w:rStyle w:val="StyleUnderline"/>
        </w:rPr>
        <w:t>agriculture</w:t>
      </w:r>
      <w:r w:rsidRPr="003C055A">
        <w:rPr>
          <w:sz w:val="16"/>
        </w:rPr>
        <w:t xml:space="preserve">, </w:t>
      </w:r>
      <w:r w:rsidRPr="00A56E28">
        <w:rPr>
          <w:rStyle w:val="StyleUnderline"/>
        </w:rPr>
        <w:t>exacerbated by</w:t>
      </w:r>
      <w:r w:rsidRPr="003C055A">
        <w:rPr>
          <w:sz w:val="16"/>
        </w:rPr>
        <w:t xml:space="preserve"> natural ﻿ </w:t>
      </w:r>
      <w:r w:rsidRPr="00A56E28">
        <w:rPr>
          <w:rStyle w:val="StyleUnderline"/>
        </w:rPr>
        <w:t>climate change</w:t>
      </w:r>
      <w:r w:rsidRPr="003C055A">
        <w:rPr>
          <w:sz w:val="16"/>
        </w:rPr>
        <w:t xml:space="preserve">, </w:t>
      </w:r>
      <w:r w:rsidRPr="00A56E28">
        <w:rPr>
          <w:rStyle w:val="StyleUnderline"/>
        </w:rPr>
        <w:t xml:space="preserve">leading to de-﻿ population as well as </w:t>
      </w:r>
      <w:r w:rsidRPr="00A56E28">
        <w:rPr>
          <w:rStyle w:val="Emphasis"/>
        </w:rPr>
        <w:t>institutional breakdown</w:t>
      </w:r>
      <w:r w:rsidRPr="003C055A">
        <w:rPr>
          <w:sz w:val="16"/>
        </w:rPr>
        <w:t xml:space="preserve"> </w:t>
      </w:r>
      <w:r w:rsidRPr="00A56E28">
        <w:rPr>
          <w:rStyle w:val="StyleUnderline"/>
        </w:rPr>
        <w:t xml:space="preserve">via loss of </w:t>
      </w:r>
      <w:r w:rsidRPr="00A56E28">
        <w:rPr>
          <w:rStyle w:val="Emphasis"/>
        </w:rPr>
        <w:t>economic stability</w:t>
      </w:r>
      <w:r w:rsidRPr="003C055A">
        <w:rPr>
          <w:sz w:val="16"/>
        </w:rPr>
        <w:t xml:space="preserve"> </w:t>
      </w:r>
      <w:r w:rsidRPr="00A56E28">
        <w:rPr>
          <w:rStyle w:val="StyleUnderline"/>
        </w:rPr>
        <w:t xml:space="preserve">and socio-political </w:t>
      </w:r>
      <w:r w:rsidRPr="00A56E28">
        <w:rPr>
          <w:rStyle w:val="Emphasis"/>
        </w:rPr>
        <w:t>dysfunction</w:t>
      </w:r>
      <w:r w:rsidRPr="003C055A">
        <w:rPr>
          <w:sz w:val="16"/>
        </w:rPr>
        <w:t xml:space="preserve"> due to magnified inequality. </w:t>
      </w:r>
      <w:r w:rsidRPr="00A56E28">
        <w:rPr>
          <w:rStyle w:val="StyleUnderline"/>
        </w:rPr>
        <w:t>This</w:t>
      </w:r>
      <w:r w:rsidRPr="003C055A">
        <w:rPr>
          <w:sz w:val="16"/>
        </w:rPr>
        <w:t xml:space="preserve"> mode </w:t>
      </w:r>
      <w:r w:rsidRPr="00A56E28">
        <w:rPr>
          <w:rStyle w:val="StyleUnderline"/>
        </w:rPr>
        <w:t>aligns with</w:t>
      </w:r>
      <w:r w:rsidRPr="003C055A">
        <w:rPr>
          <w:sz w:val="16"/>
        </w:rPr>
        <w:t xml:space="preserve"> early “Malthusian ﻿ catastrophe”,48 ”tragedy of the commons”,49 and “</w:t>
      </w:r>
      <w:r w:rsidRPr="00A56E28">
        <w:rPr>
          <w:rStyle w:val="Emphasis"/>
        </w:rPr>
        <w:t>overshoot-and- collapse</w:t>
      </w:r>
      <w:r w:rsidRPr="003C055A">
        <w:rPr>
          <w:sz w:val="16"/>
        </w:rPr>
        <w:t>”50 theories.</w:t>
      </w:r>
      <w:r>
        <w:rPr>
          <w:sz w:val="16"/>
        </w:rPr>
        <w:t xml:space="preserve"> </w:t>
      </w:r>
      <w:r w:rsidRPr="003C055A">
        <w:rPr>
          <w:sz w:val="16"/>
        </w:rPr>
        <w:t>In their 12-volume magnum opus exploring the rise and fall of 28 civilizations, Toynbee concludes that “</w:t>
      </w:r>
      <w:r w:rsidRPr="00A56E28">
        <w:rPr>
          <w:rStyle w:val="StyleUnderline"/>
        </w:rPr>
        <w:t>great civilizations are not murdered</w:t>
      </w:r>
      <w:r w:rsidRPr="003C055A">
        <w:rPr>
          <w:sz w:val="16"/>
        </w:rPr>
        <w:t xml:space="preserve"> [</w:t>
      </w:r>
      <w:r w:rsidRPr="00A56E28">
        <w:rPr>
          <w:rStyle w:val="StyleUnderline"/>
        </w:rPr>
        <w:t>but</w:t>
      </w:r>
      <w:r w:rsidRPr="003C055A">
        <w:rPr>
          <w:sz w:val="16"/>
        </w:rPr>
        <w:t xml:space="preserve"> rather] they </w:t>
      </w:r>
      <w:r w:rsidRPr="00A56E28">
        <w:rPr>
          <w:rStyle w:val="StyleUnderline"/>
        </w:rPr>
        <w:t xml:space="preserve">take their </w:t>
      </w:r>
      <w:r w:rsidRPr="00A56E28">
        <w:rPr>
          <w:rStyle w:val="Emphasis"/>
        </w:rPr>
        <w:t>own lives</w:t>
      </w:r>
      <w:r w:rsidRPr="003C055A">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r>
        <w:rPr>
          <w:sz w:val="16"/>
        </w:rPr>
        <w:t xml:space="preserve"> </w:t>
      </w:r>
      <w:r w:rsidRPr="003C055A">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r>
        <w:rPr>
          <w:sz w:val="16"/>
        </w:rPr>
        <w:t xml:space="preserve"> </w:t>
      </w:r>
      <w:r w:rsidRPr="003C055A">
        <w:rPr>
          <w:sz w:val="16"/>
        </w:rPr>
        <w:t>This second type of studies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w:t>
      </w:r>
      <w:r>
        <w:rPr>
          <w:sz w:val="16"/>
        </w:rPr>
        <w:t xml:space="preserve"> </w:t>
      </w:r>
      <w:r w:rsidRPr="003C055A">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r>
        <w:rPr>
          <w:sz w:val="16"/>
        </w:rPr>
        <w:t xml:space="preserve"> </w:t>
      </w:r>
      <w:r w:rsidRPr="003C055A">
        <w:rPr>
          <w:sz w:val="16"/>
        </w:rPr>
        <w:t>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w:t>
      </w:r>
      <w:r>
        <w:rPr>
          <w:sz w:val="16"/>
        </w:rPr>
        <w:t xml:space="preserve"> </w:t>
      </w:r>
      <w:r w:rsidRPr="007273F6">
        <w:rPr>
          <w:rStyle w:val="StyleUnderline"/>
        </w:rPr>
        <w:t>[FIGURE 2 OMITTED]</w:t>
      </w:r>
      <w:r>
        <w:rPr>
          <w:rStyle w:val="StyleUnderline"/>
        </w:rPr>
        <w:t xml:space="preserve"> </w:t>
      </w:r>
      <w:r w:rsidRPr="003C055A">
        <w:rPr>
          <w:sz w:val="16"/>
        </w:rPr>
        <w:t>In addition to these historical studies, we consider the relatively nascent studies of existential risks (X-risks) that provide insight into how ﻿ climate change may trigger societal collapse in the future.</w:t>
      </w:r>
      <w:r>
        <w:rPr>
          <w:sz w:val="16"/>
        </w:rPr>
        <w:t xml:space="preserve"> </w:t>
      </w:r>
      <w:r w:rsidRPr="003C055A">
        <w:rPr>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A56E28">
        <w:rPr>
          <w:rStyle w:val="StyleUnderline"/>
        </w:rPr>
        <w:t xml:space="preserve">many </w:t>
      </w:r>
      <w:r w:rsidRPr="00A56E28">
        <w:rPr>
          <w:rStyle w:val="Emphasis"/>
        </w:rPr>
        <w:t>historically</w:t>
      </w:r>
      <w:r w:rsidRPr="003C055A">
        <w:rPr>
          <w:sz w:val="16"/>
        </w:rPr>
        <w:t xml:space="preserve"> </w:t>
      </w:r>
      <w:r w:rsidRPr="00A56E28">
        <w:rPr>
          <w:rStyle w:val="StyleUnderline"/>
        </w:rPr>
        <w:t>observed mechanisms of societal collapse</w:t>
      </w:r>
      <w:r w:rsidRPr="003C055A">
        <w:rPr>
          <w:sz w:val="16"/>
        </w:rPr>
        <w:t xml:space="preserve">, </w:t>
      </w:r>
      <w:r w:rsidRPr="00A56E28">
        <w:rPr>
          <w:rStyle w:val="Emphasis"/>
        </w:rPr>
        <w:t>including</w:t>
      </w:r>
      <w:r w:rsidRPr="003C055A">
        <w:rPr>
          <w:sz w:val="16"/>
        </w:rPr>
        <w:t xml:space="preserve"> natural </w:t>
      </w:r>
      <w:r w:rsidRPr="00A56E28">
        <w:rPr>
          <w:rStyle w:val="StyleUnderline"/>
        </w:rPr>
        <w:t>﻿</w:t>
      </w:r>
      <w:r w:rsidRPr="00F97639">
        <w:rPr>
          <w:sz w:val="16"/>
        </w:rPr>
        <w:t xml:space="preserve"> </w:t>
      </w:r>
      <w:r w:rsidRPr="00A56E28">
        <w:rPr>
          <w:rStyle w:val="StyleUnderline"/>
        </w:rPr>
        <w:t>climate change</w:t>
      </w:r>
      <w:r w:rsidRPr="003C055A">
        <w:rPr>
          <w:sz w:val="16"/>
        </w:rPr>
        <w:t xml:space="preserve">, </w:t>
      </w:r>
      <w:r w:rsidRPr="00A56E28">
        <w:rPr>
          <w:rStyle w:val="StyleUnderline"/>
        </w:rPr>
        <w:t>remain applicable as X-risks today</w:t>
      </w:r>
      <w:r w:rsidRPr="003C055A">
        <w:rPr>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A56E28">
        <w:rPr>
          <w:rStyle w:val="StyleUnderline"/>
        </w:rPr>
        <w:t xml:space="preserve">although </w:t>
      </w:r>
      <w:r w:rsidRPr="009D7FFD">
        <w:rPr>
          <w:rStyle w:val="StyleUnderline"/>
          <w:highlight w:val="cyan"/>
        </w:rPr>
        <w:t xml:space="preserve">increased </w:t>
      </w:r>
      <w:r w:rsidRPr="009D7FFD">
        <w:rPr>
          <w:rStyle w:val="Emphasis"/>
          <w:highlight w:val="cyan"/>
        </w:rPr>
        <w:t>complexity</w:t>
      </w:r>
      <w:r w:rsidRPr="003C055A">
        <w:rPr>
          <w:sz w:val="16"/>
        </w:rPr>
        <w:t xml:space="preserve">, </w:t>
      </w:r>
      <w:r w:rsidRPr="00A56E28">
        <w:rPr>
          <w:rStyle w:val="StyleUnderline"/>
        </w:rPr>
        <w:t>such as globalisation and ﻿ tech</w:t>
      </w:r>
      <w:r w:rsidRPr="003C055A">
        <w:rPr>
          <w:sz w:val="16"/>
        </w:rPr>
        <w:t xml:space="preserve">nological advancement, </w:t>
      </w:r>
      <w:r w:rsidRPr="00A56E28">
        <w:rPr>
          <w:rStyle w:val="StyleUnderline"/>
        </w:rPr>
        <w:t xml:space="preserve">can increase a society’s </w:t>
      </w:r>
      <w:r w:rsidRPr="00A56E28">
        <w:rPr>
          <w:rStyle w:val="Emphasis"/>
        </w:rPr>
        <w:t>resilience</w:t>
      </w:r>
      <w:r w:rsidRPr="00A56E28">
        <w:rPr>
          <w:rStyle w:val="StyleUnderline"/>
        </w:rPr>
        <w:t xml:space="preserve"> and </w:t>
      </w:r>
      <w:r w:rsidRPr="00A56E28">
        <w:rPr>
          <w:rStyle w:val="Emphasis"/>
        </w:rPr>
        <w:t>adaptability</w:t>
      </w:r>
      <w:r w:rsidRPr="003C055A">
        <w:rPr>
          <w:sz w:val="16"/>
        </w:rPr>
        <w:t xml:space="preserve">, </w:t>
      </w:r>
      <w:r w:rsidRPr="00A56E28">
        <w:rPr>
          <w:rStyle w:val="StyleUnderline"/>
        </w:rPr>
        <w:t xml:space="preserve">it can also </w:t>
      </w:r>
      <w:r w:rsidRPr="009D7FFD">
        <w:rPr>
          <w:rStyle w:val="StyleUnderline"/>
          <w:highlight w:val="cyan"/>
        </w:rPr>
        <w:t xml:space="preserve">increase ﻿ </w:t>
      </w:r>
      <w:r w:rsidRPr="009D7FFD">
        <w:rPr>
          <w:rStyle w:val="Emphasis"/>
          <w:highlight w:val="cyan"/>
        </w:rPr>
        <w:t>vulnerability</w:t>
      </w:r>
      <w:r w:rsidRPr="003C055A">
        <w:rPr>
          <w:sz w:val="16"/>
        </w:rPr>
        <w:t xml:space="preserve">. For example, globalisation increases resilience to local agricultural production shocks through access to global markets; however, it also increases ﻿ vulnerability through ﻿ exposure to sudden reversal in connectivity, such as trade restrictions.72 Some </w:t>
      </w:r>
      <w:r w:rsidRPr="00A56E28">
        <w:rPr>
          <w:rStyle w:val="Emphasis"/>
        </w:rPr>
        <w:t>geoengineering technologies</w:t>
      </w:r>
      <w:r w:rsidRPr="003C055A">
        <w:rPr>
          <w:sz w:val="16"/>
        </w:rPr>
        <w:t xml:space="preserve">, for example, </w:t>
      </w:r>
      <w:r w:rsidRPr="00A56E28">
        <w:rPr>
          <w:rStyle w:val="StyleUnderline"/>
        </w:rPr>
        <w:t>may enable society to mitigate</w:t>
      </w:r>
      <w:r w:rsidRPr="003C055A">
        <w:rPr>
          <w:sz w:val="16"/>
        </w:rPr>
        <w:t xml:space="preserve"> and adapt to ﻿ </w:t>
      </w:r>
      <w:r w:rsidRPr="00A56E28">
        <w:rPr>
          <w:rStyle w:val="StyleUnderline"/>
        </w:rPr>
        <w:t>climate change</w:t>
      </w:r>
      <w:r w:rsidRPr="003C055A">
        <w:rPr>
          <w:sz w:val="16"/>
        </w:rPr>
        <w:t xml:space="preserve">; </w:t>
      </w:r>
      <w:r w:rsidRPr="00A56E28">
        <w:rPr>
          <w:rStyle w:val="StyleUnderline"/>
        </w:rPr>
        <w:t>however</w:t>
      </w:r>
      <w:r w:rsidRPr="003C055A">
        <w:rPr>
          <w:sz w:val="16"/>
        </w:rPr>
        <w:t xml:space="preserve">, </w:t>
      </w:r>
      <w:r w:rsidRPr="00A56E28">
        <w:rPr>
          <w:rStyle w:val="StyleUnderline"/>
        </w:rPr>
        <w:t>they may</w:t>
      </w:r>
      <w:r w:rsidRPr="003C055A">
        <w:rPr>
          <w:sz w:val="16"/>
        </w:rPr>
        <w:t xml:space="preserve"> also </w:t>
      </w:r>
      <w:r w:rsidRPr="00A56E28">
        <w:rPr>
          <w:rStyle w:val="Emphasis"/>
        </w:rPr>
        <w:t>increase ﻿ vulnerability</w:t>
      </w:r>
      <w:r w:rsidRPr="003C055A">
        <w:rPr>
          <w:sz w:val="16"/>
        </w:rPr>
        <w:t xml:space="preserve"> </w:t>
      </w:r>
      <w:r w:rsidRPr="00A56E28">
        <w:rPr>
          <w:rStyle w:val="StyleUnderline"/>
        </w:rPr>
        <w:t xml:space="preserve">to ﻿ </w:t>
      </w:r>
      <w:r w:rsidRPr="00A56E28">
        <w:rPr>
          <w:rStyle w:val="Emphasis"/>
        </w:rPr>
        <w:t>termination shocks</w:t>
      </w:r>
      <w:r w:rsidRPr="003C055A">
        <w:rPr>
          <w:sz w:val="16"/>
        </w:rPr>
        <w:t xml:space="preserve">, </w:t>
      </w:r>
      <w:r w:rsidRPr="00A56E28">
        <w:rPr>
          <w:rStyle w:val="StyleUnderline"/>
        </w:rPr>
        <w:t xml:space="preserve">where </w:t>
      </w:r>
      <w:r w:rsidRPr="00A56E28">
        <w:rPr>
          <w:rStyle w:val="Emphasis"/>
        </w:rPr>
        <w:t>failure</w:t>
      </w:r>
      <w:r w:rsidRPr="003C055A">
        <w:rPr>
          <w:sz w:val="16"/>
        </w:rPr>
        <w:t xml:space="preserve"> </w:t>
      </w:r>
      <w:r w:rsidRPr="00A56E28">
        <w:rPr>
          <w:rStyle w:val="StyleUnderline"/>
        </w:rPr>
        <w:t xml:space="preserve">of the technology exposes society to </w:t>
      </w:r>
      <w:r w:rsidRPr="00A56E28">
        <w:rPr>
          <w:rStyle w:val="Emphasis"/>
        </w:rPr>
        <w:t>sudden temperature increases</w:t>
      </w:r>
      <w:r w:rsidRPr="003C055A">
        <w:rPr>
          <w:sz w:val="16"/>
        </w:rPr>
        <w:t xml:space="preserve">.73 </w:t>
      </w:r>
      <w:r w:rsidRPr="009D7FFD">
        <w:rPr>
          <w:rStyle w:val="StyleUnderline"/>
          <w:highlight w:val="cyan"/>
        </w:rPr>
        <w:t>In this</w:t>
      </w:r>
      <w:r w:rsidRPr="00A56E28">
        <w:rPr>
          <w:rStyle w:val="StyleUnderline"/>
        </w:rPr>
        <w:t xml:space="preserve"> highly </w:t>
      </w:r>
      <w:r w:rsidRPr="009D7FFD">
        <w:rPr>
          <w:rStyle w:val="Emphasis"/>
          <w:highlight w:val="cyan"/>
        </w:rPr>
        <w:t>interconnected</w:t>
      </w:r>
      <w:r w:rsidRPr="009D7FFD">
        <w:rPr>
          <w:rStyle w:val="StyleUnderline"/>
          <w:highlight w:val="cyan"/>
        </w:rPr>
        <w:t xml:space="preserve"> landscape</w:t>
      </w:r>
      <w:r w:rsidRPr="003C055A">
        <w:rPr>
          <w:sz w:val="16"/>
        </w:rPr>
        <w:t>, “</w:t>
      </w:r>
      <w:r w:rsidRPr="009D7FFD">
        <w:rPr>
          <w:rStyle w:val="Emphasis"/>
          <w:highlight w:val="cyan"/>
        </w:rPr>
        <w:t>synchronous</w:t>
      </w:r>
      <w:r w:rsidRPr="003C055A">
        <w:rPr>
          <w:sz w:val="16"/>
        </w:rPr>
        <w:t>”74 and ”</w:t>
      </w:r>
      <w:r w:rsidRPr="009D7FFD">
        <w:rPr>
          <w:rStyle w:val="Emphasis"/>
          <w:highlight w:val="cyan"/>
        </w:rPr>
        <w:t>cascading</w:t>
      </w:r>
      <w:r w:rsidRPr="003C055A">
        <w:rPr>
          <w:sz w:val="16"/>
        </w:rPr>
        <w:t xml:space="preserve">”75 </w:t>
      </w:r>
      <w:r w:rsidRPr="009D7FFD">
        <w:rPr>
          <w:rStyle w:val="StyleUnderline"/>
          <w:highlight w:val="cyan"/>
        </w:rPr>
        <w:t>failures create</w:t>
      </w:r>
      <w:r w:rsidRPr="003C055A">
        <w:rPr>
          <w:sz w:val="16"/>
        </w:rPr>
        <w:t xml:space="preserve"> the </w:t>
      </w:r>
      <w:r w:rsidRPr="009D7FFD">
        <w:rPr>
          <w:rStyle w:val="StyleUnderline"/>
          <w:highlight w:val="cyan"/>
        </w:rPr>
        <w:t>potential for</w:t>
      </w:r>
      <w:r w:rsidRPr="003C055A">
        <w:rPr>
          <w:sz w:val="16"/>
        </w:rPr>
        <w:t xml:space="preserve"> mechanisms and outcomes of </w:t>
      </w:r>
      <w:r w:rsidRPr="00204597">
        <w:rPr>
          <w:rStyle w:val="StyleUnderline"/>
        </w:rPr>
        <w:t xml:space="preserve">societal </w:t>
      </w:r>
      <w:r w:rsidRPr="009D7FFD">
        <w:rPr>
          <w:rStyle w:val="StyleUnderline"/>
          <w:highlight w:val="cyan"/>
        </w:rPr>
        <w:t>collapse</w:t>
      </w:r>
      <w:r w:rsidRPr="003C055A">
        <w:rPr>
          <w:sz w:val="16"/>
        </w:rPr>
        <w:t xml:space="preserve">, </w:t>
      </w:r>
      <w:r w:rsidRPr="00A56E28">
        <w:rPr>
          <w:rStyle w:val="StyleUnderline"/>
        </w:rPr>
        <w:t>once contained to a single</w:t>
      </w:r>
      <w:r w:rsidRPr="003C055A">
        <w:rPr>
          <w:sz w:val="16"/>
        </w:rPr>
        <w:t xml:space="preserve"> localised </w:t>
      </w:r>
      <w:r w:rsidRPr="00A56E28">
        <w:rPr>
          <w:rStyle w:val="StyleUnderline"/>
        </w:rPr>
        <w:t>civilisation</w:t>
      </w:r>
      <w:r w:rsidRPr="003C055A">
        <w:rPr>
          <w:sz w:val="16"/>
        </w:rPr>
        <w:t xml:space="preserve">, </w:t>
      </w:r>
      <w:r w:rsidRPr="009D7FFD">
        <w:rPr>
          <w:rStyle w:val="StyleUnderline"/>
          <w:highlight w:val="cyan"/>
        </w:rPr>
        <w:t xml:space="preserve">to </w:t>
      </w:r>
      <w:r w:rsidRPr="009D7FFD">
        <w:rPr>
          <w:rStyle w:val="Emphasis"/>
          <w:highlight w:val="cyan"/>
        </w:rPr>
        <w:t>rapidly spread</w:t>
      </w:r>
      <w:r w:rsidRPr="009D7FFD">
        <w:rPr>
          <w:sz w:val="16"/>
          <w:highlight w:val="cyan"/>
        </w:rPr>
        <w:t xml:space="preserve"> </w:t>
      </w:r>
      <w:r w:rsidRPr="009D7FFD">
        <w:rPr>
          <w:rStyle w:val="StyleUnderline"/>
          <w:highlight w:val="cyan"/>
        </w:rPr>
        <w:t>across</w:t>
      </w:r>
      <w:r w:rsidRPr="003C055A">
        <w:rPr>
          <w:sz w:val="16"/>
        </w:rPr>
        <w:t xml:space="preserve"> multiple </w:t>
      </w:r>
      <w:r w:rsidRPr="00A56E28">
        <w:rPr>
          <w:rStyle w:val="StyleUnderline"/>
        </w:rPr>
        <w:t xml:space="preserve">nations and impact humanity on </w:t>
      </w:r>
      <w:r w:rsidRPr="009D7FFD">
        <w:rPr>
          <w:rStyle w:val="StyleUnderline"/>
          <w:highlight w:val="cyan"/>
        </w:rPr>
        <w:t xml:space="preserve">a </w:t>
      </w:r>
      <w:r w:rsidRPr="009D7FFD">
        <w:rPr>
          <w:rStyle w:val="Emphasis"/>
          <w:highlight w:val="cyan"/>
        </w:rPr>
        <w:t>global scale</w:t>
      </w:r>
      <w:r w:rsidRPr="009D7FFD">
        <w:rPr>
          <w:sz w:val="16"/>
          <w:highlight w:val="cyan"/>
        </w:rPr>
        <w:t>.</w:t>
      </w:r>
      <w:r>
        <w:rPr>
          <w:sz w:val="16"/>
        </w:rPr>
        <w:t xml:space="preserve"> </w:t>
      </w:r>
      <w:r w:rsidRPr="003C055A">
        <w:rPr>
          <w:sz w:val="16"/>
        </w:rPr>
        <w:t xml:space="preserve">Works by Lynas,76 Wallace-Wells77 and Gowdy78 draw on the scientific ﻿ climate change literature to explore hypothetical futures under best- to worst-case scenarios. The scenarios consider the feedbacks within the natural system that could worsen, as well as the potential for humans to mitigate, anthropogenic ﻿ climate change. </w:t>
      </w:r>
      <w:r w:rsidRPr="00A56E28">
        <w:rPr>
          <w:rStyle w:val="StyleUnderline"/>
        </w:rPr>
        <w:t>Shifts in</w:t>
      </w:r>
      <w:r w:rsidRPr="003C055A">
        <w:rPr>
          <w:sz w:val="16"/>
        </w:rPr>
        <w:t xml:space="preserve"> average weather (e.g. </w:t>
      </w:r>
      <w:r w:rsidRPr="00A56E28">
        <w:rPr>
          <w:rStyle w:val="StyleUnderline"/>
        </w:rPr>
        <w:t>temperature</w:t>
      </w:r>
      <w:r w:rsidRPr="003C055A">
        <w:rPr>
          <w:sz w:val="16"/>
        </w:rPr>
        <w:t xml:space="preserve">) </w:t>
      </w:r>
      <w:r w:rsidRPr="00A56E28">
        <w:rPr>
          <w:rStyle w:val="StyleUnderline"/>
        </w:rPr>
        <w:t>and natural disasters</w:t>
      </w:r>
      <w:r w:rsidRPr="003C055A">
        <w:rPr>
          <w:sz w:val="16"/>
        </w:rPr>
        <w:t xml:space="preserve"> (e.g. floods) affected by ﻿ climate change </w:t>
      </w:r>
      <w:r w:rsidRPr="00A56E28">
        <w:rPr>
          <w:rStyle w:val="StyleUnderline"/>
        </w:rPr>
        <w:t xml:space="preserve">could impact human mortality </w:t>
      </w:r>
      <w:r w:rsidRPr="00A56E28">
        <w:rPr>
          <w:rStyle w:val="Emphasis"/>
        </w:rPr>
        <w:t>directly</w:t>
      </w:r>
      <w:r w:rsidRPr="003C055A">
        <w:rPr>
          <w:sz w:val="16"/>
        </w:rPr>
        <w:t xml:space="preserve">. </w:t>
      </w:r>
      <w:r w:rsidRPr="00A56E28">
        <w:rPr>
          <w:rStyle w:val="StyleUnderline"/>
        </w:rPr>
        <w:t>These</w:t>
      </w:r>
      <w:r w:rsidRPr="003C055A">
        <w:rPr>
          <w:sz w:val="16"/>
        </w:rPr>
        <w:t xml:space="preserve"> two effects, </w:t>
      </w:r>
      <w:r w:rsidRPr="00A56E28">
        <w:rPr>
          <w:rStyle w:val="StyleUnderline"/>
        </w:rPr>
        <w:t>coupled with sea level rise</w:t>
      </w:r>
      <w:r w:rsidRPr="003C055A">
        <w:rPr>
          <w:sz w:val="16"/>
        </w:rPr>
        <w:t xml:space="preserve"> due to melting of ice caps, </w:t>
      </w:r>
      <w:r w:rsidRPr="00A56E28">
        <w:rPr>
          <w:rStyle w:val="StyleUnderline"/>
        </w:rPr>
        <w:t>could indirectly impact human mortality via degradation</w:t>
      </w:r>
      <w:r w:rsidRPr="003C055A">
        <w:rPr>
          <w:sz w:val="16"/>
        </w:rPr>
        <w:t xml:space="preserve"> </w:t>
      </w:r>
      <w:r w:rsidRPr="00A56E28">
        <w:rPr>
          <w:rStyle w:val="StyleUnderline"/>
        </w:rPr>
        <w:t>of the natural world</w:t>
      </w:r>
      <w:r w:rsidRPr="003C055A">
        <w:rPr>
          <w:sz w:val="16"/>
        </w:rPr>
        <w:t xml:space="preserve"> system (</w:t>
      </w:r>
      <w:r w:rsidRPr="00A56E28">
        <w:rPr>
          <w:rStyle w:val="StyleUnderline"/>
        </w:rPr>
        <w:t>e.g. land quality</w:t>
      </w:r>
      <w:r w:rsidRPr="003C055A">
        <w:rPr>
          <w:sz w:val="16"/>
        </w:rPr>
        <w:t xml:space="preserve">) </w:t>
      </w:r>
      <w:r w:rsidRPr="00A56E28">
        <w:rPr>
          <w:rStyle w:val="StyleUnderline"/>
        </w:rPr>
        <w:t>and the human world</w:t>
      </w:r>
      <w:r w:rsidRPr="003C055A">
        <w:rPr>
          <w:sz w:val="16"/>
        </w:rPr>
        <w:t xml:space="preserve"> system (</w:t>
      </w:r>
      <w:r w:rsidRPr="00A56E28">
        <w:rPr>
          <w:rStyle w:val="StyleUnderline"/>
        </w:rPr>
        <w:t xml:space="preserve">e.g. ﻿ </w:t>
      </w:r>
      <w:r w:rsidRPr="00A56E28">
        <w:rPr>
          <w:rStyle w:val="Emphasis"/>
        </w:rPr>
        <w:t>infrastructure failures</w:t>
      </w:r>
      <w:r w:rsidRPr="003C055A">
        <w:rPr>
          <w:sz w:val="16"/>
        </w:rPr>
        <w:t xml:space="preserve">) </w:t>
      </w:r>
      <w:r w:rsidRPr="00A56E28">
        <w:rPr>
          <w:rStyle w:val="StyleUnderline"/>
        </w:rPr>
        <w:t xml:space="preserve">resulting in </w:t>
      </w:r>
      <w:r w:rsidRPr="00A56E28">
        <w:rPr>
          <w:rStyle w:val="Emphasis"/>
        </w:rPr>
        <w:t>resource</w:t>
      </w:r>
      <w:r w:rsidRPr="003C055A">
        <w:rPr>
          <w:sz w:val="16"/>
        </w:rPr>
        <w:t xml:space="preserve"> and service </w:t>
      </w:r>
      <w:r w:rsidRPr="00A56E28">
        <w:rPr>
          <w:rStyle w:val="Emphasis"/>
        </w:rPr>
        <w:t>insecurity</w:t>
      </w:r>
      <w:r w:rsidRPr="003C055A">
        <w:rPr>
          <w:sz w:val="16"/>
        </w:rPr>
        <w:t xml:space="preserve">. </w:t>
      </w:r>
      <w:r w:rsidRPr="00A56E28">
        <w:rPr>
          <w:rStyle w:val="StyleUnderline"/>
        </w:rPr>
        <w:t xml:space="preserve">This insecurity could impact </w:t>
      </w:r>
      <w:r w:rsidRPr="00A56E28">
        <w:rPr>
          <w:rStyle w:val="Emphasis"/>
        </w:rPr>
        <w:t>institutional stability</w:t>
      </w:r>
      <w:r w:rsidRPr="003C055A">
        <w:rPr>
          <w:sz w:val="16"/>
        </w:rPr>
        <w:t xml:space="preserve">, </w:t>
      </w:r>
      <w:r w:rsidRPr="00A56E28">
        <w:rPr>
          <w:rStyle w:val="StyleUnderline"/>
        </w:rPr>
        <w:t>resulting in economic loss</w:t>
      </w:r>
      <w:r w:rsidRPr="003C055A">
        <w:rPr>
          <w:sz w:val="16"/>
        </w:rPr>
        <w:t xml:space="preserve">, </w:t>
      </w:r>
      <w:r w:rsidRPr="00A56E28">
        <w:rPr>
          <w:rStyle w:val="StyleUnderline"/>
        </w:rPr>
        <w:t xml:space="preserve">political dysfunction and social </w:t>
      </w:r>
      <w:r w:rsidRPr="00A56E28">
        <w:rPr>
          <w:rStyle w:val="Emphasis"/>
        </w:rPr>
        <w:t>unrest</w:t>
      </w:r>
      <w:r w:rsidRPr="003C055A">
        <w:rPr>
          <w:sz w:val="16"/>
        </w:rPr>
        <w:t xml:space="preserve">, </w:t>
      </w:r>
      <w:r w:rsidRPr="00A56E28">
        <w:rPr>
          <w:rStyle w:val="StyleUnderline"/>
        </w:rPr>
        <w:t xml:space="preserve">as well as migration and </w:t>
      </w:r>
      <w:r w:rsidRPr="00A56E28">
        <w:rPr>
          <w:rStyle w:val="Emphasis"/>
        </w:rPr>
        <w:t>conflict</w:t>
      </w:r>
      <w:r w:rsidRPr="003C055A">
        <w:rPr>
          <w:sz w:val="16"/>
        </w:rPr>
        <w:t>. The hypothetical outcomes for contemporary society against the threat of anthropogenic ﻿ climate change range from dystopian (collapse) to utopian (recovery).</w:t>
      </w:r>
      <w:r>
        <w:rPr>
          <w:sz w:val="16"/>
        </w:rPr>
        <w:t xml:space="preserve"> </w:t>
      </w:r>
      <w:r w:rsidRPr="003C055A">
        <w:rPr>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A56E28">
        <w:rPr>
          <w:rStyle w:val="Emphasis"/>
        </w:rPr>
        <w:t>no study</w:t>
      </w:r>
      <w:r w:rsidRPr="003C055A">
        <w:rPr>
          <w:sz w:val="16"/>
        </w:rPr>
        <w:t xml:space="preserve"> has </w:t>
      </w:r>
      <w:r w:rsidRPr="00A56E28">
        <w:rPr>
          <w:rStyle w:val="StyleUnderline"/>
        </w:rPr>
        <w:t xml:space="preserve">empirically examined how the impacts of ﻿ climate change could explicitly translate into societal collapse for </w:t>
      </w:r>
      <w:r w:rsidRPr="00A56E28">
        <w:rPr>
          <w:rStyle w:val="Emphasis"/>
        </w:rPr>
        <w:t>contemporary</w:t>
      </w:r>
      <w:r w:rsidRPr="00A56E28">
        <w:rPr>
          <w:rStyle w:val="StyleUnderline"/>
        </w:rPr>
        <w:t xml:space="preserve"> society</w:t>
      </w:r>
      <w:r w:rsidRPr="003C055A">
        <w:rPr>
          <w:sz w:val="16"/>
        </w:rPr>
        <w:t xml:space="preserve">. </w:t>
      </w:r>
      <w:r w:rsidRPr="00A56E28">
        <w:rPr>
          <w:rStyle w:val="StyleUnderline"/>
        </w:rPr>
        <w:t xml:space="preserve">We </w:t>
      </w:r>
      <w:r w:rsidRPr="00A56E28">
        <w:rPr>
          <w:rStyle w:val="Emphasis"/>
        </w:rPr>
        <w:t>do not have a clear picture</w:t>
      </w:r>
      <w:r w:rsidRPr="003C055A">
        <w:rPr>
          <w:sz w:val="16"/>
        </w:rPr>
        <w:t xml:space="preserve"> </w:t>
      </w:r>
      <w:r w:rsidRPr="00A56E28">
        <w:rPr>
          <w:rStyle w:val="StyleUnderline"/>
        </w:rPr>
        <w:t xml:space="preserve">of ﻿ climate change as a ﻿ </w:t>
      </w:r>
      <w:r w:rsidRPr="00A56E28">
        <w:rPr>
          <w:rStyle w:val="Emphasis"/>
        </w:rPr>
        <w:t>systemic risk</w:t>
      </w:r>
      <w:r w:rsidRPr="00A56E28">
        <w:rPr>
          <w:rStyle w:val="StyleUnderline"/>
        </w:rPr>
        <w:t xml:space="preserve"> to our globalised society</w:t>
      </w:r>
      <w:r w:rsidRPr="003C055A">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r>
        <w:rPr>
          <w:sz w:val="16"/>
        </w:rPr>
        <w:t xml:space="preserve"> </w:t>
      </w:r>
      <w:r w:rsidRPr="003C055A">
        <w:rPr>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r>
        <w:rPr>
          <w:sz w:val="16"/>
        </w:rPr>
        <w:t xml:space="preserve"> </w:t>
      </w:r>
      <w:r w:rsidRPr="003C055A">
        <w:rPr>
          <w:sz w:val="8"/>
          <w:szCs w:val="8"/>
        </w:rPr>
        <w:t>3. Methodology</w:t>
      </w:r>
      <w:r>
        <w:rPr>
          <w:sz w:val="8"/>
          <w:szCs w:val="8"/>
        </w:rPr>
        <w:t xml:space="preserve"> </w:t>
      </w:r>
      <w:r w:rsidRPr="003C055A">
        <w:rPr>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r>
        <w:rPr>
          <w:sz w:val="8"/>
          <w:szCs w:val="8"/>
        </w:rPr>
        <w:t xml:space="preserve"> </w:t>
      </w:r>
      <w:r w:rsidRPr="003C055A">
        <w:rPr>
          <w:sz w:val="8"/>
          <w:szCs w:val="8"/>
        </w:rPr>
        <w:t>3.1. Stage 1: Establishing an empirical evidence base of societal collapse in contemporary society</w:t>
      </w:r>
      <w:r>
        <w:rPr>
          <w:sz w:val="8"/>
          <w:szCs w:val="8"/>
        </w:rPr>
        <w:t xml:space="preserve"> </w:t>
      </w:r>
      <w:r w:rsidRPr="003C055A">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r>
        <w:rPr>
          <w:sz w:val="8"/>
          <w:szCs w:val="8"/>
        </w:rPr>
        <w:t xml:space="preserve"> </w:t>
      </w:r>
      <w:r w:rsidRPr="003C055A">
        <w:rPr>
          <w:sz w:val="8"/>
          <w:szCs w:val="8"/>
        </w:rPr>
        <w:t>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r>
        <w:rPr>
          <w:sz w:val="8"/>
          <w:szCs w:val="8"/>
        </w:rPr>
        <w:t xml:space="preserve"> </w:t>
      </w:r>
      <w:r w:rsidRPr="003C055A">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r>
        <w:rPr>
          <w:sz w:val="8"/>
          <w:szCs w:val="8"/>
        </w:rPr>
        <w:t xml:space="preserve"> </w:t>
      </w:r>
      <w:r w:rsidRPr="003C055A">
        <w:rPr>
          <w:sz w:val="8"/>
          <w:szCs w:val="8"/>
        </w:rPr>
        <w:t>This step resulted in a new empirical evidence base consisting of 41 evidence points, which are summarised in Fig. 4.</w:t>
      </w:r>
      <w:r>
        <w:rPr>
          <w:sz w:val="8"/>
          <w:szCs w:val="8"/>
        </w:rPr>
        <w:t xml:space="preserve"> </w:t>
      </w:r>
      <w:r w:rsidRPr="003C055A">
        <w:rPr>
          <w:sz w:val="8"/>
          <w:szCs w:val="8"/>
        </w:rPr>
        <w:t>Step II defines a custom colour-coded typology for the new empirical evidence base. This typology is used in Stage 2, to construct a final CLD (f-CLD) in a novel format showing the spread of the evidence base across the system.</w:t>
      </w:r>
      <w:r>
        <w:rPr>
          <w:sz w:val="8"/>
          <w:szCs w:val="8"/>
        </w:rPr>
        <w:t xml:space="preserve"> </w:t>
      </w:r>
      <w:r w:rsidRPr="003C055A">
        <w:rPr>
          <w:sz w:val="8"/>
          <w:szCs w:val="8"/>
        </w:rPr>
        <w:t>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 complex systems model — red; statistical analysis of quantitative dataset — blue; collection / analysis of qualitative interview / survey data — green; quantitative data-led case study / scenario — yellow.</w:t>
      </w:r>
      <w:r>
        <w:rPr>
          <w:sz w:val="8"/>
          <w:szCs w:val="8"/>
        </w:rPr>
        <w:t xml:space="preserve"> </w:t>
      </w:r>
      <w:r w:rsidRPr="003C055A">
        <w:rPr>
          <w:sz w:val="8"/>
          <w:szCs w:val="8"/>
        </w:rPr>
        <w:t>The resulting typology of the new empirical evidence base is shown in Fig. 4.</w:t>
      </w:r>
      <w:r>
        <w:rPr>
          <w:sz w:val="8"/>
          <w:szCs w:val="8"/>
        </w:rPr>
        <w:t xml:space="preserve"> </w:t>
      </w:r>
      <w:r w:rsidRPr="003C055A">
        <w:rPr>
          <w:sz w:val="8"/>
          <w:szCs w:val="8"/>
        </w:rPr>
        <w:t>3.2. Stage 2: Constructing a novel-format causal loop diagram from the empirical evidence base</w:t>
      </w:r>
      <w:r>
        <w:rPr>
          <w:sz w:val="8"/>
          <w:szCs w:val="8"/>
        </w:rPr>
        <w:t xml:space="preserve"> </w:t>
      </w:r>
      <w:r w:rsidRPr="003C055A">
        <w:rPr>
          <w:sz w:val="8"/>
          <w:szCs w:val="8"/>
        </w:rPr>
        <w:t>Step III involves creating an individual CLD (i-CLD) for each evidence point to clearly structure the complex causal relationships examined. These i-CLDs provide the building blocks from which to construct the f-CLD in Step IV.</w:t>
      </w:r>
      <w:r>
        <w:rPr>
          <w:sz w:val="8"/>
          <w:szCs w:val="8"/>
        </w:rPr>
        <w:t xml:space="preserve"> </w:t>
      </w:r>
      <w:r w:rsidRPr="003C055A">
        <w:rPr>
          <w:rStyle w:val="StyleUnderline"/>
        </w:rPr>
        <w:t>[FIGURE 3 REMOVED]</w:t>
      </w:r>
      <w:r>
        <w:rPr>
          <w:rStyle w:val="StyleUnderline"/>
        </w:rPr>
        <w:t xml:space="preserve"> </w:t>
      </w:r>
      <w:r w:rsidRPr="003C055A">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r>
        <w:rPr>
          <w:sz w:val="8"/>
          <w:szCs w:val="8"/>
        </w:rPr>
        <w:t xml:space="preserve"> </w:t>
      </w:r>
      <w:r w:rsidRPr="003C055A">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r>
        <w:rPr>
          <w:sz w:val="8"/>
          <w:szCs w:val="8"/>
        </w:rPr>
        <w:t xml:space="preserve"> </w:t>
      </w:r>
      <w:r w:rsidRPr="003C055A">
        <w:rPr>
          <w:sz w:val="8"/>
          <w:szCs w:val="8"/>
        </w:rPr>
        <w:t>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standardisation is an iterative process, as follows.</w:t>
      </w:r>
      <w:r>
        <w:rPr>
          <w:sz w:val="8"/>
          <w:szCs w:val="8"/>
        </w:rPr>
        <w:t xml:space="preserve"> </w:t>
      </w:r>
      <w:r w:rsidRPr="003C055A">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r>
        <w:rPr>
          <w:sz w:val="8"/>
          <w:szCs w:val="8"/>
        </w:rPr>
        <w:t xml:space="preserve"> </w:t>
      </w:r>
      <w:r w:rsidRPr="003C055A">
        <w:rPr>
          <w:sz w:val="8"/>
          <w:szCs w:val="8"/>
        </w:rPr>
        <w:t>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i-CLDs was adopted.</w:t>
      </w:r>
      <w:r>
        <w:rPr>
          <w:sz w:val="8"/>
          <w:szCs w:val="8"/>
        </w:rPr>
        <w:t xml:space="preserve"> </w:t>
      </w:r>
      <w:r w:rsidRPr="003C055A">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r>
        <w:rPr>
          <w:sz w:val="8"/>
          <w:szCs w:val="8"/>
        </w:rPr>
        <w:t xml:space="preserve"> </w:t>
      </w:r>
      <w:r w:rsidRPr="003C055A">
        <w:rPr>
          <w:sz w:val="8"/>
          <w:szCs w:val="8"/>
        </w:rPr>
        <w:t>The standard-format f-CLD, consisting of uncoloured and unweighted components, resulting at the end of this step is contained in the Supplementary Information (C.).</w:t>
      </w:r>
      <w:r>
        <w:rPr>
          <w:sz w:val="8"/>
          <w:szCs w:val="8"/>
        </w:rPr>
        <w:t xml:space="preserve"> </w:t>
      </w:r>
      <w:r w:rsidRPr="003C055A">
        <w:rPr>
          <w:sz w:val="8"/>
          <w:szCs w:val="8"/>
        </w:rPr>
        <w:t>Step V maps each i-CLD to the f-CLD using a weighted (line thickness) typology (colour-coded) approach. This visually documents the spread of the evidence base across the system described by the f-CLD.</w:t>
      </w:r>
      <w:r>
        <w:rPr>
          <w:sz w:val="8"/>
          <w:szCs w:val="8"/>
        </w:rPr>
        <w:t xml:space="preserve"> </w:t>
      </w:r>
      <w:r w:rsidRPr="003C055A">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r>
        <w:rPr>
          <w:sz w:val="8"/>
          <w:szCs w:val="8"/>
        </w:rPr>
        <w:t xml:space="preserve"> </w:t>
      </w:r>
      <w:r w:rsidRPr="003C055A">
        <w:rPr>
          <w:sz w:val="8"/>
          <w:szCs w:val="8"/>
        </w:rPr>
        <w:t>The novel-format f-CLD, consisting of colour-coded and weighted components, resulting at the end of this final step is presented in Fig. 5.</w:t>
      </w:r>
      <w:r>
        <w:rPr>
          <w:sz w:val="8"/>
          <w:szCs w:val="8"/>
        </w:rPr>
        <w:t xml:space="preserve"> </w:t>
      </w:r>
      <w:r w:rsidRPr="003C055A">
        <w:rPr>
          <w:sz w:val="8"/>
          <w:szCs w:val="8"/>
        </w:rPr>
        <w:t>4. Results and Discussion</w:t>
      </w:r>
      <w:r>
        <w:rPr>
          <w:sz w:val="8"/>
          <w:szCs w:val="8"/>
        </w:rPr>
        <w:t xml:space="preserve"> </w:t>
      </w:r>
      <w:r w:rsidRPr="003C055A">
        <w:rPr>
          <w:sz w:val="8"/>
          <w:szCs w:val="8"/>
        </w:rPr>
        <w:t>The new empirical evidence base and novel-format CLD of ﻿ climate change, food insecurity and societal collapse in contemporary society resulting from the application of our original methodology (Section 3) are discussed in turn below.</w:t>
      </w:r>
      <w:r>
        <w:rPr>
          <w:sz w:val="8"/>
          <w:szCs w:val="8"/>
        </w:rPr>
        <w:t xml:space="preserve"> </w:t>
      </w:r>
      <w:r w:rsidRPr="003C055A">
        <w:rPr>
          <w:sz w:val="8"/>
          <w:szCs w:val="8"/>
        </w:rPr>
        <w:t>4.1. Empirical evidence base of climate change, food insecurity and societal collapse in contemporary society</w:t>
      </w:r>
      <w:r>
        <w:rPr>
          <w:sz w:val="8"/>
          <w:szCs w:val="8"/>
        </w:rPr>
        <w:t xml:space="preserve"> </w:t>
      </w:r>
      <w:r w:rsidRPr="003C055A">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r>
        <w:rPr>
          <w:sz w:val="8"/>
          <w:szCs w:val="8"/>
        </w:rPr>
        <w:t xml:space="preserve"> </w:t>
      </w:r>
      <w:r w:rsidRPr="003C055A">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r>
        <w:rPr>
          <w:sz w:val="8"/>
          <w:szCs w:val="8"/>
        </w:rPr>
        <w:t xml:space="preserve"> </w:t>
      </w:r>
      <w:r w:rsidRPr="003C055A">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r>
        <w:rPr>
          <w:sz w:val="8"/>
          <w:szCs w:val="8"/>
        </w:rPr>
        <w:t xml:space="preserve"> </w:t>
      </w:r>
      <w:r w:rsidRPr="003C055A">
        <w:rPr>
          <w:rStyle w:val="StyleUnderline"/>
        </w:rPr>
        <w:t>[FIGURE 4 REMOVED]</w:t>
      </w:r>
      <w:r>
        <w:rPr>
          <w:rStyle w:val="StyleUnderline"/>
        </w:rPr>
        <w:t xml:space="preserve"> </w:t>
      </w:r>
      <w:r w:rsidRPr="003C055A">
        <w:rPr>
          <w:sz w:val="8"/>
          <w:szCs w:val="8"/>
        </w:rPr>
        <w:t>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analysed by such models and their application in decision- making processes. Collectively, these different data-driven methods can yield useful insights into the nuances of relationships in the system of interest.</w:t>
      </w:r>
      <w:r>
        <w:rPr>
          <w:sz w:val="8"/>
          <w:szCs w:val="8"/>
        </w:rPr>
        <w:t xml:space="preserve"> </w:t>
      </w:r>
      <w:r w:rsidRPr="003C055A">
        <w:rPr>
          <w:sz w:val="8"/>
          <w:szCs w:val="8"/>
        </w:rPr>
        <w:t>4.2. Causal loop diagram of the climate change, food insecurity and societal collapse in contemporary society at global scale and national granularity</w:t>
      </w:r>
      <w:r>
        <w:rPr>
          <w:sz w:val="8"/>
          <w:szCs w:val="8"/>
        </w:rPr>
        <w:t xml:space="preserve"> </w:t>
      </w:r>
      <w:r w:rsidRPr="003C055A">
        <w:rPr>
          <w:sz w:val="8"/>
          <w:szCs w:val="8"/>
        </w:rPr>
        <w:t>The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r>
        <w:rPr>
          <w:sz w:val="8"/>
          <w:szCs w:val="8"/>
        </w:rPr>
        <w:t xml:space="preserve"> </w:t>
      </w:r>
      <w:r w:rsidRPr="003C055A">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r>
        <w:rPr>
          <w:sz w:val="8"/>
          <w:szCs w:val="8"/>
        </w:rPr>
        <w:t xml:space="preserve"> </w:t>
      </w:r>
      <w:r w:rsidRPr="003C055A">
        <w:rPr>
          <w:sz w:val="8"/>
          <w:szCs w:val="8"/>
        </w:rPr>
        <w:t>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r>
        <w:rPr>
          <w:sz w:val="8"/>
          <w:szCs w:val="8"/>
        </w:rPr>
        <w:t xml:space="preserve"> </w:t>
      </w:r>
      <w:r w:rsidRPr="003C055A">
        <w:rPr>
          <w:sz w:val="8"/>
          <w:szCs w:val="8"/>
        </w:rPr>
        <w:t>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maximise the ﻿ rigour and transparency of our study by documenting the spread of our empirical evidence base to help make the reader aware of exactly how much and what type of evidence was supporting the CLD presented here.</w:t>
      </w:r>
      <w:r>
        <w:rPr>
          <w:sz w:val="8"/>
          <w:szCs w:val="8"/>
        </w:rPr>
        <w:t xml:space="preserve"> </w:t>
      </w:r>
      <w:r w:rsidRPr="003C055A">
        <w:rPr>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r>
        <w:rPr>
          <w:sz w:val="8"/>
          <w:szCs w:val="8"/>
        </w:rPr>
        <w:t xml:space="preserve"> </w:t>
      </w:r>
      <w:r w:rsidRPr="003C055A">
        <w:rPr>
          <w:sz w:val="8"/>
          <w:szCs w:val="8"/>
        </w:rPr>
        <w:t>Having considered the spread of empirical evidence, we now consider the ﻿ complex system documented. A key benefit of CLDs is that they simply present a myriad of information in a single diagram; in doing so, CLDs enable comprehension of the structure and behaviour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r>
        <w:rPr>
          <w:sz w:val="8"/>
          <w:szCs w:val="8"/>
        </w:rPr>
        <w:t xml:space="preserve"> </w:t>
      </w:r>
      <w:r w:rsidRPr="003C055A">
        <w:rPr>
          <w:sz w:val="8"/>
          <w:szCs w:val="8"/>
        </w:rPr>
        <w:t>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utilisation is influenced by ﻿ infrastructure/services (e.g. ﻿ education) and institutional/demographic factors (e.g. cultural traditions). Food insecurity is underpinned by these three pillars of food availability, food ﻿ accessibility and food utilisation.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r>
        <w:rPr>
          <w:sz w:val="8"/>
          <w:szCs w:val="8"/>
        </w:rPr>
        <w:t xml:space="preserve"> </w:t>
      </w:r>
      <w:r w:rsidRPr="003C055A">
        <w:rPr>
          <w:rStyle w:val="StyleUnderline"/>
        </w:rPr>
        <w:t>Beyond</w:t>
      </w:r>
      <w:r w:rsidRPr="003C055A">
        <w:rPr>
          <w:sz w:val="16"/>
        </w:rPr>
        <w:t xml:space="preserve"> a given country suffering </w:t>
      </w:r>
      <w:r w:rsidRPr="003C055A">
        <w:rPr>
          <w:rStyle w:val="StyleUnderline"/>
        </w:rPr>
        <w:t>increased natural mortality</w:t>
      </w:r>
      <w:r w:rsidRPr="003C055A">
        <w:rPr>
          <w:sz w:val="16"/>
        </w:rPr>
        <w:t xml:space="preserve">, </w:t>
      </w:r>
      <w:r w:rsidRPr="00204597">
        <w:rPr>
          <w:rStyle w:val="StyleUnderline"/>
        </w:rPr>
        <w:t>famines</w:t>
      </w:r>
      <w:r w:rsidRPr="003C055A">
        <w:rPr>
          <w:sz w:val="16"/>
        </w:rPr>
        <w:t xml:space="preserve"> (i.e. </w:t>
      </w:r>
      <w:r w:rsidRPr="009D7FFD">
        <w:rPr>
          <w:rStyle w:val="StyleUnderline"/>
          <w:highlight w:val="cyan"/>
        </w:rPr>
        <w:t>food</w:t>
      </w:r>
      <w:r w:rsidRPr="00204597">
        <w:rPr>
          <w:rStyle w:val="StyleUnderline"/>
        </w:rPr>
        <w:t xml:space="preserve"> insecurity</w:t>
      </w:r>
      <w:r w:rsidRPr="003C055A">
        <w:rPr>
          <w:sz w:val="16"/>
        </w:rPr>
        <w:t xml:space="preserve">) </w:t>
      </w:r>
      <w:r w:rsidRPr="003C055A">
        <w:rPr>
          <w:rStyle w:val="StyleUnderline"/>
        </w:rPr>
        <w:t>can place pressure on international humanitarian efforts</w:t>
      </w:r>
      <w:r w:rsidRPr="003C055A">
        <w:rPr>
          <w:sz w:val="16"/>
        </w:rPr>
        <w:t xml:space="preserve"> (</w:t>
      </w:r>
      <w:r w:rsidRPr="003C055A">
        <w:rPr>
          <w:rStyle w:val="StyleUnderline"/>
        </w:rPr>
        <w:t xml:space="preserve">i.e. </w:t>
      </w:r>
      <w:r w:rsidRPr="003C055A">
        <w:rPr>
          <w:rStyle w:val="Emphasis"/>
        </w:rPr>
        <w:t>institutional</w:t>
      </w:r>
      <w:r w:rsidRPr="003C055A">
        <w:rPr>
          <w:rStyle w:val="StyleUnderline"/>
        </w:rPr>
        <w:t xml:space="preserve"> risk factors</w:t>
      </w:r>
      <w:r w:rsidRPr="003C055A">
        <w:rPr>
          <w:sz w:val="16"/>
        </w:rPr>
        <w:t xml:space="preserve">). </w:t>
      </w:r>
      <w:r w:rsidRPr="009D7FFD">
        <w:rPr>
          <w:rStyle w:val="StyleUnderline"/>
          <w:highlight w:val="cyan"/>
        </w:rPr>
        <w:t>Conflict</w:t>
      </w:r>
      <w:r w:rsidRPr="003C055A">
        <w:rPr>
          <w:rStyle w:val="StyleUnderline"/>
        </w:rPr>
        <w:t xml:space="preserve"> may </w:t>
      </w:r>
      <w:r w:rsidRPr="009D7FFD">
        <w:rPr>
          <w:rStyle w:val="StyleUnderline"/>
          <w:highlight w:val="cyan"/>
        </w:rPr>
        <w:t>occur</w:t>
      </w:r>
      <w:r w:rsidRPr="003C055A">
        <w:rPr>
          <w:rStyle w:val="StyleUnderline"/>
        </w:rPr>
        <w:t xml:space="preserve"> domestically or </w:t>
      </w:r>
      <w:r w:rsidRPr="009D7FFD">
        <w:rPr>
          <w:rStyle w:val="Emphasis"/>
          <w:highlight w:val="cyan"/>
        </w:rPr>
        <w:t>internationally</w:t>
      </w:r>
      <w:r w:rsidRPr="003C055A">
        <w:rPr>
          <w:sz w:val="16"/>
        </w:rPr>
        <w:t xml:space="preserve"> </w:t>
      </w:r>
      <w:r w:rsidRPr="003C055A">
        <w:rPr>
          <w:rStyle w:val="StyleUnderline"/>
        </w:rPr>
        <w:t xml:space="preserve">and can </w:t>
      </w:r>
      <w:r w:rsidRPr="003C055A">
        <w:rPr>
          <w:rStyle w:val="Emphasis"/>
        </w:rPr>
        <w:t>feedback</w:t>
      </w:r>
      <w:r w:rsidRPr="003C055A">
        <w:rPr>
          <w:sz w:val="16"/>
        </w:rPr>
        <w:t xml:space="preserve"> </w:t>
      </w:r>
      <w:r w:rsidRPr="003C055A">
        <w:rPr>
          <w:rStyle w:val="StyleUnderline"/>
        </w:rPr>
        <w:t xml:space="preserve">to </w:t>
      </w:r>
      <w:r w:rsidRPr="003C055A">
        <w:rPr>
          <w:rStyle w:val="Emphasis"/>
        </w:rPr>
        <w:t>exacerbate</w:t>
      </w:r>
      <w:r w:rsidRPr="003C055A">
        <w:rPr>
          <w:sz w:val="16"/>
        </w:rPr>
        <w:t xml:space="preserve"> </w:t>
      </w:r>
      <w:r w:rsidRPr="003C055A">
        <w:rPr>
          <w:rStyle w:val="StyleUnderline"/>
        </w:rPr>
        <w:t>food insecurity and institutional fragility</w:t>
      </w:r>
      <w:r w:rsidRPr="003C055A">
        <w:rPr>
          <w:sz w:val="16"/>
        </w:rPr>
        <w:t xml:space="preserve"> (i.e. institutional risk factors). Potential </w:t>
      </w:r>
      <w:r w:rsidRPr="003C055A">
        <w:rPr>
          <w:rStyle w:val="StyleUnderline"/>
        </w:rPr>
        <w:t xml:space="preserve">mass emigration can increase </w:t>
      </w:r>
      <w:r w:rsidRPr="003C055A">
        <w:rPr>
          <w:rStyle w:val="Emphasis"/>
        </w:rPr>
        <w:t>pressure</w:t>
      </w:r>
      <w:r w:rsidRPr="003C055A">
        <w:rPr>
          <w:rStyle w:val="StyleUnderline"/>
        </w:rPr>
        <w:t xml:space="preserve"> on food availability</w:t>
      </w:r>
      <w:r w:rsidRPr="003C055A">
        <w:rPr>
          <w:sz w:val="16"/>
        </w:rPr>
        <w:t xml:space="preserve">, </w:t>
      </w:r>
      <w:r w:rsidRPr="003C055A">
        <w:rPr>
          <w:rStyle w:val="StyleUnderline"/>
        </w:rPr>
        <w:t>natural resources and ﻿ infrastructure/services in the destination nation</w:t>
      </w:r>
      <w:r w:rsidRPr="003C055A">
        <w:rPr>
          <w:sz w:val="16"/>
        </w:rPr>
        <w:t xml:space="preserve">, which can lead to socio- cultural tensions (i.e. institutional risk factors) that fuel conflict. </w:t>
      </w:r>
      <w:r w:rsidRPr="009D7FFD">
        <w:rPr>
          <w:rStyle w:val="StyleUnderline"/>
          <w:highlight w:val="cyan"/>
        </w:rPr>
        <w:t>Food insecurity</w:t>
      </w:r>
      <w:r w:rsidRPr="003C055A">
        <w:rPr>
          <w:rStyle w:val="StyleUnderline"/>
        </w:rPr>
        <w:t xml:space="preserve"> can</w:t>
      </w:r>
      <w:r w:rsidRPr="003C055A">
        <w:rPr>
          <w:sz w:val="16"/>
        </w:rPr>
        <w:t xml:space="preserve"> also </w:t>
      </w:r>
      <w:r w:rsidRPr="003C055A">
        <w:rPr>
          <w:rStyle w:val="Emphasis"/>
        </w:rPr>
        <w:t>directly</w:t>
      </w:r>
      <w:r w:rsidRPr="003C055A">
        <w:rPr>
          <w:sz w:val="16"/>
        </w:rPr>
        <w:t xml:space="preserve"> </w:t>
      </w:r>
      <w:r w:rsidRPr="009D7FFD">
        <w:rPr>
          <w:rStyle w:val="StyleUnderline"/>
          <w:highlight w:val="cyan"/>
        </w:rPr>
        <w:t>contribute to</w:t>
      </w:r>
      <w:r w:rsidRPr="003C055A">
        <w:rPr>
          <w:sz w:val="16"/>
        </w:rPr>
        <w:t xml:space="preserve"> institutional risk factors such as </w:t>
      </w:r>
      <w:r w:rsidRPr="003C055A">
        <w:rPr>
          <w:rStyle w:val="StyleUnderline"/>
        </w:rPr>
        <w:t xml:space="preserve">social unrest, political </w:t>
      </w:r>
      <w:r w:rsidRPr="00204597">
        <w:rPr>
          <w:rStyle w:val="StyleUnderline"/>
        </w:rPr>
        <w:t>instability</w:t>
      </w:r>
      <w:r w:rsidRPr="003C055A">
        <w:rPr>
          <w:rStyle w:val="StyleUnderline"/>
        </w:rPr>
        <w:t xml:space="preserve"> and economic inequality</w:t>
      </w:r>
      <w:r w:rsidRPr="003C055A">
        <w:rPr>
          <w:sz w:val="16"/>
        </w:rPr>
        <w:t xml:space="preserve">, </w:t>
      </w:r>
      <w:r w:rsidRPr="003C055A">
        <w:rPr>
          <w:rStyle w:val="StyleUnderline"/>
        </w:rPr>
        <w:t xml:space="preserve">which increase the risk of </w:t>
      </w:r>
      <w:r w:rsidRPr="009D7FFD">
        <w:rPr>
          <w:rStyle w:val="StyleUnderline"/>
          <w:highlight w:val="cyan"/>
        </w:rPr>
        <w:t xml:space="preserve">societal collapse due to </w:t>
      </w:r>
      <w:r w:rsidRPr="009D7FFD">
        <w:rPr>
          <w:rStyle w:val="Emphasis"/>
          <w:highlight w:val="cyan"/>
        </w:rPr>
        <w:t>institutional breakdown</w:t>
      </w:r>
      <w:r w:rsidRPr="003C055A">
        <w:rPr>
          <w:sz w:val="16"/>
        </w:rPr>
        <w:t xml:space="preserve">, </w:t>
      </w:r>
      <w:r w:rsidRPr="003C055A">
        <w:rPr>
          <w:rStyle w:val="StyleUnderline"/>
        </w:rPr>
        <w:t xml:space="preserve">that may also ﻿ </w:t>
      </w:r>
      <w:r w:rsidRPr="003C055A">
        <w:rPr>
          <w:rStyle w:val="Emphasis"/>
        </w:rPr>
        <w:t>cascade internationally</w:t>
      </w:r>
      <w:r w:rsidRPr="003C055A">
        <w:rPr>
          <w:sz w:val="16"/>
        </w:rPr>
        <w:t xml:space="preserve">. </w:t>
      </w:r>
      <w:r w:rsidRPr="003C055A">
        <w:rPr>
          <w:rStyle w:val="StyleUnderline"/>
        </w:rPr>
        <w:t xml:space="preserve">While already fragile ﻿ states are </w:t>
      </w:r>
      <w:r w:rsidRPr="003C055A">
        <w:rPr>
          <w:rStyle w:val="Emphasis"/>
        </w:rPr>
        <w:t>expected</w:t>
      </w:r>
      <w:r w:rsidRPr="003C055A">
        <w:rPr>
          <w:sz w:val="16"/>
        </w:rPr>
        <w:t xml:space="preserve"> </w:t>
      </w:r>
      <w:r w:rsidRPr="003C055A">
        <w:rPr>
          <w:rStyle w:val="StyleUnderline"/>
        </w:rPr>
        <w:t xml:space="preserve">to be hit the worst </w:t>
      </w:r>
      <w:r w:rsidRPr="003C055A">
        <w:rPr>
          <w:rStyle w:val="Emphasis"/>
        </w:rPr>
        <w:t>directly</w:t>
      </w:r>
      <w:r w:rsidRPr="003C055A">
        <w:rPr>
          <w:sz w:val="16"/>
        </w:rPr>
        <w:t xml:space="preserve">, these </w:t>
      </w:r>
      <w:r w:rsidRPr="003C055A">
        <w:rPr>
          <w:rStyle w:val="StyleUnderline"/>
        </w:rPr>
        <w:t xml:space="preserve">insights reveal the </w:t>
      </w:r>
      <w:r w:rsidRPr="003C055A">
        <w:rPr>
          <w:rStyle w:val="Emphasis"/>
        </w:rPr>
        <w:t>indirect</w:t>
      </w:r>
      <w:r w:rsidRPr="003C055A">
        <w:rPr>
          <w:rStyle w:val="StyleUnderline"/>
        </w:rPr>
        <w:t xml:space="preserve"> ramifications of ﻿ climate change on our </w:t>
      </w:r>
      <w:r w:rsidRPr="003C055A">
        <w:rPr>
          <w:rStyle w:val="Emphasis"/>
        </w:rPr>
        <w:t>globalised society</w:t>
      </w:r>
      <w:r w:rsidRPr="003C055A">
        <w:rPr>
          <w:sz w:val="16"/>
        </w:rPr>
        <w:t xml:space="preserve">,98 </w:t>
      </w:r>
      <w:r w:rsidRPr="003C055A">
        <w:rPr>
          <w:rStyle w:val="StyleUnderline"/>
        </w:rPr>
        <w:t xml:space="preserve">with </w:t>
      </w:r>
      <w:r w:rsidRPr="003C055A">
        <w:rPr>
          <w:rStyle w:val="Emphasis"/>
        </w:rPr>
        <w:t>serious consequences</w:t>
      </w:r>
      <w:r w:rsidRPr="003C055A">
        <w:rPr>
          <w:sz w:val="16"/>
        </w:rPr>
        <w:t xml:space="preserve"> </w:t>
      </w:r>
      <w:r w:rsidRPr="003C055A">
        <w:rPr>
          <w:rStyle w:val="StyleUnderline"/>
        </w:rPr>
        <w:t xml:space="preserve">for </w:t>
      </w:r>
      <w:r w:rsidRPr="003C055A">
        <w:rPr>
          <w:rStyle w:val="Emphasis"/>
        </w:rPr>
        <w:t>humanity’s ”existential security”.</w:t>
      </w:r>
      <w:r w:rsidRPr="003C055A">
        <w:rPr>
          <w:sz w:val="16"/>
        </w:rPr>
        <w:t>99</w:t>
      </w:r>
      <w:r>
        <w:rPr>
          <w:sz w:val="16"/>
        </w:rPr>
        <w:t xml:space="preserve"> </w:t>
      </w:r>
      <w:r w:rsidRPr="003C055A">
        <w:rPr>
          <w:rStyle w:val="StyleUnderline"/>
        </w:rPr>
        <w:t xml:space="preserve">While some of these relationships may appear </w:t>
      </w:r>
      <w:r w:rsidRPr="003C055A">
        <w:rPr>
          <w:rStyle w:val="Emphasis"/>
        </w:rPr>
        <w:t>obvious</w:t>
      </w:r>
      <w:r w:rsidRPr="003C055A">
        <w:rPr>
          <w:sz w:val="16"/>
        </w:rPr>
        <w:t xml:space="preserve">, it is the act of </w:t>
      </w:r>
      <w:r w:rsidRPr="003C055A">
        <w:rPr>
          <w:rStyle w:val="Emphasis"/>
        </w:rPr>
        <w:t>bringing</w:t>
      </w:r>
      <w:r w:rsidRPr="003C055A">
        <w:rPr>
          <w:rStyle w:val="StyleUnderline"/>
        </w:rPr>
        <w:t xml:space="preserve"> this information</w:t>
      </w:r>
      <w:r w:rsidRPr="003C055A">
        <w:rPr>
          <w:sz w:val="16"/>
        </w:rPr>
        <w:t xml:space="preserve">, </w:t>
      </w:r>
      <w:r w:rsidRPr="003C055A">
        <w:rPr>
          <w:rStyle w:val="StyleUnderline"/>
        </w:rPr>
        <w:t xml:space="preserve">which may otherwise be </w:t>
      </w:r>
      <w:r w:rsidRPr="003C055A">
        <w:rPr>
          <w:rStyle w:val="Emphasis"/>
        </w:rPr>
        <w:t>siloed</w:t>
      </w:r>
      <w:r w:rsidRPr="003C055A">
        <w:rPr>
          <w:sz w:val="16"/>
        </w:rPr>
        <w:t xml:space="preserve"> and thus preventing consideration of the full story, </w:t>
      </w:r>
      <w:r w:rsidRPr="003C055A">
        <w:rPr>
          <w:rStyle w:val="Emphasis"/>
        </w:rPr>
        <w:t>together</w:t>
      </w:r>
      <w:r w:rsidRPr="003C055A">
        <w:rPr>
          <w:sz w:val="16"/>
        </w:rPr>
        <w:t xml:space="preserve"> </w:t>
      </w:r>
      <w:r w:rsidRPr="003C055A">
        <w:rPr>
          <w:rStyle w:val="StyleUnderline"/>
        </w:rPr>
        <w:t>in one place</w:t>
      </w:r>
      <w:r w:rsidRPr="003C055A">
        <w:rPr>
          <w:sz w:val="16"/>
        </w:rPr>
        <w:t xml:space="preserve"> that </w:t>
      </w:r>
      <w:r w:rsidRPr="003C055A">
        <w:rPr>
          <w:rStyle w:val="StyleUnderline"/>
        </w:rPr>
        <w:t>is of value</w:t>
      </w:r>
      <w:r w:rsidRPr="003C055A">
        <w:rPr>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r>
        <w:rPr>
          <w:sz w:val="16"/>
        </w:rPr>
        <w:t xml:space="preserve"> </w:t>
      </w:r>
      <w:r w:rsidRPr="003C055A">
        <w:rPr>
          <w:sz w:val="16"/>
        </w:rPr>
        <w:t>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r>
        <w:rPr>
          <w:sz w:val="16"/>
        </w:rPr>
        <w:t xml:space="preserve"> </w:t>
      </w:r>
      <w:r w:rsidRPr="003C055A">
        <w:rPr>
          <w:sz w:val="16"/>
        </w:rPr>
        <w:t>It is also important to note that, due to their qualitative and static ﻿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 complex ﻿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r>
        <w:rPr>
          <w:sz w:val="16"/>
        </w:rPr>
        <w:t xml:space="preserve"> </w:t>
      </w:r>
      <w:r w:rsidRPr="003C055A">
        <w:rPr>
          <w:sz w:val="16"/>
        </w:rPr>
        <w:t>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r>
        <w:rPr>
          <w:sz w:val="16"/>
        </w:rPr>
        <w:t xml:space="preserve"> </w:t>
      </w:r>
      <w:r w:rsidRPr="00EA191E">
        <w:rPr>
          <w:rStyle w:val="StyleUnderline"/>
        </w:rPr>
        <w:t>[FIGURE 5 REMOVED]</w:t>
      </w:r>
      <w:r>
        <w:rPr>
          <w:rStyle w:val="StyleUnderline"/>
        </w:rPr>
        <w:t xml:space="preserve"> </w:t>
      </w:r>
      <w:r w:rsidRPr="003C055A">
        <w:rPr>
          <w:sz w:val="16"/>
        </w:rPr>
        <w:t>5. Conclusions and Future Work</w:t>
      </w:r>
      <w:r>
        <w:rPr>
          <w:sz w:val="16"/>
        </w:rPr>
        <w:t xml:space="preserve"> </w:t>
      </w:r>
      <w:r w:rsidRPr="003C055A">
        <w:rPr>
          <w:sz w:val="16"/>
        </w:rPr>
        <w:t>This chapter identified an empirical evidence base of ﻿ climate change, food insecurity and societal collapse in contemporary society and structured the evidence base using a novel-format CLD defined at global scale and national granularity.</w:t>
      </w:r>
      <w:r>
        <w:rPr>
          <w:sz w:val="16"/>
        </w:rPr>
        <w:t xml:space="preserve"> </w:t>
      </w:r>
      <w:r w:rsidRPr="003C055A">
        <w:rPr>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r>
        <w:rPr>
          <w:sz w:val="16"/>
        </w:rPr>
        <w:t xml:space="preserve"> </w:t>
      </w:r>
      <w:r w:rsidRPr="003C055A">
        <w:rPr>
          <w:sz w:val="16"/>
        </w:rPr>
        <w:t>It is hoped that this chapter has contributed to developing our understanding of the causal pathways through which ﻿ climate change poses an ﻿ existential risk to humanity and facilitates opportunities for future work.</w:t>
      </w:r>
      <w:r>
        <w:rPr>
          <w:sz w:val="16"/>
        </w:rPr>
        <w:t xml:space="preserve"> </w:t>
      </w:r>
      <w:r w:rsidRPr="00F200FD">
        <w:rPr>
          <w:rStyle w:val="StyleUnderline"/>
        </w:rPr>
        <w:t>[REFERENCES OMITTED]</w:t>
      </w:r>
      <w:r>
        <w:rPr>
          <w:rStyle w:val="StyleUnderline"/>
        </w:rPr>
        <w:t xml:space="preserve"> </w:t>
      </w:r>
      <w:r w:rsidRPr="00A83140">
        <w:rPr>
          <w:rStyle w:val="StyleUnderline"/>
        </w:rPr>
        <w:t>[CHAPTER 14 BEGINS]</w:t>
      </w:r>
      <w:r>
        <w:rPr>
          <w:rStyle w:val="StyleUnderline"/>
        </w:rPr>
        <w:t xml:space="preserve"> </w:t>
      </w:r>
      <w:r w:rsidRPr="00B842AA">
        <w:rPr>
          <w:sz w:val="16"/>
        </w:rPr>
        <w:t>Highlights:</w:t>
      </w:r>
      <w:r>
        <w:rPr>
          <w:sz w:val="16"/>
        </w:rPr>
        <w:t xml:space="preserve"> </w:t>
      </w:r>
      <w:r w:rsidRPr="00B842AA">
        <w:rPr>
          <w:sz w:val="16"/>
        </w:rPr>
        <w:t>• In this short chapter the authors draw on several research strands and papers within CSER to offer a theoretical reflection on how to think about catastrophic climate change and what Existential Risk Studies can learn from climate change research.</w:t>
      </w:r>
      <w:r>
        <w:rPr>
          <w:sz w:val="16"/>
        </w:rPr>
        <w:t xml:space="preserve"> </w:t>
      </w:r>
      <w:r w:rsidRPr="00B842AA">
        <w:rPr>
          <w:sz w:val="16"/>
        </w:rPr>
        <w:t xml:space="preserve">• </w:t>
      </w:r>
      <w:r w:rsidRPr="0055295B">
        <w:rPr>
          <w:rStyle w:val="StyleUnderline"/>
        </w:rPr>
        <w:t xml:space="preserve">This is </w:t>
      </w:r>
      <w:r w:rsidRPr="0055295B">
        <w:rPr>
          <w:rStyle w:val="Emphasis"/>
        </w:rPr>
        <w:t>intended to build</w:t>
      </w:r>
      <w:r w:rsidRPr="0055295B">
        <w:rPr>
          <w:rStyle w:val="StyleUnderline"/>
        </w:rPr>
        <w:t xml:space="preserve"> on the </w:t>
      </w:r>
      <w:r w:rsidRPr="0055295B">
        <w:rPr>
          <w:rStyle w:val="Emphasis"/>
        </w:rPr>
        <w:t>previous chapter</w:t>
      </w:r>
      <w:r w:rsidRPr="00B842AA">
        <w:rPr>
          <w:sz w:val="16"/>
        </w:rPr>
        <w:t xml:space="preserve">, </w:t>
      </w:r>
      <w:r w:rsidRPr="0055295B">
        <w:rPr>
          <w:rStyle w:val="StyleUnderline"/>
        </w:rPr>
        <w:t>in which Catherine Richards</w:t>
      </w:r>
      <w:r w:rsidRPr="00B842AA">
        <w:rPr>
          <w:sz w:val="16"/>
        </w:rPr>
        <w:t xml:space="preserve">, Richard Lupton, and Julian Allwood </w:t>
      </w:r>
      <w:r w:rsidRPr="0055295B">
        <w:rPr>
          <w:rStyle w:val="StyleUnderline"/>
        </w:rPr>
        <w:t xml:space="preserve">provide an empirical assessment of one </w:t>
      </w:r>
      <w:r w:rsidRPr="0055295B">
        <w:rPr>
          <w:rStyle w:val="Emphasis"/>
        </w:rPr>
        <w:t>highly concerning</w:t>
      </w:r>
      <w:r w:rsidRPr="00B842AA">
        <w:rPr>
          <w:sz w:val="16"/>
        </w:rPr>
        <w:t xml:space="preserve"> </w:t>
      </w:r>
      <w:r w:rsidRPr="0055295B">
        <w:rPr>
          <w:rStyle w:val="StyleUnderline"/>
        </w:rPr>
        <w:t>risk cascade</w:t>
      </w:r>
      <w:r w:rsidRPr="00B842AA">
        <w:rPr>
          <w:sz w:val="16"/>
        </w:rPr>
        <w:t xml:space="preserve"> involving climate change and highlight its potential contribution to global catastrophic and existential risk.</w:t>
      </w:r>
      <w:r>
        <w:rPr>
          <w:sz w:val="16"/>
        </w:rPr>
        <w:t xml:space="preserve"> </w:t>
      </w:r>
      <w:r w:rsidRPr="00B842AA">
        <w:rPr>
          <w:sz w:val="16"/>
        </w:rPr>
        <w:t>• Climate change is one of the most empirically well-studied risks and has deep links to pre-existing bodies of literature, such as disaster risk management, environmental studies, and food security.</w:t>
      </w:r>
      <w:r>
        <w:rPr>
          <w:sz w:val="16"/>
        </w:rPr>
        <w:t xml:space="preserve"> </w:t>
      </w:r>
      <w:r w:rsidRPr="00B842AA">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r>
        <w:rPr>
          <w:sz w:val="16"/>
        </w:rPr>
        <w:t xml:space="preserve"> </w:t>
      </w:r>
      <w:r w:rsidRPr="00B842AA">
        <w:rPr>
          <w:sz w:val="16"/>
        </w:rPr>
        <w:t>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r>
        <w:rPr>
          <w:sz w:val="16"/>
        </w:rPr>
        <w:t xml:space="preserve"> </w:t>
      </w:r>
      <w:r w:rsidRPr="00B842AA">
        <w:rPr>
          <w:sz w:val="16"/>
        </w:rPr>
        <w:t xml:space="preserve">1. </w:t>
      </w:r>
      <w:r w:rsidRPr="0055295B">
        <w:rPr>
          <w:rStyle w:val="StyleUnderline"/>
        </w:rPr>
        <w:t xml:space="preserve">Asking the </w:t>
      </w:r>
      <w:r w:rsidRPr="0055295B">
        <w:rPr>
          <w:rStyle w:val="Emphasis"/>
        </w:rPr>
        <w:t>Wrong Questions</w:t>
      </w:r>
      <w:r w:rsidRPr="0055295B">
        <w:rPr>
          <w:rStyle w:val="StyleUnderline"/>
        </w:rPr>
        <w:t xml:space="preserve"> for the </w:t>
      </w:r>
      <w:r w:rsidRPr="0055295B">
        <w:rPr>
          <w:rStyle w:val="Emphasis"/>
        </w:rPr>
        <w:t>Right Reasons</w:t>
      </w:r>
      <w:r>
        <w:rPr>
          <w:rStyle w:val="StyleUnderline"/>
        </w:rPr>
        <w:t xml:space="preserve"> </w:t>
      </w:r>
      <w:r w:rsidRPr="0055295B">
        <w:rPr>
          <w:rStyle w:val="Emphasis"/>
        </w:rPr>
        <w:t>Within</w:t>
      </w:r>
      <w:r w:rsidRPr="00B842AA">
        <w:rPr>
          <w:sz w:val="16"/>
        </w:rPr>
        <w:t xml:space="preserve"> </w:t>
      </w:r>
      <w:r w:rsidRPr="0055295B">
        <w:rPr>
          <w:rStyle w:val="StyleUnderline"/>
        </w:rPr>
        <w:t>Existential Risk Studies it is common to hear</w:t>
      </w:r>
      <w:r w:rsidRPr="00B842AA">
        <w:rPr>
          <w:sz w:val="16"/>
        </w:rPr>
        <w:t xml:space="preserve"> people ask </w:t>
      </w:r>
      <w:r w:rsidRPr="0055295B">
        <w:rPr>
          <w:rStyle w:val="StyleUnderline"/>
        </w:rPr>
        <w:t>the question “</w:t>
      </w:r>
      <w:r w:rsidRPr="009D7FFD">
        <w:rPr>
          <w:rStyle w:val="StyleUnderline"/>
          <w:highlight w:val="cyan"/>
        </w:rPr>
        <w:t>is ﻿ climate change</w:t>
      </w:r>
      <w:r w:rsidRPr="0055295B">
        <w:rPr>
          <w:rStyle w:val="StyleUnderline"/>
        </w:rPr>
        <w:t xml:space="preserve"> an ﻿ </w:t>
      </w:r>
      <w:r w:rsidRPr="009D7FFD">
        <w:rPr>
          <w:rStyle w:val="StyleUnderline"/>
          <w:highlight w:val="cyan"/>
        </w:rPr>
        <w:t>existential</w:t>
      </w:r>
      <w:r w:rsidRPr="0055295B">
        <w:rPr>
          <w:rStyle w:val="StyleUnderline"/>
        </w:rPr>
        <w:t xml:space="preserve"> risk</w:t>
      </w:r>
      <w:r w:rsidRPr="009D7FFD">
        <w:rPr>
          <w:rStyle w:val="StyleUnderline"/>
          <w:highlight w:val="cyan"/>
        </w:rPr>
        <w:t>?</w:t>
      </w:r>
      <w:r w:rsidRPr="0055295B">
        <w:rPr>
          <w:rStyle w:val="StyleUnderline"/>
        </w:rPr>
        <w:t>”</w:t>
      </w:r>
      <w:r w:rsidRPr="00B842AA">
        <w:rPr>
          <w:sz w:val="16"/>
        </w:rPr>
        <w:t xml:space="preserve">, and </w:t>
      </w:r>
      <w:r w:rsidRPr="0055295B">
        <w:rPr>
          <w:rStyle w:val="StyleUnderline"/>
        </w:rPr>
        <w:t>many</w:t>
      </w:r>
      <w:r w:rsidRPr="00B842AA">
        <w:rPr>
          <w:sz w:val="16"/>
        </w:rPr>
        <w:t xml:space="preserve"> who ask this question </w:t>
      </w:r>
      <w:r w:rsidRPr="0055295B">
        <w:rPr>
          <w:rStyle w:val="StyleUnderline"/>
        </w:rPr>
        <w:t xml:space="preserve">answer </w:t>
      </w:r>
      <w:r w:rsidRPr="0055295B">
        <w:rPr>
          <w:rStyle w:val="Emphasis"/>
        </w:rPr>
        <w:t>negatively</w:t>
      </w:r>
      <w:r w:rsidRPr="00B842AA">
        <w:rPr>
          <w:sz w:val="16"/>
        </w:rPr>
        <w:t xml:space="preserve">, </w:t>
      </w:r>
      <w:r w:rsidRPr="0055295B">
        <w:rPr>
          <w:rStyle w:val="StyleUnderline"/>
        </w:rPr>
        <w:t>arguing</w:t>
      </w:r>
      <w:r w:rsidRPr="00B842AA">
        <w:rPr>
          <w:sz w:val="16"/>
        </w:rPr>
        <w:t xml:space="preserve"> that </w:t>
      </w:r>
      <w:r w:rsidRPr="0055295B">
        <w:rPr>
          <w:rStyle w:val="StyleUnderline"/>
        </w:rPr>
        <w:t xml:space="preserve">as a result ﻿ climate change is not an important topic of research </w:t>
      </w:r>
      <w:r w:rsidRPr="0055295B">
        <w:rPr>
          <w:rStyle w:val="Emphasis"/>
        </w:rPr>
        <w:t>within the field</w:t>
      </w:r>
      <w:r w:rsidRPr="00B842AA">
        <w:rPr>
          <w:sz w:val="16"/>
        </w:rPr>
        <w:t xml:space="preserve">. </w:t>
      </w:r>
      <w:r w:rsidRPr="0055295B">
        <w:rPr>
          <w:rStyle w:val="StyleUnderline"/>
        </w:rPr>
        <w:t>However</w:t>
      </w:r>
      <w:r w:rsidRPr="00B842AA">
        <w:rPr>
          <w:sz w:val="16"/>
        </w:rPr>
        <w:t xml:space="preserve">, whether it is </w:t>
      </w:r>
      <w:r w:rsidRPr="0055295B">
        <w:rPr>
          <w:rStyle w:val="StyleUnderline"/>
        </w:rPr>
        <w:t>answered affirmatively or not,</w:t>
      </w:r>
      <w:r w:rsidRPr="00B842AA">
        <w:rPr>
          <w:sz w:val="16"/>
        </w:rPr>
        <w:t xml:space="preserve"> </w:t>
      </w:r>
      <w:r w:rsidRPr="0055295B">
        <w:rPr>
          <w:rStyle w:val="StyleUnderline"/>
        </w:rPr>
        <w:t xml:space="preserve">this question </w:t>
      </w:r>
      <w:r w:rsidRPr="009D7FFD">
        <w:rPr>
          <w:rStyle w:val="StyleUnderline"/>
          <w:highlight w:val="cyan"/>
        </w:rPr>
        <w:t xml:space="preserve">is </w:t>
      </w:r>
      <w:r w:rsidRPr="009D7FFD">
        <w:rPr>
          <w:rStyle w:val="Emphasis"/>
          <w:highlight w:val="cyan"/>
        </w:rPr>
        <w:t>misguided</w:t>
      </w:r>
      <w:r w:rsidRPr="00B842AA">
        <w:rPr>
          <w:sz w:val="16"/>
        </w:rPr>
        <w:t xml:space="preserve">. There are three reasons for thinking this. </w:t>
      </w:r>
      <w:r w:rsidRPr="0055295B">
        <w:rPr>
          <w:rStyle w:val="StyleUnderline"/>
        </w:rPr>
        <w:t>Firstly</w:t>
      </w:r>
      <w:r w:rsidRPr="00B842AA">
        <w:rPr>
          <w:sz w:val="16"/>
        </w:rPr>
        <w:t xml:space="preserve">, </w:t>
      </w:r>
      <w:r w:rsidRPr="0055295B">
        <w:rPr>
          <w:rStyle w:val="StyleUnderline"/>
        </w:rPr>
        <w:t xml:space="preserve">it makes little sense on a </w:t>
      </w:r>
      <w:r w:rsidRPr="0055295B">
        <w:rPr>
          <w:rStyle w:val="Emphasis"/>
        </w:rPr>
        <w:t>probabilistic</w:t>
      </w:r>
      <w:r w:rsidRPr="0055295B">
        <w:rPr>
          <w:rStyle w:val="StyleUnderline"/>
        </w:rPr>
        <w:t xml:space="preserve"> level</w:t>
      </w:r>
      <w:r w:rsidRPr="00B842AA">
        <w:rPr>
          <w:sz w:val="16"/>
        </w:rPr>
        <w:t xml:space="preserve">; whether something will be </w:t>
      </w:r>
      <w:r w:rsidRPr="009D7FFD">
        <w:rPr>
          <w:rStyle w:val="StyleUnderline"/>
          <w:highlight w:val="cyan"/>
        </w:rPr>
        <w:t>a threat</w:t>
      </w:r>
      <w:r w:rsidRPr="00204597">
        <w:rPr>
          <w:rStyle w:val="StyleUnderline"/>
        </w:rPr>
        <w:t xml:space="preserve"> to</w:t>
      </w:r>
      <w:r w:rsidRPr="00B842AA">
        <w:rPr>
          <w:sz w:val="16"/>
        </w:rPr>
        <w:t xml:space="preserve"> our </w:t>
      </w:r>
      <w:r w:rsidRPr="0055295B">
        <w:rPr>
          <w:rStyle w:val="StyleUnderline"/>
        </w:rPr>
        <w:t xml:space="preserve">collective </w:t>
      </w:r>
      <w:r w:rsidRPr="00204597">
        <w:rPr>
          <w:rStyle w:val="StyleUnderline"/>
        </w:rPr>
        <w:t>existence</w:t>
      </w:r>
      <w:r w:rsidRPr="0055295B">
        <w:rPr>
          <w:rStyle w:val="StyleUnderline"/>
        </w:rPr>
        <w:t xml:space="preserve"> </w:t>
      </w:r>
      <w:r w:rsidRPr="009D7FFD">
        <w:rPr>
          <w:rStyle w:val="StyleUnderline"/>
          <w:highlight w:val="cyan"/>
        </w:rPr>
        <w:t>is not</w:t>
      </w:r>
      <w:r w:rsidRPr="00B842AA">
        <w:rPr>
          <w:sz w:val="16"/>
        </w:rPr>
        <w:t xml:space="preserve"> a </w:t>
      </w:r>
      <w:r w:rsidRPr="009D7FFD">
        <w:rPr>
          <w:rStyle w:val="Emphasis"/>
          <w:highlight w:val="cyan"/>
        </w:rPr>
        <w:t>binary</w:t>
      </w:r>
      <w:r w:rsidRPr="0055295B">
        <w:rPr>
          <w:rStyle w:val="StyleUnderline"/>
        </w:rPr>
        <w:t xml:space="preserve"> matter</w:t>
      </w:r>
      <w:r w:rsidRPr="00B842AA">
        <w:rPr>
          <w:sz w:val="16"/>
        </w:rPr>
        <w:t xml:space="preserve">, </w:t>
      </w:r>
      <w:r w:rsidRPr="009D7FFD">
        <w:rPr>
          <w:rStyle w:val="StyleUnderline"/>
          <w:highlight w:val="cyan"/>
        </w:rPr>
        <w:t>it is a</w:t>
      </w:r>
      <w:r w:rsidRPr="0055295B">
        <w:rPr>
          <w:rStyle w:val="StyleUnderline"/>
        </w:rPr>
        <w:t xml:space="preserve"> question of </w:t>
      </w:r>
      <w:r w:rsidRPr="009D7FFD">
        <w:rPr>
          <w:rStyle w:val="StyleUnderline"/>
          <w:highlight w:val="cyan"/>
        </w:rPr>
        <w:t>likelihood</w:t>
      </w:r>
      <w:r w:rsidRPr="00B842AA">
        <w:rPr>
          <w:sz w:val="16"/>
        </w:rPr>
        <w:t xml:space="preserve">. However, </w:t>
      </w:r>
      <w:r w:rsidRPr="00204597">
        <w:rPr>
          <w:rStyle w:val="Emphasis"/>
        </w:rPr>
        <w:t xml:space="preserve">many </w:t>
      </w:r>
      <w:r w:rsidRPr="009D7FFD">
        <w:rPr>
          <w:rStyle w:val="Emphasis"/>
          <w:highlight w:val="cyan"/>
        </w:rPr>
        <w:t>researchers</w:t>
      </w:r>
      <w:r w:rsidRPr="00B842AA">
        <w:rPr>
          <w:sz w:val="16"/>
        </w:rPr>
        <w:t xml:space="preserve"> </w:t>
      </w:r>
      <w:r w:rsidRPr="0055295B">
        <w:rPr>
          <w:rStyle w:val="StyleUnderline"/>
        </w:rPr>
        <w:t xml:space="preserve">within Existential Risk Studies </w:t>
      </w:r>
      <w:r w:rsidRPr="0055295B">
        <w:rPr>
          <w:rStyle w:val="Emphasis"/>
        </w:rPr>
        <w:t>mistakenly</w:t>
      </w:r>
      <w:r w:rsidRPr="00B842AA">
        <w:rPr>
          <w:sz w:val="16"/>
        </w:rPr>
        <w:t xml:space="preserve"> </w:t>
      </w:r>
      <w:r w:rsidRPr="009D7FFD">
        <w:rPr>
          <w:rStyle w:val="StyleUnderline"/>
          <w:highlight w:val="cyan"/>
        </w:rPr>
        <w:t xml:space="preserve">conflict ﻿ existential risk with </w:t>
      </w:r>
      <w:r w:rsidRPr="009D7FFD">
        <w:rPr>
          <w:rStyle w:val="Emphasis"/>
          <w:highlight w:val="cyan"/>
        </w:rPr>
        <w:t>events</w:t>
      </w:r>
      <w:r w:rsidRPr="00B842AA">
        <w:rPr>
          <w:sz w:val="16"/>
        </w:rPr>
        <w:t xml:space="preserve"> </w:t>
      </w:r>
      <w:r w:rsidRPr="0055295B">
        <w:rPr>
          <w:rStyle w:val="StyleUnderline"/>
        </w:rPr>
        <w:t>that could be existential ﻿ catastrophes</w:t>
      </w:r>
      <w:r w:rsidRPr="00B842AA">
        <w:rPr>
          <w:sz w:val="16"/>
        </w:rPr>
        <w:t xml:space="preserve">. </w:t>
      </w:r>
      <w:r w:rsidRPr="0055295B">
        <w:rPr>
          <w:rStyle w:val="StyleUnderline"/>
        </w:rPr>
        <w:t>Secondly</w:t>
      </w:r>
      <w:r w:rsidRPr="00B842AA">
        <w:rPr>
          <w:sz w:val="16"/>
        </w:rPr>
        <w:t xml:space="preserve">, ﻿ </w:t>
      </w:r>
      <w:r w:rsidRPr="009D7FFD">
        <w:rPr>
          <w:rStyle w:val="StyleUnderline"/>
          <w:highlight w:val="cyan"/>
        </w:rPr>
        <w:t xml:space="preserve">climate change is not a </w:t>
      </w:r>
      <w:r w:rsidRPr="009D7FFD">
        <w:rPr>
          <w:rStyle w:val="Emphasis"/>
          <w:highlight w:val="cyan"/>
        </w:rPr>
        <w:t>single uniform process</w:t>
      </w:r>
      <w:r w:rsidRPr="00B842AA">
        <w:rPr>
          <w:sz w:val="16"/>
        </w:rPr>
        <w:t xml:space="preserve"> that will affect everyone in the same way; </w:t>
      </w:r>
      <w:r w:rsidRPr="009D7FFD">
        <w:rPr>
          <w:rStyle w:val="StyleUnderline"/>
          <w:highlight w:val="cyan"/>
        </w:rPr>
        <w:t>it is</w:t>
      </w:r>
      <w:r w:rsidRPr="0055295B">
        <w:rPr>
          <w:rStyle w:val="StyleUnderline"/>
        </w:rPr>
        <w:t xml:space="preserve"> a set of </w:t>
      </w:r>
      <w:r w:rsidRPr="009D7FFD">
        <w:rPr>
          <w:rStyle w:val="Emphasis"/>
          <w:highlight w:val="cyan"/>
        </w:rPr>
        <w:t>diffuse impacts</w:t>
      </w:r>
      <w:r w:rsidRPr="00B842AA">
        <w:rPr>
          <w:sz w:val="16"/>
        </w:rPr>
        <w:t xml:space="preserve"> </w:t>
      </w:r>
      <w:r w:rsidRPr="0055295B">
        <w:rPr>
          <w:rStyle w:val="StyleUnderline"/>
        </w:rPr>
        <w:t>to different</w:t>
      </w:r>
      <w:r w:rsidRPr="00B842AA">
        <w:rPr>
          <w:sz w:val="16"/>
        </w:rPr>
        <w:t xml:space="preserve"> ﻿ exposed </w:t>
      </w:r>
      <w:r w:rsidRPr="0055295B">
        <w:rPr>
          <w:rStyle w:val="StyleUnderline"/>
        </w:rPr>
        <w:t>populations</w:t>
      </w:r>
      <w:r w:rsidRPr="00B842AA">
        <w:rPr>
          <w:sz w:val="16"/>
        </w:rPr>
        <w:t xml:space="preserve">, </w:t>
      </w:r>
      <w:r w:rsidRPr="0055295B">
        <w:rPr>
          <w:rStyle w:val="StyleUnderline"/>
        </w:rPr>
        <w:t>interacting with different ﻿ vulnerabilities and ﻿ exposures</w:t>
      </w:r>
      <w:r w:rsidRPr="00B842AA">
        <w:rPr>
          <w:sz w:val="16"/>
        </w:rPr>
        <w:t xml:space="preserve">, and </w:t>
      </w:r>
      <w:r w:rsidRPr="009D7FFD">
        <w:rPr>
          <w:rStyle w:val="StyleUnderline"/>
          <w:highlight w:val="cyan"/>
        </w:rPr>
        <w:t xml:space="preserve">activating different </w:t>
      </w:r>
      <w:r w:rsidRPr="009D7FFD">
        <w:rPr>
          <w:rStyle w:val="Emphasis"/>
          <w:highlight w:val="cyan"/>
        </w:rPr>
        <w:t>risk ﻿ cascades</w:t>
      </w:r>
      <w:r w:rsidRPr="00B842AA">
        <w:rPr>
          <w:sz w:val="16"/>
        </w:rPr>
        <w:t xml:space="preserve">. As Richards et al. show, </w:t>
      </w:r>
      <w:r w:rsidRPr="009D7FFD">
        <w:rPr>
          <w:rStyle w:val="StyleUnderline"/>
          <w:highlight w:val="cyan"/>
        </w:rPr>
        <w:t>it</w:t>
      </w:r>
      <w:r w:rsidRPr="0055295B">
        <w:rPr>
          <w:rStyle w:val="StyleUnderline"/>
        </w:rPr>
        <w:t xml:space="preserve"> will inevitably </w:t>
      </w:r>
      <w:r w:rsidRPr="009D7FFD">
        <w:rPr>
          <w:rStyle w:val="StyleUnderline"/>
          <w:highlight w:val="cyan"/>
        </w:rPr>
        <w:t>interact with</w:t>
      </w:r>
      <w:r w:rsidRPr="0055295B">
        <w:rPr>
          <w:rStyle w:val="StyleUnderline"/>
        </w:rPr>
        <w:t xml:space="preserve"> a </w:t>
      </w:r>
      <w:r w:rsidRPr="0055295B">
        <w:rPr>
          <w:rStyle w:val="Emphasis"/>
        </w:rPr>
        <w:t>host</w:t>
      </w:r>
      <w:r w:rsidRPr="0055295B">
        <w:rPr>
          <w:rStyle w:val="StyleUnderline"/>
        </w:rPr>
        <w:t xml:space="preserve"> of </w:t>
      </w:r>
      <w:r w:rsidRPr="009D7FFD">
        <w:rPr>
          <w:rStyle w:val="StyleUnderline"/>
          <w:highlight w:val="cyan"/>
        </w:rPr>
        <w:t>other threats</w:t>
      </w:r>
      <w:r w:rsidRPr="0055295B">
        <w:rPr>
          <w:rStyle w:val="StyleUnderline"/>
        </w:rPr>
        <w:t xml:space="preserve"> (not only ﻿ </w:t>
      </w:r>
      <w:r w:rsidRPr="009D7FFD">
        <w:rPr>
          <w:rStyle w:val="Emphasis"/>
          <w:highlight w:val="cyan"/>
        </w:rPr>
        <w:t>food security</w:t>
      </w:r>
      <w:r w:rsidRPr="0055295B">
        <w:rPr>
          <w:rStyle w:val="StyleUnderline"/>
        </w:rPr>
        <w:t xml:space="preserve"> and </w:t>
      </w:r>
      <w:r w:rsidRPr="009D7FFD">
        <w:rPr>
          <w:rStyle w:val="Emphasis"/>
          <w:highlight w:val="cyan"/>
        </w:rPr>
        <w:t>societal collapse</w:t>
      </w:r>
      <w:r w:rsidRPr="00B842AA">
        <w:rPr>
          <w:sz w:val="16"/>
        </w:rPr>
        <w:t xml:space="preserve">, </w:t>
      </w:r>
      <w:r w:rsidRPr="0055295B">
        <w:rPr>
          <w:rStyle w:val="StyleUnderline"/>
        </w:rPr>
        <w:t>but</w:t>
      </w:r>
      <w:r w:rsidRPr="00B842AA">
        <w:rPr>
          <w:sz w:val="16"/>
        </w:rPr>
        <w:t xml:space="preserve"> even </w:t>
      </w:r>
      <w:r w:rsidRPr="0055295B">
        <w:rPr>
          <w:rStyle w:val="StyleUnderline"/>
        </w:rPr>
        <w:t>factors such as</w:t>
      </w:r>
      <w:r w:rsidRPr="00B842AA">
        <w:rPr>
          <w:sz w:val="16"/>
        </w:rPr>
        <w:t xml:space="preserve"> the explosivity of ﻿ </w:t>
      </w:r>
      <w:r w:rsidRPr="009D7FFD">
        <w:rPr>
          <w:rStyle w:val="StyleUnderline"/>
          <w:highlight w:val="cyan"/>
        </w:rPr>
        <w:t>volcanic eruptions</w:t>
      </w:r>
      <w:r w:rsidRPr="0055295B">
        <w:rPr>
          <w:rStyle w:val="StyleUnderline"/>
        </w:rPr>
        <w:t xml:space="preserve"> or</w:t>
      </w:r>
      <w:r w:rsidRPr="00B842AA">
        <w:rPr>
          <w:sz w:val="16"/>
        </w:rPr>
        <w:t xml:space="preserve"> the </w:t>
      </w:r>
      <w:r w:rsidRPr="0055295B">
        <w:rPr>
          <w:rStyle w:val="StyleUnderline"/>
        </w:rPr>
        <w:t xml:space="preserve">emergence of </w:t>
      </w:r>
      <w:r w:rsidRPr="009D7FFD">
        <w:rPr>
          <w:rStyle w:val="Emphasis"/>
          <w:highlight w:val="cyan"/>
        </w:rPr>
        <w:t>zoonotic pathogens</w:t>
      </w:r>
      <w:r w:rsidRPr="0055295B">
        <w:rPr>
          <w:rStyle w:val="StyleUnderline"/>
        </w:rPr>
        <w:t>),</w:t>
      </w:r>
      <w:r w:rsidRPr="00B842AA">
        <w:rPr>
          <w:sz w:val="16"/>
        </w:rPr>
        <w:t xml:space="preserve">1 and </w:t>
      </w:r>
      <w:r w:rsidRPr="009D7FFD">
        <w:rPr>
          <w:rStyle w:val="StyleUnderline"/>
          <w:highlight w:val="cyan"/>
        </w:rPr>
        <w:t>these</w:t>
      </w:r>
      <w:r w:rsidRPr="0055295B">
        <w:rPr>
          <w:rStyle w:val="StyleUnderline"/>
        </w:rPr>
        <w:t xml:space="preserve"> can </w:t>
      </w:r>
      <w:r w:rsidRPr="0055295B">
        <w:rPr>
          <w:rStyle w:val="Emphasis"/>
        </w:rPr>
        <w:t>interact</w:t>
      </w:r>
      <w:r w:rsidRPr="00B842AA">
        <w:rPr>
          <w:sz w:val="16"/>
        </w:rPr>
        <w:t xml:space="preserve"> with one another </w:t>
      </w:r>
      <w:r w:rsidRPr="0055295B">
        <w:rPr>
          <w:rStyle w:val="StyleUnderline"/>
        </w:rPr>
        <w:t xml:space="preserve">to </w:t>
      </w:r>
      <w:r w:rsidRPr="009D7FFD">
        <w:rPr>
          <w:rStyle w:val="StyleUnderline"/>
          <w:highlight w:val="cyan"/>
        </w:rPr>
        <w:t xml:space="preserve">create </w:t>
      </w:r>
      <w:r w:rsidRPr="009D7FFD">
        <w:rPr>
          <w:rStyle w:val="Emphasis"/>
          <w:highlight w:val="cyan"/>
        </w:rPr>
        <w:t>reinforcing</w:t>
      </w:r>
      <w:r w:rsidRPr="00B842AA">
        <w:rPr>
          <w:sz w:val="16"/>
        </w:rPr>
        <w:t xml:space="preserve"> </w:t>
      </w:r>
      <w:r w:rsidRPr="0055295B">
        <w:rPr>
          <w:rStyle w:val="StyleUnderline"/>
        </w:rPr>
        <w:t xml:space="preserve">feedback loops or </w:t>
      </w:r>
      <w:r w:rsidRPr="0055295B">
        <w:rPr>
          <w:rStyle w:val="Emphasis"/>
        </w:rPr>
        <w:t>“</w:t>
      </w:r>
      <w:r w:rsidRPr="009D7FFD">
        <w:rPr>
          <w:rStyle w:val="Emphasis"/>
          <w:highlight w:val="cyan"/>
        </w:rPr>
        <w:t>global</w:t>
      </w:r>
      <w:r w:rsidRPr="0055295B">
        <w:rPr>
          <w:rStyle w:val="Emphasis"/>
        </w:rPr>
        <w:t xml:space="preserve"> systems </w:t>
      </w:r>
      <w:r w:rsidRPr="009D7FFD">
        <w:rPr>
          <w:rStyle w:val="Emphasis"/>
          <w:highlight w:val="cyan"/>
        </w:rPr>
        <w:t>death spirals</w:t>
      </w:r>
      <w:r w:rsidRPr="0055295B">
        <w:rPr>
          <w:rStyle w:val="Emphasis"/>
        </w:rPr>
        <w:t>”</w:t>
      </w:r>
      <w:r w:rsidRPr="0055295B">
        <w:rPr>
          <w:rStyle w:val="StyleUnderline"/>
        </w:rPr>
        <w:t>.</w:t>
      </w:r>
      <w:r w:rsidRPr="00B842AA">
        <w:rPr>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3BB0F5C4" w14:textId="77777777" w:rsidR="00F33B51" w:rsidRPr="00507E5E" w:rsidRDefault="00F33B51" w:rsidP="00F33B51">
      <w:pPr>
        <w:spacing w:after="0"/>
        <w:rPr>
          <w:rStyle w:val="StyleUnderline"/>
          <w:sz w:val="16"/>
          <w:u w:val="none"/>
        </w:rPr>
      </w:pPr>
    </w:p>
    <w:p w14:paraId="0ED134CD" w14:textId="77777777" w:rsidR="00F33B51" w:rsidRPr="00C4433F" w:rsidRDefault="00F33B51" w:rsidP="00F33B51">
      <w:pPr>
        <w:pStyle w:val="Heading4"/>
        <w:spacing w:before="0"/>
      </w:pPr>
      <w:r w:rsidRPr="00C4433F">
        <w:t>Independently, airline emissions delete the ozone and intensify ocean acidification</w:t>
      </w:r>
    </w:p>
    <w:p w14:paraId="0AE352B9" w14:textId="77777777" w:rsidR="00F33B51" w:rsidRPr="0023253F" w:rsidRDefault="00F33B51" w:rsidP="00F33B51">
      <w:pPr>
        <w:spacing w:after="0"/>
      </w:pPr>
      <w:r w:rsidRPr="00721A15">
        <w:rPr>
          <w:rStyle w:val="Style13ptBold"/>
        </w:rPr>
        <w:t xml:space="preserve">Lele </w:t>
      </w:r>
      <w:r>
        <w:rPr>
          <w:rStyle w:val="Style13ptBold"/>
        </w:rPr>
        <w:t xml:space="preserve">and Roy </w:t>
      </w:r>
      <w:r w:rsidRPr="00721A15">
        <w:rPr>
          <w:rStyle w:val="Style13ptBold"/>
        </w:rPr>
        <w:t>20</w:t>
      </w:r>
      <w:r>
        <w:t xml:space="preserve"> — Dr Ajey Lele is a Senior Fellow @ Manohar Parrikar Institute for Defence Studies and Analyses.Kritika </w:t>
      </w:r>
      <w:r w:rsidRPr="00456285">
        <w:t>Roy</w:t>
      </w:r>
      <w:r>
        <w:t xml:space="preserve"> is a Research Analyst in Cyber Security Centre of Excellence @ Manohar Parrikar Institute for Defence Studies and Analyses; Climate Change and Aviation in “Climate Change and Aviation,” </w:t>
      </w:r>
      <w:r w:rsidRPr="00456285">
        <w:rPr>
          <w:i/>
          <w:iCs/>
        </w:rPr>
        <w:t>Journal of Air Power and Space Studies</w:t>
      </w:r>
      <w:r>
        <w:t xml:space="preserve">, 15(1). </w:t>
      </w:r>
    </w:p>
    <w:p w14:paraId="4DE94A2A" w14:textId="77777777" w:rsidR="00F33B51" w:rsidRDefault="00F33B51" w:rsidP="00F33B51">
      <w:pPr>
        <w:spacing w:after="0"/>
        <w:rPr>
          <w:sz w:val="16"/>
        </w:rPr>
      </w:pPr>
      <w:r w:rsidRPr="00721A15">
        <w:rPr>
          <w:sz w:val="16"/>
        </w:rPr>
        <w:t xml:space="preserve">As air traffic increases year on year, so does the impact on the environment. The </w:t>
      </w:r>
      <w:r w:rsidRPr="001932C2">
        <w:rPr>
          <w:rStyle w:val="StyleUnderline"/>
          <w:highlight w:val="cyan"/>
        </w:rPr>
        <w:t xml:space="preserve">major </w:t>
      </w:r>
      <w:r w:rsidRPr="00C4433F">
        <w:rPr>
          <w:rStyle w:val="StyleUnderline"/>
          <w:highlight w:val="cyan"/>
        </w:rPr>
        <w:t>impact of</w:t>
      </w:r>
      <w:r w:rsidRPr="002A4E64">
        <w:rPr>
          <w:rStyle w:val="StyleUnderline"/>
        </w:rPr>
        <w:t xml:space="preserve"> the sector on the environment occurs</w:t>
      </w:r>
      <w:r w:rsidRPr="00721A15">
        <w:rPr>
          <w:sz w:val="16"/>
        </w:rPr>
        <w:t xml:space="preserve"> through the combustion of fuels leading to the emission of heat, gases, noise and particulate matter. </w:t>
      </w:r>
      <w:r w:rsidRPr="002A4E64">
        <w:rPr>
          <w:rStyle w:val="StyleUnderline"/>
        </w:rPr>
        <w:t xml:space="preserve">These emitted particles and gases such as carbon dioxide </w:t>
      </w:r>
      <w:r w:rsidRPr="001932C2">
        <w:rPr>
          <w:rStyle w:val="StyleUnderline"/>
        </w:rPr>
        <w:t>(</w:t>
      </w:r>
      <w:r w:rsidRPr="00C4433F">
        <w:rPr>
          <w:rStyle w:val="Emphasis"/>
          <w:highlight w:val="cyan"/>
        </w:rPr>
        <w:t>CO2</w:t>
      </w:r>
      <w:r w:rsidRPr="00C4433F">
        <w:rPr>
          <w:rStyle w:val="StyleUnderline"/>
          <w:highlight w:val="cyan"/>
        </w:rPr>
        <w:t xml:space="preserve"> </w:t>
      </w:r>
      <w:r w:rsidRPr="007451C7">
        <w:rPr>
          <w:rStyle w:val="StyleUnderline"/>
          <w:highlight w:val="cyan"/>
        </w:rPr>
        <w:t>), black carbon</w:t>
      </w:r>
      <w:r w:rsidRPr="001932C2">
        <w:rPr>
          <w:rStyle w:val="StyleUnderline"/>
        </w:rPr>
        <w:t>, and hydrocarbons</w:t>
      </w:r>
      <w:r w:rsidRPr="001932C2">
        <w:rPr>
          <w:sz w:val="16"/>
        </w:rPr>
        <w:t xml:space="preserve">, </w:t>
      </w:r>
      <w:r w:rsidRPr="001932C2">
        <w:rPr>
          <w:rStyle w:val="StyleUnderline"/>
        </w:rPr>
        <w:t>oxides of nitrogen</w:t>
      </w:r>
      <w:r w:rsidRPr="001932C2">
        <w:rPr>
          <w:sz w:val="16"/>
        </w:rPr>
        <w:t xml:space="preserve"> (</w:t>
      </w:r>
      <w:r w:rsidRPr="00C4433F">
        <w:rPr>
          <w:rStyle w:val="Emphasis"/>
          <w:highlight w:val="cyan"/>
        </w:rPr>
        <w:t>NO2</w:t>
      </w:r>
      <w:r w:rsidRPr="001932C2">
        <w:rPr>
          <w:sz w:val="16"/>
        </w:rPr>
        <w:t xml:space="preserve"> ) </w:t>
      </w:r>
      <w:r w:rsidRPr="001932C2">
        <w:rPr>
          <w:rStyle w:val="StyleUnderline"/>
        </w:rPr>
        <w:t>and sulfur (</w:t>
      </w:r>
      <w:r w:rsidRPr="00C4433F">
        <w:rPr>
          <w:rStyle w:val="Emphasis"/>
          <w:highlight w:val="cyan"/>
        </w:rPr>
        <w:t>SOx</w:t>
      </w:r>
      <w:r w:rsidRPr="001932C2">
        <w:rPr>
          <w:sz w:val="16"/>
        </w:rPr>
        <w:t xml:space="preserve">), </w:t>
      </w:r>
      <w:r w:rsidRPr="001932C2">
        <w:rPr>
          <w:rStyle w:val="StyleUnderline"/>
        </w:rPr>
        <w:t>and carbon monoxide</w:t>
      </w:r>
      <w:r w:rsidRPr="001932C2">
        <w:rPr>
          <w:sz w:val="16"/>
        </w:rPr>
        <w:t xml:space="preserve"> (</w:t>
      </w:r>
      <w:r w:rsidRPr="00C4433F">
        <w:rPr>
          <w:rStyle w:val="Emphasis"/>
          <w:highlight w:val="cyan"/>
        </w:rPr>
        <w:t>CO</w:t>
      </w:r>
      <w:r w:rsidRPr="001932C2">
        <w:rPr>
          <w:sz w:val="16"/>
        </w:rPr>
        <w:t>) interact</w:t>
      </w:r>
      <w:r w:rsidRPr="00721A15">
        <w:rPr>
          <w:sz w:val="16"/>
        </w:rPr>
        <w:t xml:space="preserve"> among themselves and the atmosphere </w:t>
      </w:r>
      <w:r w:rsidRPr="002A4E64">
        <w:rPr>
          <w:rStyle w:val="StyleUnderline"/>
        </w:rPr>
        <w:t xml:space="preserve">and have an </w:t>
      </w:r>
      <w:r w:rsidRPr="001932C2">
        <w:rPr>
          <w:rStyle w:val="StyleUnderline"/>
        </w:rPr>
        <w:t>impact</w:t>
      </w:r>
      <w:r w:rsidRPr="002A4E64">
        <w:rPr>
          <w:rStyle w:val="StyleUnderline"/>
        </w:rPr>
        <w:t xml:space="preserve"> </w:t>
      </w:r>
      <w:r w:rsidRPr="001932C2">
        <w:rPr>
          <w:rStyle w:val="StyleUnderline"/>
          <w:highlight w:val="cyan"/>
        </w:rPr>
        <w:t>on</w:t>
      </w:r>
      <w:r w:rsidRPr="002A4E64">
        <w:rPr>
          <w:rStyle w:val="StyleUnderline"/>
        </w:rPr>
        <w:t xml:space="preserve"> </w:t>
      </w:r>
      <w:r w:rsidRPr="003625BA">
        <w:rPr>
          <w:rStyle w:val="Emphasis"/>
          <w:highlight w:val="cyan"/>
        </w:rPr>
        <w:t>atmospheric composition</w:t>
      </w:r>
      <w:r w:rsidRPr="002A4E64">
        <w:rPr>
          <w:rStyle w:val="StyleUnderline"/>
        </w:rPr>
        <w:t xml:space="preserve"> that </w:t>
      </w:r>
      <w:r w:rsidRPr="003625BA">
        <w:rPr>
          <w:rStyle w:val="StyleUnderline"/>
          <w:highlight w:val="cyan"/>
        </w:rPr>
        <w:t>contributes to</w:t>
      </w:r>
      <w:r w:rsidRPr="00721A15">
        <w:rPr>
          <w:sz w:val="16"/>
        </w:rPr>
        <w:t xml:space="preserve"> </w:t>
      </w:r>
      <w:r w:rsidRPr="002A4E64">
        <w:rPr>
          <w:rStyle w:val="Emphasis"/>
        </w:rPr>
        <w:t xml:space="preserve">global </w:t>
      </w:r>
      <w:r w:rsidRPr="003625BA">
        <w:rPr>
          <w:rStyle w:val="Emphasis"/>
          <w:highlight w:val="cyan"/>
        </w:rPr>
        <w:t>warming</w:t>
      </w:r>
      <w:r w:rsidRPr="00721A15">
        <w:rPr>
          <w:sz w:val="16"/>
        </w:rPr>
        <w:t xml:space="preserve"> </w:t>
      </w:r>
      <w:r w:rsidRPr="003625BA">
        <w:rPr>
          <w:rStyle w:val="StyleUnderline"/>
          <w:highlight w:val="cyan"/>
        </w:rPr>
        <w:t>and</w:t>
      </w:r>
      <w:r w:rsidRPr="00721A15">
        <w:rPr>
          <w:sz w:val="16"/>
        </w:rPr>
        <w:t xml:space="preserve"> </w:t>
      </w:r>
      <w:r w:rsidRPr="003625BA">
        <w:rPr>
          <w:rStyle w:val="Emphasis"/>
          <w:highlight w:val="cyan"/>
        </w:rPr>
        <w:t>ocean acidification</w:t>
      </w:r>
      <w:r w:rsidRPr="00721A15">
        <w:rPr>
          <w:sz w:val="16"/>
        </w:rPr>
        <w:t xml:space="preserve">. Additionally, the disturbance in the atmospheric composition leads to the formation of condensation trails (contrails). Many times, these disturbances also increase the formation of cirrus cloudiness that adds to the phenomena of climate change.9 There are several reports that highlight that the rate of emission of CO and SOx from aviation has also gone up since 1990, while the rates of emissions from most other transport modes have fallen (European Environment Agency, 2017).10 Additionally, NOx emitted from aircraft (especially the emission from subsonic and supersonic aircraft) fumbles with the ozone layer, and indirectly contributes to radiative forcing (a measure of the change in the climate). Since </w:t>
      </w:r>
      <w:r w:rsidRPr="00FA3173">
        <w:rPr>
          <w:rStyle w:val="StyleUnderline"/>
        </w:rPr>
        <w:t xml:space="preserve">the </w:t>
      </w:r>
      <w:r w:rsidRPr="003625BA">
        <w:rPr>
          <w:rStyle w:val="StyleUnderline"/>
          <w:highlight w:val="cyan"/>
        </w:rPr>
        <w:t>emissions</w:t>
      </w:r>
      <w:r w:rsidRPr="00FA3173">
        <w:rPr>
          <w:rStyle w:val="StyleUnderline"/>
        </w:rPr>
        <w:t xml:space="preserve"> from these aircraft </w:t>
      </w:r>
      <w:r w:rsidRPr="003625BA">
        <w:rPr>
          <w:rStyle w:val="StyleUnderline"/>
          <w:highlight w:val="cyan"/>
        </w:rPr>
        <w:t>are released at</w:t>
      </w:r>
      <w:r w:rsidRPr="00FA3173">
        <w:rPr>
          <w:rStyle w:val="StyleUnderline"/>
        </w:rPr>
        <w:t xml:space="preserve"> a </w:t>
      </w:r>
      <w:r w:rsidRPr="003625BA">
        <w:rPr>
          <w:rStyle w:val="Emphasis"/>
          <w:highlight w:val="cyan"/>
        </w:rPr>
        <w:t>higher altitude</w:t>
      </w:r>
      <w:r w:rsidRPr="00FA3173">
        <w:rPr>
          <w:rStyle w:val="StyleUnderline"/>
        </w:rPr>
        <w:t>,</w:t>
      </w:r>
      <w:r w:rsidRPr="00721A15">
        <w:rPr>
          <w:sz w:val="16"/>
        </w:rPr>
        <w:t xml:space="preserve"> </w:t>
      </w:r>
      <w:r w:rsidRPr="00FA3173">
        <w:rPr>
          <w:rStyle w:val="StyleUnderline"/>
        </w:rPr>
        <w:t xml:space="preserve">they have a stronger affinity to </w:t>
      </w:r>
      <w:r w:rsidRPr="003625BA">
        <w:rPr>
          <w:rStyle w:val="StyleUnderline"/>
          <w:highlight w:val="cyan"/>
        </w:rPr>
        <w:t xml:space="preserve">react with </w:t>
      </w:r>
      <w:r w:rsidRPr="003625BA">
        <w:rPr>
          <w:rStyle w:val="Emphasis"/>
          <w:highlight w:val="cyan"/>
        </w:rPr>
        <w:t>ozone formation</w:t>
      </w:r>
      <w:r w:rsidRPr="00FA3173">
        <w:rPr>
          <w:rStyle w:val="StyleUnderline"/>
        </w:rPr>
        <w:t>.</w:t>
      </w:r>
      <w:r w:rsidRPr="00721A15">
        <w:rPr>
          <w:sz w:val="16"/>
        </w:rPr>
        <w:t xml:space="preserve"> Concerns over aviation’s global impact are not new; rather, these concerns gained prominence in the 1970s because of the proposed fleet of civil supersonic aircraft, namely, the Concorde and Tupolev-144. </w:t>
      </w:r>
      <w:r w:rsidRPr="00FA3173">
        <w:rPr>
          <w:rStyle w:val="StyleUnderline"/>
        </w:rPr>
        <w:t xml:space="preserve">This concern was </w:t>
      </w:r>
      <w:r w:rsidRPr="003625BA">
        <w:rPr>
          <w:rStyle w:val="StyleUnderline"/>
          <w:highlight w:val="cyan"/>
        </w:rPr>
        <w:t>related to</w:t>
      </w:r>
      <w:r w:rsidRPr="00FA3173">
        <w:rPr>
          <w:rStyle w:val="StyleUnderline"/>
        </w:rPr>
        <w:t xml:space="preserve"> potential </w:t>
      </w:r>
      <w:r w:rsidRPr="003625BA">
        <w:rPr>
          <w:rStyle w:val="Emphasis"/>
          <w:highlight w:val="cyan"/>
        </w:rPr>
        <w:t>stratospheric ozone depletion</w:t>
      </w:r>
      <w:r w:rsidRPr="00721A15">
        <w:rPr>
          <w:sz w:val="16"/>
        </w:rPr>
        <w:t xml:space="preserve"> because of the emissions from the supersonic aircraft. In the late 1980s and the early 1990s, research was initiated to look into the effects of nitrogen oxide on the ozone layer and also the effect of contrails from these supersonic aircraft. The sonic boom (this happens whenever an aircraft flies faster than the speed of sound, i.e. over Mach 1.0), that the Concorde produced was also a source of nuisance to people on the ground. In the 1990s, various research projects identified a number of emissions and effects from aviation. It was also noted that aviation presented unique challenges for the environment since the major fraction of its emissions is injected at aircraft cruise altitude, i.e. 8-12 km. At these altitudes, the </w:t>
      </w:r>
      <w:r w:rsidRPr="003625BA">
        <w:rPr>
          <w:rStyle w:val="StyleUnderline"/>
          <w:highlight w:val="cyan"/>
        </w:rPr>
        <w:t>emissions</w:t>
      </w:r>
      <w:r w:rsidRPr="00FA3173">
        <w:rPr>
          <w:rStyle w:val="StyleUnderline"/>
        </w:rPr>
        <w:t xml:space="preserve"> have increased affinity to </w:t>
      </w:r>
      <w:r w:rsidRPr="003625BA">
        <w:rPr>
          <w:rStyle w:val="StyleUnderline"/>
          <w:highlight w:val="cyan"/>
        </w:rPr>
        <w:t>cause chemical</w:t>
      </w:r>
      <w:r w:rsidRPr="00FA3173">
        <w:rPr>
          <w:rStyle w:val="StyleUnderline"/>
        </w:rPr>
        <w:t xml:space="preserve"> and </w:t>
      </w:r>
      <w:r w:rsidRPr="003625BA">
        <w:rPr>
          <w:rStyle w:val="StyleUnderline"/>
          <w:highlight w:val="cyan"/>
        </w:rPr>
        <w:t>aerosol effects</w:t>
      </w:r>
      <w:r w:rsidRPr="00FA3173">
        <w:rPr>
          <w:rStyle w:val="StyleUnderline"/>
        </w:rPr>
        <w:t xml:space="preserve"> relevant to </w:t>
      </w:r>
      <w:r w:rsidRPr="00FA3173">
        <w:rPr>
          <w:rStyle w:val="Emphasis"/>
        </w:rPr>
        <w:t>climate forcing</w:t>
      </w:r>
      <w:r w:rsidRPr="00721A15">
        <w:rPr>
          <w:sz w:val="16"/>
        </w:rPr>
        <w:t xml:space="preserve">. It is also important to note that an operating aircraft’s emission remains in the atmosphere for periods ranging from days to centuries, with some climatic effect felt on even longer time scales. In the year 1999, IPCC published a comprehensive report titled “Aviation and the Global Atmosphere” which for the first time presented an exhaustive assessment of aviation’s impact on climate using the climatic metric “Radiative Forcing (RF).”11 Today, </w:t>
      </w:r>
      <w:r w:rsidRPr="00FA3173">
        <w:rPr>
          <w:rStyle w:val="Emphasis"/>
        </w:rPr>
        <w:t xml:space="preserve">the </w:t>
      </w:r>
      <w:r w:rsidRPr="003625BA">
        <w:rPr>
          <w:rStyle w:val="Emphasis"/>
          <w:highlight w:val="cyan"/>
        </w:rPr>
        <w:t>aviation</w:t>
      </w:r>
      <w:r w:rsidRPr="00FA3173">
        <w:rPr>
          <w:rStyle w:val="Emphasis"/>
        </w:rPr>
        <w:t xml:space="preserve"> sector </w:t>
      </w:r>
      <w:r w:rsidRPr="003625BA">
        <w:rPr>
          <w:rStyle w:val="Emphasis"/>
          <w:highlight w:val="cyan"/>
        </w:rPr>
        <w:t>is</w:t>
      </w:r>
      <w:r w:rsidRPr="00FA3173">
        <w:rPr>
          <w:rStyle w:val="Emphasis"/>
        </w:rPr>
        <w:t xml:space="preserve"> a </w:t>
      </w:r>
      <w:r w:rsidRPr="003625BA">
        <w:rPr>
          <w:rStyle w:val="Emphasis"/>
          <w:highlight w:val="cyan"/>
        </w:rPr>
        <w:t>top-ten</w:t>
      </w:r>
      <w:r w:rsidRPr="00FA3173">
        <w:rPr>
          <w:rStyle w:val="Emphasis"/>
        </w:rPr>
        <w:t xml:space="preserve"> global </w:t>
      </w:r>
      <w:r w:rsidRPr="00FD45D5">
        <w:rPr>
          <w:rStyle w:val="Emphasis"/>
          <w:highlight w:val="cyan"/>
        </w:rPr>
        <w:t>emitter</w:t>
      </w:r>
      <w:r w:rsidRPr="00FD45D5">
        <w:rPr>
          <w:b/>
          <w:bCs/>
          <w:highlight w:val="cyan"/>
          <w:u w:val="single"/>
        </w:rPr>
        <w:t xml:space="preserve"> whose</w:t>
      </w:r>
      <w:r w:rsidRPr="00721A15">
        <w:rPr>
          <w:sz w:val="16"/>
        </w:rPr>
        <w:t xml:space="preserve"> emissions are </w:t>
      </w:r>
      <w:r w:rsidRPr="00FD45D5">
        <w:rPr>
          <w:b/>
          <w:bCs/>
          <w:highlight w:val="cyan"/>
          <w:u w:val="single"/>
        </w:rPr>
        <w:t>expected to rise dramatically</w:t>
      </w:r>
      <w:r w:rsidRPr="00721A15">
        <w:rPr>
          <w:sz w:val="16"/>
        </w:rPr>
        <w:t xml:space="preserve"> by midcentury. Under current scenarios, the aviation sector could emit 56 GtCO2 over the period 2016-50, or one-quarter of the remaining carbon budget.12 In addition to the sector’s CO2 emissions, aviation’s non-CO2 effects are also significant in nature. Aviation emissions are 2.1 per cent of the global share, but when non-CO2 effects are included, aviation contributes an estimated 4.9 per cent to the global warming problem.</w:t>
      </w:r>
    </w:p>
    <w:p w14:paraId="09CF07A0" w14:textId="77777777" w:rsidR="00F33B51" w:rsidRPr="00507E5E" w:rsidRDefault="00F33B51" w:rsidP="00F33B51">
      <w:pPr>
        <w:spacing w:after="0"/>
        <w:rPr>
          <w:sz w:val="16"/>
        </w:rPr>
      </w:pPr>
    </w:p>
    <w:p w14:paraId="66643AD9" w14:textId="77777777" w:rsidR="00F33B51" w:rsidRDefault="00F33B51" w:rsidP="00F33B51">
      <w:pPr>
        <w:pStyle w:val="Heading4"/>
      </w:pPr>
      <w:r>
        <w:t xml:space="preserve">Ozone depletion causes </w:t>
      </w:r>
      <w:r w:rsidRPr="00913C1C">
        <w:rPr>
          <w:u w:val="single"/>
        </w:rPr>
        <w:t>extinction</w:t>
      </w:r>
      <w:r>
        <w:t xml:space="preserve">.  </w:t>
      </w:r>
    </w:p>
    <w:p w14:paraId="2E3279BD" w14:textId="77777777" w:rsidR="00F33B51" w:rsidRPr="00E568B3" w:rsidRDefault="00F33B51" w:rsidP="00F33B51">
      <w:r w:rsidRPr="00913C1C">
        <w:rPr>
          <w:rStyle w:val="Style13ptBold"/>
        </w:rPr>
        <w:t>Gibbons ’21</w:t>
      </w:r>
      <w:r>
        <w:t xml:space="preserve"> [John; Environmental Columnist @ Irish Times, Author of “Routledge Handbook of Environmental Journalism, Formerly @ Guardian and ed. British Medical Journal; “What caused the mass extinction on Earth 359m years ago?”; https://www.irishtimes.com/news/science/what-caused-the-mass-extinction-on-earth-359m-years-ago-1.4457340]</w:t>
      </w:r>
    </w:p>
    <w:p w14:paraId="61751882" w14:textId="77777777" w:rsidR="00F33B51" w:rsidRPr="007451C7" w:rsidRDefault="00F33B51" w:rsidP="00F33B51">
      <w:pPr>
        <w:rPr>
          <w:rStyle w:val="Emphasis"/>
          <w:b w:val="0"/>
          <w:iCs w:val="0"/>
          <w:sz w:val="16"/>
          <w:u w:val="none"/>
        </w:rPr>
      </w:pPr>
      <w:r w:rsidRPr="0034135E">
        <w:rPr>
          <w:sz w:val="16"/>
        </w:rPr>
        <w:t xml:space="preserve">Nothing has so dramatically reconfigured the history of life on Earth as the </w:t>
      </w:r>
      <w:r w:rsidRPr="00C90FB7">
        <w:rPr>
          <w:rStyle w:val="Emphasis"/>
        </w:rPr>
        <w:t>epic mass extinction events</w:t>
      </w:r>
      <w:r w:rsidRPr="0034135E">
        <w:rPr>
          <w:sz w:val="16"/>
        </w:rPr>
        <w:t xml:space="preserve"> that </w:t>
      </w:r>
      <w:r w:rsidRPr="00C90FB7">
        <w:rPr>
          <w:rStyle w:val="Emphasis"/>
        </w:rPr>
        <w:t>punctuate the fossil record</w:t>
      </w:r>
      <w:r w:rsidRPr="0034135E">
        <w:rPr>
          <w:sz w:val="16"/>
        </w:rPr>
        <w:t xml:space="preserve"> stretching back at least half a billion years. One such episode, known as </w:t>
      </w:r>
      <w:r w:rsidRPr="00C90FB7">
        <w:rPr>
          <w:rStyle w:val="Emphasis"/>
        </w:rPr>
        <w:t>the end-Devonian</w:t>
      </w:r>
      <w:r w:rsidRPr="0034135E">
        <w:rPr>
          <w:sz w:val="16"/>
        </w:rPr>
        <w:t xml:space="preserve"> mass extinction (or Hangenberg Crisis), occurred 359 million years ago, and as many as </w:t>
      </w:r>
      <w:r w:rsidRPr="00C90FB7">
        <w:rPr>
          <w:rStyle w:val="Emphasis"/>
        </w:rPr>
        <w:t>75 per cent of species disappeared</w:t>
      </w:r>
      <w:r w:rsidRPr="0034135E">
        <w:rPr>
          <w:sz w:val="16"/>
        </w:rPr>
        <w:t xml:space="preserve"> during this tumultuous period. While </w:t>
      </w:r>
      <w:r w:rsidRPr="00C90FB7">
        <w:rPr>
          <w:rStyle w:val="StyleUnderline"/>
        </w:rPr>
        <w:t xml:space="preserve">the </w:t>
      </w:r>
      <w:r w:rsidRPr="003625BA">
        <w:rPr>
          <w:rStyle w:val="StyleUnderline"/>
          <w:highlight w:val="cyan"/>
        </w:rPr>
        <w:t>exact trigger</w:t>
      </w:r>
      <w:r w:rsidRPr="0034135E">
        <w:rPr>
          <w:sz w:val="16"/>
        </w:rPr>
        <w:t xml:space="preserve"> of this mass extinction event has been long debated, what </w:t>
      </w:r>
      <w:r w:rsidRPr="003625BA">
        <w:rPr>
          <w:rStyle w:val="StyleUnderline"/>
          <w:highlight w:val="cyan"/>
        </w:rPr>
        <w:t>is</w:t>
      </w:r>
      <w:r w:rsidRPr="00C90FB7">
        <w:rPr>
          <w:rStyle w:val="StyleUnderline"/>
        </w:rPr>
        <w:t xml:space="preserve"> beyond dispute</w:t>
      </w:r>
      <w:r w:rsidRPr="0034135E">
        <w:rPr>
          <w:sz w:val="16"/>
        </w:rPr>
        <w:t xml:space="preserve"> is that </w:t>
      </w:r>
      <w:r w:rsidRPr="00C90FB7">
        <w:rPr>
          <w:rStyle w:val="Emphasis"/>
        </w:rPr>
        <w:t xml:space="preserve">it involved a sudden and </w:t>
      </w:r>
      <w:r w:rsidRPr="003625BA">
        <w:rPr>
          <w:rStyle w:val="Emphasis"/>
          <w:highlight w:val="cyan"/>
        </w:rPr>
        <w:t>catastrophic depletion</w:t>
      </w:r>
      <w:r w:rsidRPr="003625BA">
        <w:rPr>
          <w:sz w:val="16"/>
          <w:highlight w:val="cyan"/>
        </w:rPr>
        <w:t xml:space="preserve"> </w:t>
      </w:r>
      <w:r w:rsidRPr="003625BA">
        <w:rPr>
          <w:rStyle w:val="StyleUnderline"/>
          <w:highlight w:val="cyan"/>
        </w:rPr>
        <w:t>in</w:t>
      </w:r>
      <w:r w:rsidRPr="00C90FB7">
        <w:rPr>
          <w:rStyle w:val="StyleUnderline"/>
        </w:rPr>
        <w:t xml:space="preserve"> the </w:t>
      </w:r>
      <w:r w:rsidRPr="00C90FB7">
        <w:rPr>
          <w:rStyle w:val="Emphasis"/>
        </w:rPr>
        <w:t xml:space="preserve">global </w:t>
      </w:r>
      <w:r w:rsidRPr="003625BA">
        <w:rPr>
          <w:rStyle w:val="Emphasis"/>
          <w:highlight w:val="cyan"/>
        </w:rPr>
        <w:t>ozone</w:t>
      </w:r>
      <w:r w:rsidRPr="00C90FB7">
        <w:rPr>
          <w:rStyle w:val="StyleUnderline"/>
        </w:rPr>
        <w:t xml:space="preserve"> layer.</w:t>
      </w:r>
      <w:r>
        <w:rPr>
          <w:rStyle w:val="StyleUnderline"/>
        </w:rPr>
        <w:t xml:space="preserve"> </w:t>
      </w:r>
      <w:r w:rsidRPr="0034135E">
        <w:rPr>
          <w:sz w:val="16"/>
        </w:rPr>
        <w:t>One theory published last September in the Proceedings of the National Academy of Sciences proposed that the effects of deadly cosmic rays from a Supernova explosion led to the destruction of the ozone layer. Its conclusions, however, remain speculative.</w:t>
      </w:r>
      <w:r>
        <w:rPr>
          <w:rStyle w:val="Emphasis"/>
        </w:rPr>
        <w:t xml:space="preserve"> </w:t>
      </w:r>
      <w:r w:rsidRPr="0034135E">
        <w:rPr>
          <w:sz w:val="16"/>
        </w:rPr>
        <w:t xml:space="preserve">A paper published earlier last year in the journal Science Advances presents a more compelling and altogether more worrying scenario. According to this study, the end-Devonian extinction event </w:t>
      </w:r>
      <w:r w:rsidRPr="00101A9A">
        <w:rPr>
          <w:sz w:val="16"/>
        </w:rPr>
        <w:t>was</w:t>
      </w:r>
      <w:r w:rsidRPr="0034135E">
        <w:rPr>
          <w:sz w:val="16"/>
        </w:rPr>
        <w:t xml:space="preserve"> preceded by rapid warming, and it was this warming spike, not volcanic activity or cosmic rays, that led directly to </w:t>
      </w:r>
      <w:r w:rsidRPr="0034135E">
        <w:rPr>
          <w:rStyle w:val="StyleUnderline"/>
        </w:rPr>
        <w:t xml:space="preserve">massive ozone </w:t>
      </w:r>
      <w:r w:rsidRPr="00101A9A">
        <w:rPr>
          <w:rStyle w:val="StyleUnderline"/>
        </w:rPr>
        <w:t>depletion</w:t>
      </w:r>
      <w:r w:rsidRPr="00C90FB7">
        <w:rPr>
          <w:rStyle w:val="StyleUnderline"/>
        </w:rPr>
        <w:t xml:space="preserve"> and a subsequent </w:t>
      </w:r>
      <w:r w:rsidRPr="003625BA">
        <w:rPr>
          <w:rStyle w:val="StyleUnderline"/>
          <w:highlight w:val="cyan"/>
        </w:rPr>
        <w:t>spike</w:t>
      </w:r>
      <w:r w:rsidRPr="00C90FB7">
        <w:rPr>
          <w:rStyle w:val="StyleUnderline"/>
        </w:rPr>
        <w:t xml:space="preserve"> in deadly </w:t>
      </w:r>
      <w:r w:rsidRPr="00C90FB7">
        <w:rPr>
          <w:rStyle w:val="Emphasis"/>
        </w:rPr>
        <w:t xml:space="preserve">UV-B </w:t>
      </w:r>
      <w:r w:rsidRPr="003625BA">
        <w:rPr>
          <w:rStyle w:val="Emphasis"/>
          <w:highlight w:val="cyan"/>
        </w:rPr>
        <w:t>radiation</w:t>
      </w:r>
      <w:r w:rsidRPr="00C90FB7">
        <w:rPr>
          <w:rStyle w:val="StyleUnderline"/>
        </w:rPr>
        <w:t xml:space="preserve"> reaching the Earth’s surface and even penetrating into shallower ocean waters.</w:t>
      </w:r>
      <w:r>
        <w:rPr>
          <w:rStyle w:val="StyleUnderline"/>
        </w:rPr>
        <w:t xml:space="preserve"> </w:t>
      </w:r>
      <w:r w:rsidRPr="0034135E">
        <w:rPr>
          <w:sz w:val="16"/>
        </w:rPr>
        <w:t xml:space="preserve">Lead author on the study, Dr John Marshall, professor of earth science at the University of Southampton was excited and alarmed in equal measure by the implications of the research. “There was a lot of push-back on our study when it was first published; obviously, we’re saying something quite big here,” he told The Irish Times. “I felt like we had suddenly tumbled into a big secret in knowing how the world works, so I was actually slightly more careful crossing the road, because we wanted to communicate it.” The bombshell finding in Dr Marshall’s research is that </w:t>
      </w:r>
      <w:r w:rsidRPr="00C90FB7">
        <w:rPr>
          <w:rStyle w:val="StyleUnderline"/>
        </w:rPr>
        <w:t>while ozone depletion was the end-Devonian “kill mechanism,” the trigger was primed by rapid global warming.</w:t>
      </w:r>
      <w:r>
        <w:rPr>
          <w:rStyle w:val="StyleUnderline"/>
        </w:rPr>
        <w:t xml:space="preserve"> </w:t>
      </w:r>
      <w:r w:rsidRPr="0034135E">
        <w:rPr>
          <w:sz w:val="16"/>
        </w:rPr>
        <w:t xml:space="preserve">The implications are stark, given that the Earth today is heating rapidly. “We’re now in this rate of fast warming, so you should be alarmed now - it’s a decadal problem, not a thousand-year problem, because the speed of warming is like nothing else the planet has seen,” Dr Marshall says. </w:t>
      </w:r>
      <w:r w:rsidRPr="00C90FB7">
        <w:rPr>
          <w:rStyle w:val="StyleUnderline"/>
        </w:rPr>
        <w:t>During Earth’s last mass extinction event some 55 million years ago, known as the Paleocene-Eocene Thermal Maximum</w:t>
      </w:r>
      <w:r w:rsidRPr="0034135E">
        <w:rPr>
          <w:sz w:val="16"/>
        </w:rPr>
        <w:t xml:space="preserve">, </w:t>
      </w:r>
      <w:r w:rsidRPr="00C90FB7">
        <w:rPr>
          <w:rStyle w:val="Emphasis"/>
        </w:rPr>
        <w:t>rates of warming were 100 times slower than today’s human-induced climate shif</w:t>
      </w:r>
      <w:r w:rsidRPr="0034135E">
        <w:rPr>
          <w:sz w:val="16"/>
        </w:rPr>
        <w:t xml:space="preserve">t, he notes. Dr Marshall’s research team gathered rock samples from the mountainous polar regions in east Greenland, an area that was once an ancient lake bed in the Earth’s southern hemisphere. The team also collected samples in Bolivia, which would have been located close to today’s South Pole during the Devonian period. Plant spores On analysing the samples, they discovered microscopic plant spores right along the end-Devonian period showing clear evidence of ultraviolet radiation damage at the DNA level. Some of the spores were also found to have developed dark pigmented walls, as an apparent attempt to develop a protective “tan” against extremely high levels of UV radiation. The question remained as to how exactly a </w:t>
      </w:r>
      <w:r w:rsidRPr="00C90FB7">
        <w:rPr>
          <w:rStyle w:val="StyleUnderline"/>
        </w:rPr>
        <w:t xml:space="preserve">spike in global </w:t>
      </w:r>
      <w:r w:rsidRPr="0034135E">
        <w:rPr>
          <w:rStyle w:val="StyleUnderline"/>
        </w:rPr>
        <w:t>warming</w:t>
      </w:r>
      <w:r w:rsidRPr="0034135E">
        <w:rPr>
          <w:sz w:val="16"/>
        </w:rPr>
        <w:t xml:space="preserve">, in the absence of a massive volcanic event, </w:t>
      </w:r>
      <w:r w:rsidRPr="0034135E">
        <w:rPr>
          <w:rStyle w:val="StyleUnderline"/>
        </w:rPr>
        <w:t xml:space="preserve">could lead to the virtual </w:t>
      </w:r>
      <w:r w:rsidRPr="0034135E">
        <w:rPr>
          <w:rStyle w:val="Emphasis"/>
        </w:rPr>
        <w:t>obliteration of the global ozone</w:t>
      </w:r>
      <w:r w:rsidRPr="00C90FB7">
        <w:rPr>
          <w:rStyle w:val="StyleUnderline"/>
        </w:rPr>
        <w:t xml:space="preserve"> layer?</w:t>
      </w:r>
      <w:r w:rsidRPr="0034135E">
        <w:rPr>
          <w:sz w:val="16"/>
        </w:rPr>
        <w:t xml:space="preserve"> This puzzle may have been solved by earlier research published by Dr James Anderson and colleagues in a paper in Science which noted the “increased risk of ozone loss from convectively injected water vapour”. This research, mainly carried out over the continental US, identified water vapour that that been convectively injected deep into the stratosphere. This, they noted, “can fundamentally change the catalytic chlorine/bromine free-radical chemistry of the lower stratosphere” by transporting ozone-destroying substances such as chlorine high into the stratosphere. “This chemical shift markedly affects total ozone loss rates and makes the catalytic system extraordinarily sensitive to convective injection into the mid-latitude lower stratosphere in summer,” the paper observed. The research concluded that if the intensity and frequency of convective injection were to increase as a result of climate forcing by the continued addition of CO2 and methane to the atmosphere, “increased risk of ozone loss and associated increases in ultraviolet dosage would follow”. Such ozone depletion is already being recorded over the US as a result of the rapidly warming atmosphere, which is fuelling increased storminess and higher levels of atmospheric water vapour and provides the energy to sweep terrestrial elements all the way into the stratosphere. CFCs were widely used in fridges, air conditioning units and as a propellant in aerosol cans Ironically, the history of how the </w:t>
      </w:r>
      <w:r w:rsidRPr="00C90FB7">
        <w:rPr>
          <w:rStyle w:val="StyleUnderline"/>
        </w:rPr>
        <w:t>Earth’s ozone layer was inadvertently damaged</w:t>
      </w:r>
      <w:r w:rsidRPr="0034135E">
        <w:rPr>
          <w:sz w:val="16"/>
        </w:rPr>
        <w:t xml:space="preserve"> during the 20th century </w:t>
      </w:r>
      <w:r w:rsidRPr="00C90FB7">
        <w:rPr>
          <w:rStyle w:val="StyleUnderline"/>
        </w:rPr>
        <w:t>by the widespread use of chlorofluorocarbons (CFCs) and</w:t>
      </w:r>
      <w:r w:rsidRPr="0034135E">
        <w:rPr>
          <w:sz w:val="16"/>
        </w:rPr>
        <w:t xml:space="preserve"> how the international scientific and political establishment rallied to avert the danger is one of the great success stories of the modern era. It is often cited as an example of the kind of decisive science-led political action now sorely absent when it comes to tackling the global greenhouse gas emissions crisis. Although apparently safe and inert, CFCs were widely used in fridges, air conditioning units and as a propellant in aerosol cans. Scientists Mario Molina and Sherwood Rowland shared the Nobel Prize in Chemistry for their work in showing how the </w:t>
      </w:r>
      <w:r w:rsidRPr="00C90FB7">
        <w:rPr>
          <w:rStyle w:val="StyleUnderline"/>
        </w:rPr>
        <w:t xml:space="preserve">ozone layer was the Achilles’ heel of the biosphere, and just how vulnerable it was to </w:t>
      </w:r>
      <w:r w:rsidRPr="00C90FB7">
        <w:rPr>
          <w:rStyle w:val="Emphasis"/>
        </w:rPr>
        <w:t xml:space="preserve">anthropogenic </w:t>
      </w:r>
      <w:r w:rsidRPr="003625BA">
        <w:rPr>
          <w:rStyle w:val="Emphasis"/>
          <w:highlight w:val="cyan"/>
        </w:rPr>
        <w:t>emissions</w:t>
      </w:r>
      <w:r w:rsidRPr="003625BA">
        <w:rPr>
          <w:rStyle w:val="StyleUnderline"/>
          <w:highlight w:val="cyan"/>
        </w:rPr>
        <w:t xml:space="preserve"> of key chemicals</w:t>
      </w:r>
      <w:r w:rsidRPr="00C90FB7">
        <w:rPr>
          <w:rStyle w:val="StyleUnderline"/>
        </w:rPr>
        <w:t xml:space="preserve"> which would eventually </w:t>
      </w:r>
      <w:r w:rsidRPr="003625BA">
        <w:rPr>
          <w:rStyle w:val="StyleUnderline"/>
          <w:highlight w:val="cyan"/>
        </w:rPr>
        <w:t>drift into the stratosphere</w:t>
      </w:r>
      <w:r w:rsidRPr="003625BA">
        <w:rPr>
          <w:sz w:val="16"/>
          <w:highlight w:val="cyan"/>
        </w:rPr>
        <w:t xml:space="preserve">, </w:t>
      </w:r>
      <w:r w:rsidRPr="00101A9A">
        <w:rPr>
          <w:sz w:val="16"/>
        </w:rPr>
        <w:t>with</w:t>
      </w:r>
      <w:r w:rsidRPr="0034135E">
        <w:rPr>
          <w:sz w:val="16"/>
        </w:rPr>
        <w:t xml:space="preserve"> potentially </w:t>
      </w:r>
      <w:r w:rsidRPr="003625BA">
        <w:rPr>
          <w:rStyle w:val="Emphasis"/>
          <w:highlight w:val="cyan"/>
        </w:rPr>
        <w:t>grave consequences</w:t>
      </w:r>
      <w:r w:rsidRPr="003625BA">
        <w:rPr>
          <w:sz w:val="16"/>
          <w:highlight w:val="cyan"/>
        </w:rPr>
        <w:t xml:space="preserve"> </w:t>
      </w:r>
      <w:r w:rsidRPr="0034135E">
        <w:rPr>
          <w:sz w:val="16"/>
        </w:rPr>
        <w:t xml:space="preserve">for the </w:t>
      </w:r>
      <w:r w:rsidRPr="00101A9A">
        <w:rPr>
          <w:sz w:val="16"/>
        </w:rPr>
        <w:t>ozone</w:t>
      </w:r>
      <w:r w:rsidRPr="0034135E">
        <w:rPr>
          <w:sz w:val="16"/>
        </w:rPr>
        <w:t xml:space="preserve"> shield. Their theoretical work in the 1970s was vindicated in the most dramatic fashion when, in 1985, the British Antarctic Survey reported drastic depletion of the ozone layer, the so-called ozone hole. Public alarm led to intense political action, culminating just two years later with the United Nations developing the Montreal Protocol in 1987, which was ratified by almost 200 nations. This led to the rapid phasing out of the most destructive ozone-destroying gases. Disaster had been narrowly averted. Ozone depletion Now, it seems </w:t>
      </w:r>
      <w:r w:rsidRPr="003625BA">
        <w:rPr>
          <w:rStyle w:val="StyleUnderline"/>
          <w:highlight w:val="cyan"/>
        </w:rPr>
        <w:t>the</w:t>
      </w:r>
      <w:r w:rsidRPr="003625BA">
        <w:rPr>
          <w:sz w:val="16"/>
          <w:highlight w:val="cyan"/>
        </w:rPr>
        <w:t xml:space="preserve"> </w:t>
      </w:r>
      <w:r w:rsidRPr="003625BA">
        <w:rPr>
          <w:rStyle w:val="Emphasis"/>
          <w:highlight w:val="cyan"/>
        </w:rPr>
        <w:t xml:space="preserve">spectre of </w:t>
      </w:r>
      <w:r w:rsidRPr="0034135E">
        <w:rPr>
          <w:rStyle w:val="Emphasis"/>
        </w:rPr>
        <w:t xml:space="preserve">dangerous global </w:t>
      </w:r>
      <w:r w:rsidRPr="003625BA">
        <w:rPr>
          <w:rStyle w:val="Emphasis"/>
          <w:highlight w:val="cyan"/>
        </w:rPr>
        <w:t>ozone depletion</w:t>
      </w:r>
      <w:r w:rsidRPr="0034135E">
        <w:rPr>
          <w:sz w:val="16"/>
        </w:rPr>
        <w:t xml:space="preserve"> may have </w:t>
      </w:r>
      <w:r w:rsidRPr="003625BA">
        <w:rPr>
          <w:rStyle w:val="StyleUnderline"/>
          <w:highlight w:val="cyan"/>
        </w:rPr>
        <w:t>returned</w:t>
      </w:r>
      <w:r w:rsidRPr="0034135E">
        <w:rPr>
          <w:sz w:val="16"/>
        </w:rPr>
        <w:t xml:space="preserve">. It is known that </w:t>
      </w:r>
      <w:r w:rsidRPr="0034135E">
        <w:rPr>
          <w:rStyle w:val="StyleUnderline"/>
        </w:rPr>
        <w:t xml:space="preserve">stratospheric ozone was also virtually obliterated during the end-Permian </w:t>
      </w:r>
      <w:r w:rsidRPr="0034135E">
        <w:rPr>
          <w:rStyle w:val="Emphasis"/>
        </w:rPr>
        <w:t>mass extinction</w:t>
      </w:r>
      <w:r w:rsidRPr="0034135E">
        <w:rPr>
          <w:sz w:val="16"/>
        </w:rPr>
        <w:t xml:space="preserve"> event (or the Great Dying, as it is known) some 252 million years ago. In that instance, </w:t>
      </w:r>
      <w:r w:rsidRPr="003625BA">
        <w:rPr>
          <w:rStyle w:val="StyleUnderline"/>
          <w:highlight w:val="cyan"/>
        </w:rPr>
        <w:t>ozone was destroyed as a result of</w:t>
      </w:r>
      <w:r w:rsidRPr="00C90FB7">
        <w:rPr>
          <w:rStyle w:val="StyleUnderline"/>
        </w:rPr>
        <w:t xml:space="preserve"> the </w:t>
      </w:r>
      <w:r w:rsidRPr="003625BA">
        <w:rPr>
          <w:rStyle w:val="StyleUnderline"/>
          <w:highlight w:val="cyan"/>
        </w:rPr>
        <w:t>emission</w:t>
      </w:r>
      <w:r w:rsidRPr="00C90FB7">
        <w:rPr>
          <w:rStyle w:val="StyleUnderline"/>
        </w:rPr>
        <w:t xml:space="preserve"> of huge quantities of hydrothermal organohalogens</w:t>
      </w:r>
      <w:r w:rsidRPr="0034135E">
        <w:rPr>
          <w:sz w:val="16"/>
        </w:rPr>
        <w:t xml:space="preserve"> following a prolonged period of massive volcanic activity. What makes the ozone loss as a trigger for the end-Devonian mass extinction of pressing scientific concern is that it appears to have been precipitated by rapid global warming with clear analogues to the present day. “</w:t>
      </w:r>
      <w:r w:rsidRPr="003625BA">
        <w:rPr>
          <w:rStyle w:val="StyleUnderline"/>
          <w:highlight w:val="cyan"/>
        </w:rPr>
        <w:t>Ozone loss</w:t>
      </w:r>
      <w:r w:rsidRPr="0034135E">
        <w:rPr>
          <w:sz w:val="16"/>
        </w:rPr>
        <w:t xml:space="preserve"> during rapid warming </w:t>
      </w:r>
      <w:r w:rsidRPr="00C90FB7">
        <w:rPr>
          <w:rStyle w:val="StyleUnderline"/>
        </w:rPr>
        <w:t>is an inherent Earth system process,</w:t>
      </w:r>
      <w:r w:rsidRPr="0034135E">
        <w:rPr>
          <w:sz w:val="16"/>
        </w:rPr>
        <w:t xml:space="preserve"> </w:t>
      </w:r>
      <w:r w:rsidRPr="00C90FB7">
        <w:rPr>
          <w:rStyle w:val="Emphasis"/>
        </w:rPr>
        <w:t>with the unavoidable conclus</w:t>
      </w:r>
      <w:r w:rsidRPr="0034135E">
        <w:rPr>
          <w:sz w:val="16"/>
        </w:rPr>
        <w:t xml:space="preserve">ion that we should be alert </w:t>
      </w:r>
      <w:r w:rsidRPr="00C90FB7">
        <w:rPr>
          <w:rStyle w:val="StyleUnderline"/>
        </w:rPr>
        <w:t xml:space="preserve">for such an eventuality in the </w:t>
      </w:r>
      <w:r w:rsidRPr="00C90FB7">
        <w:rPr>
          <w:rStyle w:val="Emphasis"/>
        </w:rPr>
        <w:t>future warming world</w:t>
      </w:r>
      <w:r w:rsidRPr="0034135E">
        <w:rPr>
          <w:sz w:val="16"/>
        </w:rPr>
        <w:t>,” Marshall’s research paper concluded. Among the biggest evolutionary losers in the end-Devonian die-off, which involved two discrete extinction pulses separated by around 300,000 years, were armoured fish, while sharks survived. Other casualties were ancient tetrapods with seven or eight digits per limb. Once this extinction period ended, the dominant number of digits became five. “</w:t>
      </w:r>
      <w:r w:rsidRPr="0034135E">
        <w:rPr>
          <w:rStyle w:val="StyleUnderline"/>
        </w:rPr>
        <w:t xml:space="preserve">It completely </w:t>
      </w:r>
      <w:r w:rsidRPr="003625BA">
        <w:rPr>
          <w:rStyle w:val="StyleUnderline"/>
          <w:highlight w:val="cyan"/>
        </w:rPr>
        <w:t>changes</w:t>
      </w:r>
      <w:r w:rsidRPr="0034135E">
        <w:rPr>
          <w:rStyle w:val="StyleUnderline"/>
        </w:rPr>
        <w:t xml:space="preserve"> the terrestrial </w:t>
      </w:r>
      <w:r w:rsidRPr="0034135E">
        <w:rPr>
          <w:rStyle w:val="Emphasis"/>
        </w:rPr>
        <w:t xml:space="preserve">trajectory of </w:t>
      </w:r>
      <w:r w:rsidRPr="003625BA">
        <w:rPr>
          <w:rStyle w:val="Emphasis"/>
          <w:highlight w:val="cyan"/>
        </w:rPr>
        <w:t>life</w:t>
      </w:r>
      <w:r w:rsidRPr="0034135E">
        <w:rPr>
          <w:sz w:val="16"/>
        </w:rPr>
        <w:t>,” according to Dr Marshall. The hypothesis presented by this new research remains to be definitively proven or rejected. The fact that the period in question is more than a third of a billion years ago further complicates matters. While crucial to life on Earth, stratospheric ozone is surprisingly fickle, according to Dr Marshall. He hopes that, in time, researchers will have pieced together a definitive “ozone history” of Earth. His more urgent concern is his ozone hypothesis does not become a deadly reality in the coming decades.</w:t>
      </w:r>
    </w:p>
    <w:p w14:paraId="643A0CB0" w14:textId="77777777" w:rsidR="00F33B51" w:rsidRDefault="00F33B51" w:rsidP="00F33B51">
      <w:pPr>
        <w:pStyle w:val="Heading4"/>
      </w:pPr>
      <w:r>
        <w:t>Independently, black carbon destroys US agriculture</w:t>
      </w:r>
    </w:p>
    <w:p w14:paraId="2205B77F" w14:textId="77777777" w:rsidR="00F33B51" w:rsidRPr="00141E0B" w:rsidRDefault="00F33B51" w:rsidP="00F33B51">
      <w:pPr>
        <w:spacing w:after="0"/>
        <w:rPr>
          <w:rFonts w:eastAsia="Calibri"/>
        </w:rPr>
      </w:pPr>
      <w:r w:rsidRPr="00141E0B">
        <w:rPr>
          <w:rFonts w:eastAsia="Calibri"/>
          <w:b/>
          <w:bCs/>
          <w:sz w:val="26"/>
        </w:rPr>
        <w:t>CAF et al 23</w:t>
      </w:r>
      <w:r w:rsidRPr="00141E0B">
        <w:rPr>
          <w:rFonts w:eastAsia="Calibri"/>
        </w:rPr>
        <w:t xml:space="preserve"> (Clean Air Fund, global philanthropic and research organization focused on Air pollution; Center for Study of Science, Technology and Policy (CSTEP), Indian Think Tank; Berkeley Air Monitoring Group, Environmental consultancy firm; Orbis Air, “The Case for Action on Black Carbon,” 1 December 2023, https://s40026.pcdn.co/wp-content/uploads/Case-for-Action-on-Black-Carbon-CAF-updated-2.pdf)</w:t>
      </w:r>
    </w:p>
    <w:p w14:paraId="505D4AC4" w14:textId="77777777" w:rsidR="00F33B51" w:rsidRPr="00141E0B" w:rsidRDefault="00F33B51" w:rsidP="00F33B51">
      <w:pPr>
        <w:spacing w:after="0"/>
        <w:rPr>
          <w:rFonts w:eastAsia="Calibri"/>
          <w:sz w:val="16"/>
        </w:rPr>
      </w:pPr>
      <w:r w:rsidRPr="00141E0B">
        <w:rPr>
          <w:rFonts w:eastAsia="Calibri"/>
          <w:sz w:val="16"/>
        </w:rPr>
        <w:t>4. THE LATEST SCIENCE</w:t>
      </w:r>
    </w:p>
    <w:p w14:paraId="260A33EC" w14:textId="77777777" w:rsidR="00F33B51" w:rsidRPr="00141E0B" w:rsidRDefault="00F33B51" w:rsidP="00F33B51">
      <w:pPr>
        <w:spacing w:after="0"/>
        <w:rPr>
          <w:rFonts w:eastAsia="Calibri"/>
          <w:sz w:val="16"/>
        </w:rPr>
      </w:pPr>
      <w:r w:rsidRPr="00141E0B">
        <w:rPr>
          <w:rFonts w:eastAsia="Calibri"/>
          <w:sz w:val="16"/>
        </w:rPr>
        <w:t xml:space="preserve">Influence on global warming </w:t>
      </w:r>
    </w:p>
    <w:p w14:paraId="70769BBB" w14:textId="77777777" w:rsidR="00F33B51" w:rsidRPr="00141E0B" w:rsidRDefault="00F33B51" w:rsidP="00F33B51">
      <w:pPr>
        <w:spacing w:after="0"/>
        <w:rPr>
          <w:rFonts w:eastAsia="Calibri"/>
          <w:sz w:val="16"/>
        </w:rPr>
      </w:pPr>
      <w:r w:rsidRPr="00AA04B3">
        <w:rPr>
          <w:rFonts w:eastAsia="Calibri"/>
          <w:highlight w:val="yellow"/>
          <w:u w:val="single"/>
        </w:rPr>
        <w:t>Black carbon affects atmospheric radiative forcing</w:t>
      </w:r>
      <w:r w:rsidRPr="00141E0B">
        <w:rPr>
          <w:rFonts w:eastAsia="Calibri"/>
          <w:sz w:val="16"/>
        </w:rPr>
        <w:t xml:space="preserve"> through three distinct mechanisms: aerosolii-radiation interactions, aerosol-cloud interactions, and snow darkening.iii The most recent assessment by the IPCC, the Sixth Assessment Report (AR6),2 projects that black carbon emissions have contributed substantially to historic warming, with a mean global radiative forcing of +0.11 W/m2 and a range from —0.20 to +0.42 W/ m2 . Most of the global average uncertainty is due to the low confidence for aerosol-cloud effects in AR6. However, the effect of emissions from all black carbon-rich sources on near-surface warming and the darkening of snow and sea ice – both crucial to cryosphere and monsoon climate tipping points – is positive forcing with high confidence.2,3</w:t>
      </w:r>
    </w:p>
    <w:p w14:paraId="11413B37" w14:textId="77777777" w:rsidR="00F33B51" w:rsidRPr="00141E0B" w:rsidRDefault="00F33B51" w:rsidP="00F33B51">
      <w:pPr>
        <w:spacing w:after="0"/>
        <w:rPr>
          <w:rFonts w:eastAsia="Calibri"/>
          <w:sz w:val="16"/>
        </w:rPr>
      </w:pPr>
      <w:r w:rsidRPr="00141E0B">
        <w:rPr>
          <w:rFonts w:eastAsia="Calibri"/>
          <w:sz w:val="16"/>
        </w:rPr>
        <w:t>Warming the cryosphere</w:t>
      </w:r>
    </w:p>
    <w:p w14:paraId="0E895E36" w14:textId="77777777" w:rsidR="00F33B51" w:rsidRPr="00141E0B" w:rsidRDefault="00F33B51" w:rsidP="00F33B51">
      <w:pPr>
        <w:spacing w:after="0"/>
        <w:rPr>
          <w:rFonts w:eastAsia="Calibri"/>
          <w:sz w:val="16"/>
        </w:rPr>
      </w:pPr>
      <w:r w:rsidRPr="00AA04B3">
        <w:rPr>
          <w:rFonts w:eastAsia="Calibri"/>
          <w:highlight w:val="yellow"/>
          <w:u w:val="single"/>
        </w:rPr>
        <w:t>Cryosphere ecosystems hold important climate tipping points</w:t>
      </w:r>
      <w:r w:rsidRPr="00141E0B">
        <w:rPr>
          <w:rFonts w:eastAsia="Calibri"/>
          <w:u w:val="single"/>
        </w:rPr>
        <w:t xml:space="preserve"> </w:t>
      </w:r>
      <w:r w:rsidRPr="00AA04B3">
        <w:rPr>
          <w:rFonts w:eastAsia="Calibri"/>
          <w:highlight w:val="yellow"/>
          <w:u w:val="single"/>
        </w:rPr>
        <w:t xml:space="preserve">crucial to </w:t>
      </w:r>
      <w:r w:rsidRPr="00AA04B3">
        <w:rPr>
          <w:rFonts w:eastAsia="Calibri"/>
          <w:b/>
          <w:iCs/>
          <w:highlight w:val="yellow"/>
          <w:u w:val="single"/>
        </w:rPr>
        <w:t>water and energy security</w:t>
      </w:r>
      <w:r w:rsidRPr="00AA04B3">
        <w:rPr>
          <w:rFonts w:eastAsia="Calibri"/>
          <w:sz w:val="16"/>
          <w:highlight w:val="yellow"/>
        </w:rPr>
        <w:t xml:space="preserve">, </w:t>
      </w:r>
      <w:r w:rsidRPr="00AA04B3">
        <w:rPr>
          <w:rFonts w:eastAsia="Calibri"/>
          <w:b/>
          <w:iCs/>
          <w:highlight w:val="yellow"/>
          <w:u w:val="single"/>
        </w:rPr>
        <w:t>regional climate and agriculture</w:t>
      </w:r>
      <w:r w:rsidRPr="00141E0B">
        <w:rPr>
          <w:rFonts w:eastAsia="Calibri"/>
          <w:sz w:val="16"/>
        </w:rPr>
        <w:t xml:space="preserve">. </w:t>
      </w:r>
      <w:r w:rsidRPr="00AA04B3">
        <w:rPr>
          <w:rFonts w:eastAsia="Calibri"/>
          <w:highlight w:val="yellow"/>
          <w:u w:val="single"/>
        </w:rPr>
        <w:t>Black</w:t>
      </w:r>
      <w:r w:rsidRPr="00141E0B">
        <w:rPr>
          <w:rFonts w:eastAsia="Calibri"/>
          <w:u w:val="single"/>
        </w:rPr>
        <w:t xml:space="preserve"> </w:t>
      </w:r>
      <w:r w:rsidRPr="00AA04B3">
        <w:rPr>
          <w:rFonts w:eastAsia="Calibri"/>
          <w:highlight w:val="yellow"/>
          <w:u w:val="single"/>
        </w:rPr>
        <w:t>carbon significantly influences regional</w:t>
      </w:r>
      <w:r w:rsidRPr="00141E0B">
        <w:rPr>
          <w:rFonts w:eastAsia="Calibri"/>
          <w:u w:val="single"/>
        </w:rPr>
        <w:t xml:space="preserve"> </w:t>
      </w:r>
      <w:r w:rsidRPr="00AA04B3">
        <w:rPr>
          <w:rFonts w:eastAsia="Calibri"/>
          <w:highlight w:val="yellow"/>
          <w:u w:val="single"/>
        </w:rPr>
        <w:t>surface temperatures</w:t>
      </w:r>
      <w:r w:rsidRPr="00141E0B">
        <w:rPr>
          <w:rFonts w:eastAsia="Calibri"/>
          <w:sz w:val="16"/>
        </w:rPr>
        <w:t xml:space="preserve">, particularly in the Arctic,4 </w:t>
      </w:r>
      <w:r w:rsidRPr="00AA04B3">
        <w:rPr>
          <w:rFonts w:eastAsia="Calibri"/>
          <w:highlight w:val="yellow"/>
          <w:u w:val="single"/>
        </w:rPr>
        <w:t>and has a substantial warming effect on the cryosphere</w:t>
      </w:r>
      <w:r w:rsidRPr="00141E0B">
        <w:rPr>
          <w:rFonts w:eastAsia="Calibri"/>
          <w:sz w:val="16"/>
        </w:rPr>
        <w:t xml:space="preserve">, estimated to be approximately </w:t>
      </w:r>
      <w:r w:rsidRPr="00AA04B3">
        <w:rPr>
          <w:rFonts w:eastAsia="Calibri"/>
          <w:b/>
          <w:iCs/>
          <w:highlight w:val="yellow"/>
          <w:u w:val="single"/>
        </w:rPr>
        <w:t>three times more potent than</w:t>
      </w:r>
      <w:r w:rsidRPr="00141E0B">
        <w:rPr>
          <w:rFonts w:eastAsia="Calibri"/>
          <w:b/>
          <w:iCs/>
          <w:u w:val="single"/>
        </w:rPr>
        <w:t xml:space="preserve"> that of </w:t>
      </w:r>
      <w:r w:rsidRPr="00AA04B3">
        <w:rPr>
          <w:rFonts w:eastAsia="Calibri"/>
          <w:b/>
          <w:iCs/>
          <w:highlight w:val="yellow"/>
          <w:u w:val="single"/>
        </w:rPr>
        <w:t>CO2</w:t>
      </w:r>
      <w:r w:rsidRPr="00141E0B">
        <w:rPr>
          <w:rFonts w:eastAsia="Calibri"/>
          <w:sz w:val="16"/>
        </w:rPr>
        <w:t xml:space="preserve">.3,5 </w:t>
      </w:r>
      <w:r w:rsidRPr="00AA04B3">
        <w:rPr>
          <w:rFonts w:eastAsia="Calibri"/>
          <w:highlight w:val="yellow"/>
          <w:u w:val="single"/>
        </w:rPr>
        <w:t>Black carbon fuels</w:t>
      </w:r>
      <w:r w:rsidRPr="00141E0B">
        <w:rPr>
          <w:rFonts w:eastAsia="Calibri"/>
          <w:u w:val="single"/>
        </w:rPr>
        <w:t xml:space="preserve"> </w:t>
      </w:r>
      <w:r w:rsidRPr="00AA04B3">
        <w:rPr>
          <w:rFonts w:eastAsia="Calibri"/>
          <w:highlight w:val="yellow"/>
          <w:u w:val="single"/>
        </w:rPr>
        <w:t>a climate feedback loop</w:t>
      </w:r>
      <w:r w:rsidRPr="00141E0B">
        <w:rPr>
          <w:rFonts w:eastAsia="Calibri"/>
          <w:u w:val="single"/>
        </w:rPr>
        <w:t xml:space="preserve"> of decreased snow and ice cover and </w:t>
      </w:r>
      <w:r w:rsidRPr="00AA04B3">
        <w:rPr>
          <w:rFonts w:eastAsia="Calibri"/>
          <w:highlight w:val="yellow"/>
          <w:u w:val="single"/>
        </w:rPr>
        <w:t xml:space="preserve">increased </w:t>
      </w:r>
      <w:r w:rsidRPr="00AA04B3">
        <w:rPr>
          <w:rFonts w:eastAsia="Calibri"/>
          <w:b/>
          <w:iCs/>
          <w:highlight w:val="yellow"/>
          <w:u w:val="single"/>
        </w:rPr>
        <w:t>regional warming</w:t>
      </w:r>
      <w:r w:rsidRPr="00141E0B">
        <w:rPr>
          <w:rFonts w:eastAsia="Calibri"/>
          <w:sz w:val="16"/>
        </w:rPr>
        <w:t xml:space="preserve">, also called Arctic amplification. The Arctic is estimated to be warming three to four times faster than the planet as a whole.6,7 </w:t>
      </w:r>
      <w:r w:rsidRPr="00AA04B3">
        <w:rPr>
          <w:rFonts w:eastAsia="Calibri"/>
          <w:highlight w:val="yellow"/>
          <w:u w:val="single"/>
        </w:rPr>
        <w:t>This has global-scale climate impacts</w:t>
      </w:r>
      <w:r w:rsidRPr="00141E0B">
        <w:rPr>
          <w:rFonts w:eastAsia="Calibri"/>
          <w:sz w:val="16"/>
        </w:rPr>
        <w:t xml:space="preserve">, </w:t>
      </w:r>
      <w:r w:rsidRPr="00AA04B3">
        <w:rPr>
          <w:rFonts w:eastAsia="Calibri"/>
          <w:highlight w:val="yellow"/>
          <w:u w:val="single"/>
        </w:rPr>
        <w:t>including</w:t>
      </w:r>
      <w:r w:rsidRPr="00141E0B">
        <w:rPr>
          <w:rFonts w:eastAsia="Calibri"/>
          <w:sz w:val="16"/>
        </w:rPr>
        <w:t xml:space="preserve"> affecting the Indian monsoon and the </w:t>
      </w:r>
      <w:r w:rsidRPr="00AA04B3">
        <w:rPr>
          <w:rFonts w:eastAsia="Calibri"/>
          <w:b/>
          <w:iCs/>
          <w:highlight w:val="yellow"/>
          <w:u w:val="single"/>
        </w:rPr>
        <w:t>aridification of California</w:t>
      </w:r>
      <w:r w:rsidRPr="00141E0B">
        <w:rPr>
          <w:rFonts w:eastAsia="Calibri"/>
          <w:sz w:val="16"/>
        </w:rPr>
        <w:t xml:space="preserve">.8 Additionally, black carbon-induced snow-darkening effects have directly hastened glacier retreat in the Himalayas (causing 50% of snow surface warming), </w:t>
      </w:r>
      <w:r w:rsidRPr="00AA04B3">
        <w:rPr>
          <w:rFonts w:eastAsia="Calibri"/>
          <w:highlight w:val="yellow"/>
          <w:u w:val="single"/>
        </w:rPr>
        <w:t>advanced</w:t>
      </w:r>
      <w:r w:rsidRPr="00141E0B">
        <w:rPr>
          <w:rFonts w:eastAsia="Calibri"/>
          <w:u w:val="single"/>
        </w:rPr>
        <w:t xml:space="preserve"> </w:t>
      </w:r>
      <w:r w:rsidRPr="00AA04B3">
        <w:rPr>
          <w:rFonts w:eastAsia="Calibri"/>
          <w:highlight w:val="yellow"/>
          <w:u w:val="single"/>
        </w:rPr>
        <w:t>the melting season in the western United States</w:t>
      </w:r>
      <w:r w:rsidRPr="00141E0B">
        <w:rPr>
          <w:rFonts w:eastAsia="Calibri"/>
          <w:u w:val="single"/>
        </w:rPr>
        <w:t xml:space="preserve"> </w:t>
      </w:r>
      <w:r w:rsidRPr="00AA04B3">
        <w:rPr>
          <w:rFonts w:eastAsia="Calibri"/>
          <w:highlight w:val="yellow"/>
          <w:u w:val="single"/>
        </w:rPr>
        <w:t>with significant impacts on regional hydrology</w:t>
      </w:r>
      <w:r w:rsidRPr="00141E0B">
        <w:rPr>
          <w:rFonts w:eastAsia="Calibri"/>
          <w:sz w:val="16"/>
        </w:rPr>
        <w:t>, and increased run-off in the Andean glaciers during the peak fire season in the Amazon (leading to 4.5% of annual glacier melt).4,9,10,48</w:t>
      </w:r>
    </w:p>
    <w:p w14:paraId="46EFFE0E" w14:textId="77777777" w:rsidR="00F33B51" w:rsidRPr="00141E0B" w:rsidRDefault="00F33B51" w:rsidP="00F33B51">
      <w:pPr>
        <w:spacing w:after="0"/>
        <w:rPr>
          <w:rFonts w:eastAsia="Calibri"/>
          <w:sz w:val="16"/>
        </w:rPr>
      </w:pPr>
      <w:r w:rsidRPr="00141E0B">
        <w:rPr>
          <w:rFonts w:eastAsia="Calibri"/>
          <w:sz w:val="16"/>
        </w:rPr>
        <w:t>Effect on rainfall patterns</w:t>
      </w:r>
    </w:p>
    <w:p w14:paraId="7FF24103" w14:textId="77777777" w:rsidR="00F33B51" w:rsidRDefault="00F33B51" w:rsidP="00F33B51">
      <w:pPr>
        <w:spacing w:after="0"/>
        <w:rPr>
          <w:rFonts w:eastAsia="Calibri"/>
          <w:sz w:val="16"/>
        </w:rPr>
      </w:pPr>
      <w:r w:rsidRPr="00141E0B">
        <w:rPr>
          <w:rFonts w:eastAsia="Calibri"/>
          <w:sz w:val="16"/>
        </w:rPr>
        <w:t xml:space="preserve">Climate effects are not just limited to surface temperature changes but involve changes to rainfall patterns and monsoon systems. </w:t>
      </w:r>
      <w:r w:rsidRPr="00141E0B">
        <w:rPr>
          <w:rFonts w:eastAsia="Calibri"/>
          <w:u w:val="single"/>
        </w:rPr>
        <w:t xml:space="preserve">Black carbon is a </w:t>
      </w:r>
      <w:r w:rsidRPr="00AA04B3">
        <w:rPr>
          <w:rFonts w:eastAsia="Calibri"/>
          <w:highlight w:val="yellow"/>
          <w:u w:val="single"/>
        </w:rPr>
        <w:t>significant</w:t>
      </w:r>
      <w:r w:rsidRPr="00141E0B">
        <w:rPr>
          <w:rFonts w:eastAsia="Calibri"/>
          <w:u w:val="single"/>
        </w:rPr>
        <w:t xml:space="preserve"> </w:t>
      </w:r>
      <w:r w:rsidRPr="00AA04B3">
        <w:rPr>
          <w:rFonts w:eastAsia="Calibri"/>
          <w:highlight w:val="yellow"/>
          <w:u w:val="single"/>
        </w:rPr>
        <w:t>contributor to regional</w:t>
      </w:r>
      <w:r w:rsidRPr="00AA04B3">
        <w:rPr>
          <w:rFonts w:eastAsia="Calibri"/>
          <w:sz w:val="16"/>
          <w:highlight w:val="yellow"/>
        </w:rPr>
        <w:t xml:space="preserve"> </w:t>
      </w:r>
      <w:r w:rsidRPr="00AA04B3">
        <w:rPr>
          <w:rFonts w:eastAsia="Calibri"/>
          <w:b/>
          <w:iCs/>
          <w:highlight w:val="yellow"/>
          <w:u w:val="single"/>
        </w:rPr>
        <w:t>precipitation</w:t>
      </w:r>
      <w:r w:rsidRPr="00141E0B">
        <w:rPr>
          <w:rFonts w:eastAsia="Calibri"/>
          <w:sz w:val="16"/>
        </w:rPr>
        <w:t xml:space="preserve"> </w:t>
      </w:r>
      <w:r w:rsidRPr="00AA04B3">
        <w:rPr>
          <w:rFonts w:eastAsia="Calibri"/>
          <w:b/>
          <w:iCs/>
          <w:highlight w:val="yellow"/>
          <w:u w:val="single"/>
        </w:rPr>
        <w:t>changes</w:t>
      </w:r>
      <w:r w:rsidRPr="00141E0B">
        <w:rPr>
          <w:rFonts w:eastAsia="Calibri"/>
          <w:sz w:val="16"/>
        </w:rPr>
        <w:t xml:space="preserve">11 and has been shown to drive the </w:t>
      </w:r>
      <w:r w:rsidRPr="00AA04B3">
        <w:rPr>
          <w:rFonts w:eastAsia="Calibri"/>
          <w:b/>
          <w:iCs/>
          <w:highlight w:val="yellow"/>
          <w:u w:val="single"/>
        </w:rPr>
        <w:t>slowdown of the hydrological cycle</w:t>
      </w:r>
      <w:r w:rsidRPr="00AA04B3">
        <w:rPr>
          <w:rFonts w:eastAsia="Calibri"/>
          <w:sz w:val="16"/>
          <w:highlight w:val="yellow"/>
        </w:rPr>
        <w:t xml:space="preserve">, </w:t>
      </w:r>
      <w:r w:rsidRPr="00AA04B3">
        <w:rPr>
          <w:rFonts w:eastAsia="Calibri"/>
          <w:b/>
          <w:iCs/>
          <w:highlight w:val="yellow"/>
          <w:u w:val="single"/>
        </w:rPr>
        <w:t>leading to drier conditions</w:t>
      </w:r>
      <w:r w:rsidRPr="00141E0B">
        <w:rPr>
          <w:rFonts w:eastAsia="Calibri"/>
          <w:sz w:val="16"/>
        </w:rPr>
        <w:t xml:space="preserve">.12 The impact of black carbon on global hydrological sensitivity is nearly twice as much as that of CO2,13 and extreme weather events are more sensitive to aerosols, specifically black carbon.14 Black carbon emissions disrupt Asian15,16 and West African17 monsoon precipitation, which affects agriculture through increased flooding, damages infrastructure and impacts lives and livelihoods. </w:t>
      </w:r>
      <w:r w:rsidRPr="00141E0B">
        <w:rPr>
          <w:rFonts w:eastAsia="Calibri"/>
          <w:u w:val="single"/>
        </w:rPr>
        <w:t xml:space="preserve">Black carbon emissions </w:t>
      </w:r>
      <w:r w:rsidRPr="00AA04B3">
        <w:rPr>
          <w:rFonts w:eastAsia="Calibri"/>
          <w:highlight w:val="yellow"/>
          <w:u w:val="single"/>
        </w:rPr>
        <w:t>exacerbate rainfall extremes</w:t>
      </w:r>
      <w:r w:rsidRPr="00141E0B">
        <w:rPr>
          <w:rFonts w:eastAsia="Calibri"/>
          <w:u w:val="single"/>
        </w:rPr>
        <w:t xml:space="preserve"> </w:t>
      </w:r>
      <w:r w:rsidRPr="00141E0B">
        <w:rPr>
          <w:rFonts w:eastAsia="Calibri"/>
          <w:sz w:val="16"/>
        </w:rPr>
        <w:t xml:space="preserve">over regions such as India and China.14,18 </w:t>
      </w:r>
      <w:r w:rsidRPr="00141E0B">
        <w:rPr>
          <w:rFonts w:eastAsia="Calibri"/>
          <w:u w:val="single"/>
        </w:rPr>
        <w:t>The exact impact of black carbon on regional precipitation patterns requires focused</w:t>
      </w:r>
      <w:r w:rsidRPr="00141E0B">
        <w:rPr>
          <w:rFonts w:eastAsia="Calibri"/>
          <w:sz w:val="16"/>
        </w:rPr>
        <w:t xml:space="preserve"> </w:t>
      </w:r>
      <w:r w:rsidRPr="00141E0B">
        <w:rPr>
          <w:rFonts w:eastAsia="Calibri"/>
          <w:u w:val="single"/>
        </w:rPr>
        <w:t>research because of many complexities such as local energy balances</w:t>
      </w:r>
      <w:r w:rsidRPr="00141E0B">
        <w:rPr>
          <w:rFonts w:eastAsia="Calibri"/>
          <w:sz w:val="16"/>
        </w:rPr>
        <w:t xml:space="preserve">, </w:t>
      </w:r>
      <w:r w:rsidRPr="00141E0B">
        <w:rPr>
          <w:rFonts w:eastAsia="Calibri"/>
          <w:u w:val="single"/>
        </w:rPr>
        <w:t>moisture changes and cloud effects</w:t>
      </w:r>
      <w:r w:rsidRPr="00141E0B">
        <w:rPr>
          <w:rFonts w:eastAsia="Calibri"/>
          <w:sz w:val="16"/>
        </w:rPr>
        <w:t>.19–21</w:t>
      </w:r>
    </w:p>
    <w:p w14:paraId="0BB51FCE" w14:textId="77777777" w:rsidR="00F33B51" w:rsidRPr="00141E0B" w:rsidRDefault="00F33B51" w:rsidP="00F33B51">
      <w:pPr>
        <w:spacing w:after="0"/>
        <w:rPr>
          <w:rFonts w:eastAsia="Calibri"/>
          <w:sz w:val="16"/>
        </w:rPr>
      </w:pPr>
    </w:p>
    <w:p w14:paraId="3E91E44C" w14:textId="77777777" w:rsidR="00F33B51" w:rsidRPr="00141E0B" w:rsidRDefault="00F33B51" w:rsidP="00F33B51">
      <w:pPr>
        <w:keepNext/>
        <w:keepLines/>
        <w:spacing w:after="0" w:line="256" w:lineRule="auto"/>
        <w:outlineLvl w:val="3"/>
        <w:rPr>
          <w:rFonts w:eastAsia="Times New Roman" w:cs="Times New Roman"/>
          <w:b/>
          <w:iCs/>
          <w:sz w:val="26"/>
        </w:rPr>
      </w:pPr>
      <w:r w:rsidRPr="00141E0B">
        <w:rPr>
          <w:rFonts w:eastAsia="Times New Roman" w:cs="Times New Roman"/>
          <w:b/>
          <w:iCs/>
          <w:sz w:val="26"/>
          <w:u w:val="single"/>
        </w:rPr>
        <w:t>Nuclear war</w:t>
      </w:r>
      <w:r w:rsidRPr="00141E0B">
        <w:rPr>
          <w:rFonts w:eastAsia="Times New Roman" w:cs="Times New Roman"/>
          <w:b/>
          <w:iCs/>
          <w:sz w:val="26"/>
        </w:rPr>
        <w:t xml:space="preserve">---US agriculture is </w:t>
      </w:r>
      <w:r w:rsidRPr="00141E0B">
        <w:rPr>
          <w:rFonts w:eastAsia="Times New Roman" w:cs="Times New Roman"/>
          <w:b/>
          <w:iCs/>
          <w:sz w:val="26"/>
          <w:u w:val="single"/>
        </w:rPr>
        <w:t>key</w:t>
      </w:r>
      <w:r w:rsidRPr="00141E0B">
        <w:rPr>
          <w:rFonts w:eastAsia="Times New Roman" w:cs="Times New Roman"/>
          <w:b/>
          <w:iCs/>
          <w:sz w:val="26"/>
        </w:rPr>
        <w:t>.</w:t>
      </w:r>
    </w:p>
    <w:p w14:paraId="7DF015DE" w14:textId="77777777" w:rsidR="00F33B51" w:rsidRPr="00141E0B" w:rsidRDefault="00F33B51" w:rsidP="00F33B51">
      <w:pPr>
        <w:spacing w:after="0" w:line="256" w:lineRule="auto"/>
        <w:rPr>
          <w:rFonts w:eastAsia="Calibri"/>
        </w:rPr>
      </w:pPr>
      <w:r w:rsidRPr="00141E0B">
        <w:rPr>
          <w:rFonts w:eastAsia="Calibri"/>
          <w:b/>
          <w:bCs/>
          <w:sz w:val="26"/>
        </w:rPr>
        <w:t>Castellaw 18</w:t>
      </w:r>
      <w:r w:rsidRPr="00141E0B">
        <w:rPr>
          <w:rFonts w:eastAsia="Calibri"/>
        </w:rPr>
        <w:t xml:space="preserve"> (John, Lieutenant General in the United States Marine Corps, member of the Center for Climate and Security’s Advisory Board, teaching fellow in the College of Business and Global Affairs at the University of Tennessee, “Why Food Security Matters”, 3-14-2018, Senate Committee on Foreign Relations, https://www.foreign.senate.gov/imo/media/doc/031418_Castellaw_Testimony.pdf)</w:t>
      </w:r>
    </w:p>
    <w:p w14:paraId="7E83D2D1" w14:textId="77777777" w:rsidR="00F33B51" w:rsidRPr="00141E0B" w:rsidRDefault="00F33B51" w:rsidP="00F33B51">
      <w:pPr>
        <w:spacing w:after="0" w:line="256" w:lineRule="auto"/>
        <w:rPr>
          <w:rFonts w:eastAsia="Calibri"/>
          <w:sz w:val="16"/>
        </w:rPr>
      </w:pPr>
      <w:r w:rsidRPr="00141E0B">
        <w:rPr>
          <w:rFonts w:eastAsia="Calibri"/>
          <w:sz w:val="16"/>
        </w:rPr>
        <w:t>Food Security Is Critical to Our National Security</w:t>
      </w:r>
    </w:p>
    <w:p w14:paraId="223B8ECB" w14:textId="77777777" w:rsidR="00F33B51" w:rsidRPr="00141E0B" w:rsidRDefault="00F33B51" w:rsidP="00F33B51">
      <w:pPr>
        <w:spacing w:after="0" w:line="256" w:lineRule="auto"/>
        <w:rPr>
          <w:rFonts w:eastAsia="Calibri"/>
          <w:sz w:val="16"/>
        </w:rPr>
      </w:pPr>
      <w:r w:rsidRPr="00AA04B3">
        <w:rPr>
          <w:rFonts w:eastAsia="Calibri"/>
          <w:highlight w:val="yellow"/>
          <w:u w:val="single"/>
        </w:rPr>
        <w:t xml:space="preserve">The </w:t>
      </w:r>
      <w:r w:rsidRPr="00AA04B3">
        <w:rPr>
          <w:rFonts w:eastAsia="Calibri"/>
          <w:b/>
          <w:iCs/>
          <w:highlight w:val="yellow"/>
          <w:u w:val="single"/>
        </w:rPr>
        <w:t>U</w:t>
      </w:r>
      <w:r w:rsidRPr="00141E0B">
        <w:rPr>
          <w:rFonts w:eastAsia="Calibri"/>
          <w:u w:val="single"/>
        </w:rPr>
        <w:t xml:space="preserve">nited </w:t>
      </w:r>
      <w:r w:rsidRPr="00AA04B3">
        <w:rPr>
          <w:rFonts w:eastAsia="Calibri"/>
          <w:b/>
          <w:iCs/>
          <w:highlight w:val="yellow"/>
          <w:u w:val="single"/>
        </w:rPr>
        <w:t>S</w:t>
      </w:r>
      <w:r w:rsidRPr="00141E0B">
        <w:rPr>
          <w:rFonts w:eastAsia="Calibri"/>
          <w:u w:val="single"/>
        </w:rPr>
        <w:t xml:space="preserve">tates </w:t>
      </w:r>
      <w:r w:rsidRPr="00AA04B3">
        <w:rPr>
          <w:rFonts w:eastAsia="Calibri"/>
          <w:highlight w:val="yellow"/>
          <w:u w:val="single"/>
        </w:rPr>
        <w:t>faces</w:t>
      </w:r>
      <w:r w:rsidRPr="00141E0B">
        <w:rPr>
          <w:rFonts w:eastAsia="Calibri"/>
          <w:u w:val="single"/>
        </w:rPr>
        <w:t xml:space="preserve"> </w:t>
      </w:r>
      <w:r w:rsidRPr="00141E0B">
        <w:rPr>
          <w:rFonts w:eastAsia="Calibri"/>
          <w:b/>
          <w:iCs/>
          <w:u w:val="single"/>
        </w:rPr>
        <w:t>many threats</w:t>
      </w:r>
      <w:r w:rsidRPr="00141E0B">
        <w:rPr>
          <w:rFonts w:eastAsia="Calibri"/>
          <w:u w:val="single"/>
        </w:rPr>
        <w:t xml:space="preserve"> to</w:t>
      </w:r>
      <w:r w:rsidRPr="00141E0B">
        <w:rPr>
          <w:rFonts w:eastAsia="Calibri"/>
          <w:sz w:val="16"/>
        </w:rPr>
        <w:t xml:space="preserve"> our </w:t>
      </w:r>
      <w:r w:rsidRPr="00141E0B">
        <w:rPr>
          <w:rFonts w:eastAsia="Calibri"/>
          <w:u w:val="single"/>
        </w:rPr>
        <w:t xml:space="preserve">National Security. These threats include </w:t>
      </w:r>
      <w:r w:rsidRPr="00141E0B">
        <w:rPr>
          <w:rFonts w:eastAsia="Calibri"/>
          <w:b/>
          <w:iCs/>
          <w:u w:val="single"/>
        </w:rPr>
        <w:t xml:space="preserve">continuing </w:t>
      </w:r>
      <w:r w:rsidRPr="00AA04B3">
        <w:rPr>
          <w:rFonts w:eastAsia="Calibri"/>
          <w:b/>
          <w:iCs/>
          <w:highlight w:val="yellow"/>
          <w:u w:val="single"/>
        </w:rPr>
        <w:t>wars</w:t>
      </w:r>
      <w:r w:rsidRPr="00141E0B">
        <w:rPr>
          <w:rFonts w:eastAsia="Calibri"/>
          <w:u w:val="single"/>
        </w:rPr>
        <w:t xml:space="preserve"> with </w:t>
      </w:r>
      <w:r w:rsidRPr="00141E0B">
        <w:rPr>
          <w:rFonts w:eastAsia="Calibri"/>
          <w:b/>
          <w:iCs/>
          <w:u w:val="single"/>
        </w:rPr>
        <w:t>extremist elements</w:t>
      </w:r>
      <w:r w:rsidRPr="00141E0B">
        <w:rPr>
          <w:rFonts w:eastAsia="Calibri"/>
          <w:u w:val="single"/>
        </w:rPr>
        <w:t xml:space="preserve"> such as </w:t>
      </w:r>
      <w:r w:rsidRPr="00AA04B3">
        <w:rPr>
          <w:rFonts w:eastAsia="Calibri"/>
          <w:b/>
          <w:iCs/>
          <w:highlight w:val="yellow"/>
          <w:u w:val="single"/>
        </w:rPr>
        <w:t>ISIS</w:t>
      </w:r>
      <w:r w:rsidRPr="00141E0B">
        <w:rPr>
          <w:rFonts w:eastAsia="Calibri"/>
          <w:u w:val="single"/>
        </w:rPr>
        <w:t xml:space="preserve"> and</w:t>
      </w:r>
      <w:r w:rsidRPr="00141E0B">
        <w:rPr>
          <w:rFonts w:eastAsia="Calibri"/>
          <w:sz w:val="16"/>
        </w:rPr>
        <w:t xml:space="preserve"> potential wars with </w:t>
      </w:r>
      <w:r w:rsidRPr="00141E0B">
        <w:rPr>
          <w:rFonts w:eastAsia="Calibri"/>
          <w:u w:val="single"/>
        </w:rPr>
        <w:t xml:space="preserve">rogue state </w:t>
      </w:r>
      <w:r w:rsidRPr="00141E0B">
        <w:rPr>
          <w:rFonts w:eastAsia="Calibri"/>
          <w:b/>
          <w:iCs/>
          <w:u w:val="single"/>
        </w:rPr>
        <w:t xml:space="preserve">North </w:t>
      </w:r>
      <w:r w:rsidRPr="00AA04B3">
        <w:rPr>
          <w:rFonts w:eastAsia="Calibri"/>
          <w:b/>
          <w:iCs/>
          <w:highlight w:val="yellow"/>
          <w:u w:val="single"/>
        </w:rPr>
        <w:t>Korea</w:t>
      </w:r>
      <w:r w:rsidRPr="00141E0B">
        <w:rPr>
          <w:rFonts w:eastAsia="Calibri"/>
          <w:u w:val="single"/>
        </w:rPr>
        <w:t xml:space="preserve"> or regional </w:t>
      </w:r>
      <w:r w:rsidRPr="00AA04B3">
        <w:rPr>
          <w:rFonts w:eastAsia="Calibri"/>
          <w:b/>
          <w:iCs/>
          <w:highlight w:val="yellow"/>
          <w:u w:val="single"/>
        </w:rPr>
        <w:t>nuclear</w:t>
      </w:r>
      <w:r w:rsidRPr="00141E0B">
        <w:rPr>
          <w:rFonts w:eastAsia="Calibri"/>
          <w:u w:val="single"/>
        </w:rPr>
        <w:t xml:space="preserve"> power </w:t>
      </w:r>
      <w:r w:rsidRPr="00AA04B3">
        <w:rPr>
          <w:rFonts w:eastAsia="Calibri"/>
          <w:b/>
          <w:iCs/>
          <w:highlight w:val="yellow"/>
          <w:u w:val="single"/>
        </w:rPr>
        <w:t>Iran</w:t>
      </w:r>
      <w:r w:rsidRPr="00141E0B">
        <w:rPr>
          <w:rFonts w:eastAsia="Calibri"/>
          <w:u w:val="single"/>
        </w:rPr>
        <w:t xml:space="preserve">. The heated </w:t>
      </w:r>
      <w:r w:rsidRPr="00141E0B">
        <w:rPr>
          <w:rFonts w:eastAsia="Calibri"/>
          <w:b/>
          <w:iCs/>
          <w:u w:val="single"/>
        </w:rPr>
        <w:t>economic</w:t>
      </w:r>
      <w:r w:rsidRPr="00141E0B">
        <w:rPr>
          <w:rFonts w:eastAsia="Calibri"/>
          <w:u w:val="single"/>
        </w:rPr>
        <w:t xml:space="preserve"> and </w:t>
      </w:r>
      <w:r w:rsidRPr="00141E0B">
        <w:rPr>
          <w:rFonts w:eastAsia="Calibri"/>
          <w:b/>
          <w:iCs/>
          <w:u w:val="single"/>
        </w:rPr>
        <w:t xml:space="preserve">diplomatic </w:t>
      </w:r>
      <w:r w:rsidRPr="00AA04B3">
        <w:rPr>
          <w:rFonts w:eastAsia="Calibri"/>
          <w:b/>
          <w:iCs/>
          <w:highlight w:val="yellow"/>
          <w:u w:val="single"/>
        </w:rPr>
        <w:t>competition</w:t>
      </w:r>
      <w:r w:rsidRPr="00AA04B3">
        <w:rPr>
          <w:rFonts w:eastAsia="Calibri"/>
          <w:highlight w:val="yellow"/>
          <w:u w:val="single"/>
        </w:rPr>
        <w:t xml:space="preserve"> with </w:t>
      </w:r>
      <w:r w:rsidRPr="00AA04B3">
        <w:rPr>
          <w:rFonts w:eastAsia="Calibri"/>
          <w:b/>
          <w:iCs/>
          <w:highlight w:val="yellow"/>
          <w:u w:val="single"/>
        </w:rPr>
        <w:t>Russia</w:t>
      </w:r>
      <w:r w:rsidRPr="00AA04B3">
        <w:rPr>
          <w:rFonts w:eastAsia="Calibri"/>
          <w:highlight w:val="yellow"/>
          <w:u w:val="single"/>
        </w:rPr>
        <w:t xml:space="preserve"> and</w:t>
      </w:r>
      <w:r w:rsidRPr="00141E0B">
        <w:rPr>
          <w:rFonts w:eastAsia="Calibri"/>
          <w:u w:val="single"/>
        </w:rPr>
        <w:t xml:space="preserve"> a </w:t>
      </w:r>
      <w:r w:rsidRPr="00141E0B">
        <w:rPr>
          <w:rFonts w:eastAsia="Calibri"/>
          <w:b/>
          <w:iCs/>
          <w:u w:val="single"/>
        </w:rPr>
        <w:t xml:space="preserve">surging </w:t>
      </w:r>
      <w:r w:rsidRPr="00AA04B3">
        <w:rPr>
          <w:rFonts w:eastAsia="Calibri"/>
          <w:b/>
          <w:iCs/>
          <w:highlight w:val="yellow"/>
          <w:u w:val="single"/>
        </w:rPr>
        <w:t>China</w:t>
      </w:r>
      <w:r w:rsidRPr="00AA04B3">
        <w:rPr>
          <w:rFonts w:eastAsia="Calibri"/>
          <w:highlight w:val="yellow"/>
          <w:u w:val="single"/>
        </w:rPr>
        <w:t xml:space="preserve"> could </w:t>
      </w:r>
      <w:r w:rsidRPr="00AA04B3">
        <w:rPr>
          <w:rFonts w:eastAsia="Calibri"/>
          <w:b/>
          <w:iCs/>
          <w:highlight w:val="yellow"/>
          <w:u w:val="single"/>
        </w:rPr>
        <w:t>spiral</w:t>
      </w:r>
      <w:r w:rsidRPr="00141E0B">
        <w:rPr>
          <w:rFonts w:eastAsia="Calibri"/>
          <w:b/>
          <w:iCs/>
          <w:u w:val="single"/>
        </w:rPr>
        <w:t xml:space="preserve"> out of control</w:t>
      </w:r>
      <w:r w:rsidRPr="00141E0B">
        <w:rPr>
          <w:rFonts w:eastAsia="Calibri"/>
          <w:sz w:val="16"/>
        </w:rPr>
        <w:t xml:space="preserve">. Concurrently, </w:t>
      </w:r>
      <w:r w:rsidRPr="00141E0B">
        <w:rPr>
          <w:rFonts w:eastAsia="Calibri"/>
          <w:u w:val="single"/>
        </w:rPr>
        <w:t xml:space="preserve">we face </w:t>
      </w:r>
      <w:r w:rsidRPr="00AA04B3">
        <w:rPr>
          <w:rFonts w:eastAsia="Calibri"/>
          <w:highlight w:val="yellow"/>
          <w:u w:val="single"/>
        </w:rPr>
        <w:t>threats to our</w:t>
      </w:r>
      <w:r w:rsidRPr="00141E0B">
        <w:rPr>
          <w:rFonts w:eastAsia="Calibri"/>
          <w:u w:val="single"/>
        </w:rPr>
        <w:t xml:space="preserve"> </w:t>
      </w:r>
      <w:r w:rsidRPr="00141E0B">
        <w:rPr>
          <w:rFonts w:eastAsia="Calibri"/>
          <w:b/>
          <w:iCs/>
          <w:u w:val="single"/>
        </w:rPr>
        <w:t xml:space="preserve">future </w:t>
      </w:r>
      <w:r w:rsidRPr="00AA04B3">
        <w:rPr>
          <w:rFonts w:eastAsia="Calibri"/>
          <w:b/>
          <w:iCs/>
          <w:highlight w:val="yellow"/>
          <w:u w:val="single"/>
        </w:rPr>
        <w:t>security</w:t>
      </w:r>
      <w:r w:rsidRPr="00AA04B3">
        <w:rPr>
          <w:rFonts w:eastAsia="Calibri"/>
          <w:highlight w:val="yellow"/>
          <w:u w:val="single"/>
        </w:rPr>
        <w:t xml:space="preserve"> posed by</w:t>
      </w:r>
      <w:r w:rsidRPr="00141E0B">
        <w:rPr>
          <w:rFonts w:eastAsia="Calibri"/>
          <w:u w:val="single"/>
        </w:rPr>
        <w:t xml:space="preserve"> growing </w:t>
      </w:r>
      <w:r w:rsidRPr="00141E0B">
        <w:rPr>
          <w:rFonts w:eastAsia="Calibri"/>
          <w:b/>
          <w:iCs/>
          <w:u w:val="single"/>
        </w:rPr>
        <w:t xml:space="preserve">civil </w:t>
      </w:r>
      <w:r w:rsidRPr="00AA04B3">
        <w:rPr>
          <w:rFonts w:eastAsia="Calibri"/>
          <w:b/>
          <w:iCs/>
          <w:highlight w:val="yellow"/>
          <w:u w:val="single"/>
        </w:rPr>
        <w:t>strife</w:t>
      </w:r>
      <w:r w:rsidRPr="00AA04B3">
        <w:rPr>
          <w:rFonts w:eastAsia="Calibri"/>
          <w:highlight w:val="yellow"/>
          <w:u w:val="single"/>
        </w:rPr>
        <w:t xml:space="preserve">, </w:t>
      </w:r>
      <w:r w:rsidRPr="00AA04B3">
        <w:rPr>
          <w:rFonts w:eastAsia="Calibri"/>
          <w:b/>
          <w:iCs/>
          <w:highlight w:val="yellow"/>
          <w:u w:val="single"/>
        </w:rPr>
        <w:t>famine</w:t>
      </w:r>
      <w:r w:rsidRPr="00AA04B3">
        <w:rPr>
          <w:rFonts w:eastAsia="Calibri"/>
          <w:highlight w:val="yellow"/>
          <w:u w:val="single"/>
        </w:rPr>
        <w:t xml:space="preserve">, </w:t>
      </w:r>
      <w:r w:rsidRPr="00141E0B">
        <w:rPr>
          <w:rFonts w:eastAsia="Calibri"/>
          <w:sz w:val="16"/>
          <w:szCs w:val="14"/>
        </w:rPr>
        <w:t>and refugee and migration challenges which</w:t>
      </w:r>
      <w:r w:rsidRPr="00141E0B">
        <w:rPr>
          <w:rFonts w:eastAsia="Calibri"/>
          <w:sz w:val="14"/>
          <w:szCs w:val="14"/>
          <w:u w:val="single"/>
        </w:rPr>
        <w:t xml:space="preserve"> </w:t>
      </w:r>
      <w:r w:rsidRPr="00AA04B3">
        <w:rPr>
          <w:rFonts w:eastAsia="Calibri"/>
          <w:highlight w:val="yellow"/>
          <w:u w:val="single"/>
        </w:rPr>
        <w:t xml:space="preserve">create </w:t>
      </w:r>
      <w:r w:rsidRPr="00AA04B3">
        <w:rPr>
          <w:rFonts w:eastAsia="Calibri"/>
          <w:b/>
          <w:iCs/>
          <w:highlight w:val="yellow"/>
          <w:u w:val="single"/>
        </w:rPr>
        <w:t>incubators</w:t>
      </w:r>
      <w:r w:rsidRPr="00AA04B3">
        <w:rPr>
          <w:rFonts w:eastAsia="Calibri"/>
          <w:highlight w:val="yellow"/>
          <w:u w:val="single"/>
        </w:rPr>
        <w:t xml:space="preserve"> for extremist</w:t>
      </w:r>
      <w:r w:rsidRPr="00141E0B">
        <w:rPr>
          <w:rFonts w:eastAsia="Calibri"/>
          <w:u w:val="single"/>
        </w:rPr>
        <w:t xml:space="preserve"> and anti-American government </w:t>
      </w:r>
      <w:r w:rsidRPr="00AA04B3">
        <w:rPr>
          <w:rFonts w:eastAsia="Calibri"/>
          <w:highlight w:val="yellow"/>
          <w:u w:val="single"/>
        </w:rPr>
        <w:t>factions</w:t>
      </w:r>
      <w:r w:rsidRPr="00141E0B">
        <w:rPr>
          <w:rFonts w:eastAsia="Calibri"/>
          <w:sz w:val="16"/>
        </w:rPr>
        <w:t>. Our response cannot be one dimensional but instead must be nuanced and comprehensive, employing “hard” as well as “soft” power in a National Security Strategy combining all elements of National Power, including a Food Security Strategy.</w:t>
      </w:r>
    </w:p>
    <w:p w14:paraId="61E1C6C1" w14:textId="77777777" w:rsidR="00F33B51" w:rsidRPr="00141E0B" w:rsidRDefault="00F33B51" w:rsidP="00F33B51">
      <w:pPr>
        <w:spacing w:after="0" w:line="256" w:lineRule="auto"/>
        <w:rPr>
          <w:rFonts w:eastAsia="Calibri"/>
          <w:sz w:val="16"/>
        </w:rPr>
      </w:pPr>
      <w:r w:rsidRPr="00141E0B">
        <w:rPr>
          <w:rFonts w:eastAsia="Calibri"/>
          <w:sz w:val="16"/>
        </w:rPr>
        <w:t xml:space="preserve">An American </w:t>
      </w:r>
      <w:r w:rsidRPr="00AA04B3">
        <w:rPr>
          <w:rFonts w:eastAsia="Calibri"/>
          <w:highlight w:val="yellow"/>
          <w:u w:val="single"/>
        </w:rPr>
        <w:t>Food</w:t>
      </w:r>
      <w:r w:rsidRPr="00141E0B">
        <w:rPr>
          <w:rFonts w:eastAsia="Calibri"/>
          <w:u w:val="single"/>
        </w:rPr>
        <w:t xml:space="preserve"> Security</w:t>
      </w:r>
      <w:r w:rsidRPr="00141E0B">
        <w:rPr>
          <w:rFonts w:eastAsia="Calibri"/>
          <w:sz w:val="16"/>
        </w:rPr>
        <w:t xml:space="preserve"> Strategy </w:t>
      </w:r>
      <w:r w:rsidRPr="00AA04B3">
        <w:rPr>
          <w:rFonts w:eastAsia="Calibri"/>
          <w:highlight w:val="yellow"/>
          <w:u w:val="single"/>
        </w:rPr>
        <w:t>is</w:t>
      </w:r>
      <w:r w:rsidRPr="00141E0B">
        <w:rPr>
          <w:rFonts w:eastAsia="Calibri"/>
          <w:sz w:val="16"/>
        </w:rPr>
        <w:t xml:space="preserve"> an </w:t>
      </w:r>
      <w:r w:rsidRPr="00AA04B3">
        <w:rPr>
          <w:rFonts w:eastAsia="Calibri"/>
          <w:b/>
          <w:iCs/>
          <w:highlight w:val="yellow"/>
          <w:u w:val="single"/>
        </w:rPr>
        <w:t>imperative</w:t>
      </w:r>
      <w:r w:rsidRPr="00141E0B">
        <w:rPr>
          <w:rFonts w:eastAsia="Calibri"/>
          <w:sz w:val="16"/>
        </w:rPr>
        <w:t xml:space="preserve"> factor </w:t>
      </w:r>
      <w:r w:rsidRPr="00141E0B">
        <w:rPr>
          <w:rFonts w:eastAsia="Calibri"/>
          <w:u w:val="single"/>
        </w:rPr>
        <w:t xml:space="preserve">in </w:t>
      </w:r>
      <w:r w:rsidRPr="00141E0B">
        <w:rPr>
          <w:rFonts w:eastAsia="Calibri"/>
          <w:b/>
          <w:iCs/>
          <w:u w:val="single"/>
        </w:rPr>
        <w:t>reducing</w:t>
      </w:r>
      <w:r w:rsidRPr="00141E0B">
        <w:rPr>
          <w:rFonts w:eastAsia="Calibri"/>
          <w:u w:val="single"/>
        </w:rPr>
        <w:t xml:space="preserve"> the </w:t>
      </w:r>
      <w:r w:rsidRPr="00141E0B">
        <w:rPr>
          <w:rFonts w:eastAsia="Calibri"/>
          <w:b/>
          <w:iCs/>
          <w:u w:val="single"/>
        </w:rPr>
        <w:t>multiple threats</w:t>
      </w:r>
      <w:r w:rsidRPr="00141E0B">
        <w:rPr>
          <w:rFonts w:eastAsia="Calibri"/>
          <w:u w:val="single"/>
        </w:rPr>
        <w:t xml:space="preserve"> impacting our</w:t>
      </w:r>
      <w:r w:rsidRPr="00141E0B">
        <w:rPr>
          <w:rFonts w:eastAsia="Calibri"/>
          <w:sz w:val="16"/>
        </w:rPr>
        <w:t xml:space="preserve"> National </w:t>
      </w:r>
      <w:r w:rsidRPr="00141E0B">
        <w:rPr>
          <w:rFonts w:eastAsia="Calibri"/>
          <w:u w:val="single"/>
        </w:rPr>
        <w:t xml:space="preserve">wellbeing. Recent history has shown that </w:t>
      </w:r>
      <w:r w:rsidRPr="00AA04B3">
        <w:rPr>
          <w:rFonts w:eastAsia="Calibri"/>
          <w:b/>
          <w:iCs/>
          <w:highlight w:val="yellow"/>
          <w:u w:val="single"/>
        </w:rPr>
        <w:t>reliable</w:t>
      </w:r>
      <w:r w:rsidRPr="00141E0B">
        <w:rPr>
          <w:rFonts w:eastAsia="Calibri"/>
          <w:b/>
          <w:iCs/>
          <w:u w:val="single"/>
        </w:rPr>
        <w:t xml:space="preserve"> food </w:t>
      </w:r>
      <w:r w:rsidRPr="00AA04B3">
        <w:rPr>
          <w:rFonts w:eastAsia="Calibri"/>
          <w:b/>
          <w:iCs/>
          <w:highlight w:val="yellow"/>
          <w:u w:val="single"/>
        </w:rPr>
        <w:t>supplies</w:t>
      </w:r>
      <w:r w:rsidRPr="00AA04B3">
        <w:rPr>
          <w:rFonts w:eastAsia="Calibri"/>
          <w:highlight w:val="yellow"/>
          <w:u w:val="single"/>
        </w:rPr>
        <w:t xml:space="preserve"> and</w:t>
      </w:r>
      <w:r w:rsidRPr="00141E0B">
        <w:rPr>
          <w:rFonts w:eastAsia="Calibri"/>
          <w:u w:val="single"/>
        </w:rPr>
        <w:t xml:space="preserve"> </w:t>
      </w:r>
      <w:r w:rsidRPr="00141E0B">
        <w:rPr>
          <w:rFonts w:eastAsia="Calibri"/>
          <w:b/>
          <w:iCs/>
          <w:u w:val="single"/>
        </w:rPr>
        <w:t xml:space="preserve">stable </w:t>
      </w:r>
      <w:r w:rsidRPr="00AA04B3">
        <w:rPr>
          <w:rFonts w:eastAsia="Calibri"/>
          <w:b/>
          <w:iCs/>
          <w:highlight w:val="yellow"/>
          <w:u w:val="single"/>
        </w:rPr>
        <w:t>prices</w:t>
      </w:r>
      <w:r w:rsidRPr="00AA04B3">
        <w:rPr>
          <w:rFonts w:eastAsia="Calibri"/>
          <w:highlight w:val="yellow"/>
          <w:u w:val="single"/>
        </w:rPr>
        <w:t xml:space="preserve"> produce</w:t>
      </w:r>
      <w:r w:rsidRPr="00141E0B">
        <w:rPr>
          <w:rFonts w:eastAsia="Calibri"/>
          <w:u w:val="single"/>
        </w:rPr>
        <w:t xml:space="preserve"> more </w:t>
      </w:r>
      <w:r w:rsidRPr="00AA04B3">
        <w:rPr>
          <w:rFonts w:eastAsia="Calibri"/>
          <w:highlight w:val="yellow"/>
          <w:u w:val="single"/>
        </w:rPr>
        <w:t>stable</w:t>
      </w:r>
      <w:r w:rsidRPr="00141E0B">
        <w:rPr>
          <w:rFonts w:eastAsia="Calibri"/>
          <w:u w:val="single"/>
        </w:rPr>
        <w:t xml:space="preserve"> and secure </w:t>
      </w:r>
      <w:r w:rsidRPr="00AA04B3">
        <w:rPr>
          <w:rFonts w:eastAsia="Calibri"/>
          <w:highlight w:val="yellow"/>
          <w:u w:val="single"/>
        </w:rPr>
        <w:t>countries</w:t>
      </w:r>
      <w:r w:rsidRPr="00141E0B">
        <w:rPr>
          <w:rFonts w:eastAsia="Calibri"/>
          <w:sz w:val="16"/>
        </w:rPr>
        <w:t xml:space="preserve">. Conversely, </w:t>
      </w:r>
      <w:r w:rsidRPr="00141E0B">
        <w:rPr>
          <w:rFonts w:eastAsia="Calibri"/>
          <w:u w:val="single"/>
        </w:rPr>
        <w:t xml:space="preserve">food </w:t>
      </w:r>
      <w:r w:rsidRPr="00AA04B3">
        <w:rPr>
          <w:rFonts w:eastAsia="Calibri"/>
          <w:highlight w:val="yellow"/>
          <w:u w:val="single"/>
        </w:rPr>
        <w:t>insecurity</w:t>
      </w:r>
      <w:r w:rsidRPr="00141E0B">
        <w:rPr>
          <w:rFonts w:eastAsia="Calibri"/>
          <w:sz w:val="16"/>
        </w:rPr>
        <w:t xml:space="preserve">, particularly in poorer countries, </w:t>
      </w:r>
      <w:r w:rsidRPr="00141E0B">
        <w:rPr>
          <w:rFonts w:eastAsia="Calibri"/>
          <w:u w:val="single"/>
        </w:rPr>
        <w:t xml:space="preserve">can </w:t>
      </w:r>
      <w:r w:rsidRPr="00AA04B3">
        <w:rPr>
          <w:rFonts w:eastAsia="Calibri"/>
          <w:highlight w:val="yellow"/>
          <w:u w:val="single"/>
        </w:rPr>
        <w:t xml:space="preserve">lead to </w:t>
      </w:r>
      <w:r w:rsidRPr="00AA04B3">
        <w:rPr>
          <w:rFonts w:eastAsia="Calibri"/>
          <w:b/>
          <w:iCs/>
          <w:highlight w:val="yellow"/>
          <w:u w:val="single"/>
        </w:rPr>
        <w:t>instability</w:t>
      </w:r>
      <w:r w:rsidRPr="00141E0B">
        <w:rPr>
          <w:rFonts w:eastAsia="Calibri"/>
          <w:u w:val="single"/>
        </w:rPr>
        <w:t xml:space="preserve">, </w:t>
      </w:r>
      <w:r w:rsidRPr="00141E0B">
        <w:rPr>
          <w:rFonts w:eastAsia="Calibri"/>
          <w:b/>
          <w:iCs/>
          <w:u w:val="single"/>
        </w:rPr>
        <w:t>unrest</w:t>
      </w:r>
      <w:r w:rsidRPr="00141E0B">
        <w:rPr>
          <w:rFonts w:eastAsia="Calibri"/>
          <w:u w:val="single"/>
        </w:rPr>
        <w:t xml:space="preserve">, and </w:t>
      </w:r>
      <w:r w:rsidRPr="00141E0B">
        <w:rPr>
          <w:rFonts w:eastAsia="Calibri"/>
          <w:b/>
          <w:iCs/>
          <w:u w:val="single"/>
        </w:rPr>
        <w:t>violence</w:t>
      </w:r>
      <w:r w:rsidRPr="00141E0B">
        <w:rPr>
          <w:rFonts w:eastAsia="Calibri"/>
          <w:u w:val="single"/>
        </w:rPr>
        <w:t xml:space="preserve">. </w:t>
      </w:r>
      <w:r w:rsidRPr="00141E0B">
        <w:rPr>
          <w:rFonts w:eastAsia="Calibri"/>
          <w:sz w:val="16"/>
          <w:szCs w:val="12"/>
        </w:rPr>
        <w:t>Food insecurity drives mass migration around the world from the Middle East, to Africa, to Southeast Asia, destabilizing neighboring populations,</w:t>
      </w:r>
      <w:r w:rsidRPr="00141E0B">
        <w:rPr>
          <w:rFonts w:eastAsia="Calibri"/>
          <w:sz w:val="12"/>
          <w:szCs w:val="12"/>
          <w:u w:val="single"/>
        </w:rPr>
        <w:t xml:space="preserve"> </w:t>
      </w:r>
      <w:r w:rsidRPr="00AA04B3">
        <w:rPr>
          <w:rFonts w:eastAsia="Calibri"/>
          <w:b/>
          <w:iCs/>
          <w:highlight w:val="yellow"/>
          <w:u w:val="single"/>
        </w:rPr>
        <w:t>generating conflicts</w:t>
      </w:r>
      <w:r w:rsidRPr="00141E0B">
        <w:rPr>
          <w:rFonts w:eastAsia="Calibri"/>
          <w:u w:val="single"/>
        </w:rPr>
        <w:t>, and threatening our own security by disrupting</w:t>
      </w:r>
      <w:r w:rsidRPr="00141E0B">
        <w:rPr>
          <w:rFonts w:eastAsia="Calibri"/>
          <w:sz w:val="16"/>
        </w:rPr>
        <w:t xml:space="preserve"> our </w:t>
      </w:r>
      <w:r w:rsidRPr="00141E0B">
        <w:rPr>
          <w:rFonts w:eastAsia="Calibri"/>
          <w:u w:val="single"/>
        </w:rPr>
        <w:t xml:space="preserve">economic, military, and diplomatic relationships. Food </w:t>
      </w:r>
      <w:r w:rsidRPr="00141E0B">
        <w:rPr>
          <w:rFonts w:eastAsia="Calibri"/>
          <w:b/>
          <w:iCs/>
          <w:u w:val="single"/>
        </w:rPr>
        <w:t>system shocks</w:t>
      </w:r>
      <w:r w:rsidRPr="00141E0B">
        <w:rPr>
          <w:rFonts w:eastAsia="Calibri"/>
          <w:u w:val="single"/>
        </w:rPr>
        <w:t xml:space="preserve"> from</w:t>
      </w:r>
      <w:r w:rsidRPr="00141E0B">
        <w:rPr>
          <w:rFonts w:eastAsia="Calibri"/>
          <w:sz w:val="16"/>
        </w:rPr>
        <w:t xml:space="preserve"> extreme food-</w:t>
      </w:r>
      <w:r w:rsidRPr="00141E0B">
        <w:rPr>
          <w:rFonts w:eastAsia="Calibri"/>
          <w:u w:val="single"/>
        </w:rPr>
        <w:t>price volatility can be correlated with</w:t>
      </w:r>
      <w:r w:rsidRPr="00141E0B">
        <w:rPr>
          <w:rFonts w:eastAsia="Calibri"/>
          <w:sz w:val="16"/>
        </w:rPr>
        <w:t xml:space="preserve"> protests and </w:t>
      </w:r>
      <w:r w:rsidRPr="00141E0B">
        <w:rPr>
          <w:rFonts w:eastAsia="Calibri"/>
          <w:u w:val="single"/>
        </w:rPr>
        <w:t>riots</w:t>
      </w:r>
      <w:r w:rsidRPr="00141E0B">
        <w:rPr>
          <w:rFonts w:eastAsia="Calibri"/>
          <w:sz w:val="16"/>
        </w:rPr>
        <w:t xml:space="preserve">. Food price related </w:t>
      </w:r>
      <w:r w:rsidRPr="00141E0B">
        <w:rPr>
          <w:rFonts w:eastAsia="Calibri"/>
          <w:u w:val="single"/>
        </w:rPr>
        <w:t xml:space="preserve">protests </w:t>
      </w:r>
      <w:r w:rsidRPr="00141E0B">
        <w:rPr>
          <w:rFonts w:eastAsia="Calibri"/>
          <w:b/>
          <w:iCs/>
          <w:u w:val="single"/>
        </w:rPr>
        <w:t>toppled</w:t>
      </w:r>
      <w:r w:rsidRPr="00141E0B">
        <w:rPr>
          <w:rFonts w:eastAsia="Calibri"/>
          <w:u w:val="single"/>
        </w:rPr>
        <w:t xml:space="preserve"> governments in </w:t>
      </w:r>
      <w:r w:rsidRPr="00141E0B">
        <w:rPr>
          <w:rFonts w:eastAsia="Calibri"/>
          <w:b/>
          <w:iCs/>
          <w:u w:val="single"/>
        </w:rPr>
        <w:t>Haiti</w:t>
      </w:r>
      <w:r w:rsidRPr="00141E0B">
        <w:rPr>
          <w:rFonts w:eastAsia="Calibri"/>
          <w:u w:val="single"/>
        </w:rPr>
        <w:t xml:space="preserve"> and </w:t>
      </w:r>
      <w:r w:rsidRPr="00141E0B">
        <w:rPr>
          <w:rFonts w:eastAsia="Calibri"/>
          <w:b/>
          <w:iCs/>
          <w:u w:val="single"/>
        </w:rPr>
        <w:t>Madagascar</w:t>
      </w:r>
      <w:r w:rsidRPr="00141E0B">
        <w:rPr>
          <w:rFonts w:eastAsia="Calibri"/>
          <w:sz w:val="16"/>
        </w:rPr>
        <w:t xml:space="preserve"> in 2007 and 2008. In 2010 </w:t>
      </w:r>
      <w:r w:rsidRPr="00141E0B">
        <w:rPr>
          <w:rFonts w:eastAsia="Calibri"/>
          <w:u w:val="single"/>
        </w:rPr>
        <w:t>and</w:t>
      </w:r>
      <w:r w:rsidRPr="00141E0B">
        <w:rPr>
          <w:rFonts w:eastAsia="Calibri"/>
          <w:sz w:val="16"/>
        </w:rPr>
        <w:t xml:space="preserve"> in 2011, food prices and grievances related to food policy were </w:t>
      </w:r>
      <w:r w:rsidRPr="00141E0B">
        <w:rPr>
          <w:rFonts w:eastAsia="Calibri"/>
          <w:u w:val="single"/>
        </w:rPr>
        <w:t xml:space="preserve">one of the major drivers of the </w:t>
      </w:r>
      <w:r w:rsidRPr="00141E0B">
        <w:rPr>
          <w:rFonts w:eastAsia="Calibri"/>
          <w:b/>
          <w:iCs/>
          <w:u w:val="single"/>
        </w:rPr>
        <w:t>Arab Spring</w:t>
      </w:r>
      <w:r w:rsidRPr="00141E0B">
        <w:rPr>
          <w:rFonts w:eastAsia="Calibri"/>
          <w:u w:val="single"/>
        </w:rPr>
        <w:t xml:space="preserve"> uprisings</w:t>
      </w:r>
      <w:r w:rsidRPr="00141E0B">
        <w:rPr>
          <w:rFonts w:eastAsia="Calibri"/>
          <w:sz w:val="16"/>
        </w:rPr>
        <w:t>.</w:t>
      </w:r>
    </w:p>
    <w:p w14:paraId="2D92BF1E" w14:textId="77777777" w:rsidR="00F33B51" w:rsidRPr="00141E0B" w:rsidRDefault="00F33B51" w:rsidP="00F33B51">
      <w:pPr>
        <w:spacing w:after="0" w:line="256" w:lineRule="auto"/>
        <w:rPr>
          <w:rFonts w:eastAsia="Calibri"/>
          <w:sz w:val="16"/>
        </w:rPr>
      </w:pPr>
      <w:r w:rsidRPr="00141E0B">
        <w:rPr>
          <w:rFonts w:eastAsia="Calibri"/>
          <w:sz w:val="16"/>
        </w:rPr>
        <w:t>These conclusions are based on my decades of experience while serving as a Marine around the world and from a lifetime as a steward of the soil on my family farm in Tennessee. I see food security strategy in military terms as either being “defensive” or “offensive”. “Defensive” includes those actions we take to protect our agricultural infrastructure including crops, livestock and the food chain here in the United States. Conversely, the “Offensive” side of food security takes the initiative to deal with food security issues overseas and this is where I will spend most of my time today.</w:t>
      </w:r>
    </w:p>
    <w:p w14:paraId="71BAB60A" w14:textId="77777777" w:rsidR="00F33B51" w:rsidRPr="00141E0B" w:rsidRDefault="00F33B51" w:rsidP="00F33B51">
      <w:pPr>
        <w:spacing w:after="0" w:line="256" w:lineRule="auto"/>
        <w:rPr>
          <w:rFonts w:eastAsia="Calibri"/>
          <w:sz w:val="16"/>
        </w:rPr>
      </w:pPr>
      <w:r w:rsidRPr="00141E0B">
        <w:rPr>
          <w:rFonts w:eastAsia="Calibri"/>
          <w:u w:val="single"/>
        </w:rPr>
        <w:t>There is a good reason for</w:t>
      </w:r>
      <w:r w:rsidRPr="00141E0B">
        <w:rPr>
          <w:rFonts w:eastAsia="Calibri"/>
          <w:sz w:val="16"/>
        </w:rPr>
        <w:t xml:space="preserve"> our </w:t>
      </w:r>
      <w:r w:rsidRPr="00141E0B">
        <w:rPr>
          <w:rFonts w:eastAsia="Calibri"/>
          <w:u w:val="single"/>
        </w:rPr>
        <w:t>success</w:t>
      </w:r>
      <w:r w:rsidRPr="00141E0B">
        <w:rPr>
          <w:rFonts w:eastAsia="Calibri"/>
          <w:sz w:val="16"/>
        </w:rPr>
        <w:t xml:space="preserve"> on the “defensive” here at home in </w:t>
      </w:r>
      <w:r w:rsidRPr="00141E0B">
        <w:rPr>
          <w:rFonts w:eastAsia="Calibri"/>
          <w:u w:val="single"/>
        </w:rPr>
        <w:t>ensuring our own food security</w:t>
      </w:r>
      <w:r w:rsidRPr="00141E0B">
        <w:rPr>
          <w:rFonts w:eastAsia="Calibri"/>
          <w:sz w:val="16"/>
        </w:rPr>
        <w:t xml:space="preserve">. As my good friend and former Tennessee Deputy Agriculture Commissioner Louis Buck points out to me, </w:t>
      </w:r>
      <w:r w:rsidRPr="00AA04B3">
        <w:rPr>
          <w:rFonts w:eastAsia="Calibri"/>
          <w:highlight w:val="yellow"/>
          <w:u w:val="single"/>
        </w:rPr>
        <w:t>American ag</w:t>
      </w:r>
      <w:r w:rsidRPr="00141E0B">
        <w:rPr>
          <w:rFonts w:eastAsia="Calibri"/>
          <w:u w:val="single"/>
        </w:rPr>
        <w:t xml:space="preserve">riculture </w:t>
      </w:r>
      <w:r w:rsidRPr="00AA04B3">
        <w:rPr>
          <w:rFonts w:eastAsia="Calibri"/>
          <w:highlight w:val="yellow"/>
          <w:u w:val="single"/>
        </w:rPr>
        <w:t xml:space="preserve">has </w:t>
      </w:r>
      <w:r w:rsidRPr="00AA04B3">
        <w:rPr>
          <w:rFonts w:eastAsia="Calibri"/>
          <w:b/>
          <w:iCs/>
          <w:highlight w:val="yellow"/>
          <w:u w:val="single"/>
        </w:rPr>
        <w:t>always</w:t>
      </w:r>
      <w:r w:rsidRPr="00AA04B3">
        <w:rPr>
          <w:rFonts w:eastAsia="Calibri"/>
          <w:highlight w:val="yellow"/>
          <w:u w:val="single"/>
        </w:rPr>
        <w:t xml:space="preserve"> been</w:t>
      </w:r>
      <w:r w:rsidRPr="00141E0B">
        <w:rPr>
          <w:rFonts w:eastAsia="Calibri"/>
          <w:u w:val="single"/>
        </w:rPr>
        <w:t xml:space="preserve"> about public/private enterprise</w:t>
      </w:r>
      <w:r w:rsidRPr="00141E0B">
        <w:rPr>
          <w:rFonts w:eastAsia="Calibri"/>
          <w:sz w:val="16"/>
        </w:rPr>
        <w:t xml:space="preserve">. The Morrill Act of 1862 – showing our Country’s foresight and confidence in the future even in the dark days of our Civil War – created our Land Grant University model of teaching, research and extension. And equally importantly, </w:t>
      </w:r>
      <w:r w:rsidRPr="00141E0B">
        <w:rPr>
          <w:rFonts w:eastAsia="Calibri"/>
          <w:u w:val="single"/>
        </w:rPr>
        <w:t xml:space="preserve">we have </w:t>
      </w:r>
      <w:r w:rsidRPr="00AA04B3">
        <w:rPr>
          <w:rFonts w:eastAsia="Calibri"/>
          <w:highlight w:val="yellow"/>
          <w:u w:val="single"/>
        </w:rPr>
        <w:t>a</w:t>
      </w:r>
      <w:r w:rsidRPr="00141E0B">
        <w:rPr>
          <w:rFonts w:eastAsia="Calibri"/>
          <w:u w:val="single"/>
        </w:rPr>
        <w:t xml:space="preserve"> </w:t>
      </w:r>
      <w:r w:rsidRPr="00141E0B">
        <w:rPr>
          <w:rFonts w:eastAsia="Calibri"/>
          <w:b/>
          <w:iCs/>
          <w:u w:val="single"/>
        </w:rPr>
        <w:t xml:space="preserve">private </w:t>
      </w:r>
      <w:r w:rsidRPr="00AA04B3">
        <w:rPr>
          <w:rFonts w:eastAsia="Calibri"/>
          <w:b/>
          <w:iCs/>
          <w:highlight w:val="yellow"/>
          <w:u w:val="single"/>
        </w:rPr>
        <w:t>sector</w:t>
      </w:r>
      <w:r w:rsidRPr="00AA04B3">
        <w:rPr>
          <w:rFonts w:eastAsia="Calibri"/>
          <w:highlight w:val="yellow"/>
          <w:u w:val="single"/>
        </w:rPr>
        <w:t xml:space="preserve"> that values</w:t>
      </w:r>
      <w:r w:rsidRPr="00141E0B">
        <w:rPr>
          <w:rFonts w:eastAsia="Calibri"/>
          <w:u w:val="single"/>
        </w:rPr>
        <w:t xml:space="preserve"> </w:t>
      </w:r>
      <w:r w:rsidRPr="00141E0B">
        <w:rPr>
          <w:rFonts w:eastAsia="Calibri"/>
          <w:b/>
          <w:iCs/>
          <w:u w:val="single"/>
        </w:rPr>
        <w:t xml:space="preserve">individual </w:t>
      </w:r>
      <w:r w:rsidRPr="00AA04B3">
        <w:rPr>
          <w:rFonts w:eastAsia="Calibri"/>
          <w:b/>
          <w:iCs/>
          <w:highlight w:val="yellow"/>
          <w:u w:val="single"/>
        </w:rPr>
        <w:t>initiative</w:t>
      </w:r>
      <w:r w:rsidRPr="00AA04B3">
        <w:rPr>
          <w:rFonts w:eastAsia="Calibri"/>
          <w:highlight w:val="yellow"/>
          <w:u w:val="single"/>
        </w:rPr>
        <w:t>, unleashing</w:t>
      </w:r>
      <w:r w:rsidRPr="00141E0B">
        <w:rPr>
          <w:rFonts w:eastAsia="Calibri"/>
          <w:u w:val="single"/>
        </w:rPr>
        <w:t xml:space="preserve"> an </w:t>
      </w:r>
      <w:r w:rsidRPr="00141E0B">
        <w:rPr>
          <w:rFonts w:eastAsia="Calibri"/>
          <w:b/>
          <w:iCs/>
          <w:u w:val="single"/>
        </w:rPr>
        <w:t xml:space="preserve">unparalleled </w:t>
      </w:r>
      <w:r w:rsidRPr="00AA04B3">
        <w:rPr>
          <w:rFonts w:eastAsia="Calibri"/>
          <w:b/>
          <w:iCs/>
          <w:highlight w:val="yellow"/>
          <w:u w:val="single"/>
        </w:rPr>
        <w:t>vitality</w:t>
      </w:r>
      <w:r w:rsidRPr="00AA04B3">
        <w:rPr>
          <w:rFonts w:eastAsia="Calibri"/>
          <w:highlight w:val="yellow"/>
          <w:u w:val="single"/>
        </w:rPr>
        <w:t>. With</w:t>
      </w:r>
      <w:r w:rsidRPr="00141E0B">
        <w:rPr>
          <w:rFonts w:eastAsia="Calibri"/>
          <w:u w:val="single"/>
        </w:rPr>
        <w:t xml:space="preserve"> that vitality </w:t>
      </w:r>
      <w:r w:rsidRPr="00141E0B">
        <w:rPr>
          <w:rFonts w:eastAsia="Calibri"/>
          <w:b/>
          <w:iCs/>
          <w:u w:val="single"/>
        </w:rPr>
        <w:t xml:space="preserve">driving </w:t>
      </w:r>
      <w:r w:rsidRPr="00AA04B3">
        <w:rPr>
          <w:rFonts w:eastAsia="Calibri"/>
          <w:b/>
          <w:iCs/>
          <w:highlight w:val="yellow"/>
          <w:u w:val="single"/>
        </w:rPr>
        <w:t>innovation</w:t>
      </w:r>
      <w:r w:rsidRPr="00141E0B">
        <w:rPr>
          <w:rFonts w:eastAsia="Calibri"/>
          <w:u w:val="single"/>
        </w:rPr>
        <w:t xml:space="preserve">, our </w:t>
      </w:r>
      <w:r w:rsidRPr="00AA04B3">
        <w:rPr>
          <w:rFonts w:eastAsia="Calibri"/>
          <w:highlight w:val="yellow"/>
          <w:u w:val="single"/>
        </w:rPr>
        <w:t>farmers</w:t>
      </w:r>
      <w:r w:rsidRPr="00141E0B">
        <w:rPr>
          <w:rFonts w:eastAsia="Calibri"/>
          <w:sz w:val="16"/>
        </w:rPr>
        <w:t xml:space="preserve"> and ranchers </w:t>
      </w:r>
      <w:r w:rsidRPr="00AA04B3">
        <w:rPr>
          <w:rFonts w:eastAsia="Calibri"/>
          <w:highlight w:val="yellow"/>
          <w:u w:val="single"/>
        </w:rPr>
        <w:t>leverage</w:t>
      </w:r>
      <w:r w:rsidRPr="00141E0B">
        <w:rPr>
          <w:rFonts w:eastAsia="Calibri"/>
          <w:u w:val="single"/>
        </w:rPr>
        <w:t xml:space="preserve"> the </w:t>
      </w:r>
      <w:r w:rsidRPr="00AA04B3">
        <w:rPr>
          <w:rFonts w:eastAsia="Calibri"/>
          <w:b/>
          <w:iCs/>
          <w:highlight w:val="yellow"/>
          <w:u w:val="single"/>
        </w:rPr>
        <w:t>expertise</w:t>
      </w:r>
      <w:r w:rsidRPr="00141E0B">
        <w:rPr>
          <w:rFonts w:eastAsia="Calibri"/>
          <w:u w:val="single"/>
        </w:rPr>
        <w:t xml:space="preserve"> and </w:t>
      </w:r>
      <w:r w:rsidRPr="00141E0B">
        <w:rPr>
          <w:rFonts w:eastAsia="Calibri"/>
          <w:b/>
          <w:iCs/>
          <w:u w:val="single"/>
        </w:rPr>
        <w:t>information</w:t>
      </w:r>
      <w:r w:rsidRPr="00141E0B">
        <w:rPr>
          <w:rFonts w:eastAsia="Calibri"/>
          <w:u w:val="single"/>
        </w:rPr>
        <w:t xml:space="preserve"> from the public sector </w:t>
      </w:r>
      <w:r w:rsidRPr="00AA04B3">
        <w:rPr>
          <w:rFonts w:eastAsia="Calibri"/>
          <w:highlight w:val="yellow"/>
          <w:u w:val="single"/>
        </w:rPr>
        <w:t xml:space="preserve">to </w:t>
      </w:r>
      <w:r w:rsidRPr="00AA04B3">
        <w:rPr>
          <w:rFonts w:eastAsia="Calibri"/>
          <w:b/>
          <w:iCs/>
          <w:highlight w:val="yellow"/>
          <w:u w:val="single"/>
        </w:rPr>
        <w:t>manage risks</w:t>
      </w:r>
      <w:r w:rsidRPr="00141E0B">
        <w:rPr>
          <w:rFonts w:eastAsia="Calibri"/>
          <w:u w:val="single"/>
        </w:rPr>
        <w:t xml:space="preserve"> and </w:t>
      </w:r>
      <w:r w:rsidRPr="00141E0B">
        <w:rPr>
          <w:rFonts w:eastAsia="Calibri"/>
          <w:b/>
          <w:iCs/>
          <w:u w:val="single"/>
        </w:rPr>
        <w:t>seek profits</w:t>
      </w:r>
      <w:r w:rsidRPr="00141E0B">
        <w:rPr>
          <w:rFonts w:eastAsia="Calibri"/>
          <w:u w:val="single"/>
        </w:rPr>
        <w:t xml:space="preserve"> from deployed capital</w:t>
      </w:r>
      <w:r w:rsidRPr="00141E0B">
        <w:rPr>
          <w:rFonts w:eastAsia="Calibri"/>
          <w:sz w:val="16"/>
        </w:rPr>
        <w:t xml:space="preserve">. But above all, </w:t>
      </w:r>
      <w:r w:rsidRPr="00141E0B">
        <w:rPr>
          <w:rFonts w:eastAsia="Calibri"/>
          <w:u w:val="single"/>
        </w:rPr>
        <w:t>American farmers</w:t>
      </w:r>
      <w:r w:rsidRPr="00141E0B">
        <w:rPr>
          <w:rFonts w:eastAsia="Calibri"/>
          <w:sz w:val="16"/>
        </w:rPr>
        <w:t xml:space="preserve"> and ranchers </w:t>
      </w:r>
      <w:r w:rsidRPr="00141E0B">
        <w:rPr>
          <w:rFonts w:eastAsia="Calibri"/>
          <w:u w:val="single"/>
        </w:rPr>
        <w:t>are our “citizen soldiers” on</w:t>
      </w:r>
      <w:r w:rsidRPr="00141E0B">
        <w:rPr>
          <w:rFonts w:eastAsia="Calibri"/>
          <w:sz w:val="16"/>
        </w:rPr>
        <w:t xml:space="preserve"> the front lines here at home fighting to guarantee our food security.</w:t>
      </w:r>
    </w:p>
    <w:p w14:paraId="22E69D2A" w14:textId="77777777" w:rsidR="00F33B51" w:rsidRDefault="00F33B51" w:rsidP="00F33B51">
      <w:pPr>
        <w:spacing w:after="0" w:line="256" w:lineRule="auto"/>
        <w:rPr>
          <w:rFonts w:eastAsia="Calibri"/>
          <w:sz w:val="16"/>
        </w:rPr>
      </w:pPr>
      <w:r w:rsidRPr="00141E0B">
        <w:rPr>
          <w:rFonts w:eastAsia="Calibri"/>
          <w:u w:val="single"/>
        </w:rPr>
        <w:t>America is</w:t>
      </w:r>
      <w:r w:rsidRPr="00141E0B">
        <w:rPr>
          <w:rFonts w:eastAsia="Calibri"/>
          <w:sz w:val="16"/>
        </w:rPr>
        <w:t xml:space="preserve"> also </w:t>
      </w:r>
      <w:r w:rsidRPr="00141E0B">
        <w:rPr>
          <w:rFonts w:eastAsia="Calibri"/>
          <w:u w:val="single"/>
        </w:rPr>
        <w:t>blessed with</w:t>
      </w:r>
      <w:r w:rsidRPr="00141E0B">
        <w:rPr>
          <w:rFonts w:eastAsia="Calibri"/>
          <w:sz w:val="16"/>
        </w:rPr>
        <w:t xml:space="preserve"> fertile soil, water availability, moderate climate, and the </w:t>
      </w:r>
      <w:r w:rsidRPr="00141E0B">
        <w:rPr>
          <w:rFonts w:eastAsia="Calibri"/>
          <w:u w:val="single"/>
        </w:rPr>
        <w:t xml:space="preserve">advanced </w:t>
      </w:r>
      <w:r w:rsidRPr="00141E0B">
        <w:rPr>
          <w:rFonts w:eastAsia="Calibri"/>
          <w:b/>
          <w:iCs/>
          <w:u w:val="single"/>
        </w:rPr>
        <w:t>technology</w:t>
      </w:r>
      <w:r w:rsidRPr="00141E0B">
        <w:rPr>
          <w:rFonts w:eastAsia="Calibri"/>
          <w:u w:val="single"/>
        </w:rPr>
        <w:t xml:space="preserve"> to successfully </w:t>
      </w:r>
      <w:r w:rsidRPr="00141E0B">
        <w:rPr>
          <w:rFonts w:eastAsia="Calibri"/>
          <w:b/>
          <w:iCs/>
          <w:u w:val="single"/>
        </w:rPr>
        <w:t>utilize</w:t>
      </w:r>
      <w:r w:rsidRPr="00141E0B">
        <w:rPr>
          <w:rFonts w:eastAsia="Calibri"/>
          <w:u w:val="single"/>
        </w:rPr>
        <w:t xml:space="preserve"> our abundance</w:t>
      </w:r>
      <w:r w:rsidRPr="00141E0B">
        <w:rPr>
          <w:rFonts w:eastAsia="Calibri"/>
          <w:sz w:val="16"/>
        </w:rPr>
        <w:t xml:space="preserve">. Whether I walk the corn fields of Indiana or the cotton fields of Tennessee, I see agricultural technology in use that is amazing. Soon after I retired from the Marines and came home to the family farm, I climbed into the cab of a self-propelled sprayer. Settling into the seat was like strapping into the cockpit of one of the aircraft I flew, except the sprayer had more computing power and better data links. </w:t>
      </w:r>
      <w:r w:rsidRPr="00141E0B">
        <w:rPr>
          <w:rFonts w:eastAsia="Calibri"/>
          <w:u w:val="single"/>
        </w:rPr>
        <w:t>All these factors</w:t>
      </w:r>
      <w:r w:rsidRPr="00141E0B">
        <w:rPr>
          <w:rFonts w:eastAsia="Calibri"/>
          <w:sz w:val="16"/>
        </w:rPr>
        <w:t xml:space="preserve">, public and private, natural and manmade, </w:t>
      </w:r>
      <w:r w:rsidRPr="00141E0B">
        <w:rPr>
          <w:rFonts w:eastAsia="Calibri"/>
          <w:b/>
          <w:iCs/>
          <w:u w:val="single"/>
        </w:rPr>
        <w:t>hard work</w:t>
      </w:r>
      <w:r w:rsidRPr="00141E0B">
        <w:rPr>
          <w:rFonts w:eastAsia="Calibri"/>
          <w:u w:val="single"/>
        </w:rPr>
        <w:t xml:space="preserve"> and </w:t>
      </w:r>
      <w:r w:rsidRPr="00141E0B">
        <w:rPr>
          <w:rFonts w:eastAsia="Calibri"/>
          <w:b/>
          <w:iCs/>
          <w:u w:val="single"/>
        </w:rPr>
        <w:t>innovation</w:t>
      </w:r>
      <w:r w:rsidRPr="00141E0B">
        <w:rPr>
          <w:rFonts w:eastAsia="Calibri"/>
          <w:u w:val="single"/>
        </w:rPr>
        <w:t>, combine to provide the American people with the widest choices in</w:t>
      </w:r>
      <w:r w:rsidRPr="00141E0B">
        <w:rPr>
          <w:rFonts w:eastAsia="Calibri"/>
          <w:sz w:val="16"/>
        </w:rPr>
        <w:t xml:space="preserve"> the world of wholesome </w:t>
      </w:r>
      <w:r w:rsidRPr="00141E0B">
        <w:rPr>
          <w:rFonts w:eastAsia="Calibri"/>
          <w:u w:val="single"/>
        </w:rPr>
        <w:t>foods</w:t>
      </w:r>
      <w:r w:rsidRPr="00141E0B">
        <w:rPr>
          <w:rFonts w:eastAsia="Calibri"/>
          <w:sz w:val="16"/>
        </w:rPr>
        <w:t xml:space="preserve"> to eat and clothes to wear.</w:t>
      </w:r>
    </w:p>
    <w:p w14:paraId="04280DBB" w14:textId="77777777" w:rsidR="00F33B51" w:rsidRPr="007451C7" w:rsidRDefault="00F33B51" w:rsidP="00F33B51">
      <w:pPr>
        <w:spacing w:after="0" w:line="256" w:lineRule="auto"/>
        <w:rPr>
          <w:rStyle w:val="Emphasis"/>
          <w:rFonts w:eastAsia="Calibri"/>
          <w:b w:val="0"/>
          <w:iCs w:val="0"/>
          <w:sz w:val="16"/>
          <w:u w:val="none"/>
        </w:rPr>
      </w:pPr>
    </w:p>
    <w:p w14:paraId="0FA37EA0" w14:textId="77777777" w:rsidR="00F33B51" w:rsidRDefault="00F33B51" w:rsidP="00F33B51">
      <w:pPr>
        <w:pStyle w:val="Heading4"/>
      </w:pPr>
      <w:r>
        <w:t xml:space="preserve">Acidification-induced food shortages cause extinction. </w:t>
      </w:r>
    </w:p>
    <w:p w14:paraId="0E3D82BD" w14:textId="77777777" w:rsidR="00F33B51" w:rsidRDefault="00F33B51" w:rsidP="00F33B51">
      <w:pPr>
        <w:spacing w:after="0"/>
      </w:pPr>
      <w:r w:rsidRPr="00041A4A">
        <w:rPr>
          <w:rStyle w:val="Style13ptBold"/>
        </w:rPr>
        <w:t>Cribb 23</w:t>
      </w:r>
      <w:r>
        <w:t xml:space="preserve">, Ph.D., Principal of Julian Cribb and Associates, Fellow at the Australian Academy of Technology and Sciences and Engineering, former Director of National Awareness at the Commonwealth of Scientific and Industrial Research Organization (Julian Cribb, 2023, “Chapter 4: Nuclear Awakening,” in </w:t>
      </w:r>
      <w:r w:rsidRPr="00D60CD5">
        <w:rPr>
          <w:i/>
          <w:iCs/>
        </w:rPr>
        <w:t>How to Fix a Broken Planet: Advice for Surviving the 21</w:t>
      </w:r>
      <w:r w:rsidRPr="00D60CD5">
        <w:rPr>
          <w:i/>
          <w:iCs/>
          <w:vertAlign w:val="superscript"/>
        </w:rPr>
        <w:t>st</w:t>
      </w:r>
      <w:r w:rsidRPr="00D60CD5">
        <w:rPr>
          <w:i/>
          <w:iCs/>
        </w:rPr>
        <w:t xml:space="preserve"> Century</w:t>
      </w:r>
      <w:r>
        <w:t>, Cambridge University Press, University of Kansas Libraries, Pro Quest)</w:t>
      </w:r>
    </w:p>
    <w:p w14:paraId="68CD527E" w14:textId="77777777" w:rsidR="00F33B51" w:rsidRPr="00DC754F" w:rsidRDefault="00F33B51" w:rsidP="00F33B51">
      <w:pPr>
        <w:spacing w:after="0"/>
        <w:rPr>
          <w:sz w:val="16"/>
        </w:rPr>
      </w:pPr>
      <w:r w:rsidRPr="00DC754F">
        <w:rPr>
          <w:rStyle w:val="StyleUnderline"/>
        </w:rPr>
        <w:t>The greatest</w:t>
      </w:r>
      <w:r w:rsidRPr="00DC754F">
        <w:rPr>
          <w:sz w:val="16"/>
        </w:rPr>
        <w:t xml:space="preserve"> single </w:t>
      </w:r>
      <w:r w:rsidRPr="00DC754F">
        <w:rPr>
          <w:rStyle w:val="StyleUnderline"/>
        </w:rPr>
        <w:t xml:space="preserve">risk of human </w:t>
      </w:r>
      <w:r w:rsidRPr="00DC754F">
        <w:rPr>
          <w:rStyle w:val="Emphasis"/>
        </w:rPr>
        <w:t>extinction</w:t>
      </w:r>
      <w:r w:rsidRPr="00DC754F">
        <w:rPr>
          <w:sz w:val="16"/>
        </w:rPr>
        <w:t xml:space="preserve"> among the 10 catastrophic threats that comprise our existential emergency </w:t>
      </w:r>
      <w:r w:rsidRPr="00DC754F">
        <w:rPr>
          <w:rStyle w:val="StyleUnderline"/>
        </w:rPr>
        <w:t xml:space="preserve">is still </w:t>
      </w:r>
      <w:r w:rsidRPr="00DC754F">
        <w:rPr>
          <w:rStyle w:val="Emphasis"/>
        </w:rPr>
        <w:t>nuclear war</w:t>
      </w:r>
      <w:r w:rsidRPr="00DC754F">
        <w:rPr>
          <w:sz w:val="16"/>
        </w:rPr>
        <w:t xml:space="preserve">. However, the core issue is that </w:t>
      </w:r>
      <w:r w:rsidRPr="00FA2F18">
        <w:rPr>
          <w:rStyle w:val="StyleUnderline"/>
          <w:highlight w:val="cyan"/>
        </w:rPr>
        <w:t xml:space="preserve">conflict can </w:t>
      </w:r>
      <w:r w:rsidRPr="00FA2F18">
        <w:rPr>
          <w:rStyle w:val="Emphasis"/>
          <w:highlight w:val="cyan"/>
        </w:rPr>
        <w:t>originate</w:t>
      </w:r>
      <w:r w:rsidRPr="00FA2F18">
        <w:rPr>
          <w:rStyle w:val="StyleUnderline"/>
          <w:highlight w:val="cyan"/>
        </w:rPr>
        <w:t xml:space="preserve"> with</w:t>
      </w:r>
      <w:r w:rsidRPr="00DC754F">
        <w:rPr>
          <w:sz w:val="16"/>
        </w:rPr>
        <w:t xml:space="preserve"> almost any one of them – with </w:t>
      </w:r>
      <w:r w:rsidRPr="00FA2F18">
        <w:rPr>
          <w:rStyle w:val="Emphasis"/>
          <w:highlight w:val="cyan"/>
        </w:rPr>
        <w:t>food shortages</w:t>
      </w:r>
      <w:r w:rsidRPr="00FA2F18">
        <w:rPr>
          <w:rStyle w:val="StyleUnderline"/>
          <w:highlight w:val="cyan"/>
        </w:rPr>
        <w:t xml:space="preserve"> leading to</w:t>
      </w:r>
      <w:r w:rsidRPr="00DC754F">
        <w:rPr>
          <w:rStyle w:val="StyleUnderline"/>
        </w:rPr>
        <w:t xml:space="preserve"> international </w:t>
      </w:r>
      <w:r w:rsidRPr="00FA2F18">
        <w:rPr>
          <w:rStyle w:val="Emphasis"/>
          <w:highlight w:val="cyan"/>
        </w:rPr>
        <w:t>disputes</w:t>
      </w:r>
      <w:r w:rsidRPr="00FA2F18">
        <w:rPr>
          <w:rStyle w:val="StyleUnderline"/>
          <w:highlight w:val="cyan"/>
        </w:rPr>
        <w:t xml:space="preserve"> over</w:t>
      </w:r>
      <w:r w:rsidRPr="00FA2F18">
        <w:rPr>
          <w:rStyle w:val="StyleUnderline"/>
        </w:rPr>
        <w:t xml:space="preserve"> food</w:t>
      </w:r>
      <w:r w:rsidRPr="00DC754F">
        <w:rPr>
          <w:sz w:val="16"/>
        </w:rPr>
        <w:t xml:space="preserve">, land, and water; </w:t>
      </w:r>
      <w:r w:rsidRPr="00FA2F18">
        <w:rPr>
          <w:rStyle w:val="StyleUnderline"/>
        </w:rPr>
        <w:t>in quarrels</w:t>
      </w:r>
      <w:r w:rsidRPr="00DC754F">
        <w:rPr>
          <w:rStyle w:val="StyleUnderline"/>
        </w:rPr>
        <w:t xml:space="preserve"> over </w:t>
      </w:r>
      <w:r w:rsidRPr="00FA2F18">
        <w:rPr>
          <w:rStyle w:val="Emphasis"/>
          <w:highlight w:val="cyan"/>
        </w:rPr>
        <w:t>dwindling fish</w:t>
      </w:r>
      <w:r w:rsidRPr="00DC754F">
        <w:rPr>
          <w:sz w:val="16"/>
        </w:rPr>
        <w:t xml:space="preserve">, forest, energy, or mineral </w:t>
      </w:r>
      <w:r w:rsidRPr="00DC754F">
        <w:rPr>
          <w:rStyle w:val="StyleUnderline"/>
        </w:rPr>
        <w:t>resources</w:t>
      </w:r>
      <w:r w:rsidRPr="00DC754F">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flood; the tension and anxiety driven by worsening climate conditions; and in the manic tide of false information propagated by fools and malignant actors via the internet. </w:t>
      </w:r>
      <w:r w:rsidRPr="00FA2F18">
        <w:rPr>
          <w:rStyle w:val="StyleUnderline"/>
        </w:rPr>
        <w:t xml:space="preserve">The </w:t>
      </w:r>
      <w:r w:rsidRPr="00FA2F18">
        <w:rPr>
          <w:rStyle w:val="Emphasis"/>
          <w:highlight w:val="cyan"/>
        </w:rPr>
        <w:t>existential</w:t>
      </w:r>
      <w:r w:rsidRPr="00FA2F18">
        <w:rPr>
          <w:rStyle w:val="StyleUnderline"/>
          <w:highlight w:val="cyan"/>
        </w:rPr>
        <w:t xml:space="preserve"> threat</w:t>
      </w:r>
      <w:r w:rsidRPr="00DC754F">
        <w:rPr>
          <w:rStyle w:val="StyleUnderline"/>
        </w:rPr>
        <w:t xml:space="preserve"> to humanity thus </w:t>
      </w:r>
      <w:r w:rsidRPr="00FA2F18">
        <w:rPr>
          <w:rStyle w:val="Emphasis"/>
          <w:highlight w:val="cyan"/>
        </w:rPr>
        <w:t>spirals</w:t>
      </w:r>
      <w:r w:rsidRPr="00FA2F18">
        <w:rPr>
          <w:rStyle w:val="StyleUnderline"/>
          <w:highlight w:val="cyan"/>
        </w:rPr>
        <w:t xml:space="preserve"> out of</w:t>
      </w:r>
      <w:r w:rsidRPr="00DC754F">
        <w:rPr>
          <w:sz w:val="16"/>
        </w:rPr>
        <w:t xml:space="preserve"> the coming together of several of these mega-risks, culminating in </w:t>
      </w:r>
      <w:r w:rsidRPr="00FA2F18">
        <w:rPr>
          <w:rStyle w:val="Emphasis"/>
          <w:highlight w:val="cyan"/>
        </w:rPr>
        <w:t>nuclear conflict</w:t>
      </w:r>
      <w:r w:rsidRPr="00DC754F">
        <w:rPr>
          <w:sz w:val="16"/>
        </w:rPr>
        <w:t>.</w:t>
      </w:r>
    </w:p>
    <w:p w14:paraId="27E290B4" w14:textId="77777777" w:rsidR="00F33B51" w:rsidRPr="00DC754F" w:rsidRDefault="00F33B51" w:rsidP="00F33B51">
      <w:pPr>
        <w:spacing w:after="0"/>
        <w:rPr>
          <w:sz w:val="16"/>
        </w:rPr>
      </w:pPr>
      <w:r w:rsidRPr="00DC754F">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FA2F18">
        <w:rPr>
          <w:rStyle w:val="StyleUnderline"/>
          <w:highlight w:val="cyan"/>
        </w:rPr>
        <w:t>Even</w:t>
      </w:r>
      <w:r w:rsidRPr="00DC754F">
        <w:rPr>
          <w:rStyle w:val="StyleUnderline"/>
        </w:rPr>
        <w:t xml:space="preserve"> a relatively </w:t>
      </w:r>
      <w:r w:rsidRPr="00FA2F18">
        <w:rPr>
          <w:rStyle w:val="Emphasis"/>
          <w:highlight w:val="cyan"/>
        </w:rPr>
        <w:t>limited</w:t>
      </w:r>
      <w:r w:rsidRPr="00DC754F">
        <w:rPr>
          <w:rStyle w:val="StyleUnderline"/>
        </w:rPr>
        <w:t xml:space="preserve"> nuclear </w:t>
      </w:r>
      <w:r w:rsidRPr="00FA2F18">
        <w:rPr>
          <w:rStyle w:val="Emphasis"/>
          <w:highlight w:val="cyan"/>
        </w:rPr>
        <w:t>conflict</w:t>
      </w:r>
      <w:r w:rsidRPr="00DC754F">
        <w:rPr>
          <w:sz w:val="16"/>
        </w:rPr>
        <w:t xml:space="preserve"> between the two – 100–150 warheads of Hiroshima scale – </w:t>
      </w:r>
      <w:r w:rsidRPr="00DC754F">
        <w:rPr>
          <w:rStyle w:val="StyleUnderline"/>
        </w:rPr>
        <w:t xml:space="preserve">is projected to </w:t>
      </w:r>
      <w:r w:rsidRPr="00FA2F18">
        <w:rPr>
          <w:rStyle w:val="StyleUnderline"/>
          <w:highlight w:val="cyan"/>
        </w:rPr>
        <w:t>kill</w:t>
      </w:r>
      <w:r w:rsidRPr="00DC754F">
        <w:rPr>
          <w:sz w:val="16"/>
        </w:rPr>
        <w:t xml:space="preserve"> 100 million people directly and </w:t>
      </w:r>
      <w:r w:rsidRPr="00DC754F">
        <w:rPr>
          <w:rStyle w:val="StyleUnderline"/>
        </w:rPr>
        <w:t>1–</w:t>
      </w:r>
      <w:r w:rsidRPr="00FA2F18">
        <w:rPr>
          <w:rStyle w:val="Emphasis"/>
          <w:highlight w:val="cyan"/>
        </w:rPr>
        <w:t>2 billion</w:t>
      </w:r>
      <w:r w:rsidRPr="00DC754F">
        <w:rPr>
          <w:rStyle w:val="StyleUnderline"/>
        </w:rPr>
        <w:t xml:space="preserve"> people</w:t>
      </w:r>
      <w:r w:rsidRPr="00DC754F">
        <w:rPr>
          <w:sz w:val="16"/>
        </w:rPr>
        <w:t xml:space="preserve"> worldwide </w:t>
      </w:r>
      <w:r w:rsidRPr="00FA2F18">
        <w:rPr>
          <w:rStyle w:val="StyleUnderline"/>
          <w:highlight w:val="cyan"/>
        </w:rPr>
        <w:t>as</w:t>
      </w:r>
      <w:r w:rsidRPr="00DC754F">
        <w:rPr>
          <w:rStyle w:val="StyleUnderline"/>
        </w:rPr>
        <w:t xml:space="preserve"> the resulting ‘</w:t>
      </w:r>
      <w:r w:rsidRPr="00FA2F18">
        <w:rPr>
          <w:rStyle w:val="Emphasis"/>
          <w:highlight w:val="cyan"/>
        </w:rPr>
        <w:t>nuclear winter</w:t>
      </w:r>
      <w:r w:rsidRPr="00DC754F">
        <w:rPr>
          <w:rStyle w:val="StyleUnderline"/>
        </w:rPr>
        <w:t xml:space="preserve">’ would </w:t>
      </w:r>
      <w:r w:rsidRPr="00FA2F18">
        <w:rPr>
          <w:rStyle w:val="StyleUnderline"/>
          <w:highlight w:val="cyan"/>
        </w:rPr>
        <w:t xml:space="preserve">cause </w:t>
      </w:r>
      <w:r w:rsidRPr="00FA2F18">
        <w:rPr>
          <w:rStyle w:val="Emphasis"/>
          <w:highlight w:val="cyan"/>
        </w:rPr>
        <w:t>harvests</w:t>
      </w:r>
      <w:r w:rsidRPr="00FA2F18">
        <w:rPr>
          <w:rStyle w:val="StyleUnderline"/>
          <w:highlight w:val="cyan"/>
        </w:rPr>
        <w:t xml:space="preserve"> to fail</w:t>
      </w:r>
      <w:r w:rsidRPr="00DC754F">
        <w:rPr>
          <w:rStyle w:val="StyleUnderline"/>
        </w:rPr>
        <w:t xml:space="preserve"> and food supplies to </w:t>
      </w:r>
      <w:r w:rsidRPr="00DC754F">
        <w:rPr>
          <w:rStyle w:val="Emphasis"/>
        </w:rPr>
        <w:t>collapse</w:t>
      </w:r>
      <w:r w:rsidRPr="00DC754F">
        <w:rPr>
          <w:rStyle w:val="StyleUnderline"/>
        </w:rPr>
        <w:t xml:space="preserve"> all around the planet</w:t>
      </w:r>
      <w:r w:rsidRPr="00DC754F">
        <w:rPr>
          <w:sz w:val="16"/>
        </w:rPr>
        <w:t xml:space="preserve">.9 </w:t>
      </w:r>
      <w:r w:rsidRPr="00DC754F">
        <w:rPr>
          <w:rStyle w:val="StyleUnderline"/>
        </w:rPr>
        <w:t xml:space="preserve">Such a </w:t>
      </w:r>
      <w:r w:rsidRPr="00DC754F">
        <w:rPr>
          <w:rStyle w:val="Emphasis"/>
        </w:rPr>
        <w:t>disaster</w:t>
      </w:r>
      <w:r w:rsidRPr="00DC754F">
        <w:rPr>
          <w:rStyle w:val="StyleUnderline"/>
        </w:rPr>
        <w:t xml:space="preserve"> </w:t>
      </w:r>
      <w:r w:rsidRPr="00FA2F18">
        <w:rPr>
          <w:rStyle w:val="StyleUnderline"/>
          <w:highlight w:val="cyan"/>
        </w:rPr>
        <w:t>would</w:t>
      </w:r>
      <w:r w:rsidRPr="00DC754F">
        <w:rPr>
          <w:sz w:val="16"/>
        </w:rPr>
        <w:t xml:space="preserve"> almost certainly </w:t>
      </w:r>
      <w:r w:rsidRPr="00FA2F18">
        <w:rPr>
          <w:rStyle w:val="StyleUnderline"/>
          <w:highlight w:val="cyan"/>
        </w:rPr>
        <w:t xml:space="preserve">trigger </w:t>
      </w:r>
      <w:r w:rsidRPr="00FA2F18">
        <w:rPr>
          <w:rStyle w:val="Emphasis"/>
          <w:highlight w:val="cyan"/>
        </w:rPr>
        <w:t>further wars</w:t>
      </w:r>
      <w:r w:rsidRPr="00FA2F18">
        <w:rPr>
          <w:rStyle w:val="StyleUnderline"/>
          <w:highlight w:val="cyan"/>
        </w:rPr>
        <w:t>, some</w:t>
      </w:r>
      <w:r w:rsidRPr="00DC754F">
        <w:rPr>
          <w:rStyle w:val="StyleUnderline"/>
        </w:rPr>
        <w:t xml:space="preserve"> of them </w:t>
      </w:r>
      <w:r w:rsidRPr="00FA2F18">
        <w:rPr>
          <w:rStyle w:val="Emphasis"/>
          <w:highlight w:val="cyan"/>
        </w:rPr>
        <w:t>nuclear</w:t>
      </w:r>
      <w:r w:rsidRPr="00FA2F18">
        <w:rPr>
          <w:rStyle w:val="StyleUnderline"/>
          <w:highlight w:val="cyan"/>
        </w:rPr>
        <w:t>, as</w:t>
      </w:r>
      <w:r w:rsidRPr="00DC754F">
        <w:rPr>
          <w:rStyle w:val="StyleUnderline"/>
        </w:rPr>
        <w:t xml:space="preserve"> governments fail and </w:t>
      </w:r>
      <w:r w:rsidRPr="00FA2F18">
        <w:rPr>
          <w:rStyle w:val="Emphasis"/>
          <w:highlight w:val="cyan"/>
        </w:rPr>
        <w:t>atomic weaponry</w:t>
      </w:r>
      <w:r w:rsidRPr="00FA2F18">
        <w:rPr>
          <w:rStyle w:val="StyleUnderline"/>
          <w:highlight w:val="cyan"/>
        </w:rPr>
        <w:t xml:space="preserve"> falls into</w:t>
      </w:r>
      <w:r w:rsidRPr="00DC754F">
        <w:rPr>
          <w:rStyle w:val="StyleUnderline"/>
        </w:rPr>
        <w:t xml:space="preserve"> the </w:t>
      </w:r>
      <w:r w:rsidRPr="00FA2F18">
        <w:rPr>
          <w:rStyle w:val="StyleUnderline"/>
          <w:highlight w:val="cyan"/>
        </w:rPr>
        <w:t>hands of</w:t>
      </w:r>
      <w:r w:rsidRPr="00DC754F">
        <w:rPr>
          <w:sz w:val="16"/>
        </w:rPr>
        <w:t xml:space="preserve"> political radicals, </w:t>
      </w:r>
      <w:r w:rsidRPr="00FA2F18">
        <w:rPr>
          <w:rStyle w:val="Emphasis"/>
          <w:highlight w:val="cyan"/>
        </w:rPr>
        <w:t>warlords</w:t>
      </w:r>
      <w:r w:rsidRPr="00DC754F">
        <w:rPr>
          <w:sz w:val="16"/>
        </w:rPr>
        <w:t>, criminals, or religious extremists.</w:t>
      </w:r>
    </w:p>
    <w:p w14:paraId="39D61691" w14:textId="77777777" w:rsidR="00F33B51" w:rsidRDefault="00F33B51" w:rsidP="00F33B51">
      <w:pPr>
        <w:rPr>
          <w:rStyle w:val="Emphasis"/>
        </w:rPr>
      </w:pPr>
    </w:p>
    <w:p w14:paraId="652C95F6" w14:textId="77777777" w:rsidR="00F33B51" w:rsidRDefault="00F33B51" w:rsidP="00F33B51">
      <w:pPr>
        <w:rPr>
          <w:sz w:val="16"/>
        </w:rPr>
      </w:pPr>
    </w:p>
    <w:p w14:paraId="7A81DDAC" w14:textId="77777777" w:rsidR="00F33B51" w:rsidRDefault="00F33B51" w:rsidP="00F33B51">
      <w:pPr>
        <w:rPr>
          <w:sz w:val="16"/>
        </w:rPr>
      </w:pPr>
    </w:p>
    <w:p w14:paraId="6322117C" w14:textId="77777777" w:rsidR="00F33B51" w:rsidRDefault="00F33B51" w:rsidP="00F33B51">
      <w:pPr>
        <w:rPr>
          <w:sz w:val="16"/>
        </w:rPr>
      </w:pPr>
    </w:p>
    <w:p w14:paraId="2D05A195" w14:textId="77777777" w:rsidR="00F33B51" w:rsidRDefault="00F33B51" w:rsidP="00F33B51">
      <w:pPr>
        <w:rPr>
          <w:sz w:val="16"/>
        </w:rPr>
      </w:pPr>
    </w:p>
    <w:p w14:paraId="4C149B4F" w14:textId="77777777" w:rsidR="00F33B51" w:rsidRPr="007451C7" w:rsidRDefault="00F33B51" w:rsidP="00F33B51"/>
    <w:p w14:paraId="4D96F8CB" w14:textId="77777777" w:rsidR="00F33B51" w:rsidRPr="007451C7" w:rsidRDefault="00F33B51" w:rsidP="00F33B51"/>
    <w:p w14:paraId="33D36E72" w14:textId="77777777" w:rsidR="00F33B51" w:rsidRDefault="00F33B51" w:rsidP="00F33B51"/>
    <w:p w14:paraId="0BB53352" w14:textId="77777777" w:rsidR="00F33B51" w:rsidRPr="00F33B51" w:rsidRDefault="00F33B51" w:rsidP="00F33B51"/>
    <w:sectPr w:rsidR="00F33B51" w:rsidRPr="00F33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771BEC"/>
    <w:multiLevelType w:val="hybridMultilevel"/>
    <w:tmpl w:val="E834C9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A0729F4"/>
    <w:multiLevelType w:val="hybridMultilevel"/>
    <w:tmpl w:val="BC4E6F0A"/>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5A078F"/>
    <w:multiLevelType w:val="hybridMultilevel"/>
    <w:tmpl w:val="FDF89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9C51F8"/>
    <w:multiLevelType w:val="hybridMultilevel"/>
    <w:tmpl w:val="92F2EF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353193"/>
    <w:multiLevelType w:val="hybridMultilevel"/>
    <w:tmpl w:val="359E5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4A300E"/>
    <w:multiLevelType w:val="hybridMultilevel"/>
    <w:tmpl w:val="A4FA97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CF6082"/>
    <w:multiLevelType w:val="hybridMultilevel"/>
    <w:tmpl w:val="24B6A2A8"/>
    <w:lvl w:ilvl="0" w:tplc="ED50AB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477C3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97594529">
    <w:abstractNumId w:val="19"/>
  </w:num>
  <w:num w:numId="16" w16cid:durableId="1746099048">
    <w:abstractNumId w:val="18"/>
  </w:num>
  <w:num w:numId="17" w16cid:durableId="1897937629">
    <w:abstractNumId w:val="25"/>
  </w:num>
  <w:num w:numId="18" w16cid:durableId="1952130971">
    <w:abstractNumId w:val="16"/>
  </w:num>
  <w:num w:numId="19" w16cid:durableId="226576029">
    <w:abstractNumId w:val="14"/>
  </w:num>
  <w:num w:numId="20" w16cid:durableId="2036689900">
    <w:abstractNumId w:val="13"/>
  </w:num>
  <w:num w:numId="21" w16cid:durableId="905264051">
    <w:abstractNumId w:val="20"/>
  </w:num>
  <w:num w:numId="22" w16cid:durableId="2123917972">
    <w:abstractNumId w:val="24"/>
  </w:num>
  <w:num w:numId="23" w16cid:durableId="426658325">
    <w:abstractNumId w:val="23"/>
  </w:num>
  <w:num w:numId="24" w16cid:durableId="1369991807">
    <w:abstractNumId w:val="17"/>
  </w:num>
  <w:num w:numId="25" w16cid:durableId="2105103956">
    <w:abstractNumId w:val="22"/>
  </w:num>
  <w:num w:numId="26" w16cid:durableId="178881800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70823100272"/>
  </w:docVars>
  <w:rsids>
    <w:rsidRoot w:val="00F33B51"/>
    <w:rsid w:val="00150228"/>
    <w:rsid w:val="003436F1"/>
    <w:rsid w:val="003C6AE2"/>
    <w:rsid w:val="003D5422"/>
    <w:rsid w:val="004A34AC"/>
    <w:rsid w:val="004B06B4"/>
    <w:rsid w:val="005249ED"/>
    <w:rsid w:val="005F1796"/>
    <w:rsid w:val="00625388"/>
    <w:rsid w:val="006906C3"/>
    <w:rsid w:val="006E284F"/>
    <w:rsid w:val="006F7BF0"/>
    <w:rsid w:val="007B612A"/>
    <w:rsid w:val="008F6936"/>
    <w:rsid w:val="00956B73"/>
    <w:rsid w:val="009E23E2"/>
    <w:rsid w:val="00A514A1"/>
    <w:rsid w:val="00A61DF9"/>
    <w:rsid w:val="00AF0AF8"/>
    <w:rsid w:val="00B2248F"/>
    <w:rsid w:val="00B507C4"/>
    <w:rsid w:val="00BA6BAB"/>
    <w:rsid w:val="00BB7A07"/>
    <w:rsid w:val="00C65BD5"/>
    <w:rsid w:val="00C908F8"/>
    <w:rsid w:val="00D14CCB"/>
    <w:rsid w:val="00D16D0F"/>
    <w:rsid w:val="00D6416E"/>
    <w:rsid w:val="00DB2320"/>
    <w:rsid w:val="00DF71AA"/>
    <w:rsid w:val="00F33B51"/>
    <w:rsid w:val="00FD4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A7A87"/>
  <w15:chartTrackingRefBased/>
  <w15:docId w15:val="{24BBE0C2-5BBC-4DCC-BBE6-E0CA38BC6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5022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502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502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1502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
    <w:basedOn w:val="Normal"/>
    <w:next w:val="Normal"/>
    <w:link w:val="Heading4Char"/>
    <w:uiPriority w:val="3"/>
    <w:qFormat/>
    <w:rsid w:val="0015022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5022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33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502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0228"/>
  </w:style>
  <w:style w:type="character" w:customStyle="1" w:styleId="Heading1Char">
    <w:name w:val="Heading 1 Char"/>
    <w:aliases w:val="Pocket Char"/>
    <w:basedOn w:val="DefaultParagraphFont"/>
    <w:link w:val="Heading1"/>
    <w:rsid w:val="0015022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5022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150228"/>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15022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5022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33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B51"/>
    <w:rPr>
      <w:rFonts w:eastAsiaTheme="majorEastAsia" w:cstheme="majorBidi"/>
      <w:color w:val="272727" w:themeColor="text1" w:themeTint="D8"/>
    </w:rPr>
  </w:style>
  <w:style w:type="paragraph" w:styleId="Title">
    <w:name w:val="Title"/>
    <w:basedOn w:val="Normal"/>
    <w:next w:val="Normal"/>
    <w:link w:val="TitleChar"/>
    <w:uiPriority w:val="10"/>
    <w:qFormat/>
    <w:rsid w:val="00F33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B51"/>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F33B51"/>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F33B51"/>
    <w:pPr>
      <w:spacing w:before="160"/>
      <w:jc w:val="center"/>
    </w:pPr>
    <w:rPr>
      <w:i/>
      <w:iCs/>
      <w:color w:val="000000" w:themeColor="text1"/>
    </w:rPr>
  </w:style>
  <w:style w:type="character" w:customStyle="1" w:styleId="QuoteChar">
    <w:name w:val="Quote Char"/>
    <w:basedOn w:val="DefaultParagraphFont"/>
    <w:link w:val="Quote"/>
    <w:uiPriority w:val="29"/>
    <w:rsid w:val="00F33B51"/>
    <w:rPr>
      <w:i/>
      <w:iCs/>
      <w:color w:val="000000" w:themeColor="text1"/>
    </w:rPr>
  </w:style>
  <w:style w:type="paragraph" w:styleId="ListParagraph">
    <w:name w:val="List Paragraph"/>
    <w:aliases w:val="6 font,List Paragraph1,List Paragraph2"/>
    <w:basedOn w:val="Normal"/>
    <w:uiPriority w:val="34"/>
    <w:qFormat/>
    <w:rsid w:val="00F33B51"/>
    <w:pPr>
      <w:ind w:left="720"/>
      <w:contextualSpacing/>
    </w:pPr>
  </w:style>
  <w:style w:type="character" w:styleId="IntenseEmphasis">
    <w:name w:val="Intense Emphasis"/>
    <w:basedOn w:val="DefaultParagraphFont"/>
    <w:uiPriority w:val="21"/>
    <w:qFormat/>
    <w:rsid w:val="00F33B51"/>
    <w:rPr>
      <w:i/>
      <w:iCs/>
      <w:color w:val="0F4761" w:themeColor="accent1" w:themeShade="BF"/>
    </w:rPr>
  </w:style>
  <w:style w:type="paragraph" w:styleId="IntenseQuote">
    <w:name w:val="Intense Quote"/>
    <w:basedOn w:val="Normal"/>
    <w:next w:val="Normal"/>
    <w:link w:val="IntenseQuoteChar"/>
    <w:uiPriority w:val="30"/>
    <w:qFormat/>
    <w:rsid w:val="00F33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B51"/>
    <w:rPr>
      <w:i/>
      <w:iCs/>
      <w:color w:val="0F4761" w:themeColor="accent1" w:themeShade="BF"/>
    </w:rPr>
  </w:style>
  <w:style w:type="character" w:styleId="IntenseReference">
    <w:name w:val="Intense Reference"/>
    <w:basedOn w:val="DefaultParagraphFont"/>
    <w:uiPriority w:val="32"/>
    <w:qFormat/>
    <w:rsid w:val="00F33B51"/>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15022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5022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50228"/>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150228"/>
    <w:rPr>
      <w:b w:val="0"/>
      <w:sz w:val="22"/>
      <w:u w:val="single"/>
    </w:rPr>
  </w:style>
  <w:style w:type="character" w:styleId="Strong">
    <w:name w:val="Strong"/>
    <w:basedOn w:val="DefaultParagraphFont"/>
    <w:uiPriority w:val="22"/>
    <w:qFormat/>
    <w:rsid w:val="00150228"/>
    <w:rPr>
      <w:b/>
      <w:bCs/>
    </w:rPr>
  </w:style>
  <w:style w:type="character" w:styleId="BookTitle">
    <w:name w:val="Book Title"/>
    <w:basedOn w:val="DefaultParagraphFont"/>
    <w:uiPriority w:val="33"/>
    <w:qFormat/>
    <w:rsid w:val="00150228"/>
    <w:rPr>
      <w:b/>
      <w:bCs/>
      <w:i/>
      <w:iCs/>
      <w:spacing w:val="5"/>
    </w:rPr>
  </w:style>
  <w:style w:type="numbering" w:styleId="111111">
    <w:name w:val="Outline List 2"/>
    <w:basedOn w:val="NoList"/>
    <w:uiPriority w:val="99"/>
    <w:semiHidden/>
    <w:unhideWhenUsed/>
    <w:rsid w:val="00150228"/>
  </w:style>
  <w:style w:type="paragraph" w:styleId="Header">
    <w:name w:val="header"/>
    <w:basedOn w:val="Normal"/>
    <w:link w:val="HeaderChar"/>
    <w:uiPriority w:val="99"/>
    <w:semiHidden/>
    <w:rsid w:val="0015022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50228"/>
    <w:rPr>
      <w:rFonts w:ascii="Calibri" w:hAnsi="Calibri" w:cs="Calibri"/>
      <w:kern w:val="0"/>
      <w:sz w:val="22"/>
      <w:szCs w:val="22"/>
      <w14:ligatures w14:val="none"/>
    </w:rPr>
  </w:style>
  <w:style w:type="paragraph" w:styleId="Footer">
    <w:name w:val="footer"/>
    <w:basedOn w:val="Normal"/>
    <w:link w:val="FooterChar"/>
    <w:uiPriority w:val="99"/>
    <w:semiHidden/>
    <w:rsid w:val="0015022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5022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50228"/>
    <w:pPr>
      <w:spacing w:after="120"/>
    </w:pPr>
  </w:style>
  <w:style w:type="character" w:customStyle="1" w:styleId="BodyTextChar">
    <w:name w:val="Body Text Char"/>
    <w:basedOn w:val="DefaultParagraphFont"/>
    <w:link w:val="BodyText"/>
    <w:uiPriority w:val="99"/>
    <w:semiHidden/>
    <w:rsid w:val="00150228"/>
    <w:rPr>
      <w:rFonts w:ascii="Calibri" w:hAnsi="Calibri" w:cs="Calibri"/>
      <w:kern w:val="0"/>
      <w:sz w:val="22"/>
      <w:szCs w:val="22"/>
      <w14:ligatures w14:val="none"/>
    </w:rPr>
  </w:style>
  <w:style w:type="paragraph" w:styleId="NoSpacing">
    <w:name w:val="No Spacing"/>
    <w:link w:val="NoSpacingChar"/>
    <w:uiPriority w:val="99"/>
    <w:unhideWhenUsed/>
    <w:qFormat/>
    <w:rsid w:val="0015022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50228"/>
    <w:rPr>
      <w:rFonts w:ascii="Calibri" w:hAnsi="Calibri" w:cs="Calibri"/>
      <w:kern w:val="0"/>
      <w:sz w:val="22"/>
      <w:szCs w:val="22"/>
      <w14:ligatures w14:val="none"/>
    </w:rPr>
  </w:style>
  <w:style w:type="character" w:styleId="Hyperlink">
    <w:name w:val="Hyperlink"/>
    <w:basedOn w:val="DefaultParagraphFont"/>
    <w:uiPriority w:val="99"/>
    <w:unhideWhenUsed/>
    <w:rsid w:val="00150228"/>
    <w:rPr>
      <w:color w:val="467886" w:themeColor="hyperlink"/>
      <w:u w:val="single"/>
    </w:rPr>
  </w:style>
  <w:style w:type="character" w:styleId="UnresolvedMention">
    <w:name w:val="Unresolved Mention"/>
    <w:basedOn w:val="DefaultParagraphFont"/>
    <w:uiPriority w:val="99"/>
    <w:semiHidden/>
    <w:unhideWhenUsed/>
    <w:rsid w:val="00150228"/>
    <w:rPr>
      <w:color w:val="605E5C"/>
      <w:shd w:val="clear" w:color="auto" w:fill="E1DFDD"/>
    </w:rPr>
  </w:style>
  <w:style w:type="paragraph" w:customStyle="1" w:styleId="textbold">
    <w:name w:val="text bold"/>
    <w:basedOn w:val="Normal"/>
    <w:link w:val="Emphasis"/>
    <w:uiPriority w:val="8"/>
    <w:qFormat/>
    <w:rsid w:val="00F33B51"/>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F33B51"/>
    <w:pPr>
      <w:widowControl w:val="0"/>
      <w:suppressAutoHyphens/>
      <w:spacing w:after="200"/>
      <w:contextualSpacing/>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F33B5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F33B51"/>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 TargetMode="External"/><Relationship Id="rId3" Type="http://schemas.openxmlformats.org/officeDocument/2006/relationships/styles" Target="styles.xml"/><Relationship Id="rId7" Type="http://schemas.openxmlformats.org/officeDocument/2006/relationships/hyperlink" Target="http://d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srn"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be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5F2BBD-0F34-4EBE-9339-ECE5ECA05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TotalTime>
  <Pages>1</Pages>
  <Words>23886</Words>
  <Characters>126358</Characters>
  <Application>Microsoft Office Word</Application>
  <DocSecurity>0</DocSecurity>
  <Lines>2297</Lines>
  <Paragraphs>1080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Dong, Rebecca J</cp:lastModifiedBy>
  <cp:revision>6</cp:revision>
  <dcterms:created xsi:type="dcterms:W3CDTF">2026-02-20T21:15:00Z</dcterms:created>
  <dcterms:modified xsi:type="dcterms:W3CDTF">2026-02-21T05:44:00Z</dcterms:modified>
</cp:coreProperties>
</file>