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7A8EF" w14:textId="1A9C1C57" w:rsidR="00A61DF9" w:rsidRDefault="00CF0ECB" w:rsidP="00CF0ECB">
      <w:pPr>
        <w:pStyle w:val="Heading1"/>
      </w:pPr>
      <w:r>
        <w:t>1AC – Labor Monopsony v6 – Districts</w:t>
      </w:r>
    </w:p>
    <w:p w14:paraId="07461FBF" w14:textId="77777777" w:rsidR="00CF0ECB" w:rsidRDefault="00CF0ECB" w:rsidP="00CF0ECB">
      <w:pPr>
        <w:pStyle w:val="Heading2"/>
      </w:pPr>
      <w:r>
        <w:t>1AC</w:t>
      </w:r>
    </w:p>
    <w:p w14:paraId="283C8531" w14:textId="77777777" w:rsidR="00CF0ECB" w:rsidRDefault="00CF0ECB" w:rsidP="00CF0ECB">
      <w:pPr>
        <w:pStyle w:val="Heading3"/>
      </w:pPr>
      <w:r>
        <w:t>Plan</w:t>
      </w:r>
    </w:p>
    <w:p w14:paraId="34CE7DBC" w14:textId="547EB157" w:rsidR="00CF0ECB" w:rsidRPr="005617CE" w:rsidRDefault="00CF0ECB" w:rsidP="00CF0ECB">
      <w:pPr>
        <w:pStyle w:val="Heading4"/>
      </w:pPr>
      <w:r>
        <w:t>The United States Federal Government should substantially strengthen collective bargaining rights for workers via interagency antitrust enforcement.</w:t>
      </w:r>
    </w:p>
    <w:p w14:paraId="70BA57B8" w14:textId="77777777" w:rsidR="00CF0ECB" w:rsidRPr="00DF6A0A" w:rsidRDefault="00CF0ECB" w:rsidP="00CF0ECB">
      <w:pPr>
        <w:pStyle w:val="Heading3"/>
      </w:pPr>
      <w:r>
        <w:t>Monopsony Adv</w:t>
      </w:r>
    </w:p>
    <w:p w14:paraId="37C41BCD" w14:textId="77777777" w:rsidR="00CF0ECB" w:rsidRPr="0078672D" w:rsidRDefault="00CF0ECB" w:rsidP="00CF0ECB">
      <w:pPr>
        <w:pStyle w:val="Heading4"/>
        <w:rPr>
          <w:u w:val="single"/>
        </w:rPr>
      </w:pPr>
      <w:r>
        <w:t xml:space="preserve">Advantage 1 is </w:t>
      </w:r>
      <w:r w:rsidRPr="0078672D">
        <w:rPr>
          <w:u w:val="single"/>
        </w:rPr>
        <w:t>Monopsony</w:t>
      </w:r>
      <w:r>
        <w:rPr>
          <w:u w:val="single"/>
        </w:rPr>
        <w:t>.</w:t>
      </w:r>
    </w:p>
    <w:p w14:paraId="796B638E" w14:textId="77777777" w:rsidR="00CF0ECB" w:rsidRPr="006508A5" w:rsidRDefault="00CF0ECB" w:rsidP="00CF0ECB">
      <w:pPr>
        <w:keepNext/>
        <w:keepLines/>
        <w:spacing w:after="0"/>
        <w:outlineLvl w:val="3"/>
        <w:rPr>
          <w:rFonts w:eastAsiaTheme="majorEastAsia" w:cstheme="majorBidi"/>
          <w:b/>
          <w:iCs/>
          <w:sz w:val="26"/>
        </w:rPr>
      </w:pPr>
      <w:r w:rsidRPr="006508A5">
        <w:rPr>
          <w:rFonts w:eastAsiaTheme="majorEastAsia" w:cstheme="majorBidi"/>
          <w:b/>
          <w:iCs/>
          <w:sz w:val="26"/>
        </w:rPr>
        <w:t>Hospital consolidations are accelerating the nursing shortage – antitrust enforcement is key to give unions sufficient bargaining power</w:t>
      </w:r>
    </w:p>
    <w:p w14:paraId="27D747DB" w14:textId="77777777" w:rsidR="00CF0ECB" w:rsidRPr="006508A5" w:rsidRDefault="00CF0ECB" w:rsidP="00CF0ECB">
      <w:pPr>
        <w:spacing w:after="0"/>
      </w:pPr>
      <w:r w:rsidRPr="006508A5">
        <w:rPr>
          <w:b/>
          <w:bCs/>
          <w:sz w:val="26"/>
        </w:rPr>
        <w:t>DePasquale</w:t>
      </w:r>
      <w:r w:rsidRPr="006508A5">
        <w:t xml:space="preserve"> 20</w:t>
      </w:r>
      <w:r w:rsidRPr="006508A5">
        <w:rPr>
          <w:b/>
          <w:bCs/>
          <w:sz w:val="26"/>
        </w:rPr>
        <w:t>20</w:t>
      </w:r>
      <w:r w:rsidRPr="006508A5">
        <w:t xml:space="preserve"> – Christina DePasquale is a Professor of Practice of Business Economics and the current Faculty Director of Teaching Excellence at Johns Hopkins University (“HOSPITAL CONSOLIDATION AND MONOPSONY POWER IN THE LABOR MARKET FOR NURSES,” CPI ANTITRUST CHRONICLE, https://www.competitionpolicyinternational.com/wp-content/uploads/2020/06/CPI-DePasquale.pdf)</w:t>
      </w:r>
    </w:p>
    <w:p w14:paraId="08EC6D69" w14:textId="77777777" w:rsidR="00CF0ECB" w:rsidRPr="006508A5" w:rsidRDefault="00CF0ECB" w:rsidP="00CF0ECB">
      <w:pPr>
        <w:spacing w:after="0"/>
        <w:rPr>
          <w:sz w:val="16"/>
        </w:rPr>
      </w:pPr>
      <w:r w:rsidRPr="006508A5">
        <w:rPr>
          <w:sz w:val="16"/>
        </w:rPr>
        <w:t xml:space="preserve">The idea that hospital monopsony power contributes to the persistent and widespread shortage of nurses has been well studied over the past 50 years (Hurd (1973); Yett (1975), Hirsch &amp; Schumacher (2005), and Staiger et al. (2010)).5 </w:t>
      </w:r>
      <w:r w:rsidRPr="006508A5">
        <w:rPr>
          <w:u w:val="single"/>
        </w:rPr>
        <w:t xml:space="preserve">A </w:t>
      </w:r>
      <w:r w:rsidRPr="00AB74FD">
        <w:rPr>
          <w:highlight w:val="green"/>
          <w:u w:val="single"/>
        </w:rPr>
        <w:t>new problem</w:t>
      </w:r>
      <w:r w:rsidRPr="006508A5">
        <w:rPr>
          <w:sz w:val="16"/>
        </w:rPr>
        <w:t xml:space="preserve">, however, may be </w:t>
      </w:r>
      <w:r w:rsidRPr="00AB74FD">
        <w:rPr>
          <w:b/>
          <w:iCs/>
          <w:highlight w:val="green"/>
          <w:u w:val="single"/>
        </w:rPr>
        <w:t>exacerbating</w:t>
      </w:r>
      <w:r w:rsidRPr="006508A5">
        <w:rPr>
          <w:b/>
          <w:iCs/>
          <w:u w:val="single"/>
        </w:rPr>
        <w:t xml:space="preserve"> the </w:t>
      </w:r>
      <w:r w:rsidRPr="00AB74FD">
        <w:rPr>
          <w:b/>
          <w:iCs/>
          <w:highlight w:val="green"/>
          <w:u w:val="single"/>
        </w:rPr>
        <w:t>shortage of nurses</w:t>
      </w:r>
      <w:r w:rsidRPr="00AB74FD">
        <w:rPr>
          <w:highlight w:val="green"/>
          <w:u w:val="single"/>
        </w:rPr>
        <w:t xml:space="preserve">: </w:t>
      </w:r>
      <w:r w:rsidRPr="00AB74FD">
        <w:rPr>
          <w:b/>
          <w:iCs/>
          <w:highlight w:val="green"/>
          <w:u w:val="single"/>
        </w:rPr>
        <w:t>hospital consolidation</w:t>
      </w:r>
      <w:r w:rsidRPr="006508A5">
        <w:rPr>
          <w:sz w:val="16"/>
        </w:rPr>
        <w:t xml:space="preserve">. A well-documented “merger wave” began in the hospital sector during the 1990s and continues today, further decreasing competition among hospitals. </w:t>
      </w:r>
      <w:r w:rsidRPr="006508A5">
        <w:rPr>
          <w:u w:val="single"/>
        </w:rPr>
        <w:t>As hospitals consolidate</w:t>
      </w:r>
      <w:r w:rsidRPr="006508A5">
        <w:rPr>
          <w:sz w:val="16"/>
        </w:rPr>
        <w:t xml:space="preserve"> into one hospital, system, and/or network, </w:t>
      </w:r>
      <w:r w:rsidRPr="006508A5">
        <w:rPr>
          <w:u w:val="single"/>
        </w:rPr>
        <w:t>the number of competitors on the demand side of the labor market decreases as well.</w:t>
      </w:r>
      <w:r w:rsidRPr="006508A5">
        <w:rPr>
          <w:sz w:val="16"/>
        </w:rPr>
        <w:t xml:space="preserve"> As a result, </w:t>
      </w:r>
      <w:r w:rsidRPr="006508A5">
        <w:rPr>
          <w:b/>
          <w:iCs/>
          <w:u w:val="single"/>
        </w:rPr>
        <w:t xml:space="preserve">hospital </w:t>
      </w:r>
      <w:r w:rsidRPr="00AB74FD">
        <w:rPr>
          <w:b/>
          <w:iCs/>
          <w:highlight w:val="green"/>
          <w:u w:val="single"/>
        </w:rPr>
        <w:t>consolidations</w:t>
      </w:r>
      <w:r w:rsidRPr="006508A5">
        <w:rPr>
          <w:b/>
          <w:iCs/>
          <w:u w:val="single"/>
        </w:rPr>
        <w:t xml:space="preserve"> can serve to </w:t>
      </w:r>
      <w:r w:rsidRPr="00AB74FD">
        <w:rPr>
          <w:b/>
          <w:iCs/>
          <w:highlight w:val="green"/>
          <w:u w:val="single"/>
        </w:rPr>
        <w:t xml:space="preserve">increase employer bargaining power </w:t>
      </w:r>
      <w:r w:rsidRPr="006508A5">
        <w:rPr>
          <w:b/>
          <w:iCs/>
          <w:u w:val="single"/>
        </w:rPr>
        <w:t xml:space="preserve">in the labor market </w:t>
      </w:r>
      <w:r w:rsidRPr="00AB74FD">
        <w:rPr>
          <w:b/>
          <w:iCs/>
          <w:highlight w:val="green"/>
          <w:u w:val="single"/>
        </w:rPr>
        <w:t>and</w:t>
      </w:r>
      <w:r w:rsidRPr="006508A5">
        <w:rPr>
          <w:b/>
          <w:iCs/>
          <w:u w:val="single"/>
        </w:rPr>
        <w:t xml:space="preserve"> allow hospitals to </w:t>
      </w:r>
      <w:r w:rsidRPr="00AB74FD">
        <w:rPr>
          <w:b/>
          <w:iCs/>
          <w:highlight w:val="green"/>
          <w:u w:val="single"/>
        </w:rPr>
        <w:t>squeeze worker</w:t>
      </w:r>
      <w:r w:rsidRPr="006508A5">
        <w:rPr>
          <w:b/>
          <w:iCs/>
          <w:u w:val="single"/>
        </w:rPr>
        <w:t xml:space="preserve"> wage</w:t>
      </w:r>
      <w:r w:rsidRPr="00AB74FD">
        <w:rPr>
          <w:b/>
          <w:iCs/>
          <w:highlight w:val="green"/>
          <w:u w:val="single"/>
        </w:rPr>
        <w:t>s</w:t>
      </w:r>
      <w:r w:rsidRPr="006508A5">
        <w:rPr>
          <w:u w:val="single"/>
        </w:rPr>
        <w:t xml:space="preserve">. </w:t>
      </w:r>
      <w:r w:rsidRPr="006508A5">
        <w:rPr>
          <w:sz w:val="16"/>
        </w:rPr>
        <w:t xml:space="preserve">These effects have received dramatically less attention in the literature than the price effects of hospital mergers in the healthcare market. This article endeavors to fill the gap by using theory and initial evidence to describe the monopsonistic effects of hospital consolidation. Ultimately, </w:t>
      </w:r>
      <w:r w:rsidRPr="006508A5">
        <w:rPr>
          <w:u w:val="single"/>
        </w:rPr>
        <w:t>antitrust authorities and policymakers should be concerned about the labor market effects of consolidation</w:t>
      </w:r>
      <w:r w:rsidRPr="006508A5">
        <w:rPr>
          <w:sz w:val="16"/>
        </w:rPr>
        <w:t>.</w:t>
      </w:r>
    </w:p>
    <w:p w14:paraId="712E083E" w14:textId="77777777" w:rsidR="00CF0ECB" w:rsidRPr="006508A5" w:rsidRDefault="00CF0ECB" w:rsidP="00CF0ECB">
      <w:pPr>
        <w:spacing w:after="0"/>
        <w:rPr>
          <w:sz w:val="16"/>
        </w:rPr>
      </w:pPr>
      <w:r w:rsidRPr="006508A5">
        <w:rPr>
          <w:sz w:val="16"/>
        </w:rPr>
        <w:t>II. BACKGROUND ON NURSE EMPLOYMENT AND HOSPITAL CONSOLIDATIONS</w:t>
      </w:r>
    </w:p>
    <w:p w14:paraId="0DFF2E15" w14:textId="77777777" w:rsidR="00CF0ECB" w:rsidRPr="006508A5" w:rsidRDefault="00CF0ECB" w:rsidP="00CF0ECB">
      <w:pPr>
        <w:spacing w:after="0"/>
        <w:rPr>
          <w:sz w:val="16"/>
        </w:rPr>
      </w:pPr>
      <w:r w:rsidRPr="00AB74FD">
        <w:rPr>
          <w:highlight w:val="green"/>
          <w:u w:val="single"/>
        </w:rPr>
        <w:t>Hospitals</w:t>
      </w:r>
      <w:r w:rsidRPr="006508A5">
        <w:rPr>
          <w:u w:val="single"/>
        </w:rPr>
        <w:t xml:space="preserve"> are the primary setting for nursing jobs, </w:t>
      </w:r>
      <w:r w:rsidRPr="00AB74FD">
        <w:rPr>
          <w:highlight w:val="green"/>
          <w:u w:val="single"/>
        </w:rPr>
        <w:t>employ</w:t>
      </w:r>
      <w:r w:rsidRPr="006508A5">
        <w:rPr>
          <w:u w:val="single"/>
        </w:rPr>
        <w:t xml:space="preserve">ing </w:t>
      </w:r>
      <w:r w:rsidRPr="00AB74FD">
        <w:rPr>
          <w:b/>
          <w:iCs/>
          <w:highlight w:val="green"/>
          <w:u w:val="single"/>
        </w:rPr>
        <w:t>55.7 percent</w:t>
      </w:r>
      <w:r w:rsidRPr="00AB74FD">
        <w:rPr>
          <w:highlight w:val="green"/>
          <w:u w:val="single"/>
        </w:rPr>
        <w:t xml:space="preserve"> of </w:t>
      </w:r>
      <w:r w:rsidRPr="006508A5">
        <w:rPr>
          <w:u w:val="single"/>
        </w:rPr>
        <w:t xml:space="preserve">the </w:t>
      </w:r>
      <w:r w:rsidRPr="00AB74FD">
        <w:rPr>
          <w:highlight w:val="green"/>
          <w:u w:val="single"/>
        </w:rPr>
        <w:t>nursing</w:t>
      </w:r>
      <w:r w:rsidRPr="006508A5">
        <w:rPr>
          <w:u w:val="single"/>
        </w:rPr>
        <w:t xml:space="preserve"> workforce</w:t>
      </w:r>
      <w:r w:rsidRPr="006508A5">
        <w:rPr>
          <w:sz w:val="16"/>
        </w:rPr>
        <w:t xml:space="preserve">.6 </w:t>
      </w:r>
      <w:r w:rsidRPr="006508A5">
        <w:rPr>
          <w:u w:val="single"/>
        </w:rPr>
        <w:t xml:space="preserve">The fact that so many nurses are employed by hospitals </w:t>
      </w:r>
      <w:r w:rsidRPr="00AB74FD">
        <w:rPr>
          <w:highlight w:val="green"/>
          <w:u w:val="single"/>
        </w:rPr>
        <w:t>exposes</w:t>
      </w:r>
      <w:r w:rsidRPr="006508A5">
        <w:rPr>
          <w:u w:val="single"/>
        </w:rPr>
        <w:t xml:space="preserve"> them </w:t>
      </w:r>
      <w:r w:rsidRPr="00AB74FD">
        <w:rPr>
          <w:highlight w:val="green"/>
          <w:u w:val="single"/>
        </w:rPr>
        <w:t>to</w:t>
      </w:r>
      <w:r w:rsidRPr="006508A5">
        <w:rPr>
          <w:u w:val="single"/>
        </w:rPr>
        <w:t xml:space="preserve"> the possibility of </w:t>
      </w:r>
      <w:r w:rsidRPr="00AB74FD">
        <w:rPr>
          <w:b/>
          <w:iCs/>
          <w:highlight w:val="green"/>
          <w:u w:val="single"/>
        </w:rPr>
        <w:t>monopsonistic exploitation</w:t>
      </w:r>
      <w:r w:rsidRPr="006508A5">
        <w:rPr>
          <w:u w:val="single"/>
        </w:rPr>
        <w:t xml:space="preserve">. These concerns are </w:t>
      </w:r>
      <w:r w:rsidRPr="006508A5">
        <w:rPr>
          <w:b/>
          <w:iCs/>
          <w:u w:val="single"/>
        </w:rPr>
        <w:t>heightened when hospitals consolidate</w:t>
      </w:r>
      <w:r w:rsidRPr="006508A5">
        <w:rPr>
          <w:sz w:val="16"/>
        </w:rPr>
        <w:t>. In justifying their consolidations, hospitals generally point to better efficiency and lower overhead — savings that could be passed on to the consumer.7 This focus ignores the potential impact on labor markets.</w:t>
      </w:r>
    </w:p>
    <w:p w14:paraId="1197A357" w14:textId="77777777" w:rsidR="00CF0ECB" w:rsidRPr="006508A5" w:rsidRDefault="00CF0ECB" w:rsidP="00CF0ECB">
      <w:pPr>
        <w:spacing w:after="0"/>
        <w:rPr>
          <w:sz w:val="16"/>
        </w:rPr>
      </w:pPr>
      <w:r w:rsidRPr="006508A5">
        <w:rPr>
          <w:sz w:val="16"/>
        </w:rPr>
        <w:t xml:space="preserve">In addition to being the primary employer of nurses, </w:t>
      </w:r>
      <w:r w:rsidRPr="006508A5">
        <w:rPr>
          <w:u w:val="single"/>
        </w:rPr>
        <w:t>hospitals are major players in labor markets overall.</w:t>
      </w:r>
      <w:r w:rsidRPr="006508A5">
        <w:rPr>
          <w:sz w:val="16"/>
        </w:rPr>
        <w:t xml:space="preserve"> In 2011, hospitals were the second largest source of private sector jobs behind restaurants, employing over 5.4 million people.8 Moreover, </w:t>
      </w:r>
      <w:r w:rsidRPr="006508A5">
        <w:rPr>
          <w:u w:val="single"/>
        </w:rPr>
        <w:t>because hospitals employ various kinds of specialized labor, they could wield monopsony power in multiple labor markets</w:t>
      </w:r>
      <w:r w:rsidRPr="006508A5">
        <w:rPr>
          <w:sz w:val="16"/>
        </w:rPr>
        <w:t xml:space="preserve">. While their monopsony power may be very general, </w:t>
      </w:r>
      <w:r w:rsidRPr="006508A5">
        <w:rPr>
          <w:b/>
          <w:iCs/>
          <w:u w:val="single"/>
        </w:rPr>
        <w:t>existing research suggests that nurses are particularly susceptible to exploitation</w:t>
      </w:r>
      <w:r w:rsidRPr="006508A5">
        <w:rPr>
          <w:sz w:val="16"/>
        </w:rPr>
        <w:t xml:space="preserve">.9 Due to socioeconomic factors, </w:t>
      </w:r>
      <w:r w:rsidRPr="006508A5">
        <w:rPr>
          <w:u w:val="single"/>
        </w:rPr>
        <w:t>nurses are likely to be less mobile than the average worker, limiting their ability to find multiple buyers for their labor</w:t>
      </w:r>
      <w:r w:rsidRPr="006508A5">
        <w:rPr>
          <w:sz w:val="16"/>
        </w:rPr>
        <w:t xml:space="preserve">. Additionally, </w:t>
      </w:r>
      <w:r w:rsidRPr="006508A5">
        <w:rPr>
          <w:u w:val="single"/>
        </w:rPr>
        <w:t xml:space="preserve">even though </w:t>
      </w:r>
      <w:r w:rsidRPr="00AB74FD">
        <w:rPr>
          <w:highlight w:val="green"/>
          <w:u w:val="single"/>
        </w:rPr>
        <w:t>non-hospital employers</w:t>
      </w:r>
      <w:r w:rsidRPr="006508A5">
        <w:rPr>
          <w:u w:val="single"/>
        </w:rPr>
        <w:t xml:space="preserve"> also hire nurses, hospitals </w:t>
      </w:r>
      <w:r w:rsidRPr="00AB74FD">
        <w:rPr>
          <w:highlight w:val="green"/>
          <w:u w:val="single"/>
        </w:rPr>
        <w:t xml:space="preserve">offer different </w:t>
      </w:r>
      <w:r w:rsidRPr="006508A5">
        <w:rPr>
          <w:u w:val="single"/>
        </w:rPr>
        <w:t xml:space="preserve">caseloads and </w:t>
      </w:r>
      <w:r w:rsidRPr="00AB74FD">
        <w:rPr>
          <w:highlight w:val="green"/>
          <w:u w:val="single"/>
        </w:rPr>
        <w:t>task mixes,</w:t>
      </w:r>
      <w:r w:rsidRPr="006508A5">
        <w:rPr>
          <w:u w:val="single"/>
        </w:rPr>
        <w:t xml:space="preserve"> leading to a </w:t>
      </w:r>
      <w:r w:rsidRPr="00AB74FD">
        <w:rPr>
          <w:highlight w:val="green"/>
          <w:u w:val="single"/>
        </w:rPr>
        <w:t>distinct</w:t>
      </w:r>
      <w:r w:rsidRPr="006508A5">
        <w:rPr>
          <w:u w:val="single"/>
        </w:rPr>
        <w:t xml:space="preserve">ion between the two types of </w:t>
      </w:r>
      <w:r w:rsidRPr="00AB74FD">
        <w:rPr>
          <w:highlight w:val="green"/>
          <w:u w:val="single"/>
        </w:rPr>
        <w:t>jobs. Thus</w:t>
      </w:r>
      <w:r w:rsidRPr="006508A5">
        <w:rPr>
          <w:u w:val="single"/>
        </w:rPr>
        <w:t xml:space="preserve">, hospital </w:t>
      </w:r>
      <w:r w:rsidRPr="00AB74FD">
        <w:rPr>
          <w:highlight w:val="green"/>
          <w:u w:val="single"/>
        </w:rPr>
        <w:t>mergers</w:t>
      </w:r>
      <w:r w:rsidRPr="006508A5">
        <w:rPr>
          <w:u w:val="single"/>
        </w:rPr>
        <w:t xml:space="preserve"> could </w:t>
      </w:r>
      <w:r w:rsidRPr="00AB74FD">
        <w:rPr>
          <w:highlight w:val="green"/>
          <w:u w:val="single"/>
        </w:rPr>
        <w:t>have</w:t>
      </w:r>
      <w:r w:rsidRPr="006508A5">
        <w:rPr>
          <w:u w:val="single"/>
        </w:rPr>
        <w:t xml:space="preserve"> </w:t>
      </w:r>
      <w:r w:rsidRPr="00AB74FD">
        <w:rPr>
          <w:highlight w:val="green"/>
          <w:u w:val="single"/>
        </w:rPr>
        <w:t xml:space="preserve">significant effects on </w:t>
      </w:r>
      <w:r w:rsidRPr="006508A5">
        <w:rPr>
          <w:u w:val="single"/>
        </w:rPr>
        <w:t xml:space="preserve">labor markets, especially the </w:t>
      </w:r>
      <w:r w:rsidRPr="00AB74FD">
        <w:rPr>
          <w:highlight w:val="green"/>
          <w:u w:val="single"/>
        </w:rPr>
        <w:t>market for nurses</w:t>
      </w:r>
      <w:r w:rsidRPr="006508A5">
        <w:rPr>
          <w:u w:val="single"/>
        </w:rPr>
        <w:t>.</w:t>
      </w:r>
    </w:p>
    <w:p w14:paraId="0161ED91" w14:textId="77777777" w:rsidR="00CF0ECB" w:rsidRPr="006508A5" w:rsidRDefault="00CF0ECB" w:rsidP="00CF0ECB">
      <w:pPr>
        <w:spacing w:after="0"/>
        <w:rPr>
          <w:sz w:val="16"/>
        </w:rPr>
      </w:pPr>
      <w:r w:rsidRPr="006508A5">
        <w:rPr>
          <w:sz w:val="16"/>
        </w:rPr>
        <w:t xml:space="preserve">System-joiners, on the other hand, are hospitals that operate within the same system identification number, e.g. Providence Health &amp; Services. These system-joiners vary widely in terms of location and actual consolidation level. That is, there exists a wide range of integration at the time of the system-joiner. Some system joiners may essentially imitate a merger, e.g. changing ownership, fully integrating administration, closing duplicate departments, while some system-joiners are simply </w:t>
      </w:r>
      <w:proofErr w:type="gramStart"/>
      <w:r w:rsidRPr="006508A5">
        <w:rPr>
          <w:sz w:val="16"/>
        </w:rPr>
        <w:t>a re</w:t>
      </w:r>
      <w:proofErr w:type="gramEnd"/>
      <w:r w:rsidRPr="006508A5">
        <w:rPr>
          <w:sz w:val="16"/>
        </w:rPr>
        <w:t>-branding. Furthermore, more than half of hospitals that join a system are more than 52 miles away from the closest hospital within the same system.11</w:t>
      </w:r>
    </w:p>
    <w:p w14:paraId="24E3868E" w14:textId="77777777" w:rsidR="00CF0ECB" w:rsidRPr="006508A5" w:rsidRDefault="00CF0ECB" w:rsidP="00CF0ECB">
      <w:pPr>
        <w:spacing w:after="0"/>
        <w:rPr>
          <w:sz w:val="16"/>
        </w:rPr>
      </w:pPr>
      <w:r w:rsidRPr="006508A5">
        <w:rPr>
          <w:sz w:val="16"/>
        </w:rPr>
        <w:t>Although both considered “consolidations,” these differences among mergers and system-joiners make it unlikely that they will yield the same effect on the labor market. Therefore, from a policy perspective, it is important to examine if monopsony effects differ depending upon the type of consolidation. The empirical evidence of monopsony power discussed in the following section differentiates among mergers vs. system-joiners.</w:t>
      </w:r>
    </w:p>
    <w:p w14:paraId="47ADB5E0" w14:textId="77777777" w:rsidR="00CF0ECB" w:rsidRPr="006508A5" w:rsidRDefault="00CF0ECB" w:rsidP="00CF0ECB">
      <w:pPr>
        <w:spacing w:after="0"/>
        <w:rPr>
          <w:sz w:val="16"/>
        </w:rPr>
      </w:pPr>
      <w:r w:rsidRPr="006508A5">
        <w:rPr>
          <w:sz w:val="16"/>
        </w:rPr>
        <w:t>IV. EVIDENCE OF MONOPSONY POWER FOLLOWING HOSPITAL CONSOLIDATIONS</w:t>
      </w:r>
    </w:p>
    <w:p w14:paraId="6E2731DE" w14:textId="77777777" w:rsidR="00CF0ECB" w:rsidRPr="006508A5" w:rsidRDefault="00CF0ECB" w:rsidP="00CF0ECB">
      <w:pPr>
        <w:spacing w:after="0"/>
        <w:rPr>
          <w:sz w:val="16"/>
        </w:rPr>
      </w:pPr>
      <w:r w:rsidRPr="006508A5">
        <w:rPr>
          <w:sz w:val="16"/>
        </w:rPr>
        <w:t>While prices, costs, and quality of care have received considerable attention in the hospital merger literature, labor effects have been largely overlooked. However, early empirical evidence examining monopsony power and hospital consolidation shows that it does, in fact, exist. This evidence is compelling in making the case that hospitals wield monopsony power because the effects are particularly associated with certain types of consolidation. DePasquale (2020) describes the theoretical underpinnings of this thinking, showing that firms that operate in an oligopsony will lower wages and decrease employment as market concentration increases.12 This paper’s empirical results, along with those reported in two related papers, show that monopsonistic effects are most clear when focusing on mergers as compared to system-</w:t>
      </w:r>
      <w:proofErr w:type="spellStart"/>
      <w:r w:rsidRPr="006508A5">
        <w:rPr>
          <w:sz w:val="16"/>
        </w:rPr>
        <w:t>joinings</w:t>
      </w:r>
      <w:proofErr w:type="spellEnd"/>
      <w:r w:rsidRPr="006508A5">
        <w:rPr>
          <w:sz w:val="16"/>
        </w:rPr>
        <w:t xml:space="preserve"> and on markets that already exhibit a high level of concentration.13</w:t>
      </w:r>
    </w:p>
    <w:p w14:paraId="70B111EC" w14:textId="77777777" w:rsidR="00CF0ECB" w:rsidRPr="006508A5" w:rsidRDefault="00CF0ECB" w:rsidP="00CF0ECB">
      <w:pPr>
        <w:spacing w:after="0"/>
        <w:rPr>
          <w:sz w:val="16"/>
        </w:rPr>
      </w:pPr>
      <w:r w:rsidRPr="006508A5">
        <w:rPr>
          <w:sz w:val="16"/>
        </w:rPr>
        <w:t>Our understanding of the differential effects of consolidation can be especially sharpened by distinguishing the impacts of mergers from “system-</w:t>
      </w:r>
      <w:proofErr w:type="spellStart"/>
      <w:r w:rsidRPr="006508A5">
        <w:rPr>
          <w:sz w:val="16"/>
        </w:rPr>
        <w:t>joinings</w:t>
      </w:r>
      <w:proofErr w:type="spellEnd"/>
      <w:r w:rsidRPr="006508A5">
        <w:rPr>
          <w:sz w:val="16"/>
        </w:rPr>
        <w:t>.” In the prior hospital consolidation literature, full horizontal mergers are treated the same as “system-joiners,” the labor market impacts show that there are important differences between them. The labor market effects of consolidation are starker when two hospitals merge than when a hospital joins a healthcare system. The effects of merging vs. system-joining differ for almost all outcomes examined, including (but not limited to) labor outcomes for nurses, admissions, departmental services, costs, and severity of admitted patients’ conditions This difference is intuitive, as the impacts of consolidation on the hospital’s role in the labor market are markedly different. For example, “system joiners” exhibit huge variability in how close they are to the nearest system hospital, how much they fully integrate with other hospitals, and what departments they condense post-consolidation. These differences do not seem to be driven by distance to existing system hospitals or other hospitals in mergers. In short, the labor market effects of consolidation are most clear for mergers, the type of consolidation that is most likely to lead to an increase in market power.</w:t>
      </w:r>
    </w:p>
    <w:p w14:paraId="540989BD" w14:textId="77777777" w:rsidR="00CF0ECB" w:rsidRPr="006508A5" w:rsidRDefault="00CF0ECB" w:rsidP="00CF0ECB">
      <w:pPr>
        <w:spacing w:after="0"/>
        <w:rPr>
          <w:sz w:val="16"/>
        </w:rPr>
      </w:pPr>
      <w:r w:rsidRPr="006508A5">
        <w:rPr>
          <w:u w:val="single"/>
        </w:rPr>
        <w:t>The labor market effects of consolidation also vary with the pre-consolidation conditions in the nurse labor market. In particular, the negative effects of consolidation on nurse employment and wages are specific to markets with fewer than seven hospitals. These effects only continue to intensify as concentration increases</w:t>
      </w:r>
      <w:r w:rsidRPr="006508A5">
        <w:rPr>
          <w:sz w:val="16"/>
        </w:rPr>
        <w:t>. Again, these are the conditions under which one would expect a marked uptick in hospital market power and is consistent with hallmarks of monopsony power. This evidence is unique in that it is able to exploit changes in market concentration and finds statistically significant evidence of monopsonistic behavior.</w:t>
      </w:r>
    </w:p>
    <w:p w14:paraId="0CF5ED02" w14:textId="77777777" w:rsidR="00CF0ECB" w:rsidRPr="006508A5" w:rsidRDefault="00CF0ECB" w:rsidP="00CF0ECB">
      <w:pPr>
        <w:spacing w:after="0"/>
        <w:rPr>
          <w:sz w:val="16"/>
        </w:rPr>
      </w:pPr>
      <w:r w:rsidRPr="006508A5">
        <w:rPr>
          <w:sz w:val="16"/>
        </w:rPr>
        <w:t>It should be noted that, while these results speak to important effects of hospital consolidations, the net welfare effects of mergers and system-</w:t>
      </w:r>
      <w:proofErr w:type="spellStart"/>
      <w:r w:rsidRPr="006508A5">
        <w:rPr>
          <w:sz w:val="16"/>
        </w:rPr>
        <w:t>joinings</w:t>
      </w:r>
      <w:proofErr w:type="spellEnd"/>
      <w:r w:rsidRPr="006508A5">
        <w:rPr>
          <w:sz w:val="16"/>
        </w:rPr>
        <w:t xml:space="preserve"> are ambiguous and likely heterogeneous. </w:t>
      </w:r>
      <w:r w:rsidRPr="006508A5">
        <w:rPr>
          <w:u w:val="single"/>
        </w:rPr>
        <w:t>Regulators should clearly consider all effects of consolidation, including price effects, labor market impacts, and how these contribute to patient outcomes.</w:t>
      </w:r>
      <w:r w:rsidRPr="006508A5">
        <w:rPr>
          <w:sz w:val="16"/>
        </w:rPr>
        <w:t xml:space="preserve"> Whether or not changes in labor market power has an impact on patient outcomes is an open question. The existing results show no evidence of consolidation on admissions or number of registered nurses per admission, so it is possible that hospital power in the labor market may not specifically impact the patient.</w:t>
      </w:r>
    </w:p>
    <w:p w14:paraId="519214EE" w14:textId="77777777" w:rsidR="00CF0ECB" w:rsidRPr="006508A5" w:rsidRDefault="00CF0ECB" w:rsidP="00CF0ECB">
      <w:pPr>
        <w:spacing w:after="0"/>
        <w:rPr>
          <w:sz w:val="16"/>
        </w:rPr>
      </w:pPr>
      <w:r w:rsidRPr="006508A5">
        <w:rPr>
          <w:sz w:val="16"/>
        </w:rPr>
        <w:t>V. UNIONIZATION OF NURSES AND COUNTERVAILING POWER</w:t>
      </w:r>
    </w:p>
    <w:p w14:paraId="6C39D8EF" w14:textId="77777777" w:rsidR="00CF0ECB" w:rsidRPr="006508A5" w:rsidRDefault="00CF0ECB" w:rsidP="00CF0ECB">
      <w:pPr>
        <w:spacing w:after="0"/>
        <w:rPr>
          <w:u w:val="single"/>
        </w:rPr>
      </w:pPr>
      <w:r w:rsidRPr="006508A5">
        <w:rPr>
          <w:sz w:val="16"/>
        </w:rPr>
        <w:t xml:space="preserve">It is important to also consider how unionization of nurses may affect monopsony power. In the simplest theoretical framework, the formation of a union creates a monopolist on the supply side. In the face of a monopsonist on the demand side, this yields a bilateral monopoly. In a bilateral monopoly, the union and employer bargain over wages, not employment levels, and surplus is divided. Ultimately, the competitive and efficient level of employment results. Therefore, </w:t>
      </w:r>
      <w:r w:rsidRPr="006508A5">
        <w:rPr>
          <w:u w:val="single"/>
        </w:rPr>
        <w:t>it is plausible that a strong union presence should work to protect nurses against monopsony power</w:t>
      </w:r>
      <w:r w:rsidRPr="006508A5">
        <w:rPr>
          <w:sz w:val="16"/>
        </w:rPr>
        <w:t xml:space="preserve">.14 </w:t>
      </w:r>
      <w:r w:rsidRPr="006508A5">
        <w:rPr>
          <w:u w:val="single"/>
        </w:rPr>
        <w:t xml:space="preserve">Empirically, however, we do not see evidence of this protection. </w:t>
      </w:r>
      <w:r w:rsidRPr="00AB74FD">
        <w:rPr>
          <w:highlight w:val="green"/>
          <w:u w:val="single"/>
        </w:rPr>
        <w:t>Although</w:t>
      </w:r>
      <w:r w:rsidRPr="006508A5">
        <w:rPr>
          <w:u w:val="single"/>
        </w:rPr>
        <w:t xml:space="preserve"> approximately </w:t>
      </w:r>
      <w:r w:rsidRPr="00AB74FD">
        <w:rPr>
          <w:highlight w:val="green"/>
          <w:u w:val="single"/>
        </w:rPr>
        <w:t xml:space="preserve">20 percent </w:t>
      </w:r>
      <w:r w:rsidRPr="006508A5">
        <w:rPr>
          <w:u w:val="single"/>
        </w:rPr>
        <w:t xml:space="preserve">of nurses are </w:t>
      </w:r>
      <w:r w:rsidRPr="00AB74FD">
        <w:rPr>
          <w:highlight w:val="green"/>
          <w:u w:val="single"/>
        </w:rPr>
        <w:t>unionized</w:t>
      </w:r>
      <w:r w:rsidRPr="006508A5">
        <w:rPr>
          <w:sz w:val="16"/>
        </w:rPr>
        <w:t xml:space="preserve">15 — </w:t>
      </w:r>
      <w:r w:rsidRPr="00AB74FD">
        <w:rPr>
          <w:b/>
          <w:iCs/>
          <w:highlight w:val="green"/>
          <w:u w:val="single"/>
        </w:rPr>
        <w:t xml:space="preserve">well above </w:t>
      </w:r>
      <w:r w:rsidRPr="006508A5">
        <w:rPr>
          <w:b/>
          <w:iCs/>
          <w:u w:val="single"/>
        </w:rPr>
        <w:t xml:space="preserve">the national </w:t>
      </w:r>
      <w:r w:rsidRPr="00AB74FD">
        <w:rPr>
          <w:b/>
          <w:iCs/>
          <w:highlight w:val="green"/>
          <w:u w:val="single"/>
        </w:rPr>
        <w:t>average</w:t>
      </w:r>
      <w:r w:rsidRPr="006508A5">
        <w:rPr>
          <w:u w:val="single"/>
        </w:rPr>
        <w:t xml:space="preserve"> of 10 percent for all workers</w:t>
      </w:r>
      <w:r w:rsidRPr="006508A5">
        <w:rPr>
          <w:sz w:val="16"/>
        </w:rPr>
        <w:t xml:space="preserve">16 — </w:t>
      </w:r>
      <w:r w:rsidRPr="006508A5">
        <w:rPr>
          <w:b/>
          <w:iCs/>
          <w:u w:val="single"/>
        </w:rPr>
        <w:t xml:space="preserve">employment and </w:t>
      </w:r>
      <w:r w:rsidRPr="00AB74FD">
        <w:rPr>
          <w:b/>
          <w:iCs/>
          <w:highlight w:val="green"/>
          <w:u w:val="single"/>
        </w:rPr>
        <w:t xml:space="preserve">wages </w:t>
      </w:r>
      <w:r w:rsidRPr="006508A5">
        <w:rPr>
          <w:b/>
          <w:iCs/>
          <w:u w:val="single"/>
        </w:rPr>
        <w:t xml:space="preserve">of nurses </w:t>
      </w:r>
      <w:r w:rsidRPr="00AB74FD">
        <w:rPr>
          <w:b/>
          <w:iCs/>
          <w:highlight w:val="green"/>
          <w:u w:val="single"/>
        </w:rPr>
        <w:t>decrease as employer competition decreases</w:t>
      </w:r>
      <w:r w:rsidRPr="00AB74FD">
        <w:rPr>
          <w:sz w:val="16"/>
          <w:highlight w:val="green"/>
        </w:rPr>
        <w:t xml:space="preserve">. </w:t>
      </w:r>
      <w:r w:rsidRPr="006508A5">
        <w:rPr>
          <w:sz w:val="16"/>
        </w:rPr>
        <w:t xml:space="preserve">While </w:t>
      </w:r>
      <w:r w:rsidRPr="00AB74FD">
        <w:rPr>
          <w:highlight w:val="green"/>
          <w:u w:val="single"/>
        </w:rPr>
        <w:t>unionization</w:t>
      </w:r>
      <w:r w:rsidRPr="00AB74FD">
        <w:rPr>
          <w:sz w:val="16"/>
          <w:highlight w:val="green"/>
        </w:rPr>
        <w:t xml:space="preserve"> </w:t>
      </w:r>
      <w:r w:rsidRPr="006508A5">
        <w:rPr>
          <w:sz w:val="16"/>
        </w:rPr>
        <w:t xml:space="preserve">may help at the margin, </w:t>
      </w:r>
      <w:r w:rsidRPr="006508A5">
        <w:rPr>
          <w:u w:val="single"/>
        </w:rPr>
        <w:t xml:space="preserve">it </w:t>
      </w:r>
      <w:r w:rsidRPr="00AB74FD">
        <w:rPr>
          <w:b/>
          <w:iCs/>
          <w:highlight w:val="green"/>
          <w:u w:val="single"/>
        </w:rPr>
        <w:t>is not enough</w:t>
      </w:r>
      <w:r w:rsidRPr="006508A5">
        <w:rPr>
          <w:u w:val="single"/>
        </w:rPr>
        <w:t xml:space="preserve"> to eliminate monopsonistic exploitation.</w:t>
      </w:r>
    </w:p>
    <w:p w14:paraId="024426F0" w14:textId="77777777" w:rsidR="00CF0ECB" w:rsidRPr="006508A5" w:rsidRDefault="00CF0ECB" w:rsidP="00CF0ECB">
      <w:pPr>
        <w:spacing w:after="0"/>
        <w:rPr>
          <w:sz w:val="16"/>
        </w:rPr>
      </w:pPr>
      <w:r w:rsidRPr="006508A5">
        <w:rPr>
          <w:sz w:val="16"/>
        </w:rPr>
        <w:t>VI. POLICY IMPLICATIONS AND CONCLUSION</w:t>
      </w:r>
    </w:p>
    <w:p w14:paraId="0B967E10" w14:textId="77777777" w:rsidR="00CF0ECB" w:rsidRPr="00AB74FD" w:rsidRDefault="00CF0ECB" w:rsidP="00CF0ECB">
      <w:pPr>
        <w:spacing w:after="0"/>
        <w:rPr>
          <w:sz w:val="16"/>
          <w:highlight w:val="green"/>
        </w:rPr>
      </w:pPr>
      <w:r w:rsidRPr="006508A5">
        <w:rPr>
          <w:sz w:val="16"/>
        </w:rPr>
        <w:t xml:space="preserve">The evidence described in this article has important implications for ideal regulation and policy. </w:t>
      </w:r>
      <w:r w:rsidRPr="006508A5">
        <w:rPr>
          <w:b/>
          <w:iCs/>
          <w:u w:val="single"/>
        </w:rPr>
        <w:t>A continuing shortage of nurses puts the country at risk for understaffed hospitals</w:t>
      </w:r>
      <w:r w:rsidRPr="006508A5">
        <w:rPr>
          <w:sz w:val="16"/>
        </w:rPr>
        <w:t xml:space="preserve">, possibly to the detriment of patient care. If shortages are driven by hospitals’ monopsony power, </w:t>
      </w:r>
      <w:r w:rsidRPr="00AB74FD">
        <w:rPr>
          <w:b/>
          <w:iCs/>
          <w:highlight w:val="green"/>
          <w:u w:val="single"/>
        </w:rPr>
        <w:t>the policy approach is</w:t>
      </w:r>
      <w:r w:rsidRPr="006508A5">
        <w:rPr>
          <w:b/>
          <w:iCs/>
          <w:u w:val="single"/>
        </w:rPr>
        <w:t xml:space="preserve"> straightforward: make the labor market for nurses more competitive. One of the most concrete ways to implement this approach involves the </w:t>
      </w:r>
      <w:r w:rsidRPr="00AB74FD">
        <w:rPr>
          <w:b/>
          <w:iCs/>
          <w:highlight w:val="green"/>
          <w:u w:val="single"/>
        </w:rPr>
        <w:t>antitrust response to hospital mergers</w:t>
      </w:r>
      <w:r w:rsidRPr="00AB74FD">
        <w:rPr>
          <w:sz w:val="16"/>
          <w:highlight w:val="green"/>
        </w:rPr>
        <w:t>.</w:t>
      </w:r>
    </w:p>
    <w:p w14:paraId="276EDA1F" w14:textId="77777777" w:rsidR="00CF0ECB" w:rsidRPr="006508A5" w:rsidRDefault="00CF0ECB" w:rsidP="00CF0ECB">
      <w:pPr>
        <w:spacing w:after="0"/>
        <w:rPr>
          <w:sz w:val="16"/>
        </w:rPr>
      </w:pPr>
      <w:r w:rsidRPr="006508A5">
        <w:rPr>
          <w:u w:val="single"/>
        </w:rPr>
        <w:t>In reviewing mergers, antitrust agencies are generally focused on healthcare prices, which directly affect consumers.</w:t>
      </w:r>
      <w:r w:rsidRPr="006508A5">
        <w:rPr>
          <w:sz w:val="16"/>
        </w:rPr>
        <w:t xml:space="preserve"> The analysis described herein indicates that it is also important to consider effects on labor markets. Labor market impacts affect workers directly and, potentially, consumers indirectly. </w:t>
      </w:r>
      <w:r w:rsidRPr="006508A5">
        <w:rPr>
          <w:u w:val="single"/>
        </w:rPr>
        <w:t>The state of the nurse labor market suggests that the existing attention paid to these impacts is insufficient to prevent hospitals from gaining labor market power.</w:t>
      </w:r>
      <w:r w:rsidRPr="006508A5">
        <w:rPr>
          <w:sz w:val="16"/>
        </w:rPr>
        <w:t xml:space="preserve"> The legal basis for preventing mergers that enhance market power can be found in Section 7 of the Clayton Act, which has been in force throughout almost the entire history of modern nurse shortages. More recent years have seen steps toward specific emphasis on regulating monopsonies. In particular, this can be seen in the 2010 Horizontal Merger Guidelines, which, for the first time, addressed the importance of limiting monopsony power.17 However</w:t>
      </w:r>
      <w:r w:rsidRPr="006508A5">
        <w:rPr>
          <w:u w:val="single"/>
        </w:rPr>
        <w:t>, little focus is given to the role of monopsony in labor, as opposed to product, markets.</w:t>
      </w:r>
      <w:r w:rsidRPr="006508A5">
        <w:rPr>
          <w:sz w:val="16"/>
        </w:rPr>
        <w:t xml:space="preserve"> As indicated by the results and theory described in this article, there is considerable scope for labor monopsonists to negatively affect welfare.</w:t>
      </w:r>
    </w:p>
    <w:p w14:paraId="62B2AB78" w14:textId="77777777" w:rsidR="00CF0ECB" w:rsidRPr="006508A5" w:rsidRDefault="00CF0ECB" w:rsidP="00CF0ECB">
      <w:pPr>
        <w:spacing w:after="0"/>
        <w:rPr>
          <w:sz w:val="16"/>
        </w:rPr>
      </w:pPr>
      <w:r w:rsidRPr="00AB74FD">
        <w:rPr>
          <w:b/>
          <w:iCs/>
          <w:highlight w:val="green"/>
          <w:u w:val="single"/>
        </w:rPr>
        <w:t>Existing frameworks for</w:t>
      </w:r>
      <w:r w:rsidRPr="006508A5">
        <w:rPr>
          <w:b/>
          <w:iCs/>
          <w:u w:val="single"/>
        </w:rPr>
        <w:t xml:space="preserve"> antitrust </w:t>
      </w:r>
      <w:r w:rsidRPr="00AB74FD">
        <w:rPr>
          <w:b/>
          <w:iCs/>
          <w:highlight w:val="green"/>
          <w:u w:val="single"/>
        </w:rPr>
        <w:t xml:space="preserve">regulation can be </w:t>
      </w:r>
      <w:r w:rsidRPr="006508A5">
        <w:rPr>
          <w:b/>
          <w:iCs/>
          <w:u w:val="single"/>
        </w:rPr>
        <w:t xml:space="preserve">easily </w:t>
      </w:r>
      <w:r w:rsidRPr="00AB74FD">
        <w:rPr>
          <w:b/>
          <w:iCs/>
          <w:highlight w:val="green"/>
          <w:u w:val="single"/>
        </w:rPr>
        <w:t xml:space="preserve">adapted to </w:t>
      </w:r>
      <w:r w:rsidRPr="006508A5">
        <w:rPr>
          <w:b/>
          <w:iCs/>
          <w:u w:val="single"/>
        </w:rPr>
        <w:t xml:space="preserve">approach the issue of </w:t>
      </w:r>
      <w:r w:rsidRPr="00AB74FD">
        <w:rPr>
          <w:b/>
          <w:iCs/>
          <w:highlight w:val="green"/>
          <w:u w:val="single"/>
        </w:rPr>
        <w:t>monopsony in nurse labor markets</w:t>
      </w:r>
      <w:r w:rsidRPr="006508A5">
        <w:rPr>
          <w:u w:val="single"/>
        </w:rPr>
        <w:t>. Antitrust authorities and the merger guidelines use the Herfindahl-Hirschman Index (“HHI”)</w:t>
      </w:r>
      <w:r w:rsidRPr="006508A5">
        <w:rPr>
          <w:sz w:val="16"/>
        </w:rPr>
        <w:t xml:space="preserve"> to classify industries into three categories — unconcentrated, moderately concentrated, and highly concentrated. In its simplest form, where a market is made up of N firms of the same size, the index is calculated as 1/N. An HHI between 0.15 and 0.25 is moderately concentrated and an HHI over 0.25 is highly concentrated. The empirical results discussed in this article are consistent with the guidelines classifications: monopsonistic effects appear when the labor market decreases below 7 hospitals, at which point HHI rises above 0.16 and is moderately concentrated. Therefore, </w:t>
      </w:r>
      <w:r w:rsidRPr="006508A5">
        <w:rPr>
          <w:u w:val="single"/>
        </w:rPr>
        <w:t>it may be important to especially scrutinize the labor effects of mergers in markets with fewer than 7 firms.</w:t>
      </w:r>
    </w:p>
    <w:p w14:paraId="7B6911D7" w14:textId="77777777" w:rsidR="00CF0ECB" w:rsidRPr="006508A5" w:rsidRDefault="00CF0ECB" w:rsidP="00CF0ECB">
      <w:pPr>
        <w:spacing w:after="0"/>
        <w:rPr>
          <w:sz w:val="16"/>
        </w:rPr>
      </w:pPr>
      <w:r w:rsidRPr="006508A5">
        <w:rPr>
          <w:sz w:val="16"/>
        </w:rPr>
        <w:t xml:space="preserve">The American Nurses Association reports that, by 2022, more than 100,000 nursing jobs will be available.18 Whether these jobs will be filled, remains to be seen. </w:t>
      </w:r>
      <w:r w:rsidRPr="006508A5">
        <w:rPr>
          <w:u w:val="single"/>
        </w:rPr>
        <w:t>The average age of registered nurses continues to increase, and more than 500,000 registered nurses are expected to retire</w:t>
      </w:r>
      <w:r w:rsidRPr="006508A5">
        <w:rPr>
          <w:sz w:val="16"/>
        </w:rPr>
        <w:t>. The Bureau of Labor Statistics estimates that</w:t>
      </w:r>
      <w:r w:rsidRPr="006508A5">
        <w:rPr>
          <w:u w:val="single"/>
        </w:rPr>
        <w:t xml:space="preserve">, in order to avoid a shortage, there will need to be 1.1 million new registered nurses </w:t>
      </w:r>
      <w:r w:rsidRPr="006508A5">
        <w:rPr>
          <w:sz w:val="16"/>
        </w:rPr>
        <w:t xml:space="preserve">for “expansion and replacement of retirees.”19 As this paper explains, however, </w:t>
      </w:r>
      <w:r w:rsidRPr="006508A5">
        <w:rPr>
          <w:u w:val="single"/>
        </w:rPr>
        <w:t>a supply of nurses is not enough — wages need to also be high enough to encourage nurses to accept positions</w:t>
      </w:r>
      <w:r w:rsidRPr="006508A5">
        <w:rPr>
          <w:sz w:val="16"/>
        </w:rPr>
        <w:t>. Ensuring a positive outcome may require additional action on the part of regulators.</w:t>
      </w:r>
    </w:p>
    <w:p w14:paraId="08DE5534" w14:textId="77777777" w:rsidR="00CF0ECB" w:rsidRPr="006508A5" w:rsidRDefault="00CF0ECB" w:rsidP="00CF0ECB"/>
    <w:p w14:paraId="5477552D" w14:textId="77777777" w:rsidR="00CF0ECB" w:rsidRPr="006508A5" w:rsidRDefault="00CF0ECB" w:rsidP="00CF0ECB">
      <w:pPr>
        <w:keepNext/>
        <w:keepLines/>
        <w:spacing w:before="40" w:after="0"/>
        <w:outlineLvl w:val="3"/>
        <w:rPr>
          <w:rFonts w:eastAsiaTheme="majorEastAsia" w:cstheme="majorBidi"/>
          <w:b/>
          <w:iCs/>
          <w:sz w:val="26"/>
        </w:rPr>
      </w:pPr>
      <w:r w:rsidRPr="006508A5">
        <w:rPr>
          <w:rFonts w:eastAsiaTheme="majorEastAsia" w:cstheme="majorBidi"/>
          <w:b/>
          <w:iCs/>
          <w:sz w:val="26"/>
        </w:rPr>
        <w:t>Compelling hospitals to uphold their duty to bargain is key to solve nurse burnout – wages without increased worker voice is insufficient</w:t>
      </w:r>
    </w:p>
    <w:p w14:paraId="010B7C6A" w14:textId="77777777" w:rsidR="00CF0ECB" w:rsidRPr="006508A5" w:rsidRDefault="00CF0ECB" w:rsidP="00CF0ECB">
      <w:pPr>
        <w:spacing w:after="0" w:line="240" w:lineRule="auto"/>
      </w:pPr>
      <w:proofErr w:type="spellStart"/>
      <w:r w:rsidRPr="006508A5">
        <w:rPr>
          <w:b/>
          <w:bCs/>
          <w:sz w:val="26"/>
        </w:rPr>
        <w:t>Stavroulaki</w:t>
      </w:r>
      <w:proofErr w:type="spellEnd"/>
      <w:r w:rsidRPr="006508A5">
        <w:rPr>
          <w:b/>
          <w:bCs/>
          <w:sz w:val="26"/>
        </w:rPr>
        <w:t xml:space="preserve"> </w:t>
      </w:r>
      <w:r w:rsidRPr="006508A5">
        <w:t>20</w:t>
      </w:r>
      <w:r w:rsidRPr="006508A5">
        <w:rPr>
          <w:b/>
          <w:bCs/>
          <w:sz w:val="26"/>
        </w:rPr>
        <w:t>25</w:t>
      </w:r>
      <w:r w:rsidRPr="006508A5">
        <w:t xml:space="preserve"> – Theodosia </w:t>
      </w:r>
      <w:proofErr w:type="spellStart"/>
      <w:r w:rsidRPr="006508A5">
        <w:t>Stavroulaki</w:t>
      </w:r>
      <w:proofErr w:type="spellEnd"/>
      <w:r w:rsidRPr="006508A5">
        <w:t xml:space="preserve"> is Assistant Professor of Law, Saint Louis University School of Law (“The Healing Power of Antitrust,” 119 NW. U. L. REV. 943)</w:t>
      </w:r>
    </w:p>
    <w:p w14:paraId="30B0928D" w14:textId="77777777" w:rsidR="00CF0ECB" w:rsidRPr="006508A5" w:rsidRDefault="00CF0ECB" w:rsidP="00CF0ECB">
      <w:pPr>
        <w:spacing w:after="0" w:line="240" w:lineRule="auto"/>
        <w:rPr>
          <w:u w:val="single"/>
        </w:rPr>
      </w:pPr>
      <w:r w:rsidRPr="006508A5">
        <w:rPr>
          <w:sz w:val="16"/>
        </w:rPr>
        <w:t xml:space="preserve">The previous Section illustrated that </w:t>
      </w:r>
      <w:r w:rsidRPr="006508A5">
        <w:rPr>
          <w:u w:val="single"/>
        </w:rPr>
        <w:t>hospital mergers have detrimental effects</w:t>
      </w:r>
      <w:r w:rsidRPr="006508A5">
        <w:rPr>
          <w:sz w:val="16"/>
        </w:rPr>
        <w:t xml:space="preserve"> not only on output but also </w:t>
      </w:r>
      <w:r w:rsidRPr="006508A5">
        <w:rPr>
          <w:u w:val="single"/>
        </w:rPr>
        <w:t>on input (labor) markets. When hospitals merge in concentrated markets, the number of employers available for physicians, nurses, and healthcare workers further decreases. This allows hospitals to exercise monopsony power in the labor market by suppressing their employees' wages and reducing the quality of their working conditions.</w:t>
      </w:r>
    </w:p>
    <w:p w14:paraId="00F2ECDD" w14:textId="77777777" w:rsidR="00CF0ECB" w:rsidRPr="006508A5" w:rsidRDefault="00CF0ECB" w:rsidP="00CF0ECB">
      <w:pPr>
        <w:spacing w:after="0" w:line="240" w:lineRule="auto"/>
        <w:rPr>
          <w:sz w:val="16"/>
        </w:rPr>
      </w:pPr>
      <w:r w:rsidRPr="006508A5">
        <w:rPr>
          <w:sz w:val="16"/>
        </w:rPr>
        <w:t xml:space="preserve">Empirical evidence illustrates those concerns. </w:t>
      </w:r>
      <w:r w:rsidRPr="006508A5">
        <w:rPr>
          <w:u w:val="single"/>
        </w:rPr>
        <w:t xml:space="preserve">Robust studies prove that increased consolidation in the hospital industry has resulted in suppressed wages for nurses in America. </w:t>
      </w:r>
      <w:r w:rsidRPr="006508A5">
        <w:rPr>
          <w:sz w:val="16"/>
        </w:rPr>
        <w:t xml:space="preserve">300 When </w:t>
      </w:r>
      <w:r w:rsidRPr="006508A5">
        <w:rPr>
          <w:u w:val="single"/>
        </w:rPr>
        <w:t>wages</w:t>
      </w:r>
      <w:r w:rsidRPr="006508A5">
        <w:rPr>
          <w:sz w:val="16"/>
        </w:rPr>
        <w:t xml:space="preserve"> fall, employees have a higher incentive to leave the market. This </w:t>
      </w:r>
      <w:r w:rsidRPr="006508A5">
        <w:rPr>
          <w:u w:val="single"/>
        </w:rPr>
        <w:t>explains</w:t>
      </w:r>
      <w:r w:rsidRPr="006508A5">
        <w:rPr>
          <w:sz w:val="16"/>
        </w:rPr>
        <w:t xml:space="preserve">, at least </w:t>
      </w:r>
      <w:r w:rsidRPr="006508A5">
        <w:rPr>
          <w:u w:val="single"/>
        </w:rPr>
        <w:t>partially, the severe shortage of nurses that America is currently experiencing, especially in rural areas.</w:t>
      </w:r>
      <w:r w:rsidRPr="006508A5">
        <w:rPr>
          <w:sz w:val="16"/>
        </w:rPr>
        <w:t xml:space="preserve"> An illustrative 2021 study that surveyed rural hospitals in America revealed that 96% of the respondent hospitals struggled to fill nursing positions. 301 Due to these shortages, almost 50% of survey respondents said they were forced to turn away patients. Others reported that they had no other option than to suspend offering specific hospital services altogether.302 This forced suspension undermines the ability of rural hospitals to make profits and remain afloat.</w:t>
      </w:r>
    </w:p>
    <w:p w14:paraId="02759DC3" w14:textId="77777777" w:rsidR="00CF0ECB" w:rsidRPr="006508A5" w:rsidRDefault="00CF0ECB" w:rsidP="00CF0ECB">
      <w:pPr>
        <w:spacing w:after="0" w:line="240" w:lineRule="auto"/>
        <w:rPr>
          <w:sz w:val="16"/>
        </w:rPr>
      </w:pPr>
      <w:r w:rsidRPr="006508A5">
        <w:rPr>
          <w:b/>
          <w:iCs/>
          <w:sz w:val="28"/>
          <w:szCs w:val="28"/>
          <w:u w:val="single"/>
        </w:rPr>
        <w:t xml:space="preserve">But </w:t>
      </w:r>
      <w:r w:rsidRPr="00AB74FD">
        <w:rPr>
          <w:b/>
          <w:iCs/>
          <w:sz w:val="28"/>
          <w:szCs w:val="28"/>
          <w:highlight w:val="green"/>
          <w:u w:val="single"/>
        </w:rPr>
        <w:t xml:space="preserve">increasing wages alone may not fix the problem. Nurses do not leave </w:t>
      </w:r>
      <w:r w:rsidRPr="006508A5">
        <w:rPr>
          <w:b/>
          <w:iCs/>
          <w:sz w:val="28"/>
          <w:szCs w:val="28"/>
          <w:u w:val="single"/>
        </w:rPr>
        <w:t xml:space="preserve">the market </w:t>
      </w:r>
      <w:r w:rsidRPr="00AB74FD">
        <w:rPr>
          <w:b/>
          <w:iCs/>
          <w:sz w:val="28"/>
          <w:szCs w:val="28"/>
          <w:highlight w:val="green"/>
          <w:u w:val="single"/>
        </w:rPr>
        <w:t>solely because they are underpaid</w:t>
      </w:r>
      <w:r w:rsidRPr="006508A5">
        <w:rPr>
          <w:b/>
          <w:iCs/>
          <w:sz w:val="28"/>
          <w:szCs w:val="28"/>
          <w:u w:val="single"/>
        </w:rPr>
        <w:t>.</w:t>
      </w:r>
      <w:r w:rsidRPr="006508A5">
        <w:rPr>
          <w:sz w:val="16"/>
        </w:rPr>
        <w:t xml:space="preserve"> Nurses themselves have emphasized that chronic understaffing, immense patient loads, and brutal working hours have left them feeling crushed. 303 Facing these burdens for less than adequate pay and being unable to easily switch to a different nursing job with better working conditions, many nurses simply leave the nursing industry. 304 A study exploring why nurses in America increasingly leave their profession illustrates these concerns. 305 The study reveals that, </w:t>
      </w:r>
      <w:r w:rsidRPr="006508A5">
        <w:rPr>
          <w:u w:val="single"/>
        </w:rPr>
        <w:t xml:space="preserve">among the nurses who reported leaving their jobs in 2017, </w:t>
      </w:r>
      <w:r w:rsidRPr="00AB74FD">
        <w:rPr>
          <w:highlight w:val="green"/>
          <w:u w:val="single"/>
        </w:rPr>
        <w:t xml:space="preserve">31.5% cited burnout </w:t>
      </w:r>
      <w:r w:rsidRPr="006508A5">
        <w:rPr>
          <w:u w:val="single"/>
        </w:rPr>
        <w:t xml:space="preserve">as the primary reason. Other contributing factors included working in a stressful environment, </w:t>
      </w:r>
      <w:r w:rsidRPr="00AB74FD">
        <w:rPr>
          <w:highlight w:val="green"/>
          <w:u w:val="single"/>
        </w:rPr>
        <w:t>inadequate staffing, increased workloads</w:t>
      </w:r>
      <w:r w:rsidRPr="006508A5">
        <w:rPr>
          <w:u w:val="single"/>
        </w:rPr>
        <w:t xml:space="preserve">, poor </w:t>
      </w:r>
      <w:r w:rsidRPr="00AB74FD">
        <w:rPr>
          <w:highlight w:val="green"/>
          <w:u w:val="single"/>
        </w:rPr>
        <w:t xml:space="preserve">pay, and </w:t>
      </w:r>
      <w:r w:rsidRPr="006508A5">
        <w:rPr>
          <w:u w:val="single"/>
        </w:rPr>
        <w:t xml:space="preserve">a </w:t>
      </w:r>
      <w:r w:rsidRPr="00AB74FD">
        <w:rPr>
          <w:highlight w:val="green"/>
          <w:u w:val="single"/>
        </w:rPr>
        <w:t xml:space="preserve">lack of support </w:t>
      </w:r>
      <w:r w:rsidRPr="006508A5">
        <w:rPr>
          <w:u w:val="single"/>
        </w:rPr>
        <w:t>from leadership.</w:t>
      </w:r>
      <w:r w:rsidRPr="006508A5">
        <w:rPr>
          <w:sz w:val="16"/>
        </w:rPr>
        <w:t>306</w:t>
      </w:r>
    </w:p>
    <w:p w14:paraId="7531F7E6" w14:textId="77777777" w:rsidR="00CF0ECB" w:rsidRPr="006508A5" w:rsidRDefault="00CF0ECB" w:rsidP="00CF0ECB">
      <w:pPr>
        <w:spacing w:after="0" w:line="240" w:lineRule="auto"/>
        <w:rPr>
          <w:sz w:val="16"/>
        </w:rPr>
      </w:pPr>
      <w:r w:rsidRPr="006508A5">
        <w:rPr>
          <w:sz w:val="16"/>
        </w:rPr>
        <w:t xml:space="preserve">Surely </w:t>
      </w:r>
      <w:r w:rsidRPr="006508A5">
        <w:rPr>
          <w:u w:val="single"/>
        </w:rPr>
        <w:t>burnout</w:t>
      </w:r>
      <w:r w:rsidRPr="006508A5">
        <w:rPr>
          <w:sz w:val="16"/>
        </w:rPr>
        <w:t xml:space="preserve"> is, and has always been, a risk inherent in a nurse's job-and many nurses admit as much307-but the problem </w:t>
      </w:r>
      <w:r w:rsidRPr="006508A5">
        <w:rPr>
          <w:u w:val="single"/>
        </w:rPr>
        <w:t xml:space="preserve">has reached </w:t>
      </w:r>
      <w:r w:rsidRPr="006508A5">
        <w:rPr>
          <w:b/>
          <w:iCs/>
          <w:u w:val="single"/>
        </w:rPr>
        <w:t>a crisis point</w:t>
      </w:r>
      <w:r w:rsidRPr="006508A5">
        <w:rPr>
          <w:sz w:val="16"/>
        </w:rPr>
        <w:t xml:space="preserve">. The data speak volumes: </w:t>
      </w:r>
      <w:r w:rsidRPr="006508A5">
        <w:rPr>
          <w:u w:val="single"/>
        </w:rPr>
        <w:t>a 2022 survey of 12,581 nurses by the American Nurses Foundation found that 57% felt "exhausted"</w:t>
      </w:r>
      <w:r w:rsidRPr="006508A5">
        <w:rPr>
          <w:sz w:val="16"/>
        </w:rPr>
        <w:t xml:space="preserve"> over the past two weeks, </w:t>
      </w:r>
      <w:r w:rsidRPr="006508A5">
        <w:rPr>
          <w:u w:val="single"/>
        </w:rPr>
        <w:t>44% reported that they were overworked, 43% experienced burnout, and 23% revealed that they experienced symptoms of depression,</w:t>
      </w:r>
      <w:r w:rsidRPr="006508A5">
        <w:rPr>
          <w:sz w:val="16"/>
        </w:rPr>
        <w:t xml:space="preserve"> 30 8 </w:t>
      </w:r>
      <w:r w:rsidRPr="006508A5">
        <w:rPr>
          <w:u w:val="single"/>
        </w:rPr>
        <w:t xml:space="preserve">while </w:t>
      </w:r>
      <w:r w:rsidRPr="006508A5">
        <w:rPr>
          <w:b/>
          <w:iCs/>
          <w:u w:val="single"/>
        </w:rPr>
        <w:t>only 20% of the surveyed nurses felt valued</w:t>
      </w:r>
      <w:r w:rsidRPr="006508A5">
        <w:rPr>
          <w:u w:val="single"/>
        </w:rPr>
        <w:t>.</w:t>
      </w:r>
      <w:r w:rsidRPr="006508A5">
        <w:rPr>
          <w:sz w:val="16"/>
        </w:rPr>
        <w:t>309 The COVID-19 pandemic exacerbated the problem by adding yet another factor: a rise in violence and hostility toward healthcare workers. 310</w:t>
      </w:r>
    </w:p>
    <w:p w14:paraId="19002D23" w14:textId="77777777" w:rsidR="00CF0ECB" w:rsidRPr="006508A5" w:rsidRDefault="00CF0ECB" w:rsidP="00CF0ECB">
      <w:pPr>
        <w:spacing w:after="0" w:line="240" w:lineRule="auto"/>
        <w:rPr>
          <w:sz w:val="16"/>
        </w:rPr>
      </w:pPr>
      <w:r w:rsidRPr="006508A5">
        <w:rPr>
          <w:sz w:val="16"/>
        </w:rPr>
        <w:t xml:space="preserve">But </w:t>
      </w:r>
      <w:r w:rsidRPr="006508A5">
        <w:rPr>
          <w:u w:val="single"/>
        </w:rPr>
        <w:t xml:space="preserve">studies increasingly convey that </w:t>
      </w:r>
      <w:r w:rsidRPr="006508A5">
        <w:rPr>
          <w:b/>
          <w:iCs/>
          <w:sz w:val="28"/>
          <w:szCs w:val="28"/>
          <w:u w:val="single"/>
        </w:rPr>
        <w:t xml:space="preserve">these </w:t>
      </w:r>
      <w:r w:rsidRPr="00AB74FD">
        <w:rPr>
          <w:b/>
          <w:iCs/>
          <w:sz w:val="28"/>
          <w:szCs w:val="28"/>
          <w:highlight w:val="green"/>
          <w:u w:val="single"/>
        </w:rPr>
        <w:t xml:space="preserve">harmful effects </w:t>
      </w:r>
      <w:r w:rsidRPr="006508A5">
        <w:rPr>
          <w:b/>
          <w:iCs/>
          <w:sz w:val="28"/>
          <w:szCs w:val="28"/>
          <w:u w:val="single"/>
        </w:rPr>
        <w:t xml:space="preserve">relate </w:t>
      </w:r>
      <w:r w:rsidRPr="00AB74FD">
        <w:rPr>
          <w:b/>
          <w:iCs/>
          <w:sz w:val="28"/>
          <w:szCs w:val="28"/>
          <w:highlight w:val="green"/>
          <w:u w:val="single"/>
        </w:rPr>
        <w:t xml:space="preserve">not only </w:t>
      </w:r>
      <w:r w:rsidRPr="006508A5">
        <w:rPr>
          <w:b/>
          <w:iCs/>
          <w:sz w:val="28"/>
          <w:szCs w:val="28"/>
          <w:u w:val="single"/>
        </w:rPr>
        <w:t xml:space="preserve">to the </w:t>
      </w:r>
      <w:r w:rsidRPr="00AB74FD">
        <w:rPr>
          <w:b/>
          <w:iCs/>
          <w:sz w:val="28"/>
          <w:szCs w:val="28"/>
          <w:highlight w:val="green"/>
          <w:u w:val="single"/>
        </w:rPr>
        <w:t>COVID</w:t>
      </w:r>
      <w:r w:rsidRPr="006508A5">
        <w:rPr>
          <w:b/>
          <w:iCs/>
          <w:sz w:val="28"/>
          <w:szCs w:val="28"/>
          <w:u w:val="single"/>
        </w:rPr>
        <w:t>-19 pandemic</w:t>
      </w:r>
      <w:r w:rsidRPr="006508A5">
        <w:rPr>
          <w:sz w:val="28"/>
          <w:szCs w:val="28"/>
          <w:u w:val="single"/>
        </w:rPr>
        <w:t xml:space="preserve">. </w:t>
      </w:r>
      <w:r w:rsidRPr="006508A5">
        <w:rPr>
          <w:b/>
          <w:bCs/>
          <w:sz w:val="28"/>
          <w:szCs w:val="28"/>
          <w:u w:val="single"/>
        </w:rPr>
        <w:t xml:space="preserve">They are </w:t>
      </w:r>
      <w:r w:rsidRPr="00AB74FD">
        <w:rPr>
          <w:b/>
          <w:iCs/>
          <w:sz w:val="28"/>
          <w:szCs w:val="28"/>
          <w:highlight w:val="green"/>
          <w:u w:val="single"/>
        </w:rPr>
        <w:t xml:space="preserve">also strongly correlated with </w:t>
      </w:r>
      <w:r w:rsidRPr="006508A5">
        <w:rPr>
          <w:b/>
          <w:iCs/>
          <w:sz w:val="28"/>
          <w:szCs w:val="28"/>
          <w:u w:val="single"/>
        </w:rPr>
        <w:t xml:space="preserve">the increased </w:t>
      </w:r>
      <w:r w:rsidRPr="00AB74FD">
        <w:rPr>
          <w:b/>
          <w:iCs/>
          <w:sz w:val="28"/>
          <w:szCs w:val="28"/>
          <w:highlight w:val="green"/>
          <w:u w:val="single"/>
        </w:rPr>
        <w:t>consolidation</w:t>
      </w:r>
      <w:r w:rsidRPr="006508A5">
        <w:rPr>
          <w:b/>
          <w:iCs/>
          <w:sz w:val="28"/>
          <w:szCs w:val="28"/>
          <w:u w:val="single"/>
        </w:rPr>
        <w:t xml:space="preserve"> in the hospital industry </w:t>
      </w:r>
      <w:r w:rsidRPr="00AB74FD">
        <w:rPr>
          <w:b/>
          <w:iCs/>
          <w:sz w:val="28"/>
          <w:szCs w:val="28"/>
          <w:highlight w:val="green"/>
          <w:u w:val="single"/>
        </w:rPr>
        <w:t>and</w:t>
      </w:r>
      <w:r w:rsidRPr="006508A5">
        <w:rPr>
          <w:b/>
          <w:iCs/>
          <w:sz w:val="28"/>
          <w:szCs w:val="28"/>
          <w:u w:val="single"/>
        </w:rPr>
        <w:t xml:space="preserve"> the </w:t>
      </w:r>
      <w:r w:rsidRPr="00AB74FD">
        <w:rPr>
          <w:b/>
          <w:iCs/>
          <w:sz w:val="28"/>
          <w:szCs w:val="28"/>
          <w:highlight w:val="green"/>
          <w:u w:val="single"/>
        </w:rPr>
        <w:t>monopsony power</w:t>
      </w:r>
      <w:r w:rsidRPr="006508A5">
        <w:rPr>
          <w:b/>
          <w:iCs/>
          <w:sz w:val="28"/>
          <w:szCs w:val="28"/>
          <w:u w:val="single"/>
        </w:rPr>
        <w:t xml:space="preserve"> exercised by hospital-employers.</w:t>
      </w:r>
      <w:r w:rsidRPr="006508A5">
        <w:rPr>
          <w:sz w:val="16"/>
        </w:rPr>
        <w:t xml:space="preserve">311 As noted, research demonstrates that when a hospital merger occurs, nurses face higher rates of burnout, job dissatisfaction, and heavier workloads.312 In light of these concerns, National Nurses United </w:t>
      </w:r>
      <w:r w:rsidRPr="006508A5">
        <w:rPr>
          <w:u w:val="single"/>
        </w:rPr>
        <w:t>(</w:t>
      </w:r>
      <w:r w:rsidRPr="00AB74FD">
        <w:rPr>
          <w:highlight w:val="green"/>
          <w:u w:val="single"/>
        </w:rPr>
        <w:t>NNU</w:t>
      </w:r>
      <w:r w:rsidRPr="006508A5">
        <w:rPr>
          <w:u w:val="single"/>
        </w:rPr>
        <w:t xml:space="preserve">) recently </w:t>
      </w:r>
      <w:r w:rsidRPr="00AB74FD">
        <w:rPr>
          <w:highlight w:val="green"/>
          <w:u w:val="single"/>
        </w:rPr>
        <w:t>urged</w:t>
      </w:r>
      <w:r w:rsidRPr="006508A5">
        <w:rPr>
          <w:u w:val="single"/>
        </w:rPr>
        <w:t xml:space="preserve"> the FTC and the Department of Justice (the </w:t>
      </w:r>
      <w:r w:rsidRPr="00AB74FD">
        <w:rPr>
          <w:highlight w:val="green"/>
          <w:u w:val="single"/>
        </w:rPr>
        <w:t xml:space="preserve">Agencies) to strengthen antitrust scrutiny </w:t>
      </w:r>
      <w:r w:rsidRPr="006508A5">
        <w:rPr>
          <w:u w:val="single"/>
        </w:rPr>
        <w:t>in the hospital sector to prevent hospitals from exploiting their market power in the labor market.</w:t>
      </w:r>
      <w:r w:rsidRPr="006508A5">
        <w:rPr>
          <w:sz w:val="16"/>
        </w:rPr>
        <w:t xml:space="preserve"> 313 In her request, NNU's Lead Regulatory Policy Specialist Carmen Comsti emphasized the ways in which exercises of market power in the labor market have threatened the health and safety of nurses while also worsening health outcomes for patients.314 </w:t>
      </w:r>
      <w:r w:rsidRPr="00AB74FD">
        <w:rPr>
          <w:highlight w:val="green"/>
          <w:u w:val="single"/>
        </w:rPr>
        <w:t>Hospitals'</w:t>
      </w:r>
      <w:r w:rsidRPr="006508A5">
        <w:rPr>
          <w:u w:val="single"/>
        </w:rPr>
        <w:t xml:space="preserve"> monopoly </w:t>
      </w:r>
      <w:r w:rsidRPr="00AB74FD">
        <w:rPr>
          <w:highlight w:val="green"/>
          <w:u w:val="single"/>
        </w:rPr>
        <w:t>power</w:t>
      </w:r>
      <w:r w:rsidRPr="006508A5">
        <w:rPr>
          <w:u w:val="single"/>
        </w:rPr>
        <w:t xml:space="preserve">, Comsti explained, has reduced access to healthcare services for patients and </w:t>
      </w:r>
      <w:r w:rsidRPr="00AB74FD">
        <w:rPr>
          <w:highlight w:val="green"/>
          <w:u w:val="single"/>
        </w:rPr>
        <w:t>has</w:t>
      </w:r>
      <w:r w:rsidRPr="006508A5">
        <w:rPr>
          <w:u w:val="single"/>
        </w:rPr>
        <w:t xml:space="preserve"> "</w:t>
      </w:r>
      <w:proofErr w:type="spellStart"/>
      <w:r w:rsidRPr="006508A5">
        <w:rPr>
          <w:u w:val="single"/>
        </w:rPr>
        <w:t>depresse</w:t>
      </w:r>
      <w:proofErr w:type="spellEnd"/>
      <w:r w:rsidRPr="006508A5">
        <w:rPr>
          <w:u w:val="single"/>
        </w:rPr>
        <w:t xml:space="preserve">[d] wages and </w:t>
      </w:r>
      <w:r w:rsidRPr="00AB74FD">
        <w:rPr>
          <w:b/>
          <w:iCs/>
          <w:highlight w:val="green"/>
          <w:u w:val="single"/>
        </w:rPr>
        <w:t>dilute[d] the power of workers to advocate for better working conditions and patient safety</w:t>
      </w:r>
      <w:r w:rsidRPr="006508A5">
        <w:rPr>
          <w:b/>
          <w:iCs/>
          <w:u w:val="single"/>
        </w:rPr>
        <w:t>."</w:t>
      </w:r>
      <w:r w:rsidRPr="006508A5">
        <w:rPr>
          <w:sz w:val="16"/>
        </w:rPr>
        <w:t>315</w:t>
      </w:r>
    </w:p>
    <w:p w14:paraId="36D060EC" w14:textId="77777777" w:rsidR="00CF0ECB" w:rsidRPr="006508A5" w:rsidRDefault="00CF0ECB" w:rsidP="00CF0ECB">
      <w:pPr>
        <w:spacing w:after="0" w:line="240" w:lineRule="auto"/>
        <w:rPr>
          <w:sz w:val="16"/>
        </w:rPr>
      </w:pPr>
    </w:p>
    <w:p w14:paraId="732302F7" w14:textId="77777777" w:rsidR="00CF0ECB" w:rsidRPr="006508A5" w:rsidRDefault="00CF0ECB" w:rsidP="00CF0ECB">
      <w:pPr>
        <w:keepNext/>
        <w:keepLines/>
        <w:spacing w:before="40" w:after="0"/>
        <w:outlineLvl w:val="3"/>
        <w:rPr>
          <w:rFonts w:eastAsiaTheme="majorEastAsia" w:cstheme="majorBidi"/>
          <w:b/>
          <w:iCs/>
          <w:sz w:val="26"/>
        </w:rPr>
      </w:pPr>
      <w:r w:rsidRPr="006508A5">
        <w:rPr>
          <w:rFonts w:eastAsiaTheme="majorEastAsia" w:cstheme="majorBidi"/>
          <w:b/>
          <w:iCs/>
          <w:sz w:val="26"/>
        </w:rPr>
        <w:t>Future pandemics are inevitable – engaged nursing workforce builds resilience to mitigate and respond</w:t>
      </w:r>
    </w:p>
    <w:p w14:paraId="2135B7A4" w14:textId="77777777" w:rsidR="00CF0ECB" w:rsidRPr="006508A5" w:rsidRDefault="00CF0ECB" w:rsidP="00CF0ECB">
      <w:pPr>
        <w:spacing w:after="0"/>
      </w:pPr>
      <w:r w:rsidRPr="006508A5">
        <w:rPr>
          <w:b/>
          <w:bCs/>
          <w:sz w:val="26"/>
        </w:rPr>
        <w:t>Veenema</w:t>
      </w:r>
      <w:r w:rsidRPr="006508A5">
        <w:t xml:space="preserve"> et al 20</w:t>
      </w:r>
      <w:r w:rsidRPr="006508A5">
        <w:rPr>
          <w:b/>
          <w:bCs/>
          <w:sz w:val="26"/>
        </w:rPr>
        <w:t>22</w:t>
      </w:r>
      <w:r w:rsidRPr="006508A5">
        <w:t xml:space="preserve"> – Tener Goodwin Veenema, RN, PhD, MS, MPH, FAAN, is a Contributing Scholar, Johns Hopkins Center for Health Security, Baltimore, MD. Tener Goodwin Veenema is also a Senior Scientist, Department of International Health, Baltimore, MD; Diane Meyer, RN, MPH, and Matthew Watson are Senior Analysts, Johns Hopkins Center for Health Security, Baltimore, MD; Cynda Hylton Rushton, PhD, RN, FAAN, is the Anne and George L. Bunting Professor of Clinical Ethics and Nursing, Johns Hopkins University Berman Institute of Bioethics and the Johns Hopkins School of Nursing, Baltimore, MD; Richard Bruns, PhD, is a Senior Scholar, Johns Hopkins Center for Health Security, Baltimore, MD; Sarah Schneider-Firestone, MSW, is a Research Project Manager, Johns Hopkins School of Nursing, Baltimore, MD; Rebecca Wiseman, PhD, RN, is an Associate Professor and Director, Maryland Nursing Workforce Center, University of Maryland School of Nursing, Baltimore, MD (“The COVID-19 Nursing Workforce Crisis: Implications for National Health Security,” Health Security, Vol. 20, No. 3)</w:t>
      </w:r>
    </w:p>
    <w:p w14:paraId="24D2D670" w14:textId="77777777" w:rsidR="00CF0ECB" w:rsidRPr="006508A5" w:rsidRDefault="00CF0ECB" w:rsidP="00CF0ECB">
      <w:pPr>
        <w:spacing w:after="0"/>
        <w:rPr>
          <w:sz w:val="16"/>
        </w:rPr>
      </w:pPr>
      <w:r w:rsidRPr="006508A5">
        <w:rPr>
          <w:u w:val="single"/>
        </w:rPr>
        <w:t xml:space="preserve">The </w:t>
      </w:r>
      <w:r w:rsidRPr="00AB74FD">
        <w:rPr>
          <w:b/>
          <w:iCs/>
          <w:highlight w:val="green"/>
          <w:u w:val="single"/>
        </w:rPr>
        <w:t>US nursing workforce crisis</w:t>
      </w:r>
      <w:r w:rsidRPr="006508A5">
        <w:rPr>
          <w:u w:val="single"/>
        </w:rPr>
        <w:t xml:space="preserve"> represents</w:t>
      </w:r>
      <w:r w:rsidRPr="006508A5">
        <w:rPr>
          <w:sz w:val="16"/>
        </w:rPr>
        <w:t xml:space="preserve"> a danger to the quality and safety of patient care and </w:t>
      </w:r>
      <w:r w:rsidRPr="00AB74FD">
        <w:rPr>
          <w:highlight w:val="green"/>
          <w:u w:val="single"/>
        </w:rPr>
        <w:t xml:space="preserve">an </w:t>
      </w:r>
      <w:r w:rsidRPr="00AB74FD">
        <w:rPr>
          <w:b/>
          <w:iCs/>
          <w:highlight w:val="green"/>
          <w:u w:val="single"/>
        </w:rPr>
        <w:t>imminent threat</w:t>
      </w:r>
      <w:r w:rsidRPr="006508A5">
        <w:rPr>
          <w:u w:val="single"/>
        </w:rPr>
        <w:t xml:space="preserve"> to the nation's health security</w:t>
      </w:r>
      <w:r w:rsidRPr="006508A5">
        <w:rPr>
          <w:sz w:val="16"/>
        </w:rPr>
        <w:t xml:space="preserve">. The </w:t>
      </w:r>
      <w:r w:rsidRPr="00AB74FD">
        <w:rPr>
          <w:highlight w:val="green"/>
          <w:u w:val="single"/>
        </w:rPr>
        <w:t>COVID</w:t>
      </w:r>
      <w:r w:rsidRPr="006508A5">
        <w:rPr>
          <w:u w:val="single"/>
        </w:rPr>
        <w:t>-19</w:t>
      </w:r>
      <w:r w:rsidRPr="006508A5">
        <w:rPr>
          <w:sz w:val="16"/>
        </w:rPr>
        <w:t xml:space="preserve"> pandemic has </w:t>
      </w:r>
      <w:r w:rsidRPr="00AB74FD">
        <w:rPr>
          <w:highlight w:val="green"/>
          <w:u w:val="single"/>
        </w:rPr>
        <w:t>exposed</w:t>
      </w:r>
      <w:r w:rsidRPr="006508A5">
        <w:rPr>
          <w:u w:val="single"/>
        </w:rPr>
        <w:t xml:space="preserve"> a range of perversities related to the </w:t>
      </w:r>
      <w:r w:rsidRPr="00AB74FD">
        <w:rPr>
          <w:highlight w:val="green"/>
          <w:u w:val="single"/>
        </w:rPr>
        <w:t>nursing profession</w:t>
      </w:r>
      <w:r w:rsidRPr="006508A5">
        <w:rPr>
          <w:u w:val="single"/>
        </w:rPr>
        <w:t>, including</w:t>
      </w:r>
      <w:r w:rsidRPr="006508A5">
        <w:rPr>
          <w:sz w:val="16"/>
        </w:rPr>
        <w:t xml:space="preserve"> the </w:t>
      </w:r>
      <w:r w:rsidRPr="006508A5">
        <w:rPr>
          <w:u w:val="single"/>
        </w:rPr>
        <w:t>inequitable</w:t>
      </w:r>
      <w:r w:rsidRPr="006508A5">
        <w:rPr>
          <w:sz w:val="16"/>
        </w:rPr>
        <w:t xml:space="preserve"> financing and </w:t>
      </w:r>
      <w:r w:rsidRPr="006508A5">
        <w:rPr>
          <w:u w:val="single"/>
        </w:rPr>
        <w:t>compensation</w:t>
      </w:r>
      <w:r w:rsidRPr="006508A5">
        <w:rPr>
          <w:sz w:val="16"/>
        </w:rPr>
        <w:t xml:space="preserve"> of the nursing workforce, lack of </w:t>
      </w:r>
      <w:r w:rsidRPr="006508A5">
        <w:rPr>
          <w:u w:val="single"/>
        </w:rPr>
        <w:t>workplace protections, and</w:t>
      </w:r>
      <w:r w:rsidRPr="006508A5">
        <w:rPr>
          <w:sz w:val="16"/>
        </w:rPr>
        <w:t xml:space="preserve"> </w:t>
      </w:r>
      <w:r w:rsidRPr="006508A5">
        <w:rPr>
          <w:u w:val="single"/>
        </w:rPr>
        <w:t>the perception that nursing is a subservient profession. It has</w:t>
      </w:r>
      <w:r w:rsidRPr="006508A5">
        <w:rPr>
          <w:sz w:val="16"/>
        </w:rPr>
        <w:t xml:space="preserve"> also </w:t>
      </w:r>
      <w:r w:rsidRPr="006508A5">
        <w:rPr>
          <w:u w:val="single"/>
        </w:rPr>
        <w:t xml:space="preserve">exacerbated workforce issues that predated the pandemic, </w:t>
      </w:r>
      <w:r w:rsidRPr="00AB74FD">
        <w:rPr>
          <w:highlight w:val="green"/>
          <w:u w:val="single"/>
        </w:rPr>
        <w:t>leading to</w:t>
      </w:r>
      <w:r w:rsidRPr="006508A5">
        <w:rPr>
          <w:sz w:val="16"/>
        </w:rPr>
        <w:t xml:space="preserve"> physical and mental exhaustion, </w:t>
      </w:r>
      <w:r w:rsidRPr="00AB74FD">
        <w:rPr>
          <w:b/>
          <w:iCs/>
          <w:highlight w:val="green"/>
          <w:u w:val="single"/>
        </w:rPr>
        <w:t>lack of trust</w:t>
      </w:r>
      <w:r w:rsidRPr="006508A5">
        <w:rPr>
          <w:b/>
          <w:iCs/>
          <w:u w:val="single"/>
        </w:rPr>
        <w:t xml:space="preserve"> </w:t>
      </w:r>
      <w:r w:rsidRPr="006508A5">
        <w:rPr>
          <w:u w:val="single"/>
        </w:rPr>
        <w:t xml:space="preserve">and </w:t>
      </w:r>
      <w:r w:rsidRPr="00AB74FD">
        <w:rPr>
          <w:highlight w:val="green"/>
          <w:u w:val="single"/>
        </w:rPr>
        <w:t xml:space="preserve">perceptions of </w:t>
      </w:r>
      <w:r w:rsidRPr="00AB74FD">
        <w:rPr>
          <w:b/>
          <w:iCs/>
          <w:highlight w:val="green"/>
          <w:u w:val="single"/>
        </w:rPr>
        <w:t>betrayal</w:t>
      </w:r>
      <w:r w:rsidRPr="00AB74FD">
        <w:rPr>
          <w:highlight w:val="green"/>
          <w:u w:val="single"/>
        </w:rPr>
        <w:t xml:space="preserve"> </w:t>
      </w:r>
      <w:r w:rsidRPr="006508A5">
        <w:rPr>
          <w:u w:val="single"/>
        </w:rPr>
        <w:t xml:space="preserve">by hospital leaders, </w:t>
      </w:r>
      <w:r w:rsidRPr="00AB74FD">
        <w:rPr>
          <w:highlight w:val="green"/>
          <w:u w:val="single"/>
        </w:rPr>
        <w:t xml:space="preserve">and </w:t>
      </w:r>
      <w:r w:rsidRPr="006508A5">
        <w:rPr>
          <w:u w:val="single"/>
        </w:rPr>
        <w:t xml:space="preserve">moral injury and </w:t>
      </w:r>
      <w:r w:rsidRPr="00AB74FD">
        <w:rPr>
          <w:b/>
          <w:iCs/>
          <w:highlight w:val="green"/>
          <w:u w:val="single"/>
        </w:rPr>
        <w:t>burnout</w:t>
      </w:r>
      <w:r w:rsidRPr="00AB74FD">
        <w:rPr>
          <w:highlight w:val="green"/>
          <w:u w:val="single"/>
        </w:rPr>
        <w:t>. Nurses are critical to</w:t>
      </w:r>
      <w:r w:rsidRPr="006508A5">
        <w:rPr>
          <w:u w:val="single"/>
        </w:rPr>
        <w:t xml:space="preserve"> the sustainability of the US healthcare system</w:t>
      </w:r>
      <w:r w:rsidRPr="006508A5">
        <w:rPr>
          <w:sz w:val="16"/>
        </w:rPr>
        <w:t xml:space="preserve">, to the health of communities, </w:t>
      </w:r>
      <w:r w:rsidRPr="006508A5">
        <w:rPr>
          <w:u w:val="single"/>
        </w:rPr>
        <w:t xml:space="preserve">and to the ability of the nation to </w:t>
      </w:r>
      <w:r w:rsidRPr="00AB74FD">
        <w:rPr>
          <w:highlight w:val="green"/>
          <w:u w:val="single"/>
        </w:rPr>
        <w:t xml:space="preserve">respond to health security threats, including </w:t>
      </w:r>
      <w:r w:rsidRPr="00AB74FD">
        <w:rPr>
          <w:b/>
          <w:iCs/>
          <w:highlight w:val="green"/>
          <w:u w:val="single"/>
        </w:rPr>
        <w:t>pandemics</w:t>
      </w:r>
      <w:r w:rsidRPr="006508A5">
        <w:rPr>
          <w:u w:val="single"/>
        </w:rPr>
        <w:t xml:space="preserve">, </w:t>
      </w:r>
      <w:r w:rsidRPr="006508A5">
        <w:rPr>
          <w:b/>
          <w:iCs/>
          <w:u w:val="single"/>
        </w:rPr>
        <w:t xml:space="preserve">natural </w:t>
      </w:r>
      <w:r w:rsidRPr="00AB74FD">
        <w:rPr>
          <w:b/>
          <w:iCs/>
          <w:highlight w:val="green"/>
          <w:u w:val="single"/>
        </w:rPr>
        <w:t>disasters</w:t>
      </w:r>
      <w:r w:rsidRPr="00AB74FD">
        <w:rPr>
          <w:highlight w:val="green"/>
          <w:u w:val="single"/>
        </w:rPr>
        <w:t xml:space="preserve">, and </w:t>
      </w:r>
      <w:r w:rsidRPr="006508A5">
        <w:rPr>
          <w:b/>
          <w:iCs/>
          <w:u w:val="single"/>
        </w:rPr>
        <w:t xml:space="preserve">other </w:t>
      </w:r>
      <w:r w:rsidRPr="00AB74FD">
        <w:rPr>
          <w:b/>
          <w:iCs/>
          <w:highlight w:val="green"/>
          <w:u w:val="single"/>
        </w:rPr>
        <w:t>large-scale emergencies</w:t>
      </w:r>
      <w:r w:rsidRPr="006508A5">
        <w:rPr>
          <w:u w:val="single"/>
        </w:rPr>
        <w:t>.</w:t>
      </w:r>
      <w:r w:rsidRPr="006508A5">
        <w:rPr>
          <w:sz w:val="16"/>
        </w:rPr>
        <w:t xml:space="preserve"> In the absence of an adequate labor supply of nurses, healthcare services are substantially degraded, hindering the country's ability to respond to emergencies and ultimately putting patients at risk.</w:t>
      </w:r>
    </w:p>
    <w:p w14:paraId="47794195" w14:textId="77777777" w:rsidR="00CF0ECB" w:rsidRPr="006508A5" w:rsidRDefault="00CF0ECB" w:rsidP="00CF0ECB">
      <w:pPr>
        <w:spacing w:after="0"/>
        <w:rPr>
          <w:sz w:val="16"/>
        </w:rPr>
      </w:pPr>
      <w:r w:rsidRPr="006508A5">
        <w:rPr>
          <w:u w:val="single"/>
        </w:rPr>
        <w:t>The United States has over 3.8 million registered nurses, making them the largest component of the healthcare workforce</w:t>
      </w:r>
      <w:r w:rsidRPr="006508A5">
        <w:rPr>
          <w:sz w:val="16"/>
        </w:rPr>
        <w:t>.1 In addition to providing patient care</w:t>
      </w:r>
      <w:r w:rsidRPr="00AB74FD">
        <w:rPr>
          <w:sz w:val="16"/>
          <w:highlight w:val="green"/>
        </w:rPr>
        <w:t xml:space="preserve">, </w:t>
      </w:r>
      <w:r w:rsidRPr="00AB74FD">
        <w:rPr>
          <w:highlight w:val="green"/>
          <w:u w:val="single"/>
        </w:rPr>
        <w:t xml:space="preserve">nurses contribute to public health </w:t>
      </w:r>
      <w:r w:rsidRPr="006508A5">
        <w:rPr>
          <w:u w:val="single"/>
        </w:rPr>
        <w:t xml:space="preserve">practice </w:t>
      </w:r>
      <w:r w:rsidRPr="00AB74FD">
        <w:rPr>
          <w:highlight w:val="green"/>
          <w:u w:val="single"/>
        </w:rPr>
        <w:t>by</w:t>
      </w:r>
      <w:r w:rsidRPr="006508A5">
        <w:rPr>
          <w:u w:val="single"/>
        </w:rPr>
        <w:t xml:space="preserve"> dispensing and administering medical countermeasures,</w:t>
      </w:r>
      <w:r w:rsidRPr="006508A5">
        <w:rPr>
          <w:sz w:val="16"/>
        </w:rPr>
        <w:t xml:space="preserve"> </w:t>
      </w:r>
      <w:r w:rsidRPr="00AB74FD">
        <w:rPr>
          <w:b/>
          <w:iCs/>
          <w:highlight w:val="green"/>
          <w:u w:val="single"/>
        </w:rPr>
        <w:t>implementing infection control efforts</w:t>
      </w:r>
      <w:r w:rsidRPr="006508A5">
        <w:rPr>
          <w:sz w:val="16"/>
        </w:rPr>
        <w:t xml:space="preserve">, and expanding access to health services within historically disadvantaged populations. Yet as the United States is firmly entrenched in the third year of the pandemic, nurses are mentally and physically exhausted, emotionally demoralized, and many are exiting the profession.2 Our current state of diminished health system readiness combined with the recent trend in </w:t>
      </w:r>
      <w:r w:rsidRPr="006508A5">
        <w:rPr>
          <w:u w:val="single"/>
        </w:rPr>
        <w:t xml:space="preserve">nurse </w:t>
      </w:r>
      <w:r w:rsidRPr="00AB74FD">
        <w:rPr>
          <w:highlight w:val="green"/>
          <w:u w:val="single"/>
        </w:rPr>
        <w:t xml:space="preserve">resignations leaves the US </w:t>
      </w:r>
      <w:r w:rsidRPr="006508A5">
        <w:rPr>
          <w:u w:val="single"/>
        </w:rPr>
        <w:t xml:space="preserve">health system </w:t>
      </w:r>
      <w:r w:rsidRPr="00AB74FD">
        <w:rPr>
          <w:highlight w:val="green"/>
          <w:u w:val="single"/>
        </w:rPr>
        <w:t xml:space="preserve">more vulnerable to </w:t>
      </w:r>
      <w:r w:rsidRPr="00AB74FD">
        <w:rPr>
          <w:b/>
          <w:iCs/>
          <w:highlight w:val="green"/>
          <w:u w:val="single"/>
        </w:rPr>
        <w:t>future pandemics</w:t>
      </w:r>
      <w:r w:rsidRPr="00AB74FD">
        <w:rPr>
          <w:highlight w:val="green"/>
          <w:u w:val="single"/>
        </w:rPr>
        <w:t xml:space="preserve"> </w:t>
      </w:r>
      <w:r w:rsidRPr="006508A5">
        <w:rPr>
          <w:u w:val="single"/>
        </w:rPr>
        <w:t>and disasters, especially catastrophic events.</w:t>
      </w:r>
      <w:r w:rsidRPr="006508A5">
        <w:rPr>
          <w:sz w:val="16"/>
        </w:rPr>
        <w:t xml:space="preserve"> Importantly, </w:t>
      </w:r>
      <w:r w:rsidRPr="006508A5">
        <w:rPr>
          <w:u w:val="single"/>
        </w:rPr>
        <w:t xml:space="preserve">the </w:t>
      </w:r>
      <w:r w:rsidRPr="00AB74FD">
        <w:rPr>
          <w:highlight w:val="green"/>
          <w:u w:val="single"/>
        </w:rPr>
        <w:t xml:space="preserve">likelihood </w:t>
      </w:r>
      <w:r w:rsidRPr="006508A5">
        <w:rPr>
          <w:u w:val="single"/>
        </w:rPr>
        <w:t xml:space="preserve">of these events is </w:t>
      </w:r>
      <w:r w:rsidRPr="00AB74FD">
        <w:rPr>
          <w:highlight w:val="green"/>
          <w:u w:val="single"/>
        </w:rPr>
        <w:t xml:space="preserve">increasing due to climate change, increased </w:t>
      </w:r>
      <w:r w:rsidRPr="006508A5">
        <w:rPr>
          <w:u w:val="single"/>
        </w:rPr>
        <w:t xml:space="preserve">interaction at the </w:t>
      </w:r>
      <w:r w:rsidRPr="00AB74FD">
        <w:rPr>
          <w:highlight w:val="green"/>
          <w:u w:val="single"/>
        </w:rPr>
        <w:t>human–animal interface</w:t>
      </w:r>
      <w:r w:rsidRPr="006508A5">
        <w:rPr>
          <w:u w:val="single"/>
        </w:rPr>
        <w:t xml:space="preserve">, the ease of </w:t>
      </w:r>
      <w:r w:rsidRPr="00AB74FD">
        <w:rPr>
          <w:highlight w:val="green"/>
          <w:u w:val="single"/>
        </w:rPr>
        <w:t>intercontinental travel</w:t>
      </w:r>
      <w:r w:rsidRPr="006508A5">
        <w:rPr>
          <w:u w:val="single"/>
        </w:rPr>
        <w:t>, growing populations that live in close quarters, and instability in the global geopolitical climate.</w:t>
      </w:r>
      <w:r w:rsidRPr="006508A5">
        <w:rPr>
          <w:sz w:val="16"/>
        </w:rPr>
        <w:t>3,4</w:t>
      </w:r>
    </w:p>
    <w:p w14:paraId="11D5C221" w14:textId="77777777" w:rsidR="00CF0ECB" w:rsidRPr="006508A5" w:rsidRDefault="00CF0ECB" w:rsidP="00CF0ECB">
      <w:pPr>
        <w:spacing w:after="0"/>
        <w:rPr>
          <w:sz w:val="16"/>
        </w:rPr>
      </w:pPr>
      <w:r w:rsidRPr="00AB74FD">
        <w:rPr>
          <w:highlight w:val="green"/>
          <w:u w:val="single"/>
        </w:rPr>
        <w:t>It is critical to</w:t>
      </w:r>
      <w:r w:rsidRPr="00AB74FD">
        <w:rPr>
          <w:sz w:val="16"/>
          <w:highlight w:val="green"/>
        </w:rPr>
        <w:t xml:space="preserve"> </w:t>
      </w:r>
      <w:r w:rsidRPr="006508A5">
        <w:rPr>
          <w:sz w:val="16"/>
        </w:rPr>
        <w:t xml:space="preserve">illuminate the factors driving the current exodus from the nursing profession and the potential scenarios that may result. This information will inform the practice and policy changes needed to rapidly stabilize and </w:t>
      </w:r>
      <w:r w:rsidRPr="00AB74FD">
        <w:rPr>
          <w:b/>
          <w:iCs/>
          <w:highlight w:val="green"/>
          <w:u w:val="single"/>
        </w:rPr>
        <w:t>strengthen</w:t>
      </w:r>
      <w:r w:rsidRPr="006508A5">
        <w:rPr>
          <w:b/>
          <w:iCs/>
          <w:u w:val="single"/>
        </w:rPr>
        <w:t xml:space="preserve"> </w:t>
      </w:r>
      <w:r w:rsidRPr="006508A5">
        <w:rPr>
          <w:u w:val="single"/>
        </w:rPr>
        <w:t xml:space="preserve">our nation's </w:t>
      </w:r>
      <w:r w:rsidRPr="00AB74FD">
        <w:rPr>
          <w:highlight w:val="green"/>
          <w:u w:val="single"/>
        </w:rPr>
        <w:t>nursing workforce</w:t>
      </w:r>
      <w:r w:rsidRPr="006508A5">
        <w:rPr>
          <w:u w:val="single"/>
        </w:rPr>
        <w:t xml:space="preserve"> and to rebuild a workforce that has the capacity, knowledge, skills, and flexibility to respond to future threats</w:t>
      </w:r>
      <w:r w:rsidRPr="006508A5">
        <w:rPr>
          <w:sz w:val="16"/>
        </w:rPr>
        <w:t>.</w:t>
      </w:r>
    </w:p>
    <w:p w14:paraId="50852D06" w14:textId="77777777" w:rsidR="00CF0ECB" w:rsidRPr="006508A5" w:rsidRDefault="00CF0ECB" w:rsidP="00CF0ECB">
      <w:pPr>
        <w:spacing w:after="0"/>
        <w:rPr>
          <w:sz w:val="16"/>
        </w:rPr>
      </w:pPr>
    </w:p>
    <w:p w14:paraId="201D327F" w14:textId="77777777" w:rsidR="00CF0ECB" w:rsidRPr="006508A5" w:rsidRDefault="00CF0ECB" w:rsidP="00CF0ECB">
      <w:pPr>
        <w:keepNext/>
        <w:keepLines/>
        <w:spacing w:after="0"/>
        <w:outlineLvl w:val="3"/>
        <w:rPr>
          <w:rFonts w:eastAsiaTheme="majorEastAsia" w:cstheme="majorBidi"/>
          <w:b/>
          <w:iCs/>
          <w:sz w:val="26"/>
        </w:rPr>
      </w:pPr>
      <w:r w:rsidRPr="006508A5">
        <w:rPr>
          <w:rFonts w:eastAsiaTheme="majorEastAsia" w:cstheme="majorBidi"/>
          <w:b/>
          <w:iCs/>
          <w:sz w:val="26"/>
        </w:rPr>
        <w:t>Response key to prevent extinction</w:t>
      </w:r>
    </w:p>
    <w:p w14:paraId="1B26FA85" w14:textId="77777777" w:rsidR="00CF0ECB" w:rsidRPr="006508A5" w:rsidRDefault="00CF0ECB" w:rsidP="00CF0ECB">
      <w:pPr>
        <w:spacing w:after="0"/>
      </w:pPr>
      <w:r w:rsidRPr="006508A5">
        <w:t xml:space="preserve">Noah B. </w:t>
      </w:r>
      <w:r w:rsidRPr="006508A5">
        <w:rPr>
          <w:b/>
          <w:bCs/>
          <w:sz w:val="26"/>
        </w:rPr>
        <w:t>Taylor 23</w:t>
      </w:r>
      <w:r w:rsidRPr="006508A5">
        <w:t xml:space="preserve">, peace researcher and facilitator. He is a lecturer in the MA program in Peace, Security, Development, and International Conflict Transformation at the University of Innsbruck and the Instituto Paz e Mente, Brazil, </w:t>
      </w:r>
      <w:r w:rsidRPr="006508A5">
        <w:rPr>
          <w:i/>
          <w:iCs/>
        </w:rPr>
        <w:t>Existential Risks in Peace and Conflict Studies</w:t>
      </w:r>
      <w:r w:rsidRPr="006508A5">
        <w:t>, “Peace, Pandemics, and Conflict”, Palgrave Macmillan, May 2023, pg. 87-89</w:t>
      </w:r>
    </w:p>
    <w:p w14:paraId="416585A0" w14:textId="77777777" w:rsidR="00CF0ECB" w:rsidRPr="006508A5" w:rsidRDefault="00CF0ECB" w:rsidP="00CF0ECB">
      <w:pPr>
        <w:spacing w:after="0"/>
        <w:rPr>
          <w:sz w:val="16"/>
        </w:rPr>
      </w:pPr>
      <w:r w:rsidRPr="006508A5">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6508A5">
        <w:rPr>
          <w:u w:val="single"/>
        </w:rPr>
        <w:t xml:space="preserve">Understanding a </w:t>
      </w:r>
      <w:r w:rsidRPr="00AB74FD">
        <w:rPr>
          <w:highlight w:val="green"/>
          <w:u w:val="single"/>
        </w:rPr>
        <w:t>pandemic</w:t>
      </w:r>
      <w:r w:rsidRPr="006508A5">
        <w:rPr>
          <w:u w:val="single"/>
        </w:rPr>
        <w:t xml:space="preserve"> in terms of a </w:t>
      </w:r>
      <w:r w:rsidRPr="006508A5">
        <w:rPr>
          <w:b/>
          <w:iCs/>
          <w:u w:val="single"/>
        </w:rPr>
        <w:t>global catastrophic risk</w:t>
      </w:r>
      <w:r w:rsidRPr="006508A5">
        <w:rPr>
          <w:u w:val="single"/>
        </w:rPr>
        <w:t xml:space="preserve"> is</w:t>
      </w:r>
      <w:r w:rsidRPr="006508A5">
        <w:rPr>
          <w:sz w:val="16"/>
        </w:rPr>
        <w:t xml:space="preserve"> more </w:t>
      </w:r>
      <w:r w:rsidRPr="006508A5">
        <w:rPr>
          <w:u w:val="single"/>
        </w:rPr>
        <w:t xml:space="preserve">practical, meaning that it </w:t>
      </w:r>
      <w:r w:rsidRPr="00AB74FD">
        <w:rPr>
          <w:highlight w:val="green"/>
          <w:u w:val="single"/>
        </w:rPr>
        <w:t xml:space="preserve">could threaten </w:t>
      </w:r>
      <w:r w:rsidRPr="00AB74FD">
        <w:rPr>
          <w:b/>
          <w:iCs/>
          <w:highlight w:val="green"/>
          <w:u w:val="single"/>
        </w:rPr>
        <w:t>permanent civilizational collapse</w:t>
      </w:r>
      <w:r w:rsidRPr="006508A5">
        <w:rPr>
          <w:b/>
          <w:iCs/>
          <w:u w:val="single"/>
        </w:rPr>
        <w:t xml:space="preserve"> </w:t>
      </w:r>
      <w:r w:rsidRPr="006508A5">
        <w:rPr>
          <w:sz w:val="16"/>
        </w:rPr>
        <w:t xml:space="preserve">(Bostrom and Ćirković 2011). The John Hopkins Center for Health Security has followed this idea in defining </w:t>
      </w:r>
      <w:r w:rsidRPr="006508A5">
        <w:rPr>
          <w:u w:val="single"/>
        </w:rPr>
        <w:t>pandemics</w:t>
      </w:r>
      <w:r w:rsidRPr="006508A5">
        <w:rPr>
          <w:sz w:val="16"/>
        </w:rPr>
        <w:t xml:space="preserve"> as possible “Global Catastrophic Biological Risks” (GCBRs). Which they define as</w:t>
      </w:r>
    </w:p>
    <w:p w14:paraId="6EC425A3" w14:textId="77777777" w:rsidR="00CF0ECB" w:rsidRPr="006508A5" w:rsidRDefault="00CF0ECB" w:rsidP="00CF0ECB">
      <w:pPr>
        <w:spacing w:after="0"/>
        <w:ind w:left="720"/>
        <w:rPr>
          <w:sz w:val="16"/>
        </w:rPr>
      </w:pPr>
      <w:r w:rsidRPr="006508A5">
        <w:rPr>
          <w:sz w:val="16"/>
        </w:rPr>
        <w:t xml:space="preserve">biological events—deliberate, accidental, or emerging—that </w:t>
      </w:r>
      <w:r w:rsidRPr="006508A5">
        <w:rPr>
          <w:u w:val="single"/>
        </w:rPr>
        <w:t>could lead to sudden</w:t>
      </w:r>
      <w:r w:rsidRPr="006508A5">
        <w:rPr>
          <w:sz w:val="16"/>
        </w:rPr>
        <w:t xml:space="preserve">, </w:t>
      </w:r>
      <w:r w:rsidRPr="006508A5">
        <w:rPr>
          <w:u w:val="single"/>
        </w:rPr>
        <w:t>extraordinary</w:t>
      </w:r>
      <w:r w:rsidRPr="006508A5">
        <w:rPr>
          <w:sz w:val="16"/>
        </w:rPr>
        <w:t xml:space="preserve">, </w:t>
      </w:r>
      <w:r w:rsidRPr="006508A5">
        <w:rPr>
          <w:b/>
          <w:iCs/>
          <w:u w:val="single"/>
        </w:rPr>
        <w:t>widespread disaster</w:t>
      </w:r>
      <w:r w:rsidRPr="006508A5">
        <w:rPr>
          <w:u w:val="single"/>
        </w:rPr>
        <w:t xml:space="preserve"> beyond the </w:t>
      </w:r>
      <w:r w:rsidRPr="006508A5">
        <w:rPr>
          <w:b/>
          <w:iCs/>
          <w:u w:val="single"/>
        </w:rPr>
        <w:t>collective capability</w:t>
      </w:r>
      <w:r w:rsidRPr="006508A5">
        <w:rPr>
          <w:u w:val="single"/>
        </w:rPr>
        <w:t xml:space="preserve"> of</w:t>
      </w:r>
      <w:r w:rsidRPr="006508A5">
        <w:rPr>
          <w:sz w:val="16"/>
        </w:rPr>
        <w:t xml:space="preserve"> national and international </w:t>
      </w:r>
      <w:r w:rsidRPr="006508A5">
        <w:rPr>
          <w:u w:val="single"/>
        </w:rPr>
        <w:t>governments and the private sector to control [that]</w:t>
      </w:r>
      <w:r w:rsidRPr="006508A5">
        <w:rPr>
          <w:sz w:val="16"/>
        </w:rPr>
        <w:t xml:space="preserve"> </w:t>
      </w:r>
      <w:r w:rsidRPr="00AB74FD">
        <w:rPr>
          <w:highlight w:val="green"/>
          <w:u w:val="single"/>
        </w:rPr>
        <w:t>if unchecked</w:t>
      </w:r>
      <w:r w:rsidRPr="006508A5">
        <w:rPr>
          <w:sz w:val="16"/>
        </w:rPr>
        <w:t xml:space="preserve"> […] </w:t>
      </w:r>
      <w:r w:rsidRPr="006508A5">
        <w:rPr>
          <w:u w:val="single"/>
        </w:rPr>
        <w:t xml:space="preserve">would lead to </w:t>
      </w:r>
      <w:r w:rsidRPr="006508A5">
        <w:rPr>
          <w:b/>
          <w:iCs/>
          <w:u w:val="single"/>
        </w:rPr>
        <w:t>great suffering</w:t>
      </w:r>
      <w:r w:rsidRPr="006508A5">
        <w:rPr>
          <w:sz w:val="16"/>
        </w:rPr>
        <w:t xml:space="preserve">, </w:t>
      </w:r>
      <w:r w:rsidRPr="006508A5">
        <w:rPr>
          <w:b/>
          <w:iCs/>
          <w:u w:val="single"/>
        </w:rPr>
        <w:t>loss of life</w:t>
      </w:r>
      <w:r w:rsidRPr="006508A5">
        <w:rPr>
          <w:sz w:val="16"/>
        </w:rPr>
        <w:t xml:space="preserve">, </w:t>
      </w:r>
      <w:r w:rsidRPr="006508A5">
        <w:rPr>
          <w:u w:val="single"/>
        </w:rPr>
        <w:t xml:space="preserve">and </w:t>
      </w:r>
      <w:r w:rsidRPr="006508A5">
        <w:rPr>
          <w:b/>
          <w:iCs/>
          <w:u w:val="single"/>
        </w:rPr>
        <w:t>sustained damage</w:t>
      </w:r>
      <w:r w:rsidRPr="006508A5">
        <w:rPr>
          <w:u w:val="single"/>
        </w:rPr>
        <w:t xml:space="preserve"> to national governments</w:t>
      </w:r>
      <w:r w:rsidRPr="006508A5">
        <w:rPr>
          <w:sz w:val="16"/>
        </w:rPr>
        <w:t xml:space="preserve">, </w:t>
      </w:r>
      <w:r w:rsidRPr="006508A5">
        <w:rPr>
          <w:u w:val="single"/>
        </w:rPr>
        <w:t>international relationships</w:t>
      </w:r>
      <w:r w:rsidRPr="006508A5">
        <w:rPr>
          <w:sz w:val="16"/>
        </w:rPr>
        <w:t xml:space="preserve">, economies, </w:t>
      </w:r>
      <w:r w:rsidRPr="006508A5">
        <w:rPr>
          <w:b/>
          <w:iCs/>
          <w:u w:val="single"/>
        </w:rPr>
        <w:t>societal stability</w:t>
      </w:r>
      <w:r w:rsidRPr="006508A5">
        <w:rPr>
          <w:sz w:val="16"/>
        </w:rPr>
        <w:t xml:space="preserve">, </w:t>
      </w:r>
      <w:r w:rsidRPr="006508A5">
        <w:rPr>
          <w:u w:val="single"/>
        </w:rPr>
        <w:t xml:space="preserve">or </w:t>
      </w:r>
      <w:r w:rsidRPr="006508A5">
        <w:rPr>
          <w:b/>
          <w:iCs/>
          <w:u w:val="single"/>
        </w:rPr>
        <w:t>global security</w:t>
      </w:r>
      <w:r w:rsidRPr="006508A5">
        <w:rPr>
          <w:sz w:val="16"/>
        </w:rPr>
        <w:t>. (Schoch-Spana et al. 2017, 323)</w:t>
      </w:r>
    </w:p>
    <w:p w14:paraId="75E4C83C" w14:textId="77777777" w:rsidR="00CF0ECB" w:rsidRPr="006508A5" w:rsidRDefault="00CF0ECB" w:rsidP="00CF0ECB">
      <w:pPr>
        <w:spacing w:after="0"/>
        <w:rPr>
          <w:u w:val="single"/>
        </w:rPr>
      </w:pPr>
      <w:r w:rsidRPr="006508A5">
        <w:rPr>
          <w:u w:val="single"/>
        </w:rPr>
        <w:t>Though humanity has lived with diseases</w:t>
      </w:r>
      <w:r w:rsidRPr="006508A5">
        <w:rPr>
          <w:sz w:val="16"/>
        </w:rPr>
        <w:t xml:space="preserve"> since its earliest history, </w:t>
      </w:r>
      <w:r w:rsidRPr="006508A5">
        <w:rPr>
          <w:u w:val="single"/>
        </w:rPr>
        <w:t xml:space="preserve">the </w:t>
      </w:r>
      <w:r w:rsidRPr="006508A5">
        <w:rPr>
          <w:b/>
          <w:iCs/>
          <w:u w:val="single"/>
        </w:rPr>
        <w:t>contemporary possibility</w:t>
      </w:r>
      <w:r w:rsidRPr="006508A5">
        <w:rPr>
          <w:u w:val="single"/>
        </w:rPr>
        <w:t xml:space="preserve"> of such a risk has </w:t>
      </w:r>
      <w:r w:rsidRPr="006508A5">
        <w:rPr>
          <w:b/>
          <w:iCs/>
          <w:u w:val="single"/>
        </w:rPr>
        <w:t>increased</w:t>
      </w:r>
      <w:r w:rsidRPr="006508A5">
        <w:rPr>
          <w:sz w:val="16"/>
        </w:rPr>
        <w:t xml:space="preserve">. The global </w:t>
      </w:r>
      <w:r w:rsidRPr="006508A5">
        <w:rPr>
          <w:u w:val="single"/>
        </w:rPr>
        <w:t xml:space="preserve">population recently climbed to over 8 billion, and the overall </w:t>
      </w:r>
      <w:r w:rsidRPr="006508A5">
        <w:rPr>
          <w:b/>
          <w:iCs/>
          <w:u w:val="single"/>
        </w:rPr>
        <w:t>population density</w:t>
      </w:r>
      <w:r w:rsidRPr="006508A5">
        <w:rPr>
          <w:u w:val="single"/>
        </w:rPr>
        <w:t xml:space="preserve"> continues to increase</w:t>
      </w:r>
      <w:r w:rsidRPr="006508A5">
        <w:rPr>
          <w:sz w:val="16"/>
        </w:rPr>
        <w:t xml:space="preserve"> (Roser et al. 2013). </w:t>
      </w:r>
      <w:r w:rsidRPr="006508A5">
        <w:rPr>
          <w:u w:val="single"/>
        </w:rPr>
        <w:t xml:space="preserve">With more individuals, there are more possible origins of new </w:t>
      </w:r>
      <w:r w:rsidRPr="006508A5">
        <w:rPr>
          <w:b/>
          <w:iCs/>
          <w:u w:val="single"/>
        </w:rPr>
        <w:t>pandemic diseases</w:t>
      </w:r>
      <w:r w:rsidRPr="006508A5">
        <w:rPr>
          <w:sz w:val="16"/>
        </w:rPr>
        <w:t xml:space="preserve">. As of 2018, </w:t>
      </w:r>
      <w:r w:rsidRPr="006508A5">
        <w:rPr>
          <w:u w:val="single"/>
        </w:rPr>
        <w:t>55% of the world’s population lived in urban areas</w:t>
      </w:r>
      <w:r w:rsidRPr="006508A5">
        <w:rPr>
          <w:sz w:val="16"/>
        </w:rPr>
        <w:t xml:space="preserve"> (UN DESA 2018), and an estimated 65% by 2050 (UN DESA 2019). </w:t>
      </w:r>
      <w:r w:rsidRPr="006508A5">
        <w:rPr>
          <w:u w:val="single"/>
        </w:rPr>
        <w:t xml:space="preserve">People living closer to one another will likely increase the </w:t>
      </w:r>
      <w:r w:rsidRPr="006508A5">
        <w:rPr>
          <w:b/>
          <w:iCs/>
          <w:u w:val="single"/>
        </w:rPr>
        <w:t>transmission rates</w:t>
      </w:r>
      <w:r w:rsidRPr="006508A5">
        <w:rPr>
          <w:u w:val="single"/>
        </w:rPr>
        <w:t>.</w:t>
      </w:r>
    </w:p>
    <w:p w14:paraId="64E2A6E5" w14:textId="77777777" w:rsidR="00CF0ECB" w:rsidRPr="006508A5" w:rsidRDefault="00CF0ECB" w:rsidP="00CF0ECB">
      <w:pPr>
        <w:spacing w:after="0"/>
        <w:rPr>
          <w:sz w:val="16"/>
        </w:rPr>
      </w:pPr>
      <w:r w:rsidRPr="006508A5">
        <w:rPr>
          <w:u w:val="single"/>
        </w:rPr>
        <w:t xml:space="preserve">Many facets of </w:t>
      </w:r>
      <w:r w:rsidRPr="00AB74FD">
        <w:rPr>
          <w:highlight w:val="green"/>
          <w:u w:val="single"/>
        </w:rPr>
        <w:t>modern life</w:t>
      </w:r>
      <w:r w:rsidRPr="006508A5">
        <w:rPr>
          <w:u w:val="single"/>
        </w:rPr>
        <w:t xml:space="preserve"> further </w:t>
      </w:r>
      <w:r w:rsidRPr="00AB74FD">
        <w:rPr>
          <w:b/>
          <w:iCs/>
          <w:highlight w:val="green"/>
          <w:u w:val="single"/>
        </w:rPr>
        <w:t>increase</w:t>
      </w:r>
      <w:r w:rsidRPr="006508A5">
        <w:rPr>
          <w:u w:val="single"/>
        </w:rPr>
        <w:t xml:space="preserve"> a </w:t>
      </w:r>
      <w:r w:rsidRPr="00AB74FD">
        <w:rPr>
          <w:b/>
          <w:iCs/>
          <w:highlight w:val="green"/>
          <w:u w:val="single"/>
        </w:rPr>
        <w:t>pandemic’s</w:t>
      </w:r>
      <w:r w:rsidRPr="006508A5">
        <w:rPr>
          <w:u w:val="single"/>
        </w:rPr>
        <w:t xml:space="preserve"> </w:t>
      </w:r>
      <w:r w:rsidRPr="006508A5">
        <w:rPr>
          <w:b/>
          <w:iCs/>
          <w:u w:val="single"/>
        </w:rPr>
        <w:t xml:space="preserve">possible </w:t>
      </w:r>
      <w:r w:rsidRPr="00AB74FD">
        <w:rPr>
          <w:b/>
          <w:iCs/>
          <w:highlight w:val="green"/>
          <w:u w:val="single"/>
        </w:rPr>
        <w:t>severity</w:t>
      </w:r>
      <w:r w:rsidRPr="006508A5">
        <w:rPr>
          <w:sz w:val="16"/>
        </w:rPr>
        <w:t xml:space="preserve">, </w:t>
      </w:r>
      <w:r w:rsidRPr="006508A5">
        <w:rPr>
          <w:b/>
          <w:iCs/>
          <w:u w:val="single"/>
        </w:rPr>
        <w:t>scope</w:t>
      </w:r>
      <w:r w:rsidRPr="006508A5">
        <w:rPr>
          <w:sz w:val="16"/>
        </w:rPr>
        <w:t xml:space="preserve">, </w:t>
      </w:r>
      <w:r w:rsidRPr="006508A5">
        <w:rPr>
          <w:u w:val="single"/>
        </w:rPr>
        <w:t xml:space="preserve">and </w:t>
      </w:r>
      <w:r w:rsidRPr="006508A5">
        <w:rPr>
          <w:b/>
          <w:iCs/>
          <w:u w:val="single"/>
        </w:rPr>
        <w:t>scale</w:t>
      </w:r>
      <w:r w:rsidRPr="006508A5">
        <w:rPr>
          <w:sz w:val="16"/>
        </w:rPr>
        <w:t xml:space="preserve"> (Jones et al. 2008; Morse 1995). </w:t>
      </w:r>
      <w:r w:rsidRPr="006508A5">
        <w:rPr>
          <w:b/>
          <w:iCs/>
          <w:u w:val="single"/>
        </w:rPr>
        <w:t>Deforestation</w:t>
      </w:r>
      <w:r w:rsidRPr="006508A5">
        <w:rPr>
          <w:u w:val="single"/>
        </w:rPr>
        <w:t xml:space="preserve">, </w:t>
      </w:r>
      <w:r w:rsidRPr="006508A5">
        <w:rPr>
          <w:b/>
          <w:iCs/>
          <w:u w:val="single"/>
        </w:rPr>
        <w:t>industrial farming</w:t>
      </w:r>
      <w:r w:rsidRPr="006508A5">
        <w:rPr>
          <w:sz w:val="16"/>
        </w:rPr>
        <w:t xml:space="preserve">, </w:t>
      </w:r>
      <w:r w:rsidRPr="006508A5">
        <w:rPr>
          <w:u w:val="single"/>
        </w:rPr>
        <w:t xml:space="preserve">and meat production practices combined with </w:t>
      </w:r>
      <w:r w:rsidRPr="00AB74FD">
        <w:rPr>
          <w:b/>
          <w:iCs/>
          <w:highlight w:val="green"/>
          <w:u w:val="single"/>
        </w:rPr>
        <w:t>climate change</w:t>
      </w:r>
      <w:r w:rsidRPr="00AB74FD">
        <w:rPr>
          <w:highlight w:val="green"/>
          <w:u w:val="single"/>
        </w:rPr>
        <w:t xml:space="preserve"> increase</w:t>
      </w:r>
      <w:r w:rsidRPr="006508A5">
        <w:rPr>
          <w:u w:val="single"/>
        </w:rPr>
        <w:t xml:space="preserve"> the </w:t>
      </w:r>
      <w:r w:rsidRPr="00AB74FD">
        <w:rPr>
          <w:highlight w:val="green"/>
          <w:u w:val="single"/>
        </w:rPr>
        <w:t xml:space="preserve">likelihood of </w:t>
      </w:r>
      <w:r w:rsidRPr="00AB74FD">
        <w:rPr>
          <w:b/>
          <w:iCs/>
          <w:highlight w:val="green"/>
          <w:u w:val="single"/>
        </w:rPr>
        <w:t>zoonotic</w:t>
      </w:r>
      <w:r w:rsidRPr="006508A5">
        <w:rPr>
          <w:b/>
          <w:iCs/>
          <w:u w:val="single"/>
        </w:rPr>
        <w:t xml:space="preserve"> </w:t>
      </w:r>
      <w:r w:rsidRPr="00AB74FD">
        <w:rPr>
          <w:b/>
          <w:iCs/>
          <w:highlight w:val="green"/>
          <w:u w:val="single"/>
        </w:rPr>
        <w:t>transmission</w:t>
      </w:r>
      <w:r w:rsidRPr="006508A5">
        <w:rPr>
          <w:u w:val="single"/>
        </w:rPr>
        <w:t xml:space="preserve"> of pathogens from animals to humans</w:t>
      </w:r>
      <w:r w:rsidRPr="006508A5">
        <w:rPr>
          <w:sz w:val="16"/>
        </w:rPr>
        <w:t xml:space="preserve">. The </w:t>
      </w:r>
      <w:r w:rsidRPr="00AB74FD">
        <w:rPr>
          <w:b/>
          <w:iCs/>
          <w:highlight w:val="green"/>
          <w:u w:val="single"/>
        </w:rPr>
        <w:t>melting permafrost</w:t>
      </w:r>
      <w:r w:rsidRPr="006508A5">
        <w:rPr>
          <w:sz w:val="16"/>
        </w:rPr>
        <w:t xml:space="preserve">, </w:t>
      </w:r>
      <w:r w:rsidRPr="006508A5">
        <w:rPr>
          <w:u w:val="single"/>
        </w:rPr>
        <w:t>increased ultraviolet immunosuppression</w:t>
      </w:r>
      <w:r w:rsidRPr="006508A5">
        <w:rPr>
          <w:sz w:val="16"/>
        </w:rPr>
        <w:t xml:space="preserve">, </w:t>
      </w:r>
      <w:r w:rsidRPr="006508A5">
        <w:rPr>
          <w:u w:val="single"/>
        </w:rPr>
        <w:t xml:space="preserve">changing </w:t>
      </w:r>
      <w:r w:rsidRPr="00AB74FD">
        <w:rPr>
          <w:b/>
          <w:iCs/>
          <w:highlight w:val="green"/>
          <w:u w:val="single"/>
        </w:rPr>
        <w:t>weather patterns</w:t>
      </w:r>
      <w:r w:rsidRPr="006508A5">
        <w:rPr>
          <w:sz w:val="16"/>
        </w:rPr>
        <w:t xml:space="preserve">, </w:t>
      </w:r>
      <w:r w:rsidRPr="006508A5">
        <w:rPr>
          <w:u w:val="single"/>
        </w:rPr>
        <w:t xml:space="preserve">and </w:t>
      </w:r>
      <w:r w:rsidRPr="006508A5">
        <w:rPr>
          <w:b/>
          <w:iCs/>
          <w:u w:val="single"/>
        </w:rPr>
        <w:t>arctic thawing</w:t>
      </w:r>
      <w:r w:rsidRPr="006508A5">
        <w:rPr>
          <w:sz w:val="16"/>
        </w:rPr>
        <w:t xml:space="preserve"> that comes with global warming </w:t>
      </w:r>
      <w:r w:rsidRPr="006508A5">
        <w:rPr>
          <w:u w:val="single"/>
        </w:rPr>
        <w:t xml:space="preserve">may </w:t>
      </w:r>
      <w:r w:rsidRPr="00AB74FD">
        <w:rPr>
          <w:b/>
          <w:iCs/>
          <w:highlight w:val="green"/>
          <w:u w:val="single"/>
        </w:rPr>
        <w:t>unleash pathogens</w:t>
      </w:r>
      <w:r w:rsidRPr="006508A5">
        <w:rPr>
          <w:u w:val="single"/>
        </w:rPr>
        <w:t xml:space="preserve"> frozen long ago</w:t>
      </w:r>
      <w:r w:rsidRPr="006508A5">
        <w:rPr>
          <w:sz w:val="16"/>
        </w:rPr>
        <w:t xml:space="preserve"> (Hofmeister et al. 2021). </w:t>
      </w:r>
      <w:r w:rsidRPr="006508A5">
        <w:rPr>
          <w:u w:val="single"/>
        </w:rPr>
        <w:t xml:space="preserve">Alternatively, trigger </w:t>
      </w:r>
      <w:r w:rsidRPr="006508A5">
        <w:rPr>
          <w:b/>
          <w:iCs/>
          <w:u w:val="single"/>
        </w:rPr>
        <w:t>pathogenic mutations</w:t>
      </w:r>
      <w:r w:rsidRPr="006508A5">
        <w:rPr>
          <w:u w:val="single"/>
        </w:rPr>
        <w:t xml:space="preserve"> in previously non-pathogenic organisms</w:t>
      </w:r>
      <w:r w:rsidRPr="006508A5">
        <w:rPr>
          <w:sz w:val="16"/>
        </w:rPr>
        <w:t xml:space="preserve">. </w:t>
      </w:r>
      <w:r w:rsidRPr="006508A5">
        <w:rPr>
          <w:u w:val="single"/>
        </w:rPr>
        <w:t xml:space="preserve">The ease of global transportation also </w:t>
      </w:r>
      <w:r w:rsidRPr="006508A5">
        <w:rPr>
          <w:b/>
          <w:iCs/>
          <w:u w:val="single"/>
        </w:rPr>
        <w:t>dramatically increases</w:t>
      </w:r>
      <w:r w:rsidRPr="006508A5">
        <w:rPr>
          <w:u w:val="single"/>
        </w:rPr>
        <w:t xml:space="preserve"> the risk of future pandemics</w:t>
      </w:r>
      <w:r w:rsidRPr="006508A5">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66299E31" w14:textId="77777777" w:rsidR="00CF0ECB" w:rsidRPr="006508A5" w:rsidRDefault="00CF0ECB" w:rsidP="00CF0ECB">
      <w:pPr>
        <w:spacing w:after="0"/>
        <w:rPr>
          <w:sz w:val="16"/>
        </w:rPr>
      </w:pPr>
      <w:r w:rsidRPr="006508A5">
        <w:rPr>
          <w:u w:val="single"/>
        </w:rPr>
        <w:t xml:space="preserve">Another often singled but </w:t>
      </w:r>
      <w:r w:rsidRPr="006508A5">
        <w:rPr>
          <w:b/>
          <w:iCs/>
          <w:u w:val="single"/>
        </w:rPr>
        <w:t>under-recognized</w:t>
      </w:r>
      <w:r w:rsidRPr="006508A5">
        <w:rPr>
          <w:u w:val="single"/>
        </w:rPr>
        <w:t xml:space="preserve"> future pandemic </w:t>
      </w:r>
      <w:r w:rsidRPr="006508A5">
        <w:rPr>
          <w:b/>
          <w:iCs/>
          <w:u w:val="single"/>
        </w:rPr>
        <w:t>risk</w:t>
      </w:r>
      <w:r w:rsidRPr="006508A5">
        <w:rPr>
          <w:u w:val="single"/>
        </w:rPr>
        <w:t xml:space="preserve"> is so-called </w:t>
      </w:r>
      <w:r w:rsidRPr="006508A5">
        <w:rPr>
          <w:b/>
          <w:iCs/>
          <w:u w:val="single"/>
        </w:rPr>
        <w:t>super bugs</w:t>
      </w:r>
      <w:r w:rsidRPr="006508A5">
        <w:rPr>
          <w:u w:val="single"/>
        </w:rPr>
        <w:t xml:space="preserve">, </w:t>
      </w:r>
      <w:r w:rsidRPr="006508A5">
        <w:rPr>
          <w:b/>
          <w:iCs/>
          <w:u w:val="single"/>
        </w:rPr>
        <w:t>antimicrobial resistant bacteria</w:t>
      </w:r>
      <w:r w:rsidRPr="006508A5">
        <w:rPr>
          <w:sz w:val="16"/>
        </w:rPr>
        <w:t xml:space="preserve">.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w:t>
      </w:r>
      <w:proofErr w:type="spellStart"/>
      <w:r w:rsidRPr="006508A5">
        <w:rPr>
          <w:sz w:val="16"/>
        </w:rPr>
        <w:t>pandrug</w:t>
      </w:r>
      <w:proofErr w:type="spellEnd"/>
      <w:r w:rsidRPr="006508A5">
        <w:rPr>
          <w:sz w:val="16"/>
        </w:rPr>
        <w:t>-resistant which have no known susceptibility to any antimicrobial agents (</w:t>
      </w:r>
      <w:proofErr w:type="spellStart"/>
      <w:r w:rsidRPr="006508A5">
        <w:rPr>
          <w:sz w:val="16"/>
        </w:rPr>
        <w:t>Magiorakos</w:t>
      </w:r>
      <w:proofErr w:type="spellEnd"/>
      <w:r w:rsidRPr="006508A5">
        <w:rPr>
          <w:sz w:val="16"/>
        </w:rPr>
        <w:t xml:space="preserve"> et al. 2012).</w:t>
      </w:r>
    </w:p>
    <w:p w14:paraId="65A6B96E" w14:textId="77777777" w:rsidR="00CF0ECB" w:rsidRPr="006508A5" w:rsidRDefault="00CF0ECB" w:rsidP="00CF0ECB">
      <w:pPr>
        <w:spacing w:after="0"/>
        <w:rPr>
          <w:sz w:val="16"/>
        </w:rPr>
      </w:pPr>
      <w:r w:rsidRPr="006508A5">
        <w:rPr>
          <w:sz w:val="16"/>
        </w:rPr>
        <w:t xml:space="preserve">The </w:t>
      </w:r>
      <w:r w:rsidRPr="00AB74FD">
        <w:rPr>
          <w:highlight w:val="green"/>
          <w:u w:val="single"/>
        </w:rPr>
        <w:t>potential risk</w:t>
      </w:r>
      <w:r w:rsidRPr="006508A5">
        <w:rPr>
          <w:u w:val="single"/>
        </w:rPr>
        <w:t xml:space="preserve"> from superbugs </w:t>
      </w:r>
      <w:r w:rsidRPr="00AB74FD">
        <w:rPr>
          <w:highlight w:val="green"/>
          <w:u w:val="single"/>
        </w:rPr>
        <w:t xml:space="preserve">is </w:t>
      </w:r>
      <w:r w:rsidRPr="00AB74FD">
        <w:rPr>
          <w:b/>
          <w:iCs/>
          <w:highlight w:val="green"/>
          <w:u w:val="single"/>
        </w:rPr>
        <w:t>grave</w:t>
      </w:r>
      <w:r w:rsidRPr="006508A5">
        <w:rPr>
          <w:sz w:val="16"/>
        </w:rPr>
        <w:t>. The general director of the WHO described it as being a “</w:t>
      </w:r>
      <w:r w:rsidRPr="00AB74FD">
        <w:rPr>
          <w:b/>
          <w:iCs/>
          <w:highlight w:val="green"/>
          <w:u w:val="single"/>
        </w:rPr>
        <w:t>fundamental threat</w:t>
      </w:r>
      <w:r w:rsidRPr="00AB74FD">
        <w:rPr>
          <w:highlight w:val="green"/>
          <w:u w:val="single"/>
        </w:rPr>
        <w:t xml:space="preserve"> to</w:t>
      </w:r>
      <w:r w:rsidRPr="006508A5">
        <w:rPr>
          <w:u w:val="single"/>
        </w:rPr>
        <w:t xml:space="preserve"> human </w:t>
      </w:r>
      <w:r w:rsidRPr="00AB74FD">
        <w:rPr>
          <w:highlight w:val="green"/>
          <w:u w:val="single"/>
        </w:rPr>
        <w:t>health</w:t>
      </w:r>
      <w:r w:rsidRPr="006508A5">
        <w:rPr>
          <w:sz w:val="16"/>
        </w:rPr>
        <w:t xml:space="preserve">, </w:t>
      </w:r>
      <w:r w:rsidRPr="006508A5">
        <w:rPr>
          <w:u w:val="single"/>
        </w:rPr>
        <w:t xml:space="preserve">development </w:t>
      </w:r>
      <w:r w:rsidRPr="00AB74FD">
        <w:rPr>
          <w:highlight w:val="green"/>
          <w:u w:val="single"/>
        </w:rPr>
        <w:t>and security</w:t>
      </w:r>
      <w:r w:rsidRPr="006508A5">
        <w:rPr>
          <w:sz w:val="16"/>
        </w:rPr>
        <w:t xml:space="preserve">” (Fox 2016). </w:t>
      </w:r>
      <w:r w:rsidRPr="006508A5">
        <w:rPr>
          <w:u w:val="single"/>
        </w:rPr>
        <w:t>In the USA alone</w:t>
      </w:r>
      <w:r w:rsidRPr="006508A5">
        <w:rPr>
          <w:sz w:val="16"/>
        </w:rPr>
        <w:t xml:space="preserve">, in 2019 the rate of superbug infections was 2.8 million each year with more than 35,000 deaths (CDC 2019). </w:t>
      </w:r>
      <w:r w:rsidRPr="006508A5">
        <w:rPr>
          <w:u w:val="single"/>
        </w:rPr>
        <w:t>This rate has likely risen by 15% between 2019 and 2020</w:t>
      </w:r>
      <w:r w:rsidRPr="006508A5">
        <w:rPr>
          <w:sz w:val="16"/>
        </w:rPr>
        <w:t xml:space="preserve"> (Mishra 2022). </w:t>
      </w:r>
      <w:r w:rsidRPr="006508A5">
        <w:rPr>
          <w:b/>
          <w:iCs/>
          <w:u w:val="single"/>
        </w:rPr>
        <w:t>Globally</w:t>
      </w:r>
      <w:r w:rsidRPr="006508A5">
        <w:rPr>
          <w:u w:val="single"/>
        </w:rPr>
        <w:t xml:space="preserve"> the situation is </w:t>
      </w:r>
      <w:r w:rsidRPr="006508A5">
        <w:rPr>
          <w:b/>
          <w:iCs/>
          <w:u w:val="single"/>
        </w:rPr>
        <w:t>worse</w:t>
      </w:r>
      <w:r w:rsidRPr="006508A5">
        <w:rPr>
          <w:sz w:val="16"/>
        </w:rPr>
        <w:t xml:space="preserve">. </w:t>
      </w:r>
      <w:r w:rsidRPr="006508A5">
        <w:rPr>
          <w:u w:val="single"/>
        </w:rPr>
        <w:t xml:space="preserve">In 2019 an estimated </w:t>
      </w:r>
      <w:r w:rsidRPr="006508A5">
        <w:rPr>
          <w:b/>
          <w:iCs/>
          <w:u w:val="single"/>
        </w:rPr>
        <w:t>1.27 million deaths</w:t>
      </w:r>
      <w:r w:rsidRPr="006508A5">
        <w:rPr>
          <w:u w:val="single"/>
        </w:rPr>
        <w:t xml:space="preserve"> were </w:t>
      </w:r>
      <w:r w:rsidRPr="006508A5">
        <w:rPr>
          <w:b/>
          <w:iCs/>
          <w:u w:val="single"/>
        </w:rPr>
        <w:t>directly tied</w:t>
      </w:r>
      <w:r w:rsidRPr="006508A5">
        <w:rPr>
          <w:u w:val="single"/>
        </w:rPr>
        <w:t xml:space="preserve"> to these superbugs</w:t>
      </w:r>
      <w:r w:rsidRPr="006508A5">
        <w:rPr>
          <w:sz w:val="16"/>
        </w:rPr>
        <w:t xml:space="preserve">, with another 4.95 million associated with such infections. The </w:t>
      </w:r>
      <w:r w:rsidRPr="006508A5">
        <w:rPr>
          <w:u w:val="single"/>
        </w:rPr>
        <w:t xml:space="preserve">global burden of these infections is likely </w:t>
      </w:r>
      <w:r w:rsidRPr="006508A5">
        <w:rPr>
          <w:b/>
          <w:iCs/>
          <w:u w:val="single"/>
        </w:rPr>
        <w:t>higher than HIV</w:t>
      </w:r>
      <w:r w:rsidRPr="006508A5">
        <w:rPr>
          <w:u w:val="single"/>
        </w:rPr>
        <w:t xml:space="preserve"> or </w:t>
      </w:r>
      <w:r w:rsidRPr="006508A5">
        <w:rPr>
          <w:b/>
          <w:iCs/>
          <w:u w:val="single"/>
        </w:rPr>
        <w:t>Malaria</w:t>
      </w:r>
      <w:r w:rsidRPr="006508A5">
        <w:rPr>
          <w:sz w:val="16"/>
        </w:rPr>
        <w:t>. Like many other pandemic-related topics, the global burden of these diseases unequally spread with much higher concentrations in Sub-Saharan Africa and South Asia (Antimicrobial Resistance Collaborators 2022).</w:t>
      </w:r>
    </w:p>
    <w:p w14:paraId="4824A5EC" w14:textId="77777777" w:rsidR="00CF0ECB" w:rsidRPr="006508A5" w:rsidRDefault="00CF0ECB" w:rsidP="00CF0ECB">
      <w:pPr>
        <w:spacing w:after="0"/>
        <w:rPr>
          <w:sz w:val="16"/>
        </w:rPr>
      </w:pPr>
      <w:r w:rsidRPr="006508A5">
        <w:rPr>
          <w:sz w:val="16"/>
        </w:rPr>
        <w:t>Biomedical researcher Dr. Brian K. Coombes described the severity of the situation, “</w:t>
      </w:r>
      <w:r w:rsidRPr="006508A5">
        <w:rPr>
          <w:u w:val="single"/>
        </w:rPr>
        <w:t xml:space="preserve">antibiotics are the foundation on which </w:t>
      </w:r>
      <w:r w:rsidRPr="006508A5">
        <w:rPr>
          <w:b/>
          <w:iCs/>
          <w:u w:val="single"/>
        </w:rPr>
        <w:t>all modern medicine</w:t>
      </w:r>
      <w:r w:rsidRPr="006508A5">
        <w:rPr>
          <w:u w:val="single"/>
        </w:rPr>
        <w:t xml:space="preserve"> rests. Cancer chemotherapy</w:t>
      </w:r>
      <w:r w:rsidRPr="006508A5">
        <w:rPr>
          <w:sz w:val="16"/>
        </w:rPr>
        <w:t xml:space="preserve">, </w:t>
      </w:r>
      <w:r w:rsidRPr="006508A5">
        <w:rPr>
          <w:b/>
          <w:iCs/>
          <w:u w:val="single"/>
        </w:rPr>
        <w:t>organ transplants</w:t>
      </w:r>
      <w:r w:rsidRPr="006508A5">
        <w:rPr>
          <w:sz w:val="16"/>
        </w:rPr>
        <w:t xml:space="preserve">, </w:t>
      </w:r>
      <w:r w:rsidRPr="006508A5">
        <w:rPr>
          <w:b/>
          <w:iCs/>
          <w:u w:val="single"/>
        </w:rPr>
        <w:t>surgeries</w:t>
      </w:r>
      <w:r w:rsidRPr="006508A5">
        <w:rPr>
          <w:sz w:val="16"/>
        </w:rPr>
        <w:t xml:space="preserve">, </w:t>
      </w:r>
      <w:r w:rsidRPr="006508A5">
        <w:rPr>
          <w:u w:val="single"/>
        </w:rPr>
        <w:t xml:space="preserve">and childbirth all </w:t>
      </w:r>
      <w:r w:rsidRPr="006508A5">
        <w:rPr>
          <w:b/>
          <w:iCs/>
          <w:u w:val="single"/>
        </w:rPr>
        <w:t>rely on antibiotics</w:t>
      </w:r>
      <w:r w:rsidRPr="006508A5">
        <w:rPr>
          <w:u w:val="single"/>
        </w:rPr>
        <w:t xml:space="preserve"> to </w:t>
      </w:r>
      <w:r w:rsidRPr="006508A5">
        <w:rPr>
          <w:b/>
          <w:iCs/>
          <w:u w:val="single"/>
        </w:rPr>
        <w:t>prevent infections</w:t>
      </w:r>
      <w:r w:rsidRPr="006508A5">
        <w:rPr>
          <w:sz w:val="16"/>
        </w:rPr>
        <w:t xml:space="preserve">. </w:t>
      </w:r>
      <w:r w:rsidRPr="006508A5">
        <w:rPr>
          <w:u w:val="single"/>
        </w:rPr>
        <w:t>If you can’t treat those</w:t>
      </w:r>
      <w:r w:rsidRPr="006508A5">
        <w:rPr>
          <w:sz w:val="16"/>
        </w:rPr>
        <w:t xml:space="preserve">, </w:t>
      </w:r>
      <w:r w:rsidRPr="006508A5">
        <w:rPr>
          <w:u w:val="single"/>
        </w:rPr>
        <w:t xml:space="preserve">then we </w:t>
      </w:r>
      <w:r w:rsidRPr="006508A5">
        <w:rPr>
          <w:b/>
          <w:iCs/>
          <w:u w:val="single"/>
        </w:rPr>
        <w:t>lose the medical advances</w:t>
      </w:r>
      <w:r w:rsidRPr="006508A5">
        <w:rPr>
          <w:u w:val="single"/>
        </w:rPr>
        <w:t xml:space="preserve"> we have made in the last </w:t>
      </w:r>
      <w:r w:rsidRPr="006508A5">
        <w:rPr>
          <w:b/>
          <w:iCs/>
          <w:u w:val="single"/>
        </w:rPr>
        <w:t>50 years</w:t>
      </w:r>
      <w:r w:rsidRPr="006508A5">
        <w:rPr>
          <w:sz w:val="16"/>
        </w:rPr>
        <w:t>” (Miller 2015).</w:t>
      </w:r>
    </w:p>
    <w:p w14:paraId="40FE3D54" w14:textId="77777777" w:rsidR="00CF0ECB" w:rsidRPr="006508A5" w:rsidRDefault="00CF0ECB" w:rsidP="00CF0ECB">
      <w:pPr>
        <w:spacing w:after="0"/>
        <w:rPr>
          <w:sz w:val="16"/>
        </w:rPr>
      </w:pPr>
      <w:r w:rsidRPr="006508A5">
        <w:rPr>
          <w:sz w:val="16"/>
        </w:rPr>
        <w:t xml:space="preserve">Even if bio risks, such as </w:t>
      </w:r>
      <w:r w:rsidRPr="006508A5">
        <w:rPr>
          <w:u w:val="single"/>
        </w:rPr>
        <w:t>pandemics</w:t>
      </w:r>
      <w:r w:rsidRPr="006508A5">
        <w:rPr>
          <w:sz w:val="16"/>
        </w:rPr>
        <w:t xml:space="preserve">, are not technically defined as a genuine existential threat and are instead understood as a global catastrophic risk, </w:t>
      </w:r>
      <w:r w:rsidRPr="006508A5">
        <w:rPr>
          <w:u w:val="single"/>
        </w:rPr>
        <w:t>there is a consensus that they should be an issue of global priority</w:t>
      </w:r>
      <w:r w:rsidRPr="006508A5">
        <w:rPr>
          <w:sz w:val="16"/>
        </w:rPr>
        <w:t xml:space="preserve"> (Connell 2017; Palmer et al. 2017). These evaluations of the destructive potential of pandemics focus on it being the direct cause of an existential or global catastrophic threat. </w:t>
      </w:r>
      <w:r w:rsidRPr="006508A5">
        <w:rPr>
          <w:u w:val="single"/>
        </w:rPr>
        <w:t xml:space="preserve">The </w:t>
      </w:r>
      <w:r w:rsidRPr="00AB74FD">
        <w:rPr>
          <w:highlight w:val="green"/>
          <w:u w:val="single"/>
        </w:rPr>
        <w:t>possibility of pandemics following</w:t>
      </w:r>
      <w:r w:rsidRPr="006508A5">
        <w:rPr>
          <w:sz w:val="16"/>
        </w:rPr>
        <w:t xml:space="preserve"> similar </w:t>
      </w:r>
      <w:r w:rsidRPr="00AB74FD">
        <w:rPr>
          <w:highlight w:val="green"/>
          <w:u w:val="single"/>
        </w:rPr>
        <w:t>pathways</w:t>
      </w:r>
      <w:r w:rsidRPr="006508A5">
        <w:rPr>
          <w:sz w:val="16"/>
        </w:rPr>
        <w:t xml:space="preserve"> as discussed </w:t>
      </w:r>
      <w:r w:rsidRPr="00AB74FD">
        <w:rPr>
          <w:highlight w:val="green"/>
          <w:u w:val="single"/>
        </w:rPr>
        <w:t xml:space="preserve">regarding </w:t>
      </w:r>
      <w:r w:rsidRPr="00AB74FD">
        <w:rPr>
          <w:b/>
          <w:iCs/>
          <w:highlight w:val="green"/>
          <w:u w:val="single"/>
        </w:rPr>
        <w:t>Great Power Conflicts</w:t>
      </w:r>
      <w:r w:rsidRPr="006508A5">
        <w:rPr>
          <w:u w:val="single"/>
        </w:rPr>
        <w:t xml:space="preserve"> </w:t>
      </w:r>
      <w:r w:rsidRPr="00AB74FD">
        <w:rPr>
          <w:highlight w:val="green"/>
          <w:u w:val="single"/>
        </w:rPr>
        <w:t>makes</w:t>
      </w:r>
      <w:r w:rsidRPr="006508A5">
        <w:rPr>
          <w:u w:val="single"/>
        </w:rPr>
        <w:t xml:space="preserve"> a </w:t>
      </w:r>
      <w:r w:rsidRPr="00AB74FD">
        <w:rPr>
          <w:highlight w:val="green"/>
          <w:u w:val="single"/>
        </w:rPr>
        <w:t>pandemic</w:t>
      </w:r>
      <w:r w:rsidRPr="006508A5">
        <w:rPr>
          <w:u w:val="single"/>
        </w:rPr>
        <w:t xml:space="preserve">’s indirect or compounding </w:t>
      </w:r>
      <w:r w:rsidRPr="00AB74FD">
        <w:rPr>
          <w:highlight w:val="green"/>
          <w:u w:val="single"/>
        </w:rPr>
        <w:t>risk a</w:t>
      </w:r>
      <w:r w:rsidRPr="006508A5">
        <w:rPr>
          <w:u w:val="single"/>
        </w:rPr>
        <w:t xml:space="preserve"> topic of </w:t>
      </w:r>
      <w:r w:rsidRPr="00AB74FD">
        <w:rPr>
          <w:highlight w:val="green"/>
          <w:u w:val="single"/>
        </w:rPr>
        <w:t>concern</w:t>
      </w:r>
      <w:r w:rsidRPr="006508A5">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74839D3F" w14:textId="77777777" w:rsidR="00CF0ECB" w:rsidRPr="006508A5" w:rsidRDefault="00CF0ECB" w:rsidP="00CF0ECB">
      <w:pPr>
        <w:spacing w:after="0"/>
        <w:rPr>
          <w:sz w:val="16"/>
        </w:rPr>
      </w:pPr>
    </w:p>
    <w:p w14:paraId="78348301" w14:textId="77777777" w:rsidR="00CF0ECB" w:rsidRPr="006508A5" w:rsidRDefault="00CF0ECB" w:rsidP="00CF0ECB">
      <w:pPr>
        <w:keepNext/>
        <w:keepLines/>
        <w:spacing w:before="40" w:after="0"/>
        <w:outlineLvl w:val="3"/>
        <w:rPr>
          <w:rFonts w:eastAsiaTheme="majorEastAsia" w:cstheme="majorBidi"/>
          <w:b/>
          <w:iCs/>
          <w:sz w:val="26"/>
        </w:rPr>
      </w:pPr>
      <w:r w:rsidRPr="006508A5">
        <w:rPr>
          <w:rFonts w:eastAsiaTheme="majorEastAsia" w:cstheme="majorBidi"/>
          <w:b/>
          <w:iCs/>
          <w:sz w:val="26"/>
        </w:rPr>
        <w:t>Health resilience deescalates risks</w:t>
      </w:r>
    </w:p>
    <w:p w14:paraId="1192A6CA" w14:textId="77777777" w:rsidR="00CF0ECB" w:rsidRPr="006508A5" w:rsidRDefault="00CF0ECB" w:rsidP="00CF0ECB">
      <w:pPr>
        <w:spacing w:after="0"/>
      </w:pPr>
      <w:r w:rsidRPr="006508A5">
        <w:rPr>
          <w:b/>
          <w:bCs/>
          <w:sz w:val="26"/>
        </w:rPr>
        <w:t>Barnea</w:t>
      </w:r>
      <w:r w:rsidRPr="006508A5">
        <w:t xml:space="preserve"> et al 20</w:t>
      </w:r>
      <w:r w:rsidRPr="006508A5">
        <w:rPr>
          <w:b/>
          <w:bCs/>
          <w:sz w:val="26"/>
        </w:rPr>
        <w:t>20</w:t>
      </w:r>
      <w:r w:rsidRPr="006508A5">
        <w:t xml:space="preserve"> – </w:t>
      </w:r>
      <w:proofErr w:type="spellStart"/>
      <w:r w:rsidRPr="006508A5">
        <w:t>Royi</w:t>
      </w:r>
      <w:proofErr w:type="spellEnd"/>
      <w:r w:rsidRPr="006508A5">
        <w:t xml:space="preserve"> Barnea is an Adjunct Lecturer at Netanya academic college; Yossi Weiss Associate Professor, Department of Health Systems Management at Ariel University; Joshua Shemer is the chair of the </w:t>
      </w:r>
      <w:proofErr w:type="spellStart"/>
      <w:r w:rsidRPr="006508A5">
        <w:t>Assuta</w:t>
      </w:r>
      <w:proofErr w:type="spellEnd"/>
      <w:r w:rsidRPr="006508A5">
        <w:t xml:space="preserve"> Medical Centers network (“Health: an essential component of national resilience,” Journal of Global Health Reports)</w:t>
      </w:r>
    </w:p>
    <w:p w14:paraId="42155CBD" w14:textId="77777777" w:rsidR="00CF0ECB" w:rsidRPr="006508A5" w:rsidRDefault="00CF0ECB" w:rsidP="00CF0ECB">
      <w:pPr>
        <w:spacing w:after="0"/>
        <w:rPr>
          <w:sz w:val="16"/>
        </w:rPr>
      </w:pPr>
      <w:r w:rsidRPr="006508A5">
        <w:rPr>
          <w:sz w:val="16"/>
        </w:rPr>
        <w:t xml:space="preserve">The term “national resilience” originally referred only to a country’s military capacity, but was later expanded to include political-psychological aspects.5 According to Friedland, </w:t>
      </w:r>
      <w:r w:rsidRPr="006508A5">
        <w:rPr>
          <w:u w:val="single"/>
        </w:rPr>
        <w:t>“</w:t>
      </w:r>
      <w:r w:rsidRPr="00AB74FD">
        <w:rPr>
          <w:highlight w:val="green"/>
          <w:u w:val="single"/>
        </w:rPr>
        <w:t>national resilience” is</w:t>
      </w:r>
      <w:r w:rsidRPr="006508A5">
        <w:rPr>
          <w:u w:val="single"/>
        </w:rPr>
        <w:t xml:space="preserve"> the </w:t>
      </w:r>
      <w:r w:rsidRPr="00AB74FD">
        <w:rPr>
          <w:highlight w:val="green"/>
          <w:u w:val="single"/>
        </w:rPr>
        <w:t>ability</w:t>
      </w:r>
      <w:r w:rsidRPr="006508A5">
        <w:rPr>
          <w:sz w:val="16"/>
        </w:rPr>
        <w:t xml:space="preserve"> of a society </w:t>
      </w:r>
      <w:r w:rsidRPr="00AB74FD">
        <w:rPr>
          <w:highlight w:val="green"/>
          <w:u w:val="single"/>
        </w:rPr>
        <w:t>to withstand</w:t>
      </w:r>
      <w:r w:rsidRPr="00AB74FD">
        <w:rPr>
          <w:sz w:val="16"/>
          <w:highlight w:val="green"/>
        </w:rPr>
        <w:t xml:space="preserve"> </w:t>
      </w:r>
      <w:r w:rsidRPr="006508A5">
        <w:rPr>
          <w:sz w:val="16"/>
        </w:rPr>
        <w:t xml:space="preserve">adversities and </w:t>
      </w:r>
      <w:r w:rsidRPr="006508A5">
        <w:rPr>
          <w:u w:val="single"/>
        </w:rPr>
        <w:t xml:space="preserve">crises, such as </w:t>
      </w:r>
      <w:r w:rsidRPr="00AB74FD">
        <w:rPr>
          <w:b/>
          <w:iCs/>
          <w:highlight w:val="green"/>
          <w:u w:val="single"/>
        </w:rPr>
        <w:t>natural disasters</w:t>
      </w:r>
      <w:r w:rsidRPr="00AB74FD">
        <w:rPr>
          <w:highlight w:val="green"/>
          <w:u w:val="single"/>
        </w:rPr>
        <w:t xml:space="preserve"> </w:t>
      </w:r>
      <w:r w:rsidRPr="006508A5">
        <w:rPr>
          <w:u w:val="single"/>
        </w:rPr>
        <w:t>or</w:t>
      </w:r>
      <w:r w:rsidRPr="006508A5">
        <w:rPr>
          <w:sz w:val="16"/>
        </w:rPr>
        <w:t xml:space="preserve"> national security events (</w:t>
      </w:r>
      <w:r w:rsidRPr="00AB74FD">
        <w:rPr>
          <w:b/>
          <w:iCs/>
          <w:highlight w:val="green"/>
          <w:u w:val="single"/>
        </w:rPr>
        <w:t>wars</w:t>
      </w:r>
      <w:r w:rsidRPr="00AB74FD">
        <w:rPr>
          <w:highlight w:val="green"/>
          <w:u w:val="single"/>
        </w:rPr>
        <w:t xml:space="preserve"> </w:t>
      </w:r>
      <w:r w:rsidRPr="006508A5">
        <w:rPr>
          <w:u w:val="single"/>
        </w:rPr>
        <w:t xml:space="preserve">or </w:t>
      </w:r>
      <w:r w:rsidRPr="00AB74FD">
        <w:rPr>
          <w:b/>
          <w:iCs/>
          <w:highlight w:val="green"/>
          <w:u w:val="single"/>
        </w:rPr>
        <w:t>terror</w:t>
      </w:r>
      <w:r w:rsidRPr="006508A5">
        <w:rPr>
          <w:b/>
          <w:iCs/>
          <w:u w:val="single"/>
        </w:rPr>
        <w:t xml:space="preserve"> attacks</w:t>
      </w:r>
      <w:r w:rsidRPr="006508A5">
        <w:rPr>
          <w:sz w:val="16"/>
        </w:rPr>
        <w:t>) in diverse realms by implementing changes and adaptations without harming society’s core values and institutions.6,7 Kimhi and Eshel have suggested that community resilience and national resilience are overlapping expressions of public resilience that provides its members with social identity, a sense of belonging and security.5</w:t>
      </w:r>
    </w:p>
    <w:p w14:paraId="489391D5" w14:textId="77777777" w:rsidR="00CF0ECB" w:rsidRPr="006508A5" w:rsidRDefault="00CF0ECB" w:rsidP="00CF0ECB">
      <w:pPr>
        <w:spacing w:after="0"/>
        <w:rPr>
          <w:sz w:val="16"/>
        </w:rPr>
      </w:pPr>
      <w:r w:rsidRPr="006508A5">
        <w:rPr>
          <w:sz w:val="16"/>
        </w:rPr>
        <w:t xml:space="preserve">Since the beginning of the second millennium, there has been a growth in the number of policy documents relating to national resilience published by various organizations and countries (Table 1). These definitions imply that </w:t>
      </w:r>
      <w:r w:rsidRPr="006508A5">
        <w:rPr>
          <w:u w:val="single"/>
        </w:rPr>
        <w:t>national resilience</w:t>
      </w:r>
      <w:r w:rsidRPr="006508A5">
        <w:rPr>
          <w:sz w:val="16"/>
        </w:rPr>
        <w:t xml:space="preserve"> is usually perceived in terms of well-being and sustainability as well as </w:t>
      </w:r>
      <w:r w:rsidRPr="006508A5">
        <w:rPr>
          <w:u w:val="single"/>
        </w:rPr>
        <w:t>in</w:t>
      </w:r>
      <w:r w:rsidRPr="006508A5">
        <w:rPr>
          <w:sz w:val="16"/>
        </w:rPr>
        <w:t xml:space="preserve"> terms of </w:t>
      </w:r>
      <w:r w:rsidRPr="006508A5">
        <w:rPr>
          <w:u w:val="single"/>
        </w:rPr>
        <w:t>risk management</w:t>
      </w:r>
      <w:r w:rsidRPr="006508A5">
        <w:rPr>
          <w:sz w:val="16"/>
        </w:rPr>
        <w:t xml:space="preserve"> which </w:t>
      </w:r>
      <w:r w:rsidRPr="006508A5">
        <w:rPr>
          <w:u w:val="single"/>
        </w:rPr>
        <w:t xml:space="preserve">has </w:t>
      </w:r>
      <w:r w:rsidRPr="00AB74FD">
        <w:rPr>
          <w:highlight w:val="green"/>
          <w:u w:val="single"/>
        </w:rPr>
        <w:t>grown from the need</w:t>
      </w:r>
      <w:r w:rsidRPr="00AB74FD">
        <w:rPr>
          <w:sz w:val="16"/>
          <w:highlight w:val="green"/>
        </w:rPr>
        <w:t xml:space="preserve"> </w:t>
      </w:r>
      <w:r w:rsidRPr="006508A5">
        <w:rPr>
          <w:sz w:val="16"/>
        </w:rPr>
        <w:t xml:space="preserve">of countries </w:t>
      </w:r>
      <w:r w:rsidRPr="00AB74FD">
        <w:rPr>
          <w:highlight w:val="green"/>
          <w:u w:val="single"/>
        </w:rPr>
        <w:t>to</w:t>
      </w:r>
      <w:r w:rsidRPr="006508A5">
        <w:rPr>
          <w:u w:val="single"/>
        </w:rPr>
        <w:t xml:space="preserve"> </w:t>
      </w:r>
      <w:r w:rsidRPr="00AB74FD">
        <w:rPr>
          <w:highlight w:val="green"/>
          <w:u w:val="single"/>
        </w:rPr>
        <w:t xml:space="preserve">deal with </w:t>
      </w:r>
      <w:r w:rsidRPr="006508A5">
        <w:rPr>
          <w:u w:val="single"/>
        </w:rPr>
        <w:t xml:space="preserve">security threats such as </w:t>
      </w:r>
      <w:r w:rsidRPr="006508A5">
        <w:rPr>
          <w:b/>
          <w:iCs/>
          <w:u w:val="single"/>
        </w:rPr>
        <w:t>terrorism</w:t>
      </w:r>
      <w:r w:rsidRPr="006508A5">
        <w:rPr>
          <w:u w:val="single"/>
        </w:rPr>
        <w:t xml:space="preserve">, </w:t>
      </w:r>
      <w:r w:rsidRPr="00AB74FD">
        <w:rPr>
          <w:b/>
          <w:iCs/>
          <w:highlight w:val="green"/>
          <w:u w:val="single"/>
        </w:rPr>
        <w:t>economic crises</w:t>
      </w:r>
      <w:r w:rsidRPr="00AB74FD">
        <w:rPr>
          <w:sz w:val="16"/>
          <w:highlight w:val="green"/>
        </w:rPr>
        <w:t xml:space="preserve"> </w:t>
      </w:r>
      <w:r w:rsidRPr="006508A5">
        <w:rPr>
          <w:sz w:val="16"/>
        </w:rPr>
        <w:t xml:space="preserve">(e.g. the 2008 global economic crisis), </w:t>
      </w:r>
      <w:r w:rsidRPr="00AB74FD">
        <w:rPr>
          <w:highlight w:val="green"/>
          <w:u w:val="single"/>
        </w:rPr>
        <w:t>and</w:t>
      </w:r>
      <w:r w:rsidRPr="006508A5">
        <w:rPr>
          <w:sz w:val="16"/>
        </w:rPr>
        <w:t xml:space="preserve"> more prevalent </w:t>
      </w:r>
      <w:r w:rsidRPr="006508A5">
        <w:rPr>
          <w:b/>
          <w:iCs/>
          <w:u w:val="single"/>
        </w:rPr>
        <w:t>natural disasters</w:t>
      </w:r>
      <w:r w:rsidRPr="006508A5">
        <w:rPr>
          <w:u w:val="single"/>
        </w:rPr>
        <w:t xml:space="preserve"> due to </w:t>
      </w:r>
      <w:r w:rsidRPr="00AB74FD">
        <w:rPr>
          <w:b/>
          <w:iCs/>
          <w:highlight w:val="green"/>
          <w:u w:val="single"/>
        </w:rPr>
        <w:t>climate change</w:t>
      </w:r>
      <w:r w:rsidRPr="006508A5">
        <w:rPr>
          <w:sz w:val="16"/>
        </w:rPr>
        <w:t>.</w:t>
      </w:r>
    </w:p>
    <w:p w14:paraId="604E63AE" w14:textId="77777777" w:rsidR="00CF0ECB" w:rsidRPr="006508A5" w:rsidRDefault="00CF0ECB" w:rsidP="00CF0ECB">
      <w:pPr>
        <w:spacing w:after="0"/>
        <w:rPr>
          <w:sz w:val="16"/>
        </w:rPr>
      </w:pPr>
      <w:r w:rsidRPr="006508A5">
        <w:rPr>
          <w:sz w:val="16"/>
        </w:rPr>
        <w:t>In 2011, the OECD started a program to measure well-being in various countries. Well-being measures include household, income, employment, community, education, environment, civic obligations, health, satisfaction and life, security and life-work balance. In addition to measuring well-being, the OECD has published an agenda for the advancement of sustainability in the various countries – the ‘2030 Agenda for Changing the World’.</w:t>
      </w:r>
    </w:p>
    <w:p w14:paraId="3A52F91B" w14:textId="77777777" w:rsidR="00CF0ECB" w:rsidRPr="006508A5" w:rsidRDefault="00CF0ECB" w:rsidP="00CF0ECB">
      <w:pPr>
        <w:spacing w:after="0"/>
        <w:rPr>
          <w:sz w:val="16"/>
        </w:rPr>
      </w:pPr>
      <w:r w:rsidRPr="006508A5">
        <w:rPr>
          <w:sz w:val="16"/>
        </w:rPr>
        <w:t>Evaluation of national policies for strength, well-being and sustainability of the 38 OECD countries as well as India and China has shown that determinants of resilience included first and foremost health (100% of countries), the economy (in 88% of countries), the environment (68%, including, agriculture, forestry, fishing, and conservation of natural resources), personal security (64%), quality of employment (64%), industry, infrastructure and accommodation (52%), civil and government involvement (52%), information, communication and innovation (48%), education and skills (44%), energy (40%), transportation and logistics (24%), plans for land utilization (12%) and leisure, culture and community (12%).</w:t>
      </w:r>
    </w:p>
    <w:p w14:paraId="1C2B540E" w14:textId="77777777" w:rsidR="00CF0ECB" w:rsidRPr="006508A5" w:rsidRDefault="00CF0ECB" w:rsidP="00CF0ECB">
      <w:pPr>
        <w:spacing w:after="0"/>
        <w:rPr>
          <w:sz w:val="16"/>
        </w:rPr>
      </w:pPr>
      <w:r w:rsidRPr="006508A5">
        <w:rPr>
          <w:sz w:val="16"/>
        </w:rPr>
        <w:t>In Israel, following the financial crisis of 2008, a government resolution was put forth to develop indicators and metrics of well-being, sustainability and national resilience that would complement the national accounting system and the gross domestic product.</w:t>
      </w:r>
    </w:p>
    <w:p w14:paraId="45446F5B" w14:textId="77777777" w:rsidR="00CF0ECB" w:rsidRPr="006508A5" w:rsidRDefault="00CF0ECB" w:rsidP="00CF0ECB">
      <w:pPr>
        <w:spacing w:after="0"/>
        <w:rPr>
          <w:sz w:val="16"/>
        </w:rPr>
      </w:pPr>
      <w:r w:rsidRPr="006508A5">
        <w:rPr>
          <w:sz w:val="16"/>
        </w:rPr>
        <w:t>A team of professionals from the Central Bureau of Statistics, the Prime Minister’s Office, the National Economic Council and the Ministry for Environmental Protection established a list of 72 quality-of-life metrics in nine areas: income and capital, civil involvement and government, employment and balance of work and leisure, education and skills, environment, health, personal and social welfare, personal security, and infrastructure and housing.12 The metrics are published annually by the government statistician in order to help and formulate up-to-date policies.</w:t>
      </w:r>
    </w:p>
    <w:p w14:paraId="6D70E0D4" w14:textId="77777777" w:rsidR="00CF0ECB" w:rsidRPr="006508A5" w:rsidRDefault="00CF0ECB" w:rsidP="00CF0ECB">
      <w:pPr>
        <w:spacing w:after="0"/>
        <w:rPr>
          <w:sz w:val="16"/>
        </w:rPr>
      </w:pPr>
      <w:r w:rsidRPr="006508A5">
        <w:rPr>
          <w:sz w:val="16"/>
        </w:rPr>
        <w:t>Health as a determinant of national resilience</w:t>
      </w:r>
    </w:p>
    <w:p w14:paraId="1E6E1F00" w14:textId="77777777" w:rsidR="00CF0ECB" w:rsidRPr="006508A5" w:rsidRDefault="00CF0ECB" w:rsidP="00CF0ECB">
      <w:pPr>
        <w:spacing w:after="0"/>
        <w:rPr>
          <w:sz w:val="16"/>
        </w:rPr>
      </w:pPr>
      <w:r w:rsidRPr="006508A5">
        <w:rPr>
          <w:sz w:val="16"/>
        </w:rPr>
        <w:t xml:space="preserve">A health component is included in all three levels of resilience suggesting that </w:t>
      </w:r>
      <w:r w:rsidRPr="00AB74FD">
        <w:rPr>
          <w:b/>
          <w:iCs/>
          <w:highlight w:val="green"/>
          <w:u w:val="single"/>
        </w:rPr>
        <w:t>health is</w:t>
      </w:r>
      <w:r w:rsidRPr="006508A5">
        <w:rPr>
          <w:b/>
          <w:iCs/>
          <w:u w:val="single"/>
        </w:rPr>
        <w:t xml:space="preserve"> an important </w:t>
      </w:r>
      <w:r w:rsidRPr="00AB74FD">
        <w:rPr>
          <w:b/>
          <w:iCs/>
          <w:highlight w:val="green"/>
          <w:u w:val="single"/>
        </w:rPr>
        <w:t>determinant of resilience at all societal levels</w:t>
      </w:r>
      <w:r w:rsidRPr="006508A5">
        <w:rPr>
          <w:sz w:val="16"/>
        </w:rPr>
        <w:t xml:space="preserve">. Bonanno et al. defined “personal resilience” as the ability of the individual to function in a stable manner after traumatic events and to maintain healthy functioning over time.12 Community resilience requires the community’s constant and evolving ability to respond to its vulnerability and develop capabilities that help the community (1) prevent, meet and reduce the stress of a health incident; (2) to recover in a manner that will restore the community to a state of independence and at least the same level of health and social functioning after a health incident; (3) using knowledge from past experience to strengthen the community’s ability to withstand the next health incident.1,13 Thus, </w:t>
      </w:r>
      <w:r w:rsidRPr="006508A5">
        <w:rPr>
          <w:u w:val="single"/>
        </w:rPr>
        <w:t xml:space="preserve">community resilience includes the protection of human life, health, economy and </w:t>
      </w:r>
      <w:r w:rsidRPr="006508A5">
        <w:rPr>
          <w:b/>
          <w:iCs/>
          <w:u w:val="single"/>
        </w:rPr>
        <w:t>preparedness of infrastructures</w:t>
      </w:r>
      <w:r w:rsidRPr="006508A5">
        <w:rPr>
          <w:sz w:val="16"/>
        </w:rPr>
        <w:t xml:space="preserve"> and the environment </w:t>
      </w:r>
      <w:r w:rsidRPr="006508A5">
        <w:rPr>
          <w:u w:val="single"/>
        </w:rPr>
        <w:t>for coping</w:t>
      </w:r>
      <w:r w:rsidRPr="006508A5">
        <w:rPr>
          <w:sz w:val="16"/>
        </w:rPr>
        <w:t xml:space="preserve">. There are those who argue that community resilience is also related to perceived social support, to the strength of social connections, and to the physical and mental health of the public.1 According to Wulff et al., </w:t>
      </w:r>
      <w:r w:rsidRPr="00AB74FD">
        <w:rPr>
          <w:highlight w:val="green"/>
          <w:u w:val="single"/>
        </w:rPr>
        <w:t xml:space="preserve">community resilience stems from </w:t>
      </w:r>
      <w:r w:rsidRPr="006508A5">
        <w:rPr>
          <w:u w:val="single"/>
        </w:rPr>
        <w:t xml:space="preserve">good health and strong health systems, improved </w:t>
      </w:r>
      <w:r w:rsidRPr="00AB74FD">
        <w:rPr>
          <w:highlight w:val="green"/>
          <w:u w:val="single"/>
        </w:rPr>
        <w:t>health status of populations</w:t>
      </w:r>
      <w:r w:rsidRPr="006508A5">
        <w:rPr>
          <w:u w:val="single"/>
        </w:rPr>
        <w:t>, and the ability to maintain a healthy physical and mental state of individuals and communities and to deal with major physical and mental changes</w:t>
      </w:r>
      <w:r w:rsidRPr="006508A5">
        <w:rPr>
          <w:sz w:val="16"/>
        </w:rPr>
        <w:t xml:space="preserve">.14 Consequently, </w:t>
      </w:r>
      <w:r w:rsidRPr="006508A5">
        <w:rPr>
          <w:b/>
          <w:iCs/>
          <w:u w:val="single"/>
        </w:rPr>
        <w:t>health systems can be regarded as the key to promoting community health resilience</w:t>
      </w:r>
      <w:r w:rsidRPr="006508A5">
        <w:rPr>
          <w:sz w:val="16"/>
        </w:rPr>
        <w:t xml:space="preserve">. In line with this premise, the WHO contends that the main factor that helps to create strength and resilience is a strong health system that provides a comprehensive response to all citizens. Health resilience is established by improved health status, strong health systems, good health outcomes, and is measured in the ability to preserve the physical, mental and social condition of the community and detail it in the course of large-scale changes.15 The WHO has identified six building blocks to strengthen health systems and increase resilience by improving health outcomes and accessibility as well as the health needs of the population, managing the individual’s economic and social risks, and improving the efficiency of the system. </w:t>
      </w:r>
      <w:r w:rsidRPr="006508A5">
        <w:rPr>
          <w:u w:val="single"/>
        </w:rPr>
        <w:t xml:space="preserve">These </w:t>
      </w:r>
      <w:r w:rsidRPr="00AB74FD">
        <w:rPr>
          <w:highlight w:val="green"/>
          <w:u w:val="single"/>
        </w:rPr>
        <w:t xml:space="preserve">building blocks </w:t>
      </w:r>
      <w:r w:rsidRPr="006508A5">
        <w:rPr>
          <w:sz w:val="16"/>
        </w:rPr>
        <w:t xml:space="preserve">relate to public and private resources and </w:t>
      </w:r>
      <w:r w:rsidRPr="00AB74FD">
        <w:rPr>
          <w:highlight w:val="green"/>
          <w:u w:val="single"/>
        </w:rPr>
        <w:t>include</w:t>
      </w:r>
      <w:r w:rsidRPr="006508A5">
        <w:rPr>
          <w:sz w:val="16"/>
        </w:rPr>
        <w:t xml:space="preserve"> health services, </w:t>
      </w:r>
      <w:r w:rsidRPr="00AB74FD">
        <w:rPr>
          <w:b/>
          <w:iCs/>
          <w:highlight w:val="green"/>
          <w:u w:val="single"/>
        </w:rPr>
        <w:t>personnel</w:t>
      </w:r>
      <w:r w:rsidRPr="006508A5">
        <w:rPr>
          <w:b/>
          <w:iCs/>
          <w:u w:val="single"/>
        </w:rPr>
        <w:t>,</w:t>
      </w:r>
      <w:r w:rsidRPr="006508A5">
        <w:rPr>
          <w:sz w:val="16"/>
        </w:rPr>
        <w:t xml:space="preserve"> information, access to medical equipment, vaccines and the quality and safety of technology, finance and coverage, </w:t>
      </w:r>
      <w:r w:rsidRPr="006508A5">
        <w:rPr>
          <w:u w:val="single"/>
        </w:rPr>
        <w:t>governance and leadership.</w:t>
      </w:r>
      <w:r w:rsidRPr="006508A5">
        <w:rPr>
          <w:sz w:val="16"/>
        </w:rPr>
        <w:t xml:space="preserve">15 </w:t>
      </w:r>
      <w:r w:rsidRPr="00AB74FD">
        <w:rPr>
          <w:highlight w:val="green"/>
          <w:u w:val="single"/>
        </w:rPr>
        <w:t>Strengthening</w:t>
      </w:r>
      <w:r w:rsidRPr="006508A5">
        <w:rPr>
          <w:u w:val="single"/>
        </w:rPr>
        <w:t xml:space="preserve"> the </w:t>
      </w:r>
      <w:r w:rsidRPr="00AB74FD">
        <w:rPr>
          <w:highlight w:val="green"/>
          <w:u w:val="single"/>
        </w:rPr>
        <w:t xml:space="preserve">health system </w:t>
      </w:r>
      <w:r w:rsidRPr="006508A5">
        <w:rPr>
          <w:u w:val="single"/>
        </w:rPr>
        <w:t>by improving health outcomes</w:t>
      </w:r>
      <w:r w:rsidRPr="006508A5">
        <w:rPr>
          <w:sz w:val="16"/>
        </w:rPr>
        <w:t xml:space="preserve">, such as health indicators, response to health needs, </w:t>
      </w:r>
      <w:r w:rsidRPr="006508A5">
        <w:rPr>
          <w:u w:val="single"/>
        </w:rPr>
        <w:t xml:space="preserve">protection </w:t>
      </w:r>
      <w:r w:rsidRPr="00AB74FD">
        <w:rPr>
          <w:highlight w:val="green"/>
          <w:u w:val="single"/>
        </w:rPr>
        <w:t xml:space="preserve">from </w:t>
      </w:r>
      <w:r w:rsidRPr="00AB74FD">
        <w:rPr>
          <w:b/>
          <w:iCs/>
          <w:highlight w:val="green"/>
          <w:u w:val="single"/>
        </w:rPr>
        <w:t>economic</w:t>
      </w:r>
      <w:r w:rsidRPr="00AB74FD">
        <w:rPr>
          <w:highlight w:val="green"/>
          <w:u w:val="single"/>
        </w:rPr>
        <w:t xml:space="preserve"> and </w:t>
      </w:r>
      <w:r w:rsidRPr="00AB74FD">
        <w:rPr>
          <w:b/>
          <w:iCs/>
          <w:highlight w:val="green"/>
          <w:u w:val="single"/>
        </w:rPr>
        <w:t>social risks</w:t>
      </w:r>
      <w:r w:rsidRPr="00AB74FD">
        <w:rPr>
          <w:highlight w:val="green"/>
          <w:u w:val="single"/>
        </w:rPr>
        <w:t xml:space="preserve"> </w:t>
      </w:r>
      <w:r w:rsidRPr="006508A5">
        <w:rPr>
          <w:u w:val="single"/>
        </w:rPr>
        <w:t xml:space="preserve">(insurance coverage) and efficiency of the system should </w:t>
      </w:r>
      <w:r w:rsidRPr="00AB74FD">
        <w:rPr>
          <w:highlight w:val="green"/>
          <w:u w:val="single"/>
        </w:rPr>
        <w:t xml:space="preserve">increase </w:t>
      </w:r>
      <w:r w:rsidRPr="006508A5">
        <w:rPr>
          <w:u w:val="single"/>
        </w:rPr>
        <w:t xml:space="preserve">the strength and </w:t>
      </w:r>
      <w:r w:rsidRPr="00AB74FD">
        <w:rPr>
          <w:b/>
          <w:iCs/>
          <w:highlight w:val="green"/>
          <w:u w:val="single"/>
        </w:rPr>
        <w:t>resilience of the</w:t>
      </w:r>
      <w:r w:rsidRPr="006508A5">
        <w:rPr>
          <w:b/>
          <w:iCs/>
          <w:u w:val="single"/>
        </w:rPr>
        <w:t xml:space="preserve"> community and the </w:t>
      </w:r>
      <w:r w:rsidRPr="00AB74FD">
        <w:rPr>
          <w:b/>
          <w:iCs/>
          <w:highlight w:val="green"/>
          <w:u w:val="single"/>
        </w:rPr>
        <w:t>nation</w:t>
      </w:r>
      <w:r w:rsidRPr="006508A5">
        <w:rPr>
          <w:sz w:val="16"/>
        </w:rPr>
        <w:t>.</w:t>
      </w:r>
    </w:p>
    <w:p w14:paraId="01A811C1" w14:textId="77777777" w:rsidR="00CF0ECB" w:rsidRDefault="00CF0ECB" w:rsidP="00CF0ECB"/>
    <w:p w14:paraId="6971525E" w14:textId="77777777" w:rsidR="00787362" w:rsidRPr="006508A5" w:rsidRDefault="00787362" w:rsidP="00787362">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Scenario 2 is </w:t>
      </w:r>
      <w:r w:rsidRPr="006508A5">
        <w:rPr>
          <w:rFonts w:eastAsiaTheme="majorEastAsia" w:cstheme="majorBidi"/>
          <w:b/>
          <w:iCs/>
          <w:sz w:val="26"/>
          <w:u w:val="single"/>
        </w:rPr>
        <w:t>Telecom Fissuring.</w:t>
      </w:r>
    </w:p>
    <w:p w14:paraId="3B71C4DA" w14:textId="77777777" w:rsidR="00787362" w:rsidRPr="006508A5" w:rsidRDefault="00787362" w:rsidP="00787362"/>
    <w:p w14:paraId="1699BDD5" w14:textId="2C6DE2A5" w:rsidR="00787362" w:rsidRPr="006508A5" w:rsidRDefault="00787362" w:rsidP="00787362">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Fissurization devastates the labor market for experienced tower climbers – that undermines disaster response and </w:t>
      </w:r>
      <w:proofErr w:type="spellStart"/>
      <w:r w:rsidRPr="006508A5">
        <w:rPr>
          <w:rFonts w:eastAsiaTheme="majorEastAsia" w:cstheme="majorBidi"/>
          <w:b/>
          <w:iCs/>
          <w:sz w:val="26"/>
        </w:rPr>
        <w:t>nextgen</w:t>
      </w:r>
      <w:proofErr w:type="spellEnd"/>
      <w:r w:rsidRPr="006508A5">
        <w:rPr>
          <w:rFonts w:eastAsiaTheme="majorEastAsia" w:cstheme="majorBidi"/>
          <w:b/>
          <w:iCs/>
          <w:sz w:val="26"/>
        </w:rPr>
        <w:t xml:space="preserve"> wireless innovation</w:t>
      </w:r>
    </w:p>
    <w:p w14:paraId="231457AB" w14:textId="77777777" w:rsidR="00787362" w:rsidRPr="006508A5" w:rsidRDefault="00787362" w:rsidP="00787362">
      <w:pPr>
        <w:spacing w:after="0"/>
      </w:pPr>
      <w:r w:rsidRPr="006508A5">
        <w:rPr>
          <w:b/>
          <w:bCs/>
          <w:sz w:val="26"/>
        </w:rPr>
        <w:t xml:space="preserve">Sanyal et al. 25 </w:t>
      </w:r>
      <w:r w:rsidRPr="006508A5">
        <w:t xml:space="preserve">(Dr. </w:t>
      </w:r>
      <w:proofErr w:type="spellStart"/>
      <w:r w:rsidRPr="006508A5">
        <w:t>Paroma</w:t>
      </w:r>
      <w:proofErr w:type="spellEnd"/>
      <w:r w:rsidRPr="006508A5">
        <w:t xml:space="preserve"> Sanyal, Principal at Brattle and former Chief Economist of the FCC Wireless Communication Bureau; Dr. Yong Paek, Senior Associate at Brattle; Dr. Coleman Bazelon, Principal at Brattle and </w:t>
      </w:r>
      <w:proofErr w:type="spellStart"/>
      <w:r w:rsidRPr="006508A5">
        <w:t>and</w:t>
      </w:r>
      <w:proofErr w:type="spellEnd"/>
      <w:r w:rsidRPr="006508A5">
        <w:t xml:space="preserve"> former VP with Analysis Group; and Dr. Angela Gunn, Associate at Brattle and PhD in Applied Economics from Wharton. “Market Failure in the Wireless Communications Infrastructure Service Industry”, The Brattle Group (July 2025), Access online: https://www.brattle.com/insights-events/publications/new-brattle-report-highlights-market-failures-in-wireless-communications-infrastructure-service-industry)//LJ</w:t>
      </w:r>
    </w:p>
    <w:p w14:paraId="5E73F2F1" w14:textId="77777777" w:rsidR="00787362" w:rsidRPr="006508A5" w:rsidRDefault="00787362" w:rsidP="00787362">
      <w:pPr>
        <w:spacing w:after="0"/>
        <w:rPr>
          <w:sz w:val="16"/>
        </w:rPr>
      </w:pPr>
      <w:r w:rsidRPr="006508A5">
        <w:rPr>
          <w:sz w:val="16"/>
        </w:rPr>
        <w:t xml:space="preserve">This report, prepared for NATE: The Communications Infrastructure Contractors Association, examines market failures in the U.S. wireless communications infrastructure services industry—specifically the tower climbing and construction sector. Drawing on economic theory and original data from a comprehensive survey of NATE members (the Brattle Survey), we find compelling evidence that </w:t>
      </w:r>
      <w:r w:rsidRPr="006508A5">
        <w:rPr>
          <w:u w:val="single"/>
        </w:rPr>
        <w:t xml:space="preserve">the </w:t>
      </w:r>
      <w:r w:rsidRPr="006508A5">
        <w:rPr>
          <w:highlight w:val="green"/>
          <w:u w:val="single"/>
        </w:rPr>
        <w:t>current market structure</w:t>
      </w:r>
      <w:r w:rsidRPr="006508A5">
        <w:rPr>
          <w:u w:val="single"/>
        </w:rPr>
        <w:t xml:space="preserve"> is </w:t>
      </w:r>
      <w:r w:rsidRPr="006508A5">
        <w:rPr>
          <w:highlight w:val="green"/>
          <w:u w:val="single"/>
        </w:rPr>
        <w:t xml:space="preserve">failing to sustain </w:t>
      </w:r>
      <w:r w:rsidRPr="006508A5">
        <w:rPr>
          <w:u w:val="single"/>
        </w:rPr>
        <w:t>the skilled workforce necessary</w:t>
      </w:r>
      <w:r w:rsidRPr="006508A5">
        <w:rPr>
          <w:highlight w:val="green"/>
          <w:u w:val="single"/>
        </w:rPr>
        <w:t xml:space="preserve"> to </w:t>
      </w:r>
      <w:r w:rsidRPr="006508A5">
        <w:rPr>
          <w:u w:val="single"/>
        </w:rPr>
        <w:t xml:space="preserve">build and </w:t>
      </w:r>
      <w:r w:rsidRPr="006508A5">
        <w:rPr>
          <w:highlight w:val="green"/>
          <w:u w:val="single"/>
        </w:rPr>
        <w:t>maintain critical wireless infrastructure</w:t>
      </w:r>
      <w:r w:rsidRPr="006508A5">
        <w:rPr>
          <w:u w:val="single"/>
        </w:rPr>
        <w:t xml:space="preserve">. The result is a growing </w:t>
      </w:r>
      <w:r w:rsidRPr="006508A5">
        <w:rPr>
          <w:highlight w:val="green"/>
          <w:u w:val="single"/>
        </w:rPr>
        <w:t xml:space="preserve">risk to </w:t>
      </w:r>
      <w:r w:rsidRPr="006508A5">
        <w:rPr>
          <w:b/>
          <w:iCs/>
          <w:highlight w:val="green"/>
          <w:u w:val="single"/>
        </w:rPr>
        <w:t>national security</w:t>
      </w:r>
      <w:r w:rsidRPr="006508A5">
        <w:rPr>
          <w:b/>
          <w:iCs/>
          <w:u w:val="single"/>
        </w:rPr>
        <w:t>,</w:t>
      </w:r>
      <w:r w:rsidRPr="006508A5">
        <w:rPr>
          <w:u w:val="single"/>
        </w:rPr>
        <w:t xml:space="preserve"> public safety, </w:t>
      </w:r>
      <w:r w:rsidRPr="006508A5">
        <w:rPr>
          <w:highlight w:val="green"/>
          <w:u w:val="single"/>
        </w:rPr>
        <w:t>and</w:t>
      </w:r>
      <w:r w:rsidRPr="006508A5">
        <w:rPr>
          <w:u w:val="single"/>
        </w:rPr>
        <w:t xml:space="preserve"> the </w:t>
      </w:r>
      <w:r w:rsidRPr="006508A5">
        <w:rPr>
          <w:b/>
          <w:iCs/>
          <w:highlight w:val="green"/>
          <w:u w:val="single"/>
        </w:rPr>
        <w:t>fu</w:t>
      </w:r>
      <w:r w:rsidRPr="006508A5">
        <w:rPr>
          <w:b/>
          <w:iCs/>
          <w:u w:val="single"/>
        </w:rPr>
        <w:t xml:space="preserve">ture viability of </w:t>
      </w:r>
      <w:r w:rsidRPr="006508A5">
        <w:rPr>
          <w:b/>
          <w:iCs/>
          <w:highlight w:val="green"/>
          <w:u w:val="single"/>
        </w:rPr>
        <w:t>wireless innovation</w:t>
      </w:r>
      <w:r w:rsidRPr="006508A5">
        <w:rPr>
          <w:highlight w:val="green"/>
          <w:u w:val="single"/>
        </w:rPr>
        <w:t xml:space="preserve"> </w:t>
      </w:r>
      <w:r w:rsidRPr="006508A5">
        <w:rPr>
          <w:u w:val="single"/>
        </w:rPr>
        <w:t>in the United States.</w:t>
      </w:r>
    </w:p>
    <w:p w14:paraId="213BEDC1" w14:textId="77777777" w:rsidR="00787362" w:rsidRPr="006508A5" w:rsidRDefault="00787362" w:rsidP="00787362">
      <w:pPr>
        <w:spacing w:after="0"/>
        <w:rPr>
          <w:sz w:val="16"/>
        </w:rPr>
      </w:pPr>
      <w:r w:rsidRPr="006508A5">
        <w:rPr>
          <w:u w:val="single"/>
        </w:rPr>
        <w:t>The industry is dominated by three national mobile network operators (</w:t>
      </w:r>
      <w:r w:rsidRPr="006508A5">
        <w:rPr>
          <w:highlight w:val="green"/>
          <w:u w:val="single"/>
        </w:rPr>
        <w:t>MNOs</w:t>
      </w:r>
      <w:r w:rsidRPr="006508A5">
        <w:rPr>
          <w:u w:val="single"/>
        </w:rPr>
        <w:t>)—Verizon, T-Mobile, and AT&amp;T—who</w:t>
      </w:r>
      <w:r w:rsidRPr="006508A5">
        <w:rPr>
          <w:sz w:val="16"/>
        </w:rPr>
        <w:t xml:space="preserve"> collectively </w:t>
      </w:r>
      <w:r w:rsidRPr="006508A5">
        <w:rPr>
          <w:highlight w:val="green"/>
          <w:u w:val="single"/>
        </w:rPr>
        <w:t>control</w:t>
      </w:r>
      <w:r w:rsidRPr="006508A5">
        <w:rPr>
          <w:sz w:val="16"/>
        </w:rPr>
        <w:t xml:space="preserve"> over </w:t>
      </w:r>
      <w:r w:rsidRPr="006508A5">
        <w:rPr>
          <w:b/>
          <w:iCs/>
          <w:highlight w:val="green"/>
          <w:u w:val="single"/>
        </w:rPr>
        <w:t>97%</w:t>
      </w:r>
      <w:r w:rsidRPr="006508A5">
        <w:rPr>
          <w:highlight w:val="green"/>
          <w:u w:val="single"/>
        </w:rPr>
        <w:t xml:space="preserve"> of the market</w:t>
      </w:r>
      <w:r w:rsidRPr="006508A5">
        <w:rPr>
          <w:u w:val="single"/>
        </w:rPr>
        <w:t xml:space="preserve">. These MNOs </w:t>
      </w:r>
      <w:r w:rsidRPr="006508A5">
        <w:rPr>
          <w:highlight w:val="green"/>
          <w:u w:val="single"/>
        </w:rPr>
        <w:t>act as concentrated buyers</w:t>
      </w:r>
      <w:r w:rsidRPr="006508A5">
        <w:rPr>
          <w:u w:val="single"/>
        </w:rPr>
        <w:t xml:space="preserve"> in a market of hundreds of small infrastructure contractors, </w:t>
      </w:r>
      <w:r w:rsidRPr="006508A5">
        <w:rPr>
          <w:highlight w:val="green"/>
          <w:u w:val="single"/>
        </w:rPr>
        <w:t>creating</w:t>
      </w:r>
      <w:r w:rsidRPr="006508A5">
        <w:rPr>
          <w:u w:val="single"/>
        </w:rPr>
        <w:t xml:space="preserve"> a classic </w:t>
      </w:r>
      <w:r w:rsidRPr="006508A5">
        <w:rPr>
          <w:highlight w:val="green"/>
          <w:u w:val="single"/>
        </w:rPr>
        <w:t xml:space="preserve">monopsony </w:t>
      </w:r>
      <w:r w:rsidRPr="006508A5">
        <w:rPr>
          <w:u w:val="single"/>
        </w:rPr>
        <w:t>structure</w:t>
      </w:r>
      <w:r w:rsidRPr="006508A5">
        <w:rPr>
          <w:sz w:val="16"/>
        </w:rPr>
        <w:t xml:space="preserve"> where buyers have market power. The Brattle Survey reveals that </w:t>
      </w:r>
      <w:r w:rsidRPr="006508A5">
        <w:rPr>
          <w:u w:val="single"/>
        </w:rPr>
        <w:t xml:space="preserve">MNOs impose rigid, </w:t>
      </w:r>
      <w:r w:rsidRPr="006508A5">
        <w:rPr>
          <w:highlight w:val="green"/>
          <w:u w:val="single"/>
        </w:rPr>
        <w:t>non-negotiable</w:t>
      </w:r>
      <w:r w:rsidRPr="006508A5">
        <w:rPr>
          <w:u w:val="single"/>
        </w:rPr>
        <w:t xml:space="preserve"> matrix </w:t>
      </w:r>
      <w:r w:rsidRPr="006508A5">
        <w:rPr>
          <w:highlight w:val="green"/>
          <w:u w:val="single"/>
        </w:rPr>
        <w:t xml:space="preserve">pricing agreements </w:t>
      </w:r>
      <w:r w:rsidRPr="006508A5">
        <w:rPr>
          <w:u w:val="single"/>
        </w:rPr>
        <w:t>that fail to cover the actual costs of labor</w:t>
      </w:r>
      <w:r w:rsidRPr="006508A5">
        <w:rPr>
          <w:sz w:val="16"/>
        </w:rPr>
        <w:t xml:space="preserve">, equipment, and region-specific deployment conditions. </w:t>
      </w:r>
      <w:r w:rsidRPr="006508A5">
        <w:rPr>
          <w:u w:val="single"/>
        </w:rPr>
        <w:t>80%</w:t>
      </w:r>
      <w:r w:rsidRPr="006508A5">
        <w:rPr>
          <w:sz w:val="16"/>
        </w:rPr>
        <w:t xml:space="preserve"> of respondents </w:t>
      </w:r>
      <w:r w:rsidRPr="006508A5">
        <w:rPr>
          <w:u w:val="single"/>
        </w:rPr>
        <w:t xml:space="preserve">reported that pricing offered by the MNOs is insufficient to cover their costs, and </w:t>
      </w:r>
      <w:r w:rsidRPr="006508A5">
        <w:rPr>
          <w:highlight w:val="green"/>
          <w:u w:val="single"/>
        </w:rPr>
        <w:t xml:space="preserve">96% say </w:t>
      </w:r>
      <w:r w:rsidRPr="006508A5">
        <w:rPr>
          <w:u w:val="single"/>
        </w:rPr>
        <w:t xml:space="preserve">these agreements </w:t>
      </w:r>
      <w:r w:rsidRPr="006508A5">
        <w:rPr>
          <w:highlight w:val="green"/>
          <w:u w:val="single"/>
        </w:rPr>
        <w:t>fail to account for local labor</w:t>
      </w:r>
      <w:r w:rsidRPr="006508A5">
        <w:rPr>
          <w:u w:val="single"/>
        </w:rPr>
        <w:t>, terrain, or weather factors.</w:t>
      </w:r>
    </w:p>
    <w:p w14:paraId="131CD5AA" w14:textId="77777777" w:rsidR="00787362" w:rsidRPr="006508A5" w:rsidRDefault="00787362" w:rsidP="00787362">
      <w:pPr>
        <w:spacing w:after="0"/>
        <w:rPr>
          <w:sz w:val="16"/>
        </w:rPr>
      </w:pPr>
      <w:r w:rsidRPr="006508A5">
        <w:rPr>
          <w:sz w:val="16"/>
        </w:rPr>
        <w:t>Contractors also face a growing list of uncompensated costs passed down by MNOs—including warehousing, third-party compliance fees, and expanding training requirements. 98% of contractors pay for required third-party programs, and 84% report increased training costs. Delayed payments and extended payment terms exacerbate financial pressure, with many contractors forced to operate at a loss for these services simply to retain workers and preserve client relationships.</w:t>
      </w:r>
    </w:p>
    <w:p w14:paraId="543D9859" w14:textId="77777777" w:rsidR="00787362" w:rsidRPr="006508A5" w:rsidRDefault="00787362" w:rsidP="00787362">
      <w:pPr>
        <w:spacing w:after="0"/>
        <w:rPr>
          <w:sz w:val="16"/>
        </w:rPr>
      </w:pPr>
      <w:r w:rsidRPr="006508A5">
        <w:rPr>
          <w:u w:val="single"/>
        </w:rPr>
        <w:t>As a result, the industry is contracting</w:t>
      </w:r>
      <w:r w:rsidRPr="006508A5">
        <w:rPr>
          <w:sz w:val="16"/>
        </w:rPr>
        <w:t>: 54% of survey respondents have reduced employee counts in the past three years, and there is evidence that experienced firms are exiting altogether</w:t>
      </w:r>
      <w:r w:rsidRPr="006508A5">
        <w:rPr>
          <w:u w:val="single"/>
        </w:rPr>
        <w:t>. This workforce attrition</w:t>
      </w:r>
      <w:r w:rsidRPr="006508A5">
        <w:rPr>
          <w:highlight w:val="green"/>
          <w:u w:val="single"/>
        </w:rPr>
        <w:t xml:space="preserve"> threatens </w:t>
      </w:r>
      <w:r w:rsidRPr="006508A5">
        <w:rPr>
          <w:u w:val="single"/>
        </w:rPr>
        <w:t xml:space="preserve">the institutional knowledge base required to respond effectively to emergencies and to </w:t>
      </w:r>
      <w:r w:rsidRPr="006508A5">
        <w:rPr>
          <w:b/>
          <w:iCs/>
          <w:u w:val="single"/>
        </w:rPr>
        <w:t xml:space="preserve">support the continued </w:t>
      </w:r>
      <w:r w:rsidRPr="006508A5">
        <w:rPr>
          <w:b/>
          <w:iCs/>
          <w:highlight w:val="green"/>
          <w:u w:val="single"/>
        </w:rPr>
        <w:t>deployment of next-gen</w:t>
      </w:r>
      <w:r w:rsidRPr="006508A5">
        <w:rPr>
          <w:b/>
          <w:iCs/>
          <w:u w:val="single"/>
        </w:rPr>
        <w:t xml:space="preserve">eration wireless </w:t>
      </w:r>
      <w:r w:rsidRPr="006508A5">
        <w:rPr>
          <w:b/>
          <w:iCs/>
          <w:highlight w:val="green"/>
          <w:u w:val="single"/>
        </w:rPr>
        <w:t>tech</w:t>
      </w:r>
      <w:r w:rsidRPr="006508A5">
        <w:rPr>
          <w:b/>
          <w:iCs/>
          <w:u w:val="single"/>
        </w:rPr>
        <w:t>nologies</w:t>
      </w:r>
      <w:r w:rsidRPr="006508A5">
        <w:rPr>
          <w:u w:val="single"/>
        </w:rPr>
        <w:t>.</w:t>
      </w:r>
    </w:p>
    <w:p w14:paraId="5A0A7402" w14:textId="77777777" w:rsidR="00787362" w:rsidRPr="006508A5" w:rsidRDefault="00787362" w:rsidP="00787362">
      <w:pPr>
        <w:spacing w:after="0"/>
        <w:rPr>
          <w:sz w:val="16"/>
        </w:rPr>
      </w:pPr>
      <w:r w:rsidRPr="006508A5">
        <w:rPr>
          <w:u w:val="single"/>
        </w:rPr>
        <w:t xml:space="preserve">The </w:t>
      </w:r>
      <w:r w:rsidRPr="006508A5">
        <w:rPr>
          <w:b/>
          <w:iCs/>
          <w:highlight w:val="green"/>
          <w:u w:val="single"/>
        </w:rPr>
        <w:t>loss of skilled tower climbers</w:t>
      </w:r>
      <w:r w:rsidRPr="006508A5">
        <w:rPr>
          <w:highlight w:val="green"/>
          <w:u w:val="single"/>
        </w:rPr>
        <w:t xml:space="preserve"> </w:t>
      </w:r>
      <w:r w:rsidRPr="006508A5">
        <w:rPr>
          <w:sz w:val="16"/>
        </w:rPr>
        <w:t>and contractors</w:t>
      </w:r>
      <w:r w:rsidRPr="006508A5">
        <w:rPr>
          <w:u w:val="single"/>
        </w:rPr>
        <w:t xml:space="preserve"> poses a </w:t>
      </w:r>
      <w:r w:rsidRPr="006508A5">
        <w:rPr>
          <w:b/>
          <w:iCs/>
          <w:u w:val="single"/>
        </w:rPr>
        <w:t>national security risk</w:t>
      </w:r>
      <w:r w:rsidRPr="006508A5">
        <w:rPr>
          <w:u w:val="single"/>
        </w:rPr>
        <w:t>. The communications sector is a federally designated critical infrastructure industry, and its continued operation depends on a reliable supply of trained, experienced labor.</w:t>
      </w:r>
      <w:r w:rsidRPr="006508A5">
        <w:rPr>
          <w:sz w:val="16"/>
        </w:rPr>
        <w:t xml:space="preserve"> In this context, institutional knowledge—the skills and expertise built through years of experience—plays a critical role in maintaining stable, responsive operations, especially during national emergencies such as natural disasters or any largescale malicious attacks on the infrastructure. Because MNOs do not account for the broader public value of preserving this workforce, their decisions contribute to the erosion of institutional knowledge across the industry. This represents a clear case of a positive externality-driven market failure, where private incentives diverge from public interest.</w:t>
      </w:r>
    </w:p>
    <w:p w14:paraId="5E115D39" w14:textId="77777777" w:rsidR="00787362" w:rsidRPr="006508A5" w:rsidRDefault="00787362" w:rsidP="00787362">
      <w:pPr>
        <w:spacing w:after="0"/>
        <w:rPr>
          <w:sz w:val="16"/>
        </w:rPr>
      </w:pPr>
      <w:r w:rsidRPr="006508A5">
        <w:rPr>
          <w:u w:val="single"/>
        </w:rPr>
        <w:t>Without corrective action</w:t>
      </w:r>
      <w:r w:rsidRPr="006508A5">
        <w:rPr>
          <w:sz w:val="16"/>
        </w:rPr>
        <w:t>—whether through policy, regulation, or industry reform—</w:t>
      </w:r>
      <w:r w:rsidRPr="006508A5">
        <w:rPr>
          <w:u w:val="single"/>
        </w:rPr>
        <w:t xml:space="preserve">the U.S. faces long-term vulnerabilities in its communications infrastructure, which may be difficult and </w:t>
      </w:r>
      <w:r w:rsidRPr="006508A5">
        <w:rPr>
          <w:b/>
          <w:iCs/>
          <w:highlight w:val="green"/>
          <w:u w:val="single"/>
        </w:rPr>
        <w:t>costly to reverse once</w:t>
      </w:r>
      <w:r w:rsidRPr="006508A5">
        <w:rPr>
          <w:b/>
          <w:iCs/>
          <w:u w:val="single"/>
        </w:rPr>
        <w:t xml:space="preserve"> institutional </w:t>
      </w:r>
      <w:r w:rsidRPr="006508A5">
        <w:rPr>
          <w:b/>
          <w:iCs/>
          <w:highlight w:val="green"/>
          <w:u w:val="single"/>
        </w:rPr>
        <w:t>knowledge is lost</w:t>
      </w:r>
      <w:r w:rsidRPr="006508A5">
        <w:rPr>
          <w:u w:val="single"/>
        </w:rPr>
        <w:t>.</w:t>
      </w:r>
      <w:r w:rsidRPr="006508A5">
        <w:rPr>
          <w:sz w:val="16"/>
        </w:rPr>
        <w:t xml:space="preserve"> This report calls attention to the urgent need for sustainable labor practices in a sector foundational to national resilience and technological leadership.</w:t>
      </w:r>
    </w:p>
    <w:p w14:paraId="5B322E25" w14:textId="77777777" w:rsidR="00787362" w:rsidRPr="006508A5" w:rsidRDefault="00787362" w:rsidP="00787362">
      <w:pPr>
        <w:spacing w:after="0"/>
        <w:rPr>
          <w:sz w:val="16"/>
        </w:rPr>
      </w:pPr>
      <w:r w:rsidRPr="006508A5">
        <w:rPr>
          <w:sz w:val="16"/>
        </w:rPr>
        <w:t>I. INTRODUCTION</w:t>
      </w:r>
    </w:p>
    <w:p w14:paraId="2F21247F" w14:textId="77777777" w:rsidR="00787362" w:rsidRPr="006508A5" w:rsidRDefault="00787362" w:rsidP="00787362">
      <w:pPr>
        <w:spacing w:after="0"/>
        <w:rPr>
          <w:sz w:val="16"/>
        </w:rPr>
      </w:pPr>
      <w:r w:rsidRPr="006508A5">
        <w:rPr>
          <w:sz w:val="16"/>
        </w:rPr>
        <w:t>The U.S. wireless ecosystem is a complex, multi-tiered network with diverse stakeholders. Mobile Network Operators (MNOs) such as Verizon, AT&amp;T, and T-Mobile own spectrum licenses and manage active network infrastructure, including radio access network (RAN) components like baseband units, antennas, and radios. Tower companies, such as American Tower, Crown Castle, and SBA Communications specialize in constructing, owning, and leasing passive infrastructure (cell towers, rooftops, etc.) to MNOs. This allows the MNOs to reduce capital and operational expenditures. Infrastructure manufacturers (such as Ericsson, Nokia, and Samsung) design and produce active equipment—including antennas, radios, and baseband units—used by MNOs and installed on tower infrastructure. Suppliers of specialized services, including real estate lease managers and DAS (Distributed Antenna Systems) providers, facilitate access to sites and expand connectivity in dense urban or indoor environments. Tower-climbing and contracting firms serve as the frontline workforce: certified tower climbers and technicians perform installations, maintenance, and upgrade activities (e.g., 4G/5G deployments), requiring stringent safety training and RF technical expertise.</w:t>
      </w:r>
    </w:p>
    <w:p w14:paraId="2581FAEC" w14:textId="77777777" w:rsidR="00787362" w:rsidRPr="006508A5" w:rsidRDefault="00787362" w:rsidP="00787362">
      <w:pPr>
        <w:spacing w:after="0"/>
        <w:rPr>
          <w:u w:val="single"/>
        </w:rPr>
      </w:pPr>
      <w:r w:rsidRPr="006508A5">
        <w:rPr>
          <w:u w:val="single"/>
        </w:rPr>
        <w:t>Tower climbing services operate at the critical intersection between engineering plans and on-site execution. These specialized communications infrastructure service providers, including certified tower climbers and technicians, handle the physical installation, inspection, maintenance, and repair of antennas, coaxial cables, grounding systems, and other critical equipment on communication towers.</w:t>
      </w:r>
      <w:r w:rsidRPr="006508A5">
        <w:rPr>
          <w:sz w:val="16"/>
        </w:rPr>
        <w:t xml:space="preserve">1 </w:t>
      </w:r>
      <w:r w:rsidRPr="006508A5">
        <w:rPr>
          <w:highlight w:val="green"/>
          <w:u w:val="single"/>
        </w:rPr>
        <w:t>Tower climbing is a physically demanding profession that requires</w:t>
      </w:r>
      <w:r w:rsidRPr="006508A5">
        <w:rPr>
          <w:u w:val="single"/>
        </w:rPr>
        <w:t xml:space="preserve"> considerable </w:t>
      </w:r>
      <w:r w:rsidRPr="006508A5">
        <w:rPr>
          <w:highlight w:val="green"/>
          <w:u w:val="single"/>
        </w:rPr>
        <w:t>strength, endurance, and</w:t>
      </w:r>
      <w:r w:rsidRPr="006508A5">
        <w:rPr>
          <w:u w:val="single"/>
        </w:rPr>
        <w:t xml:space="preserve"> a high degree of comfort working at </w:t>
      </w:r>
      <w:r w:rsidRPr="006508A5">
        <w:rPr>
          <w:highlight w:val="green"/>
          <w:u w:val="single"/>
        </w:rPr>
        <w:t>significant heights.</w:t>
      </w:r>
      <w:r w:rsidRPr="006508A5">
        <w:rPr>
          <w:u w:val="single"/>
        </w:rPr>
        <w:t xml:space="preserve"> Individuals in this role typically undergo specialized training and must hold certifications. Tower climbers frequently travel to different sites across the country to perform installations, maintenance, and repairs.</w:t>
      </w:r>
      <w:r w:rsidRPr="006508A5">
        <w:rPr>
          <w:sz w:val="16"/>
        </w:rPr>
        <w:t xml:space="preserve"> In addition to physical capabilities, </w:t>
      </w:r>
      <w:r w:rsidRPr="006508A5">
        <w:rPr>
          <w:highlight w:val="green"/>
          <w:u w:val="single"/>
        </w:rPr>
        <w:t>they</w:t>
      </w:r>
      <w:r w:rsidRPr="006508A5">
        <w:rPr>
          <w:u w:val="single"/>
        </w:rPr>
        <w:t xml:space="preserve"> must </w:t>
      </w:r>
      <w:r w:rsidRPr="006508A5">
        <w:rPr>
          <w:highlight w:val="green"/>
          <w:u w:val="single"/>
        </w:rPr>
        <w:t>possess</w:t>
      </w:r>
      <w:r w:rsidRPr="006508A5">
        <w:rPr>
          <w:u w:val="single"/>
        </w:rPr>
        <w:t xml:space="preserve"> a </w:t>
      </w:r>
      <w:r w:rsidRPr="006508A5">
        <w:rPr>
          <w:highlight w:val="green"/>
          <w:u w:val="single"/>
        </w:rPr>
        <w:t>deep understanding of telecomm</w:t>
      </w:r>
      <w:r w:rsidRPr="006508A5">
        <w:rPr>
          <w:u w:val="single"/>
        </w:rPr>
        <w:t xml:space="preserve">unications </w:t>
      </w:r>
      <w:r w:rsidRPr="006508A5">
        <w:rPr>
          <w:highlight w:val="green"/>
          <w:u w:val="single"/>
        </w:rPr>
        <w:t>systems</w:t>
      </w:r>
      <w:r w:rsidRPr="006508A5">
        <w:rPr>
          <w:u w:val="single"/>
        </w:rPr>
        <w:t xml:space="preserve"> to ensure accurate and safe equipment deployment.</w:t>
      </w:r>
    </w:p>
    <w:p w14:paraId="068400F6" w14:textId="77777777" w:rsidR="00787362" w:rsidRPr="006508A5" w:rsidRDefault="00787362" w:rsidP="00787362">
      <w:pPr>
        <w:spacing w:after="0"/>
        <w:rPr>
          <w:sz w:val="16"/>
        </w:rPr>
      </w:pPr>
      <w:r w:rsidRPr="006508A5">
        <w:rPr>
          <w:sz w:val="16"/>
        </w:rPr>
        <w:t xml:space="preserve">Tower climbers are actively involved in building and assembling new communication towers. Their responsibilities include setting foundation supports, stacking tower sections, and installing key components such as antennas, coaxial cables, and other transmission equipment. </w:t>
      </w:r>
      <w:r w:rsidRPr="006508A5">
        <w:rPr>
          <w:highlight w:val="green"/>
          <w:u w:val="single"/>
        </w:rPr>
        <w:t>A major part of their role</w:t>
      </w:r>
      <w:r w:rsidRPr="006508A5">
        <w:rPr>
          <w:u w:val="single"/>
        </w:rPr>
        <w:t xml:space="preserve"> involves conducting routine maintenance and performing repairs on existing towers. This includes tasks such as replacing outdated antennas, </w:t>
      </w:r>
      <w:r w:rsidRPr="006508A5">
        <w:rPr>
          <w:b/>
          <w:iCs/>
          <w:highlight w:val="green"/>
          <w:u w:val="single"/>
        </w:rPr>
        <w:t>upgrading systems for new tech</w:t>
      </w:r>
      <w:r w:rsidRPr="006508A5">
        <w:rPr>
          <w:b/>
          <w:iCs/>
          <w:u w:val="single"/>
        </w:rPr>
        <w:t>nologies such as 5G</w:t>
      </w:r>
      <w:r w:rsidRPr="006508A5">
        <w:rPr>
          <w:u w:val="single"/>
        </w:rPr>
        <w:t>, and addressing equipment wear and tear to ensure optimal performance</w:t>
      </w:r>
      <w:r w:rsidRPr="006508A5">
        <w:rPr>
          <w:b/>
          <w:iCs/>
          <w:u w:val="single"/>
        </w:rPr>
        <w:t>. Regular inspections are essential for both safety and operational efficiency.</w:t>
      </w:r>
      <w:r w:rsidRPr="006508A5">
        <w:rPr>
          <w:sz w:val="16"/>
        </w:rPr>
        <w:t xml:space="preserve"> Tower climbers examine the structural integrity of the tower and check all installed equipment to identify potential hazards or technical issues before they become serious problems. Climbing with and managing heavy tools and materials is a core part of the job. Given the high-risk nature of the work, strict adherence to safety protocols is mandatory. </w:t>
      </w:r>
      <w:r w:rsidRPr="006508A5">
        <w:rPr>
          <w:u w:val="single"/>
        </w:rPr>
        <w:t>Tower climbers play a crucial role in maintaining the nation’s communication infrastructure, helping to ensure consistent and reliable access to essential services such as mobile data, television broadcasts, and radio transmissions</w:t>
      </w:r>
      <w:r w:rsidRPr="006508A5">
        <w:rPr>
          <w:sz w:val="16"/>
        </w:rPr>
        <w:t>.</w:t>
      </w:r>
    </w:p>
    <w:p w14:paraId="11258CF3" w14:textId="77777777" w:rsidR="00787362" w:rsidRPr="006508A5" w:rsidRDefault="00787362" w:rsidP="00787362">
      <w:pPr>
        <w:spacing w:after="0"/>
        <w:rPr>
          <w:u w:val="single"/>
        </w:rPr>
      </w:pPr>
      <w:r w:rsidRPr="006508A5">
        <w:rPr>
          <w:sz w:val="16"/>
        </w:rPr>
        <w:t xml:space="preserve">The MNOs have largely exited the business of owning, constructing, and directly maintaining these towers. Instead, they primarily lease space on towers owned by independent infrastructure providers.2 </w:t>
      </w:r>
      <w:r w:rsidRPr="006508A5">
        <w:rPr>
          <w:highlight w:val="green"/>
          <w:u w:val="single"/>
        </w:rPr>
        <w:t>MNOs</w:t>
      </w:r>
      <w:r w:rsidRPr="006508A5">
        <w:rPr>
          <w:u w:val="single"/>
        </w:rPr>
        <w:t xml:space="preserve"> now </w:t>
      </w:r>
      <w:r w:rsidRPr="006508A5">
        <w:rPr>
          <w:highlight w:val="green"/>
          <w:u w:val="single"/>
        </w:rPr>
        <w:t>rely heavily on third-party contractors</w:t>
      </w:r>
      <w:r w:rsidRPr="006508A5">
        <w:rPr>
          <w:u w:val="single"/>
        </w:rPr>
        <w:t xml:space="preserve"> to handle the maintenance and installation of their network equipment</w:t>
      </w:r>
      <w:r w:rsidRPr="006508A5">
        <w:rPr>
          <w:sz w:val="16"/>
        </w:rPr>
        <w:t xml:space="preserve">.3 This strategic shift allows MNOs to decrease capital expenditures and focus on core services, while tower companies specialize in the construction, maintenance, and operation of tower infrastructure. They now hire infrastructure contractors for equipment installation, inspection and other tower related needs. In other words, </w:t>
      </w:r>
      <w:r w:rsidRPr="006508A5">
        <w:rPr>
          <w:u w:val="single"/>
        </w:rPr>
        <w:t xml:space="preserve">MNOs create demand for communications infrastructure-based work, and the communications infrastructure </w:t>
      </w:r>
      <w:r w:rsidRPr="006508A5">
        <w:rPr>
          <w:highlight w:val="green"/>
          <w:u w:val="single"/>
        </w:rPr>
        <w:t>contractors supply</w:t>
      </w:r>
      <w:r w:rsidRPr="006508A5">
        <w:rPr>
          <w:u w:val="single"/>
        </w:rPr>
        <w:t xml:space="preserve"> the</w:t>
      </w:r>
      <w:r w:rsidRPr="006508A5">
        <w:rPr>
          <w:sz w:val="16"/>
        </w:rPr>
        <w:t xml:space="preserve"> labor and skills (i.e., </w:t>
      </w:r>
      <w:r w:rsidRPr="006508A5">
        <w:rPr>
          <w:highlight w:val="green"/>
          <w:u w:val="single"/>
        </w:rPr>
        <w:t>human capital)</w:t>
      </w:r>
      <w:r w:rsidRPr="006508A5">
        <w:rPr>
          <w:u w:val="single"/>
        </w:rPr>
        <w:t xml:space="preserve"> crucial to meet such demand.</w:t>
      </w:r>
    </w:p>
    <w:p w14:paraId="689D06DD" w14:textId="77777777" w:rsidR="00787362" w:rsidRPr="006508A5" w:rsidRDefault="00787362" w:rsidP="00787362">
      <w:pPr>
        <w:spacing w:after="0"/>
        <w:rPr>
          <w:sz w:val="16"/>
        </w:rPr>
      </w:pPr>
      <w:r w:rsidRPr="006508A5">
        <w:rPr>
          <w:sz w:val="16"/>
        </w:rPr>
        <w:t>This report focuses on the relationship between the MNOs and the tower climbing service providers i.e., the communications infrastructure contractors. The market structure between the MNOs and the infrastructure contractors is not a competitive market structure. The number of MNOs has decreased over time, leading to a consolidated market. After T-Mobile acquired Sprint in 2020, there remain only three national wireless carriers in the United States: Verizon, T-Mobile, and AT&amp;T. In 2023, these three carriers accounted for over 97% of the wireless market.4 So on one side of the market there are the three MNOs and on the other, there are several hundred contracting companies that specialize in tower-related services. This market asymmetry wherein a small number of MNOs contract with hundreds of tower-climbing companies leads to an imbalance of bargaining power in the communications infrastructure contractor market and leads to a market failure.</w:t>
      </w:r>
    </w:p>
    <w:p w14:paraId="6B1D3C27" w14:textId="77777777" w:rsidR="00787362" w:rsidRPr="006508A5" w:rsidRDefault="00787362" w:rsidP="00787362">
      <w:pPr>
        <w:spacing w:after="0"/>
        <w:rPr>
          <w:sz w:val="16"/>
        </w:rPr>
      </w:pPr>
      <w:r w:rsidRPr="006508A5">
        <w:rPr>
          <w:sz w:val="16"/>
        </w:rPr>
        <w:t>A market failure occurs when the market fails to efficiently allocate resources, leading to a suboptimal outcome.5 In the MNO-tower contractor marketplace, there are two sources of such market failure: monopsony and externalities.</w:t>
      </w:r>
    </w:p>
    <w:p w14:paraId="5B998546" w14:textId="77777777" w:rsidR="00787362" w:rsidRPr="006508A5" w:rsidRDefault="00787362" w:rsidP="00787362">
      <w:pPr>
        <w:spacing w:after="0"/>
        <w:rPr>
          <w:sz w:val="16"/>
        </w:rPr>
      </w:pPr>
      <w:r w:rsidRPr="006508A5">
        <w:rPr>
          <w:highlight w:val="green"/>
          <w:u w:val="single"/>
        </w:rPr>
        <w:t>Monopsony,</w:t>
      </w:r>
      <w:r w:rsidRPr="006508A5">
        <w:rPr>
          <w:u w:val="single"/>
        </w:rPr>
        <w:t xml:space="preserve"> or buyer power, arises from the consolidated nature of the MNOs combined with a large number of sellers of wireless construction labor</w:t>
      </w:r>
      <w:r w:rsidRPr="006508A5">
        <w:rPr>
          <w:sz w:val="16"/>
        </w:rPr>
        <w:t xml:space="preserve">.6 </w:t>
      </w:r>
      <w:r w:rsidRPr="006508A5">
        <w:rPr>
          <w:u w:val="single"/>
        </w:rPr>
        <w:t>This has led to “wage-setting” with the MNOs dictating the terms of a compensation contract and imposing other service burdens on tower-climbing contractors</w:t>
      </w:r>
      <w:r w:rsidRPr="006508A5">
        <w:rPr>
          <w:sz w:val="16"/>
        </w:rPr>
        <w:t>. Historically, tower contractors submitted bids to wireless carriers to procure contracts. The MNOs now implement fixed matrix pricing for wireless infrastructure contracts. From industry participants, we understand that under the fixed matrix pricing mechanism, contract values typically reflect reimbursement of wireless infrastructure contractors’ materials costs on a fixed cost per-unit and/or cost-plus markup basis (i.e., carriers offer a fixed markup cap on cost reimbursements). In this report, we discuss the market conditions in the wireless infrastructure industry that enable a monopsonistic market structure, and present evidence that this market structure has negatively impacted the firms and workers that provide tower climbing services. We find evidence that matrix pricing fails to keep pace with rising contractor costs, particularly in the face of additional cost categories shifting from MNOs to contractors. These pressures are forcing current contractors out of the industry, risking the loss of deep industry expertise as well as skilled labor.</w:t>
      </w:r>
    </w:p>
    <w:p w14:paraId="2B9AB7DB" w14:textId="77777777" w:rsidR="00787362" w:rsidRPr="006508A5" w:rsidRDefault="00787362" w:rsidP="00787362">
      <w:pPr>
        <w:spacing w:after="0"/>
        <w:rPr>
          <w:sz w:val="16"/>
        </w:rPr>
      </w:pPr>
      <w:r w:rsidRPr="006508A5">
        <w:rPr>
          <w:sz w:val="16"/>
        </w:rPr>
        <w:t xml:space="preserve">Positive externalities occur when an economic activity creates benefits for third parties who are not directly involved in the transaction—for example, investments in broadband infrastructure that also enhance education, public safety, and economic development.7 When these spillover benefits are ignored by the market, the beneficial activity is underprovided relative to the socially optimal level because private actors lack incentives to fully invest in that which benefits society as a whole. In the MNO-wireless infrastructure contractor market an externality arises because MNOs do not fully capture the national security benefits of a robust supply of skilled tower climbers and contractors who have extensive experience in deploying this skilled labor. </w:t>
      </w:r>
      <w:r w:rsidRPr="006508A5">
        <w:rPr>
          <w:u w:val="single"/>
        </w:rPr>
        <w:t xml:space="preserve">This </w:t>
      </w:r>
      <w:r w:rsidRPr="006508A5">
        <w:rPr>
          <w:highlight w:val="green"/>
          <w:u w:val="single"/>
        </w:rPr>
        <w:t xml:space="preserve">is a </w:t>
      </w:r>
      <w:r w:rsidRPr="006508A5">
        <w:rPr>
          <w:b/>
          <w:iCs/>
          <w:highlight w:val="green"/>
          <w:u w:val="single"/>
        </w:rPr>
        <w:t>national security</w:t>
      </w:r>
      <w:r w:rsidRPr="006508A5">
        <w:rPr>
          <w:highlight w:val="green"/>
          <w:u w:val="single"/>
        </w:rPr>
        <w:t xml:space="preserve"> issue because, in</w:t>
      </w:r>
      <w:r w:rsidRPr="006508A5">
        <w:rPr>
          <w:u w:val="single"/>
        </w:rPr>
        <w:t xml:space="preserve"> cases of </w:t>
      </w:r>
      <w:r w:rsidRPr="006508A5">
        <w:rPr>
          <w:b/>
          <w:iCs/>
          <w:highlight w:val="green"/>
          <w:u w:val="single"/>
        </w:rPr>
        <w:t>weather</w:t>
      </w:r>
      <w:r w:rsidRPr="006508A5">
        <w:rPr>
          <w:b/>
          <w:iCs/>
          <w:u w:val="single"/>
        </w:rPr>
        <w:t xml:space="preserve">-related or other </w:t>
      </w:r>
      <w:r w:rsidRPr="006508A5">
        <w:rPr>
          <w:b/>
          <w:iCs/>
          <w:highlight w:val="green"/>
          <w:u w:val="single"/>
        </w:rPr>
        <w:t>emergencies</w:t>
      </w:r>
      <w:r w:rsidRPr="006508A5">
        <w:rPr>
          <w:highlight w:val="green"/>
          <w:u w:val="single"/>
        </w:rPr>
        <w:t>, a shortage of</w:t>
      </w:r>
      <w:r w:rsidRPr="006508A5">
        <w:rPr>
          <w:u w:val="single"/>
        </w:rPr>
        <w:t xml:space="preserve"> skilled </w:t>
      </w:r>
      <w:r w:rsidRPr="006508A5">
        <w:rPr>
          <w:highlight w:val="green"/>
          <w:u w:val="single"/>
        </w:rPr>
        <w:t>labor</w:t>
      </w:r>
      <w:r w:rsidRPr="006508A5">
        <w:rPr>
          <w:u w:val="single"/>
        </w:rPr>
        <w:t xml:space="preserve"> to maintain or restore wireless infrastructure would </w:t>
      </w:r>
      <w:r w:rsidRPr="006508A5">
        <w:rPr>
          <w:highlight w:val="green"/>
          <w:u w:val="single"/>
        </w:rPr>
        <w:t>pose</w:t>
      </w:r>
      <w:r w:rsidRPr="006508A5">
        <w:rPr>
          <w:u w:val="single"/>
        </w:rPr>
        <w:t xml:space="preserve"> a significant </w:t>
      </w:r>
      <w:r w:rsidRPr="006508A5">
        <w:rPr>
          <w:highlight w:val="green"/>
          <w:u w:val="single"/>
        </w:rPr>
        <w:t xml:space="preserve">threat </w:t>
      </w:r>
      <w:r w:rsidRPr="006508A5">
        <w:rPr>
          <w:u w:val="single"/>
        </w:rPr>
        <w:t>to public safety and national security.</w:t>
      </w:r>
      <w:r w:rsidRPr="006508A5">
        <w:rPr>
          <w:sz w:val="16"/>
        </w:rPr>
        <w:t xml:space="preserve"> Additionally, there is anecdotal evidence that MNOs may ignore various labor safety and authentication procedures in order to lower costs.8 This leads to a situation where compensation and the quality of labor are lower than what is needed to secure these assets, because private profit incentives of MNOs do not account for the larger national security benefits of employing high-quality labor.</w:t>
      </w:r>
    </w:p>
    <w:p w14:paraId="698C15D6" w14:textId="77777777" w:rsidR="00787362" w:rsidRPr="006508A5" w:rsidRDefault="00787362" w:rsidP="00787362">
      <w:pPr>
        <w:spacing w:after="0"/>
        <w:rPr>
          <w:b/>
          <w:iCs/>
          <w:u w:val="single"/>
        </w:rPr>
      </w:pPr>
    </w:p>
    <w:p w14:paraId="3E2EA54F" w14:textId="397A12AF" w:rsidR="00787362" w:rsidRPr="006508A5" w:rsidRDefault="00787362" w:rsidP="00787362">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CBR enforcement is key </w:t>
      </w:r>
    </w:p>
    <w:p w14:paraId="1E889720" w14:textId="77777777" w:rsidR="00787362" w:rsidRPr="006508A5" w:rsidRDefault="00787362" w:rsidP="00787362">
      <w:pPr>
        <w:spacing w:after="0"/>
      </w:pPr>
      <w:r w:rsidRPr="006508A5">
        <w:rPr>
          <w:b/>
          <w:bCs/>
          <w:sz w:val="26"/>
        </w:rPr>
        <w:t>Dupal</w:t>
      </w:r>
      <w:r w:rsidRPr="006508A5">
        <w:t xml:space="preserve"> 20</w:t>
      </w:r>
      <w:r w:rsidRPr="006508A5">
        <w:rPr>
          <w:b/>
          <w:bCs/>
          <w:sz w:val="26"/>
        </w:rPr>
        <w:t>24</w:t>
      </w:r>
      <w:r w:rsidRPr="006508A5">
        <w:t xml:space="preserve"> – Ryan Dupal, Tower Hand, Tower Climbers United (“Tower Climbing Legislation and Industry Slow Downs,” https://towerclimbersunited.org/stories/tower-climbing-legislation-and-industry-slow-downs)</w:t>
      </w:r>
    </w:p>
    <w:p w14:paraId="791A6EC7" w14:textId="77777777" w:rsidR="00787362" w:rsidRPr="006508A5" w:rsidRDefault="00787362" w:rsidP="00787362">
      <w:pPr>
        <w:spacing w:after="0"/>
        <w:rPr>
          <w:sz w:val="16"/>
        </w:rPr>
      </w:pPr>
      <w:r w:rsidRPr="006508A5">
        <w:rPr>
          <w:sz w:val="16"/>
        </w:rPr>
        <w:t xml:space="preserve">Our Movement has pivoted and restructured so that </w:t>
      </w:r>
      <w:r w:rsidRPr="006508A5">
        <w:rPr>
          <w:u w:val="single"/>
        </w:rPr>
        <w:t>we</w:t>
      </w:r>
      <w:r w:rsidRPr="006508A5">
        <w:rPr>
          <w:sz w:val="16"/>
        </w:rPr>
        <w:t xml:space="preserve"> can </w:t>
      </w:r>
      <w:r w:rsidRPr="006508A5">
        <w:rPr>
          <w:u w:val="single"/>
        </w:rPr>
        <w:t>maximize opportunities for changes in Safety Regulations, Wages, Benefits</w:t>
      </w:r>
      <w:r w:rsidRPr="006508A5">
        <w:rPr>
          <w:sz w:val="16"/>
        </w:rPr>
        <w:t xml:space="preserve">, and working conditions through changes in legislation, as well as public relations and media pressure. This is not to say that our dreams of collective bargaining and Union membership are over. Far from it. </w:t>
      </w:r>
      <w:r w:rsidRPr="006508A5">
        <w:rPr>
          <w:b/>
          <w:iCs/>
          <w:highlight w:val="green"/>
          <w:u w:val="single"/>
        </w:rPr>
        <w:t>Where opportunities exist to build</w:t>
      </w:r>
      <w:r w:rsidRPr="006508A5">
        <w:rPr>
          <w:b/>
          <w:iCs/>
          <w:u w:val="single"/>
        </w:rPr>
        <w:t xml:space="preserve"> real </w:t>
      </w:r>
      <w:r w:rsidRPr="006508A5">
        <w:rPr>
          <w:b/>
          <w:iCs/>
          <w:highlight w:val="green"/>
          <w:u w:val="single"/>
        </w:rPr>
        <w:t>power through collective bargaining we will pounce</w:t>
      </w:r>
      <w:r w:rsidRPr="006508A5">
        <w:rPr>
          <w:sz w:val="16"/>
          <w:highlight w:val="green"/>
        </w:rPr>
        <w:t xml:space="preserve">, </w:t>
      </w:r>
      <w:r w:rsidRPr="006508A5">
        <w:rPr>
          <w:sz w:val="16"/>
        </w:rPr>
        <w:t>and when the deck is stacked against workers, we will use alternate methods to protect and support each other.</w:t>
      </w:r>
    </w:p>
    <w:p w14:paraId="0618C56D" w14:textId="77777777" w:rsidR="00787362" w:rsidRPr="006508A5" w:rsidRDefault="00787362" w:rsidP="00787362">
      <w:pPr>
        <w:spacing w:after="0"/>
        <w:rPr>
          <w:u w:val="single"/>
        </w:rPr>
      </w:pPr>
      <w:r w:rsidRPr="006508A5">
        <w:rPr>
          <w:sz w:val="16"/>
        </w:rPr>
        <w:t xml:space="preserve">The </w:t>
      </w:r>
      <w:r w:rsidRPr="006508A5">
        <w:rPr>
          <w:highlight w:val="green"/>
          <w:u w:val="single"/>
        </w:rPr>
        <w:t xml:space="preserve">Carriers will try to ignore </w:t>
      </w:r>
      <w:r w:rsidRPr="006508A5">
        <w:rPr>
          <w:sz w:val="16"/>
        </w:rPr>
        <w:t xml:space="preserve">us! The </w:t>
      </w:r>
      <w:r w:rsidRPr="006508A5">
        <w:rPr>
          <w:highlight w:val="green"/>
          <w:u w:val="single"/>
        </w:rPr>
        <w:t>Tower Owners will attempt to hide</w:t>
      </w:r>
      <w:r w:rsidRPr="006508A5">
        <w:rPr>
          <w:sz w:val="16"/>
          <w:highlight w:val="green"/>
        </w:rPr>
        <w:t xml:space="preserve"> </w:t>
      </w:r>
      <w:r w:rsidRPr="006508A5">
        <w:rPr>
          <w:sz w:val="16"/>
        </w:rPr>
        <w:t xml:space="preserve">from us! The Employers will fight us! There will be ridicule from the profiteers who want everything to stay the same! Undoubtedly there will be second guessing from the “Peanut Gallery.” All of them trying to hold down Climbers wages and rights while getting rich on our Shoulders. </w:t>
      </w:r>
      <w:r w:rsidRPr="006508A5">
        <w:rPr>
          <w:u w:val="single"/>
        </w:rPr>
        <w:t>We cannot and will not be distracted.</w:t>
      </w:r>
    </w:p>
    <w:p w14:paraId="7F5AA742" w14:textId="77777777" w:rsidR="00787362" w:rsidRPr="006508A5" w:rsidRDefault="00787362" w:rsidP="00787362">
      <w:pPr>
        <w:spacing w:after="0"/>
        <w:rPr>
          <w:sz w:val="16"/>
        </w:rPr>
      </w:pPr>
      <w:proofErr w:type="spellStart"/>
      <w:r w:rsidRPr="006508A5">
        <w:rPr>
          <w:highlight w:val="green"/>
          <w:u w:val="single"/>
        </w:rPr>
        <w:t>T</w:t>
      </w:r>
      <w:r w:rsidRPr="006508A5">
        <w:rPr>
          <w:u w:val="single"/>
        </w:rPr>
        <w:t>ower</w:t>
      </w:r>
      <w:r w:rsidRPr="006508A5">
        <w:rPr>
          <w:highlight w:val="green"/>
          <w:u w:val="single"/>
        </w:rPr>
        <w:t>C</w:t>
      </w:r>
      <w:r w:rsidRPr="006508A5">
        <w:rPr>
          <w:u w:val="single"/>
        </w:rPr>
        <w:t>limbers</w:t>
      </w:r>
      <w:r w:rsidRPr="006508A5">
        <w:rPr>
          <w:highlight w:val="green"/>
          <w:u w:val="single"/>
        </w:rPr>
        <w:t>U</w:t>
      </w:r>
      <w:r w:rsidRPr="006508A5">
        <w:rPr>
          <w:u w:val="single"/>
        </w:rPr>
        <w:t>nited</w:t>
      </w:r>
      <w:proofErr w:type="spellEnd"/>
      <w:r w:rsidRPr="006508A5">
        <w:rPr>
          <w:u w:val="single"/>
        </w:rPr>
        <w:t xml:space="preserve"> </w:t>
      </w:r>
      <w:r w:rsidRPr="006508A5">
        <w:rPr>
          <w:highlight w:val="green"/>
          <w:u w:val="single"/>
        </w:rPr>
        <w:t>along with</w:t>
      </w:r>
      <w:r w:rsidRPr="006508A5">
        <w:rPr>
          <w:u w:val="single"/>
        </w:rPr>
        <w:t xml:space="preserve"> the </w:t>
      </w:r>
      <w:r w:rsidRPr="006508A5">
        <w:rPr>
          <w:highlight w:val="green"/>
          <w:u w:val="single"/>
        </w:rPr>
        <w:t>C</w:t>
      </w:r>
      <w:r w:rsidRPr="006508A5">
        <w:rPr>
          <w:sz w:val="16"/>
        </w:rPr>
        <w:t xml:space="preserve">ommunications </w:t>
      </w:r>
      <w:r w:rsidRPr="006508A5">
        <w:rPr>
          <w:highlight w:val="green"/>
          <w:u w:val="single"/>
        </w:rPr>
        <w:t>W</w:t>
      </w:r>
      <w:r w:rsidRPr="006508A5">
        <w:rPr>
          <w:sz w:val="16"/>
        </w:rPr>
        <w:t xml:space="preserve">orkers of </w:t>
      </w:r>
      <w:r w:rsidRPr="006508A5">
        <w:rPr>
          <w:highlight w:val="green"/>
          <w:u w:val="single"/>
        </w:rPr>
        <w:t>A</w:t>
      </w:r>
      <w:r w:rsidRPr="006508A5">
        <w:rPr>
          <w:sz w:val="16"/>
        </w:rPr>
        <w:t xml:space="preserve">merica </w:t>
      </w:r>
      <w:r w:rsidRPr="006508A5">
        <w:rPr>
          <w:highlight w:val="green"/>
          <w:u w:val="single"/>
        </w:rPr>
        <w:t>will</w:t>
      </w:r>
      <w:r w:rsidRPr="006508A5">
        <w:rPr>
          <w:u w:val="single"/>
        </w:rPr>
        <w:t xml:space="preserve"> continue to </w:t>
      </w:r>
      <w:r w:rsidRPr="006508A5">
        <w:rPr>
          <w:b/>
          <w:iCs/>
          <w:highlight w:val="green"/>
          <w:u w:val="single"/>
        </w:rPr>
        <w:t xml:space="preserve">fight in whatever arena </w:t>
      </w:r>
      <w:r w:rsidRPr="006508A5">
        <w:rPr>
          <w:b/>
          <w:iCs/>
          <w:u w:val="single"/>
        </w:rPr>
        <w:t>is necessary</w:t>
      </w:r>
      <w:r w:rsidRPr="006508A5">
        <w:rPr>
          <w:u w:val="single"/>
        </w:rPr>
        <w:t xml:space="preserve">, </w:t>
      </w:r>
      <w:r w:rsidRPr="006508A5">
        <w:rPr>
          <w:highlight w:val="green"/>
          <w:u w:val="single"/>
        </w:rPr>
        <w:t>to bring attention to</w:t>
      </w:r>
      <w:r w:rsidRPr="006508A5">
        <w:rPr>
          <w:u w:val="single"/>
        </w:rPr>
        <w:t xml:space="preserve"> the </w:t>
      </w:r>
      <w:r w:rsidRPr="006508A5">
        <w:rPr>
          <w:highlight w:val="green"/>
          <w:u w:val="single"/>
        </w:rPr>
        <w:t>inequities</w:t>
      </w:r>
      <w:r w:rsidRPr="006508A5">
        <w:rPr>
          <w:u w:val="single"/>
        </w:rPr>
        <w:t xml:space="preserve"> of this industry.</w:t>
      </w:r>
      <w:r w:rsidRPr="006508A5">
        <w:rPr>
          <w:sz w:val="16"/>
        </w:rPr>
        <w:t xml:space="preserve"> We can love our jobs and still advocate for our fair share. We can be loyal to our company and our movement. </w:t>
      </w:r>
      <w:r w:rsidRPr="006508A5">
        <w:rPr>
          <w:u w:val="single"/>
        </w:rPr>
        <w:t>Carriers can provide great service and provide for Climbers. These</w:t>
      </w:r>
      <w:r w:rsidRPr="006508A5">
        <w:rPr>
          <w:sz w:val="16"/>
        </w:rPr>
        <w:t xml:space="preserve"> concepts </w:t>
      </w:r>
      <w:r w:rsidRPr="006508A5">
        <w:rPr>
          <w:u w:val="single"/>
        </w:rPr>
        <w:t>are not in conflict</w:t>
      </w:r>
      <w:r w:rsidRPr="006508A5">
        <w:rPr>
          <w:sz w:val="16"/>
        </w:rPr>
        <w:t xml:space="preserve"> with each other, nor are they new</w:t>
      </w:r>
      <w:r w:rsidRPr="006508A5">
        <w:rPr>
          <w:b/>
          <w:iCs/>
          <w:u w:val="single"/>
        </w:rPr>
        <w:t>. The Carriers are overwhelmingly unionized on the wireline side of their business and are wildly profitable</w:t>
      </w:r>
      <w:r w:rsidRPr="006508A5">
        <w:rPr>
          <w:u w:val="single"/>
        </w:rPr>
        <w:t>. It is time for us to come together and demand the same.</w:t>
      </w:r>
    </w:p>
    <w:p w14:paraId="53CF85D0" w14:textId="77777777" w:rsidR="00787362" w:rsidRPr="006508A5" w:rsidRDefault="00787362" w:rsidP="00787362">
      <w:pPr>
        <w:spacing w:after="0"/>
        <w:rPr>
          <w:u w:val="single"/>
        </w:rPr>
      </w:pPr>
      <w:r w:rsidRPr="006508A5">
        <w:rPr>
          <w:sz w:val="16"/>
        </w:rPr>
        <w:t xml:space="preserve">The </w:t>
      </w:r>
      <w:r w:rsidRPr="006508A5">
        <w:rPr>
          <w:u w:val="single"/>
        </w:rPr>
        <w:t>workload throughout the wireless telecom industry has been unhurried</w:t>
      </w:r>
      <w:r w:rsidRPr="006508A5">
        <w:rPr>
          <w:sz w:val="16"/>
        </w:rPr>
        <w:t xml:space="preserve"> to say the least. Many contractors throughout the country have had to lay-off at least a few workers, or even have had to close offices due to lack of work in 2023. Some of these closings are temporary, but some seem permanent. </w:t>
      </w:r>
      <w:r w:rsidRPr="006508A5">
        <w:rPr>
          <w:u w:val="single"/>
        </w:rPr>
        <w:t xml:space="preserve">It boggles the mind to think that the </w:t>
      </w:r>
      <w:r w:rsidRPr="006508A5">
        <w:rPr>
          <w:highlight w:val="green"/>
          <w:u w:val="single"/>
        </w:rPr>
        <w:t xml:space="preserve">wireless construction </w:t>
      </w:r>
      <w:r w:rsidRPr="006508A5">
        <w:rPr>
          <w:u w:val="single"/>
        </w:rPr>
        <w:t>field</w:t>
      </w:r>
      <w:r w:rsidRPr="006508A5">
        <w:rPr>
          <w:highlight w:val="green"/>
          <w:u w:val="single"/>
        </w:rPr>
        <w:t xml:space="preserve"> is </w:t>
      </w:r>
      <w:r w:rsidRPr="006508A5">
        <w:rPr>
          <w:u w:val="single"/>
        </w:rPr>
        <w:t xml:space="preserve">an </w:t>
      </w:r>
      <w:r w:rsidRPr="006508A5">
        <w:rPr>
          <w:highlight w:val="green"/>
          <w:u w:val="single"/>
        </w:rPr>
        <w:t>11.3-billion</w:t>
      </w:r>
      <w:r w:rsidRPr="006508A5">
        <w:rPr>
          <w:u w:val="single"/>
        </w:rPr>
        <w:t xml:space="preserve">-dollar (IBIS world) </w:t>
      </w:r>
      <w:r w:rsidRPr="006508A5">
        <w:rPr>
          <w:highlight w:val="green"/>
          <w:u w:val="single"/>
        </w:rPr>
        <w:t xml:space="preserve">industry, yet </w:t>
      </w:r>
      <w:r w:rsidRPr="006508A5">
        <w:rPr>
          <w:u w:val="single"/>
        </w:rPr>
        <w:t xml:space="preserve">still </w:t>
      </w:r>
      <w:r w:rsidRPr="006508A5">
        <w:rPr>
          <w:highlight w:val="green"/>
          <w:u w:val="single"/>
        </w:rPr>
        <w:t xml:space="preserve">work </w:t>
      </w:r>
      <w:r w:rsidRPr="006508A5">
        <w:rPr>
          <w:u w:val="single"/>
        </w:rPr>
        <w:t xml:space="preserve">has been </w:t>
      </w:r>
      <w:r w:rsidRPr="006508A5">
        <w:rPr>
          <w:highlight w:val="green"/>
          <w:u w:val="single"/>
        </w:rPr>
        <w:t xml:space="preserve">hard to come by </w:t>
      </w:r>
      <w:r w:rsidRPr="006508A5">
        <w:rPr>
          <w:u w:val="single"/>
        </w:rPr>
        <w:t>for many of us.</w:t>
      </w:r>
    </w:p>
    <w:p w14:paraId="5B4D59B2" w14:textId="77777777" w:rsidR="00787362" w:rsidRPr="006508A5" w:rsidRDefault="00787362" w:rsidP="00787362">
      <w:pPr>
        <w:spacing w:after="0"/>
        <w:rPr>
          <w:sz w:val="16"/>
        </w:rPr>
      </w:pPr>
      <w:r w:rsidRPr="006508A5">
        <w:rPr>
          <w:sz w:val="16"/>
        </w:rPr>
        <w:t xml:space="preserve">For climbers like us, </w:t>
      </w:r>
      <w:r w:rsidRPr="006508A5">
        <w:rPr>
          <w:u w:val="single"/>
        </w:rPr>
        <w:t xml:space="preserve">this is a tough pill to swallow, as all our </w:t>
      </w:r>
      <w:r w:rsidRPr="006508A5">
        <w:rPr>
          <w:highlight w:val="green"/>
          <w:u w:val="single"/>
        </w:rPr>
        <w:t>job cert</w:t>
      </w:r>
      <w:r w:rsidRPr="006508A5">
        <w:rPr>
          <w:u w:val="single"/>
        </w:rPr>
        <w:t>ification</w:t>
      </w:r>
      <w:r w:rsidRPr="006508A5">
        <w:rPr>
          <w:highlight w:val="green"/>
          <w:u w:val="single"/>
        </w:rPr>
        <w:t>s</w:t>
      </w:r>
      <w:r w:rsidRPr="006508A5">
        <w:rPr>
          <w:u w:val="single"/>
        </w:rPr>
        <w:t xml:space="preserve"> and requirements </w:t>
      </w:r>
      <w:r w:rsidRPr="006508A5">
        <w:rPr>
          <w:highlight w:val="green"/>
          <w:u w:val="single"/>
        </w:rPr>
        <w:t xml:space="preserve">don’t </w:t>
      </w:r>
      <w:r w:rsidRPr="006508A5">
        <w:rPr>
          <w:u w:val="single"/>
        </w:rPr>
        <w:t xml:space="preserve">readily </w:t>
      </w:r>
      <w:r w:rsidRPr="006508A5">
        <w:rPr>
          <w:highlight w:val="green"/>
          <w:u w:val="single"/>
        </w:rPr>
        <w:t>translate to any other field. Most</w:t>
      </w:r>
      <w:r w:rsidRPr="006508A5">
        <w:rPr>
          <w:sz w:val="16"/>
          <w:highlight w:val="green"/>
        </w:rPr>
        <w:t xml:space="preserve"> </w:t>
      </w:r>
      <w:r w:rsidRPr="006508A5">
        <w:rPr>
          <w:sz w:val="16"/>
        </w:rPr>
        <w:t xml:space="preserve">of us </w:t>
      </w:r>
      <w:r w:rsidRPr="006508A5">
        <w:rPr>
          <w:highlight w:val="green"/>
          <w:u w:val="single"/>
        </w:rPr>
        <w:t>don’t want to</w:t>
      </w:r>
      <w:r w:rsidRPr="006508A5">
        <w:rPr>
          <w:sz w:val="16"/>
          <w:highlight w:val="green"/>
        </w:rPr>
        <w:t xml:space="preserve"> </w:t>
      </w:r>
      <w:r w:rsidRPr="006508A5">
        <w:rPr>
          <w:sz w:val="16"/>
        </w:rPr>
        <w:t xml:space="preserve">pick up and </w:t>
      </w:r>
      <w:r w:rsidRPr="006508A5">
        <w:rPr>
          <w:b/>
          <w:iCs/>
          <w:highlight w:val="green"/>
          <w:u w:val="single"/>
        </w:rPr>
        <w:t>start over in a new trade</w:t>
      </w:r>
      <w:r w:rsidRPr="006508A5">
        <w:rPr>
          <w:highlight w:val="green"/>
          <w:u w:val="single"/>
        </w:rPr>
        <w:t>, yet</w:t>
      </w:r>
      <w:r w:rsidRPr="006508A5">
        <w:rPr>
          <w:sz w:val="16"/>
          <w:highlight w:val="green"/>
        </w:rPr>
        <w:t xml:space="preserve"> </w:t>
      </w:r>
      <w:r w:rsidRPr="006508A5">
        <w:rPr>
          <w:sz w:val="16"/>
        </w:rPr>
        <w:t xml:space="preserve">I am hearing </w:t>
      </w:r>
      <w:r w:rsidRPr="006508A5">
        <w:rPr>
          <w:highlight w:val="green"/>
          <w:u w:val="single"/>
        </w:rPr>
        <w:t>more and more</w:t>
      </w:r>
      <w:r w:rsidRPr="006508A5">
        <w:rPr>
          <w:u w:val="single"/>
        </w:rPr>
        <w:t xml:space="preserve"> Climbers </w:t>
      </w:r>
      <w:r w:rsidRPr="006508A5">
        <w:rPr>
          <w:highlight w:val="green"/>
          <w:u w:val="single"/>
        </w:rPr>
        <w:t xml:space="preserve">doing </w:t>
      </w:r>
      <w:r w:rsidRPr="006508A5">
        <w:rPr>
          <w:u w:val="single"/>
        </w:rPr>
        <w:t xml:space="preserve">just </w:t>
      </w:r>
      <w:r w:rsidRPr="006508A5">
        <w:rPr>
          <w:highlight w:val="green"/>
          <w:u w:val="single"/>
        </w:rPr>
        <w:t>that</w:t>
      </w:r>
      <w:r w:rsidRPr="006508A5">
        <w:rPr>
          <w:sz w:val="16"/>
        </w:rPr>
        <w:t>. I personally don’t want to leave this field. Even with all the systemic issues we have as workers, I still love the job. I am using this slow period in our industry, to work with TCU/CWA to shed light on the industry issues, and to lobby for legislation and regulation changes that will hopefully create more work and jobs for us, as well as protect the health and safety of climbers.</w:t>
      </w:r>
    </w:p>
    <w:p w14:paraId="4176F966" w14:textId="77777777" w:rsidR="00787362" w:rsidRPr="006508A5" w:rsidRDefault="00787362" w:rsidP="00787362">
      <w:pPr>
        <w:spacing w:after="0"/>
        <w:rPr>
          <w:sz w:val="16"/>
        </w:rPr>
      </w:pPr>
    </w:p>
    <w:p w14:paraId="0C4AA1F0" w14:textId="0E947E45" w:rsidR="00787362" w:rsidRPr="006508A5" w:rsidRDefault="00787362" w:rsidP="00787362">
      <w:pPr>
        <w:keepNext/>
        <w:keepLines/>
        <w:spacing w:before="40" w:after="0"/>
        <w:outlineLvl w:val="3"/>
        <w:rPr>
          <w:rFonts w:eastAsiaTheme="majorEastAsia" w:cstheme="majorBidi"/>
          <w:b/>
          <w:iCs/>
          <w:sz w:val="26"/>
        </w:rPr>
      </w:pPr>
      <w:r w:rsidRPr="006508A5">
        <w:rPr>
          <w:rFonts w:eastAsiaTheme="majorEastAsia" w:cstheme="majorBidi"/>
          <w:b/>
          <w:iCs/>
          <w:sz w:val="26"/>
        </w:rPr>
        <w:t>Telecomm infrastructure is key to IoT adoption</w:t>
      </w:r>
    </w:p>
    <w:p w14:paraId="26332C89" w14:textId="77777777" w:rsidR="00787362" w:rsidRPr="006508A5" w:rsidRDefault="00787362" w:rsidP="00787362">
      <w:pPr>
        <w:spacing w:after="0"/>
      </w:pPr>
      <w:proofErr w:type="spellStart"/>
      <w:r w:rsidRPr="006508A5">
        <w:rPr>
          <w:b/>
          <w:bCs/>
          <w:sz w:val="26"/>
        </w:rPr>
        <w:t>Uzoka</w:t>
      </w:r>
      <w:proofErr w:type="spellEnd"/>
      <w:r w:rsidRPr="006508A5">
        <w:rPr>
          <w:b/>
          <w:bCs/>
          <w:sz w:val="26"/>
        </w:rPr>
        <w:t xml:space="preserve"> ’24</w:t>
      </w:r>
      <w:r w:rsidRPr="006508A5">
        <w:t xml:space="preserve"> [Abel Uzoka; Software Engineer at The Vanguard Group. Emmanuel Cadet; Software Engineer at Riot Games. Pascal Ugochukwu Ojukwu; Data Analyst at the National Health Service (UK). "The role of telecommunications in enabling Internet of Things (IoT) connectivity and applications." Comprehensive Research and Reviews in Science and Technology 2, no. 02 (2024): 055-073. </w:t>
      </w:r>
      <w:proofErr w:type="spellStart"/>
      <w:r w:rsidRPr="006508A5">
        <w:t>hpd</w:t>
      </w:r>
      <w:proofErr w:type="spellEnd"/>
      <w:r w:rsidRPr="006508A5">
        <w:t>]</w:t>
      </w:r>
    </w:p>
    <w:p w14:paraId="14404E07" w14:textId="77777777" w:rsidR="00787362" w:rsidRPr="006508A5" w:rsidRDefault="00787362" w:rsidP="00787362">
      <w:pPr>
        <w:spacing w:after="0"/>
        <w:rPr>
          <w:sz w:val="16"/>
        </w:rPr>
      </w:pPr>
      <w:r w:rsidRPr="006508A5">
        <w:rPr>
          <w:sz w:val="16"/>
        </w:rPr>
        <w:t>5. Conclusion</w:t>
      </w:r>
    </w:p>
    <w:p w14:paraId="01FE163F" w14:textId="77777777" w:rsidR="00787362" w:rsidRPr="006508A5" w:rsidRDefault="00787362" w:rsidP="00787362">
      <w:pPr>
        <w:spacing w:after="0"/>
        <w:rPr>
          <w:sz w:val="16"/>
        </w:rPr>
      </w:pPr>
      <w:r w:rsidRPr="006508A5">
        <w:rPr>
          <w:sz w:val="16"/>
        </w:rPr>
        <w:t>The exploration of telecommunications infrastructure for the Internet of Things (IoT) reveals a dynamic and rapidly evolving landscape. This comprehensive review has highlighted several critical aspects, from the fundamental components necessary for IoT connectivity to the diverse applications across various sectors, the benefits and challenges of implementation, strategic solutions to overcome these challenges, and emerging trends and opportunities for collaboration and growth.</w:t>
      </w:r>
    </w:p>
    <w:p w14:paraId="0BA82F1B" w14:textId="77777777" w:rsidR="00787362" w:rsidRPr="006508A5" w:rsidRDefault="00787362" w:rsidP="00787362">
      <w:pPr>
        <w:spacing w:after="0"/>
        <w:rPr>
          <w:sz w:val="16"/>
        </w:rPr>
      </w:pPr>
      <w:r w:rsidRPr="00507E25">
        <w:rPr>
          <w:u w:val="single"/>
        </w:rPr>
        <w:t xml:space="preserve">At the </w:t>
      </w:r>
      <w:r w:rsidRPr="006508A5">
        <w:rPr>
          <w:b/>
          <w:iCs/>
          <w:highlight w:val="green"/>
          <w:u w:val="single"/>
        </w:rPr>
        <w:t>core</w:t>
      </w:r>
      <w:r w:rsidRPr="006508A5">
        <w:rPr>
          <w:highlight w:val="green"/>
          <w:u w:val="single"/>
        </w:rPr>
        <w:t xml:space="preserve"> of </w:t>
      </w:r>
      <w:r w:rsidRPr="006508A5">
        <w:rPr>
          <w:b/>
          <w:iCs/>
          <w:highlight w:val="green"/>
          <w:u w:val="single"/>
        </w:rPr>
        <w:t>IoT</w:t>
      </w:r>
      <w:r w:rsidRPr="006508A5">
        <w:rPr>
          <w:highlight w:val="green"/>
          <w:u w:val="single"/>
        </w:rPr>
        <w:t xml:space="preserve"> lies</w:t>
      </w:r>
      <w:r w:rsidRPr="006508A5">
        <w:rPr>
          <w:u w:val="single"/>
        </w:rPr>
        <w:t xml:space="preserve"> the essential </w:t>
      </w:r>
      <w:r w:rsidRPr="006508A5">
        <w:rPr>
          <w:b/>
          <w:iCs/>
          <w:highlight w:val="green"/>
          <w:u w:val="single"/>
        </w:rPr>
        <w:t>telecom</w:t>
      </w:r>
      <w:r w:rsidRPr="006508A5">
        <w:rPr>
          <w:sz w:val="16"/>
        </w:rPr>
        <w:t xml:space="preserve">munications </w:t>
      </w:r>
      <w:r w:rsidRPr="006508A5">
        <w:rPr>
          <w:b/>
          <w:iCs/>
          <w:highlight w:val="green"/>
          <w:u w:val="single"/>
        </w:rPr>
        <w:t>infrastructure</w:t>
      </w:r>
      <w:r w:rsidRPr="006508A5">
        <w:rPr>
          <w:u w:val="single"/>
        </w:rPr>
        <w:t xml:space="preserve">, including </w:t>
      </w:r>
      <w:r w:rsidRPr="006508A5">
        <w:rPr>
          <w:b/>
          <w:iCs/>
          <w:u w:val="single"/>
        </w:rPr>
        <w:t>broadband</w:t>
      </w:r>
      <w:r w:rsidRPr="006508A5">
        <w:rPr>
          <w:sz w:val="16"/>
        </w:rPr>
        <w:t xml:space="preserve"> networks, </w:t>
      </w:r>
      <w:r w:rsidRPr="006508A5">
        <w:rPr>
          <w:b/>
          <w:iCs/>
          <w:u w:val="single"/>
        </w:rPr>
        <w:t>cell</w:t>
      </w:r>
      <w:r w:rsidRPr="006508A5">
        <w:rPr>
          <w:sz w:val="16"/>
        </w:rPr>
        <w:t>ular</w:t>
      </w:r>
      <w:r w:rsidRPr="006508A5">
        <w:rPr>
          <w:u w:val="single"/>
        </w:rPr>
        <w:t xml:space="preserve"> </w:t>
      </w:r>
      <w:r w:rsidRPr="006508A5">
        <w:rPr>
          <w:b/>
          <w:iCs/>
          <w:u w:val="single"/>
        </w:rPr>
        <w:t>networks</w:t>
      </w:r>
      <w:r w:rsidRPr="006508A5">
        <w:rPr>
          <w:u w:val="single"/>
        </w:rPr>
        <w:t xml:space="preserve">, and </w:t>
      </w:r>
      <w:r w:rsidRPr="006508A5">
        <w:rPr>
          <w:b/>
          <w:iCs/>
          <w:u w:val="single"/>
        </w:rPr>
        <w:t>satellite</w:t>
      </w:r>
      <w:r w:rsidRPr="006508A5">
        <w:rPr>
          <w:sz w:val="16"/>
        </w:rPr>
        <w:t xml:space="preserve"> communication</w:t>
      </w:r>
      <w:r w:rsidRPr="006508A5">
        <w:rPr>
          <w:b/>
          <w:iCs/>
          <w:u w:val="single"/>
        </w:rPr>
        <w:t>s</w:t>
      </w:r>
      <w:r w:rsidRPr="006508A5">
        <w:rPr>
          <w:u w:val="single"/>
        </w:rPr>
        <w:t xml:space="preserve">. </w:t>
      </w:r>
      <w:r w:rsidRPr="006508A5">
        <w:rPr>
          <w:highlight w:val="green"/>
          <w:u w:val="single"/>
        </w:rPr>
        <w:t>These</w:t>
      </w:r>
      <w:r w:rsidRPr="006508A5">
        <w:rPr>
          <w:u w:val="single"/>
        </w:rPr>
        <w:t xml:space="preserve"> components </w:t>
      </w:r>
      <w:r w:rsidRPr="006508A5">
        <w:rPr>
          <w:highlight w:val="green"/>
          <w:u w:val="single"/>
        </w:rPr>
        <w:t xml:space="preserve">provide the </w:t>
      </w:r>
      <w:r w:rsidRPr="006508A5">
        <w:rPr>
          <w:b/>
          <w:iCs/>
          <w:highlight w:val="green"/>
          <w:u w:val="single"/>
        </w:rPr>
        <w:t>foundation</w:t>
      </w:r>
      <w:r w:rsidRPr="006508A5">
        <w:rPr>
          <w:highlight w:val="green"/>
          <w:u w:val="single"/>
        </w:rPr>
        <w:t xml:space="preserve"> for</w:t>
      </w:r>
      <w:r w:rsidRPr="006508A5">
        <w:rPr>
          <w:u w:val="single"/>
        </w:rPr>
        <w:t xml:space="preserve"> the </w:t>
      </w:r>
      <w:r w:rsidRPr="006508A5">
        <w:rPr>
          <w:b/>
          <w:iCs/>
          <w:u w:val="single"/>
        </w:rPr>
        <w:t>seamles</w:t>
      </w:r>
      <w:r w:rsidRPr="002C38CE">
        <w:rPr>
          <w:b/>
          <w:iCs/>
          <w:u w:val="single"/>
        </w:rPr>
        <w:t>s interconnection</w:t>
      </w:r>
      <w:r w:rsidRPr="002C38CE">
        <w:rPr>
          <w:u w:val="single"/>
        </w:rPr>
        <w:t xml:space="preserve"> </w:t>
      </w:r>
      <w:r w:rsidRPr="006508A5">
        <w:rPr>
          <w:highlight w:val="green"/>
          <w:u w:val="single"/>
        </w:rPr>
        <w:t xml:space="preserve">of </w:t>
      </w:r>
      <w:r w:rsidRPr="006508A5">
        <w:rPr>
          <w:b/>
          <w:iCs/>
          <w:highlight w:val="green"/>
          <w:u w:val="single"/>
        </w:rPr>
        <w:t>billions of devices</w:t>
      </w:r>
      <w:r w:rsidRPr="006508A5">
        <w:rPr>
          <w:u w:val="single"/>
        </w:rPr>
        <w:t xml:space="preserve">, facilitating </w:t>
      </w:r>
      <w:r w:rsidRPr="006508A5">
        <w:rPr>
          <w:b/>
          <w:iCs/>
          <w:u w:val="single"/>
        </w:rPr>
        <w:t>real-time data exchange</w:t>
      </w:r>
      <w:r w:rsidRPr="006508A5">
        <w:rPr>
          <w:u w:val="single"/>
        </w:rPr>
        <w:t xml:space="preserve"> and enabling a wide range of applications</w:t>
      </w:r>
      <w:r w:rsidRPr="006508A5">
        <w:rPr>
          <w:sz w:val="16"/>
        </w:rPr>
        <w:t xml:space="preserve">. The enhanced connectivity, </w:t>
      </w:r>
      <w:r w:rsidRPr="006508A5">
        <w:rPr>
          <w:b/>
          <w:iCs/>
          <w:highlight w:val="green"/>
          <w:u w:val="single"/>
        </w:rPr>
        <w:t>scalability</w:t>
      </w:r>
      <w:r w:rsidRPr="006508A5">
        <w:rPr>
          <w:highlight w:val="green"/>
          <w:u w:val="single"/>
        </w:rPr>
        <w:t xml:space="preserve">, and </w:t>
      </w:r>
      <w:r w:rsidRPr="006508A5">
        <w:rPr>
          <w:b/>
          <w:iCs/>
          <w:highlight w:val="green"/>
          <w:u w:val="single"/>
        </w:rPr>
        <w:t>reliability</w:t>
      </w:r>
      <w:r w:rsidRPr="006508A5">
        <w:rPr>
          <w:sz w:val="16"/>
        </w:rPr>
        <w:t xml:space="preserve"> offered by these networks </w:t>
      </w:r>
      <w:r w:rsidRPr="006508A5">
        <w:rPr>
          <w:highlight w:val="green"/>
          <w:u w:val="single"/>
        </w:rPr>
        <w:t xml:space="preserve">are </w:t>
      </w:r>
      <w:r w:rsidRPr="006508A5">
        <w:rPr>
          <w:b/>
          <w:iCs/>
          <w:highlight w:val="green"/>
          <w:u w:val="single"/>
        </w:rPr>
        <w:t>crucial</w:t>
      </w:r>
      <w:r w:rsidRPr="006508A5">
        <w:rPr>
          <w:highlight w:val="green"/>
          <w:u w:val="single"/>
        </w:rPr>
        <w:t xml:space="preserve"> for</w:t>
      </w:r>
      <w:r w:rsidRPr="006508A5">
        <w:rPr>
          <w:u w:val="single"/>
        </w:rPr>
        <w:t xml:space="preserve"> the success of </w:t>
      </w:r>
      <w:r w:rsidRPr="006508A5">
        <w:rPr>
          <w:b/>
          <w:iCs/>
          <w:highlight w:val="green"/>
          <w:u w:val="single"/>
        </w:rPr>
        <w:t>IoT</w:t>
      </w:r>
      <w:r w:rsidRPr="006508A5">
        <w:rPr>
          <w:sz w:val="16"/>
        </w:rPr>
        <w:t xml:space="preserve"> deployments </w:t>
      </w:r>
      <w:r w:rsidRPr="006508A5">
        <w:rPr>
          <w:highlight w:val="green"/>
          <w:u w:val="single"/>
        </w:rPr>
        <w:t>in</w:t>
      </w:r>
      <w:r w:rsidRPr="006508A5">
        <w:rPr>
          <w:u w:val="single"/>
        </w:rPr>
        <w:t xml:space="preserve"> sectors such as </w:t>
      </w:r>
      <w:r w:rsidRPr="006508A5">
        <w:rPr>
          <w:b/>
          <w:iCs/>
          <w:highlight w:val="green"/>
          <w:u w:val="single"/>
        </w:rPr>
        <w:t>healthcare</w:t>
      </w:r>
      <w:r w:rsidRPr="006508A5">
        <w:rPr>
          <w:highlight w:val="green"/>
          <w:u w:val="single"/>
        </w:rPr>
        <w:t xml:space="preserve">, </w:t>
      </w:r>
      <w:r w:rsidRPr="006508A5">
        <w:rPr>
          <w:b/>
          <w:iCs/>
          <w:highlight w:val="green"/>
          <w:u w:val="single"/>
        </w:rPr>
        <w:t>manufacturing</w:t>
      </w:r>
      <w:r w:rsidRPr="006508A5">
        <w:rPr>
          <w:highlight w:val="green"/>
          <w:u w:val="single"/>
        </w:rPr>
        <w:t xml:space="preserve">, </w:t>
      </w:r>
      <w:r w:rsidRPr="006508A5">
        <w:rPr>
          <w:b/>
          <w:iCs/>
          <w:highlight w:val="green"/>
          <w:u w:val="single"/>
        </w:rPr>
        <w:t>smart cities</w:t>
      </w:r>
      <w:r w:rsidRPr="006508A5">
        <w:rPr>
          <w:highlight w:val="green"/>
          <w:u w:val="single"/>
        </w:rPr>
        <w:t xml:space="preserve">, and </w:t>
      </w:r>
      <w:r w:rsidRPr="006508A5">
        <w:rPr>
          <w:b/>
          <w:iCs/>
          <w:highlight w:val="green"/>
          <w:u w:val="single"/>
        </w:rPr>
        <w:t>agr</w:t>
      </w:r>
      <w:r w:rsidRPr="006508A5">
        <w:rPr>
          <w:b/>
          <w:iCs/>
          <w:u w:val="single"/>
        </w:rPr>
        <w:t>iculture</w:t>
      </w:r>
      <w:r w:rsidRPr="006508A5">
        <w:rPr>
          <w:sz w:val="16"/>
        </w:rPr>
        <w:t>.</w:t>
      </w:r>
    </w:p>
    <w:p w14:paraId="4E23C579" w14:textId="77777777" w:rsidR="00787362" w:rsidRPr="006508A5" w:rsidRDefault="00787362" w:rsidP="00787362">
      <w:pPr>
        <w:spacing w:after="0"/>
        <w:rPr>
          <w:sz w:val="16"/>
        </w:rPr>
      </w:pPr>
      <w:r w:rsidRPr="006508A5">
        <w:rPr>
          <w:sz w:val="16"/>
        </w:rPr>
        <w:t xml:space="preserve">The implementation of telecommunications solutions for IoT, however, is not without its challenges. Interoperability issues arise due to the heterogeneous nature of IoT devices and communication protocols. </w:t>
      </w:r>
      <w:r w:rsidRPr="006508A5">
        <w:rPr>
          <w:b/>
          <w:iCs/>
          <w:highlight w:val="green"/>
          <w:u w:val="single"/>
        </w:rPr>
        <w:t>Security</w:t>
      </w:r>
      <w:r w:rsidRPr="006508A5">
        <w:rPr>
          <w:highlight w:val="green"/>
          <w:u w:val="single"/>
        </w:rPr>
        <w:t xml:space="preserve"> concerns</w:t>
      </w:r>
      <w:r w:rsidRPr="002B7395">
        <w:rPr>
          <w:u w:val="single"/>
        </w:rPr>
        <w:t xml:space="preserve"> are </w:t>
      </w:r>
      <w:r w:rsidRPr="002B7395">
        <w:rPr>
          <w:b/>
          <w:iCs/>
          <w:u w:val="single"/>
        </w:rPr>
        <w:t>paramount</w:t>
      </w:r>
      <w:r w:rsidRPr="006508A5">
        <w:rPr>
          <w:highlight w:val="green"/>
          <w:u w:val="single"/>
        </w:rPr>
        <w:t>, given</w:t>
      </w:r>
      <w:r w:rsidRPr="006508A5">
        <w:rPr>
          <w:u w:val="single"/>
        </w:rPr>
        <w:t xml:space="preserve"> the </w:t>
      </w:r>
      <w:r w:rsidRPr="006508A5">
        <w:rPr>
          <w:b/>
          <w:iCs/>
          <w:highlight w:val="green"/>
          <w:u w:val="single"/>
        </w:rPr>
        <w:t>sensitive data</w:t>
      </w:r>
      <w:r w:rsidRPr="006508A5">
        <w:rPr>
          <w:u w:val="single"/>
        </w:rPr>
        <w:t xml:space="preserve"> handled by IoT systems </w:t>
      </w:r>
      <w:r w:rsidRPr="006508A5">
        <w:rPr>
          <w:highlight w:val="green"/>
          <w:u w:val="single"/>
        </w:rPr>
        <w:t>and</w:t>
      </w:r>
      <w:r w:rsidRPr="006508A5">
        <w:rPr>
          <w:u w:val="single"/>
        </w:rPr>
        <w:t xml:space="preserve"> the increasing </w:t>
      </w:r>
      <w:r w:rsidRPr="006508A5">
        <w:rPr>
          <w:b/>
          <w:iCs/>
          <w:u w:val="single"/>
        </w:rPr>
        <w:t>risk</w:t>
      </w:r>
      <w:r w:rsidRPr="006508A5">
        <w:rPr>
          <w:u w:val="single"/>
        </w:rPr>
        <w:t xml:space="preserve"> of </w:t>
      </w:r>
      <w:r w:rsidRPr="006508A5">
        <w:rPr>
          <w:b/>
          <w:iCs/>
          <w:highlight w:val="green"/>
          <w:u w:val="single"/>
        </w:rPr>
        <w:t>cyberattacks</w:t>
      </w:r>
      <w:r w:rsidRPr="006508A5">
        <w:rPr>
          <w:sz w:val="16"/>
        </w:rPr>
        <w:t>. Cost considerations also pose significant barriers, particularly for small and medium-sized enterprises and organizations in developing regions. Addressing these challenges requires a multifaceted approach, including the development of universal standards, robust security frameworks, and cost-effective connectivity solutions.</w:t>
      </w:r>
    </w:p>
    <w:p w14:paraId="4D5B994D" w14:textId="77777777" w:rsidR="00787362" w:rsidRPr="006508A5" w:rsidRDefault="00787362" w:rsidP="00787362">
      <w:pPr>
        <w:spacing w:after="0"/>
        <w:rPr>
          <w:sz w:val="16"/>
        </w:rPr>
      </w:pPr>
      <w:r w:rsidRPr="006508A5">
        <w:rPr>
          <w:sz w:val="16"/>
        </w:rPr>
        <w:t>Strategic solutions have been identified to mitigate these challenges. Adopting and developing universal standards and protocols can enhance interoperability and ensure seamless integration across different IoT platforms. Implementing advanced security measures, such as encryption protocols and secure authentication mechanisms, can safeguard IoT systems against cyber threats. Leveraging cost-effective technologies like Low Power Wide Area Networks (LPWAN) and adopting cloud and edge computing solutions can reduce infrastructure costs and improve the scalability and efficiency of IoT systems. Public-private partnerships and government incentives can further support the adoption and deployment of IoT technologies, driving innovation and economic growth.</w:t>
      </w:r>
    </w:p>
    <w:p w14:paraId="4E14EE2C" w14:textId="77777777" w:rsidR="00787362" w:rsidRPr="006508A5" w:rsidRDefault="00787362" w:rsidP="00787362">
      <w:pPr>
        <w:spacing w:after="0"/>
        <w:rPr>
          <w:u w:val="single"/>
        </w:rPr>
      </w:pPr>
      <w:r w:rsidRPr="006508A5">
        <w:rPr>
          <w:sz w:val="16"/>
        </w:rPr>
        <w:t xml:space="preserve">Looking ahead, several </w:t>
      </w:r>
      <w:r w:rsidRPr="006508A5">
        <w:rPr>
          <w:b/>
          <w:iCs/>
          <w:u w:val="single"/>
        </w:rPr>
        <w:t xml:space="preserve">emerging </w:t>
      </w:r>
      <w:r w:rsidRPr="006508A5">
        <w:rPr>
          <w:b/>
          <w:iCs/>
          <w:highlight w:val="green"/>
          <w:u w:val="single"/>
        </w:rPr>
        <w:t>trends</w:t>
      </w:r>
      <w:r w:rsidRPr="006508A5">
        <w:rPr>
          <w:u w:val="single"/>
        </w:rPr>
        <w:t xml:space="preserve"> and innovations </w:t>
      </w:r>
      <w:r w:rsidRPr="006508A5">
        <w:rPr>
          <w:highlight w:val="green"/>
          <w:u w:val="single"/>
        </w:rPr>
        <w:t xml:space="preserve">in </w:t>
      </w:r>
      <w:r w:rsidRPr="006508A5">
        <w:rPr>
          <w:b/>
          <w:iCs/>
          <w:highlight w:val="green"/>
          <w:u w:val="single"/>
        </w:rPr>
        <w:t>telecom</w:t>
      </w:r>
      <w:r w:rsidRPr="006508A5">
        <w:rPr>
          <w:sz w:val="16"/>
        </w:rPr>
        <w:t xml:space="preserve">munications </w:t>
      </w:r>
      <w:r w:rsidRPr="006508A5">
        <w:rPr>
          <w:u w:val="single"/>
        </w:rPr>
        <w:t xml:space="preserve">hold the potential to </w:t>
      </w:r>
      <w:r w:rsidRPr="006508A5">
        <w:rPr>
          <w:highlight w:val="green"/>
          <w:u w:val="single"/>
        </w:rPr>
        <w:t xml:space="preserve">further </w:t>
      </w:r>
      <w:r w:rsidRPr="006508A5">
        <w:rPr>
          <w:b/>
          <w:iCs/>
          <w:highlight w:val="green"/>
          <w:u w:val="single"/>
        </w:rPr>
        <w:t>enhance IoT</w:t>
      </w:r>
      <w:r w:rsidRPr="006508A5">
        <w:rPr>
          <w:u w:val="single"/>
        </w:rPr>
        <w:t xml:space="preserve"> connectivity and </w:t>
      </w:r>
      <w:r w:rsidRPr="006508A5">
        <w:rPr>
          <w:highlight w:val="green"/>
          <w:u w:val="single"/>
        </w:rPr>
        <w:t>applications</w:t>
      </w:r>
      <w:r w:rsidRPr="006508A5">
        <w:rPr>
          <w:sz w:val="16"/>
        </w:rPr>
        <w:t xml:space="preserve">. The development of </w:t>
      </w:r>
      <w:r w:rsidRPr="006508A5">
        <w:rPr>
          <w:b/>
          <w:iCs/>
          <w:highlight w:val="green"/>
          <w:u w:val="single"/>
        </w:rPr>
        <w:t>6G</w:t>
      </w:r>
      <w:r w:rsidRPr="006508A5">
        <w:rPr>
          <w:sz w:val="16"/>
        </w:rPr>
        <w:t xml:space="preserve"> networks promises unprecedented data transfer rates, low latency, and improved energy efficiency, supporting advanced IoT applications such as holographic communication and real-time virtual reality. The proliferation of edge computing will enable real-time data processing and decision-making capabilities, while </w:t>
      </w:r>
      <w:r w:rsidRPr="006508A5">
        <w:rPr>
          <w:b/>
          <w:iCs/>
          <w:highlight w:val="green"/>
          <w:u w:val="single"/>
        </w:rPr>
        <w:t>quantum</w:t>
      </w:r>
      <w:r w:rsidRPr="006508A5">
        <w:rPr>
          <w:u w:val="single"/>
        </w:rPr>
        <w:t xml:space="preserve"> computing</w:t>
      </w:r>
      <w:r w:rsidRPr="006508A5">
        <w:rPr>
          <w:sz w:val="16"/>
        </w:rPr>
        <w:t xml:space="preserve"> could revolutionize areas such as cryptography and network optimization. </w:t>
      </w:r>
      <w:r w:rsidRPr="006508A5">
        <w:rPr>
          <w:b/>
          <w:iCs/>
          <w:highlight w:val="green"/>
          <w:u w:val="single"/>
        </w:rPr>
        <w:t>Blockchain</w:t>
      </w:r>
      <w:r w:rsidRPr="006508A5">
        <w:rPr>
          <w:sz w:val="16"/>
        </w:rPr>
        <w:t xml:space="preserve"> technology offers enhanced security, transparency, and data integrity for IoT transactions. The deployment of satellite-based IoT networks will expand connectivity to remote and underserved regions, complementing terrestrial telecommunications infrastructure.</w:t>
      </w:r>
    </w:p>
    <w:p w14:paraId="1401E79A" w14:textId="77777777" w:rsidR="00787362" w:rsidRPr="006508A5" w:rsidRDefault="00787362" w:rsidP="00787362">
      <w:pPr>
        <w:spacing w:after="0"/>
        <w:rPr>
          <w:sz w:val="16"/>
        </w:rPr>
      </w:pPr>
      <w:r w:rsidRPr="006508A5">
        <w:rPr>
          <w:highlight w:val="green"/>
          <w:u w:val="single"/>
        </w:rPr>
        <w:t xml:space="preserve">Effective </w:t>
      </w:r>
      <w:r w:rsidRPr="006508A5">
        <w:rPr>
          <w:b/>
          <w:iCs/>
          <w:highlight w:val="green"/>
          <w:u w:val="single"/>
        </w:rPr>
        <w:t>collaboration</w:t>
      </w:r>
      <w:r w:rsidRPr="006508A5">
        <w:rPr>
          <w:highlight w:val="green"/>
          <w:u w:val="single"/>
        </w:rPr>
        <w:t xml:space="preserve"> among </w:t>
      </w:r>
      <w:r w:rsidRPr="006508A5">
        <w:rPr>
          <w:b/>
          <w:iCs/>
          <w:highlight w:val="green"/>
          <w:u w:val="single"/>
        </w:rPr>
        <w:t>telecom providers</w:t>
      </w:r>
      <w:r w:rsidRPr="006508A5">
        <w:rPr>
          <w:highlight w:val="green"/>
          <w:u w:val="single"/>
        </w:rPr>
        <w:t xml:space="preserve">, </w:t>
      </w:r>
      <w:r w:rsidRPr="006508A5">
        <w:rPr>
          <w:b/>
          <w:iCs/>
          <w:highlight w:val="green"/>
          <w:u w:val="single"/>
        </w:rPr>
        <w:t>IoT developers</w:t>
      </w:r>
      <w:r w:rsidRPr="006508A5">
        <w:rPr>
          <w:sz w:val="16"/>
        </w:rPr>
        <w:t xml:space="preserve">, regulatory bodies, standardization organizations, governments, academia, and industry associations </w:t>
      </w:r>
      <w:r w:rsidRPr="006508A5">
        <w:rPr>
          <w:highlight w:val="green"/>
          <w:u w:val="single"/>
        </w:rPr>
        <w:t xml:space="preserve">is </w:t>
      </w:r>
      <w:r w:rsidRPr="006508A5">
        <w:rPr>
          <w:b/>
          <w:iCs/>
          <w:highlight w:val="green"/>
          <w:u w:val="single"/>
        </w:rPr>
        <w:t>essential</w:t>
      </w:r>
      <w:r w:rsidRPr="006508A5">
        <w:rPr>
          <w:u w:val="single"/>
        </w:rPr>
        <w:t xml:space="preserve"> to unlock the full potential of IoT</w:t>
      </w:r>
      <w:r w:rsidRPr="006508A5">
        <w:rPr>
          <w:sz w:val="16"/>
        </w:rPr>
        <w:t>. By working together, these stakeholders can overcome existing challenges, drive technological advancements, and promote the development of innovative solutions. Joint research and development initiatives, public-private partnerships, and participation in industry forums will facilitate knowledge exchange, resource sharing, and the formation of strategic alliances.</w:t>
      </w:r>
    </w:p>
    <w:p w14:paraId="281EBBB7" w14:textId="77777777" w:rsidR="00787362" w:rsidRPr="006508A5" w:rsidRDefault="00787362" w:rsidP="00787362">
      <w:pPr>
        <w:spacing w:after="0"/>
        <w:rPr>
          <w:sz w:val="16"/>
        </w:rPr>
      </w:pPr>
      <w:r w:rsidRPr="006508A5">
        <w:rPr>
          <w:highlight w:val="green"/>
          <w:u w:val="single"/>
        </w:rPr>
        <w:t xml:space="preserve">The </w:t>
      </w:r>
      <w:r w:rsidRPr="006508A5">
        <w:rPr>
          <w:b/>
          <w:iCs/>
          <w:highlight w:val="green"/>
          <w:u w:val="single"/>
        </w:rPr>
        <w:t>future</w:t>
      </w:r>
      <w:r w:rsidRPr="006508A5">
        <w:rPr>
          <w:highlight w:val="green"/>
          <w:u w:val="single"/>
        </w:rPr>
        <w:t xml:space="preserve"> of </w:t>
      </w:r>
      <w:r w:rsidRPr="006508A5">
        <w:rPr>
          <w:b/>
          <w:iCs/>
          <w:highlight w:val="green"/>
          <w:u w:val="single"/>
        </w:rPr>
        <w:t>IoT</w:t>
      </w:r>
      <w:r w:rsidRPr="006508A5">
        <w:rPr>
          <w:highlight w:val="green"/>
          <w:u w:val="single"/>
        </w:rPr>
        <w:t xml:space="preserve"> is </w:t>
      </w:r>
      <w:r w:rsidRPr="006508A5">
        <w:rPr>
          <w:b/>
          <w:iCs/>
          <w:highlight w:val="green"/>
          <w:u w:val="single"/>
        </w:rPr>
        <w:t>promising</w:t>
      </w:r>
      <w:r w:rsidRPr="006508A5">
        <w:rPr>
          <w:u w:val="single"/>
        </w:rPr>
        <w:t xml:space="preserve">, with numerous </w:t>
      </w:r>
      <w:r w:rsidRPr="006508A5">
        <w:rPr>
          <w:b/>
          <w:iCs/>
          <w:u w:val="single"/>
        </w:rPr>
        <w:t>opportunities</w:t>
      </w:r>
      <w:r w:rsidRPr="006508A5">
        <w:rPr>
          <w:u w:val="single"/>
        </w:rPr>
        <w:t xml:space="preserve"> for </w:t>
      </w:r>
      <w:r w:rsidRPr="006508A5">
        <w:rPr>
          <w:b/>
          <w:iCs/>
          <w:u w:val="single"/>
        </w:rPr>
        <w:t>growth</w:t>
      </w:r>
      <w:r w:rsidRPr="006508A5">
        <w:rPr>
          <w:u w:val="single"/>
        </w:rPr>
        <w:t xml:space="preserve"> and </w:t>
      </w:r>
      <w:r w:rsidRPr="006508A5">
        <w:rPr>
          <w:b/>
          <w:iCs/>
          <w:u w:val="single"/>
        </w:rPr>
        <w:t>innovation</w:t>
      </w:r>
      <w:r w:rsidRPr="006508A5">
        <w:rPr>
          <w:sz w:val="16"/>
        </w:rPr>
        <w:t xml:space="preserve">. </w:t>
      </w:r>
      <w:r w:rsidRPr="006508A5">
        <w:rPr>
          <w:u w:val="single"/>
        </w:rPr>
        <w:t xml:space="preserve">The </w:t>
      </w:r>
      <w:r w:rsidRPr="006508A5">
        <w:rPr>
          <w:b/>
          <w:iCs/>
          <w:highlight w:val="green"/>
          <w:u w:val="single"/>
        </w:rPr>
        <w:t>integration</w:t>
      </w:r>
      <w:r w:rsidRPr="006508A5">
        <w:rPr>
          <w:highlight w:val="green"/>
          <w:u w:val="single"/>
        </w:rPr>
        <w:t xml:space="preserve"> of</w:t>
      </w:r>
      <w:r w:rsidRPr="006508A5">
        <w:rPr>
          <w:u w:val="single"/>
        </w:rPr>
        <w:t xml:space="preserve"> advanced </w:t>
      </w:r>
      <w:r w:rsidRPr="006508A5">
        <w:rPr>
          <w:b/>
          <w:iCs/>
          <w:highlight w:val="green"/>
          <w:u w:val="single"/>
        </w:rPr>
        <w:t>telecom</w:t>
      </w:r>
      <w:r w:rsidRPr="006508A5">
        <w:rPr>
          <w:sz w:val="16"/>
        </w:rPr>
        <w:t>munication</w:t>
      </w:r>
      <w:r w:rsidRPr="006508A5">
        <w:rPr>
          <w:b/>
          <w:iCs/>
          <w:u w:val="single"/>
        </w:rPr>
        <w:t>s</w:t>
      </w:r>
      <w:r w:rsidRPr="006508A5">
        <w:rPr>
          <w:u w:val="single"/>
        </w:rPr>
        <w:t xml:space="preserve"> infrastructure </w:t>
      </w:r>
      <w:r w:rsidRPr="006508A5">
        <w:rPr>
          <w:highlight w:val="green"/>
          <w:u w:val="single"/>
        </w:rPr>
        <w:t xml:space="preserve">with </w:t>
      </w:r>
      <w:r w:rsidRPr="006508A5">
        <w:rPr>
          <w:b/>
          <w:iCs/>
          <w:highlight w:val="green"/>
          <w:u w:val="single"/>
        </w:rPr>
        <w:t>IoT</w:t>
      </w:r>
      <w:r w:rsidRPr="006508A5">
        <w:rPr>
          <w:u w:val="single"/>
        </w:rPr>
        <w:t xml:space="preserve"> systems </w:t>
      </w:r>
      <w:r w:rsidRPr="006508A5">
        <w:rPr>
          <w:highlight w:val="green"/>
          <w:u w:val="single"/>
        </w:rPr>
        <w:t>will</w:t>
      </w:r>
      <w:r w:rsidRPr="006508A5">
        <w:rPr>
          <w:u w:val="single"/>
        </w:rPr>
        <w:t xml:space="preserve"> continue to </w:t>
      </w:r>
      <w:r w:rsidRPr="006508A5">
        <w:rPr>
          <w:highlight w:val="green"/>
          <w:u w:val="single"/>
        </w:rPr>
        <w:t>drive</w:t>
      </w:r>
      <w:r w:rsidRPr="006508A5">
        <w:rPr>
          <w:u w:val="single"/>
        </w:rPr>
        <w:t xml:space="preserve"> transformative changes across various sectors, enhancing </w:t>
      </w:r>
      <w:r w:rsidRPr="006508A5">
        <w:rPr>
          <w:b/>
          <w:iCs/>
          <w:highlight w:val="green"/>
          <w:u w:val="single"/>
        </w:rPr>
        <w:t>efficiency</w:t>
      </w:r>
      <w:r w:rsidRPr="006508A5">
        <w:rPr>
          <w:u w:val="single"/>
        </w:rPr>
        <w:t xml:space="preserve">, </w:t>
      </w:r>
      <w:r w:rsidRPr="006508A5">
        <w:rPr>
          <w:b/>
          <w:iCs/>
          <w:u w:val="single"/>
        </w:rPr>
        <w:t>productivity</w:t>
      </w:r>
      <w:r w:rsidRPr="006508A5">
        <w:rPr>
          <w:u w:val="single"/>
        </w:rPr>
        <w:t xml:space="preserve">, and </w:t>
      </w:r>
      <w:r w:rsidRPr="006508A5">
        <w:rPr>
          <w:b/>
          <w:iCs/>
          <w:u w:val="single"/>
        </w:rPr>
        <w:t>quality of life</w:t>
      </w:r>
      <w:r w:rsidRPr="006508A5">
        <w:rPr>
          <w:sz w:val="16"/>
        </w:rPr>
        <w:t xml:space="preserve">. However, realizing this potential requires addressing the challenges of interoperability, security, and cost, and fostering effective collaboration among all stakeholders involved. By embracing these strategies and trends, the IoT ecosystem can achieve greater </w:t>
      </w:r>
      <w:r w:rsidRPr="006508A5">
        <w:rPr>
          <w:u w:val="single"/>
        </w:rPr>
        <w:t xml:space="preserve">integration, security, </w:t>
      </w:r>
      <w:r w:rsidRPr="006508A5">
        <w:rPr>
          <w:highlight w:val="green"/>
          <w:u w:val="single"/>
        </w:rPr>
        <w:t xml:space="preserve">and </w:t>
      </w:r>
      <w:r w:rsidRPr="006508A5">
        <w:rPr>
          <w:b/>
          <w:iCs/>
          <w:highlight w:val="green"/>
          <w:u w:val="single"/>
        </w:rPr>
        <w:t>scalability</w:t>
      </w:r>
      <w:r w:rsidRPr="006508A5">
        <w:rPr>
          <w:sz w:val="16"/>
        </w:rPr>
        <w:t>, paving the way for a more connected and intelligent world.</w:t>
      </w:r>
    </w:p>
    <w:p w14:paraId="3E141ADF" w14:textId="77777777" w:rsidR="00787362" w:rsidRPr="006508A5" w:rsidRDefault="00787362" w:rsidP="00787362">
      <w:pPr>
        <w:spacing w:after="0"/>
        <w:rPr>
          <w:sz w:val="16"/>
        </w:rPr>
      </w:pPr>
    </w:p>
    <w:p w14:paraId="2457AA1D" w14:textId="0242B6DF" w:rsidR="00787362" w:rsidRPr="006508A5" w:rsidRDefault="00787362" w:rsidP="00787362">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Successful IoT uptake solves </w:t>
      </w:r>
      <w:r w:rsidRPr="006508A5">
        <w:rPr>
          <w:rFonts w:eastAsiaTheme="majorEastAsia" w:cstheme="majorBidi"/>
          <w:b/>
          <w:iCs/>
          <w:sz w:val="26"/>
          <w:u w:val="single"/>
        </w:rPr>
        <w:t>resource overshoot</w:t>
      </w:r>
      <w:r w:rsidRPr="006508A5">
        <w:rPr>
          <w:rFonts w:eastAsiaTheme="majorEastAsia" w:cstheme="majorBidi"/>
          <w:b/>
          <w:iCs/>
          <w:sz w:val="26"/>
        </w:rPr>
        <w:t xml:space="preserve">---extinction. </w:t>
      </w:r>
    </w:p>
    <w:p w14:paraId="5225F0DA" w14:textId="77777777" w:rsidR="00787362" w:rsidRPr="006508A5" w:rsidRDefault="00787362" w:rsidP="00787362">
      <w:pPr>
        <w:spacing w:after="0"/>
      </w:pPr>
      <w:r w:rsidRPr="006508A5">
        <w:rPr>
          <w:b/>
          <w:bCs/>
          <w:sz w:val="26"/>
        </w:rPr>
        <w:t>Wei ’20</w:t>
      </w:r>
      <w:r w:rsidRPr="006508A5">
        <w:t xml:space="preserve"> [Ethan; December 7; Innovator at The Knowledge Society, Spring ’22 Fellow at Civics Unplugged, Entrepreneur, and Tech Enthusiast; “IoT and the Potential to Save the World,” https://www.iotforall.com/iot-potential-to-save-the-world]</w:t>
      </w:r>
    </w:p>
    <w:p w14:paraId="1495BEA1" w14:textId="77777777" w:rsidR="00787362" w:rsidRPr="006508A5" w:rsidRDefault="00787362" w:rsidP="00787362">
      <w:pPr>
        <w:spacing w:after="0"/>
        <w:rPr>
          <w:sz w:val="16"/>
        </w:rPr>
      </w:pPr>
      <w:r w:rsidRPr="006508A5">
        <w:rPr>
          <w:sz w:val="16"/>
        </w:rPr>
        <w:t>The Future</w:t>
      </w:r>
    </w:p>
    <w:p w14:paraId="4FBEDB63" w14:textId="77777777" w:rsidR="00787362" w:rsidRPr="006508A5" w:rsidRDefault="00787362" w:rsidP="00787362">
      <w:pPr>
        <w:spacing w:after="0"/>
        <w:rPr>
          <w:sz w:val="16"/>
        </w:rPr>
      </w:pPr>
      <w:r w:rsidRPr="006508A5">
        <w:rPr>
          <w:u w:val="single"/>
        </w:rPr>
        <w:t xml:space="preserve">Heralded as the next innovation by some and an unnecessary gimmick by others, </w:t>
      </w:r>
      <w:r w:rsidRPr="006508A5">
        <w:rPr>
          <w:highlight w:val="green"/>
          <w:u w:val="single"/>
        </w:rPr>
        <w:t xml:space="preserve">the </w:t>
      </w:r>
      <w:r w:rsidRPr="006508A5">
        <w:rPr>
          <w:b/>
          <w:iCs/>
          <w:highlight w:val="green"/>
          <w:u w:val="single"/>
        </w:rPr>
        <w:t>future</w:t>
      </w:r>
      <w:r w:rsidRPr="006508A5">
        <w:rPr>
          <w:highlight w:val="green"/>
          <w:u w:val="single"/>
        </w:rPr>
        <w:t xml:space="preserve"> of </w:t>
      </w:r>
      <w:r w:rsidRPr="006508A5">
        <w:rPr>
          <w:u w:val="single"/>
        </w:rPr>
        <w:t xml:space="preserve">the </w:t>
      </w:r>
      <w:r w:rsidRPr="006508A5">
        <w:rPr>
          <w:highlight w:val="green"/>
          <w:u w:val="single"/>
        </w:rPr>
        <w:t>IoT</w:t>
      </w:r>
      <w:r w:rsidRPr="006508A5">
        <w:rPr>
          <w:u w:val="single"/>
        </w:rPr>
        <w:t xml:space="preserve"> space </w:t>
      </w:r>
      <w:r w:rsidRPr="006508A5">
        <w:rPr>
          <w:highlight w:val="green"/>
          <w:u w:val="single"/>
        </w:rPr>
        <w:t xml:space="preserve">is </w:t>
      </w:r>
      <w:r w:rsidRPr="006508A5">
        <w:rPr>
          <w:b/>
          <w:iCs/>
          <w:highlight w:val="green"/>
          <w:u w:val="single"/>
        </w:rPr>
        <w:t>uncertain</w:t>
      </w:r>
      <w:r w:rsidRPr="006508A5">
        <w:rPr>
          <w:sz w:val="16"/>
        </w:rPr>
        <w:t>. One of the more ambitious concepts is the idea of smart cities. Using IoT, cities can build a connected infrastructure that makes life much more convenient.</w:t>
      </w:r>
    </w:p>
    <w:p w14:paraId="67F347F1" w14:textId="77777777" w:rsidR="00787362" w:rsidRPr="006508A5" w:rsidRDefault="00787362" w:rsidP="00787362">
      <w:pPr>
        <w:spacing w:after="0"/>
        <w:rPr>
          <w:sz w:val="16"/>
        </w:rPr>
      </w:pPr>
      <w:r w:rsidRPr="006508A5">
        <w:rPr>
          <w:u w:val="single"/>
        </w:rPr>
        <w:t xml:space="preserve">For IoT </w:t>
      </w:r>
      <w:r w:rsidRPr="006508A5">
        <w:rPr>
          <w:highlight w:val="green"/>
          <w:u w:val="single"/>
        </w:rPr>
        <w:t xml:space="preserve">to be </w:t>
      </w:r>
      <w:r w:rsidRPr="006508A5">
        <w:rPr>
          <w:b/>
          <w:iCs/>
          <w:highlight w:val="green"/>
          <w:u w:val="single"/>
        </w:rPr>
        <w:t>applicable</w:t>
      </w:r>
      <w:r w:rsidRPr="006508A5">
        <w:rPr>
          <w:sz w:val="16"/>
        </w:rPr>
        <w:t xml:space="preserve"> in society, </w:t>
      </w:r>
      <w:r w:rsidRPr="006508A5">
        <w:rPr>
          <w:u w:val="single"/>
        </w:rPr>
        <w:t xml:space="preserve">glaring </w:t>
      </w:r>
      <w:r w:rsidRPr="006508A5">
        <w:rPr>
          <w:highlight w:val="green"/>
          <w:u w:val="single"/>
        </w:rPr>
        <w:t xml:space="preserve">problems must be </w:t>
      </w:r>
      <w:r w:rsidRPr="006508A5">
        <w:rPr>
          <w:b/>
          <w:iCs/>
          <w:highlight w:val="green"/>
          <w:u w:val="single"/>
        </w:rPr>
        <w:t>fixed</w:t>
      </w:r>
      <w:r w:rsidRPr="006508A5">
        <w:rPr>
          <w:sz w:val="16"/>
        </w:rPr>
        <w:t>. However, there have already been advancements to overcome these obstacles:</w:t>
      </w:r>
    </w:p>
    <w:p w14:paraId="7B1BE6BA" w14:textId="77777777" w:rsidR="00787362" w:rsidRPr="006508A5" w:rsidRDefault="00787362" w:rsidP="00787362">
      <w:pPr>
        <w:numPr>
          <w:ilvl w:val="0"/>
          <w:numId w:val="19"/>
        </w:numPr>
        <w:spacing w:after="0"/>
        <w:contextualSpacing/>
        <w:rPr>
          <w:sz w:val="16"/>
        </w:rPr>
      </w:pPr>
      <w:r w:rsidRPr="006508A5">
        <w:rPr>
          <w:sz w:val="16"/>
        </w:rPr>
        <w:t>Connectivity: The biggest advancement in this area is 5G connectivity. It’s the next generation of mobile networks, said to be common within the next 5 years. With faster connectivity speeds, IoTs will become much more reliable.</w:t>
      </w:r>
    </w:p>
    <w:p w14:paraId="786F6946" w14:textId="77777777" w:rsidR="00787362" w:rsidRPr="006508A5" w:rsidRDefault="00787362" w:rsidP="00787362">
      <w:pPr>
        <w:numPr>
          <w:ilvl w:val="0"/>
          <w:numId w:val="19"/>
        </w:numPr>
        <w:spacing w:after="0"/>
        <w:contextualSpacing/>
        <w:rPr>
          <w:sz w:val="16"/>
        </w:rPr>
      </w:pPr>
      <w:r w:rsidRPr="006508A5">
        <w:rPr>
          <w:sz w:val="16"/>
        </w:rPr>
        <w:t>Privacy: Increasing legislation on the collection and use of data has somewhat assuaged worries of privacy. Most notably, companies are starting to use Privacy by Design features that eliminate consumer’s worries of data being collected without their knowledge.</w:t>
      </w:r>
    </w:p>
    <w:p w14:paraId="65269E6F" w14:textId="77777777" w:rsidR="00787362" w:rsidRPr="006508A5" w:rsidRDefault="00787362" w:rsidP="00787362">
      <w:pPr>
        <w:numPr>
          <w:ilvl w:val="0"/>
          <w:numId w:val="19"/>
        </w:numPr>
        <w:spacing w:after="0"/>
        <w:contextualSpacing/>
        <w:rPr>
          <w:sz w:val="16"/>
        </w:rPr>
      </w:pPr>
      <w:r w:rsidRPr="006508A5">
        <w:rPr>
          <w:sz w:val="16"/>
        </w:rPr>
        <w:t>Security: IoT devices lack security because companies haven’t built the security infrastructure. Currently, these devices connect to networks that are easy to hack into. With more emphasis on cybersecurity, these devices will be less prone to data leaks and hacks.</w:t>
      </w:r>
    </w:p>
    <w:p w14:paraId="1598F9D8" w14:textId="77777777" w:rsidR="00787362" w:rsidRPr="006508A5" w:rsidRDefault="00787362" w:rsidP="00787362">
      <w:pPr>
        <w:numPr>
          <w:ilvl w:val="0"/>
          <w:numId w:val="19"/>
        </w:numPr>
        <w:spacing w:after="0"/>
        <w:contextualSpacing/>
        <w:rPr>
          <w:sz w:val="16"/>
        </w:rPr>
      </w:pPr>
      <w:r w:rsidRPr="006508A5">
        <w:rPr>
          <w:sz w:val="16"/>
        </w:rPr>
        <w:t>With a few improvements, it’s clear that it’ll be a cornerstone of 21st-century technology.</w:t>
      </w:r>
    </w:p>
    <w:p w14:paraId="28B58E10" w14:textId="77777777" w:rsidR="00787362" w:rsidRPr="006508A5" w:rsidRDefault="00787362" w:rsidP="00787362">
      <w:pPr>
        <w:spacing w:after="0"/>
        <w:rPr>
          <w:sz w:val="16"/>
        </w:rPr>
      </w:pPr>
      <w:r w:rsidRPr="006508A5">
        <w:rPr>
          <w:sz w:val="16"/>
        </w:rPr>
        <w:t>Tying It All together</w:t>
      </w:r>
    </w:p>
    <w:p w14:paraId="5817D74C" w14:textId="77777777" w:rsidR="00787362" w:rsidRPr="006508A5" w:rsidRDefault="00787362" w:rsidP="00787362">
      <w:pPr>
        <w:spacing w:after="0"/>
        <w:rPr>
          <w:sz w:val="16"/>
        </w:rPr>
      </w:pPr>
      <w:r w:rsidRPr="006508A5">
        <w:rPr>
          <w:u w:val="single"/>
        </w:rPr>
        <w:t>With</w:t>
      </w:r>
      <w:r w:rsidRPr="006508A5">
        <w:rPr>
          <w:sz w:val="16"/>
        </w:rPr>
        <w:t xml:space="preserve"> knowledge of both </w:t>
      </w:r>
      <w:r w:rsidRPr="006508A5">
        <w:rPr>
          <w:highlight w:val="green"/>
          <w:u w:val="single"/>
        </w:rPr>
        <w:t>sensors</w:t>
      </w:r>
      <w:r w:rsidRPr="006508A5">
        <w:rPr>
          <w:sz w:val="16"/>
        </w:rPr>
        <w:t xml:space="preserve"> and the doughnut model, </w:t>
      </w:r>
      <w:r w:rsidRPr="006508A5">
        <w:rPr>
          <w:u w:val="single"/>
        </w:rPr>
        <w:t xml:space="preserve">we can devise a future plan that </w:t>
      </w:r>
      <w:r w:rsidRPr="006508A5">
        <w:rPr>
          <w:b/>
          <w:iCs/>
          <w:highlight w:val="green"/>
          <w:u w:val="single"/>
        </w:rPr>
        <w:t>allow</w:t>
      </w:r>
      <w:r w:rsidRPr="006508A5">
        <w:rPr>
          <w:u w:val="single"/>
        </w:rPr>
        <w:t xml:space="preserve">s </w:t>
      </w:r>
      <w:r w:rsidRPr="006508A5">
        <w:rPr>
          <w:b/>
          <w:iCs/>
          <w:highlight w:val="green"/>
          <w:u w:val="single"/>
        </w:rPr>
        <w:t>society</w:t>
      </w:r>
      <w:r w:rsidRPr="006508A5">
        <w:rPr>
          <w:highlight w:val="green"/>
          <w:u w:val="single"/>
        </w:rPr>
        <w:t xml:space="preserve"> to </w:t>
      </w:r>
      <w:r w:rsidRPr="006508A5">
        <w:rPr>
          <w:b/>
          <w:iCs/>
          <w:highlight w:val="green"/>
          <w:u w:val="single"/>
        </w:rPr>
        <w:t>thrive</w:t>
      </w:r>
      <w:r w:rsidRPr="006508A5">
        <w:rPr>
          <w:highlight w:val="green"/>
          <w:u w:val="single"/>
        </w:rPr>
        <w:t>. The reason we’re</w:t>
      </w:r>
      <w:r w:rsidRPr="006508A5">
        <w:rPr>
          <w:u w:val="single"/>
        </w:rPr>
        <w:t xml:space="preserve"> currently </w:t>
      </w:r>
      <w:r w:rsidRPr="006508A5">
        <w:rPr>
          <w:b/>
          <w:iCs/>
          <w:highlight w:val="green"/>
          <w:u w:val="single"/>
        </w:rPr>
        <w:t>overshooting</w:t>
      </w:r>
      <w:r w:rsidRPr="006508A5">
        <w:rPr>
          <w:b/>
          <w:iCs/>
          <w:u w:val="single"/>
        </w:rPr>
        <w:t xml:space="preserve"> Earth’s resources</w:t>
      </w:r>
      <w:r w:rsidRPr="006508A5">
        <w:rPr>
          <w:u w:val="single"/>
        </w:rPr>
        <w:t xml:space="preserve"> </w:t>
      </w:r>
      <w:r w:rsidRPr="006508A5">
        <w:rPr>
          <w:highlight w:val="green"/>
          <w:u w:val="single"/>
        </w:rPr>
        <w:t>is</w:t>
      </w:r>
      <w:r w:rsidRPr="006508A5">
        <w:rPr>
          <w:u w:val="single"/>
        </w:rPr>
        <w:t xml:space="preserve"> that </w:t>
      </w:r>
      <w:r w:rsidRPr="006508A5">
        <w:rPr>
          <w:highlight w:val="green"/>
          <w:u w:val="single"/>
        </w:rPr>
        <w:t xml:space="preserve">we </w:t>
      </w:r>
      <w:r w:rsidRPr="006508A5">
        <w:rPr>
          <w:b/>
          <w:iCs/>
          <w:highlight w:val="green"/>
          <w:u w:val="single"/>
        </w:rPr>
        <w:t>don’t know</w:t>
      </w:r>
      <w:r w:rsidRPr="006508A5">
        <w:rPr>
          <w:u w:val="single"/>
        </w:rPr>
        <w:t xml:space="preserve"> how </w:t>
      </w:r>
      <w:r w:rsidRPr="006508A5">
        <w:rPr>
          <w:highlight w:val="green"/>
          <w:u w:val="single"/>
        </w:rPr>
        <w:t xml:space="preserve">to be efficient. </w:t>
      </w:r>
      <w:r w:rsidRPr="006508A5">
        <w:rPr>
          <w:b/>
          <w:iCs/>
          <w:highlight w:val="green"/>
          <w:u w:val="single"/>
        </w:rPr>
        <w:t>20%</w:t>
      </w:r>
      <w:r w:rsidRPr="006508A5">
        <w:rPr>
          <w:u w:val="single"/>
        </w:rPr>
        <w:t xml:space="preserve"> of the Earth’s natural resources currently </w:t>
      </w:r>
      <w:r w:rsidRPr="006508A5">
        <w:rPr>
          <w:b/>
          <w:iCs/>
          <w:highlight w:val="green"/>
          <w:u w:val="single"/>
        </w:rPr>
        <w:t>go</w:t>
      </w:r>
      <w:r w:rsidRPr="006508A5">
        <w:rPr>
          <w:u w:val="single"/>
        </w:rPr>
        <w:t xml:space="preserve">es </w:t>
      </w:r>
      <w:r w:rsidRPr="006508A5">
        <w:rPr>
          <w:highlight w:val="green"/>
          <w:u w:val="single"/>
        </w:rPr>
        <w:t xml:space="preserve">to </w:t>
      </w:r>
      <w:r w:rsidRPr="006508A5">
        <w:rPr>
          <w:b/>
          <w:iCs/>
          <w:highlight w:val="green"/>
          <w:u w:val="single"/>
        </w:rPr>
        <w:t>waste</w:t>
      </w:r>
      <w:r w:rsidRPr="006508A5">
        <w:rPr>
          <w:sz w:val="16"/>
        </w:rPr>
        <w:t>.</w:t>
      </w:r>
    </w:p>
    <w:p w14:paraId="25AB767F" w14:textId="77777777" w:rsidR="00787362" w:rsidRPr="006508A5" w:rsidRDefault="00787362" w:rsidP="00787362">
      <w:pPr>
        <w:spacing w:after="0"/>
        <w:rPr>
          <w:u w:val="single"/>
        </w:rPr>
      </w:pPr>
      <w:r w:rsidRPr="006508A5">
        <w:rPr>
          <w:u w:val="single"/>
        </w:rPr>
        <w:t xml:space="preserve">Imagine </w:t>
      </w:r>
      <w:r w:rsidRPr="006508A5">
        <w:rPr>
          <w:highlight w:val="green"/>
          <w:u w:val="single"/>
        </w:rPr>
        <w:t>if we cut that</w:t>
      </w:r>
      <w:r w:rsidRPr="006508A5">
        <w:rPr>
          <w:u w:val="single"/>
        </w:rPr>
        <w:t xml:space="preserve"> number down </w:t>
      </w:r>
      <w:r w:rsidRPr="006508A5">
        <w:rPr>
          <w:highlight w:val="green"/>
          <w:u w:val="single"/>
        </w:rPr>
        <w:t xml:space="preserve">to </w:t>
      </w:r>
      <w:r w:rsidRPr="006508A5">
        <w:rPr>
          <w:u w:val="single"/>
        </w:rPr>
        <w:t xml:space="preserve">even </w:t>
      </w:r>
      <w:r w:rsidRPr="006508A5">
        <w:rPr>
          <w:b/>
          <w:iCs/>
          <w:highlight w:val="green"/>
          <w:u w:val="single"/>
        </w:rPr>
        <w:t>10</w:t>
      </w:r>
      <w:r w:rsidRPr="006508A5">
        <w:rPr>
          <w:u w:val="single"/>
        </w:rPr>
        <w:t xml:space="preserve">%. </w:t>
      </w:r>
      <w:r w:rsidRPr="006508A5">
        <w:rPr>
          <w:highlight w:val="green"/>
          <w:u w:val="single"/>
        </w:rPr>
        <w:t>We</w:t>
      </w:r>
      <w:r w:rsidRPr="006508A5">
        <w:rPr>
          <w:u w:val="single"/>
        </w:rPr>
        <w:t xml:space="preserve"> could </w:t>
      </w:r>
      <w:r w:rsidRPr="006508A5">
        <w:rPr>
          <w:b/>
          <w:iCs/>
          <w:szCs w:val="26"/>
          <w:highlight w:val="green"/>
          <w:u w:val="single"/>
        </w:rPr>
        <w:t>prolong</w:t>
      </w:r>
      <w:r w:rsidRPr="006508A5">
        <w:rPr>
          <w:b/>
          <w:iCs/>
          <w:szCs w:val="26"/>
          <w:u w:val="single"/>
        </w:rPr>
        <w:t xml:space="preserve"> the lifespan of </w:t>
      </w:r>
      <w:r w:rsidRPr="006508A5">
        <w:rPr>
          <w:b/>
          <w:iCs/>
          <w:szCs w:val="26"/>
          <w:highlight w:val="green"/>
          <w:u w:val="single"/>
        </w:rPr>
        <w:t>humanity for</w:t>
      </w:r>
      <w:r w:rsidRPr="006508A5">
        <w:rPr>
          <w:b/>
          <w:iCs/>
          <w:szCs w:val="26"/>
          <w:u w:val="single"/>
        </w:rPr>
        <w:t xml:space="preserve"> centuries, if not </w:t>
      </w:r>
      <w:r w:rsidRPr="006508A5">
        <w:rPr>
          <w:b/>
          <w:iCs/>
          <w:szCs w:val="26"/>
          <w:highlight w:val="green"/>
          <w:u w:val="single"/>
        </w:rPr>
        <w:t>millennia</w:t>
      </w:r>
      <w:r w:rsidRPr="006508A5">
        <w:rPr>
          <w:u w:val="single"/>
        </w:rPr>
        <w:t xml:space="preserve">. Using IoT, we can more effectively use our world resources. Some </w:t>
      </w:r>
      <w:r w:rsidRPr="006508A5">
        <w:rPr>
          <w:highlight w:val="green"/>
          <w:u w:val="single"/>
        </w:rPr>
        <w:t>ways</w:t>
      </w:r>
      <w:r w:rsidRPr="006508A5">
        <w:rPr>
          <w:sz w:val="16"/>
        </w:rPr>
        <w:t xml:space="preserve"> we’re already doing this </w:t>
      </w:r>
      <w:r w:rsidRPr="006508A5">
        <w:rPr>
          <w:highlight w:val="green"/>
          <w:u w:val="single"/>
        </w:rPr>
        <w:t>include:</w:t>
      </w:r>
    </w:p>
    <w:p w14:paraId="3DEDB197" w14:textId="77777777" w:rsidR="00787362" w:rsidRPr="006508A5" w:rsidRDefault="00787362" w:rsidP="00787362">
      <w:pPr>
        <w:numPr>
          <w:ilvl w:val="0"/>
          <w:numId w:val="20"/>
        </w:numPr>
        <w:spacing w:after="0"/>
        <w:contextualSpacing/>
        <w:rPr>
          <w:sz w:val="16"/>
        </w:rPr>
      </w:pPr>
      <w:r w:rsidRPr="006508A5">
        <w:rPr>
          <w:u w:val="single"/>
        </w:rPr>
        <w:t xml:space="preserve">Smart </w:t>
      </w:r>
      <w:r w:rsidRPr="006508A5">
        <w:rPr>
          <w:b/>
          <w:iCs/>
          <w:highlight w:val="green"/>
          <w:u w:val="single"/>
        </w:rPr>
        <w:t>Farming</w:t>
      </w:r>
      <w:r w:rsidRPr="006508A5">
        <w:rPr>
          <w:sz w:val="16"/>
        </w:rPr>
        <w:t>: In California, IoT is being used with irrigation to measure water levels and more efficiently grow crops in drought-ridden areas. Using sensors to detect areas of low moisture or high moisture, the sparse water supply can be used better.</w:t>
      </w:r>
    </w:p>
    <w:p w14:paraId="62C2C452" w14:textId="77777777" w:rsidR="00787362" w:rsidRPr="006508A5" w:rsidRDefault="00787362" w:rsidP="00787362">
      <w:pPr>
        <w:numPr>
          <w:ilvl w:val="0"/>
          <w:numId w:val="20"/>
        </w:numPr>
        <w:spacing w:after="0"/>
        <w:contextualSpacing/>
        <w:rPr>
          <w:sz w:val="16"/>
        </w:rPr>
      </w:pPr>
      <w:r w:rsidRPr="006508A5">
        <w:rPr>
          <w:b/>
          <w:iCs/>
          <w:highlight w:val="green"/>
          <w:u w:val="single"/>
        </w:rPr>
        <w:t>Energy</w:t>
      </w:r>
      <w:r w:rsidRPr="006508A5">
        <w:rPr>
          <w:u w:val="single"/>
        </w:rPr>
        <w:t xml:space="preserve"> Efficiency</w:t>
      </w:r>
      <w:r w:rsidRPr="006508A5">
        <w:rPr>
          <w:sz w:val="16"/>
        </w:rPr>
        <w:t>: According to Boston Consulting Group, IoT could reduce global climate change by 16.5% by 2020 compared to current efforts. Specifically, quantifying excessive use of electricity, fossil fuels, etc. will limit the number of resources wasted.</w:t>
      </w:r>
    </w:p>
    <w:p w14:paraId="64F26F27" w14:textId="77777777" w:rsidR="00787362" w:rsidRPr="006508A5" w:rsidRDefault="00787362" w:rsidP="00787362">
      <w:pPr>
        <w:numPr>
          <w:ilvl w:val="0"/>
          <w:numId w:val="20"/>
        </w:numPr>
        <w:spacing w:after="0"/>
        <w:contextualSpacing/>
        <w:rPr>
          <w:sz w:val="16"/>
        </w:rPr>
      </w:pPr>
      <w:r w:rsidRPr="006508A5">
        <w:rPr>
          <w:b/>
          <w:iCs/>
          <w:highlight w:val="green"/>
          <w:u w:val="single"/>
        </w:rPr>
        <w:t>Biod</w:t>
      </w:r>
      <w:r w:rsidRPr="006508A5">
        <w:rPr>
          <w:sz w:val="16"/>
        </w:rPr>
        <w:t xml:space="preserve">iversity </w:t>
      </w:r>
      <w:r w:rsidRPr="006508A5">
        <w:rPr>
          <w:u w:val="single"/>
        </w:rPr>
        <w:t>Preservation</w:t>
      </w:r>
      <w:r w:rsidRPr="006508A5">
        <w:rPr>
          <w:sz w:val="16"/>
        </w:rPr>
        <w:t>: The Iberian Lynx was re-established in Spain using IoT. Using collars for mapping their location and habits, scientists were able to find a reliable, non-intrusive way to reestablish their population.</w:t>
      </w:r>
    </w:p>
    <w:p w14:paraId="439F248D" w14:textId="77777777" w:rsidR="00787362" w:rsidRPr="006508A5" w:rsidRDefault="00787362" w:rsidP="00787362">
      <w:pPr>
        <w:spacing w:after="0"/>
        <w:rPr>
          <w:sz w:val="16"/>
        </w:rPr>
      </w:pPr>
      <w:r w:rsidRPr="006508A5">
        <w:rPr>
          <w:sz w:val="16"/>
        </w:rPr>
        <w:t xml:space="preserve">Although </w:t>
      </w:r>
      <w:r w:rsidRPr="006508A5">
        <w:rPr>
          <w:highlight w:val="green"/>
          <w:u w:val="single"/>
        </w:rPr>
        <w:t>detection</w:t>
      </w:r>
      <w:r w:rsidRPr="006508A5">
        <w:rPr>
          <w:sz w:val="16"/>
        </w:rPr>
        <w:t xml:space="preserve"> isn’t directly solving any problems, it </w:t>
      </w:r>
      <w:r w:rsidRPr="006508A5">
        <w:rPr>
          <w:highlight w:val="green"/>
          <w:u w:val="single"/>
        </w:rPr>
        <w:t>opens the door to</w:t>
      </w:r>
      <w:r w:rsidRPr="006508A5">
        <w:rPr>
          <w:u w:val="single"/>
        </w:rPr>
        <w:t xml:space="preserve"> find </w:t>
      </w:r>
      <w:r w:rsidRPr="006508A5">
        <w:rPr>
          <w:b/>
          <w:iCs/>
          <w:u w:val="single"/>
        </w:rPr>
        <w:t>patterns</w:t>
      </w:r>
      <w:r w:rsidRPr="006508A5">
        <w:rPr>
          <w:u w:val="single"/>
        </w:rPr>
        <w:t xml:space="preserve"> and </w:t>
      </w:r>
      <w:r w:rsidRPr="006508A5">
        <w:rPr>
          <w:b/>
          <w:iCs/>
          <w:highlight w:val="green"/>
          <w:u w:val="single"/>
        </w:rPr>
        <w:t>trends</w:t>
      </w:r>
      <w:r w:rsidRPr="006508A5">
        <w:rPr>
          <w:u w:val="single"/>
        </w:rPr>
        <w:t xml:space="preserve"> that can be </w:t>
      </w:r>
      <w:r w:rsidRPr="006508A5">
        <w:rPr>
          <w:b/>
          <w:iCs/>
          <w:highlight w:val="green"/>
          <w:u w:val="single"/>
        </w:rPr>
        <w:t>solved</w:t>
      </w:r>
      <w:r w:rsidRPr="006508A5">
        <w:rPr>
          <w:highlight w:val="green"/>
          <w:u w:val="single"/>
        </w:rPr>
        <w:t xml:space="preserve"> with </w:t>
      </w:r>
      <w:r w:rsidRPr="006508A5">
        <w:rPr>
          <w:b/>
          <w:iCs/>
          <w:highlight w:val="green"/>
          <w:u w:val="single"/>
        </w:rPr>
        <w:t>other tech</w:t>
      </w:r>
      <w:r w:rsidRPr="006508A5">
        <w:rPr>
          <w:b/>
          <w:iCs/>
          <w:u w:val="single"/>
        </w:rPr>
        <w:t>nologies</w:t>
      </w:r>
      <w:r w:rsidRPr="006508A5">
        <w:rPr>
          <w:sz w:val="16"/>
        </w:rPr>
        <w:t xml:space="preserve">. IoTs’ real potential lies in the compatibility with AI and quantum computing to draw insight from the things it detects. </w:t>
      </w:r>
      <w:r w:rsidRPr="006508A5">
        <w:rPr>
          <w:u w:val="single"/>
        </w:rPr>
        <w:t xml:space="preserve">Using that data, </w:t>
      </w:r>
      <w:r w:rsidRPr="006508A5">
        <w:rPr>
          <w:highlight w:val="green"/>
          <w:u w:val="single"/>
        </w:rPr>
        <w:t>IoT</w:t>
      </w:r>
      <w:r w:rsidRPr="006508A5">
        <w:rPr>
          <w:u w:val="single"/>
        </w:rPr>
        <w:t xml:space="preserve"> can </w:t>
      </w:r>
      <w:r w:rsidRPr="006508A5">
        <w:rPr>
          <w:highlight w:val="green"/>
          <w:u w:val="single"/>
        </w:rPr>
        <w:t>enable a</w:t>
      </w:r>
      <w:r w:rsidRPr="006508A5">
        <w:rPr>
          <w:u w:val="single"/>
        </w:rPr>
        <w:t xml:space="preserve"> hassle-free </w:t>
      </w:r>
      <w:r w:rsidRPr="006508A5">
        <w:rPr>
          <w:highlight w:val="green"/>
          <w:u w:val="single"/>
        </w:rPr>
        <w:t xml:space="preserve">future that </w:t>
      </w:r>
      <w:r w:rsidRPr="006508A5">
        <w:rPr>
          <w:b/>
          <w:iCs/>
          <w:highlight w:val="green"/>
          <w:u w:val="single"/>
        </w:rPr>
        <w:t>saves</w:t>
      </w:r>
      <w:r w:rsidRPr="006508A5">
        <w:rPr>
          <w:sz w:val="16"/>
        </w:rPr>
        <w:t xml:space="preserve"> resources and money for </w:t>
      </w:r>
      <w:r w:rsidRPr="006508A5">
        <w:rPr>
          <w:b/>
          <w:iCs/>
          <w:highlight w:val="green"/>
          <w:u w:val="single"/>
        </w:rPr>
        <w:t>humanity</w:t>
      </w:r>
      <w:r w:rsidRPr="006508A5">
        <w:rPr>
          <w:sz w:val="16"/>
        </w:rPr>
        <w:t>.</w:t>
      </w:r>
    </w:p>
    <w:p w14:paraId="5977F14F" w14:textId="77777777" w:rsidR="00787362" w:rsidRPr="0078672D" w:rsidRDefault="00787362" w:rsidP="00CF0ECB"/>
    <w:p w14:paraId="27BDC8EB" w14:textId="77777777" w:rsidR="00CF0ECB" w:rsidRDefault="00CF0ECB" w:rsidP="00CF0ECB">
      <w:pPr>
        <w:pStyle w:val="Heading3"/>
      </w:pPr>
      <w:r>
        <w:t>Uniformity Adv</w:t>
      </w:r>
    </w:p>
    <w:p w14:paraId="6ACBD552" w14:textId="77777777" w:rsidR="00787362" w:rsidRPr="006508A5" w:rsidRDefault="00787362" w:rsidP="00787362">
      <w:pPr>
        <w:keepNext/>
        <w:keepLines/>
        <w:spacing w:before="40" w:after="0"/>
        <w:outlineLvl w:val="3"/>
        <w:rPr>
          <w:rFonts w:eastAsiaTheme="majorEastAsia" w:cstheme="majorBidi"/>
          <w:b/>
          <w:iCs/>
          <w:sz w:val="26"/>
          <w:u w:val="single"/>
        </w:rPr>
      </w:pPr>
      <w:r w:rsidRPr="006508A5">
        <w:rPr>
          <w:rFonts w:eastAsiaTheme="majorEastAsia" w:cstheme="majorBidi"/>
          <w:b/>
          <w:iCs/>
          <w:sz w:val="26"/>
        </w:rPr>
        <w:t xml:space="preserve">Advantage 2 is </w:t>
      </w:r>
      <w:r w:rsidRPr="006508A5">
        <w:rPr>
          <w:rFonts w:eastAsiaTheme="majorEastAsia" w:cstheme="majorBidi"/>
          <w:b/>
          <w:iCs/>
          <w:sz w:val="26"/>
          <w:u w:val="single"/>
        </w:rPr>
        <w:t>Uniformity.</w:t>
      </w:r>
    </w:p>
    <w:p w14:paraId="28C3A1ED" w14:textId="5ED75DA7" w:rsidR="00787362" w:rsidRPr="006508A5" w:rsidRDefault="00787362" w:rsidP="00787362">
      <w:pPr>
        <w:keepNext/>
        <w:keepLines/>
        <w:spacing w:before="40" w:after="0"/>
        <w:outlineLvl w:val="3"/>
        <w:rPr>
          <w:rFonts w:eastAsiaTheme="majorEastAsia" w:cstheme="majorBidi"/>
          <w:b/>
          <w:iCs/>
          <w:sz w:val="26"/>
        </w:rPr>
      </w:pPr>
      <w:r w:rsidRPr="006508A5">
        <w:rPr>
          <w:rFonts w:eastAsiaTheme="majorEastAsia" w:cstheme="majorBidi"/>
          <w:b/>
          <w:iCs/>
          <w:sz w:val="26"/>
        </w:rPr>
        <w:t>Trump’s FTC will continue Biden era labor market antitrust enforcement, but worker welfare suits will fail absent whole-of-government coordination</w:t>
      </w:r>
    </w:p>
    <w:p w14:paraId="7427D3BE" w14:textId="77777777" w:rsidR="00787362" w:rsidRPr="006508A5" w:rsidRDefault="00787362" w:rsidP="00787362">
      <w:pPr>
        <w:spacing w:after="0"/>
      </w:pPr>
      <w:r w:rsidRPr="006508A5">
        <w:rPr>
          <w:b/>
          <w:bCs/>
          <w:sz w:val="26"/>
        </w:rPr>
        <w:t>Kim</w:t>
      </w:r>
      <w:r w:rsidRPr="006508A5">
        <w:t xml:space="preserve"> 20</w:t>
      </w:r>
      <w:r w:rsidRPr="006508A5">
        <w:rPr>
          <w:b/>
          <w:bCs/>
          <w:sz w:val="26"/>
        </w:rPr>
        <w:t>25</w:t>
      </w:r>
      <w:r w:rsidRPr="006508A5">
        <w:t xml:space="preserve"> – Randy Kim is an Assistant City Solicitor for the City of Philadelphia Law Department (“The FTC’s Continued Focus on Labor Will Fail Without a Whole-of-Government Approach,” https://www.promarket.org/2025/03/21/the-ftcs-continued-focus-on-labor-will-fail-without-a-whole-of-government-approach/)</w:t>
      </w:r>
    </w:p>
    <w:p w14:paraId="36F30747" w14:textId="77777777" w:rsidR="00787362" w:rsidRPr="006508A5" w:rsidRDefault="00787362" w:rsidP="00787362">
      <w:pPr>
        <w:spacing w:after="0"/>
        <w:rPr>
          <w:u w:val="single"/>
        </w:rPr>
      </w:pPr>
      <w:r w:rsidRPr="000F7F95">
        <w:rPr>
          <w:u w:val="single"/>
        </w:rPr>
        <w:t>To the surprise of many,</w:t>
      </w:r>
      <w:r w:rsidRPr="006508A5">
        <w:rPr>
          <w:u w:val="single"/>
        </w:rPr>
        <w:t xml:space="preserve"> the Federal Trade Commission under</w:t>
      </w:r>
      <w:r w:rsidRPr="006508A5">
        <w:rPr>
          <w:sz w:val="16"/>
        </w:rPr>
        <w:t xml:space="preserve"> the new </w:t>
      </w:r>
      <w:r w:rsidRPr="006508A5">
        <w:rPr>
          <w:u w:val="single"/>
        </w:rPr>
        <w:t>Trump</w:t>
      </w:r>
      <w:r w:rsidRPr="006508A5">
        <w:rPr>
          <w:sz w:val="16"/>
        </w:rPr>
        <w:t xml:space="preserve"> administration </w:t>
      </w:r>
      <w:r w:rsidRPr="006508A5">
        <w:rPr>
          <w:u w:val="single"/>
        </w:rPr>
        <w:t>has elected to continue, and even extend, some of the previous administration’s most significant policies and initiatives. For example, the Biden</w:t>
      </w:r>
      <w:r w:rsidRPr="006508A5">
        <w:rPr>
          <w:sz w:val="16"/>
        </w:rPr>
        <w:t xml:space="preserve"> administration’s FTC addressed what it perceived as lax merger enforcement by issuing revised </w:t>
      </w:r>
      <w:r w:rsidRPr="006508A5">
        <w:rPr>
          <w:u w:val="single"/>
        </w:rPr>
        <w:t>merger guidelines in 2023</w:t>
      </w:r>
      <w:r w:rsidRPr="006508A5">
        <w:rPr>
          <w:sz w:val="16"/>
        </w:rPr>
        <w:t xml:space="preserve"> that many in the private sector criticized as onerous. Contrary to what some expected would be a laxer stance from a pro-business Republican administration, </w:t>
      </w:r>
      <w:r w:rsidRPr="006508A5">
        <w:rPr>
          <w:highlight w:val="green"/>
          <w:u w:val="single"/>
        </w:rPr>
        <w:t xml:space="preserve">Trump’s FTC </w:t>
      </w:r>
      <w:r w:rsidRPr="000F7F95">
        <w:rPr>
          <w:u w:val="single"/>
        </w:rPr>
        <w:t xml:space="preserve">chair </w:t>
      </w:r>
      <w:r w:rsidRPr="006508A5">
        <w:rPr>
          <w:u w:val="single"/>
        </w:rPr>
        <w:t xml:space="preserve">Andrew Ferguson </w:t>
      </w:r>
      <w:r w:rsidRPr="006508A5">
        <w:rPr>
          <w:highlight w:val="green"/>
          <w:u w:val="single"/>
        </w:rPr>
        <w:t>announced</w:t>
      </w:r>
      <w:r w:rsidRPr="006508A5">
        <w:rPr>
          <w:sz w:val="16"/>
        </w:rPr>
        <w:t xml:space="preserve"> within two months of his appointment that </w:t>
      </w:r>
      <w:r w:rsidRPr="006508A5">
        <w:rPr>
          <w:highlight w:val="green"/>
          <w:u w:val="single"/>
        </w:rPr>
        <w:t>the</w:t>
      </w:r>
      <w:r w:rsidRPr="006508A5">
        <w:rPr>
          <w:u w:val="single"/>
        </w:rPr>
        <w:t xml:space="preserve"> stricter </w:t>
      </w:r>
      <w:r w:rsidRPr="006508A5">
        <w:rPr>
          <w:highlight w:val="green"/>
          <w:u w:val="single"/>
        </w:rPr>
        <w:t xml:space="preserve">Biden merger guidelines would remain </w:t>
      </w:r>
      <w:r w:rsidRPr="006508A5">
        <w:rPr>
          <w:u w:val="single"/>
        </w:rPr>
        <w:t>in place.</w:t>
      </w:r>
    </w:p>
    <w:p w14:paraId="246AEDF6" w14:textId="77777777" w:rsidR="00787362" w:rsidRPr="006508A5" w:rsidRDefault="00787362" w:rsidP="00787362">
      <w:pPr>
        <w:spacing w:after="0"/>
        <w:rPr>
          <w:u w:val="single"/>
        </w:rPr>
      </w:pPr>
      <w:r w:rsidRPr="006508A5">
        <w:rPr>
          <w:sz w:val="16"/>
        </w:rPr>
        <w:t xml:space="preserve">One week after announcing the retention of the Biden merger guidelines, </w:t>
      </w:r>
      <w:r w:rsidRPr="006508A5">
        <w:rPr>
          <w:u w:val="single"/>
        </w:rPr>
        <w:t xml:space="preserve">Ferguson </w:t>
      </w:r>
      <w:r w:rsidRPr="006508A5">
        <w:rPr>
          <w:highlight w:val="green"/>
          <w:u w:val="single"/>
        </w:rPr>
        <w:t>issued</w:t>
      </w:r>
      <w:r w:rsidRPr="006508A5">
        <w:rPr>
          <w:u w:val="single"/>
        </w:rPr>
        <w:t xml:space="preserve"> </w:t>
      </w:r>
      <w:r w:rsidRPr="006508A5">
        <w:rPr>
          <w:sz w:val="16"/>
        </w:rPr>
        <w:t xml:space="preserve">a directive announcing the creation of </w:t>
      </w:r>
      <w:r w:rsidRPr="006508A5">
        <w:rPr>
          <w:highlight w:val="green"/>
          <w:u w:val="single"/>
        </w:rPr>
        <w:t xml:space="preserve">an intra-agency “Joint Labor Task Force” tasked with </w:t>
      </w:r>
      <w:r w:rsidRPr="006508A5">
        <w:rPr>
          <w:sz w:val="16"/>
        </w:rPr>
        <w:t xml:space="preserve">investigating and </w:t>
      </w:r>
      <w:r w:rsidRPr="006508A5">
        <w:rPr>
          <w:highlight w:val="green"/>
          <w:u w:val="single"/>
        </w:rPr>
        <w:t>prosecuting anticompetitive labor market conduct</w:t>
      </w:r>
      <w:r w:rsidRPr="006508A5">
        <w:rPr>
          <w:u w:val="single"/>
        </w:rPr>
        <w:t>. While limited to the FTC, the</w:t>
      </w:r>
      <w:r w:rsidRPr="006508A5">
        <w:rPr>
          <w:sz w:val="16"/>
        </w:rPr>
        <w:t xml:space="preserve"> </w:t>
      </w:r>
      <w:r w:rsidRPr="006508A5">
        <w:rPr>
          <w:u w:val="single"/>
        </w:rPr>
        <w:t>directive is reminiscent of a 2021 E</w:t>
      </w:r>
      <w:r w:rsidRPr="006508A5">
        <w:rPr>
          <w:sz w:val="16"/>
        </w:rPr>
        <w:t xml:space="preserve">xecutive </w:t>
      </w:r>
      <w:r w:rsidRPr="006508A5">
        <w:rPr>
          <w:u w:val="single"/>
        </w:rPr>
        <w:t>O</w:t>
      </w:r>
      <w:r w:rsidRPr="006508A5">
        <w:rPr>
          <w:sz w:val="16"/>
        </w:rPr>
        <w:t xml:space="preserve">rder </w:t>
      </w:r>
      <w:r w:rsidRPr="006508A5">
        <w:rPr>
          <w:u w:val="single"/>
        </w:rPr>
        <w:t>from Biden calling for a “whole-of-government effort to promote competition</w:t>
      </w:r>
      <w:r w:rsidRPr="006508A5">
        <w:rPr>
          <w:sz w:val="16"/>
        </w:rPr>
        <w:t xml:space="preserve"> in the American economy,” </w:t>
      </w:r>
      <w:r w:rsidRPr="006508A5">
        <w:rPr>
          <w:u w:val="single"/>
        </w:rPr>
        <w:t>which resulted in an unprecedented focus on labor markets.</w:t>
      </w:r>
    </w:p>
    <w:p w14:paraId="3537AE90" w14:textId="77777777" w:rsidR="00787362" w:rsidRPr="006508A5" w:rsidRDefault="00787362" w:rsidP="00787362">
      <w:pPr>
        <w:spacing w:after="0"/>
        <w:rPr>
          <w:sz w:val="16"/>
        </w:rPr>
      </w:pPr>
      <w:r w:rsidRPr="006508A5">
        <w:rPr>
          <w:sz w:val="16"/>
        </w:rPr>
        <w:t>Namely, in response to the executive order, the Treasury Department issued a report in 2022 on “The State of Labor Market Competition” in consultation with the Department of Justice, the Department of Labor, and the FTC. The FTC and DOJ Antitrust Division also attempted to ban non-compete employment agreements and prosecute antitrust harms like wage-fixing and collusive “no poach” agreements with varied success.</w:t>
      </w:r>
    </w:p>
    <w:p w14:paraId="3430ACFE" w14:textId="77777777" w:rsidR="00787362" w:rsidRPr="006508A5" w:rsidRDefault="00787362" w:rsidP="00787362">
      <w:pPr>
        <w:spacing w:after="0"/>
        <w:rPr>
          <w:sz w:val="16"/>
        </w:rPr>
      </w:pPr>
      <w:r w:rsidRPr="006508A5">
        <w:rPr>
          <w:u w:val="single"/>
        </w:rPr>
        <w:t>Ferguson’s continuation of</w:t>
      </w:r>
      <w:r w:rsidRPr="006508A5">
        <w:rPr>
          <w:sz w:val="16"/>
        </w:rPr>
        <w:t xml:space="preserve"> former FTC Chair Lina </w:t>
      </w:r>
      <w:r w:rsidRPr="006508A5">
        <w:rPr>
          <w:u w:val="single"/>
        </w:rPr>
        <w:t>Khan’s emphasis on labor markets is welcome but cannot reverse by itself the half-century-long stagnation of wage growth for low-income U.S. workers. If this is to be accomplished, the Trump administration will have to continue its predecessor’s whole-of-government approach.</w:t>
      </w:r>
      <w:r w:rsidRPr="006508A5">
        <w:rPr>
          <w:b/>
          <w:iCs/>
          <w:u w:val="single"/>
        </w:rPr>
        <w:t xml:space="preserve"> </w:t>
      </w:r>
      <w:r w:rsidRPr="006508A5">
        <w:rPr>
          <w:u w:val="single"/>
        </w:rPr>
        <w:t>There is little sign yet this will be the case.</w:t>
      </w:r>
    </w:p>
    <w:p w14:paraId="4A696E94" w14:textId="77777777" w:rsidR="00787362" w:rsidRPr="006508A5" w:rsidRDefault="00787362" w:rsidP="00787362">
      <w:pPr>
        <w:spacing w:after="0"/>
        <w:rPr>
          <w:sz w:val="12"/>
          <w:szCs w:val="12"/>
        </w:rPr>
      </w:pPr>
      <w:r w:rsidRPr="006508A5">
        <w:rPr>
          <w:sz w:val="12"/>
          <w:szCs w:val="12"/>
        </w:rPr>
        <w:t>Antitrust can’t save low-wage workers</w:t>
      </w:r>
    </w:p>
    <w:p w14:paraId="49C40998" w14:textId="77777777" w:rsidR="00787362" w:rsidRPr="006508A5" w:rsidRDefault="00787362" w:rsidP="00787362">
      <w:pPr>
        <w:spacing w:after="0"/>
        <w:rPr>
          <w:sz w:val="12"/>
          <w:szCs w:val="12"/>
        </w:rPr>
      </w:pPr>
      <w:r w:rsidRPr="006508A5">
        <w:rPr>
          <w:sz w:val="12"/>
          <w:szCs w:val="12"/>
        </w:rPr>
        <w:t>Prior to the Biden administration, the antitrust agencies and courts neglected anticompetitive labor market practices. While it is difficult to measure the aggregate economic effect of these abuses, we can infer their plausible negative economic impacts. For example, when an employer controls an entire geographic labor market, like a company town, they are a “monopsonist” that can lower wages or neglect working conditions because workers have no alternatives. Collusive no-poach agreements between labor market competitors not to hire one another’s workers similarly reduce worker bargaining power by limiting their exit options. Onerous non-compete clauses can also limit worker mobility, stifle potential innovation, and hamper new business creation. Lastly, agreements among competitors not to raise wages suppresses them below their competitive level. Thus increased agency enforcement efforts against these harms are warranted.</w:t>
      </w:r>
    </w:p>
    <w:p w14:paraId="00B0E04B" w14:textId="77777777" w:rsidR="00787362" w:rsidRPr="006508A5" w:rsidRDefault="00787362" w:rsidP="00787362">
      <w:pPr>
        <w:spacing w:after="0"/>
        <w:rPr>
          <w:sz w:val="12"/>
          <w:szCs w:val="12"/>
        </w:rPr>
      </w:pPr>
      <w:r w:rsidRPr="006508A5">
        <w:rPr>
          <w:sz w:val="12"/>
          <w:szCs w:val="12"/>
        </w:rPr>
        <w:t>However, in isolation, increased enforcement of antitrust laws in labor markets is unlikely to result in significant improvements to stagnating wages, particularly for American workers employed in low-wage occupations.</w:t>
      </w:r>
    </w:p>
    <w:p w14:paraId="1C994915" w14:textId="77777777" w:rsidR="00787362" w:rsidRPr="006508A5" w:rsidRDefault="00787362" w:rsidP="00787362">
      <w:pPr>
        <w:spacing w:after="0"/>
        <w:rPr>
          <w:sz w:val="12"/>
          <w:szCs w:val="12"/>
        </w:rPr>
      </w:pPr>
      <w:r w:rsidRPr="006508A5">
        <w:rPr>
          <w:sz w:val="12"/>
          <w:szCs w:val="12"/>
        </w:rPr>
        <w:t>Firstly, many studies have investigated if employer market concentration in the United States correlates with secular wage trends. These studies have produced varying conclusions on both how much market concentration really exists and how strongly said concentration correlates with low wages. Some studies find that local-level employer concentration, especially in densely populated urban areas, has trended downward. This led the Treasury Department to conclude in its 2022 report that “labor market concentration is a flawed proxy for labor market power.”</w:t>
      </w:r>
    </w:p>
    <w:p w14:paraId="3F956812" w14:textId="77777777" w:rsidR="00787362" w:rsidRPr="006508A5" w:rsidRDefault="00787362" w:rsidP="00787362">
      <w:pPr>
        <w:spacing w:after="0"/>
        <w:rPr>
          <w:sz w:val="12"/>
          <w:szCs w:val="12"/>
        </w:rPr>
      </w:pPr>
      <w:r w:rsidRPr="006508A5">
        <w:rPr>
          <w:sz w:val="12"/>
          <w:szCs w:val="12"/>
        </w:rPr>
        <w:t>In other words, while evidence suggests that labor market concentration correlates to lower wages, the impact on wage suppression in the aggregate may be negligible because the prevalence of concentration is in lesser populated areas, while the average worker lives in more densely populated areas with lower levels of concentration. For example, one study found low labor supply elasticities (workers not leaving jobs when wages are cut), yet the average employer market share was only nine percent. Employers appear to have wage-setting power even in putatively “thicker” markets where the number of firms should be competing wages up.</w:t>
      </w:r>
    </w:p>
    <w:p w14:paraId="61C65DC8" w14:textId="77777777" w:rsidR="00787362" w:rsidRPr="006508A5" w:rsidRDefault="00787362" w:rsidP="00787362">
      <w:pPr>
        <w:spacing w:after="0"/>
        <w:rPr>
          <w:sz w:val="12"/>
          <w:szCs w:val="12"/>
        </w:rPr>
      </w:pPr>
      <w:r w:rsidRPr="006508A5">
        <w:rPr>
          <w:sz w:val="12"/>
          <w:szCs w:val="12"/>
        </w:rPr>
        <w:t>Instead, wage stagnation is more likely the result of market failures inherent to labor markets that preference employers even without the presence of monopsony power or explicit anti-competitive conduct. These failures include a variety of labor market characteristics such as commute times, which critically determine workers’ job choice and reduce the geographic limits of labor markets. Worker preferences further differentiate every potential job offer across a myriad of tangible and intangible employer attributes, from healthcare benefits and retirement plan contributions to whether a worker has good rapport with their supervisor or enjoys nearby lunch eateries. Labor market “matching” is further constrained by employer preferences for worker attributes. Everything from educational background and work experience to racial, gender, sexuality, or even sports team affinities can play to employers’ biases.</w:t>
      </w:r>
    </w:p>
    <w:p w14:paraId="12089EB8" w14:textId="77777777" w:rsidR="00787362" w:rsidRPr="006508A5" w:rsidRDefault="00787362" w:rsidP="00787362">
      <w:pPr>
        <w:spacing w:after="0"/>
        <w:rPr>
          <w:sz w:val="12"/>
          <w:szCs w:val="12"/>
        </w:rPr>
      </w:pPr>
      <w:r w:rsidRPr="006508A5">
        <w:rPr>
          <w:sz w:val="12"/>
          <w:szCs w:val="12"/>
        </w:rPr>
        <w:t>There are also informational barriers for workers looking to move jobs. While consumers have access to a wealth of information, like regulated product labeling and online reviews, many important job attributes like workplace culture are difficult to discover without plying unreliable social networks and enduring months of sunk costs associated with researching, applying, interviewing, and changing jobs. On the other side of the labor market, employers have human resources departments, keep records of employee work history, and have more resources to understand worker exit options, giving them an informational advantage over workers and applicants.</w:t>
      </w:r>
    </w:p>
    <w:p w14:paraId="6FBDC33F" w14:textId="77777777" w:rsidR="00787362" w:rsidRPr="006508A5" w:rsidRDefault="00787362" w:rsidP="00787362">
      <w:pPr>
        <w:spacing w:after="0"/>
        <w:rPr>
          <w:sz w:val="12"/>
          <w:szCs w:val="12"/>
        </w:rPr>
      </w:pPr>
      <w:r w:rsidRPr="006508A5">
        <w:rPr>
          <w:sz w:val="12"/>
          <w:szCs w:val="12"/>
        </w:rPr>
        <w:t>In a hypothetical perfectly competitive labor market, a firm that lowers wages any amount below their competitive level should promptly lose 100% of their workforce to competing employers. Because of these market frictions, an employer can realize labor savings even in competitive labor markets since employment is “sticky” and not all workers will leave instantly.</w:t>
      </w:r>
    </w:p>
    <w:p w14:paraId="5DF82FE3" w14:textId="77777777" w:rsidR="00787362" w:rsidRPr="006508A5" w:rsidRDefault="00787362" w:rsidP="00787362">
      <w:pPr>
        <w:spacing w:after="0"/>
        <w:rPr>
          <w:sz w:val="12"/>
          <w:szCs w:val="12"/>
        </w:rPr>
      </w:pPr>
      <w:r w:rsidRPr="006508A5">
        <w:rPr>
          <w:sz w:val="12"/>
          <w:szCs w:val="12"/>
        </w:rPr>
        <w:t>Wage stagnation is the result of political failure to protect workers</w:t>
      </w:r>
    </w:p>
    <w:p w14:paraId="1551F5CD" w14:textId="77777777" w:rsidR="00787362" w:rsidRPr="006508A5" w:rsidRDefault="00787362" w:rsidP="00787362">
      <w:pPr>
        <w:spacing w:after="0"/>
        <w:rPr>
          <w:sz w:val="12"/>
          <w:szCs w:val="12"/>
        </w:rPr>
      </w:pPr>
      <w:r w:rsidRPr="006508A5">
        <w:rPr>
          <w:sz w:val="12"/>
          <w:szCs w:val="12"/>
        </w:rPr>
        <w:t>Thus, in the absence of political intervention or countervailing power, like union activity and the political will to protect it, most workers are structurally disadvantaged. Yet, as the Economic Policy Institute (EPI) has extensively documented and measured, the political support for worker protections has eroded for decades and accounts for most U.S. wage stagnation.</w:t>
      </w:r>
    </w:p>
    <w:p w14:paraId="044F8741" w14:textId="77777777" w:rsidR="00787362" w:rsidRPr="006508A5" w:rsidRDefault="00787362" w:rsidP="00787362">
      <w:pPr>
        <w:spacing w:after="0"/>
        <w:rPr>
          <w:sz w:val="12"/>
          <w:szCs w:val="12"/>
        </w:rPr>
      </w:pPr>
      <w:r w:rsidRPr="006508A5">
        <w:rPr>
          <w:sz w:val="12"/>
          <w:szCs w:val="12"/>
        </w:rPr>
        <w:t>The EPI estimates that many public policy choices and outcomes unrelated to anticompetitive labor market abuses, like the collapse in value of the minimum wage, collapse of political support for and membership in unions, elevated and sustained unemployment targets by the Federal Reserve to limit inflation, global trade agreements, outsourcing, and other unregulated economic developments can explain more than 75% of the divergence between U.S. worker productivity and wages from 1979, when average wages began to significantly decouple from worker productivity, to 2017.</w:t>
      </w:r>
    </w:p>
    <w:p w14:paraId="7A046A8D" w14:textId="77777777" w:rsidR="00787362" w:rsidRPr="006508A5" w:rsidRDefault="00787362" w:rsidP="00787362">
      <w:pPr>
        <w:spacing w:after="0"/>
        <w:rPr>
          <w:sz w:val="12"/>
          <w:szCs w:val="12"/>
        </w:rPr>
      </w:pPr>
      <w:r w:rsidRPr="006508A5">
        <w:rPr>
          <w:sz w:val="12"/>
          <w:szCs w:val="12"/>
        </w:rPr>
        <w:t>At the bottom of the income maldistribution, low-wage workers are simultaneously least affected by employer concentration and anticompetitive restraints and most harmed by the political retreat from pro-labor protections.</w:t>
      </w:r>
    </w:p>
    <w:p w14:paraId="1678AE4B" w14:textId="77777777" w:rsidR="00787362" w:rsidRPr="006508A5" w:rsidRDefault="00787362" w:rsidP="00787362">
      <w:pPr>
        <w:spacing w:after="0"/>
        <w:rPr>
          <w:sz w:val="12"/>
          <w:szCs w:val="12"/>
        </w:rPr>
      </w:pPr>
      <w:r w:rsidRPr="006508A5">
        <w:rPr>
          <w:sz w:val="12"/>
          <w:szCs w:val="12"/>
        </w:rPr>
        <w:t>For example, while an experienced antitrust attorney might face difficulty becoming a labor attorney at a firm across the street and enormous entry barriers to becoming a neurosurgeon, a grocery cashier may face fewer obstacles becoming a bookstore cashier, barista, or motel concierge because lower-wage workers are less specialized and therefore have more mobility. Lower-wage workers also tend to be concentrated in denser populated urban labor markets that have relatively more job openings and more employers in closer proximity to one another.</w:t>
      </w:r>
    </w:p>
    <w:p w14:paraId="2EC32B85" w14:textId="77777777" w:rsidR="00787362" w:rsidRPr="006508A5" w:rsidRDefault="00787362" w:rsidP="00787362">
      <w:pPr>
        <w:spacing w:after="0"/>
        <w:rPr>
          <w:sz w:val="12"/>
          <w:szCs w:val="12"/>
        </w:rPr>
      </w:pPr>
      <w:r w:rsidRPr="006508A5">
        <w:rPr>
          <w:sz w:val="12"/>
          <w:szCs w:val="12"/>
        </w:rPr>
        <w:t>Instead, these workers are comparatively harmed more by policy failures like the erosion of minimum wages, which the EPI has estimated accounts for nearly the entire growth of the gap between the lower tenth of income earners and the median wage over the last several decades. They are also more harmed by macroeconomic policies such as elevated interest rates that increase unemployment. These policies offset these workers’ comparative employment mobility with competition from a glut of desperate unemployed workers willing to accept less because of reduced bargaining power in a slack labor market. Finally, the EPI has found that low-wage workers also suffer more from employer-preferencing global trade agreements with low-income nations, under-enforcement of wage theft, lack of protections from labor outsourcing that often targets less specialized occupations, and lack of protection from employer-imposed mandatory arbitration clauses that limit judicial remedies.</w:t>
      </w:r>
    </w:p>
    <w:p w14:paraId="1069509B" w14:textId="77777777" w:rsidR="00787362" w:rsidRPr="006508A5" w:rsidRDefault="00787362" w:rsidP="00787362">
      <w:pPr>
        <w:spacing w:after="0"/>
        <w:rPr>
          <w:u w:val="single"/>
        </w:rPr>
      </w:pPr>
      <w:r w:rsidRPr="006508A5">
        <w:rPr>
          <w:u w:val="single"/>
        </w:rPr>
        <w:t>Ferguson for labor, Trump against</w:t>
      </w:r>
    </w:p>
    <w:p w14:paraId="33460222" w14:textId="77777777" w:rsidR="00787362" w:rsidRPr="006508A5" w:rsidRDefault="00787362" w:rsidP="00787362">
      <w:pPr>
        <w:spacing w:after="0"/>
        <w:rPr>
          <w:sz w:val="16"/>
        </w:rPr>
      </w:pPr>
      <w:r w:rsidRPr="006508A5">
        <w:rPr>
          <w:sz w:val="16"/>
        </w:rPr>
        <w:t xml:space="preserve">Thus, </w:t>
      </w:r>
      <w:r w:rsidRPr="006508A5">
        <w:rPr>
          <w:b/>
          <w:iCs/>
          <w:sz w:val="28"/>
          <w:szCs w:val="28"/>
          <w:u w:val="single"/>
        </w:rPr>
        <w:t xml:space="preserve">Ferguson’s Joint Labor </w:t>
      </w:r>
      <w:r w:rsidRPr="006508A5">
        <w:rPr>
          <w:b/>
          <w:iCs/>
          <w:sz w:val="28"/>
          <w:szCs w:val="28"/>
          <w:highlight w:val="green"/>
          <w:u w:val="single"/>
        </w:rPr>
        <w:t xml:space="preserve">Task Force is unlikely to improve </w:t>
      </w:r>
      <w:r w:rsidRPr="006508A5">
        <w:rPr>
          <w:b/>
          <w:iCs/>
          <w:sz w:val="28"/>
          <w:szCs w:val="28"/>
          <w:u w:val="single"/>
        </w:rPr>
        <w:t xml:space="preserve">aggregate </w:t>
      </w:r>
      <w:r w:rsidRPr="006508A5">
        <w:rPr>
          <w:b/>
          <w:iCs/>
          <w:sz w:val="28"/>
          <w:szCs w:val="28"/>
          <w:highlight w:val="green"/>
          <w:u w:val="single"/>
        </w:rPr>
        <w:t xml:space="preserve">worker welfare without support from </w:t>
      </w:r>
      <w:r w:rsidRPr="006508A5">
        <w:rPr>
          <w:b/>
          <w:iCs/>
          <w:sz w:val="28"/>
          <w:szCs w:val="28"/>
          <w:u w:val="single"/>
        </w:rPr>
        <w:t xml:space="preserve">the </w:t>
      </w:r>
      <w:r w:rsidRPr="006508A5">
        <w:rPr>
          <w:b/>
          <w:iCs/>
          <w:sz w:val="28"/>
          <w:szCs w:val="28"/>
          <w:highlight w:val="green"/>
          <w:u w:val="single"/>
        </w:rPr>
        <w:t>rest of</w:t>
      </w:r>
      <w:r w:rsidRPr="006508A5">
        <w:rPr>
          <w:b/>
          <w:iCs/>
          <w:sz w:val="28"/>
          <w:szCs w:val="28"/>
          <w:u w:val="single"/>
        </w:rPr>
        <w:t xml:space="preserve"> the </w:t>
      </w:r>
      <w:r w:rsidRPr="006508A5">
        <w:rPr>
          <w:b/>
          <w:iCs/>
          <w:sz w:val="28"/>
          <w:szCs w:val="28"/>
          <w:highlight w:val="green"/>
          <w:u w:val="single"/>
        </w:rPr>
        <w:t>Trump government</w:t>
      </w:r>
      <w:r w:rsidRPr="006508A5">
        <w:rPr>
          <w:highlight w:val="green"/>
          <w:u w:val="single"/>
        </w:rPr>
        <w:t>.</w:t>
      </w:r>
      <w:r w:rsidRPr="006508A5">
        <w:rPr>
          <w:u w:val="single"/>
        </w:rPr>
        <w:t xml:space="preserve"> That is unlikely given initiatives these other agencies took during the first Trump administration</w:t>
      </w:r>
      <w:r w:rsidRPr="006508A5">
        <w:rPr>
          <w:sz w:val="16"/>
        </w:rPr>
        <w:t>, which include rolling back overtime pay eligibility, limiting “joint employer status” in labor disputes that allowed union organizers to hold parent companies responsible for labor violations, reversing the Department of Labor’s “persuader rule” that required employers to disclose the hiring of anti-union consultants, and generous interpretations of “independent contractor” status that allow employers to misclassify employees and deny them legal rights, protections, and employment benefits.</w:t>
      </w:r>
    </w:p>
    <w:p w14:paraId="1FCC9231" w14:textId="77777777" w:rsidR="00787362" w:rsidRPr="006508A5" w:rsidRDefault="00787362" w:rsidP="00787362">
      <w:pPr>
        <w:spacing w:after="0"/>
        <w:rPr>
          <w:u w:val="single"/>
        </w:rPr>
      </w:pPr>
      <w:r w:rsidRPr="006508A5">
        <w:rPr>
          <w:u w:val="single"/>
        </w:rPr>
        <w:t>While still early into Trump’s second term, his agenda does not seem much changed.</w:t>
      </w:r>
      <w:r w:rsidRPr="006508A5">
        <w:rPr>
          <w:sz w:val="16"/>
        </w:rPr>
        <w:t xml:space="preserve"> For example, </w:t>
      </w:r>
      <w:r w:rsidRPr="006508A5">
        <w:rPr>
          <w:highlight w:val="green"/>
          <w:u w:val="single"/>
        </w:rPr>
        <w:t xml:space="preserve">Trump’s </w:t>
      </w:r>
      <w:r w:rsidRPr="006508A5">
        <w:rPr>
          <w:u w:val="single"/>
        </w:rPr>
        <w:t xml:space="preserve">acting general counsel for the </w:t>
      </w:r>
      <w:r w:rsidRPr="006508A5">
        <w:rPr>
          <w:sz w:val="32"/>
          <w:szCs w:val="32"/>
          <w:highlight w:val="green"/>
          <w:u w:val="single"/>
        </w:rPr>
        <w:t>N</w:t>
      </w:r>
      <w:r w:rsidRPr="006508A5">
        <w:rPr>
          <w:u w:val="single"/>
        </w:rPr>
        <w:t xml:space="preserve">ational </w:t>
      </w:r>
      <w:r w:rsidRPr="006508A5">
        <w:rPr>
          <w:sz w:val="32"/>
          <w:szCs w:val="32"/>
          <w:highlight w:val="green"/>
          <w:u w:val="single"/>
        </w:rPr>
        <w:t>L</w:t>
      </w:r>
      <w:r w:rsidRPr="006508A5">
        <w:rPr>
          <w:u w:val="single"/>
        </w:rPr>
        <w:t xml:space="preserve">abor </w:t>
      </w:r>
      <w:r w:rsidRPr="006508A5">
        <w:rPr>
          <w:sz w:val="32"/>
          <w:szCs w:val="32"/>
          <w:highlight w:val="green"/>
          <w:u w:val="single"/>
        </w:rPr>
        <w:t>R</w:t>
      </w:r>
      <w:r w:rsidRPr="006508A5">
        <w:rPr>
          <w:u w:val="single"/>
        </w:rPr>
        <w:t xml:space="preserve">elations </w:t>
      </w:r>
      <w:r w:rsidRPr="006508A5">
        <w:rPr>
          <w:sz w:val="32"/>
          <w:szCs w:val="32"/>
          <w:highlight w:val="green"/>
          <w:u w:val="single"/>
        </w:rPr>
        <w:t>B</w:t>
      </w:r>
      <w:r w:rsidRPr="006508A5">
        <w:rPr>
          <w:u w:val="single"/>
        </w:rPr>
        <w:t>oard</w:t>
      </w:r>
      <w:r w:rsidRPr="006508A5">
        <w:rPr>
          <w:sz w:val="16"/>
        </w:rPr>
        <w:t xml:space="preserve">, William Cowen, released a memo in February signaling the Board’s intent to overturn the Biden-era prohibition on captive-audience meetings where employers can force employees to attend antiunion meetings. </w:t>
      </w:r>
      <w:r w:rsidRPr="006508A5">
        <w:rPr>
          <w:u w:val="single"/>
        </w:rPr>
        <w:t xml:space="preserve">The memo also </w:t>
      </w:r>
      <w:r w:rsidRPr="006508A5">
        <w:rPr>
          <w:highlight w:val="green"/>
          <w:u w:val="single"/>
        </w:rPr>
        <w:t>signaled</w:t>
      </w:r>
      <w:r w:rsidRPr="006508A5">
        <w:rPr>
          <w:u w:val="single"/>
        </w:rPr>
        <w:t xml:space="preserve"> the intent to cap damages for victims of unfair labor practices and not prosecute non-compete agreements, </w:t>
      </w:r>
      <w:r w:rsidRPr="006508A5">
        <w:rPr>
          <w:b/>
          <w:iCs/>
          <w:u w:val="single"/>
        </w:rPr>
        <w:t xml:space="preserve">in </w:t>
      </w:r>
      <w:r w:rsidRPr="006508A5">
        <w:rPr>
          <w:b/>
          <w:iCs/>
          <w:highlight w:val="green"/>
          <w:u w:val="single"/>
        </w:rPr>
        <w:t xml:space="preserve">direct contradiction to the concern over </w:t>
      </w:r>
      <w:r w:rsidRPr="006508A5">
        <w:rPr>
          <w:b/>
          <w:iCs/>
          <w:u w:val="single"/>
        </w:rPr>
        <w:t xml:space="preserve">these </w:t>
      </w:r>
      <w:r w:rsidRPr="000F7F95">
        <w:rPr>
          <w:b/>
          <w:iCs/>
          <w:u w:val="single"/>
        </w:rPr>
        <w:t xml:space="preserve">worker-mobility-limiting clauses expressed in </w:t>
      </w:r>
      <w:r w:rsidRPr="000F7F95">
        <w:rPr>
          <w:b/>
          <w:iCs/>
          <w:highlight w:val="green"/>
          <w:u w:val="single"/>
        </w:rPr>
        <w:t>Ferguson’s</w:t>
      </w:r>
      <w:r w:rsidRPr="000F7F95">
        <w:rPr>
          <w:b/>
          <w:iCs/>
          <w:u w:val="single"/>
        </w:rPr>
        <w:t xml:space="preserve"> </w:t>
      </w:r>
      <w:r w:rsidRPr="006508A5">
        <w:rPr>
          <w:b/>
          <w:iCs/>
          <w:highlight w:val="green"/>
          <w:u w:val="single"/>
        </w:rPr>
        <w:t>memo</w:t>
      </w:r>
      <w:r w:rsidRPr="006508A5">
        <w:rPr>
          <w:u w:val="single"/>
        </w:rPr>
        <w:t>.</w:t>
      </w:r>
    </w:p>
    <w:p w14:paraId="0611325A" w14:textId="77777777" w:rsidR="00787362" w:rsidRPr="006508A5" w:rsidRDefault="00787362" w:rsidP="00787362">
      <w:pPr>
        <w:spacing w:after="0"/>
        <w:rPr>
          <w:sz w:val="16"/>
        </w:rPr>
      </w:pPr>
      <w:r w:rsidRPr="006508A5">
        <w:rPr>
          <w:sz w:val="16"/>
        </w:rPr>
        <w:t>The Trump administration has touted its sweeping tariff proposals as a win for U.S. workers that will boost domestic manufacturing and protect jobs. However, without a corresponding industrial investment strategy, like Biden’s Infrastructure and Investment and Jobs Act to direct investment into manufacturing job creation, many economists believe the tariff benefits for workers in the favored sectors will be more than offset by contraction in multiple industries facing higher input costs and lower demand for their exports by retaliating countries, resulting in reduced employment and higher consumer costs. Low-wage workers would again suffer the most. Not only does inflation impact their income the hardest, but they have the least financial ability to wait for a potential American re-industrialization that requires the recovery of productive capacity, industrial infrastructure, and labor re-training, all of which could take years.</w:t>
      </w:r>
    </w:p>
    <w:p w14:paraId="5CC56449" w14:textId="77777777" w:rsidR="00787362" w:rsidRPr="006508A5" w:rsidRDefault="00787362" w:rsidP="00787362">
      <w:pPr>
        <w:spacing w:after="0"/>
        <w:rPr>
          <w:u w:val="single"/>
        </w:rPr>
      </w:pPr>
      <w:r w:rsidRPr="006508A5">
        <w:rPr>
          <w:u w:val="single"/>
        </w:rPr>
        <w:t>Rather than boost labor</w:t>
      </w:r>
      <w:r w:rsidRPr="006508A5">
        <w:rPr>
          <w:sz w:val="16"/>
        </w:rPr>
        <w:t xml:space="preserve">, the overwhelming disposition of the </w:t>
      </w:r>
      <w:r w:rsidRPr="006508A5">
        <w:rPr>
          <w:u w:val="single"/>
        </w:rPr>
        <w:t>Trump</w:t>
      </w:r>
      <w:r w:rsidRPr="006508A5">
        <w:rPr>
          <w:sz w:val="16"/>
        </w:rPr>
        <w:t xml:space="preserve"> administration’s </w:t>
      </w:r>
      <w:r w:rsidRPr="006508A5">
        <w:rPr>
          <w:u w:val="single"/>
        </w:rPr>
        <w:t>policies toward labor</w:t>
      </w:r>
      <w:r w:rsidRPr="006508A5">
        <w:rPr>
          <w:sz w:val="16"/>
        </w:rPr>
        <w:t xml:space="preserve"> aligns with the an agenda of empowering capital </w:t>
      </w:r>
      <w:r w:rsidRPr="006508A5">
        <w:rPr>
          <w:u w:val="single"/>
        </w:rPr>
        <w:t xml:space="preserve">by dismantling the regulatory and welfare state </w:t>
      </w:r>
      <w:r w:rsidRPr="006508A5">
        <w:rPr>
          <w:sz w:val="16"/>
        </w:rPr>
        <w:t xml:space="preserve">and regressively reducing the tax burden on the wealthiest Americans. </w:t>
      </w:r>
      <w:r w:rsidRPr="006508A5">
        <w:rPr>
          <w:u w:val="single"/>
        </w:rPr>
        <w:t>The consequence of these actions will further exacerbate inequality by transferring wealth from the working class to the investor class and drive down wages by concentrating wealth</w:t>
      </w:r>
      <w:r w:rsidRPr="006508A5">
        <w:rPr>
          <w:sz w:val="16"/>
        </w:rPr>
        <w:t xml:space="preserve"> into the hands of the most affluent Americans with the lowest marginal propensity to consume—reducing the consumer demand that drives employment and wages. </w:t>
      </w:r>
      <w:r w:rsidRPr="006508A5">
        <w:rPr>
          <w:highlight w:val="green"/>
          <w:u w:val="single"/>
        </w:rPr>
        <w:t>Increased labor market antitrust</w:t>
      </w:r>
      <w:r w:rsidRPr="006508A5">
        <w:rPr>
          <w:sz w:val="16"/>
          <w:highlight w:val="green"/>
        </w:rPr>
        <w:t xml:space="preserve"> </w:t>
      </w:r>
      <w:r w:rsidRPr="006508A5">
        <w:rPr>
          <w:highlight w:val="green"/>
          <w:u w:val="single"/>
        </w:rPr>
        <w:t>enforcement efforts</w:t>
      </w:r>
      <w:r w:rsidRPr="006508A5">
        <w:rPr>
          <w:sz w:val="16"/>
        </w:rPr>
        <w:t xml:space="preserve"> to any degree are welcome, but their impact </w:t>
      </w:r>
      <w:r w:rsidRPr="006508A5">
        <w:rPr>
          <w:highlight w:val="green"/>
          <w:u w:val="single"/>
        </w:rPr>
        <w:t xml:space="preserve">will be </w:t>
      </w:r>
      <w:r w:rsidRPr="006508A5">
        <w:rPr>
          <w:b/>
          <w:iCs/>
          <w:highlight w:val="green"/>
          <w:u w:val="single"/>
        </w:rPr>
        <w:t>minimal</w:t>
      </w:r>
      <w:r w:rsidRPr="006508A5">
        <w:rPr>
          <w:highlight w:val="green"/>
          <w:u w:val="single"/>
        </w:rPr>
        <w:t xml:space="preserve"> </w:t>
      </w:r>
      <w:r w:rsidRPr="006508A5">
        <w:rPr>
          <w:u w:val="single"/>
        </w:rPr>
        <w:t xml:space="preserve">at the aggregate level </w:t>
      </w:r>
      <w:r w:rsidRPr="006508A5">
        <w:rPr>
          <w:highlight w:val="green"/>
          <w:u w:val="single"/>
        </w:rPr>
        <w:t>if</w:t>
      </w:r>
      <w:r w:rsidRPr="006508A5">
        <w:rPr>
          <w:u w:val="single"/>
        </w:rPr>
        <w:t xml:space="preserve"> the </w:t>
      </w:r>
      <w:r w:rsidRPr="006508A5">
        <w:rPr>
          <w:highlight w:val="green"/>
          <w:u w:val="single"/>
        </w:rPr>
        <w:t>Trump</w:t>
      </w:r>
      <w:r w:rsidRPr="006508A5">
        <w:rPr>
          <w:u w:val="single"/>
        </w:rPr>
        <w:t xml:space="preserve"> administration </w:t>
      </w:r>
      <w:r w:rsidRPr="006508A5">
        <w:rPr>
          <w:highlight w:val="green"/>
          <w:u w:val="single"/>
        </w:rPr>
        <w:t>does not continue</w:t>
      </w:r>
      <w:r w:rsidRPr="006508A5">
        <w:rPr>
          <w:u w:val="single"/>
        </w:rPr>
        <w:t xml:space="preserve"> its </w:t>
      </w:r>
      <w:r w:rsidRPr="006508A5">
        <w:rPr>
          <w:highlight w:val="green"/>
          <w:u w:val="single"/>
        </w:rPr>
        <w:t xml:space="preserve">predecessor’s </w:t>
      </w:r>
      <w:r w:rsidRPr="006508A5">
        <w:rPr>
          <w:b/>
          <w:iCs/>
          <w:sz w:val="28"/>
          <w:szCs w:val="28"/>
          <w:highlight w:val="green"/>
          <w:u w:val="single"/>
        </w:rPr>
        <w:t>whole-of-government approach</w:t>
      </w:r>
      <w:r w:rsidRPr="006508A5">
        <w:rPr>
          <w:highlight w:val="green"/>
          <w:u w:val="single"/>
        </w:rPr>
        <w:t>, and</w:t>
      </w:r>
      <w:r w:rsidRPr="006508A5">
        <w:rPr>
          <w:u w:val="single"/>
        </w:rPr>
        <w:t xml:space="preserve"> certainly not if the rest of the government </w:t>
      </w:r>
      <w:r w:rsidRPr="006508A5">
        <w:rPr>
          <w:b/>
          <w:iCs/>
          <w:highlight w:val="green"/>
          <w:u w:val="single"/>
        </w:rPr>
        <w:t>actively mobilizes against labor</w:t>
      </w:r>
      <w:r w:rsidRPr="006508A5">
        <w:rPr>
          <w:u w:val="single"/>
        </w:rPr>
        <w:t>.</w:t>
      </w:r>
    </w:p>
    <w:p w14:paraId="2A50ACA9" w14:textId="4088511B" w:rsidR="00787362" w:rsidRPr="006508A5" w:rsidRDefault="00787362" w:rsidP="00787362">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Courts won’t make antitrust rulings to strengthen collective bargaining rights without a standardized methodology for analyzing anti-competitive labor market conduct –the FTC can’t deliver without additional resources and labor market data </w:t>
      </w:r>
    </w:p>
    <w:p w14:paraId="73FCA9D5" w14:textId="77777777" w:rsidR="00787362" w:rsidRPr="006508A5" w:rsidRDefault="00787362" w:rsidP="00787362">
      <w:pPr>
        <w:spacing w:after="0"/>
      </w:pPr>
      <w:r w:rsidRPr="006508A5">
        <w:rPr>
          <w:b/>
          <w:bCs/>
          <w:sz w:val="26"/>
        </w:rPr>
        <w:t xml:space="preserve">Mancini and Steinbaum </w:t>
      </w:r>
      <w:r w:rsidRPr="006508A5">
        <w:t>20</w:t>
      </w:r>
      <w:r w:rsidRPr="006508A5">
        <w:rPr>
          <w:b/>
          <w:bCs/>
          <w:sz w:val="26"/>
        </w:rPr>
        <w:t>25</w:t>
      </w:r>
      <w:r w:rsidRPr="006508A5">
        <w:t xml:space="preserve"> – Vincent Mancini, JD at University of Utah, attorney at the Consumer Financial Protection Bureau; Marshall Steinbaum is an Assistant Professor of Economics at the University of Utah and a Senior Fellow in Higher Education Finance at Jain Family Institute (“VALUATING THE COMPETITIVE EFFECT OF THE ATTEMPTED KROGER-ALBERTSONS MERGER IN LABOR MARKETS,” https://marshallsteinbaum.org/wp-content/uploads/2025/08/ALBKRO__Working-paper__8.26.25.pdf)</w:t>
      </w:r>
    </w:p>
    <w:p w14:paraId="3F0C336F" w14:textId="77777777" w:rsidR="00787362" w:rsidRPr="006508A5" w:rsidRDefault="00787362" w:rsidP="00787362">
      <w:pPr>
        <w:spacing w:after="0"/>
        <w:rPr>
          <w:sz w:val="16"/>
        </w:rPr>
      </w:pPr>
      <w:r w:rsidRPr="006508A5">
        <w:rPr>
          <w:sz w:val="16"/>
        </w:rPr>
        <w:t>VIII. LEGAL FRAMEWORK FOR RECOGNIZING HARM TO UNION BARGAINING OUTCOMES</w:t>
      </w:r>
    </w:p>
    <w:p w14:paraId="521E0842" w14:textId="77777777" w:rsidR="00787362" w:rsidRPr="006508A5" w:rsidRDefault="00787362" w:rsidP="00787362">
      <w:pPr>
        <w:spacing w:after="0"/>
        <w:rPr>
          <w:sz w:val="16"/>
        </w:rPr>
      </w:pPr>
      <w:r w:rsidRPr="006508A5">
        <w:rPr>
          <w:sz w:val="16"/>
        </w:rPr>
        <w:t>A. DEFINING UNIONIZED LABOR AS RELEVANT MARKET</w:t>
      </w:r>
    </w:p>
    <w:p w14:paraId="652FAB22" w14:textId="77777777" w:rsidR="00787362" w:rsidRPr="006508A5" w:rsidRDefault="00787362" w:rsidP="00787362">
      <w:pPr>
        <w:spacing w:after="0"/>
        <w:rPr>
          <w:u w:val="single"/>
        </w:rPr>
      </w:pPr>
      <w:r w:rsidRPr="006508A5">
        <w:rPr>
          <w:sz w:val="16"/>
        </w:rPr>
        <w:t xml:space="preserve">Labor market competition does not always occur through spot wages or posted offers. </w:t>
      </w:r>
      <w:r w:rsidRPr="006508A5">
        <w:rPr>
          <w:u w:val="single"/>
        </w:rPr>
        <w:t>In unionized settings, employment terms are determined collectively, and worker mobility is shaped by institutional frictions embedded in collective bargaining relationships and the agreements they engender (CBAs).</w:t>
      </w:r>
      <w:r w:rsidRPr="006508A5">
        <w:rPr>
          <w:sz w:val="16"/>
        </w:rPr>
        <w:t xml:space="preserve"> As discussed in Part III, supra, features like benefit portability, union security clauses, and </w:t>
      </w:r>
      <w:r w:rsidRPr="006508A5">
        <w:rPr>
          <w:b/>
          <w:iCs/>
          <w:sz w:val="28"/>
          <w:szCs w:val="28"/>
          <w:highlight w:val="green"/>
          <w:u w:val="single"/>
        </w:rPr>
        <w:t>CBA-specific rights</w:t>
      </w:r>
      <w:r w:rsidRPr="006508A5">
        <w:rPr>
          <w:highlight w:val="green"/>
          <w:u w:val="single"/>
        </w:rPr>
        <w:t xml:space="preserve"> constrain job switching</w:t>
      </w:r>
      <w:r w:rsidRPr="006508A5">
        <w:rPr>
          <w:u w:val="single"/>
        </w:rPr>
        <w:t xml:space="preserve"> and reduce substitutability between union and non-union employment—even within the same occupation or metro area. For those reasons, the locus of competition in unionized labor markets is the bargaining table.</w:t>
      </w:r>
    </w:p>
    <w:p w14:paraId="70C52B6A" w14:textId="77777777" w:rsidR="00787362" w:rsidRPr="006508A5" w:rsidRDefault="00787362" w:rsidP="00787362">
      <w:pPr>
        <w:spacing w:after="0"/>
        <w:rPr>
          <w:sz w:val="16"/>
        </w:rPr>
      </w:pPr>
      <w:r w:rsidRPr="006508A5">
        <w:rPr>
          <w:u w:val="single"/>
        </w:rPr>
        <w:t>That has clear implications for market definition. When rival employers bargain</w:t>
      </w:r>
      <w:r w:rsidRPr="006508A5">
        <w:rPr>
          <w:sz w:val="16"/>
        </w:rPr>
        <w:t xml:space="preserve"> separately with the same union local, their conduct is interdependent in economically meaningful ways. In that context, </w:t>
      </w:r>
      <w:r w:rsidRPr="006508A5">
        <w:rPr>
          <w:u w:val="single"/>
        </w:rPr>
        <w:t>the relevant labor market should ideally reflect the structure of bargaining itself</w:t>
      </w:r>
      <w:r w:rsidRPr="006508A5">
        <w:rPr>
          <w:sz w:val="16"/>
        </w:rPr>
        <w:t>, and not just functional job categories. For many grocery workers covered by CBAs, the key factor putting a floor under labor standards is whether there’s another unionized employer nearby, not whether there’s another cash register open across town.</w:t>
      </w:r>
    </w:p>
    <w:p w14:paraId="571F6935" w14:textId="77777777" w:rsidR="00787362" w:rsidRPr="006508A5" w:rsidRDefault="00787362" w:rsidP="00787362">
      <w:pPr>
        <w:spacing w:after="0"/>
        <w:rPr>
          <w:sz w:val="16"/>
        </w:rPr>
      </w:pPr>
      <w:r w:rsidRPr="006508A5">
        <w:rPr>
          <w:sz w:val="16"/>
        </w:rPr>
        <w:t xml:space="preserve">This framing was confirmed in both the FTC’s enforcement action and a follow-on private suit. </w:t>
      </w:r>
      <w:r w:rsidRPr="006508A5">
        <w:rPr>
          <w:highlight w:val="green"/>
          <w:u w:val="single"/>
        </w:rPr>
        <w:t>In</w:t>
      </w:r>
      <w:r w:rsidRPr="006508A5">
        <w:rPr>
          <w:sz w:val="16"/>
        </w:rPr>
        <w:t xml:space="preserve"> its February </w:t>
      </w:r>
      <w:r w:rsidRPr="006508A5">
        <w:rPr>
          <w:u w:val="single"/>
        </w:rPr>
        <w:t>20</w:t>
      </w:r>
      <w:r w:rsidRPr="006508A5">
        <w:rPr>
          <w:highlight w:val="green"/>
          <w:u w:val="single"/>
        </w:rPr>
        <w:t>24</w:t>
      </w:r>
      <w:r w:rsidRPr="006508A5">
        <w:rPr>
          <w:sz w:val="16"/>
        </w:rPr>
        <w:t xml:space="preserve"> complaint, </w:t>
      </w:r>
      <w:r w:rsidRPr="006508A5">
        <w:rPr>
          <w:u w:val="single"/>
        </w:rPr>
        <w:t>the</w:t>
      </w:r>
      <w:r w:rsidRPr="006508A5">
        <w:rPr>
          <w:highlight w:val="green"/>
          <w:u w:val="single"/>
        </w:rPr>
        <w:t xml:space="preserve"> FTC alleged</w:t>
      </w:r>
      <w:r w:rsidRPr="006508A5">
        <w:rPr>
          <w:u w:val="single"/>
        </w:rPr>
        <w:t xml:space="preserve"> that “</w:t>
      </w:r>
      <w:r w:rsidRPr="006508A5">
        <w:rPr>
          <w:highlight w:val="green"/>
          <w:u w:val="single"/>
        </w:rPr>
        <w:t>union</w:t>
      </w:r>
      <w:r w:rsidRPr="006508A5">
        <w:rPr>
          <w:u w:val="single"/>
        </w:rPr>
        <w:t xml:space="preserve"> grocery </w:t>
      </w:r>
      <w:r w:rsidRPr="006508A5">
        <w:rPr>
          <w:highlight w:val="green"/>
          <w:u w:val="single"/>
        </w:rPr>
        <w:t xml:space="preserve">labor” constituted </w:t>
      </w:r>
      <w:r w:rsidRPr="006508A5">
        <w:rPr>
          <w:u w:val="single"/>
        </w:rPr>
        <w:t xml:space="preserve">a relevant </w:t>
      </w:r>
      <w:r w:rsidRPr="006508A5">
        <w:rPr>
          <w:highlight w:val="green"/>
          <w:u w:val="single"/>
        </w:rPr>
        <w:t>antitrust market</w:t>
      </w:r>
      <w:r w:rsidRPr="006508A5">
        <w:rPr>
          <w:u w:val="single"/>
        </w:rPr>
        <w:t>, grounded in union representation and bargaining geography</w:t>
      </w:r>
      <w:r w:rsidRPr="006508A5">
        <w:rPr>
          <w:sz w:val="16"/>
        </w:rPr>
        <w:t xml:space="preserve">.59 </w:t>
      </w:r>
      <w:r w:rsidRPr="006508A5">
        <w:rPr>
          <w:highlight w:val="green"/>
          <w:u w:val="single"/>
        </w:rPr>
        <w:t xml:space="preserve">The court </w:t>
      </w:r>
      <w:r w:rsidRPr="006508A5">
        <w:rPr>
          <w:sz w:val="16"/>
        </w:rPr>
        <w:t xml:space="preserve">later </w:t>
      </w:r>
      <w:r w:rsidRPr="006508A5">
        <w:rPr>
          <w:highlight w:val="green"/>
          <w:u w:val="single"/>
        </w:rPr>
        <w:t>accepted</w:t>
      </w:r>
      <w:r w:rsidRPr="006508A5">
        <w:rPr>
          <w:u w:val="single"/>
        </w:rPr>
        <w:t xml:space="preserve"> this </w:t>
      </w:r>
      <w:r w:rsidRPr="006508A5">
        <w:rPr>
          <w:highlight w:val="green"/>
          <w:u w:val="single"/>
        </w:rPr>
        <w:t>as “plausible</w:t>
      </w:r>
      <w:r w:rsidRPr="006508A5">
        <w:rPr>
          <w:u w:val="single"/>
        </w:rPr>
        <w:t>” at</w:t>
      </w:r>
      <w:r w:rsidRPr="006508A5">
        <w:rPr>
          <w:sz w:val="16"/>
        </w:rPr>
        <w:t xml:space="preserve"> the </w:t>
      </w:r>
      <w:r w:rsidRPr="006508A5">
        <w:rPr>
          <w:u w:val="single"/>
        </w:rPr>
        <w:t>preliminary injunction</w:t>
      </w:r>
      <w:r w:rsidRPr="006508A5">
        <w:rPr>
          <w:sz w:val="16"/>
        </w:rPr>
        <w:t xml:space="preserve"> stage. 60 Similar reasoning appeared in Morgan v. Kroger Co., a pending putative class action, where the complaint characterized union-represented grocery workers as a discrete antitrust labor market and alleged that coordinated employer conduct during a strike depressed bargaining outcomes.61</w:t>
      </w:r>
    </w:p>
    <w:p w14:paraId="6B13FF14" w14:textId="77777777" w:rsidR="00787362" w:rsidRPr="006508A5" w:rsidRDefault="00787362" w:rsidP="00787362">
      <w:pPr>
        <w:spacing w:after="0"/>
        <w:rPr>
          <w:sz w:val="16"/>
        </w:rPr>
      </w:pPr>
      <w:r w:rsidRPr="006508A5">
        <w:rPr>
          <w:u w:val="single"/>
        </w:rPr>
        <w:t>This approach aligns with the 2023 Merger Guidelines’ explicit recognition of labor markets as a distinct locus of antitrust concern.</w:t>
      </w:r>
      <w:r w:rsidRPr="006508A5">
        <w:rPr>
          <w:sz w:val="16"/>
        </w:rPr>
        <w:t xml:space="preserve"> Guideline 10 states that “[l]</w:t>
      </w:r>
      <w:proofErr w:type="spellStart"/>
      <w:r w:rsidRPr="006508A5">
        <w:rPr>
          <w:sz w:val="16"/>
        </w:rPr>
        <w:t>abor</w:t>
      </w:r>
      <w:proofErr w:type="spellEnd"/>
      <w:r w:rsidRPr="006508A5">
        <w:rPr>
          <w:sz w:val="16"/>
        </w:rPr>
        <w:t xml:space="preserve"> markets frequently have characteristics that can exacerbate the competitive effects of a merger between competing employers.”62 As an example, the Guidelines note that “labor markets often exhibit high switching costs and search frictions due to the process of finding, applying, interviewing for, and acclimating to a new job.”63 The Guidelines also emphasize that “the level of concentration at which competition concerns arise may be lower in labor markets than in product markets” and that labor markets “can be relatively narrow” in scope.64 Thus, under these guidelines, in merger review the DOJ or FTC could be more sensitive to labor market concentration and more willing to define them narrowly, signaling they could find antitrust problems in labor markets even when a corresponding product market looks relatively unconcentrated.65</w:t>
      </w:r>
    </w:p>
    <w:p w14:paraId="792D8086" w14:textId="77777777" w:rsidR="00787362" w:rsidRPr="006508A5" w:rsidRDefault="00787362" w:rsidP="00787362">
      <w:pPr>
        <w:spacing w:after="0"/>
        <w:rPr>
          <w:sz w:val="16"/>
        </w:rPr>
      </w:pPr>
      <w:r w:rsidRPr="006508A5">
        <w:rPr>
          <w:sz w:val="16"/>
        </w:rPr>
        <w:t xml:space="preserve">Courts have already applied similar reasoning in buyer-side markets where substitution is shaped by institutional needs rather than product category or geography. In FTC v. Sysco Corp., the district court upheld a narrow market for broadline foodservice distribution to “national customers,” noting that large-scale purchasers—such as restaurant chains, hospitals, and </w:t>
      </w:r>
      <w:proofErr w:type="spellStart"/>
      <w:r w:rsidRPr="006508A5">
        <w:rPr>
          <w:sz w:val="16"/>
        </w:rPr>
        <w:t>grouppurchasing</w:t>
      </w:r>
      <w:proofErr w:type="spellEnd"/>
      <w:r w:rsidRPr="006508A5">
        <w:rPr>
          <w:sz w:val="16"/>
        </w:rPr>
        <w:t xml:space="preserve"> organizations—could not easily switch to regional or local alternatives. 66 In FTC v. Staples, the court found that business customers—unlike retail consumers—depended on </w:t>
      </w:r>
      <w:proofErr w:type="spellStart"/>
      <w:r w:rsidRPr="006508A5">
        <w:rPr>
          <w:sz w:val="16"/>
        </w:rPr>
        <w:t>fullservice</w:t>
      </w:r>
      <w:proofErr w:type="spellEnd"/>
      <w:r w:rsidRPr="006508A5">
        <w:rPr>
          <w:sz w:val="16"/>
        </w:rPr>
        <w:t xml:space="preserve"> office supply vendors, justifying a narrow B2B market. 67 Finally, in Penguin Random House, the court accepted a labor-side market for authors’ services, emphasizing the limited set of publishers competing for major book projects. 68 The same logic applies to unionized labor markets. That is, substitution depends not just on location or skill, but on the institutional need of union status, bargaining structure, and contractual lock-in.</w:t>
      </w:r>
    </w:p>
    <w:p w14:paraId="61A88200" w14:textId="77777777" w:rsidR="00787362" w:rsidRPr="006508A5" w:rsidRDefault="00787362" w:rsidP="00787362">
      <w:pPr>
        <w:spacing w:after="0"/>
        <w:rPr>
          <w:sz w:val="16"/>
        </w:rPr>
      </w:pPr>
      <w:r w:rsidRPr="006508A5">
        <w:rPr>
          <w:u w:val="single"/>
        </w:rPr>
        <w:t>Whether or not all employers in a given market are unionized is beside the point. What matters is whether those that are behave as meaningful rivals when it comes to labor, whether that be through wage competition, job openings, or leverage at the bargaining table. When a merger eliminates that rivalry, it alters the competitive conditions under which contracts are negotiated.</w:t>
      </w:r>
      <w:r w:rsidRPr="006508A5">
        <w:rPr>
          <w:sz w:val="16"/>
        </w:rPr>
        <w:t>69</w:t>
      </w:r>
    </w:p>
    <w:p w14:paraId="18901471" w14:textId="77777777" w:rsidR="00787362" w:rsidRPr="006508A5" w:rsidRDefault="00787362" w:rsidP="00787362">
      <w:pPr>
        <w:spacing w:after="0"/>
        <w:rPr>
          <w:sz w:val="16"/>
        </w:rPr>
      </w:pPr>
      <w:r w:rsidRPr="006508A5">
        <w:rPr>
          <w:sz w:val="16"/>
        </w:rPr>
        <w:t>B. COMPETITIVE EFFECTS</w:t>
      </w:r>
    </w:p>
    <w:p w14:paraId="6A6CEFBE" w14:textId="77777777" w:rsidR="00787362" w:rsidRPr="006508A5" w:rsidRDefault="00787362" w:rsidP="00787362">
      <w:pPr>
        <w:spacing w:after="0"/>
        <w:rPr>
          <w:sz w:val="16"/>
        </w:rPr>
      </w:pPr>
      <w:r w:rsidRPr="006508A5">
        <w:rPr>
          <w:u w:val="single"/>
        </w:rPr>
        <w:t xml:space="preserve">In markets </w:t>
      </w:r>
      <w:r w:rsidRPr="006508A5">
        <w:rPr>
          <w:highlight w:val="green"/>
          <w:u w:val="single"/>
        </w:rPr>
        <w:t xml:space="preserve">where labor competition occurs through </w:t>
      </w:r>
      <w:r w:rsidRPr="006508A5">
        <w:rPr>
          <w:sz w:val="32"/>
          <w:szCs w:val="32"/>
          <w:highlight w:val="green"/>
          <w:u w:val="single"/>
        </w:rPr>
        <w:t>c</w:t>
      </w:r>
      <w:r w:rsidRPr="006508A5">
        <w:rPr>
          <w:u w:val="single"/>
        </w:rPr>
        <w:t>ollective</w:t>
      </w:r>
      <w:r w:rsidRPr="006508A5">
        <w:rPr>
          <w:highlight w:val="green"/>
          <w:u w:val="single"/>
        </w:rPr>
        <w:t xml:space="preserve"> </w:t>
      </w:r>
      <w:r w:rsidRPr="006508A5">
        <w:rPr>
          <w:sz w:val="32"/>
          <w:szCs w:val="32"/>
          <w:highlight w:val="green"/>
          <w:u w:val="single"/>
        </w:rPr>
        <w:t>b</w:t>
      </w:r>
      <w:r w:rsidRPr="006508A5">
        <w:rPr>
          <w:u w:val="single"/>
        </w:rPr>
        <w:t xml:space="preserve">argaining, </w:t>
      </w:r>
      <w:r w:rsidRPr="006508A5">
        <w:rPr>
          <w:highlight w:val="green"/>
          <w:u w:val="single"/>
        </w:rPr>
        <w:t>the</w:t>
      </w:r>
      <w:r w:rsidRPr="006508A5">
        <w:rPr>
          <w:u w:val="single"/>
        </w:rPr>
        <w:t xml:space="preserve"> relevant </w:t>
      </w:r>
      <w:r w:rsidRPr="006508A5">
        <w:rPr>
          <w:highlight w:val="green"/>
          <w:u w:val="single"/>
        </w:rPr>
        <w:t>antitrust injury is</w:t>
      </w:r>
      <w:r w:rsidRPr="006508A5">
        <w:rPr>
          <w:sz w:val="16"/>
        </w:rPr>
        <w:t xml:space="preserve"> not a reduction in job offers or posted wages, but </w:t>
      </w:r>
      <w:r w:rsidRPr="006508A5">
        <w:rPr>
          <w:b/>
          <w:iCs/>
          <w:highlight w:val="green"/>
          <w:u w:val="single"/>
        </w:rPr>
        <w:t>a shift in the bargaining environment</w:t>
      </w:r>
      <w:r w:rsidRPr="006508A5">
        <w:rPr>
          <w:highlight w:val="green"/>
          <w:u w:val="single"/>
        </w:rPr>
        <w:t xml:space="preserve"> </w:t>
      </w:r>
      <w:r w:rsidRPr="006508A5">
        <w:rPr>
          <w:u w:val="single"/>
        </w:rPr>
        <w:t>itself</w:t>
      </w:r>
      <w:r w:rsidRPr="006508A5">
        <w:rPr>
          <w:sz w:val="16"/>
        </w:rPr>
        <w:t xml:space="preserve">.70 </w:t>
      </w:r>
      <w:r w:rsidRPr="006508A5">
        <w:rPr>
          <w:highlight w:val="green"/>
          <w:u w:val="single"/>
        </w:rPr>
        <w:t xml:space="preserve">A </w:t>
      </w:r>
      <w:r w:rsidRPr="006508A5">
        <w:rPr>
          <w:b/>
          <w:iCs/>
          <w:highlight w:val="green"/>
          <w:u w:val="single"/>
        </w:rPr>
        <w:t xml:space="preserve">merger </w:t>
      </w:r>
      <w:r w:rsidRPr="006508A5">
        <w:rPr>
          <w:highlight w:val="green"/>
          <w:u w:val="single"/>
        </w:rPr>
        <w:t xml:space="preserve">that eliminates </w:t>
      </w:r>
      <w:r w:rsidRPr="006508A5">
        <w:rPr>
          <w:u w:val="single"/>
        </w:rPr>
        <w:t xml:space="preserve">head-to-head </w:t>
      </w:r>
      <w:r w:rsidRPr="006508A5">
        <w:rPr>
          <w:highlight w:val="green"/>
          <w:u w:val="single"/>
        </w:rPr>
        <w:t xml:space="preserve">employer rivalry </w:t>
      </w:r>
      <w:r w:rsidRPr="006508A5">
        <w:rPr>
          <w:u w:val="single"/>
        </w:rPr>
        <w:t>in a unionized setting</w:t>
      </w:r>
      <w:r w:rsidRPr="006508A5">
        <w:rPr>
          <w:sz w:val="16"/>
        </w:rPr>
        <w:t xml:space="preserve"> undermines this dynamic, </w:t>
      </w:r>
      <w:r w:rsidRPr="006508A5">
        <w:rPr>
          <w:u w:val="single"/>
        </w:rPr>
        <w:t>reducing</w:t>
      </w:r>
      <w:r w:rsidRPr="006508A5">
        <w:rPr>
          <w:sz w:val="16"/>
          <w:szCs w:val="16"/>
        </w:rPr>
        <w:t xml:space="preserve"> the</w:t>
      </w:r>
      <w:r w:rsidRPr="006508A5">
        <w:rPr>
          <w:sz w:val="16"/>
        </w:rPr>
        <w:t xml:space="preserve"> </w:t>
      </w:r>
      <w:r w:rsidRPr="006508A5">
        <w:rPr>
          <w:u w:val="single"/>
        </w:rPr>
        <w:t>union’s outside options and diminishing its strike leverage, which in turn increases employer market power to unilaterally worsen labor standards.</w:t>
      </w:r>
      <w:r w:rsidRPr="006508A5">
        <w:rPr>
          <w:sz w:val="16"/>
        </w:rPr>
        <w:t xml:space="preserve"> </w:t>
      </w:r>
      <w:r w:rsidRPr="006508A5">
        <w:rPr>
          <w:b/>
          <w:iCs/>
          <w:u w:val="single"/>
        </w:rPr>
        <w:t xml:space="preserve">These are not abstract effects; they </w:t>
      </w:r>
      <w:r w:rsidRPr="006508A5">
        <w:rPr>
          <w:b/>
          <w:iCs/>
          <w:highlight w:val="green"/>
          <w:u w:val="single"/>
        </w:rPr>
        <w:t>alter the structure of negotiations and</w:t>
      </w:r>
      <w:r w:rsidRPr="006508A5">
        <w:rPr>
          <w:b/>
          <w:iCs/>
          <w:u w:val="single"/>
        </w:rPr>
        <w:t xml:space="preserve">, by extension, the material </w:t>
      </w:r>
      <w:r w:rsidRPr="006508A5">
        <w:rPr>
          <w:b/>
          <w:iCs/>
          <w:highlight w:val="green"/>
          <w:u w:val="single"/>
        </w:rPr>
        <w:t>terms of CBAs</w:t>
      </w:r>
      <w:r w:rsidRPr="006508A5">
        <w:rPr>
          <w:b/>
          <w:iCs/>
          <w:u w:val="single"/>
        </w:rPr>
        <w:t>,</w:t>
      </w:r>
      <w:r w:rsidRPr="006508A5">
        <w:rPr>
          <w:u w:val="single"/>
        </w:rPr>
        <w:t xml:space="preserve"> including wages, benefits, job security provisions, and working conditions.</w:t>
      </w:r>
    </w:p>
    <w:p w14:paraId="70362ACE" w14:textId="77777777" w:rsidR="00787362" w:rsidRPr="006508A5" w:rsidRDefault="00787362" w:rsidP="00787362">
      <w:pPr>
        <w:spacing w:after="0"/>
        <w:rPr>
          <w:sz w:val="16"/>
        </w:rPr>
      </w:pPr>
      <w:r w:rsidRPr="006508A5">
        <w:rPr>
          <w:sz w:val="16"/>
        </w:rPr>
        <w:t xml:space="preserve">The FTC advanced this theory in its challenge to the Kroger–Albertsons merger. They alleged that in markets where both firms negotiated with the same union, the merger would blunt strike leverage and facilitate coordinated resistance to wage and benefit increases.71 The court accepted the premise, calling it “certainly more plausible” than defendants’ claim that labor would be unaffected by or even benefit from the loss of rivalry. 72 </w:t>
      </w:r>
      <w:r w:rsidRPr="006508A5">
        <w:rPr>
          <w:u w:val="single"/>
        </w:rPr>
        <w:t xml:space="preserve">What </w:t>
      </w:r>
      <w:r w:rsidRPr="000F7F95">
        <w:rPr>
          <w:highlight w:val="green"/>
          <w:u w:val="single"/>
        </w:rPr>
        <w:t>the</w:t>
      </w:r>
      <w:r w:rsidRPr="006508A5">
        <w:rPr>
          <w:u w:val="single"/>
        </w:rPr>
        <w:t xml:space="preserve"> </w:t>
      </w:r>
      <w:r w:rsidRPr="006508A5">
        <w:rPr>
          <w:highlight w:val="green"/>
          <w:u w:val="single"/>
        </w:rPr>
        <w:t xml:space="preserve">court </w:t>
      </w:r>
      <w:r w:rsidRPr="000F7F95">
        <w:rPr>
          <w:u w:val="single"/>
        </w:rPr>
        <w:t>found lacking</w:t>
      </w:r>
      <w:r w:rsidRPr="006508A5">
        <w:rPr>
          <w:sz w:val="16"/>
        </w:rPr>
        <w:t xml:space="preserve">, however, </w:t>
      </w:r>
      <w:r w:rsidRPr="006508A5">
        <w:rPr>
          <w:u w:val="single"/>
        </w:rPr>
        <w:t xml:space="preserve">was </w:t>
      </w:r>
      <w:r w:rsidRPr="000F7F95">
        <w:rPr>
          <w:b/>
          <w:iCs/>
          <w:u w:val="single"/>
        </w:rPr>
        <w:t>a robust framework for</w:t>
      </w:r>
      <w:r w:rsidRPr="006508A5">
        <w:rPr>
          <w:b/>
          <w:iCs/>
          <w:u w:val="single"/>
        </w:rPr>
        <w:t xml:space="preserve"> quantifying the effects</w:t>
      </w:r>
      <w:r w:rsidRPr="006508A5">
        <w:rPr>
          <w:u w:val="single"/>
        </w:rPr>
        <w:t xml:space="preserve"> of reduced employer rivalry on union bargaining outcomes.</w:t>
      </w:r>
      <w:r w:rsidRPr="006508A5">
        <w:rPr>
          <w:sz w:val="16"/>
        </w:rPr>
        <w:t xml:space="preserve"> As Chair Lina Khan noted in </w:t>
      </w:r>
      <w:r w:rsidRPr="006508A5">
        <w:rPr>
          <w:u w:val="single"/>
        </w:rPr>
        <w:t>the FTC</w:t>
      </w:r>
      <w:r w:rsidRPr="006508A5">
        <w:rPr>
          <w:sz w:val="16"/>
        </w:rPr>
        <w:t>’s post-abandonment statement, this shortcoming reflects a broader gap in enforcement tools: unlike consumer markets, labor markets—particularly unionized ones—</w:t>
      </w:r>
      <w:r w:rsidRPr="000F7F95">
        <w:rPr>
          <w:b/>
          <w:iCs/>
          <w:highlight w:val="green"/>
          <w:u w:val="single"/>
        </w:rPr>
        <w:t>lack</w:t>
      </w:r>
      <w:r w:rsidRPr="006508A5">
        <w:rPr>
          <w:b/>
          <w:iCs/>
          <w:u w:val="single"/>
        </w:rPr>
        <w:t xml:space="preserve"> </w:t>
      </w:r>
      <w:r w:rsidRPr="006508A5">
        <w:rPr>
          <w:b/>
          <w:iCs/>
          <w:sz w:val="28"/>
          <w:szCs w:val="28"/>
          <w:highlight w:val="green"/>
          <w:u w:val="single"/>
        </w:rPr>
        <w:t>standardized methodologies for assessing merger-induced harm to negotiation dynamics</w:t>
      </w:r>
      <w:r w:rsidRPr="006508A5">
        <w:rPr>
          <w:u w:val="single"/>
        </w:rPr>
        <w:t>.</w:t>
      </w:r>
      <w:r w:rsidRPr="006508A5">
        <w:rPr>
          <w:sz w:val="16"/>
        </w:rPr>
        <w:t>73</w:t>
      </w:r>
    </w:p>
    <w:p w14:paraId="6915186B" w14:textId="77777777" w:rsidR="00787362" w:rsidRPr="006508A5" w:rsidRDefault="00787362" w:rsidP="00787362">
      <w:pPr>
        <w:spacing w:after="0"/>
        <w:rPr>
          <w:sz w:val="16"/>
        </w:rPr>
      </w:pPr>
      <w:r w:rsidRPr="006508A5">
        <w:rPr>
          <w:sz w:val="16"/>
        </w:rPr>
        <w:t>The Morgan complaint helps close this evidentiary gap. There, the plaintiffs allege that during a strike involving Colorado grocery workers, Kroger and Albertsons entered into a no-poach agreement that prevented either firm from hiring the other’s striking workers—a move that, according to the complaint, “strengthened Kroger’s ability to resist union demands at the negotiating table” and “reduced Local 7’s bargaining power while increasing Kroger and Albertsons’ bargaining power” by mitigating “the types of competitive and financial pressures [they] would normally face during a strike.” 74 As the complaint further explains, “but for the no-poach agreement, Kroger would have faced normal competitive threats from Albertsons … [and] because Albertsons agreed not to hire any of Kroger’s grocery store workers during the strike, Kroger was insulated from these competitive pressures and benefited from artificially-enhanced bargaining power at the negotiating table.” 75 Unlike traditional wage-suppression theories that rely on the outside options available to individual workers, Morgan offers a fact-based, retrospective theory of harm centered on bargaining structure and outcomes, and thus provides a potential roadmap for proving antitrust injury in unionized labor markets.</w:t>
      </w:r>
    </w:p>
    <w:p w14:paraId="6956BD2D" w14:textId="77777777" w:rsidR="00787362" w:rsidRPr="006508A5" w:rsidRDefault="00787362" w:rsidP="00787362">
      <w:pPr>
        <w:spacing w:after="0"/>
        <w:rPr>
          <w:sz w:val="16"/>
        </w:rPr>
      </w:pPr>
      <w:r w:rsidRPr="006508A5">
        <w:rPr>
          <w:sz w:val="16"/>
        </w:rPr>
        <w:t>Courts are already accustomed to evaluating antitrust harm in negotiated markets—such as provider-insurer reimbursement rates in health care,76 or wholesaler-retailer terms in distribution contracts.77</w:t>
      </w:r>
    </w:p>
    <w:p w14:paraId="3FA44E4D" w14:textId="77777777" w:rsidR="00787362" w:rsidRPr="006508A5" w:rsidRDefault="00787362" w:rsidP="00787362">
      <w:pPr>
        <w:spacing w:after="0"/>
        <w:rPr>
          <w:sz w:val="16"/>
        </w:rPr>
      </w:pPr>
      <w:r w:rsidRPr="006508A5">
        <w:rPr>
          <w:sz w:val="16"/>
        </w:rPr>
        <w:t>C. COLLUSION AND COORDINATED BEHAVIOR</w:t>
      </w:r>
    </w:p>
    <w:p w14:paraId="1D5CA97B" w14:textId="77777777" w:rsidR="00787362" w:rsidRPr="006508A5" w:rsidRDefault="00787362" w:rsidP="00787362">
      <w:pPr>
        <w:spacing w:after="0"/>
        <w:rPr>
          <w:u w:val="single"/>
        </w:rPr>
      </w:pPr>
      <w:r w:rsidRPr="006508A5">
        <w:rPr>
          <w:u w:val="single"/>
        </w:rPr>
        <w:t xml:space="preserve">The </w:t>
      </w:r>
      <w:r w:rsidRPr="006508A5">
        <w:rPr>
          <w:highlight w:val="green"/>
          <w:u w:val="single"/>
        </w:rPr>
        <w:t>antitrust</w:t>
      </w:r>
      <w:r w:rsidRPr="000F7F95">
        <w:rPr>
          <w:u w:val="single"/>
        </w:rPr>
        <w:t xml:space="preserve"> concern </w:t>
      </w:r>
      <w:r w:rsidRPr="006508A5">
        <w:rPr>
          <w:u w:val="single"/>
        </w:rPr>
        <w:t xml:space="preserve">arising from the Kroger–Albertsons merger is not limited to structural reductions in labor market competition; it </w:t>
      </w:r>
      <w:r w:rsidRPr="006508A5">
        <w:rPr>
          <w:highlight w:val="green"/>
          <w:u w:val="single"/>
        </w:rPr>
        <w:t xml:space="preserve">also implicates </w:t>
      </w:r>
      <w:r w:rsidRPr="006508A5">
        <w:rPr>
          <w:b/>
          <w:iCs/>
          <w:highlight w:val="green"/>
          <w:u w:val="single"/>
        </w:rPr>
        <w:t>coordinated conduct</w:t>
      </w:r>
      <w:r w:rsidRPr="006508A5">
        <w:rPr>
          <w:highlight w:val="green"/>
          <w:u w:val="single"/>
        </w:rPr>
        <w:t xml:space="preserve"> that </w:t>
      </w:r>
      <w:r w:rsidRPr="006508A5">
        <w:rPr>
          <w:u w:val="single"/>
        </w:rPr>
        <w:t xml:space="preserve">directly </w:t>
      </w:r>
      <w:r w:rsidRPr="006508A5">
        <w:rPr>
          <w:b/>
          <w:iCs/>
          <w:highlight w:val="green"/>
          <w:u w:val="single"/>
        </w:rPr>
        <w:t xml:space="preserve">restrains </w:t>
      </w:r>
      <w:r w:rsidRPr="006508A5">
        <w:rPr>
          <w:b/>
          <w:iCs/>
          <w:u w:val="single"/>
        </w:rPr>
        <w:t xml:space="preserve">union </w:t>
      </w:r>
      <w:r w:rsidRPr="006508A5">
        <w:rPr>
          <w:b/>
          <w:iCs/>
          <w:highlight w:val="green"/>
          <w:u w:val="single"/>
        </w:rPr>
        <w:t>bargaining leverage</w:t>
      </w:r>
      <w:r w:rsidRPr="006508A5">
        <w:rPr>
          <w:u w:val="single"/>
        </w:rPr>
        <w:t>.</w:t>
      </w:r>
      <w:r w:rsidRPr="006508A5">
        <w:rPr>
          <w:sz w:val="16"/>
        </w:rPr>
        <w:t xml:space="preserve"> </w:t>
      </w:r>
      <w:r w:rsidRPr="006508A5">
        <w:rPr>
          <w:u w:val="single"/>
        </w:rPr>
        <w:t>Even in the absence of</w:t>
      </w:r>
      <w:r w:rsidRPr="006508A5">
        <w:rPr>
          <w:sz w:val="16"/>
        </w:rPr>
        <w:t xml:space="preserve"> a consummated </w:t>
      </w:r>
      <w:r w:rsidRPr="006508A5">
        <w:rPr>
          <w:u w:val="single"/>
        </w:rPr>
        <w:t xml:space="preserve">merger, employers can eliminate labor market rivalry by explicitly or tacitly agreeing not to interfere with each other’s labor relations strategies. In unionized settings, this can take the form of </w:t>
      </w:r>
      <w:r w:rsidRPr="006508A5">
        <w:rPr>
          <w:b/>
          <w:iCs/>
          <w:highlight w:val="green"/>
          <w:u w:val="single"/>
        </w:rPr>
        <w:t>no-poach</w:t>
      </w:r>
      <w:r w:rsidRPr="006508A5">
        <w:rPr>
          <w:highlight w:val="green"/>
          <w:u w:val="single"/>
        </w:rPr>
        <w:t xml:space="preserve"> agreements</w:t>
      </w:r>
      <w:r w:rsidRPr="006508A5">
        <w:rPr>
          <w:u w:val="single"/>
        </w:rPr>
        <w:t>,</w:t>
      </w:r>
      <w:r w:rsidRPr="006508A5">
        <w:rPr>
          <w:sz w:val="16"/>
        </w:rPr>
        <w:t xml:space="preserve"> </w:t>
      </w:r>
      <w:r w:rsidRPr="006508A5">
        <w:rPr>
          <w:b/>
          <w:iCs/>
          <w:u w:val="single"/>
        </w:rPr>
        <w:t>mutual</w:t>
      </w:r>
      <w:r w:rsidRPr="006508A5">
        <w:rPr>
          <w:b/>
          <w:iCs/>
          <w:highlight w:val="green"/>
          <w:u w:val="single"/>
        </w:rPr>
        <w:t xml:space="preserve"> pledges</w:t>
      </w:r>
      <w:r w:rsidRPr="006508A5">
        <w:rPr>
          <w:highlight w:val="green"/>
          <w:u w:val="single"/>
        </w:rPr>
        <w:t xml:space="preserve"> to “hold the line” </w:t>
      </w:r>
      <w:r w:rsidRPr="006508A5">
        <w:rPr>
          <w:u w:val="single"/>
        </w:rPr>
        <w:t xml:space="preserve">in bargaining, </w:t>
      </w:r>
      <w:r w:rsidRPr="006508A5">
        <w:rPr>
          <w:highlight w:val="green"/>
          <w:u w:val="single"/>
        </w:rPr>
        <w:t xml:space="preserve">or </w:t>
      </w:r>
      <w:r w:rsidRPr="006508A5">
        <w:rPr>
          <w:b/>
          <w:iCs/>
          <w:highlight w:val="green"/>
          <w:u w:val="single"/>
        </w:rPr>
        <w:t xml:space="preserve">shared </w:t>
      </w:r>
      <w:r w:rsidRPr="006508A5">
        <w:rPr>
          <w:b/>
          <w:iCs/>
          <w:u w:val="single"/>
        </w:rPr>
        <w:t xml:space="preserve">approaches to </w:t>
      </w:r>
      <w:r w:rsidRPr="006508A5">
        <w:rPr>
          <w:b/>
          <w:iCs/>
          <w:highlight w:val="green"/>
          <w:u w:val="single"/>
        </w:rPr>
        <w:t>resisting union demands</w:t>
      </w:r>
      <w:r w:rsidRPr="006508A5">
        <w:rPr>
          <w:u w:val="single"/>
        </w:rPr>
        <w:t>.</w:t>
      </w:r>
    </w:p>
    <w:p w14:paraId="06DE8E6E" w14:textId="77777777" w:rsidR="00787362" w:rsidRPr="006508A5" w:rsidRDefault="00787362" w:rsidP="00787362">
      <w:pPr>
        <w:spacing w:after="0"/>
        <w:rPr>
          <w:sz w:val="16"/>
        </w:rPr>
      </w:pPr>
      <w:r w:rsidRPr="006508A5">
        <w:rPr>
          <w:sz w:val="16"/>
        </w:rPr>
        <w:t xml:space="preserve">This theory is at the heart of Morgan v. Kroger, a class action complaint arising from the Colorado Attorney General’s merger investigation. According to the complaint, </w:t>
      </w:r>
      <w:r w:rsidRPr="006508A5">
        <w:rPr>
          <w:u w:val="single"/>
        </w:rPr>
        <w:t>Kroger and Albertsons entered into a no-poach agreement</w:t>
      </w:r>
      <w:r w:rsidRPr="006508A5">
        <w:rPr>
          <w:sz w:val="16"/>
        </w:rPr>
        <w:t xml:space="preserve"> during a 2022–2023 strike that prohibited either firm from hiring the other’s striking workers.78 The result, plaintiffs allege, was the elimination of the ability of UFCW Local 7, representing the striking workers at King Soopers (a Kroger chain), to leverage competition between the two employers, which was a strategy that historically enabled the union to extract superior contract terms. </w:t>
      </w:r>
      <w:r w:rsidRPr="006508A5">
        <w:rPr>
          <w:u w:val="single"/>
        </w:rPr>
        <w:t xml:space="preserve">The ensuing </w:t>
      </w:r>
      <w:r w:rsidRPr="006508A5">
        <w:rPr>
          <w:highlight w:val="green"/>
          <w:u w:val="single"/>
        </w:rPr>
        <w:t xml:space="preserve">collective bargaining </w:t>
      </w:r>
      <w:r w:rsidRPr="006508A5">
        <w:rPr>
          <w:u w:val="single"/>
        </w:rPr>
        <w:t xml:space="preserve">agreement, plaintiffs argue, </w:t>
      </w:r>
      <w:r w:rsidRPr="006508A5">
        <w:rPr>
          <w:highlight w:val="green"/>
          <w:u w:val="single"/>
        </w:rPr>
        <w:t xml:space="preserve">was </w:t>
      </w:r>
      <w:r w:rsidRPr="006508A5">
        <w:rPr>
          <w:b/>
          <w:iCs/>
          <w:sz w:val="28"/>
          <w:szCs w:val="28"/>
          <w:highlight w:val="green"/>
          <w:u w:val="single"/>
        </w:rPr>
        <w:t>materially weaker</w:t>
      </w:r>
      <w:r w:rsidRPr="006508A5">
        <w:rPr>
          <w:highlight w:val="green"/>
          <w:u w:val="single"/>
        </w:rPr>
        <w:t xml:space="preserve"> </w:t>
      </w:r>
      <w:r w:rsidRPr="006508A5">
        <w:rPr>
          <w:u w:val="single"/>
        </w:rPr>
        <w:t>than what would have been achieved in a genuinely competitive bargaining environment.</w:t>
      </w:r>
      <w:r w:rsidRPr="006508A5">
        <w:rPr>
          <w:sz w:val="16"/>
        </w:rPr>
        <w:t>79</w:t>
      </w:r>
    </w:p>
    <w:p w14:paraId="230AD506" w14:textId="77777777" w:rsidR="00787362" w:rsidRPr="006508A5" w:rsidRDefault="00787362" w:rsidP="00787362">
      <w:pPr>
        <w:spacing w:after="0"/>
        <w:rPr>
          <w:sz w:val="16"/>
        </w:rPr>
      </w:pPr>
      <w:r w:rsidRPr="006508A5">
        <w:rPr>
          <w:u w:val="single"/>
        </w:rPr>
        <w:t xml:space="preserve">In functional terms, this is market allocation—not of product markets, but of labor-side negotiations. By agreeing not to compete for labor during a critical moment of employer vulnerability, the employers suppressed a channel of competition that had historically benefited workers. </w:t>
      </w:r>
      <w:r w:rsidRPr="006508A5">
        <w:rPr>
          <w:sz w:val="16"/>
        </w:rPr>
        <w:t>Under standard antitrust doctrine, this kind of coordination is per se unlawful when it involves horizontal restraints on hiring or wage-setting. 80 While some employer coordination in labor relations may be shielded under labor law when occurring within lawful multi-employer bargaining units, naked restraints outside that context remain subject to antitrust scrutiny.</w:t>
      </w:r>
    </w:p>
    <w:p w14:paraId="719B1075" w14:textId="77777777" w:rsidR="00787362" w:rsidRPr="006508A5" w:rsidRDefault="00787362" w:rsidP="00787362">
      <w:pPr>
        <w:spacing w:after="0"/>
        <w:rPr>
          <w:u w:val="single"/>
        </w:rPr>
      </w:pPr>
      <w:r w:rsidRPr="006508A5">
        <w:rPr>
          <w:sz w:val="16"/>
        </w:rPr>
        <w:t xml:space="preserve">Moreover, the economic harm from such coordination is not limited to immediate wage effects. As Morgan illustrates, coordination between employers undermines the structural preconditions for meaningful bargaining, thus reducing the union’s outside options, its ability to deploy selective strike strategies, and ultimately the quality of negotiated agreements. Courts have already recognized these dynamics in other contexts involving negotiated pricing.81 </w:t>
      </w:r>
      <w:r w:rsidRPr="006508A5">
        <w:rPr>
          <w:u w:val="single"/>
        </w:rPr>
        <w:t xml:space="preserve">Going forward, </w:t>
      </w:r>
      <w:r w:rsidRPr="006508A5">
        <w:rPr>
          <w:highlight w:val="green"/>
          <w:u w:val="single"/>
        </w:rPr>
        <w:t>courts and agencies should treat efforts to suppress inter-employer labor competition</w:t>
      </w:r>
      <w:r w:rsidRPr="006508A5">
        <w:rPr>
          <w:u w:val="single"/>
        </w:rPr>
        <w:t xml:space="preserve">— whether through </w:t>
      </w:r>
      <w:r w:rsidRPr="006508A5">
        <w:rPr>
          <w:b/>
          <w:iCs/>
          <w:u w:val="single"/>
        </w:rPr>
        <w:t>merger</w:t>
      </w:r>
      <w:r w:rsidRPr="006508A5">
        <w:rPr>
          <w:u w:val="single"/>
        </w:rPr>
        <w:t xml:space="preserve">, </w:t>
      </w:r>
      <w:r w:rsidRPr="006508A5">
        <w:rPr>
          <w:b/>
          <w:iCs/>
          <w:u w:val="single"/>
        </w:rPr>
        <w:t>informal alignment</w:t>
      </w:r>
      <w:r w:rsidRPr="006508A5">
        <w:rPr>
          <w:u w:val="single"/>
        </w:rPr>
        <w:t xml:space="preserve">, or </w:t>
      </w:r>
      <w:r w:rsidRPr="006508A5">
        <w:rPr>
          <w:b/>
          <w:iCs/>
          <w:u w:val="single"/>
        </w:rPr>
        <w:t>direct coordination</w:t>
      </w:r>
      <w:r w:rsidRPr="006508A5">
        <w:rPr>
          <w:u w:val="single"/>
        </w:rPr>
        <w:t>—</w:t>
      </w:r>
      <w:r w:rsidRPr="006508A5">
        <w:rPr>
          <w:highlight w:val="green"/>
          <w:u w:val="single"/>
        </w:rPr>
        <w:t>as restraints of trade</w:t>
      </w:r>
      <w:r w:rsidRPr="006508A5">
        <w:rPr>
          <w:u w:val="single"/>
        </w:rPr>
        <w:t xml:space="preserve">. When </w:t>
      </w:r>
      <w:r w:rsidRPr="006508A5">
        <w:rPr>
          <w:b/>
          <w:iCs/>
          <w:u w:val="single"/>
        </w:rPr>
        <w:t xml:space="preserve">such efforts target the very mechanisms that give </w:t>
      </w:r>
      <w:proofErr w:type="spellStart"/>
      <w:r w:rsidRPr="006508A5">
        <w:rPr>
          <w:b/>
          <w:iCs/>
          <w:u w:val="single"/>
        </w:rPr>
        <w:t>unions</w:t>
      </w:r>
      <w:proofErr w:type="spellEnd"/>
      <w:r w:rsidRPr="006508A5">
        <w:rPr>
          <w:b/>
          <w:iCs/>
          <w:u w:val="single"/>
        </w:rPr>
        <w:t xml:space="preserve"> bargaining power</w:t>
      </w:r>
      <w:r w:rsidRPr="006508A5">
        <w:rPr>
          <w:u w:val="single"/>
        </w:rPr>
        <w:t>, the anticompetitive effects are</w:t>
      </w:r>
      <w:r w:rsidRPr="006508A5">
        <w:rPr>
          <w:sz w:val="16"/>
        </w:rPr>
        <w:t xml:space="preserve"> not speculative; they are </w:t>
      </w:r>
      <w:r w:rsidRPr="006508A5">
        <w:rPr>
          <w:b/>
          <w:iCs/>
          <w:u w:val="single"/>
        </w:rPr>
        <w:t>embedded in the structure of the negotiation itself</w:t>
      </w:r>
      <w:r w:rsidRPr="006508A5">
        <w:rPr>
          <w:u w:val="single"/>
        </w:rPr>
        <w:t>.</w:t>
      </w:r>
    </w:p>
    <w:p w14:paraId="64D34B11" w14:textId="77777777" w:rsidR="00787362" w:rsidRPr="006508A5" w:rsidRDefault="00787362" w:rsidP="00787362">
      <w:pPr>
        <w:spacing w:after="0"/>
        <w:rPr>
          <w:sz w:val="16"/>
        </w:rPr>
      </w:pPr>
      <w:r w:rsidRPr="006508A5">
        <w:rPr>
          <w:sz w:val="16"/>
        </w:rPr>
        <w:t>D. IMPLICATIONS FOR MERGER REVIEW AND ENFORCEMENT</w:t>
      </w:r>
    </w:p>
    <w:p w14:paraId="18F3C10A" w14:textId="77777777" w:rsidR="00787362" w:rsidRPr="006508A5" w:rsidRDefault="00787362" w:rsidP="00787362">
      <w:pPr>
        <w:spacing w:after="0"/>
        <w:rPr>
          <w:u w:val="single"/>
        </w:rPr>
      </w:pPr>
      <w:r w:rsidRPr="006508A5">
        <w:rPr>
          <w:u w:val="single"/>
        </w:rPr>
        <w:t>The FTC’s labor theory in Kroger–Albertsons represents a turning point in merger enforcement. For the first time, a federal court acknowledged that harm to union bargaining leverage—not just individual wage effects—could constitute a standalone violation of Section 7 of the Clayton Act.</w:t>
      </w:r>
      <w:r w:rsidRPr="006508A5">
        <w:rPr>
          <w:sz w:val="16"/>
        </w:rPr>
        <w:t xml:space="preserve"> </w:t>
      </w:r>
      <w:r w:rsidRPr="006508A5">
        <w:rPr>
          <w:u w:val="single"/>
        </w:rPr>
        <w:t>While the court ultimately granted a preliminary injunction on traditional product market grounds, it made clear that the labor theory was “certainly more plausible” than defendants’ rebuttal</w:t>
      </w:r>
      <w:r w:rsidRPr="006508A5">
        <w:rPr>
          <w:sz w:val="16"/>
        </w:rPr>
        <w:t xml:space="preserve"> and did not fall outside the bounds of antitrust law merely because it concerned collective bargaining. 82 </w:t>
      </w:r>
      <w:r w:rsidRPr="006508A5">
        <w:rPr>
          <w:u w:val="single"/>
        </w:rPr>
        <w:t>What ultimately limited the court’s willingness to rest an injunction on that theory was evidentiary, not doctrinal: the agency lacked a clear methodology for modeling the magnitude of harm.</w:t>
      </w:r>
    </w:p>
    <w:p w14:paraId="5A416BC1" w14:textId="77777777" w:rsidR="00787362" w:rsidRPr="006508A5" w:rsidRDefault="00787362" w:rsidP="00787362">
      <w:pPr>
        <w:spacing w:after="0"/>
        <w:rPr>
          <w:sz w:val="16"/>
        </w:rPr>
      </w:pPr>
      <w:r w:rsidRPr="006508A5">
        <w:rPr>
          <w:sz w:val="16"/>
        </w:rPr>
        <w:t>That gap is not unique to this case. As Chair Khan noted in the</w:t>
      </w:r>
      <w:r w:rsidRPr="006508A5">
        <w:rPr>
          <w:u w:val="single"/>
        </w:rPr>
        <w:t xml:space="preserve"> </w:t>
      </w:r>
      <w:r w:rsidRPr="006508A5">
        <w:rPr>
          <w:highlight w:val="green"/>
          <w:u w:val="single"/>
        </w:rPr>
        <w:t>FTC</w:t>
      </w:r>
      <w:r w:rsidRPr="006508A5">
        <w:rPr>
          <w:u w:val="single"/>
        </w:rPr>
        <w:t>’s</w:t>
      </w:r>
      <w:r w:rsidRPr="006508A5">
        <w:rPr>
          <w:sz w:val="16"/>
        </w:rPr>
        <w:t xml:space="preserve"> post-abandonment statement, </w:t>
      </w:r>
      <w:r w:rsidRPr="006508A5">
        <w:rPr>
          <w:b/>
          <w:iCs/>
          <w:sz w:val="28"/>
          <w:szCs w:val="28"/>
          <w:highlight w:val="green"/>
          <w:u w:val="single"/>
        </w:rPr>
        <w:t>merger enforcement remains under-equipped to quantify how structural changes affect bargaining</w:t>
      </w:r>
      <w:r w:rsidRPr="006508A5">
        <w:rPr>
          <w:highlight w:val="green"/>
          <w:u w:val="single"/>
        </w:rPr>
        <w:t xml:space="preserve"> </w:t>
      </w:r>
      <w:r w:rsidRPr="000F7F95">
        <w:rPr>
          <w:b/>
          <w:iCs/>
          <w:sz w:val="28"/>
          <w:szCs w:val="28"/>
          <w:highlight w:val="green"/>
          <w:u w:val="single"/>
        </w:rPr>
        <w:t>outcomes</w:t>
      </w:r>
      <w:r w:rsidRPr="006508A5">
        <w:rPr>
          <w:b/>
          <w:iCs/>
          <w:sz w:val="28"/>
          <w:szCs w:val="28"/>
          <w:u w:val="single"/>
        </w:rPr>
        <w:t xml:space="preserve"> </w:t>
      </w:r>
      <w:r w:rsidRPr="006508A5">
        <w:rPr>
          <w:b/>
          <w:iCs/>
          <w:sz w:val="28"/>
          <w:szCs w:val="28"/>
          <w:highlight w:val="green"/>
          <w:u w:val="single"/>
        </w:rPr>
        <w:t>in unionized labor markets</w:t>
      </w:r>
      <w:r w:rsidRPr="000F7F95">
        <w:rPr>
          <w:u w:val="single"/>
        </w:rPr>
        <w:t>, despite recognizing in theory that</w:t>
      </w:r>
      <w:r w:rsidRPr="006508A5">
        <w:rPr>
          <w:u w:val="single"/>
        </w:rPr>
        <w:t xml:space="preserve"> these effects are real.</w:t>
      </w:r>
      <w:r w:rsidRPr="006508A5">
        <w:rPr>
          <w:sz w:val="16"/>
        </w:rPr>
        <w:t xml:space="preserve">83 The Morgan complaint provides a concrete answer to those questions. It presents a retrospective, fact-intensive theory of harm: that a no-poach agreement between Kroger and Albertsons during a strike altered the structure of negotiations and resulted in a materially weaker CBA.84 CITE: Morgan Complaint </w:t>
      </w:r>
      <w:r w:rsidRPr="003A6A66">
        <w:rPr>
          <w:sz w:val="12"/>
        </w:rPr>
        <w:t>¶¶</w:t>
      </w:r>
      <w:r w:rsidRPr="006508A5">
        <w:rPr>
          <w:sz w:val="16"/>
        </w:rPr>
        <w:t xml:space="preserve"> 30–44. That model—where plaintiffs compare observed outcomes under coordinated employer behavior to counterfactuals drawn from prior bargaining rounds or comparable markets—offers a clear path forward for enforcers and courts.</w:t>
      </w:r>
    </w:p>
    <w:p w14:paraId="1ACFC420" w14:textId="77777777" w:rsidR="00787362" w:rsidRPr="006508A5" w:rsidRDefault="00787362" w:rsidP="00787362">
      <w:pPr>
        <w:spacing w:after="0"/>
        <w:rPr>
          <w:sz w:val="16"/>
        </w:rPr>
      </w:pPr>
      <w:r w:rsidRPr="006508A5">
        <w:rPr>
          <w:sz w:val="16"/>
        </w:rPr>
        <w:t>This is where the tools developed earlier in this article become operational. Part VI estimates wage-turnover elasticities for affected markets—an empirical measure of workers’ ability to exit in response to reduced compensation. Because a union’s strike leverage depends on its members’ credible outside options, these elasticities could provide a defensible proxy for bargaining power.85 But the more direct evidence for this bargaining-power-reduction theory of harm comes in Part VII’s comparison of pay in markets where Kroger and Albertsons both operate to those where only one or neither is present.86 Part V’s concentration analysis identifies geographic markets where both firms employ union labor and calculates changes in market share, thus offering a basis for pre- and post-merger comparisons of employer-side bargaining strength. 87 Part III outlines a stylized model of how bargaining outcomes can shift when a union’s ability to play one employer off another is eliminated.88 These are the kinds of analytic tools that economists could deploy in future cases involving negotiated markets. Taken together, such tools could provide a workable foundation for modeling bargaining-side harm in labor markets, drawing on methods already accepted in cases involving negotiated pricing.</w:t>
      </w:r>
    </w:p>
    <w:p w14:paraId="2FA3C084" w14:textId="77777777" w:rsidR="00787362" w:rsidRPr="006508A5" w:rsidRDefault="00787362" w:rsidP="00787362">
      <w:pPr>
        <w:spacing w:after="0"/>
        <w:rPr>
          <w:sz w:val="16"/>
        </w:rPr>
      </w:pPr>
      <w:r w:rsidRPr="006508A5">
        <w:rPr>
          <w:sz w:val="16"/>
        </w:rPr>
        <w:t>This framework also fits within a broader pattern of merger enforcement. For example, in Penguin Random House, the district court blocked a merger on the theory that it would reduce competition for author advances, which was a labor market effect in a highly concentrated, contract-driven setting.89 In Staples/Office Depot and Sysco/US Foods, courts upheld narrowly drawn customer markets based on the preferences and constraints of sophisticated buyers.90 These precedents signal that where competition is structured by institutional dynamics, courts are open to market definitions, theories of harm, and types of evidence that reflect that structure. The same logic applies to unionized labor markets. Bargaining outcomes reflect the structure of the employer side of the table. When a merger eliminates the union’s ability to pit one employer against another, the downstream effect is not theoretical—it is embedded in the contract. For enforcement agencies, the implication is clear: merger review must incorporate bargaining-based labor harm into the toolkit, not as a novel theory but as a logical extension of existing doctrine. For courts, the path forward is equally clear: treat these effects the same way you treat negotiated prices in any other concentrated market.</w:t>
      </w:r>
    </w:p>
    <w:p w14:paraId="381D46F8" w14:textId="77777777" w:rsidR="00787362" w:rsidRPr="006508A5" w:rsidRDefault="00787362" w:rsidP="00787362">
      <w:pPr>
        <w:spacing w:after="0"/>
        <w:rPr>
          <w:sz w:val="16"/>
        </w:rPr>
      </w:pPr>
      <w:r w:rsidRPr="006508A5">
        <w:rPr>
          <w:sz w:val="16"/>
        </w:rPr>
        <w:t>IX. CONCLUSION</w:t>
      </w:r>
    </w:p>
    <w:p w14:paraId="563868B7" w14:textId="77777777" w:rsidR="00787362" w:rsidRPr="006508A5" w:rsidRDefault="00787362" w:rsidP="00787362">
      <w:pPr>
        <w:spacing w:after="0"/>
        <w:rPr>
          <w:sz w:val="16"/>
        </w:rPr>
      </w:pPr>
      <w:r w:rsidRPr="006508A5">
        <w:rPr>
          <w:sz w:val="16"/>
        </w:rPr>
        <w:t xml:space="preserve">The purpose of merger analysis is to evaluate whether the merger was likely to increase market power in a relevant antitrust market.91 This paper examined three different theories of competitive harm in the labor market associated with the proposed merger of two national retail grocery chains, Kroger and Albertsons: that </w:t>
      </w:r>
      <w:r w:rsidRPr="006508A5">
        <w:rPr>
          <w:u w:val="single"/>
        </w:rPr>
        <w:t xml:space="preserve">increased labor market concentration worsens pay and job quality, that a reduction in the flow of job offers limits any leverage low-wage workers have to obtain better job quality, </w:t>
      </w:r>
      <w:r w:rsidRPr="000F7F95">
        <w:rPr>
          <w:highlight w:val="green"/>
          <w:u w:val="single"/>
        </w:rPr>
        <w:t>and that</w:t>
      </w:r>
      <w:r w:rsidRPr="006508A5">
        <w:rPr>
          <w:u w:val="single"/>
        </w:rPr>
        <w:t xml:space="preserve"> </w:t>
      </w:r>
      <w:r w:rsidRPr="006508A5">
        <w:rPr>
          <w:highlight w:val="green"/>
          <w:u w:val="single"/>
        </w:rPr>
        <w:t xml:space="preserve">concentrating employers at the bargaining table </w:t>
      </w:r>
      <w:r w:rsidRPr="006508A5">
        <w:rPr>
          <w:u w:val="single"/>
        </w:rPr>
        <w:t xml:space="preserve">in a labor market where terms and conditions are set by collective bargaining agreement </w:t>
      </w:r>
      <w:r w:rsidRPr="006508A5">
        <w:rPr>
          <w:highlight w:val="green"/>
          <w:u w:val="single"/>
        </w:rPr>
        <w:t xml:space="preserve">deprives the union </w:t>
      </w:r>
      <w:r w:rsidRPr="006508A5">
        <w:rPr>
          <w:u w:val="single"/>
        </w:rPr>
        <w:t xml:space="preserve">representing those workers of </w:t>
      </w:r>
      <w:r w:rsidRPr="006508A5">
        <w:rPr>
          <w:highlight w:val="green"/>
          <w:u w:val="single"/>
        </w:rPr>
        <w:t>leverage</w:t>
      </w:r>
      <w:r w:rsidRPr="006508A5">
        <w:rPr>
          <w:u w:val="single"/>
        </w:rPr>
        <w:t>, leading to worse contractual terms and outcomes for workers.</w:t>
      </w:r>
      <w:r w:rsidRPr="006508A5">
        <w:rPr>
          <w:sz w:val="16"/>
        </w:rPr>
        <w:t xml:space="preserve"> All three theories centrally concern the exercise of labor market power resulting directly from the merger. We conclude the evidence presented here shows that the merger posed a significant risk to labor market competition and worker welfare through all three channels, any one of which constitutes a valid theory of harm.</w:t>
      </w:r>
    </w:p>
    <w:p w14:paraId="4D161F67" w14:textId="77777777" w:rsidR="00787362" w:rsidRPr="006508A5" w:rsidRDefault="00787362" w:rsidP="00787362">
      <w:pPr>
        <w:spacing w:after="0"/>
        <w:rPr>
          <w:sz w:val="16"/>
        </w:rPr>
      </w:pPr>
    </w:p>
    <w:p w14:paraId="64BF93F9" w14:textId="760B03D6" w:rsidR="00787362" w:rsidRPr="006508A5" w:rsidRDefault="00787362" w:rsidP="00787362">
      <w:pPr>
        <w:keepNext/>
        <w:keepLines/>
        <w:spacing w:before="40" w:after="0" w:line="240" w:lineRule="auto"/>
        <w:outlineLvl w:val="3"/>
        <w:rPr>
          <w:rFonts w:eastAsiaTheme="majorEastAsia" w:cstheme="majorBidi"/>
          <w:b/>
          <w:iCs/>
          <w:sz w:val="26"/>
        </w:rPr>
      </w:pPr>
      <w:r w:rsidRPr="006508A5">
        <w:rPr>
          <w:rFonts w:eastAsiaTheme="majorEastAsia" w:cstheme="majorBidi"/>
          <w:b/>
          <w:iCs/>
          <w:sz w:val="26"/>
        </w:rPr>
        <w:t xml:space="preserve">Authorizing whole-of-government allows agencies to coordinate data and determine clear labor market competition rules – failure to coordinate creates contradictory federal regulations </w:t>
      </w:r>
    </w:p>
    <w:p w14:paraId="249CA454" w14:textId="77777777" w:rsidR="00787362" w:rsidRPr="006508A5" w:rsidRDefault="00787362" w:rsidP="00787362">
      <w:pPr>
        <w:spacing w:after="0" w:line="240" w:lineRule="auto"/>
      </w:pPr>
      <w:r w:rsidRPr="006508A5">
        <w:rPr>
          <w:b/>
          <w:bCs/>
          <w:sz w:val="26"/>
        </w:rPr>
        <w:t xml:space="preserve">Hafiz and Marinescu </w:t>
      </w:r>
      <w:r w:rsidRPr="006508A5">
        <w:t>20</w:t>
      </w:r>
      <w:r w:rsidRPr="006508A5">
        <w:rPr>
          <w:b/>
          <w:bCs/>
          <w:sz w:val="26"/>
        </w:rPr>
        <w:t>23</w:t>
      </w:r>
      <w:r w:rsidRPr="006508A5">
        <w:t xml:space="preserve"> – Hiba Hafiz is an associate professor with tenure and a McHale Faculty Research Scholar. She joined BC Law as an assistant professor in 2018, and teaches and writes in labor and employment law, antitrust law, and administrative law; Ioana Elena Marinescu is an associate professor of public policy at the University of Pennsylvania School of Social Policy and Practice, a faculty research fellow at the National Bureau of Economic Research, and a columnist for Libération, whose research is widely covered in the popular media (“Labor Market Regulation and Worker Power,” The University of Chicago Law Review , March 2023, Vol. 90, No. 2)</w:t>
      </w:r>
    </w:p>
    <w:p w14:paraId="2859016F" w14:textId="77777777" w:rsidR="00787362" w:rsidRPr="006508A5" w:rsidRDefault="00787362" w:rsidP="00787362">
      <w:pPr>
        <w:spacing w:after="0" w:line="240" w:lineRule="auto"/>
        <w:rPr>
          <w:sz w:val="16"/>
        </w:rPr>
      </w:pPr>
      <w:r w:rsidRPr="006508A5">
        <w:rPr>
          <w:sz w:val="16"/>
        </w:rPr>
        <w:t>III. STRENGTHENING WORKER POWER THROUGH REGULATION</w:t>
      </w:r>
    </w:p>
    <w:p w14:paraId="7998CDC5" w14:textId="77777777" w:rsidR="00787362" w:rsidRPr="006508A5" w:rsidRDefault="00787362" w:rsidP="00787362">
      <w:pPr>
        <w:spacing w:after="0" w:line="240" w:lineRule="auto"/>
        <w:rPr>
          <w:sz w:val="16"/>
        </w:rPr>
      </w:pPr>
      <w:r w:rsidRPr="006508A5">
        <w:rPr>
          <w:sz w:val="16"/>
        </w:rPr>
        <w:t xml:space="preserve">While </w:t>
      </w:r>
      <w:r w:rsidRPr="006508A5">
        <w:rPr>
          <w:highlight w:val="green"/>
          <w:u w:val="single"/>
        </w:rPr>
        <w:t>agencies</w:t>
      </w:r>
      <w:r w:rsidRPr="006508A5">
        <w:rPr>
          <w:sz w:val="16"/>
          <w:highlight w:val="green"/>
        </w:rPr>
        <w:t xml:space="preserve"> </w:t>
      </w:r>
      <w:r w:rsidRPr="006508A5">
        <w:rPr>
          <w:sz w:val="16"/>
        </w:rPr>
        <w:t xml:space="preserve">administer a number of policies impacting the relative power of employers and workers, they </w:t>
      </w:r>
      <w:r w:rsidRPr="006508A5">
        <w:rPr>
          <w:b/>
          <w:iCs/>
          <w:sz w:val="28"/>
          <w:szCs w:val="28"/>
          <w:highlight w:val="green"/>
          <w:u w:val="single"/>
        </w:rPr>
        <w:t xml:space="preserve">lack uniform metrics for assessing </w:t>
      </w:r>
      <w:r w:rsidRPr="006508A5">
        <w:rPr>
          <w:b/>
          <w:iCs/>
          <w:sz w:val="28"/>
          <w:szCs w:val="28"/>
          <w:u w:val="single"/>
        </w:rPr>
        <w:t xml:space="preserve">that </w:t>
      </w:r>
      <w:r w:rsidRPr="006508A5">
        <w:rPr>
          <w:b/>
          <w:iCs/>
          <w:sz w:val="28"/>
          <w:szCs w:val="28"/>
          <w:highlight w:val="green"/>
          <w:u w:val="single"/>
        </w:rPr>
        <w:t>power</w:t>
      </w:r>
      <w:r w:rsidRPr="006508A5">
        <w:rPr>
          <w:u w:val="single"/>
        </w:rPr>
        <w:t xml:space="preserve"> when administering their regulatory mandates, whether in the investigation, enforcement, remedial, or </w:t>
      </w:r>
      <w:proofErr w:type="spellStart"/>
      <w:r w:rsidRPr="006508A5">
        <w:rPr>
          <w:u w:val="single"/>
        </w:rPr>
        <w:t>postremedial</w:t>
      </w:r>
      <w:proofErr w:type="spellEnd"/>
      <w:r w:rsidRPr="006508A5">
        <w:rPr>
          <w:u w:val="single"/>
        </w:rPr>
        <w:t xml:space="preserve"> stages</w:t>
      </w:r>
      <w:r w:rsidRPr="006508A5">
        <w:rPr>
          <w:sz w:val="16"/>
        </w:rPr>
        <w:t xml:space="preserve">. Further, </w:t>
      </w:r>
      <w:r w:rsidRPr="000F7F95">
        <w:rPr>
          <w:highlight w:val="green"/>
          <w:u w:val="single"/>
        </w:rPr>
        <w:t>agencies lack</w:t>
      </w:r>
      <w:r w:rsidRPr="000F7F95">
        <w:rPr>
          <w:u w:val="single"/>
        </w:rPr>
        <w:t xml:space="preserve"> robust institutional relationships for sharing </w:t>
      </w:r>
      <w:r w:rsidRPr="000F7F95">
        <w:rPr>
          <w:highlight w:val="green"/>
          <w:u w:val="single"/>
        </w:rPr>
        <w:t>data</w:t>
      </w:r>
      <w:r w:rsidRPr="000F7F95">
        <w:rPr>
          <w:u w:val="single"/>
        </w:rPr>
        <w:t xml:space="preserve"> </w:t>
      </w:r>
      <w:r w:rsidRPr="006508A5">
        <w:rPr>
          <w:u w:val="single"/>
        </w:rPr>
        <w:t xml:space="preserve">and analyses relevant </w:t>
      </w:r>
      <w:r w:rsidRPr="006508A5">
        <w:rPr>
          <w:highlight w:val="green"/>
          <w:u w:val="single"/>
        </w:rPr>
        <w:t>for assessing employer or worker</w:t>
      </w:r>
      <w:r w:rsidRPr="006508A5">
        <w:rPr>
          <w:u w:val="single"/>
        </w:rPr>
        <w:t xml:space="preserve"> </w:t>
      </w:r>
      <w:r w:rsidRPr="006508A5">
        <w:rPr>
          <w:highlight w:val="green"/>
          <w:u w:val="single"/>
        </w:rPr>
        <w:t xml:space="preserve">power. </w:t>
      </w:r>
      <w:r w:rsidRPr="006508A5">
        <w:rPr>
          <w:b/>
          <w:iCs/>
          <w:sz w:val="28"/>
          <w:szCs w:val="28"/>
          <w:highlight w:val="green"/>
          <w:u w:val="single"/>
        </w:rPr>
        <w:t>Such sharing is necessary to avoid regulatory arbitrage and ensure a</w:t>
      </w:r>
      <w:r w:rsidRPr="006508A5">
        <w:rPr>
          <w:b/>
          <w:iCs/>
          <w:sz w:val="28"/>
          <w:szCs w:val="28"/>
          <w:u w:val="single"/>
        </w:rPr>
        <w:t xml:space="preserve"> </w:t>
      </w:r>
      <w:r w:rsidRPr="006508A5">
        <w:rPr>
          <w:b/>
          <w:iCs/>
          <w:sz w:val="28"/>
          <w:szCs w:val="28"/>
          <w:highlight w:val="green"/>
          <w:u w:val="single"/>
        </w:rPr>
        <w:t xml:space="preserve">coherent, whole-of-government approach </w:t>
      </w:r>
      <w:r w:rsidRPr="006508A5">
        <w:rPr>
          <w:b/>
          <w:iCs/>
          <w:sz w:val="28"/>
          <w:szCs w:val="28"/>
          <w:u w:val="single"/>
        </w:rPr>
        <w:t>to effectively increasing worker power</w:t>
      </w:r>
      <w:r w:rsidRPr="006508A5">
        <w:rPr>
          <w:sz w:val="16"/>
        </w:rPr>
        <w:t xml:space="preserve">. An </w:t>
      </w:r>
      <w:r w:rsidRPr="006508A5">
        <w:rPr>
          <w:b/>
          <w:iCs/>
          <w:highlight w:val="green"/>
          <w:u w:val="single"/>
        </w:rPr>
        <w:t>interagency approach</w:t>
      </w:r>
      <w:r w:rsidRPr="006508A5">
        <w:rPr>
          <w:highlight w:val="green"/>
          <w:u w:val="single"/>
        </w:rPr>
        <w:t xml:space="preserve"> is</w:t>
      </w:r>
      <w:r w:rsidRPr="006508A5">
        <w:rPr>
          <w:sz w:val="16"/>
          <w:highlight w:val="green"/>
        </w:rPr>
        <w:t xml:space="preserve"> </w:t>
      </w:r>
      <w:r w:rsidRPr="006508A5">
        <w:rPr>
          <w:sz w:val="16"/>
        </w:rPr>
        <w:t xml:space="preserve">also </w:t>
      </w:r>
      <w:r w:rsidRPr="006508A5">
        <w:rPr>
          <w:b/>
          <w:iCs/>
          <w:highlight w:val="green"/>
          <w:u w:val="single"/>
        </w:rPr>
        <w:t xml:space="preserve">critical </w:t>
      </w:r>
      <w:r w:rsidRPr="006508A5">
        <w:rPr>
          <w:u w:val="single"/>
        </w:rPr>
        <w:t>for setting and achieving enforcement priorities where workers</w:t>
      </w:r>
      <w:r w:rsidRPr="006508A5">
        <w:rPr>
          <w:sz w:val="16"/>
        </w:rPr>
        <w:t xml:space="preserve"> may </w:t>
      </w:r>
      <w:r w:rsidRPr="006508A5">
        <w:rPr>
          <w:u w:val="single"/>
        </w:rPr>
        <w:t>need it most</w:t>
      </w:r>
      <w:r w:rsidRPr="006508A5">
        <w:rPr>
          <w:sz w:val="16"/>
        </w:rPr>
        <w:t>. This Part outlines a regulatory checklist of bargaining power indicators, identifying a uniform set of metrics and relevant data that agencies could use to assess employer and worker power. It then draws from the empirical literature to propose policy priorities for interagency enforcement based on their demonstrated ability to increase worker power.</w:t>
      </w:r>
    </w:p>
    <w:p w14:paraId="761B0596" w14:textId="77777777" w:rsidR="00787362" w:rsidRPr="006508A5" w:rsidRDefault="00787362" w:rsidP="00787362">
      <w:pPr>
        <w:spacing w:after="0" w:line="240" w:lineRule="auto"/>
        <w:rPr>
          <w:sz w:val="16"/>
        </w:rPr>
      </w:pPr>
      <w:r w:rsidRPr="006508A5">
        <w:rPr>
          <w:sz w:val="16"/>
        </w:rPr>
        <w:t>A. Regulatory Checklist of Bargaining Power Indicators</w:t>
      </w:r>
    </w:p>
    <w:p w14:paraId="05B231A0" w14:textId="77777777" w:rsidR="00787362" w:rsidRPr="006508A5" w:rsidRDefault="00787362" w:rsidP="00787362">
      <w:pPr>
        <w:spacing w:after="0" w:line="240" w:lineRule="auto"/>
        <w:rPr>
          <w:sz w:val="16"/>
        </w:rPr>
      </w:pPr>
      <w:r w:rsidRPr="006508A5">
        <w:rPr>
          <w:sz w:val="16"/>
        </w:rPr>
        <w:t>Agencies can use many measures to gauge worker power through the exit or voice dimensions. Data sharing across agencies would improve those measures, making enforcement more effective. And once data have been pulled out, documented, and shared, it is easier to reshare them.87</w:t>
      </w:r>
    </w:p>
    <w:p w14:paraId="20266A6B" w14:textId="77777777" w:rsidR="00787362" w:rsidRPr="006508A5" w:rsidRDefault="00787362" w:rsidP="00787362">
      <w:pPr>
        <w:spacing w:after="0" w:line="240" w:lineRule="auto"/>
        <w:rPr>
          <w:sz w:val="16"/>
        </w:rPr>
      </w:pPr>
      <w:r w:rsidRPr="006508A5">
        <w:rPr>
          <w:sz w:val="16"/>
        </w:rPr>
        <w:t>The following Table lists indicators of worker and employer power based on exit and voice, identifying public and private data sources that report them:</w:t>
      </w:r>
    </w:p>
    <w:p w14:paraId="7CCD538C" w14:textId="77777777" w:rsidR="00787362" w:rsidRPr="006508A5" w:rsidRDefault="00787362" w:rsidP="00787362">
      <w:pPr>
        <w:spacing w:after="0" w:line="240" w:lineRule="auto"/>
        <w:rPr>
          <w:sz w:val="16"/>
        </w:rPr>
      </w:pPr>
      <w:r w:rsidRPr="006508A5">
        <w:rPr>
          <w:sz w:val="16"/>
        </w:rPr>
        <w:t>TABLE 3: BARGAINING POWER INDICATORS BASED ON EXIT AND VOICE</w:t>
      </w:r>
    </w:p>
    <w:tbl>
      <w:tblPr>
        <w:tblStyle w:val="TableGrid"/>
        <w:tblW w:w="0" w:type="auto"/>
        <w:tblLook w:val="04A0" w:firstRow="1" w:lastRow="0" w:firstColumn="1" w:lastColumn="0" w:noHBand="0" w:noVBand="1"/>
      </w:tblPr>
      <w:tblGrid>
        <w:gridCol w:w="3116"/>
        <w:gridCol w:w="3117"/>
        <w:gridCol w:w="3117"/>
      </w:tblGrid>
      <w:tr w:rsidR="00787362" w:rsidRPr="006508A5" w14:paraId="29B1638D" w14:textId="77777777" w:rsidTr="00C75AAA">
        <w:tc>
          <w:tcPr>
            <w:tcW w:w="3116" w:type="dxa"/>
          </w:tcPr>
          <w:p w14:paraId="6C0B2967" w14:textId="77777777" w:rsidR="00787362" w:rsidRPr="006508A5" w:rsidRDefault="00787362" w:rsidP="00C75AAA">
            <w:r w:rsidRPr="006508A5">
              <w:rPr>
                <w:sz w:val="16"/>
              </w:rPr>
              <w:t>Factors</w:t>
            </w:r>
          </w:p>
        </w:tc>
        <w:tc>
          <w:tcPr>
            <w:tcW w:w="3117" w:type="dxa"/>
          </w:tcPr>
          <w:p w14:paraId="034044E4" w14:textId="77777777" w:rsidR="00787362" w:rsidRPr="006508A5" w:rsidRDefault="00787362" w:rsidP="00C75AAA">
            <w:r w:rsidRPr="006508A5">
              <w:rPr>
                <w:sz w:val="16"/>
              </w:rPr>
              <w:t>Indicators of Worker/Employer Power</w:t>
            </w:r>
          </w:p>
        </w:tc>
        <w:tc>
          <w:tcPr>
            <w:tcW w:w="3117" w:type="dxa"/>
          </w:tcPr>
          <w:p w14:paraId="539F84AB" w14:textId="77777777" w:rsidR="00787362" w:rsidRPr="006508A5" w:rsidRDefault="00787362" w:rsidP="00C75AAA">
            <w:r w:rsidRPr="006508A5">
              <w:rPr>
                <w:sz w:val="16"/>
              </w:rPr>
              <w:t>Public and Private Data Sources</w:t>
            </w:r>
          </w:p>
        </w:tc>
      </w:tr>
      <w:tr w:rsidR="00787362" w:rsidRPr="006508A5" w14:paraId="3FE16CF2" w14:textId="77777777" w:rsidTr="00C75AAA">
        <w:tc>
          <w:tcPr>
            <w:tcW w:w="3116" w:type="dxa"/>
          </w:tcPr>
          <w:p w14:paraId="1544D105" w14:textId="77777777" w:rsidR="00787362" w:rsidRPr="006508A5" w:rsidRDefault="00787362" w:rsidP="00C75AAA">
            <w:r w:rsidRPr="006508A5">
              <w:rPr>
                <w:sz w:val="16"/>
              </w:rPr>
              <w:t>Workers’ Exit Options</w:t>
            </w:r>
          </w:p>
        </w:tc>
        <w:tc>
          <w:tcPr>
            <w:tcW w:w="3117" w:type="dxa"/>
          </w:tcPr>
          <w:p w14:paraId="0C137A85" w14:textId="77777777" w:rsidR="00787362" w:rsidRPr="006508A5" w:rsidRDefault="00787362" w:rsidP="00C75AAA">
            <w:pPr>
              <w:rPr>
                <w:sz w:val="16"/>
              </w:rPr>
            </w:pPr>
            <w:r w:rsidRPr="006508A5">
              <w:rPr>
                <w:sz w:val="16"/>
              </w:rPr>
              <w:t>Labor market tightness (number of job vacancies / number of unemployed)</w:t>
            </w:r>
          </w:p>
          <w:p w14:paraId="625001A7" w14:textId="77777777" w:rsidR="00787362" w:rsidRPr="006508A5" w:rsidRDefault="00787362" w:rsidP="00C75AAA">
            <w:pPr>
              <w:rPr>
                <w:sz w:val="16"/>
              </w:rPr>
            </w:pPr>
          </w:p>
          <w:p w14:paraId="325C4C7E" w14:textId="77777777" w:rsidR="00787362" w:rsidRPr="006508A5" w:rsidRDefault="00787362" w:rsidP="00C75AAA">
            <w:pPr>
              <w:rPr>
                <w:sz w:val="16"/>
              </w:rPr>
            </w:pPr>
            <w:r w:rsidRPr="006508A5">
              <w:rPr>
                <w:sz w:val="16"/>
              </w:rPr>
              <w:t>Labor market concentration</w:t>
            </w:r>
          </w:p>
          <w:p w14:paraId="19EF5C09" w14:textId="77777777" w:rsidR="00787362" w:rsidRPr="006508A5" w:rsidRDefault="00787362" w:rsidP="00C75AAA">
            <w:pPr>
              <w:rPr>
                <w:sz w:val="16"/>
              </w:rPr>
            </w:pPr>
            <w:r w:rsidRPr="006508A5">
              <w:rPr>
                <w:sz w:val="16"/>
              </w:rPr>
              <w:t>Labor share</w:t>
            </w:r>
          </w:p>
          <w:p w14:paraId="0EAA8C15" w14:textId="77777777" w:rsidR="00787362" w:rsidRPr="006508A5" w:rsidRDefault="00787362" w:rsidP="00C75AAA">
            <w:pPr>
              <w:rPr>
                <w:sz w:val="16"/>
              </w:rPr>
            </w:pPr>
            <w:r w:rsidRPr="006508A5">
              <w:rPr>
                <w:sz w:val="16"/>
              </w:rPr>
              <w:t>Minimum wage</w:t>
            </w:r>
          </w:p>
          <w:p w14:paraId="3FCCA7B1" w14:textId="77777777" w:rsidR="00787362" w:rsidRPr="006508A5" w:rsidRDefault="00787362" w:rsidP="00C75AAA">
            <w:pPr>
              <w:rPr>
                <w:sz w:val="16"/>
              </w:rPr>
            </w:pPr>
            <w:r w:rsidRPr="006508A5">
              <w:rPr>
                <w:sz w:val="16"/>
              </w:rPr>
              <w:t>Employer violations of</w:t>
            </w:r>
          </w:p>
          <w:p w14:paraId="294A15A2" w14:textId="77777777" w:rsidR="00787362" w:rsidRPr="006508A5" w:rsidRDefault="00787362" w:rsidP="00C75AAA">
            <w:pPr>
              <w:rPr>
                <w:sz w:val="16"/>
              </w:rPr>
            </w:pPr>
            <w:r w:rsidRPr="006508A5">
              <w:rPr>
                <w:sz w:val="16"/>
              </w:rPr>
              <w:t>workers’ rights (working conditions, hiring</w:t>
            </w:r>
          </w:p>
          <w:p w14:paraId="1A2CA3A6" w14:textId="77777777" w:rsidR="00787362" w:rsidRPr="006508A5" w:rsidRDefault="00787362" w:rsidP="00C75AAA">
            <w:pPr>
              <w:rPr>
                <w:sz w:val="16"/>
              </w:rPr>
            </w:pPr>
            <w:r w:rsidRPr="006508A5">
              <w:rPr>
                <w:sz w:val="16"/>
              </w:rPr>
              <w:t>and firing)</w:t>
            </w:r>
          </w:p>
          <w:p w14:paraId="3D8EC8D5" w14:textId="77777777" w:rsidR="00787362" w:rsidRPr="006508A5" w:rsidRDefault="00787362" w:rsidP="00C75AAA">
            <w:pPr>
              <w:rPr>
                <w:sz w:val="16"/>
              </w:rPr>
            </w:pPr>
            <w:r w:rsidRPr="006508A5">
              <w:rPr>
                <w:sz w:val="16"/>
              </w:rPr>
              <w:t>Employer antitrust</w:t>
            </w:r>
          </w:p>
          <w:p w14:paraId="29BB6FB1" w14:textId="77777777" w:rsidR="00787362" w:rsidRPr="006508A5" w:rsidRDefault="00787362" w:rsidP="00C75AAA">
            <w:pPr>
              <w:rPr>
                <w:sz w:val="16"/>
              </w:rPr>
            </w:pPr>
            <w:r w:rsidRPr="006508A5">
              <w:rPr>
                <w:sz w:val="16"/>
              </w:rPr>
              <w:t>law violations (unlawful monopsony, wage</w:t>
            </w:r>
          </w:p>
          <w:p w14:paraId="16B8AAC0" w14:textId="77777777" w:rsidR="00787362" w:rsidRPr="006508A5" w:rsidRDefault="00787362" w:rsidP="00C75AAA">
            <w:pPr>
              <w:rPr>
                <w:sz w:val="16"/>
              </w:rPr>
            </w:pPr>
            <w:r w:rsidRPr="006508A5">
              <w:rPr>
                <w:sz w:val="16"/>
              </w:rPr>
              <w:t>fixing, mobility restraints, market allocation agreements,</w:t>
            </w:r>
          </w:p>
          <w:p w14:paraId="457B4C3C" w14:textId="77777777" w:rsidR="00787362" w:rsidRPr="006508A5" w:rsidRDefault="00787362" w:rsidP="00C75AAA">
            <w:r w:rsidRPr="006508A5">
              <w:rPr>
                <w:sz w:val="16"/>
              </w:rPr>
              <w:t>other vertical restraints)</w:t>
            </w:r>
          </w:p>
        </w:tc>
        <w:tc>
          <w:tcPr>
            <w:tcW w:w="3117" w:type="dxa"/>
          </w:tcPr>
          <w:p w14:paraId="26287463" w14:textId="77777777" w:rsidR="00787362" w:rsidRPr="006508A5" w:rsidRDefault="00787362" w:rsidP="00C75AAA">
            <w:pPr>
              <w:rPr>
                <w:sz w:val="16"/>
              </w:rPr>
            </w:pPr>
            <w:r w:rsidRPr="006508A5">
              <w:rPr>
                <w:sz w:val="16"/>
              </w:rPr>
              <w:t>Number of job vacancies: BLS JOLTS,</w:t>
            </w:r>
          </w:p>
          <w:p w14:paraId="7905C497" w14:textId="77777777" w:rsidR="00787362" w:rsidRPr="006508A5" w:rsidRDefault="00787362" w:rsidP="00C75AAA">
            <w:pPr>
              <w:rPr>
                <w:sz w:val="16"/>
              </w:rPr>
            </w:pPr>
            <w:r w:rsidRPr="006508A5">
              <w:rPr>
                <w:sz w:val="16"/>
              </w:rPr>
              <w:t>Burning Glass Technologies</w:t>
            </w:r>
          </w:p>
          <w:p w14:paraId="6D53D1C2" w14:textId="77777777" w:rsidR="00787362" w:rsidRPr="006508A5" w:rsidRDefault="00787362" w:rsidP="00C75AAA">
            <w:pPr>
              <w:rPr>
                <w:sz w:val="16"/>
              </w:rPr>
            </w:pPr>
            <w:r w:rsidRPr="006508A5">
              <w:rPr>
                <w:sz w:val="16"/>
              </w:rPr>
              <w:t>Number of unemployed: BLS Current</w:t>
            </w:r>
          </w:p>
          <w:p w14:paraId="43A2F7E3" w14:textId="77777777" w:rsidR="00787362" w:rsidRPr="006508A5" w:rsidRDefault="00787362" w:rsidP="00C75AAA">
            <w:pPr>
              <w:rPr>
                <w:sz w:val="16"/>
              </w:rPr>
            </w:pPr>
            <w:r w:rsidRPr="006508A5">
              <w:rPr>
                <w:sz w:val="16"/>
              </w:rPr>
              <w:t>Population Survey &amp;</w:t>
            </w:r>
          </w:p>
          <w:p w14:paraId="5E0C9568" w14:textId="77777777" w:rsidR="00787362" w:rsidRPr="006508A5" w:rsidRDefault="00787362" w:rsidP="00C75AAA">
            <w:pPr>
              <w:rPr>
                <w:sz w:val="16"/>
              </w:rPr>
            </w:pPr>
            <w:r w:rsidRPr="006508A5">
              <w:rPr>
                <w:sz w:val="16"/>
              </w:rPr>
              <w:t>LAUS</w:t>
            </w:r>
          </w:p>
          <w:p w14:paraId="23CC9DBC" w14:textId="77777777" w:rsidR="00787362" w:rsidRPr="006508A5" w:rsidRDefault="00787362" w:rsidP="00C75AAA">
            <w:pPr>
              <w:rPr>
                <w:sz w:val="16"/>
              </w:rPr>
            </w:pPr>
            <w:r w:rsidRPr="006508A5">
              <w:rPr>
                <w:sz w:val="16"/>
              </w:rPr>
              <w:t>Burning Glass Technologies</w:t>
            </w:r>
          </w:p>
          <w:p w14:paraId="7BCBFECC" w14:textId="77777777" w:rsidR="00787362" w:rsidRPr="006508A5" w:rsidRDefault="00787362" w:rsidP="00C75AAA">
            <w:pPr>
              <w:rPr>
                <w:sz w:val="16"/>
              </w:rPr>
            </w:pPr>
            <w:r w:rsidRPr="006508A5">
              <w:rPr>
                <w:sz w:val="16"/>
              </w:rPr>
              <w:t>BLS Office of</w:t>
            </w:r>
          </w:p>
          <w:p w14:paraId="5BFADF94" w14:textId="77777777" w:rsidR="00787362" w:rsidRPr="006508A5" w:rsidRDefault="00787362" w:rsidP="00C75AAA">
            <w:pPr>
              <w:rPr>
                <w:sz w:val="16"/>
              </w:rPr>
            </w:pPr>
            <w:r w:rsidRPr="006508A5">
              <w:rPr>
                <w:sz w:val="16"/>
              </w:rPr>
              <w:t>Productivity and</w:t>
            </w:r>
          </w:p>
          <w:p w14:paraId="42601A31" w14:textId="77777777" w:rsidR="00787362" w:rsidRPr="006508A5" w:rsidRDefault="00787362" w:rsidP="00C75AAA">
            <w:pPr>
              <w:rPr>
                <w:sz w:val="16"/>
              </w:rPr>
            </w:pPr>
            <w:r w:rsidRPr="006508A5">
              <w:rPr>
                <w:sz w:val="16"/>
              </w:rPr>
              <w:t>Technology</w:t>
            </w:r>
          </w:p>
          <w:p w14:paraId="7BD99314" w14:textId="77777777" w:rsidR="00787362" w:rsidRPr="006508A5" w:rsidRDefault="00787362" w:rsidP="00C75AAA">
            <w:pPr>
              <w:rPr>
                <w:sz w:val="16"/>
              </w:rPr>
            </w:pPr>
            <w:r w:rsidRPr="006508A5">
              <w:rPr>
                <w:sz w:val="16"/>
              </w:rPr>
              <w:t>DOL Minimum</w:t>
            </w:r>
          </w:p>
          <w:p w14:paraId="64EC58D4" w14:textId="77777777" w:rsidR="00787362" w:rsidRPr="006508A5" w:rsidRDefault="00787362" w:rsidP="00C75AAA">
            <w:pPr>
              <w:rPr>
                <w:sz w:val="16"/>
              </w:rPr>
            </w:pPr>
            <w:r w:rsidRPr="006508A5">
              <w:rPr>
                <w:sz w:val="16"/>
              </w:rPr>
              <w:t>Wage Rate by State</w:t>
            </w:r>
          </w:p>
          <w:p w14:paraId="5A18B2E0" w14:textId="77777777" w:rsidR="00787362" w:rsidRPr="006508A5" w:rsidRDefault="00787362" w:rsidP="00C75AAA">
            <w:pPr>
              <w:rPr>
                <w:sz w:val="16"/>
              </w:rPr>
            </w:pPr>
            <w:r w:rsidRPr="006508A5">
              <w:rPr>
                <w:sz w:val="16"/>
              </w:rPr>
              <w:t>NLRB, OSHA,</w:t>
            </w:r>
          </w:p>
          <w:p w14:paraId="009330DE" w14:textId="77777777" w:rsidR="00787362" w:rsidRPr="006508A5" w:rsidRDefault="00787362" w:rsidP="00C75AAA">
            <w:pPr>
              <w:rPr>
                <w:sz w:val="16"/>
              </w:rPr>
            </w:pPr>
            <w:r w:rsidRPr="006508A5">
              <w:rPr>
                <w:sz w:val="16"/>
              </w:rPr>
              <w:t>EEOC, Good Jobs</w:t>
            </w:r>
          </w:p>
          <w:p w14:paraId="29C660EF" w14:textId="77777777" w:rsidR="00787362" w:rsidRPr="006508A5" w:rsidRDefault="00787362" w:rsidP="00C75AAA">
            <w:pPr>
              <w:rPr>
                <w:sz w:val="16"/>
              </w:rPr>
            </w:pPr>
            <w:r w:rsidRPr="006508A5">
              <w:rPr>
                <w:sz w:val="16"/>
              </w:rPr>
              <w:t>First Violation</w:t>
            </w:r>
          </w:p>
          <w:p w14:paraId="3A8171B7" w14:textId="77777777" w:rsidR="00787362" w:rsidRPr="006508A5" w:rsidRDefault="00787362" w:rsidP="00C75AAA">
            <w:pPr>
              <w:rPr>
                <w:sz w:val="16"/>
              </w:rPr>
            </w:pPr>
            <w:r w:rsidRPr="006508A5">
              <w:rPr>
                <w:sz w:val="16"/>
              </w:rPr>
              <w:t>Tracker</w:t>
            </w:r>
          </w:p>
          <w:p w14:paraId="12F44400" w14:textId="77777777" w:rsidR="00787362" w:rsidRPr="006508A5" w:rsidRDefault="00787362" w:rsidP="00C75AAA">
            <w:r w:rsidRPr="006508A5">
              <w:rPr>
                <w:sz w:val="16"/>
              </w:rPr>
              <w:t>DOJ/FTC Case Files</w:t>
            </w:r>
          </w:p>
        </w:tc>
      </w:tr>
      <w:tr w:rsidR="00787362" w:rsidRPr="006508A5" w14:paraId="43D03D84" w14:textId="77777777" w:rsidTr="00C75AAA">
        <w:tc>
          <w:tcPr>
            <w:tcW w:w="3116" w:type="dxa"/>
          </w:tcPr>
          <w:p w14:paraId="461D5B8D" w14:textId="77777777" w:rsidR="00787362" w:rsidRPr="006508A5" w:rsidRDefault="00787362" w:rsidP="00C75AAA">
            <w:r w:rsidRPr="006508A5">
              <w:rPr>
                <w:sz w:val="16"/>
              </w:rPr>
              <w:t>Workers’ Voice and Control (incomplete contracts)</w:t>
            </w:r>
          </w:p>
        </w:tc>
        <w:tc>
          <w:tcPr>
            <w:tcW w:w="3117" w:type="dxa"/>
          </w:tcPr>
          <w:p w14:paraId="6F4E0FAE" w14:textId="77777777" w:rsidR="00787362" w:rsidRPr="006508A5" w:rsidRDefault="00787362" w:rsidP="00C75AAA">
            <w:pPr>
              <w:rPr>
                <w:sz w:val="16"/>
              </w:rPr>
            </w:pPr>
            <w:r w:rsidRPr="006508A5">
              <w:rPr>
                <w:sz w:val="16"/>
              </w:rPr>
              <w:t>Union membership</w:t>
            </w:r>
          </w:p>
          <w:p w14:paraId="20BC6FCA" w14:textId="77777777" w:rsidR="00787362" w:rsidRPr="006508A5" w:rsidRDefault="00787362" w:rsidP="00C75AAA">
            <w:pPr>
              <w:rPr>
                <w:sz w:val="16"/>
              </w:rPr>
            </w:pPr>
            <w:r w:rsidRPr="006508A5">
              <w:rPr>
                <w:sz w:val="16"/>
              </w:rPr>
              <w:t>Strike activity</w:t>
            </w:r>
          </w:p>
          <w:p w14:paraId="7819494F" w14:textId="77777777" w:rsidR="00787362" w:rsidRPr="006508A5" w:rsidRDefault="00787362" w:rsidP="00C75AAA">
            <w:pPr>
              <w:rPr>
                <w:sz w:val="16"/>
              </w:rPr>
            </w:pPr>
            <w:r w:rsidRPr="006508A5">
              <w:rPr>
                <w:sz w:val="16"/>
              </w:rPr>
              <w:t>Organizing drives</w:t>
            </w:r>
          </w:p>
          <w:p w14:paraId="7D1E4CFD" w14:textId="77777777" w:rsidR="00787362" w:rsidRPr="006508A5" w:rsidRDefault="00787362" w:rsidP="00C75AAA">
            <w:r w:rsidRPr="006508A5">
              <w:rPr>
                <w:sz w:val="16"/>
              </w:rPr>
              <w:t>Employer NLRA violations</w:t>
            </w:r>
          </w:p>
        </w:tc>
        <w:tc>
          <w:tcPr>
            <w:tcW w:w="3117" w:type="dxa"/>
          </w:tcPr>
          <w:p w14:paraId="0E7C7854" w14:textId="77777777" w:rsidR="00787362" w:rsidRPr="006508A5" w:rsidRDefault="00787362" w:rsidP="00C75AAA">
            <w:pPr>
              <w:rPr>
                <w:sz w:val="16"/>
              </w:rPr>
            </w:pPr>
            <w:r w:rsidRPr="006508A5">
              <w:rPr>
                <w:sz w:val="16"/>
              </w:rPr>
              <w:t>BLS Current Population Survey</w:t>
            </w:r>
          </w:p>
          <w:p w14:paraId="5820F014" w14:textId="77777777" w:rsidR="00787362" w:rsidRPr="006508A5" w:rsidRDefault="00787362" w:rsidP="00C75AAA">
            <w:pPr>
              <w:rPr>
                <w:sz w:val="16"/>
              </w:rPr>
            </w:pPr>
            <w:r w:rsidRPr="006508A5">
              <w:rPr>
                <w:sz w:val="16"/>
              </w:rPr>
              <w:t>BLS Work Stoppages Program,</w:t>
            </w:r>
          </w:p>
          <w:p w14:paraId="02A706A3" w14:textId="77777777" w:rsidR="00787362" w:rsidRPr="006508A5" w:rsidRDefault="00787362" w:rsidP="00C75AAA">
            <w:pPr>
              <w:rPr>
                <w:sz w:val="16"/>
              </w:rPr>
            </w:pPr>
            <w:r w:rsidRPr="006508A5">
              <w:rPr>
                <w:sz w:val="16"/>
              </w:rPr>
              <w:t>NLRB Case Files/Activity Reports,</w:t>
            </w:r>
          </w:p>
          <w:p w14:paraId="5CB646BF" w14:textId="77777777" w:rsidR="00787362" w:rsidRPr="006508A5" w:rsidRDefault="00787362" w:rsidP="00C75AAA">
            <w:pPr>
              <w:rPr>
                <w:sz w:val="16"/>
              </w:rPr>
            </w:pPr>
            <w:r w:rsidRPr="006508A5">
              <w:rPr>
                <w:sz w:val="16"/>
              </w:rPr>
              <w:t>DOJ/FTC Case Files</w:t>
            </w:r>
          </w:p>
          <w:p w14:paraId="57C4FBAF" w14:textId="77777777" w:rsidR="00787362" w:rsidRPr="006508A5" w:rsidRDefault="00787362" w:rsidP="00C75AAA">
            <w:pPr>
              <w:rPr>
                <w:sz w:val="16"/>
              </w:rPr>
            </w:pPr>
            <w:r w:rsidRPr="006508A5">
              <w:rPr>
                <w:sz w:val="16"/>
              </w:rPr>
              <w:t>(“independent contractors”)</w:t>
            </w:r>
          </w:p>
          <w:p w14:paraId="3AF84171" w14:textId="77777777" w:rsidR="00787362" w:rsidRPr="006508A5" w:rsidRDefault="00787362" w:rsidP="00C75AAA">
            <w:pPr>
              <w:rPr>
                <w:sz w:val="16"/>
              </w:rPr>
            </w:pPr>
            <w:r w:rsidRPr="006508A5">
              <w:rPr>
                <w:sz w:val="16"/>
              </w:rPr>
              <w:t>NLRB Case Files/Activity Reports</w:t>
            </w:r>
          </w:p>
          <w:p w14:paraId="60F34FDC" w14:textId="77777777" w:rsidR="00787362" w:rsidRPr="006508A5" w:rsidRDefault="00787362" w:rsidP="00C75AAA">
            <w:pPr>
              <w:rPr>
                <w:sz w:val="16"/>
              </w:rPr>
            </w:pPr>
            <w:r w:rsidRPr="006508A5">
              <w:rPr>
                <w:sz w:val="16"/>
              </w:rPr>
              <w:t>NLRB Case Files/Activity Reports, Good</w:t>
            </w:r>
          </w:p>
          <w:p w14:paraId="714B9385" w14:textId="77777777" w:rsidR="00787362" w:rsidRPr="006508A5" w:rsidRDefault="00787362" w:rsidP="00C75AAA">
            <w:pPr>
              <w:rPr>
                <w:sz w:val="16"/>
              </w:rPr>
            </w:pPr>
            <w:r w:rsidRPr="006508A5">
              <w:rPr>
                <w:sz w:val="16"/>
              </w:rPr>
              <w:t>Jobs First Violation</w:t>
            </w:r>
          </w:p>
          <w:p w14:paraId="7B674508" w14:textId="77777777" w:rsidR="00787362" w:rsidRPr="006508A5" w:rsidRDefault="00787362" w:rsidP="00C75AAA">
            <w:r w:rsidRPr="006508A5">
              <w:rPr>
                <w:sz w:val="16"/>
              </w:rPr>
              <w:t>Tracker</w:t>
            </w:r>
          </w:p>
        </w:tc>
      </w:tr>
    </w:tbl>
    <w:p w14:paraId="26D4C34D" w14:textId="77777777" w:rsidR="00787362" w:rsidRPr="006508A5" w:rsidRDefault="00787362" w:rsidP="00787362">
      <w:pPr>
        <w:spacing w:after="0" w:line="240" w:lineRule="auto"/>
        <w:rPr>
          <w:sz w:val="16"/>
        </w:rPr>
      </w:pPr>
      <w:r w:rsidRPr="006508A5">
        <w:rPr>
          <w:sz w:val="16"/>
        </w:rPr>
        <w:t>These worker power indicators can help gauge how much power workers have in specific geographic locations, occupations, or industries. We already discussed most indicators and related concepts above, except for the labor share.88 The labor share is the fraction of output that goes to workers in the form of labor compensation. When the labor share decreases, it suggests that workers have lower power.89</w:t>
      </w:r>
    </w:p>
    <w:p w14:paraId="4B552C5A" w14:textId="77777777" w:rsidR="00787362" w:rsidRPr="006508A5" w:rsidRDefault="00787362" w:rsidP="00787362">
      <w:pPr>
        <w:spacing w:after="0" w:line="240" w:lineRule="auto"/>
        <w:rPr>
          <w:sz w:val="16"/>
        </w:rPr>
      </w:pPr>
      <w:r w:rsidRPr="006508A5">
        <w:rPr>
          <w:sz w:val="16"/>
        </w:rPr>
        <w:t>B. A Whole-of-Government Agenda for Worker Power</w:t>
      </w:r>
    </w:p>
    <w:p w14:paraId="1D934832" w14:textId="77777777" w:rsidR="00787362" w:rsidRPr="006508A5" w:rsidRDefault="00787362" w:rsidP="00787362">
      <w:pPr>
        <w:spacing w:after="0" w:line="240" w:lineRule="auto"/>
        <w:rPr>
          <w:sz w:val="16"/>
        </w:rPr>
      </w:pPr>
      <w:r w:rsidRPr="006508A5">
        <w:rPr>
          <w:sz w:val="16"/>
        </w:rPr>
        <w:t>While worker power indicators can aid agencies in determining which labor markets they should target for enforcement, an evidence-based approach may also be used to rank policy priorities based on their demonstrated ability to increase worker power. This Section draws from current empirical knowledge in the worker power literature to identify those priorities. It also maps out mechanisms by which interagency coordination could aid in effectuating them.</w:t>
      </w:r>
    </w:p>
    <w:p w14:paraId="3645754A" w14:textId="77777777" w:rsidR="00787362" w:rsidRPr="006508A5" w:rsidRDefault="00787362" w:rsidP="00787362">
      <w:pPr>
        <w:spacing w:after="0" w:line="240" w:lineRule="auto"/>
        <w:rPr>
          <w:sz w:val="16"/>
        </w:rPr>
      </w:pPr>
      <w:r w:rsidRPr="006508A5">
        <w:rPr>
          <w:sz w:val="16"/>
        </w:rPr>
        <w:t>1. Policy priorities to enhance worker voice.</w:t>
      </w:r>
    </w:p>
    <w:p w14:paraId="21B16A88" w14:textId="77777777" w:rsidR="00787362" w:rsidRPr="006508A5" w:rsidRDefault="00787362" w:rsidP="00787362">
      <w:pPr>
        <w:spacing w:after="0" w:line="240" w:lineRule="auto"/>
        <w:rPr>
          <w:sz w:val="16"/>
        </w:rPr>
      </w:pPr>
      <w:r w:rsidRPr="006508A5">
        <w:rPr>
          <w:sz w:val="16"/>
        </w:rPr>
        <w:t>Building labor market institutions, such as labor unions, that give workers voice is a promising means of increasing workers’ bargaining power to increase wages and improve working conditions. Unionized workers receive a “union wage premium” of between 15–25% and more generous benefits relative to similarly situated nonunion workers.90 But unions can also lift wages and working conditions offered by nonunion employers competing with unionized employers for labor inputs.91 Strengthening union density will require a suite of labor law reforms that may include (but are not limited to) passage of the Protecting the Right to Organize Act (PRO Act), reforms to ease union recognition, sectoral and supply chain bargaining, “Ghent system” reforms, and worker representation on corporate boards.92 But empirical evidence supports a number of promising avenues for increasing worker voice under the NLRB’s existing authority. This Section proposes tools to more effectively deter employer noncompliance and reverse some contributing causes of union decline. It then offers guidance on interagency coordination that can strengthen those tools and better support labor market institution building to enhance worker voice.</w:t>
      </w:r>
    </w:p>
    <w:p w14:paraId="2E50A44C" w14:textId="77777777" w:rsidR="00787362" w:rsidRPr="006508A5" w:rsidRDefault="00787362" w:rsidP="00787362">
      <w:pPr>
        <w:spacing w:after="0" w:line="240" w:lineRule="auto"/>
        <w:rPr>
          <w:sz w:val="16"/>
        </w:rPr>
      </w:pPr>
      <w:r w:rsidRPr="006508A5">
        <w:rPr>
          <w:sz w:val="16"/>
        </w:rPr>
        <w:t xml:space="preserve">First, </w:t>
      </w:r>
      <w:r w:rsidRPr="006508A5">
        <w:rPr>
          <w:u w:val="single"/>
        </w:rPr>
        <w:t xml:space="preserve">the NLRB has adjudicated the legality of a range of employer practices alleged to interfere with workers’ attempts to unionize and collectively bargain without drawing from </w:t>
      </w:r>
      <w:r w:rsidRPr="006508A5">
        <w:rPr>
          <w:sz w:val="16"/>
        </w:rPr>
        <w:t xml:space="preserve">or relying on </w:t>
      </w:r>
      <w:r w:rsidRPr="006508A5">
        <w:rPr>
          <w:u w:val="single"/>
        </w:rPr>
        <w:t>empirical studies regarding their decisions’ effects on worker power.</w:t>
      </w:r>
      <w:r w:rsidRPr="006508A5">
        <w:rPr>
          <w:sz w:val="16"/>
        </w:rPr>
        <w:t>93 The empirical literature now more clearly shows the adverse effects of employer conduct on unionization efforts, justifying overturning prior NLRA interpretations as inconsistent with its equal–bargaining power purpose. The most promising candidates for review based on the literature are: employer use of mandatory “captive audience” meetings in their anti-union drives,94 allowing worker demonstration of majority support through card check recognition to trigger employer collective bargaining duties,95 and adopting a more expansive definition of “employee” to avoid employer “independent contractors” misclassification of employees.96 Finally, the Board might seek more expansive penalties—such as consequential damages for economic losses employees suffered due to employers’ unfair labor practices—based on empirical evidence of the limited deterrence value of standard penalties like notice posting, back pay, or reinstatement.97 These remedies could include more aggressive use of bargaining orders to overcome employer delays in reaching a first collective bargaining agreement that reduce worker voice.98</w:t>
      </w:r>
    </w:p>
    <w:p w14:paraId="66BBB69F" w14:textId="77777777" w:rsidR="00787362" w:rsidRPr="006508A5" w:rsidRDefault="00787362" w:rsidP="00787362">
      <w:pPr>
        <w:spacing w:after="0" w:line="240" w:lineRule="auto"/>
        <w:rPr>
          <w:sz w:val="16"/>
        </w:rPr>
      </w:pPr>
      <w:r w:rsidRPr="006508A5">
        <w:rPr>
          <w:sz w:val="16"/>
        </w:rPr>
        <w:t>Second, while there are a number of contributing causes to union-density decline in the private sector, some include workplace restructuring, the “</w:t>
      </w:r>
      <w:proofErr w:type="spellStart"/>
      <w:r w:rsidRPr="006508A5">
        <w:rPr>
          <w:sz w:val="16"/>
        </w:rPr>
        <w:t>gigification</w:t>
      </w:r>
      <w:proofErr w:type="spellEnd"/>
      <w:r w:rsidRPr="006508A5">
        <w:rPr>
          <w:sz w:val="16"/>
        </w:rPr>
        <w:t xml:space="preserve">” of the workforce, and low union density itself increasing employers’ incentives to resist unionization to avoid higher labor costs relative to nonunionized employers.99 </w:t>
      </w:r>
      <w:r w:rsidRPr="006508A5">
        <w:rPr>
          <w:u w:val="single"/>
        </w:rPr>
        <w:t>By displacing labor and employment law obligations to smaller, less accountable companies</w:t>
      </w:r>
      <w:r w:rsidRPr="006508A5">
        <w:rPr>
          <w:sz w:val="16"/>
        </w:rPr>
        <w:t xml:space="preserve">, or removing those obligations entirely by misclassifying employees as independent contractors, </w:t>
      </w:r>
      <w:r w:rsidRPr="006508A5">
        <w:rPr>
          <w:b/>
          <w:iCs/>
          <w:u w:val="single"/>
        </w:rPr>
        <w:t>strong employers have exempted themselves from duties to bargain with workers</w:t>
      </w:r>
      <w:r w:rsidRPr="006508A5">
        <w:rPr>
          <w:u w:val="single"/>
        </w:rPr>
        <w:t xml:space="preserve"> over compensation or working conditions, reducing workers’ ability to assert countervailing leverage over them.</w:t>
      </w:r>
      <w:r w:rsidRPr="006508A5">
        <w:rPr>
          <w:sz w:val="16"/>
        </w:rPr>
        <w:t xml:space="preserve">100 </w:t>
      </w:r>
      <w:r w:rsidRPr="006508A5">
        <w:rPr>
          <w:u w:val="single"/>
        </w:rPr>
        <w:t>Reversing these causes may increase worker power</w:t>
      </w:r>
      <w:r w:rsidRPr="006508A5">
        <w:rPr>
          <w:sz w:val="16"/>
        </w:rPr>
        <w:t>.101 For example, lowering burdens for workers to engage in enterprise-wide bargaining (like the McDonald’s franchise network) by recognizing upstream firms’ control over downstream firms’ labor costs could expand union density significantly.102 And expanding worker protections to picket and boycott firms with market power in their employer’s product or relevant labor market could increase workers’ leverage over their own employer and potentially industry wide.103</w:t>
      </w:r>
    </w:p>
    <w:p w14:paraId="4A59E8BF" w14:textId="77777777" w:rsidR="00787362" w:rsidRPr="006508A5" w:rsidRDefault="00787362" w:rsidP="00787362">
      <w:pPr>
        <w:spacing w:after="0" w:line="240" w:lineRule="auto"/>
        <w:rPr>
          <w:sz w:val="16"/>
        </w:rPr>
      </w:pPr>
      <w:r w:rsidRPr="006508A5">
        <w:rPr>
          <w:sz w:val="16"/>
        </w:rPr>
        <w:t xml:space="preserve">In addition to redirecting its own authority and resources towards increasing worker power, </w:t>
      </w:r>
      <w:r w:rsidRPr="006508A5">
        <w:rPr>
          <w:u w:val="single"/>
        </w:rPr>
        <w:t>the NLRB could benefit from and aid interagency coordination</w:t>
      </w:r>
      <w:r w:rsidRPr="006508A5">
        <w:rPr>
          <w:sz w:val="16"/>
        </w:rPr>
        <w:t xml:space="preserve"> to do the same.104 First, </w:t>
      </w:r>
      <w:r w:rsidRPr="006508A5">
        <w:rPr>
          <w:u w:val="single"/>
        </w:rPr>
        <w:t>the Board can share its own data, information, and evidence of employer noncompliance as indicators of employer and worker power with</w:t>
      </w:r>
      <w:r w:rsidRPr="006508A5">
        <w:rPr>
          <w:sz w:val="16"/>
        </w:rPr>
        <w:t xml:space="preserve"> other agencies, especially the </w:t>
      </w:r>
      <w:r w:rsidRPr="006508A5">
        <w:rPr>
          <w:u w:val="single"/>
        </w:rPr>
        <w:t>antitrust agencies</w:t>
      </w:r>
      <w:r w:rsidRPr="006508A5">
        <w:rPr>
          <w:sz w:val="16"/>
        </w:rPr>
        <w:t xml:space="preserve">. As noted below, </w:t>
      </w:r>
      <w:r w:rsidRPr="006508A5">
        <w:rPr>
          <w:b/>
          <w:iCs/>
          <w:highlight w:val="green"/>
          <w:u w:val="single"/>
        </w:rPr>
        <w:t xml:space="preserve">employer noncompliance with labor law can be evidence of employer monopsony power and anticompetitive conduct </w:t>
      </w:r>
      <w:r w:rsidRPr="006508A5">
        <w:rPr>
          <w:b/>
          <w:iCs/>
          <w:u w:val="single"/>
        </w:rPr>
        <w:t>in labor and product markets</w:t>
      </w:r>
      <w:r w:rsidRPr="006508A5">
        <w:rPr>
          <w:sz w:val="16"/>
        </w:rPr>
        <w:t xml:space="preserve">. Also, </w:t>
      </w:r>
      <w:r w:rsidRPr="006508A5">
        <w:rPr>
          <w:u w:val="single"/>
        </w:rPr>
        <w:t xml:space="preserve">employers who commit labor law violations effectively pay lower wages and put themselves at an advantage relative to their rivals, which can be a competition issue. </w:t>
      </w:r>
      <w:r w:rsidRPr="006508A5">
        <w:rPr>
          <w:highlight w:val="green"/>
          <w:u w:val="single"/>
        </w:rPr>
        <w:t>Evidence of noncompliance or low unionization rates can be red flags to other agencies</w:t>
      </w:r>
      <w:r w:rsidRPr="006508A5">
        <w:rPr>
          <w:u w:val="single"/>
        </w:rPr>
        <w:t xml:space="preserve"> regarding which labor markets particularly suffer from higher employer power or weaker worker power to inform agency enforcement priorities, instigate referrals and investigations, and use as evidence in enforcement proceedings.</w:t>
      </w:r>
      <w:r w:rsidRPr="006508A5">
        <w:rPr>
          <w:sz w:val="16"/>
        </w:rPr>
        <w:t xml:space="preserve"> </w:t>
      </w:r>
      <w:r w:rsidRPr="006508A5">
        <w:rPr>
          <w:highlight w:val="green"/>
          <w:u w:val="single"/>
        </w:rPr>
        <w:t xml:space="preserve">The Board’s data </w:t>
      </w:r>
      <w:r w:rsidRPr="006508A5">
        <w:rPr>
          <w:u w:val="single"/>
        </w:rPr>
        <w:t xml:space="preserve">and enforcement record </w:t>
      </w:r>
      <w:r w:rsidRPr="006508A5">
        <w:rPr>
          <w:highlight w:val="green"/>
          <w:u w:val="single"/>
        </w:rPr>
        <w:t>can</w:t>
      </w:r>
      <w:r w:rsidRPr="006508A5">
        <w:rPr>
          <w:u w:val="single"/>
        </w:rPr>
        <w:t xml:space="preserve"> also </w:t>
      </w:r>
      <w:r w:rsidRPr="006508A5">
        <w:rPr>
          <w:highlight w:val="green"/>
          <w:u w:val="single"/>
        </w:rPr>
        <w:t>inform antitrust agencies’ merger reviews</w:t>
      </w:r>
      <w:r w:rsidRPr="006508A5">
        <w:rPr>
          <w:u w:val="single"/>
        </w:rPr>
        <w:t>, aiding their evaluation of mergers’ labor market effects.</w:t>
      </w:r>
      <w:r w:rsidRPr="006508A5">
        <w:rPr>
          <w:sz w:val="16"/>
        </w:rPr>
        <w:t xml:space="preserve"> For example, </w:t>
      </w:r>
      <w:r w:rsidRPr="006508A5">
        <w:rPr>
          <w:u w:val="single"/>
        </w:rPr>
        <w:t>the Board can advise the agencies on the successor status of existing unions in the merging firms’ labor market(s)</w:t>
      </w:r>
      <w:r w:rsidRPr="006508A5">
        <w:rPr>
          <w:sz w:val="16"/>
        </w:rPr>
        <w:t xml:space="preserve">, conditioning merger approvals on Board administered elections or card-check recognition, </w:t>
      </w:r>
      <w:r w:rsidRPr="006508A5">
        <w:rPr>
          <w:u w:val="single"/>
        </w:rPr>
        <w:t xml:space="preserve">and </w:t>
      </w:r>
      <w:r w:rsidRPr="006508A5">
        <w:rPr>
          <w:b/>
          <w:iCs/>
          <w:highlight w:val="green"/>
          <w:u w:val="single"/>
        </w:rPr>
        <w:t xml:space="preserve">establishing </w:t>
      </w:r>
      <w:r w:rsidRPr="000F7F95">
        <w:rPr>
          <w:b/>
          <w:iCs/>
          <w:u w:val="single"/>
        </w:rPr>
        <w:t xml:space="preserve">accelerated, </w:t>
      </w:r>
      <w:r w:rsidRPr="006508A5">
        <w:rPr>
          <w:b/>
          <w:iCs/>
          <w:highlight w:val="green"/>
          <w:u w:val="single"/>
        </w:rPr>
        <w:t xml:space="preserve">mandatory mediation for resolving unfair-labor practice </w:t>
      </w:r>
      <w:r w:rsidRPr="000F7F95">
        <w:rPr>
          <w:b/>
          <w:iCs/>
          <w:highlight w:val="green"/>
          <w:u w:val="single"/>
        </w:rPr>
        <w:t>disputes</w:t>
      </w:r>
      <w:r w:rsidRPr="000F7F95">
        <w:rPr>
          <w:b/>
          <w:iCs/>
          <w:u w:val="single"/>
        </w:rPr>
        <w:t xml:space="preserve"> or collective bargaining impasses as</w:t>
      </w:r>
      <w:r w:rsidRPr="006508A5">
        <w:rPr>
          <w:b/>
          <w:iCs/>
          <w:u w:val="single"/>
        </w:rPr>
        <w:t xml:space="preserve"> components of consent decrees and </w:t>
      </w:r>
      <w:r w:rsidRPr="006508A5">
        <w:rPr>
          <w:b/>
          <w:iCs/>
          <w:highlight w:val="green"/>
          <w:u w:val="single"/>
        </w:rPr>
        <w:t xml:space="preserve">remedies </w:t>
      </w:r>
      <w:r w:rsidRPr="000F7F95">
        <w:rPr>
          <w:b/>
          <w:iCs/>
          <w:u w:val="single"/>
        </w:rPr>
        <w:t xml:space="preserve">imposed in </w:t>
      </w:r>
      <w:r w:rsidRPr="000F7F95">
        <w:rPr>
          <w:b/>
          <w:iCs/>
          <w:highlight w:val="green"/>
          <w:u w:val="single"/>
        </w:rPr>
        <w:t>antitrust</w:t>
      </w:r>
      <w:r w:rsidRPr="000F7F95">
        <w:rPr>
          <w:b/>
          <w:iCs/>
          <w:u w:val="single"/>
        </w:rPr>
        <w:t xml:space="preserve"> </w:t>
      </w:r>
      <w:r w:rsidRPr="006508A5">
        <w:rPr>
          <w:b/>
          <w:iCs/>
          <w:highlight w:val="green"/>
          <w:u w:val="single"/>
        </w:rPr>
        <w:t>cases</w:t>
      </w:r>
      <w:r w:rsidRPr="006508A5">
        <w:rPr>
          <w:u w:val="single"/>
        </w:rPr>
        <w:t>.</w:t>
      </w:r>
      <w:r w:rsidRPr="006508A5">
        <w:rPr>
          <w:sz w:val="16"/>
        </w:rPr>
        <w:t xml:space="preserve"> The Board’s collected data could also aid the antitrust agencies in assessing anticipated effects from mergers based on richer information and context regarding employer and worker bargaining power within respective firms (voice) as opposed to relying merely on evidence of workers’ outside options (exit). </w:t>
      </w:r>
      <w:r w:rsidRPr="006508A5">
        <w:rPr>
          <w:u w:val="single"/>
        </w:rPr>
        <w:t xml:space="preserve">And the Board could take a more active role in designing consent decrees and remedies for antitrust violations impacting labor markets by advising the antitrust agencies on how to preserve and strengthen worker power in the </w:t>
      </w:r>
      <w:proofErr w:type="spellStart"/>
      <w:r w:rsidRPr="006508A5">
        <w:rPr>
          <w:u w:val="single"/>
        </w:rPr>
        <w:t>postremedial</w:t>
      </w:r>
      <w:proofErr w:type="spellEnd"/>
      <w:r w:rsidRPr="006508A5">
        <w:rPr>
          <w:u w:val="single"/>
        </w:rPr>
        <w:t xml:space="preserve"> environment.</w:t>
      </w:r>
      <w:r w:rsidRPr="006508A5">
        <w:rPr>
          <w:sz w:val="16"/>
        </w:rPr>
        <w:t>105</w:t>
      </w:r>
    </w:p>
    <w:p w14:paraId="7642D24E" w14:textId="77777777" w:rsidR="00787362" w:rsidRPr="006508A5" w:rsidRDefault="00787362" w:rsidP="00787362">
      <w:pPr>
        <w:spacing w:after="0" w:line="240" w:lineRule="auto"/>
        <w:rPr>
          <w:sz w:val="16"/>
        </w:rPr>
      </w:pPr>
      <w:r w:rsidRPr="006508A5">
        <w:rPr>
          <w:u w:val="single"/>
        </w:rPr>
        <w:t>The Board</w:t>
      </w:r>
      <w:r w:rsidRPr="006508A5">
        <w:rPr>
          <w:sz w:val="16"/>
        </w:rPr>
        <w:t xml:space="preserve"> could also </w:t>
      </w:r>
      <w:r w:rsidRPr="006508A5">
        <w:rPr>
          <w:u w:val="single"/>
        </w:rPr>
        <w:t>benefit from receiving data, information, and analyses from other agencies, especially the antitrust agencies, to inform its own enforcement priorities, supplement investigations, and support evidence in its own enforcement actions</w:t>
      </w:r>
      <w:r w:rsidRPr="006508A5">
        <w:rPr>
          <w:sz w:val="16"/>
        </w:rPr>
        <w:t xml:space="preserve">, particularly because the statutory ban on Board hiring of economists limits its economic analysis of the relative bargaining power of employers and employees.106 </w:t>
      </w:r>
      <w:r w:rsidRPr="006508A5">
        <w:rPr>
          <w:highlight w:val="green"/>
          <w:u w:val="single"/>
        </w:rPr>
        <w:t>During</w:t>
      </w:r>
      <w:r w:rsidRPr="006508A5">
        <w:rPr>
          <w:u w:val="single"/>
        </w:rPr>
        <w:t xml:space="preserve"> their investigations, enforcement actions, and </w:t>
      </w:r>
      <w:r w:rsidRPr="006508A5">
        <w:rPr>
          <w:highlight w:val="green"/>
          <w:u w:val="single"/>
        </w:rPr>
        <w:t>merger reviews, antitrust agencies</w:t>
      </w:r>
      <w:r w:rsidRPr="000F7F95">
        <w:rPr>
          <w:u w:val="single"/>
        </w:rPr>
        <w:t xml:space="preserve"> collect and </w:t>
      </w:r>
      <w:r w:rsidRPr="006508A5">
        <w:rPr>
          <w:highlight w:val="green"/>
          <w:u w:val="single"/>
        </w:rPr>
        <w:t>analyze: market power</w:t>
      </w:r>
      <w:r w:rsidRPr="000F7F95">
        <w:rPr>
          <w:u w:val="single"/>
        </w:rPr>
        <w:t xml:space="preserve"> evidence</w:t>
      </w:r>
      <w:r w:rsidRPr="006508A5">
        <w:rPr>
          <w:u w:val="single"/>
        </w:rPr>
        <w:t>; labor market concentration evidence; wage and other data from merging employers; evidence of wage fixing, no-poach agreements, and other mobility restraints in agreements between employers and in employment contracts and their impacts on labor markets; and the effects of mergers in labor markets</w:t>
      </w:r>
      <w:r w:rsidRPr="006508A5">
        <w:rPr>
          <w:sz w:val="16"/>
        </w:rPr>
        <w:t>.</w:t>
      </w:r>
    </w:p>
    <w:p w14:paraId="7C8B0241" w14:textId="77777777" w:rsidR="00787362" w:rsidRPr="006508A5" w:rsidRDefault="00787362" w:rsidP="00787362">
      <w:pPr>
        <w:spacing w:after="0" w:line="240" w:lineRule="auto"/>
        <w:rPr>
          <w:sz w:val="16"/>
        </w:rPr>
      </w:pPr>
      <w:r w:rsidRPr="006508A5">
        <w:rPr>
          <w:u w:val="single"/>
        </w:rPr>
        <w:t>Data and analyses from the antitrust agencies could aid the Board in its strategic enforcement against employer unfair labor practices</w:t>
      </w:r>
      <w:r w:rsidRPr="006508A5">
        <w:rPr>
          <w:sz w:val="16"/>
        </w:rPr>
        <w:t xml:space="preserve"> as well as with its “joint employer” and “employee” status determinations. First</w:t>
      </w:r>
      <w:r w:rsidRPr="000F7F95">
        <w:rPr>
          <w:sz w:val="16"/>
        </w:rPr>
        <w:t xml:space="preserve">, </w:t>
      </w:r>
      <w:r w:rsidRPr="000F7F95">
        <w:rPr>
          <w:u w:val="single"/>
        </w:rPr>
        <w:t>where the antitrust agencies collect evidence of employer buyer power, anticompetitive</w:t>
      </w:r>
      <w:r w:rsidRPr="006508A5">
        <w:rPr>
          <w:u w:val="single"/>
        </w:rPr>
        <w:t xml:space="preserve"> conduct in labor markets, or merger-specific labor market effects, </w:t>
      </w:r>
      <w:r w:rsidRPr="006508A5">
        <w:rPr>
          <w:highlight w:val="green"/>
          <w:u w:val="single"/>
        </w:rPr>
        <w:t xml:space="preserve">their evidence </w:t>
      </w:r>
      <w:r w:rsidRPr="006508A5">
        <w:rPr>
          <w:u w:val="single"/>
        </w:rPr>
        <w:t xml:space="preserve">and market power analyses </w:t>
      </w:r>
      <w:r w:rsidRPr="006508A5">
        <w:rPr>
          <w:highlight w:val="green"/>
          <w:u w:val="single"/>
        </w:rPr>
        <w:t>can be used to</w:t>
      </w:r>
      <w:r w:rsidRPr="006508A5">
        <w:rPr>
          <w:u w:val="single"/>
        </w:rPr>
        <w:t xml:space="preserve"> set or </w:t>
      </w:r>
      <w:r w:rsidRPr="006508A5">
        <w:rPr>
          <w:highlight w:val="green"/>
          <w:u w:val="single"/>
        </w:rPr>
        <w:t>adjust NLRB enforcement</w:t>
      </w:r>
      <w:r w:rsidRPr="000F7F95">
        <w:rPr>
          <w:u w:val="single"/>
        </w:rPr>
        <w:t xml:space="preserve"> priorities </w:t>
      </w:r>
      <w:r w:rsidRPr="006508A5">
        <w:rPr>
          <w:u w:val="single"/>
        </w:rPr>
        <w:t>to focus on labor markets most in need of government intervention</w:t>
      </w:r>
      <w:r w:rsidRPr="006508A5">
        <w:rPr>
          <w:sz w:val="16"/>
        </w:rPr>
        <w:t>. Second, data and analyses from the antitrust agencies are relevant for Board assessments of whether firms should be understood as “joint employers” or whether labor input providers should be understood as “employees” rather than “independent contractors” based on a thicker understanding of upstream firms’ indirect control over downstream firms’ labor demand (hiring) and variable costs (wages as complementary inputs) as well as workers’ exit options, or opportunities for profit or loss. The Board may even use evidence of firm wage-setting power, employer collusion, or bargaining leverage in agreements for labor services to presume “joint employer” or “employee” status to upstream firms or purported “independent contractors,” expanding the NLRA’s duties to collectively bargain and extending protections to organizing workers.107 But the Board could also use this evidence in determining the scope of employers’ protected rights and unfair labor practices to ensure equal bargaining power between employers and employees.108</w:t>
      </w:r>
    </w:p>
    <w:p w14:paraId="7BE264A1" w14:textId="77777777" w:rsidR="00787362" w:rsidRPr="006508A5" w:rsidRDefault="00787362" w:rsidP="00787362">
      <w:pPr>
        <w:spacing w:after="0"/>
        <w:rPr>
          <w:u w:val="single"/>
        </w:rPr>
      </w:pPr>
    </w:p>
    <w:p w14:paraId="373B7FC8" w14:textId="1F258EF5" w:rsidR="00787362" w:rsidRPr="006508A5" w:rsidRDefault="00787362" w:rsidP="00787362">
      <w:pPr>
        <w:keepNext/>
        <w:keepLines/>
        <w:spacing w:before="40" w:after="0"/>
        <w:outlineLvl w:val="3"/>
        <w:rPr>
          <w:rFonts w:eastAsiaTheme="majorEastAsia" w:cstheme="majorBidi"/>
          <w:b/>
          <w:iCs/>
          <w:sz w:val="26"/>
        </w:rPr>
      </w:pPr>
      <w:r w:rsidRPr="006508A5">
        <w:rPr>
          <w:rFonts w:eastAsiaTheme="majorEastAsia" w:cstheme="majorBidi"/>
          <w:b/>
          <w:iCs/>
          <w:sz w:val="26"/>
        </w:rPr>
        <w:t>Strong antitrust enforcement is key to regulate anti-labor AI applications</w:t>
      </w:r>
    </w:p>
    <w:p w14:paraId="00A1E8E9" w14:textId="77777777" w:rsidR="00787362" w:rsidRPr="006508A5" w:rsidRDefault="00787362" w:rsidP="00787362">
      <w:pPr>
        <w:spacing w:after="0"/>
      </w:pPr>
      <w:r w:rsidRPr="006508A5">
        <w:rPr>
          <w:b/>
          <w:bCs/>
          <w:sz w:val="26"/>
        </w:rPr>
        <w:t xml:space="preserve">Posner </w:t>
      </w:r>
      <w:r w:rsidRPr="006508A5">
        <w:t>20</w:t>
      </w:r>
      <w:r w:rsidRPr="006508A5">
        <w:rPr>
          <w:b/>
          <w:bCs/>
          <w:sz w:val="26"/>
        </w:rPr>
        <w:t>21</w:t>
      </w:r>
      <w:r w:rsidRPr="006508A5">
        <w:t xml:space="preserve"> – Eric A. Posner is the Kirkland &amp; Ellis Distinguished Service Professor of Law, University of Chicago Law School (</w:t>
      </w:r>
      <w:r w:rsidRPr="006508A5">
        <w:rPr>
          <w:i/>
          <w:iCs/>
        </w:rPr>
        <w:t>How Antitrust Failed Workers</w:t>
      </w:r>
      <w:r w:rsidRPr="006508A5">
        <w:t>, “Conclusion: Whither Work?”)</w:t>
      </w:r>
    </w:p>
    <w:p w14:paraId="5E70F089" w14:textId="77777777" w:rsidR="00787362" w:rsidRPr="006508A5" w:rsidRDefault="00787362" w:rsidP="00787362">
      <w:pPr>
        <w:spacing w:after="0"/>
        <w:rPr>
          <w:u w:val="single"/>
        </w:rPr>
      </w:pPr>
      <w:r w:rsidRPr="006508A5">
        <w:rPr>
          <w:u w:val="single"/>
        </w:rPr>
        <w:t>Antitrust law neglects labor monopsony, and it shouldn’t.</w:t>
      </w:r>
      <w:r w:rsidRPr="006508A5">
        <w:rPr>
          <w:sz w:val="16"/>
        </w:rPr>
        <w:t xml:space="preserve"> The explanation for this state of affairs is not simple. </w:t>
      </w:r>
      <w:r w:rsidRPr="006508A5">
        <w:rPr>
          <w:u w:val="single"/>
        </w:rPr>
        <w:t>Many factors play a role: the state of economic wisdom</w:t>
      </w:r>
      <w:r w:rsidRPr="006508A5">
        <w:rPr>
          <w:sz w:val="16"/>
        </w:rPr>
        <w:t xml:space="preserve"> until recently, </w:t>
      </w:r>
      <w:r w:rsidRPr="006508A5">
        <w:rPr>
          <w:u w:val="single"/>
        </w:rPr>
        <w:t>analysts’ crude understanding of labor markets</w:t>
      </w:r>
      <w:r w:rsidRPr="006508A5">
        <w:rPr>
          <w:sz w:val="16"/>
        </w:rPr>
        <w:t xml:space="preserve"> that has only recently been improved, the incentives of class action lawyers, among other things. </w:t>
      </w:r>
      <w:r w:rsidRPr="006508A5">
        <w:rPr>
          <w:u w:val="single"/>
        </w:rPr>
        <w:t>As economic understanding of labor monopsony advances, the law needs to catch up.</w:t>
      </w:r>
    </w:p>
    <w:p w14:paraId="2DC892F6" w14:textId="77777777" w:rsidR="00787362" w:rsidRPr="006508A5" w:rsidRDefault="00787362" w:rsidP="00787362">
      <w:pPr>
        <w:spacing w:after="0"/>
        <w:rPr>
          <w:sz w:val="16"/>
        </w:rPr>
      </w:pPr>
      <w:r w:rsidRPr="006508A5">
        <w:rPr>
          <w:highlight w:val="green"/>
          <w:u w:val="single"/>
        </w:rPr>
        <w:t>Courts and regulators</w:t>
      </w:r>
      <w:r w:rsidRPr="006508A5">
        <w:rPr>
          <w:sz w:val="16"/>
          <w:highlight w:val="green"/>
        </w:rPr>
        <w:t xml:space="preserve"> </w:t>
      </w:r>
      <w:r w:rsidRPr="006508A5">
        <w:rPr>
          <w:sz w:val="16"/>
        </w:rPr>
        <w:t xml:space="preserve">should crack down on employers. They </w:t>
      </w:r>
      <w:r w:rsidRPr="006508A5">
        <w:rPr>
          <w:b/>
          <w:iCs/>
          <w:highlight w:val="green"/>
          <w:u w:val="single"/>
        </w:rPr>
        <w:t xml:space="preserve">must go beyond </w:t>
      </w:r>
      <w:r w:rsidRPr="006508A5">
        <w:rPr>
          <w:b/>
          <w:iCs/>
          <w:u w:val="single"/>
        </w:rPr>
        <w:t>the most overt forms of collusion, like no-</w:t>
      </w:r>
      <w:r w:rsidRPr="006508A5">
        <w:rPr>
          <w:b/>
          <w:iCs/>
          <w:highlight w:val="green"/>
          <w:u w:val="single"/>
        </w:rPr>
        <w:t>poaching agreements, and punish the more subtle forms of labor market manipulation</w:t>
      </w:r>
      <w:r w:rsidRPr="006508A5">
        <w:rPr>
          <w:b/>
          <w:iCs/>
          <w:u w:val="single"/>
        </w:rPr>
        <w:t xml:space="preserve"> </w:t>
      </w:r>
      <w:r w:rsidRPr="006508A5">
        <w:rPr>
          <w:sz w:val="16"/>
        </w:rPr>
        <w:t xml:space="preserve">that has until recently been invisible. </w:t>
      </w:r>
      <w:r w:rsidRPr="006508A5">
        <w:rPr>
          <w:u w:val="single"/>
        </w:rPr>
        <w:t>When employers suppress wages or limit labor mobility</w:t>
      </w:r>
      <w:r w:rsidRPr="006508A5">
        <w:rPr>
          <w:sz w:val="16"/>
        </w:rPr>
        <w:t xml:space="preserve"> by coordinating their wage-setting and hiring practices, </w:t>
      </w:r>
      <w:r w:rsidRPr="006508A5">
        <w:rPr>
          <w:u w:val="single"/>
        </w:rPr>
        <w:t>they should face liability</w:t>
      </w:r>
      <w:r w:rsidRPr="006508A5">
        <w:rPr>
          <w:sz w:val="16"/>
        </w:rPr>
        <w:t xml:space="preserve">. The franchise form should not be a Get Out of Jail Free card for large businesses. Congress should tighten up the antitrust laws so that employers with massive labor market power are presumptively liable when they engage in anticompetitive labor practices. Courts and lawyers can do their part as well by using the latest economic wisdom to evaluate labor monopsony cases. Lawyers can show more creativity in identifying workplace policies that reduce competition, and courts should be open to creative arguments. </w:t>
      </w:r>
      <w:r w:rsidRPr="006508A5">
        <w:rPr>
          <w:highlight w:val="green"/>
          <w:u w:val="single"/>
        </w:rPr>
        <w:t>The FTC and the DOJ should review mergers for labor market effects</w:t>
      </w:r>
      <w:r w:rsidRPr="006508A5">
        <w:rPr>
          <w:u w:val="single"/>
        </w:rPr>
        <w:t>.</w:t>
      </w:r>
      <w:r w:rsidRPr="006508A5">
        <w:rPr>
          <w:sz w:val="16"/>
        </w:rPr>
        <w:t xml:space="preserve"> </w:t>
      </w:r>
      <w:proofErr w:type="spellStart"/>
      <w:r w:rsidRPr="006508A5">
        <w:rPr>
          <w:sz w:val="16"/>
        </w:rPr>
        <w:t>Noncompetes</w:t>
      </w:r>
      <w:proofErr w:type="spellEnd"/>
      <w:r w:rsidRPr="006508A5">
        <w:rPr>
          <w:sz w:val="16"/>
        </w:rPr>
        <w:t xml:space="preserve"> should be scrutinized under the antitrust laws; the traditional common law approach is inadequate. And Congress should block employers from using arbitration clauses to protect themselves from antitrust class actions. Much more along these lines can be done, as I suggested in earlier chapters.</w:t>
      </w:r>
    </w:p>
    <w:p w14:paraId="02BAA87C" w14:textId="77777777" w:rsidR="00787362" w:rsidRPr="006508A5" w:rsidRDefault="00787362" w:rsidP="00787362">
      <w:pPr>
        <w:spacing w:after="0"/>
        <w:rPr>
          <w:sz w:val="16"/>
        </w:rPr>
      </w:pPr>
      <w:r w:rsidRPr="006508A5">
        <w:rPr>
          <w:sz w:val="16"/>
        </w:rPr>
        <w:t>Legal academics also need to catch up. The imbalance between product-market litigation and labor- market litigation is matched by an imbalance in legal research on product-market antitrust (which is voluminous) and legal research on labor- market antitrust (which is paltry). It is still common to think that labor markets are more or less competitive, while the better paradigm is one of monopsonistic competition. As this paradigm takes hold and disseminates through the legal culture, courts and regulators will (or should) be more responsive to challenges to conventional employment practices. Rethinking needs to be done, and not just about antitrust law. In a world of pervasive monopsonistic labor market competition, employment and labor law will not only be stronger than it is now. It will look different as well.</w:t>
      </w:r>
    </w:p>
    <w:p w14:paraId="4DDE4A9A" w14:textId="77777777" w:rsidR="00787362" w:rsidRPr="006508A5" w:rsidRDefault="00787362" w:rsidP="00787362">
      <w:pPr>
        <w:spacing w:after="0"/>
        <w:rPr>
          <w:sz w:val="16"/>
        </w:rPr>
      </w:pPr>
      <w:r w:rsidRPr="006508A5">
        <w:rPr>
          <w:sz w:val="16"/>
        </w:rPr>
        <w:t xml:space="preserve">While my argument has rested on traditional understandings of labor markets and the role of antitrust law for regulating markets, in the past few years we have been told that </w:t>
      </w:r>
      <w:r w:rsidRPr="006508A5">
        <w:rPr>
          <w:b/>
          <w:iCs/>
          <w:highlight w:val="green"/>
          <w:u w:val="single"/>
        </w:rPr>
        <w:t xml:space="preserve">work is undergoing </w:t>
      </w:r>
      <w:r w:rsidRPr="006508A5">
        <w:rPr>
          <w:b/>
          <w:iCs/>
          <w:u w:val="single"/>
        </w:rPr>
        <w:t xml:space="preserve">a </w:t>
      </w:r>
      <w:r w:rsidRPr="006508A5">
        <w:rPr>
          <w:b/>
          <w:iCs/>
          <w:highlight w:val="green"/>
          <w:u w:val="single"/>
        </w:rPr>
        <w:t>rapid transformation</w:t>
      </w:r>
      <w:r w:rsidRPr="006508A5">
        <w:rPr>
          <w:sz w:val="16"/>
          <w:highlight w:val="green"/>
        </w:rPr>
        <w:t xml:space="preserve"> </w:t>
      </w:r>
      <w:r w:rsidRPr="006508A5">
        <w:rPr>
          <w:sz w:val="16"/>
        </w:rPr>
        <w:t xml:space="preserve">and the old rules will no longer apply. </w:t>
      </w:r>
      <w:r w:rsidRPr="006508A5">
        <w:rPr>
          <w:u w:val="single"/>
        </w:rPr>
        <w:t>This raises the question of whether antitrust law is a dinosaur or (to mix metaphors) remains a useful tool for regulating modern labor markets.</w:t>
      </w:r>
    </w:p>
    <w:p w14:paraId="63E0E092" w14:textId="77777777" w:rsidR="00787362" w:rsidRPr="006508A5" w:rsidRDefault="00787362" w:rsidP="00787362">
      <w:pPr>
        <w:spacing w:after="0"/>
        <w:rPr>
          <w:sz w:val="16"/>
        </w:rPr>
      </w:pPr>
      <w:r w:rsidRPr="006508A5">
        <w:rPr>
          <w:sz w:val="16"/>
        </w:rPr>
        <w:t>The argument that labor markets are undergoing radical change actually reflects two different sets of anxieties and points to a different set of developments. The first argument can be called the “gig economy” challenge. Technological developments have given firms new powers to manipulate workers, allowing employers to suppress pay and benefits. Firms can contract out more easily than in the past and set up platforms for matching workers and customers that strip workers of traditional protections. The result has been a hollowing- out of the middle class and the extension of new burdens and indignities on the working poor.1</w:t>
      </w:r>
    </w:p>
    <w:p w14:paraId="45141DBA" w14:textId="77777777" w:rsidR="00787362" w:rsidRPr="006508A5" w:rsidRDefault="00787362" w:rsidP="00787362">
      <w:pPr>
        <w:spacing w:after="0"/>
        <w:rPr>
          <w:sz w:val="16"/>
        </w:rPr>
      </w:pPr>
      <w:r w:rsidRPr="006508A5">
        <w:rPr>
          <w:sz w:val="16"/>
        </w:rPr>
        <w:t xml:space="preserve">The second argument is more radical and a little scary. </w:t>
      </w:r>
      <w:r w:rsidRPr="006508A5">
        <w:rPr>
          <w:u w:val="single"/>
        </w:rPr>
        <w:t>As</w:t>
      </w:r>
      <w:r w:rsidRPr="006508A5">
        <w:rPr>
          <w:sz w:val="16"/>
        </w:rPr>
        <w:t xml:space="preserve"> artificial intelligence </w:t>
      </w:r>
      <w:r w:rsidRPr="006508A5">
        <w:rPr>
          <w:u w:val="single"/>
        </w:rPr>
        <w:t>(AI) develops, a large class of unemployable people will be created, people whose skills no longer have any market value because AI replicates those skills at less cost. The world will be one in which a handful of people own all the machines</w:t>
      </w:r>
      <w:r w:rsidRPr="006508A5">
        <w:rPr>
          <w:sz w:val="16"/>
        </w:rPr>
        <w:t xml:space="preserve">— the robots that produce the goods and services and the robots that make and repair robots— </w:t>
      </w:r>
      <w:r w:rsidRPr="006508A5">
        <w:rPr>
          <w:u w:val="single"/>
        </w:rPr>
        <w:t>and everyone else will be superfluous.</w:t>
      </w:r>
    </w:p>
    <w:p w14:paraId="2FC5367F" w14:textId="77777777" w:rsidR="00787362" w:rsidRPr="006508A5" w:rsidRDefault="00787362" w:rsidP="00787362">
      <w:pPr>
        <w:spacing w:after="0"/>
        <w:rPr>
          <w:sz w:val="16"/>
        </w:rPr>
      </w:pPr>
      <w:r w:rsidRPr="006508A5">
        <w:rPr>
          <w:sz w:val="16"/>
        </w:rPr>
        <w:t>The first argument overstates modern developments and the rupture with the past. There is no doubt that technology has enabled firms to reorganize their relationships with workers. But these changes have been subtle, and taking the long view, they are a continuation of labor market experimentation that goes back more than a century.2 Employers have always relied on a mix of employees and independent contractors and have frequently adjusted that mix in response to technological changes. Labor relations have always been quite fluid— except when firms and unions were able to lock in a set of arrangements for a time. The modern push toward contractor status is partly driven by efforts of employers to avoid employment law protections, and where that is the case, misclassification litigation is the proper response. Newly flexible work arrangements that allow people to work part time and from home are a boon for many people even if such jobs may be dead ends for those who are unable to find full-time jobs. The establishment of platforms that allow workers to match with customers seems like a welcome development. If the platforms are well designed, the workers will compete with each other for customers, and customers will compete for workers. The high level of choice on both sides should protect both sides of the platform from anticompetitive behavior. The platform owner, given market power by its position, may attempt to charge excessive prices to one or both sides of the platform. It is possible that price and other forms of regulation are warranted, and antitrust authorities should scrutinize attempts to extend platform monopolies to new markets. But there is nothing wrong with the (so far modest) shift of workers from employee status to independent contractor status so long as this shift reflects market realities— and in particular, the declining significance of relationship- specific investment— rather than misclassification.</w:t>
      </w:r>
    </w:p>
    <w:p w14:paraId="3BC87C61" w14:textId="77777777" w:rsidR="00787362" w:rsidRPr="006508A5" w:rsidRDefault="00787362" w:rsidP="00787362">
      <w:pPr>
        <w:spacing w:after="0"/>
        <w:rPr>
          <w:sz w:val="16"/>
        </w:rPr>
      </w:pPr>
      <w:r w:rsidRPr="000F7F95">
        <w:rPr>
          <w:u w:val="single"/>
        </w:rPr>
        <w:t xml:space="preserve">The </w:t>
      </w:r>
      <w:r w:rsidRPr="006508A5">
        <w:rPr>
          <w:highlight w:val="green"/>
          <w:u w:val="single"/>
        </w:rPr>
        <w:t>AI revolution raises greater challenges. Already</w:t>
      </w:r>
      <w:r w:rsidRPr="000F7F95">
        <w:rPr>
          <w:u w:val="single"/>
        </w:rPr>
        <w:t xml:space="preserve"> quite a few </w:t>
      </w:r>
      <w:r w:rsidRPr="006508A5">
        <w:rPr>
          <w:highlight w:val="green"/>
          <w:u w:val="single"/>
        </w:rPr>
        <w:t xml:space="preserve">workers have lost </w:t>
      </w:r>
      <w:r w:rsidRPr="006508A5">
        <w:rPr>
          <w:u w:val="single"/>
        </w:rPr>
        <w:t xml:space="preserve">their </w:t>
      </w:r>
      <w:r w:rsidRPr="006508A5">
        <w:rPr>
          <w:highlight w:val="green"/>
          <w:u w:val="single"/>
        </w:rPr>
        <w:t>jobs to robots</w:t>
      </w:r>
      <w:r w:rsidRPr="006508A5">
        <w:rPr>
          <w:u w:val="single"/>
        </w:rPr>
        <w:t>, and it appears that</w:t>
      </w:r>
      <w:r w:rsidRPr="006508A5">
        <w:rPr>
          <w:sz w:val="16"/>
        </w:rPr>
        <w:t xml:space="preserve">— contrary to earlier, more optimistic expectations— </w:t>
      </w:r>
      <w:r w:rsidRPr="006508A5">
        <w:rPr>
          <w:u w:val="single"/>
        </w:rPr>
        <w:t>the labor market has not replaced those jobs.</w:t>
      </w:r>
      <w:r w:rsidRPr="006508A5">
        <w:rPr>
          <w:sz w:val="16"/>
        </w:rPr>
        <w:t>3 Some commentators envision a future in which human labor no longer has any value as machines perform work more cheaply and efficiently than humans do. Just as robots have replaced welders, drivers, and agricultural workers, they will replace lawyers, accountants, and doctors. If this is true, then antitrust law will not have much of a role to play. The major challenge for public policy will be how to distribute the enormous machine-created economic surplus to ordinary people whose skills are no longer valued, and how to reconcile people to a world where they can no longer depend on work to confer dignity and meaning to their lives.4 The question of whether this can be done has been debated for at least a century. A world run by machines would generate so much economic surplus that ordinary people would be able to live their lives without working or working much. Both history and common experience suggest that people can live meaningful lives without being tied to an office or factory; it is only recently that the cultural meaning of work was transformed from drudgery or even punishment for the sins of our ancestors to a life-affirming source of personal value. But people would need to claim a fair portion of the surplus from the owners of capital, who might otherwise horde it.</w:t>
      </w:r>
    </w:p>
    <w:p w14:paraId="155871B4" w14:textId="77777777" w:rsidR="00787362" w:rsidRPr="006508A5" w:rsidRDefault="00787362" w:rsidP="00787362">
      <w:pPr>
        <w:spacing w:after="0"/>
        <w:rPr>
          <w:sz w:val="16"/>
        </w:rPr>
      </w:pPr>
      <w:r w:rsidRPr="006508A5">
        <w:rPr>
          <w:u w:val="single"/>
        </w:rPr>
        <w:t xml:space="preserve">A more realistic possibility, at least </w:t>
      </w:r>
      <w:r w:rsidRPr="006508A5">
        <w:rPr>
          <w:highlight w:val="green"/>
          <w:u w:val="single"/>
        </w:rPr>
        <w:t xml:space="preserve">in the short to medium term, </w:t>
      </w:r>
      <w:r w:rsidRPr="006508A5">
        <w:rPr>
          <w:u w:val="single"/>
        </w:rPr>
        <w:t xml:space="preserve">is that </w:t>
      </w:r>
      <w:r w:rsidRPr="006508A5">
        <w:rPr>
          <w:highlight w:val="green"/>
          <w:u w:val="single"/>
        </w:rPr>
        <w:t xml:space="preserve">AI will provide employers </w:t>
      </w:r>
      <w:r w:rsidRPr="006508A5">
        <w:rPr>
          <w:b/>
          <w:iCs/>
          <w:highlight w:val="green"/>
          <w:u w:val="single"/>
        </w:rPr>
        <w:t>new tools for monitoring and controlling their workers</w:t>
      </w:r>
      <w:r w:rsidRPr="006508A5">
        <w:rPr>
          <w:sz w:val="16"/>
        </w:rPr>
        <w:t xml:space="preserve">. Imagine, for example, that AI enables an employer to estimate workers’ reservation wage or predict if a worker is about to quit; if so, the employer might be able to maximize its profits by paying all workers their reservation wages. </w:t>
      </w:r>
      <w:r w:rsidRPr="006508A5">
        <w:rPr>
          <w:u w:val="single"/>
        </w:rPr>
        <w:t>This would generate greater output for the economy and even less equity for workers.</w:t>
      </w:r>
      <w:r w:rsidRPr="006508A5">
        <w:rPr>
          <w:sz w:val="16"/>
        </w:rPr>
        <w:t xml:space="preserve"> AI could also improve the productivity (and hence wages) of some workers while rendering other workers superfluous. </w:t>
      </w:r>
      <w:r w:rsidRPr="006508A5">
        <w:rPr>
          <w:highlight w:val="green"/>
          <w:u w:val="single"/>
        </w:rPr>
        <w:t xml:space="preserve">This could result in greater social wealth but higher inequality than ever. </w:t>
      </w:r>
      <w:r w:rsidRPr="006508A5">
        <w:rPr>
          <w:b/>
          <w:iCs/>
          <w:highlight w:val="green"/>
          <w:u w:val="single"/>
        </w:rPr>
        <w:t xml:space="preserve">A creative role for antitrust law will remain </w:t>
      </w:r>
      <w:r w:rsidRPr="006508A5">
        <w:rPr>
          <w:b/>
          <w:iCs/>
          <w:u w:val="single"/>
        </w:rPr>
        <w:t>in such a world</w:t>
      </w:r>
      <w:r w:rsidRPr="006508A5">
        <w:rPr>
          <w:u w:val="single"/>
        </w:rPr>
        <w:t>.</w:t>
      </w:r>
      <w:r w:rsidRPr="006508A5">
        <w:rPr>
          <w:sz w:val="16"/>
        </w:rPr>
        <w:t xml:space="preserve"> But the real solutions lie in the realm of political philosophy and public morality.</w:t>
      </w:r>
    </w:p>
    <w:p w14:paraId="7D0EBF68" w14:textId="77777777" w:rsidR="00787362" w:rsidRPr="006508A5" w:rsidRDefault="00787362" w:rsidP="00787362"/>
    <w:p w14:paraId="39D201C0" w14:textId="398A29CC" w:rsidR="00787362" w:rsidRPr="006508A5" w:rsidRDefault="00787362" w:rsidP="00787362">
      <w:pPr>
        <w:keepNext/>
        <w:keepLines/>
        <w:spacing w:after="0" w:line="240" w:lineRule="auto"/>
        <w:outlineLvl w:val="3"/>
        <w:rPr>
          <w:rFonts w:eastAsiaTheme="majorEastAsia" w:cstheme="majorBidi"/>
          <w:b/>
          <w:iCs/>
          <w:sz w:val="26"/>
        </w:rPr>
      </w:pPr>
      <w:r w:rsidRPr="006508A5">
        <w:rPr>
          <w:rFonts w:eastAsiaTheme="majorEastAsia" w:cstheme="majorBidi"/>
          <w:b/>
          <w:iCs/>
          <w:sz w:val="26"/>
        </w:rPr>
        <w:t xml:space="preserve">Unfettered AI development causes </w:t>
      </w:r>
      <w:r w:rsidRPr="006508A5">
        <w:rPr>
          <w:rFonts w:eastAsiaTheme="majorEastAsia" w:cstheme="majorBidi"/>
          <w:b/>
          <w:iCs/>
          <w:sz w:val="26"/>
          <w:u w:val="single"/>
        </w:rPr>
        <w:t>social collapse</w:t>
      </w:r>
      <w:r w:rsidRPr="006508A5">
        <w:rPr>
          <w:rFonts w:eastAsiaTheme="majorEastAsia" w:cstheme="majorBidi"/>
          <w:b/>
          <w:iCs/>
          <w:sz w:val="26"/>
        </w:rPr>
        <w:t xml:space="preserve"> and </w:t>
      </w:r>
      <w:r w:rsidRPr="006508A5">
        <w:rPr>
          <w:rFonts w:eastAsiaTheme="majorEastAsia" w:cstheme="majorBidi"/>
          <w:b/>
          <w:iCs/>
          <w:sz w:val="26"/>
          <w:u w:val="single"/>
        </w:rPr>
        <w:t>extermination of humanity</w:t>
      </w:r>
      <w:r w:rsidRPr="006508A5">
        <w:rPr>
          <w:rFonts w:eastAsiaTheme="majorEastAsia" w:cstheme="majorBidi"/>
          <w:b/>
          <w:iCs/>
          <w:sz w:val="26"/>
        </w:rPr>
        <w:t xml:space="preserve"> – dynamic antitrust enforcement solves</w:t>
      </w:r>
    </w:p>
    <w:p w14:paraId="4899FE16" w14:textId="77777777" w:rsidR="00787362" w:rsidRPr="006508A5" w:rsidRDefault="00787362" w:rsidP="00787362">
      <w:pPr>
        <w:spacing w:after="0" w:line="240" w:lineRule="auto"/>
      </w:pPr>
      <w:r w:rsidRPr="006508A5">
        <w:rPr>
          <w:b/>
          <w:bCs/>
          <w:sz w:val="26"/>
        </w:rPr>
        <w:t>Carvalho 25</w:t>
      </w:r>
      <w:r w:rsidRPr="006508A5">
        <w:t xml:space="preserve"> (Jean-Paul Carvalho, Department of Economics, University of Oxford; “The Political-Economic Risks of AI,” February 14, 2025, http://dx.doi.org/10.2139/ssrn.5137622)</w:t>
      </w:r>
    </w:p>
    <w:p w14:paraId="56B57BF1" w14:textId="77777777" w:rsidR="00787362" w:rsidRPr="006508A5" w:rsidRDefault="00787362" w:rsidP="00787362">
      <w:pPr>
        <w:spacing w:after="0" w:line="240" w:lineRule="auto"/>
        <w:rPr>
          <w:sz w:val="16"/>
        </w:rPr>
      </w:pPr>
      <w:r w:rsidRPr="006508A5">
        <w:rPr>
          <w:sz w:val="16"/>
        </w:rPr>
        <w:t xml:space="preserve">During the nineteenth and twentieth centuries, European elites were willing to transfer wealth and power to democratic states in order to prevent political unrest (e.g. riots, strikes) [Acemoglu and Robinson, 2000].14 Political unrest was not only a threat to their corporal safety, but would also disrupt industrial production. The AI revolution could vastly reduce the threat of revolt and industrial disruption. First, AI could break the mutual dependency between financial capital, human capital, and labor that has existed throughout history. Because human capital and labor were indispensable factors of production, political and economic elites had a strong interest in expanding public education and healthcare and maintaining a cooperative relationship with workers. Soon, however, human capital and labor may be replaced by AI and humanoid robots. Second, the AI revolution could make citizens less willing and able to express political opinions and protest violations of democratic principles. It would do so by using AI systems to suppress political dissent and create nearly unlimited virtual worlds that distract and sedate the population. By lowering the threat of political unrest, </w:t>
      </w:r>
      <w:r w:rsidRPr="006508A5">
        <w:rPr>
          <w:highlight w:val="green"/>
          <w:u w:val="single"/>
        </w:rPr>
        <w:t>AI would</w:t>
      </w:r>
      <w:r w:rsidRPr="006508A5">
        <w:rPr>
          <w:sz w:val="16"/>
          <w:highlight w:val="green"/>
        </w:rPr>
        <w:t xml:space="preserve"> </w:t>
      </w:r>
      <w:r w:rsidRPr="006508A5">
        <w:rPr>
          <w:sz w:val="16"/>
        </w:rPr>
        <w:t xml:space="preserve">significantly </w:t>
      </w:r>
      <w:r w:rsidRPr="006508A5">
        <w:rPr>
          <w:highlight w:val="green"/>
          <w:u w:val="single"/>
        </w:rPr>
        <w:t xml:space="preserve">reduce elite support for democratic </w:t>
      </w:r>
      <w:r w:rsidRPr="006508A5">
        <w:rPr>
          <w:u w:val="single"/>
        </w:rPr>
        <w:t xml:space="preserve">and egalitarian </w:t>
      </w:r>
      <w:r w:rsidRPr="006508A5">
        <w:rPr>
          <w:highlight w:val="green"/>
          <w:u w:val="single"/>
        </w:rPr>
        <w:t>institutions</w:t>
      </w:r>
      <w:r w:rsidRPr="006508A5">
        <w:rPr>
          <w:sz w:val="16"/>
        </w:rPr>
        <w:t xml:space="preserve">. As we shall see, the end state could be </w:t>
      </w:r>
      <w:r w:rsidRPr="006508A5">
        <w:rPr>
          <w:highlight w:val="green"/>
          <w:u w:val="single"/>
        </w:rPr>
        <w:t>massive concentration of wealth</w:t>
      </w:r>
      <w:r w:rsidRPr="006508A5">
        <w:rPr>
          <w:sz w:val="16"/>
          <w:highlight w:val="green"/>
        </w:rPr>
        <w:t xml:space="preserve"> </w:t>
      </w:r>
      <w:r w:rsidRPr="006508A5">
        <w:rPr>
          <w:sz w:val="16"/>
        </w:rPr>
        <w:t xml:space="preserve">among a small elite and the </w:t>
      </w:r>
      <w:r w:rsidRPr="006508A5">
        <w:rPr>
          <w:highlight w:val="green"/>
          <w:u w:val="single"/>
        </w:rPr>
        <w:t>relegation of</w:t>
      </w:r>
      <w:r w:rsidRPr="006508A5">
        <w:rPr>
          <w:u w:val="single"/>
        </w:rPr>
        <w:t xml:space="preserve"> the rest of </w:t>
      </w:r>
      <w:r w:rsidRPr="006508A5">
        <w:rPr>
          <w:highlight w:val="green"/>
          <w:u w:val="single"/>
        </w:rPr>
        <w:t xml:space="preserve">society to an </w:t>
      </w:r>
      <w:r w:rsidRPr="006508A5">
        <w:rPr>
          <w:b/>
          <w:iCs/>
          <w:highlight w:val="green"/>
          <w:u w:val="single"/>
        </w:rPr>
        <w:t>underworld of scarcity and insecurity</w:t>
      </w:r>
      <w:r w:rsidRPr="006508A5">
        <w:rPr>
          <w:sz w:val="16"/>
          <w:highlight w:val="green"/>
        </w:rPr>
        <w:t xml:space="preserve"> </w:t>
      </w:r>
      <w:r w:rsidRPr="006508A5">
        <w:rPr>
          <w:sz w:val="16"/>
        </w:rPr>
        <w:t>(</w:t>
      </w:r>
      <w:r w:rsidRPr="006508A5">
        <w:rPr>
          <w:b/>
          <w:iCs/>
          <w:u w:val="single"/>
        </w:rPr>
        <w:t>at best</w:t>
      </w:r>
      <w:r w:rsidRPr="006508A5">
        <w:rPr>
          <w:sz w:val="16"/>
        </w:rPr>
        <w:t>).</w:t>
      </w:r>
    </w:p>
    <w:p w14:paraId="0B60A040" w14:textId="77777777" w:rsidR="00787362" w:rsidRPr="006508A5" w:rsidRDefault="00787362" w:rsidP="00787362">
      <w:pPr>
        <w:spacing w:after="0" w:line="240" w:lineRule="auto"/>
        <w:rPr>
          <w:sz w:val="16"/>
        </w:rPr>
      </w:pPr>
      <w:r w:rsidRPr="006508A5">
        <w:rPr>
          <w:sz w:val="16"/>
        </w:rPr>
        <w:t>Let us first deal with how the AI revolution could break the mutual dependency between economic classes. Among the distinctive features of the AI revolution (listed in Section 1.4), the primary driving force would be the automation of cognitive, not physical, tasks. Previous rounds of automation have always created new tasks and none have ended in mass unemployment [Brynjolfsson and McAfee, 2014, Autor, 2015, Acemoglu and Restrepo, 2019]. However, the displacement of humans from manual to cognitive tasks, where humans have a unique advantage, is different to the displacement of humans from cognitive tasks. To appreciate the distinction, let us reflect on evolutionary history.</w:t>
      </w:r>
    </w:p>
    <w:p w14:paraId="14F0669C" w14:textId="77777777" w:rsidR="00787362" w:rsidRPr="006508A5" w:rsidRDefault="00787362" w:rsidP="00787362">
      <w:pPr>
        <w:spacing w:after="0" w:line="240" w:lineRule="auto"/>
        <w:rPr>
          <w:sz w:val="16"/>
        </w:rPr>
      </w:pPr>
      <w:r w:rsidRPr="006508A5">
        <w:rPr>
          <w:sz w:val="16"/>
        </w:rPr>
        <w:t xml:space="preserve">Homo sapiens </w:t>
      </w:r>
      <w:proofErr w:type="spellStart"/>
      <w:r w:rsidRPr="006508A5">
        <w:rPr>
          <w:sz w:val="16"/>
        </w:rPr>
        <w:t>sapiens</w:t>
      </w:r>
      <w:proofErr w:type="spellEnd"/>
      <w:r w:rsidRPr="006508A5">
        <w:rPr>
          <w:sz w:val="16"/>
        </w:rPr>
        <w:t xml:space="preserve"> currently dominates this planet because we wiped out all other proto-human species (e.g. Neanderthals) and we have something that other animals do not. Humans are physically weak compared, for example, to a silverback gorilla that shares 98% of our DNA. What sets us apart is our unique ability to learn. The special cognitive capabilities of humans are set out by Joseph Henrich in his book The Secret of Our Success [Henrich, 2017]. In particular, we are the only animal species who can transmit substantial amounts of learned knowledge from one generation to the next, so that knowledge accumulates and builds on itself. We are also unique in developing external storage devices for this knowledge, such as libraries and the internet, making the knowledge partly disembodied. Knowledge is further distributed across multiple human brains, with these brains acting together, like a super-organism, to collectively record historical events and produce new knowledge. This networked intelligence has been called ‘the collective brain’ [</w:t>
      </w:r>
      <w:proofErr w:type="spellStart"/>
      <w:r w:rsidRPr="006508A5">
        <w:rPr>
          <w:sz w:val="16"/>
        </w:rPr>
        <w:t>Muthukrishna</w:t>
      </w:r>
      <w:proofErr w:type="spellEnd"/>
      <w:r w:rsidRPr="006508A5">
        <w:rPr>
          <w:sz w:val="16"/>
        </w:rPr>
        <w:t xml:space="preserve"> and Henrich, 2016, Henrich and </w:t>
      </w:r>
      <w:proofErr w:type="spellStart"/>
      <w:r w:rsidRPr="006508A5">
        <w:rPr>
          <w:sz w:val="16"/>
        </w:rPr>
        <w:t>Muthukrishna</w:t>
      </w:r>
      <w:proofErr w:type="spellEnd"/>
      <w:r w:rsidRPr="006508A5">
        <w:rPr>
          <w:sz w:val="16"/>
        </w:rPr>
        <w:t>, 2024].15 Cultural evolution of this kind is far more rapid than genetic evolution and has enabled us to adapt and thrive in a vast range of environments, to the point that we can (like the sentient yogurt) consider colonizing other planets.</w:t>
      </w:r>
    </w:p>
    <w:p w14:paraId="659D1A5A" w14:textId="77777777" w:rsidR="00787362" w:rsidRPr="006508A5" w:rsidRDefault="00787362" w:rsidP="00787362">
      <w:pPr>
        <w:spacing w:after="0" w:line="240" w:lineRule="auto"/>
        <w:rPr>
          <w:sz w:val="16"/>
        </w:rPr>
      </w:pPr>
      <w:r w:rsidRPr="006508A5">
        <w:rPr>
          <w:sz w:val="16"/>
        </w:rPr>
        <w:t>The bad news is that AI can already do a lot of this better than we can. AI systems have access to far more information than any single human, can learn much faster from this information, and can deploy more computational power in converting the knowledge it creates into action. Though humans still have an advantage in some complex and unstructured tasks, we are being rapidly surpassed in domains previously considered close to the peak of human cognitive capability. OpenAI’s o1 model, released in September 2024, performs better than 89% of human coders in competitive coding tasks, places among the top 500 students in the US on a qualification test for the US Mathematical Olympiad, and exceeds PhD-level accuracy in physics, chemistry, and biology examinations [OpenAI, 2024].16 Thus, humans are being superseded in the domains that set us apart and allowed us to dominate the planet. Previous rounds of automation were qualitatively different because they replaced heavy manual labor, something humans are not especially good at. Displaced workers could move up the cognitive ladder to other tasks. With AI, however, humans may face cognitive constraints on shifting to higher-valued tasks. There may be few, if any, new tasks that are within our grasp but beyond the reach of AI.</w:t>
      </w:r>
    </w:p>
    <w:p w14:paraId="5708EAED" w14:textId="77777777" w:rsidR="00787362" w:rsidRPr="006508A5" w:rsidRDefault="00787362" w:rsidP="00787362">
      <w:pPr>
        <w:spacing w:after="0" w:line="240" w:lineRule="auto"/>
        <w:rPr>
          <w:sz w:val="16"/>
        </w:rPr>
      </w:pPr>
      <w:r w:rsidRPr="006508A5">
        <w:rPr>
          <w:u w:val="single"/>
        </w:rPr>
        <w:t>Once</w:t>
      </w:r>
      <w:r w:rsidRPr="006508A5">
        <w:rPr>
          <w:sz w:val="16"/>
        </w:rPr>
        <w:t xml:space="preserve"> political and economic </w:t>
      </w:r>
      <w:r w:rsidRPr="006508A5">
        <w:rPr>
          <w:u w:val="single"/>
        </w:rPr>
        <w:t>elites no longer depend on human capital and</w:t>
      </w:r>
      <w:r w:rsidRPr="006508A5">
        <w:rPr>
          <w:sz w:val="16"/>
        </w:rPr>
        <w:t xml:space="preserve"> </w:t>
      </w:r>
      <w:r w:rsidRPr="006508A5">
        <w:rPr>
          <w:u w:val="single"/>
        </w:rPr>
        <w:t>labor</w:t>
      </w:r>
      <w:r w:rsidRPr="006508A5">
        <w:rPr>
          <w:sz w:val="16"/>
        </w:rPr>
        <w:t xml:space="preserve">, </w:t>
      </w:r>
      <w:r w:rsidRPr="006508A5">
        <w:rPr>
          <w:u w:val="single"/>
        </w:rPr>
        <w:t>the political-economic system that will emerge will be unlike any other</w:t>
      </w:r>
      <w:r w:rsidRPr="006508A5">
        <w:rPr>
          <w:sz w:val="16"/>
        </w:rPr>
        <w:t>. The industrial revolution gave us the ability to produce manufacturing goods cheaply and at scale. Over time, the growing scale of industrial production brought a new age of managerial capitalism. Power shifted to the professional class—the corporate executives, scientists, and administrators who managed capital. Human capital was ascendant. In The New Industrial State, John Kenneth Galbraith refers to the public-private network of human capital as the ‘technostructure’ [Galbraith, 1967]. It was this technostructure that drove the offshoring of manufacturing, mainly to China, and the assault on union power over the last fifty years. As a consequence, the labor share of income fell dramatically [Autor et al., 2013], but the result was not mass unemployment and immiseration.</w:t>
      </w:r>
    </w:p>
    <w:p w14:paraId="0C296616" w14:textId="77777777" w:rsidR="00787362" w:rsidRPr="006508A5" w:rsidRDefault="00787362" w:rsidP="00787362">
      <w:pPr>
        <w:spacing w:after="0" w:line="240" w:lineRule="auto"/>
        <w:rPr>
          <w:sz w:val="16"/>
        </w:rPr>
      </w:pPr>
      <w:r w:rsidRPr="006508A5">
        <w:rPr>
          <w:sz w:val="16"/>
        </w:rPr>
        <w:t>The next phase of capitalism is the digital platform economy dominated by tech giants such as Google, Amazon, Microsoft, and Meta, which make markets by providing users (largely) free access to e-commerce and social media. According to Yanis Varoufakis, this phase of capitalism shares some elements of feudalism [Varoufakis, 2023], because powerful network effects limit competition [see Shapiro and Varian, 1999]. Consumers are tied to a few large platforms that capitalize on their unpaid (data-generating) labor, much as serfs were tied to the land and forced to work. However, Varoufakis’s ‘</w:t>
      </w:r>
      <w:proofErr w:type="spellStart"/>
      <w:r w:rsidRPr="006508A5">
        <w:rPr>
          <w:sz w:val="16"/>
        </w:rPr>
        <w:t>technofeudalism</w:t>
      </w:r>
      <w:proofErr w:type="spellEnd"/>
      <w:r w:rsidRPr="006508A5">
        <w:rPr>
          <w:sz w:val="16"/>
        </w:rPr>
        <w:t>’ is not such a large break from the past. It retains key features of managerial capitalism. Above all, human capital plays a critical role in the production process.</w:t>
      </w:r>
    </w:p>
    <w:p w14:paraId="2B3E0142" w14:textId="77777777" w:rsidR="00787362" w:rsidRPr="006508A5" w:rsidRDefault="00787362" w:rsidP="00787362">
      <w:pPr>
        <w:spacing w:after="0" w:line="240" w:lineRule="auto"/>
        <w:rPr>
          <w:sz w:val="16"/>
        </w:rPr>
      </w:pPr>
      <w:r w:rsidRPr="006508A5">
        <w:rPr>
          <w:sz w:val="16"/>
        </w:rPr>
        <w:t xml:space="preserve">The </w:t>
      </w:r>
      <w:r w:rsidRPr="006508A5">
        <w:rPr>
          <w:highlight w:val="green"/>
          <w:u w:val="single"/>
        </w:rPr>
        <w:t>AI</w:t>
      </w:r>
      <w:r w:rsidRPr="006508A5">
        <w:rPr>
          <w:sz w:val="16"/>
          <w:highlight w:val="green"/>
        </w:rPr>
        <w:t xml:space="preserve"> </w:t>
      </w:r>
      <w:r w:rsidRPr="006508A5">
        <w:rPr>
          <w:sz w:val="16"/>
        </w:rPr>
        <w:t xml:space="preserve">revolution could take us to something new and far worse by </w:t>
      </w:r>
      <w:r w:rsidRPr="006508A5">
        <w:rPr>
          <w:highlight w:val="green"/>
          <w:u w:val="single"/>
        </w:rPr>
        <w:t xml:space="preserve">breaking the symbiotic relationship between </w:t>
      </w:r>
      <w:r w:rsidRPr="006508A5">
        <w:rPr>
          <w:u w:val="single"/>
        </w:rPr>
        <w:t xml:space="preserve">economic </w:t>
      </w:r>
      <w:r w:rsidRPr="006508A5">
        <w:rPr>
          <w:highlight w:val="green"/>
          <w:u w:val="single"/>
        </w:rPr>
        <w:t>classes</w:t>
      </w:r>
      <w:r w:rsidRPr="006508A5">
        <w:rPr>
          <w:sz w:val="16"/>
        </w:rPr>
        <w:t>. The feudal economy was a system of labor coercion embedded in a web of social relationships and obligations. The feudal lords provided protection to peasants in return for their labor. Human labor was indispensable because the lords specialized in the exercise of violence and could not grow their own food or otherwise manage their estates. The AI revolution threatens such mutual dependency between classes. Consider Mustafa Suleyman’s vision of the future of the startup firm:</w:t>
      </w:r>
    </w:p>
    <w:p w14:paraId="04C2FB5A" w14:textId="77777777" w:rsidR="00787362" w:rsidRPr="006508A5" w:rsidRDefault="00787362" w:rsidP="00787362">
      <w:pPr>
        <w:spacing w:after="0" w:line="240" w:lineRule="auto"/>
        <w:rPr>
          <w:sz w:val="16"/>
        </w:rPr>
      </w:pPr>
      <w:r w:rsidRPr="006508A5">
        <w:rPr>
          <w:sz w:val="16"/>
        </w:rPr>
        <w:t xml:space="preserve">“I have proposed a test which involves them [AI systems] going off and taking a $100,000 investment and over the course of three months trying to set about creating a new product, researching the market, seeing what consumers might like, generating some new images, some blueprints of how to manufacture that product, contacting a manufacturer, getting it made, negotiating the price, </w:t>
      </w:r>
      <w:proofErr w:type="spellStart"/>
      <w:r w:rsidRPr="006508A5">
        <w:rPr>
          <w:sz w:val="16"/>
        </w:rPr>
        <w:t>dropshipping</w:t>
      </w:r>
      <w:proofErr w:type="spellEnd"/>
      <w:r w:rsidRPr="006508A5">
        <w:rPr>
          <w:sz w:val="16"/>
        </w:rPr>
        <w:t xml:space="preserve"> it, and then ultimately collecting the revenue. And I think that over a five-year period [by 2028] it is quite likely that that we will have an ACI—an artificial capable intelligence—that can do the majority of that task autonomously.” [The Economist, 2023]</w:t>
      </w:r>
    </w:p>
    <w:p w14:paraId="47314BEA" w14:textId="77777777" w:rsidR="00787362" w:rsidRPr="006508A5" w:rsidRDefault="00787362" w:rsidP="00787362">
      <w:pPr>
        <w:spacing w:after="0" w:line="240" w:lineRule="auto"/>
        <w:rPr>
          <w:sz w:val="16"/>
        </w:rPr>
      </w:pPr>
      <w:r w:rsidRPr="006508A5">
        <w:rPr>
          <w:sz w:val="16"/>
        </w:rPr>
        <w:t xml:space="preserve">The main human element in this story is the owner of the $100,000 worth of capital. Thus, as we approach human-level AGI, the </w:t>
      </w:r>
      <w:r w:rsidRPr="006508A5">
        <w:rPr>
          <w:highlight w:val="green"/>
          <w:u w:val="single"/>
        </w:rPr>
        <w:t>holders of financial capital and political power</w:t>
      </w:r>
      <w:r w:rsidRPr="006508A5">
        <w:rPr>
          <w:sz w:val="16"/>
        </w:rPr>
        <w:t xml:space="preserve"> </w:t>
      </w:r>
      <w:r w:rsidRPr="006508A5">
        <w:rPr>
          <w:u w:val="single"/>
        </w:rPr>
        <w:t>will</w:t>
      </w:r>
      <w:r w:rsidRPr="006508A5">
        <w:rPr>
          <w:sz w:val="16"/>
        </w:rPr>
        <w:t xml:space="preserve"> for the first time </w:t>
      </w:r>
      <w:r w:rsidRPr="006508A5">
        <w:rPr>
          <w:b/>
          <w:iCs/>
          <w:highlight w:val="green"/>
          <w:u w:val="single"/>
        </w:rPr>
        <w:t>have little need for human</w:t>
      </w:r>
      <w:r w:rsidRPr="006508A5">
        <w:rPr>
          <w:sz w:val="16"/>
          <w:highlight w:val="green"/>
        </w:rPr>
        <w:t xml:space="preserve"> </w:t>
      </w:r>
      <w:r w:rsidRPr="006508A5">
        <w:rPr>
          <w:sz w:val="16"/>
        </w:rPr>
        <w:t xml:space="preserve">capital and </w:t>
      </w:r>
      <w:r w:rsidRPr="006508A5">
        <w:rPr>
          <w:b/>
          <w:iCs/>
          <w:highlight w:val="green"/>
          <w:u w:val="single"/>
        </w:rPr>
        <w:t>labor</w:t>
      </w:r>
      <w:r w:rsidRPr="006508A5">
        <w:rPr>
          <w:sz w:val="16"/>
          <w:highlight w:val="green"/>
        </w:rPr>
        <w:t>.</w:t>
      </w:r>
      <w:r w:rsidRPr="006508A5">
        <w:rPr>
          <w:sz w:val="16"/>
        </w:rPr>
        <w:t xml:space="preserve"> Human obsolescence in the workforce severs the cross-cutting economic and social ties that shape our politics and knit our societies together. In addition, a nation’s production, innovation, and military power have always been tied to the size, health, and skill of its human population. For the first time, this link could be broken by AI and humanoid robots. Thus, the </w:t>
      </w:r>
      <w:r w:rsidRPr="006508A5">
        <w:rPr>
          <w:b/>
          <w:iCs/>
          <w:u w:val="single"/>
        </w:rPr>
        <w:t xml:space="preserve">elite will have </w:t>
      </w:r>
      <w:r w:rsidRPr="006508A5">
        <w:rPr>
          <w:b/>
          <w:iCs/>
          <w:highlight w:val="green"/>
          <w:u w:val="single"/>
        </w:rPr>
        <w:t>no material interest in the health</w:t>
      </w:r>
      <w:r w:rsidRPr="006508A5">
        <w:rPr>
          <w:sz w:val="16"/>
          <w:highlight w:val="green"/>
        </w:rPr>
        <w:t xml:space="preserve">, </w:t>
      </w:r>
      <w:r w:rsidRPr="006508A5">
        <w:rPr>
          <w:b/>
          <w:iCs/>
          <w:highlight w:val="green"/>
          <w:u w:val="single"/>
        </w:rPr>
        <w:t>productivity, or welfare of the population</w:t>
      </w:r>
      <w:r w:rsidRPr="006508A5">
        <w:rPr>
          <w:sz w:val="16"/>
        </w:rPr>
        <w:t xml:space="preserve"> at large.</w:t>
      </w:r>
    </w:p>
    <w:p w14:paraId="493A2DE5" w14:textId="77777777" w:rsidR="00787362" w:rsidRPr="006508A5" w:rsidRDefault="00787362" w:rsidP="00787362">
      <w:pPr>
        <w:spacing w:after="0" w:line="240" w:lineRule="auto"/>
        <w:rPr>
          <w:sz w:val="16"/>
        </w:rPr>
      </w:pPr>
      <w:r w:rsidRPr="006508A5">
        <w:rPr>
          <w:u w:val="single"/>
        </w:rPr>
        <w:t>The situation is unlikely to be saved by a moral commitment to democratic and egalitarian institutions</w:t>
      </w:r>
      <w:r w:rsidRPr="006508A5">
        <w:rPr>
          <w:sz w:val="16"/>
        </w:rPr>
        <w:t xml:space="preserve"> on the part of the elite. AI will weaken the shared interactions and forms of identification (e.g. national identity) that could forge such a moral commitment by allowing elites to socially separate themselves to an unprecedented degree.17 Today, a wealthy individual or family will deploy their capital to produce goods and services for sale on the market. For example, a family may own a company operating a car factory. The profit from this business will pay for the goods and services required for the family’s lifestyle. At a more advanced stage of technology, however, AI and AI-powered robots may allow the family to bypass the market by directly producing the buildings, food, clothing, education, and entertainment required for its lifestyle. For example, the car factory could be converted to produce robots that serve as household labor. That is, wealthy families could (at least partially) vertically integrate causing a collapse in economic complexity.18 GDP would become meaningless as a measure of economic activity. Moreover, many of the cross-cutting social relationships created by the need for human labor could disappear, along with a shared sense of identity and empathy.</w:t>
      </w:r>
    </w:p>
    <w:p w14:paraId="57FF7485" w14:textId="77777777" w:rsidR="00787362" w:rsidRPr="006508A5" w:rsidRDefault="00787362" w:rsidP="00787362">
      <w:pPr>
        <w:spacing w:after="0" w:line="240" w:lineRule="auto"/>
        <w:rPr>
          <w:sz w:val="16"/>
        </w:rPr>
      </w:pPr>
      <w:r w:rsidRPr="006508A5">
        <w:rPr>
          <w:sz w:val="16"/>
        </w:rPr>
        <w:t xml:space="preserve">To appreciate how extreme the society created by AGI could be, compare it again with feudalism. Though feudal estates were extremely hierarchical and unequal, feudal lords were enmeshed in a complex web of relationships with those who administered and worked their estates [Bloch, 2015/1939]. There was a steward who managed the estate, a marshal in charge of discipline, a clerk who kept the accounts, a butler, a butcher, a blacksmith, and many other roles. Thus, the feudal lord was firmly embedded in his community and bound by a set of traditional obligations. He did not have the option to escape to his own Elysium. That could all change with AI. Thus, </w:t>
      </w:r>
      <w:r w:rsidRPr="006508A5">
        <w:rPr>
          <w:u w:val="single"/>
        </w:rPr>
        <w:t>the social fabric that underpins democracy</w:t>
      </w:r>
      <w:r w:rsidRPr="006508A5">
        <w:rPr>
          <w:sz w:val="16"/>
        </w:rPr>
        <w:t xml:space="preserve">, including shared identity and empathy, </w:t>
      </w:r>
      <w:r w:rsidRPr="006508A5">
        <w:rPr>
          <w:b/>
          <w:iCs/>
          <w:u w:val="single"/>
        </w:rPr>
        <w:t>could be torn up</w:t>
      </w:r>
      <w:r w:rsidRPr="006508A5">
        <w:rPr>
          <w:sz w:val="16"/>
        </w:rPr>
        <w:t>.</w:t>
      </w:r>
    </w:p>
    <w:p w14:paraId="7E25F358" w14:textId="77777777" w:rsidR="00787362" w:rsidRPr="006508A5" w:rsidRDefault="00787362" w:rsidP="00787362">
      <w:pPr>
        <w:spacing w:after="0" w:line="240" w:lineRule="auto"/>
        <w:rPr>
          <w:sz w:val="16"/>
        </w:rPr>
      </w:pPr>
      <w:r w:rsidRPr="006508A5">
        <w:rPr>
          <w:sz w:val="16"/>
        </w:rPr>
        <w:t>The economic and social separation made possible by AI would further disrupt the financing of the state, making it hard to raise tax revenue from the rich and fund key protections for weaker members of society. As already noted, wealthy families will have unprecedented ability to vertically integrate. A family who today uses their car factory to produce cars for sale on the market and uses the proceeds to pay for food and clothing, as well as cooks, cleaners, and gardeners will pay corporate tax, income tax, payroll tax, and consumption tax. Now suppose the family converts the factory from manufacturing cars to robots and uses these robots to serve as household labor and grow food and cotton on the family land. Because all transactions occur within the household production unit there are no market transactions to tax. Hence, financing the state will be difficult in the age of AI. The stress on public finances could be even more acute in countries outside of the US, who will have difficulty taxing the US-based AI companies. That is, unless AGI turns out to be cheap and easy to develop anywhere or these countries invest heavily in developing their own sovereign AI systems.</w:t>
      </w:r>
    </w:p>
    <w:p w14:paraId="10F57FCB" w14:textId="77777777" w:rsidR="00787362" w:rsidRPr="006508A5" w:rsidRDefault="00787362" w:rsidP="00787362">
      <w:pPr>
        <w:spacing w:after="0" w:line="240" w:lineRule="auto"/>
        <w:rPr>
          <w:sz w:val="16"/>
        </w:rPr>
      </w:pPr>
      <w:r w:rsidRPr="006508A5">
        <w:rPr>
          <w:sz w:val="16"/>
        </w:rPr>
        <w:t xml:space="preserve">The consequences of the collapse of democratic and egalitarian institutions would be dire. Consider the widespread belief that once AGI is achieved and humans are ‘freed’ from the need to work, governments will provide universal basic income (UBI) and everyone will live a life of leisure. In his essay titled “Economic Possibilities for Our Grandchildren”, John Maynard Keynes envisioned something similar [Keynes, 1930]. In the utopian vision, we would all become artists and poets and live together in peace and prosperity. Greater equality could be achieved in this superabundant world, because incentives for investment and effort exertion would not be required. Erik Brynjolfsson has described just such a utopian future, which he calls ‘Digital Athens’ [see </w:t>
      </w:r>
      <w:proofErr w:type="spellStart"/>
      <w:r w:rsidRPr="006508A5">
        <w:rPr>
          <w:sz w:val="16"/>
        </w:rPr>
        <w:t>Tegmark</w:t>
      </w:r>
      <w:proofErr w:type="spellEnd"/>
      <w:r w:rsidRPr="006508A5">
        <w:rPr>
          <w:sz w:val="16"/>
        </w:rPr>
        <w:t>, 2017]. The reason we talk about the philosophical, political, and artistic achievements of the ancient Athenian state, but not its economics, is because it was a slave economy. Citizens could engage in the ‘higher pursuits’ because slaves did all the work. Brynjolfsson’s idea is that as AI and AI-powered robots do all the work in the coming decades, humanity will enter a new era of creativity and prosperity. Such a future relies crucially on a ceteris paribus assumption, however. It assumes that democratic institutions will survive the concentration of the economy.</w:t>
      </w:r>
    </w:p>
    <w:p w14:paraId="353435EF" w14:textId="77777777" w:rsidR="00787362" w:rsidRPr="006508A5" w:rsidRDefault="00787362" w:rsidP="00787362">
      <w:pPr>
        <w:spacing w:after="0" w:line="240" w:lineRule="auto"/>
        <w:rPr>
          <w:sz w:val="16"/>
        </w:rPr>
      </w:pPr>
      <w:r w:rsidRPr="006508A5">
        <w:rPr>
          <w:sz w:val="16"/>
        </w:rPr>
        <w:t xml:space="preserve">On the contrary, the end of mutual dependency between classes would leave political and economic elites with no incentive to provide for UBI or other welfare measures. </w:t>
      </w:r>
      <w:r w:rsidRPr="006508A5">
        <w:rPr>
          <w:u w:val="single"/>
        </w:rPr>
        <w:t>The progressive reforms of the twentieth century owe</w:t>
      </w:r>
      <w:r w:rsidRPr="006508A5">
        <w:rPr>
          <w:sz w:val="16"/>
        </w:rPr>
        <w:t xml:space="preserve"> much </w:t>
      </w:r>
      <w:r w:rsidRPr="006508A5">
        <w:rPr>
          <w:u w:val="single"/>
        </w:rPr>
        <w:t>to the indispensable role of human</w:t>
      </w:r>
      <w:r w:rsidRPr="006508A5">
        <w:rPr>
          <w:sz w:val="16"/>
        </w:rPr>
        <w:t xml:space="preserve"> capital and </w:t>
      </w:r>
      <w:r w:rsidRPr="006508A5">
        <w:rPr>
          <w:u w:val="single"/>
        </w:rPr>
        <w:t>labor in the production process</w:t>
      </w:r>
      <w:r w:rsidRPr="006508A5">
        <w:rPr>
          <w:sz w:val="16"/>
        </w:rPr>
        <w:t xml:space="preserve">. If AI and AI-powered robots make human capital and labor obsolete, the new elite may choose to unwind these progressive measures, including public education, public healthcare, pensions, and unemployment insurance.19 </w:t>
      </w:r>
      <w:r w:rsidRPr="006508A5">
        <w:rPr>
          <w:highlight w:val="green"/>
          <w:u w:val="single"/>
        </w:rPr>
        <w:t xml:space="preserve">Key </w:t>
      </w:r>
      <w:r w:rsidRPr="006508A5">
        <w:rPr>
          <w:u w:val="single"/>
        </w:rPr>
        <w:t xml:space="preserve">consumer and </w:t>
      </w:r>
      <w:r w:rsidRPr="006508A5">
        <w:rPr>
          <w:highlight w:val="green"/>
          <w:u w:val="single"/>
        </w:rPr>
        <w:t xml:space="preserve">financial protections from predatory firms could also be </w:t>
      </w:r>
      <w:r w:rsidRPr="006508A5">
        <w:rPr>
          <w:b/>
          <w:iCs/>
          <w:highlight w:val="green"/>
          <w:u w:val="single"/>
        </w:rPr>
        <w:t>removed</w:t>
      </w:r>
      <w:r w:rsidRPr="006508A5">
        <w:rPr>
          <w:sz w:val="16"/>
        </w:rPr>
        <w:t>. Market power would swing back to capital and extend well beyond pricing power to the power to expropriate by various means [</w:t>
      </w:r>
      <w:proofErr w:type="spellStart"/>
      <w:r w:rsidRPr="006508A5">
        <w:rPr>
          <w:sz w:val="16"/>
        </w:rPr>
        <w:t>Skaperdas</w:t>
      </w:r>
      <w:proofErr w:type="spellEnd"/>
      <w:r w:rsidRPr="006508A5">
        <w:rPr>
          <w:sz w:val="16"/>
        </w:rPr>
        <w:t xml:space="preserve">, 1992, Garfinkel and </w:t>
      </w:r>
      <w:proofErr w:type="spellStart"/>
      <w:r w:rsidRPr="006508A5">
        <w:rPr>
          <w:sz w:val="16"/>
        </w:rPr>
        <w:t>Skaperdas</w:t>
      </w:r>
      <w:proofErr w:type="spellEnd"/>
      <w:r w:rsidRPr="006508A5">
        <w:rPr>
          <w:sz w:val="16"/>
        </w:rPr>
        <w:t xml:space="preserve">, 2007]. In addition, many of the public goods currently provided by the state could become club goods produced within elite cliques. That includes private research and development, especially in areas of biotechnology such as genetic engineering and anti-aging. There is no guarantee that scientific knowledge will remain a public good. Thus, the average person would only be valued as a consumer, and only as long as they have some wealth left to finance consumption. As such, democratic and egalitarian institutions could collapse and the population at large left for dead, or worse. </w:t>
      </w:r>
      <w:r w:rsidRPr="006508A5">
        <w:rPr>
          <w:u w:val="single"/>
        </w:rPr>
        <w:t xml:space="preserve">The </w:t>
      </w:r>
      <w:r w:rsidRPr="006508A5">
        <w:rPr>
          <w:highlight w:val="green"/>
          <w:u w:val="single"/>
        </w:rPr>
        <w:t xml:space="preserve">brutal feudal hierarchy </w:t>
      </w:r>
      <w:r w:rsidRPr="006508A5">
        <w:rPr>
          <w:u w:val="single"/>
        </w:rPr>
        <w:t xml:space="preserve">might </w:t>
      </w:r>
      <w:r w:rsidRPr="006508A5">
        <w:rPr>
          <w:highlight w:val="green"/>
          <w:u w:val="single"/>
        </w:rPr>
        <w:t xml:space="preserve">end up looking humane </w:t>
      </w:r>
      <w:r w:rsidRPr="006508A5">
        <w:rPr>
          <w:u w:val="single"/>
        </w:rPr>
        <w:t>when compared to this Elysian regime</w:t>
      </w:r>
      <w:r w:rsidRPr="006508A5">
        <w:rPr>
          <w:sz w:val="16"/>
        </w:rPr>
        <w:t>.</w:t>
      </w:r>
    </w:p>
    <w:p w14:paraId="2F05EB97" w14:textId="77777777" w:rsidR="00787362" w:rsidRPr="006508A5" w:rsidRDefault="00787362" w:rsidP="00787362">
      <w:pPr>
        <w:spacing w:after="0" w:line="240" w:lineRule="auto"/>
        <w:rPr>
          <w:sz w:val="16"/>
        </w:rPr>
      </w:pPr>
      <w:r w:rsidRPr="006508A5">
        <w:rPr>
          <w:sz w:val="16"/>
        </w:rPr>
        <w:t xml:space="preserve">Let us now turn briefly to the second way in which AI could break democratic and egalitarian institutions. Not only could AI lower the cost of political unrest for the elite by reducing its dependence on human workers, it may also make people less willing to express political opinions and protest violations of democratic principles. </w:t>
      </w:r>
      <w:r w:rsidRPr="000F7F95">
        <w:rPr>
          <w:u w:val="single"/>
        </w:rPr>
        <w:t>Dissent is likely to be suppressed</w:t>
      </w:r>
      <w:r w:rsidRPr="006508A5">
        <w:rPr>
          <w:u w:val="single"/>
        </w:rPr>
        <w:t xml:space="preserve"> in an Orwellian manner</w:t>
      </w:r>
      <w:r w:rsidRPr="006508A5">
        <w:rPr>
          <w:sz w:val="16"/>
        </w:rPr>
        <w:t xml:space="preserve"> </w:t>
      </w:r>
      <w:r w:rsidRPr="006508A5">
        <w:rPr>
          <w:u w:val="single"/>
        </w:rPr>
        <w:t>by</w:t>
      </w:r>
      <w:r w:rsidRPr="006508A5">
        <w:rPr>
          <w:sz w:val="16"/>
        </w:rPr>
        <w:t xml:space="preserve"> </w:t>
      </w:r>
      <w:r w:rsidRPr="006508A5">
        <w:rPr>
          <w:u w:val="single"/>
        </w:rPr>
        <w:t>AI</w:t>
      </w:r>
      <w:r w:rsidRPr="006508A5">
        <w:rPr>
          <w:sz w:val="16"/>
        </w:rPr>
        <w:t xml:space="preserve">-powered </w:t>
      </w:r>
      <w:r w:rsidRPr="006508A5">
        <w:rPr>
          <w:u w:val="single"/>
        </w:rPr>
        <w:t>surveillance</w:t>
      </w:r>
      <w:r w:rsidRPr="006508A5">
        <w:rPr>
          <w:sz w:val="16"/>
        </w:rPr>
        <w:t xml:space="preserve"> technology, and later robots [Orwell, 2003/1949]. This is already taking place in China. </w:t>
      </w:r>
      <w:proofErr w:type="spellStart"/>
      <w:r w:rsidRPr="006508A5">
        <w:rPr>
          <w:sz w:val="16"/>
        </w:rPr>
        <w:t>Beraja</w:t>
      </w:r>
      <w:proofErr w:type="spellEnd"/>
      <w:r w:rsidRPr="006508A5">
        <w:rPr>
          <w:sz w:val="16"/>
        </w:rPr>
        <w:t xml:space="preserve">, Kao, Yang, and </w:t>
      </w:r>
      <w:proofErr w:type="spellStart"/>
      <w:r w:rsidRPr="006508A5">
        <w:rPr>
          <w:sz w:val="16"/>
        </w:rPr>
        <w:t>Yuchtman</w:t>
      </w:r>
      <w:proofErr w:type="spellEnd"/>
      <w:r w:rsidRPr="006508A5">
        <w:rPr>
          <w:sz w:val="16"/>
        </w:rPr>
        <w:t xml:space="preserve"> [2023a] find that local governments in China respond to civil unrest by procuring AI facial-recognition technology. These purchases are successful in quelling unrest, and also spur further innovation in AI surveillance. </w:t>
      </w:r>
      <w:proofErr w:type="spellStart"/>
      <w:r w:rsidRPr="006508A5">
        <w:rPr>
          <w:sz w:val="16"/>
        </w:rPr>
        <w:t>Beraja</w:t>
      </w:r>
      <w:proofErr w:type="spellEnd"/>
      <w:r w:rsidRPr="006508A5">
        <w:rPr>
          <w:sz w:val="16"/>
        </w:rPr>
        <w:t xml:space="preserve">, Kao, Yang, and </w:t>
      </w:r>
      <w:proofErr w:type="spellStart"/>
      <w:r w:rsidRPr="006508A5">
        <w:rPr>
          <w:sz w:val="16"/>
        </w:rPr>
        <w:t>Yuchtman</w:t>
      </w:r>
      <w:proofErr w:type="spellEnd"/>
      <w:r w:rsidRPr="006508A5">
        <w:rPr>
          <w:sz w:val="16"/>
        </w:rPr>
        <w:t xml:space="preserve"> [2023b] provide evidence that China is exporting this surveillance technology to a large number of countries, especially autocracies and weak democracies. In addition, citizens may willingly hand over significant power to political and technocratic elites as they become overwhelmed by the pace, scale, and sheer novelty of the changes taking place due to AI. One may think that the AI systems we are developing will be the sentient yogurt of our near future. Instead, the yogurt might be the new political and technocratic elites to which the citizenry defers during the AI revolution.</w:t>
      </w:r>
    </w:p>
    <w:p w14:paraId="112BCA90" w14:textId="77777777" w:rsidR="00787362" w:rsidRPr="006508A5" w:rsidRDefault="00787362" w:rsidP="00787362">
      <w:pPr>
        <w:spacing w:after="0" w:line="240" w:lineRule="auto"/>
        <w:rPr>
          <w:sz w:val="16"/>
        </w:rPr>
      </w:pPr>
      <w:r w:rsidRPr="006508A5">
        <w:rPr>
          <w:sz w:val="16"/>
        </w:rPr>
        <w:t xml:space="preserve">Finally, AI will begin to create nearly limitless </w:t>
      </w:r>
      <w:r w:rsidRPr="006508A5">
        <w:rPr>
          <w:highlight w:val="green"/>
          <w:u w:val="single"/>
        </w:rPr>
        <w:t>virtual worlds</w:t>
      </w:r>
      <w:r w:rsidRPr="006508A5">
        <w:rPr>
          <w:sz w:val="16"/>
          <w:highlight w:val="green"/>
        </w:rPr>
        <w:t xml:space="preserve"> </w:t>
      </w:r>
      <w:r w:rsidRPr="006508A5">
        <w:rPr>
          <w:sz w:val="16"/>
        </w:rPr>
        <w:t xml:space="preserve">that distract and </w:t>
      </w:r>
      <w:r w:rsidRPr="006508A5">
        <w:rPr>
          <w:b/>
          <w:iCs/>
          <w:highlight w:val="green"/>
          <w:u w:val="single"/>
        </w:rPr>
        <w:t>sedate the population</w:t>
      </w:r>
      <w:r w:rsidRPr="006508A5">
        <w:rPr>
          <w:sz w:val="16"/>
        </w:rPr>
        <w:t>. As the old world rots, generative AI will allow individuals to create customized alternative worlds in which they can live psychically. The gap between the attractiveness of material versus virtual reality will be immense. For example, a person will be able to design their own AI partner, either in digital or robot form. They will be able to speak to a screen and ask it to create a movie in which they are the main character. The customization of ‘reality’ is already happening to a lesser degree in the form of curated social media feeds. Social media companies have learned how to make the content they host more addictive. As such, teenagers in the US spend around 4.8 hours a day on social media platforms [Gallup, 2023]. AI will hypercharge the absorption of people’s minds into the digital world. But rather than boosting engagement through hateful content as currently occurs on social media, enabling individuals to create customized virtual worlds will distract and pacify, much like the ‘soma’ of Huxley’s Brave New World [Huxley, 2006/1932] or Marx’s opium of the people [Marx, 1970/1844]. This</w:t>
      </w:r>
      <w:r w:rsidRPr="006508A5">
        <w:rPr>
          <w:u w:val="single"/>
        </w:rPr>
        <w:t xml:space="preserve"> </w:t>
      </w:r>
      <w:r w:rsidRPr="000F7F95">
        <w:rPr>
          <w:u w:val="single"/>
        </w:rPr>
        <w:t>psychic break from and</w:t>
      </w:r>
      <w:r w:rsidRPr="006508A5">
        <w:rPr>
          <w:u w:val="single"/>
        </w:rPr>
        <w:t xml:space="preserve"> </w:t>
      </w:r>
      <w:r w:rsidRPr="000F7F95">
        <w:rPr>
          <w:u w:val="single"/>
        </w:rPr>
        <w:t>radical atomization of society</w:t>
      </w:r>
      <w:r w:rsidRPr="000F7F95">
        <w:rPr>
          <w:sz w:val="16"/>
        </w:rPr>
        <w:t xml:space="preserve"> will</w:t>
      </w:r>
      <w:r w:rsidRPr="006508A5">
        <w:rPr>
          <w:sz w:val="16"/>
        </w:rPr>
        <w:t xml:space="preserve"> be largely voluntary. When faced with Hades, a substantial proportion of humanity will choose the Matrix. If we pursue this logic all the way, then eventually there will only be a world of AI and robots serving a tiny elite in palace households. At that point, the </w:t>
      </w:r>
      <w:r w:rsidRPr="006508A5">
        <w:rPr>
          <w:highlight w:val="green"/>
          <w:u w:val="single"/>
        </w:rPr>
        <w:t>democratic nation state</w:t>
      </w:r>
      <w:r w:rsidRPr="000F7F95">
        <w:rPr>
          <w:rStyle w:val="Emphasis"/>
          <w:highlight w:val="green"/>
        </w:rPr>
        <w:t xml:space="preserve"> and</w:t>
      </w:r>
      <w:r w:rsidRPr="006508A5">
        <w:rPr>
          <w:sz w:val="16"/>
        </w:rPr>
        <w:t xml:space="preserve"> </w:t>
      </w:r>
      <w:r w:rsidRPr="006508A5">
        <w:rPr>
          <w:highlight w:val="green"/>
          <w:u w:val="single"/>
        </w:rPr>
        <w:t>liberal international order</w:t>
      </w:r>
      <w:r w:rsidRPr="006508A5">
        <w:rPr>
          <w:sz w:val="16"/>
          <w:highlight w:val="green"/>
        </w:rPr>
        <w:t xml:space="preserve"> </w:t>
      </w:r>
      <w:r w:rsidRPr="006508A5">
        <w:rPr>
          <w:highlight w:val="green"/>
          <w:u w:val="single"/>
        </w:rPr>
        <w:t>would no longer exist</w:t>
      </w:r>
      <w:r w:rsidRPr="006508A5">
        <w:rPr>
          <w:sz w:val="16"/>
          <w:highlight w:val="green"/>
        </w:rPr>
        <w:t xml:space="preserve"> </w:t>
      </w:r>
      <w:r w:rsidRPr="006508A5">
        <w:rPr>
          <w:sz w:val="16"/>
        </w:rPr>
        <w:t>or make sense.</w:t>
      </w:r>
    </w:p>
    <w:p w14:paraId="5806AD75" w14:textId="77777777" w:rsidR="00787362" w:rsidRPr="006508A5" w:rsidRDefault="00787362" w:rsidP="00787362">
      <w:pPr>
        <w:spacing w:after="0" w:line="240" w:lineRule="auto"/>
        <w:rPr>
          <w:sz w:val="16"/>
        </w:rPr>
      </w:pPr>
      <w:r w:rsidRPr="006508A5">
        <w:rPr>
          <w:sz w:val="16"/>
        </w:rPr>
        <w:t>3.3 Human Productivity Collapse</w:t>
      </w:r>
    </w:p>
    <w:p w14:paraId="133955B9" w14:textId="77777777" w:rsidR="00787362" w:rsidRPr="006508A5" w:rsidRDefault="00787362" w:rsidP="00787362">
      <w:pPr>
        <w:spacing w:after="0" w:line="240" w:lineRule="auto"/>
        <w:rPr>
          <w:sz w:val="16"/>
        </w:rPr>
      </w:pPr>
      <w:r w:rsidRPr="006508A5">
        <w:rPr>
          <w:sz w:val="16"/>
        </w:rPr>
        <w:t xml:space="preserve">Precisely when the catastrophic risks of AI might be realized is unpredictable. Much will depend on the pace of AI progress. There are reasons to think, however, that the process may advance rapidly. Typically, AGI is thought of as a state in which AI performance has caught up to a fixed human benchmark. I will now set out reasons why that may be too optimistic. There is considerable evidence that AI currently boosts human productivity in fields such as customer support [Brynjolfsson et al., 2023], diagnostic medicine [Topol, 2019], and software development [Cui et al., 2024]. As AI programs progress and substitute for human cognition, however, I suggest that </w:t>
      </w:r>
      <w:r w:rsidRPr="006508A5">
        <w:rPr>
          <w:highlight w:val="green"/>
          <w:u w:val="single"/>
        </w:rPr>
        <w:t xml:space="preserve">feedback loops </w:t>
      </w:r>
      <w:r w:rsidRPr="006508A5">
        <w:rPr>
          <w:u w:val="single"/>
        </w:rPr>
        <w:t xml:space="preserve">could be established which drastically </w:t>
      </w:r>
      <w:r w:rsidRPr="006508A5">
        <w:rPr>
          <w:highlight w:val="green"/>
          <w:u w:val="single"/>
        </w:rPr>
        <w:t xml:space="preserve">reduce human productivity </w:t>
      </w:r>
      <w:r w:rsidRPr="006508A5">
        <w:rPr>
          <w:u w:val="single"/>
        </w:rPr>
        <w:t>over time</w:t>
      </w:r>
      <w:r w:rsidRPr="006508A5">
        <w:rPr>
          <w:sz w:val="16"/>
        </w:rPr>
        <w:t>. As such, AGI may be reached faster than expected, not through an artificial intelligence explosion, but through a collapse in human productivity.</w:t>
      </w:r>
    </w:p>
    <w:p w14:paraId="199A431F" w14:textId="77777777" w:rsidR="00787362" w:rsidRPr="006508A5" w:rsidRDefault="00787362" w:rsidP="00787362">
      <w:pPr>
        <w:spacing w:after="0" w:line="240" w:lineRule="auto"/>
        <w:rPr>
          <w:sz w:val="16"/>
        </w:rPr>
      </w:pPr>
      <w:r w:rsidRPr="006508A5">
        <w:rPr>
          <w:sz w:val="16"/>
        </w:rPr>
        <w:t xml:space="preserve">A productivity collapse may seem far-fetched, but it is not without precedent. Literacy declined sharply in Europe after the fall of the Western Roman Empire in the fifth century [Jones, 1964, Harris, 1989, Ward-Perkins, 2005]. In the eighth century, Charlemagne, ruler of one of the largest medieval empires in Europe, was at best semiliterate. Another example is the experience of indigenous societies in the wake of colonization. Due to </w:t>
      </w:r>
      <w:r w:rsidRPr="006508A5">
        <w:rPr>
          <w:highlight w:val="green"/>
          <w:u w:val="single"/>
        </w:rPr>
        <w:t>cultural alienation and technological disruption</w:t>
      </w:r>
      <w:r w:rsidRPr="006508A5">
        <w:rPr>
          <w:sz w:val="16"/>
        </w:rPr>
        <w:t xml:space="preserve">, many </w:t>
      </w:r>
      <w:r w:rsidRPr="006508A5">
        <w:rPr>
          <w:u w:val="single"/>
        </w:rPr>
        <w:t>indigenous societies lost their ability to sustain</w:t>
      </w:r>
      <w:r w:rsidRPr="006508A5">
        <w:rPr>
          <w:sz w:val="16"/>
        </w:rPr>
        <w:t xml:space="preserve"> modes of </w:t>
      </w:r>
      <w:r w:rsidRPr="006508A5">
        <w:rPr>
          <w:u w:val="single"/>
        </w:rPr>
        <w:t>production</w:t>
      </w:r>
      <w:r w:rsidRPr="006508A5">
        <w:rPr>
          <w:sz w:val="16"/>
        </w:rPr>
        <w:t xml:space="preserve">, ritual, and communal </w:t>
      </w:r>
      <w:r w:rsidRPr="006508A5">
        <w:rPr>
          <w:u w:val="single"/>
        </w:rPr>
        <w:t>interaction</w:t>
      </w:r>
      <w:r w:rsidRPr="006508A5">
        <w:rPr>
          <w:sz w:val="16"/>
        </w:rPr>
        <w:t xml:space="preserve"> that had been practiced for thousands of years [Fanon, 1961, Wolfe, 2006, </w:t>
      </w:r>
      <w:proofErr w:type="spellStart"/>
      <w:r w:rsidRPr="006508A5">
        <w:rPr>
          <w:sz w:val="16"/>
        </w:rPr>
        <w:t>Kirmayer</w:t>
      </w:r>
      <w:proofErr w:type="spellEnd"/>
      <w:r w:rsidRPr="006508A5">
        <w:rPr>
          <w:sz w:val="16"/>
        </w:rPr>
        <w:t xml:space="preserve"> et al., 2009].</w:t>
      </w:r>
    </w:p>
    <w:p w14:paraId="4E0DB67B" w14:textId="77777777" w:rsidR="00787362" w:rsidRPr="006508A5" w:rsidRDefault="00787362" w:rsidP="00787362">
      <w:pPr>
        <w:spacing w:after="0" w:line="240" w:lineRule="auto"/>
        <w:rPr>
          <w:sz w:val="16"/>
        </w:rPr>
      </w:pPr>
      <w:r w:rsidRPr="006508A5">
        <w:rPr>
          <w:sz w:val="16"/>
        </w:rPr>
        <w:t>Such abrupt, extreme shifts are the hallmark of (amplifying) feedback loops [Young, 1998, 2024]. When it comes to AI, there are four mechanisms that could establish a feedback loop which destroys human productivity. They are linked to one of the distinctive features of AI—the automation of cognitive tasks. As such, these mechanisms were not a concern in earlier rounds of automation, which displaced workers from manual to cognitive tasks. The four mechanisms are as follows.</w:t>
      </w:r>
    </w:p>
    <w:p w14:paraId="7F1E6BB0" w14:textId="77777777" w:rsidR="00787362" w:rsidRPr="006508A5" w:rsidRDefault="00787362" w:rsidP="00787362">
      <w:pPr>
        <w:spacing w:after="0" w:line="240" w:lineRule="auto"/>
        <w:rPr>
          <w:sz w:val="16"/>
        </w:rPr>
      </w:pPr>
      <w:r w:rsidRPr="006508A5">
        <w:rPr>
          <w:sz w:val="16"/>
        </w:rPr>
        <w:t xml:space="preserve">Human capital investment. Suppose that a new AI program goes from outperforming 50% of humans in a task to outperforming 85%. That is what happened when Google DeepMind’s </w:t>
      </w:r>
      <w:proofErr w:type="spellStart"/>
      <w:r w:rsidRPr="006508A5">
        <w:rPr>
          <w:sz w:val="16"/>
        </w:rPr>
        <w:t>AlphaCode</w:t>
      </w:r>
      <w:proofErr w:type="spellEnd"/>
      <w:r w:rsidRPr="006508A5">
        <w:rPr>
          <w:sz w:val="16"/>
        </w:rPr>
        <w:t xml:space="preserve"> went from performing at the level of the median participant in coding competitions to out-competing 85% of participants when </w:t>
      </w:r>
      <w:proofErr w:type="spellStart"/>
      <w:r w:rsidRPr="006508A5">
        <w:rPr>
          <w:sz w:val="16"/>
        </w:rPr>
        <w:t>AlphaCode</w:t>
      </w:r>
      <w:proofErr w:type="spellEnd"/>
      <w:r w:rsidRPr="006508A5">
        <w:rPr>
          <w:sz w:val="16"/>
        </w:rPr>
        <w:t xml:space="preserve"> 2 was released in 2023 [</w:t>
      </w:r>
      <w:proofErr w:type="spellStart"/>
      <w:r w:rsidRPr="006508A5">
        <w:rPr>
          <w:sz w:val="16"/>
        </w:rPr>
        <w:t>AlphaCode</w:t>
      </w:r>
      <w:proofErr w:type="spellEnd"/>
      <w:r w:rsidRPr="006508A5">
        <w:rPr>
          <w:sz w:val="16"/>
        </w:rPr>
        <w:t xml:space="preserve"> Team, 2023]. Consider a high school student deciding whether to learn to code. After reading about this development, the student would be less likely to invest in coding skills because they are now less likely to out-compete the AI. Thus, without any further improvement in the AI system, it might be able to out-compete 95% of humans in the next cohort. Now this induces greater AI adoption by firms and further improvement in the AI program through experience. In this loop, it is not simply that the AI program is improving. At the same time, human productivity is collapsing due to declining investment in human capital.</w:t>
      </w:r>
    </w:p>
    <w:p w14:paraId="4D164B6D" w14:textId="77777777" w:rsidR="00787362" w:rsidRPr="006508A5" w:rsidRDefault="00787362" w:rsidP="00787362">
      <w:pPr>
        <w:spacing w:after="0" w:line="240" w:lineRule="auto"/>
        <w:rPr>
          <w:sz w:val="16"/>
        </w:rPr>
      </w:pPr>
      <w:r w:rsidRPr="006508A5">
        <w:rPr>
          <w:sz w:val="16"/>
        </w:rPr>
        <w:t>Transfer learning. Transfer learning occurs when knowledge or skills gained in performing a task enhance performance in a different set of tasks [Haskell, 2000]. For example, there is evidence that learning a second language makes it easier to learn other, especially related, languages [</w:t>
      </w:r>
      <w:proofErr w:type="spellStart"/>
      <w:r w:rsidRPr="006508A5">
        <w:rPr>
          <w:sz w:val="16"/>
        </w:rPr>
        <w:t>Odlin</w:t>
      </w:r>
      <w:proofErr w:type="spellEnd"/>
      <w:r w:rsidRPr="006508A5">
        <w:rPr>
          <w:sz w:val="16"/>
        </w:rPr>
        <w:t>, 1989]. As such, relying on artificial intelligence to perform task X can reduce a person’s ability to perform another task Y . That would create an incentive to automate task Y , possibly further reducing human performance in task X, and so forth. In addition, there is evidence that transfer learning develops higher-level cognitive functioning in humans [Barnett and Ceci, 2002]. Hence, relying on AI to perform specific tasks could inhibit functions such as generalization, abstraction, and creativity, which are crucial to scientific progress by humans. Academic researchers often end their careers specializing in the development of new ideas and managing research teams. That is not how they start out, however. The reason is that a senior researcher will struggle to generate new ideas or supervise technical work if they have not received rigorous technical training themselves. Typically, biologists start out doing laboratory work, historians doing archival research, and anthropologists doing fieldwork. Likewise, economists without rigorous training in mathematics and practice constructing proofs would struggle to visualize structures that help solve existing empirical puzzles or identify new ones. Hence, using an AI program to do mathematics and other technical tasks early in one’s education could have detrimental effects on higher-level cognitive functioning, including creativity. Thus, due to specific and general forms of transfer learning, a feedback loop could be established in which human productivity declines through the use of AI.</w:t>
      </w:r>
    </w:p>
    <w:p w14:paraId="6B58849D" w14:textId="77777777" w:rsidR="00787362" w:rsidRPr="006508A5" w:rsidRDefault="00787362" w:rsidP="00787362">
      <w:pPr>
        <w:spacing w:after="0" w:line="240" w:lineRule="auto"/>
        <w:rPr>
          <w:sz w:val="16"/>
        </w:rPr>
      </w:pPr>
      <w:r w:rsidRPr="006508A5">
        <w:rPr>
          <w:sz w:val="16"/>
        </w:rPr>
        <w:t xml:space="preserve">Social learning. A person’s productivity is determined not only by their own investment in human capital, but through learning skills and knowledge from parents, neighbors, teachers, and peers. That is, human productivity is a networked trait. There is considerable evidence of such human capital spillovers. For example, individual outcomes are influenced by peers in educational settings [Sacerdote, 2001, </w:t>
      </w:r>
      <w:proofErr w:type="spellStart"/>
      <w:r w:rsidRPr="006508A5">
        <w:rPr>
          <w:sz w:val="16"/>
        </w:rPr>
        <w:t>Calv´o</w:t>
      </w:r>
      <w:proofErr w:type="spellEnd"/>
      <w:r w:rsidRPr="006508A5">
        <w:rPr>
          <w:sz w:val="16"/>
        </w:rPr>
        <w:t>-Armengol et al., 2009], workplaces [Moretti, 2004], and neighborhoods [Borjas, 1995]. Thus, if AI initially dissuades a subset of young people from investing in skills, contagion effects would produce a more general deterioration in skills. In particular, the productivity of workers further up the cognitive skills distribution could be dragged down by low skill formation at the bottom of the distribution. That would incentivize further AI progress and automation by firms. Through this feedback loop, AGI could be achieved even more rapidly through a collapse in human productivity.</w:t>
      </w:r>
    </w:p>
    <w:p w14:paraId="3DE46A14" w14:textId="77777777" w:rsidR="00787362" w:rsidRPr="006508A5" w:rsidRDefault="00787362" w:rsidP="00787362">
      <w:pPr>
        <w:spacing w:after="0" w:line="240" w:lineRule="auto"/>
        <w:rPr>
          <w:sz w:val="16"/>
        </w:rPr>
      </w:pPr>
      <w:r w:rsidRPr="006508A5">
        <w:rPr>
          <w:sz w:val="16"/>
        </w:rPr>
        <w:t xml:space="preserve">Role models. Beyond cognitive skills, human productivity is determined by a range of socially-learned general-purpose traits [Bandura, 1977]. Work ethic, punctuality, grit, patience, and diligence are all networked traits that are acquired through one’s own experience and role models [e.g. Duckworth et al., 2007, Doepke and </w:t>
      </w:r>
      <w:proofErr w:type="spellStart"/>
      <w:r w:rsidRPr="006508A5">
        <w:rPr>
          <w:sz w:val="16"/>
        </w:rPr>
        <w:t>Zilibotti</w:t>
      </w:r>
      <w:proofErr w:type="spellEnd"/>
      <w:r w:rsidRPr="006508A5">
        <w:rPr>
          <w:sz w:val="16"/>
        </w:rPr>
        <w:t xml:space="preserve">, 2008, </w:t>
      </w:r>
      <w:proofErr w:type="spellStart"/>
      <w:r w:rsidRPr="006508A5">
        <w:rPr>
          <w:sz w:val="16"/>
        </w:rPr>
        <w:t>Lalive</w:t>
      </w:r>
      <w:proofErr w:type="spellEnd"/>
      <w:r w:rsidRPr="006508A5">
        <w:rPr>
          <w:sz w:val="16"/>
        </w:rPr>
        <w:t xml:space="preserve"> and Cattaneo, 2009]. Now suppose that a large fraction of people in a neighborhood are displaced from the workforce due to AI. The unemployed individuals will likely experience a loss of skills and work habits leading to local hysteresis [Blanchard and Summers, 1986]. This would in turn create a dearth of positive role models in the neighborhood, which would reduce work ethic [Lindbeck et al., 1999], increase crime and anti-social behavior [Ridley et al., 2020], and depress economic outcomes for other members of the neighborhood [Chetty and Hendren, 2018]. Hence, by eroding critical non-cognitive traits, even a temporary unemployment shock of this scale could produce a long-term decline in human productivity. That would incentivize further automation, leading to another round of unemployment, and so forth. Again, AI adoption could cause a collapse in human productivity.</w:t>
      </w:r>
    </w:p>
    <w:p w14:paraId="7EC66298" w14:textId="77777777" w:rsidR="00787362" w:rsidRPr="006508A5" w:rsidRDefault="00787362" w:rsidP="00787362">
      <w:pPr>
        <w:spacing w:after="0" w:line="240" w:lineRule="auto"/>
        <w:rPr>
          <w:sz w:val="16"/>
        </w:rPr>
      </w:pPr>
      <w:r w:rsidRPr="006508A5">
        <w:rPr>
          <w:sz w:val="16"/>
        </w:rPr>
        <w:t xml:space="preserve">Possibly, the </w:t>
      </w:r>
      <w:r w:rsidRPr="006508A5">
        <w:rPr>
          <w:u w:val="single"/>
        </w:rPr>
        <w:t>closest precedent is</w:t>
      </w:r>
      <w:r w:rsidRPr="006508A5">
        <w:rPr>
          <w:sz w:val="16"/>
        </w:rPr>
        <w:t xml:space="preserve"> the </w:t>
      </w:r>
      <w:r w:rsidRPr="006508A5">
        <w:rPr>
          <w:u w:val="single"/>
        </w:rPr>
        <w:t>devastation</w:t>
      </w:r>
      <w:r w:rsidRPr="006508A5">
        <w:rPr>
          <w:sz w:val="16"/>
        </w:rPr>
        <w:t xml:space="preserve"> </w:t>
      </w:r>
      <w:r w:rsidRPr="006508A5">
        <w:rPr>
          <w:u w:val="single"/>
        </w:rPr>
        <w:t>wrought by colonialism on indigenous societies</w:t>
      </w:r>
      <w:r w:rsidRPr="006508A5">
        <w:rPr>
          <w:sz w:val="16"/>
        </w:rPr>
        <w:t>. Colonial policies confiscated land and children and targeted indigenous cultural practices, including religious and communal rituals, traditional economic activities such as hunting and fishing, and ancestral political institutions [Fanon, 1961, Pilkington, 2002, Wolfe, 2006]. This destruction of the social fabric and removal of traditional role models created serious social problems in indigenous communities (e.g. addiction), making it difficult for members to integrate into the new political-economic environment or sustain traditional practices [</w:t>
      </w:r>
      <w:proofErr w:type="spellStart"/>
      <w:r w:rsidRPr="006508A5">
        <w:rPr>
          <w:sz w:val="16"/>
        </w:rPr>
        <w:t>Kirmayer</w:t>
      </w:r>
      <w:proofErr w:type="spellEnd"/>
      <w:r w:rsidRPr="006508A5">
        <w:rPr>
          <w:sz w:val="16"/>
        </w:rPr>
        <w:t xml:space="preserve"> et al., 2009, Dell, 2010, Nunn and </w:t>
      </w:r>
      <w:proofErr w:type="spellStart"/>
      <w:r w:rsidRPr="006508A5">
        <w:rPr>
          <w:sz w:val="16"/>
        </w:rPr>
        <w:t>Wantchekon</w:t>
      </w:r>
      <w:proofErr w:type="spellEnd"/>
      <w:r w:rsidRPr="006508A5">
        <w:rPr>
          <w:sz w:val="16"/>
        </w:rPr>
        <w:t xml:space="preserve">, 2011, Dippel, 2014]. Such a comprehensive collapse in human capabilities is unlike anything experienced by advanced economies in previous rounds of automation. It is, however, something that could be brought about by AI. Hence, in the competition between humans and AI, we should not assume that human productivity will remain fixed. Instead, </w:t>
      </w:r>
      <w:r w:rsidRPr="006508A5">
        <w:rPr>
          <w:u w:val="single"/>
        </w:rPr>
        <w:t>AI adoption could cause rapid human obsolescence</w:t>
      </w:r>
      <w:r w:rsidRPr="006508A5">
        <w:rPr>
          <w:sz w:val="16"/>
        </w:rPr>
        <w:t xml:space="preserve"> in the workforce. Elites with access to AGI and advanced robots will have little incentive to stop the productivity collapse. Perversely, they might even benefit from it.</w:t>
      </w:r>
    </w:p>
    <w:p w14:paraId="1BC15F8D" w14:textId="77777777" w:rsidR="00787362" w:rsidRPr="006508A5" w:rsidRDefault="00787362" w:rsidP="00787362">
      <w:pPr>
        <w:spacing w:after="0" w:line="240" w:lineRule="auto"/>
        <w:rPr>
          <w:sz w:val="16"/>
        </w:rPr>
      </w:pPr>
      <w:r w:rsidRPr="006508A5">
        <w:rPr>
          <w:sz w:val="16"/>
        </w:rPr>
        <w:t xml:space="preserve">In his study of the industrial revolution, Karl Polanyi cautioned against a fatalistic attitude toward technological change: </w:t>
      </w:r>
    </w:p>
    <w:p w14:paraId="647B614A" w14:textId="77777777" w:rsidR="00787362" w:rsidRPr="006508A5" w:rsidRDefault="00787362" w:rsidP="00787362">
      <w:pPr>
        <w:spacing w:after="0" w:line="240" w:lineRule="auto"/>
        <w:rPr>
          <w:sz w:val="16"/>
        </w:rPr>
      </w:pPr>
      <w:r w:rsidRPr="006508A5">
        <w:rPr>
          <w:sz w:val="16"/>
        </w:rPr>
        <w:t>“Nowhere has liberal philosophy failed so conspicuously as in its understanding of the problem of change. Fired by an emotional faith in spontaneity, the common-sense attitude toward change was discarded in favor of a mystical readiness to accept the social consequences of economic improvement, whatever they might be. The elementary truths of political science and statecraft were discredited then forgotten. It should need no elaboration that a process of undirected change, the pace of which is deemed too fast, should be slowed down, if possible, so as to safeguard the welfare of the community.” [Polanyi, 2001/1944, p. 35]</w:t>
      </w:r>
    </w:p>
    <w:p w14:paraId="6C502F25" w14:textId="77777777" w:rsidR="00787362" w:rsidRPr="006508A5" w:rsidRDefault="00787362" w:rsidP="00787362">
      <w:pPr>
        <w:spacing w:after="0" w:line="240" w:lineRule="auto"/>
        <w:rPr>
          <w:sz w:val="16"/>
        </w:rPr>
      </w:pPr>
      <w:r w:rsidRPr="006508A5">
        <w:rPr>
          <w:sz w:val="16"/>
        </w:rPr>
        <w:t xml:space="preserve">When it comes to the AI revolution, the problem of change will be acute. Behind the veil of ignorance, nobody would choose the world described in Section 3. That is why </w:t>
      </w:r>
      <w:r w:rsidRPr="006508A5">
        <w:rPr>
          <w:u w:val="single"/>
        </w:rPr>
        <w:t>it is important to</w:t>
      </w:r>
      <w:r w:rsidRPr="006508A5">
        <w:rPr>
          <w:sz w:val="16"/>
        </w:rPr>
        <w:t xml:space="preserve"> </w:t>
      </w:r>
      <w:r w:rsidRPr="006508A5">
        <w:rPr>
          <w:u w:val="single"/>
        </w:rPr>
        <w:t>take precautions now</w:t>
      </w:r>
      <w:r w:rsidRPr="006508A5">
        <w:rPr>
          <w:sz w:val="16"/>
        </w:rPr>
        <w:t xml:space="preserve">, </w:t>
      </w:r>
      <w:r w:rsidRPr="006508A5">
        <w:rPr>
          <w:u w:val="single"/>
        </w:rPr>
        <w:t>before special interests fully crystallize</w:t>
      </w:r>
      <w:r w:rsidRPr="006508A5">
        <w:rPr>
          <w:sz w:val="16"/>
        </w:rPr>
        <w:t xml:space="preserve"> and before we know where the chips will fall. It will, however, be unwise and nearly impossible to slow the pace of technological development. Instead, the </w:t>
      </w:r>
      <w:proofErr w:type="spellStart"/>
      <w:r w:rsidRPr="006508A5">
        <w:rPr>
          <w:sz w:val="16"/>
        </w:rPr>
        <w:t>politicaleconomic</w:t>
      </w:r>
      <w:proofErr w:type="spellEnd"/>
      <w:r w:rsidRPr="006508A5">
        <w:rPr>
          <w:sz w:val="16"/>
        </w:rPr>
        <w:t xml:space="preserve"> tidal wave must be properly channeled.</w:t>
      </w:r>
    </w:p>
    <w:p w14:paraId="5B2D816C" w14:textId="77777777" w:rsidR="00787362" w:rsidRPr="006508A5" w:rsidRDefault="00787362" w:rsidP="00787362">
      <w:pPr>
        <w:spacing w:after="0" w:line="240" w:lineRule="auto"/>
        <w:rPr>
          <w:sz w:val="16"/>
        </w:rPr>
      </w:pPr>
      <w:r w:rsidRPr="006508A5">
        <w:rPr>
          <w:sz w:val="16"/>
        </w:rPr>
        <w:t xml:space="preserve">In this section, I will describe measures for dealing with the impact of AI and ensuring it has widespread benefits. Given the pace of change and radical uncertainty about its direction, a dynamic approach will be required. The measures needed to maximize the potential of AI will need to be tuned as news about technological developments and their impact arrives. I propose the formation of national AI advisory committees composed of AI researchers and engineers, ethicists, economists, industry leaders, and policymakers who can guide adaptation to the technological, macroeconomic, and institutional impact of the AI revolution. This committee could be modeled on the US Office of Scientific Research and Development (OSRD) formed during the Second World War. The OSRD brought together experts from academia, industry, and the military to advise the government on emerging technologies, such as radar, proximity </w:t>
      </w:r>
      <w:proofErr w:type="spellStart"/>
      <w:r w:rsidRPr="006508A5">
        <w:rPr>
          <w:sz w:val="16"/>
        </w:rPr>
        <w:t>fuzes</w:t>
      </w:r>
      <w:proofErr w:type="spellEnd"/>
      <w:r w:rsidRPr="006508A5">
        <w:rPr>
          <w:sz w:val="16"/>
        </w:rPr>
        <w:t>, and nuclear weapons, without the usual bureaucratic constraints. Another model is the President’s Science Advisory Committee (PSAC) which covered rapid technological changes in space exploration and nuclear weaponry between 1951 to 1973. For urgent issues, a smaller, more agile group could be formed, modeled on the British War Cabinet which was composed of key political figures, military leaders, and advisors.</w:t>
      </w:r>
    </w:p>
    <w:p w14:paraId="7BCAE41F" w14:textId="77777777" w:rsidR="00787362" w:rsidRPr="006508A5" w:rsidRDefault="00787362" w:rsidP="00787362">
      <w:pPr>
        <w:spacing w:after="0" w:line="240" w:lineRule="auto"/>
        <w:rPr>
          <w:sz w:val="16"/>
        </w:rPr>
      </w:pPr>
      <w:r w:rsidRPr="006508A5">
        <w:rPr>
          <w:sz w:val="16"/>
        </w:rPr>
        <w:t xml:space="preserve">Looking forward, we can speculate on three areas that may concern advisory bodies. They are a reorientation of competition policy, measures to reinforce democracy, and the development of sovereign AI systems. Just as the diagnosis of the </w:t>
      </w:r>
      <w:proofErr w:type="spellStart"/>
      <w:r w:rsidRPr="006508A5">
        <w:rPr>
          <w:sz w:val="16"/>
        </w:rPr>
        <w:t>politicaleconomic</w:t>
      </w:r>
      <w:proofErr w:type="spellEnd"/>
      <w:r w:rsidRPr="006508A5">
        <w:rPr>
          <w:sz w:val="16"/>
        </w:rPr>
        <w:t xml:space="preserve"> problem involves a speculative element, this is far from a full and definitive account of how to solve the problem. For example, to prevent a collapse in human productivity, Acemoglu and Johnson’s (2023) proposal to develop human-oriented AI that complements and enhances human capabilities will be critical [see also Mollick, 2024]. Arriving at the correct set of </w:t>
      </w:r>
      <w:r w:rsidRPr="006508A5">
        <w:rPr>
          <w:highlight w:val="green"/>
          <w:u w:val="single"/>
        </w:rPr>
        <w:t>solutions will require</w:t>
      </w:r>
      <w:r w:rsidRPr="006508A5">
        <w:rPr>
          <w:sz w:val="16"/>
          <w:highlight w:val="green"/>
        </w:rPr>
        <w:t xml:space="preserve"> </w:t>
      </w:r>
      <w:r w:rsidRPr="006508A5">
        <w:rPr>
          <w:sz w:val="16"/>
        </w:rPr>
        <w:t xml:space="preserve">a collaborative and </w:t>
      </w:r>
      <w:r w:rsidRPr="006508A5">
        <w:rPr>
          <w:b/>
          <w:iCs/>
          <w:highlight w:val="green"/>
          <w:u w:val="single"/>
        </w:rPr>
        <w:t>dynamic approach</w:t>
      </w:r>
      <w:r w:rsidRPr="006508A5">
        <w:rPr>
          <w:sz w:val="16"/>
          <w:highlight w:val="green"/>
        </w:rPr>
        <w:t xml:space="preserve"> </w:t>
      </w:r>
      <w:r w:rsidRPr="006508A5">
        <w:rPr>
          <w:sz w:val="16"/>
        </w:rPr>
        <w:t xml:space="preserve">and this section should be viewed as an early contribution to a much-needed collective endeavor. One thing that is already clear, however, is that </w:t>
      </w:r>
      <w:r w:rsidRPr="006508A5">
        <w:rPr>
          <w:highlight w:val="green"/>
          <w:u w:val="single"/>
        </w:rPr>
        <w:t xml:space="preserve">managing </w:t>
      </w:r>
      <w:r w:rsidRPr="006508A5">
        <w:rPr>
          <w:u w:val="single"/>
        </w:rPr>
        <w:t xml:space="preserve">the political-economic </w:t>
      </w:r>
      <w:r w:rsidRPr="006508A5">
        <w:rPr>
          <w:highlight w:val="green"/>
          <w:u w:val="single"/>
        </w:rPr>
        <w:t>risks</w:t>
      </w:r>
      <w:r w:rsidRPr="006508A5">
        <w:rPr>
          <w:u w:val="single"/>
        </w:rPr>
        <w:t xml:space="preserve"> of AI </w:t>
      </w:r>
      <w:r w:rsidRPr="006508A5">
        <w:rPr>
          <w:highlight w:val="green"/>
          <w:u w:val="single"/>
        </w:rPr>
        <w:t xml:space="preserve">will be a </w:t>
      </w:r>
      <w:r w:rsidRPr="006508A5">
        <w:rPr>
          <w:b/>
          <w:iCs/>
          <w:highlight w:val="green"/>
          <w:u w:val="single"/>
        </w:rPr>
        <w:t>balancing act</w:t>
      </w:r>
      <w:r w:rsidRPr="006508A5">
        <w:rPr>
          <w:sz w:val="16"/>
        </w:rPr>
        <w:t>. Given the pressures of geopolitical competition and institutional crisis, we must be careful that policy responses do not stifle fundamental technological progress.</w:t>
      </w:r>
    </w:p>
    <w:p w14:paraId="319E7BF0" w14:textId="77777777" w:rsidR="00787362" w:rsidRPr="006508A5" w:rsidRDefault="00787362" w:rsidP="00787362">
      <w:pPr>
        <w:spacing w:after="0" w:line="240" w:lineRule="auto"/>
        <w:rPr>
          <w:sz w:val="16"/>
        </w:rPr>
      </w:pPr>
      <w:r w:rsidRPr="006508A5">
        <w:rPr>
          <w:sz w:val="16"/>
        </w:rPr>
        <w:t>4.1 Competition Policy</w:t>
      </w:r>
    </w:p>
    <w:p w14:paraId="280577A3" w14:textId="77777777" w:rsidR="00787362" w:rsidRPr="006508A5" w:rsidRDefault="00787362" w:rsidP="00787362">
      <w:pPr>
        <w:spacing w:after="0" w:line="240" w:lineRule="auto"/>
        <w:rPr>
          <w:sz w:val="16"/>
        </w:rPr>
      </w:pPr>
      <w:r w:rsidRPr="000F7F95">
        <w:rPr>
          <w:b/>
          <w:iCs/>
          <w:u w:val="single"/>
        </w:rPr>
        <w:t>Competition policy will assume a new importance</w:t>
      </w:r>
      <w:r w:rsidRPr="000F7F95">
        <w:rPr>
          <w:sz w:val="16"/>
        </w:rPr>
        <w:t xml:space="preserve"> in</w:t>
      </w:r>
      <w:r w:rsidRPr="006508A5">
        <w:rPr>
          <w:sz w:val="16"/>
        </w:rPr>
        <w:t xml:space="preserve"> the AI age, as should be apparent from the risks set out in Section 3. </w:t>
      </w:r>
      <w:r w:rsidRPr="006508A5">
        <w:rPr>
          <w:u w:val="single"/>
        </w:rPr>
        <w:t>Regulators such as the</w:t>
      </w:r>
      <w:r w:rsidRPr="006508A5">
        <w:rPr>
          <w:sz w:val="16"/>
        </w:rPr>
        <w:t xml:space="preserve"> Federal Trade Commission (</w:t>
      </w:r>
      <w:r w:rsidRPr="006508A5">
        <w:rPr>
          <w:b/>
          <w:iCs/>
          <w:highlight w:val="green"/>
          <w:u w:val="single"/>
        </w:rPr>
        <w:t>FTC</w:t>
      </w:r>
      <w:r w:rsidRPr="006508A5">
        <w:rPr>
          <w:sz w:val="16"/>
        </w:rPr>
        <w:t xml:space="preserve">) in the United States and the Competition and Markets Authority (CMA) in the United Kingdom are charged with promoting competition and protecting consumers. They </w:t>
      </w:r>
      <w:r w:rsidRPr="006508A5">
        <w:rPr>
          <w:highlight w:val="green"/>
          <w:u w:val="single"/>
        </w:rPr>
        <w:t xml:space="preserve">have the power to block mergers </w:t>
      </w:r>
      <w:r w:rsidRPr="006508A5">
        <w:rPr>
          <w:u w:val="single"/>
        </w:rPr>
        <w:t xml:space="preserve">and acquisitions </w:t>
      </w:r>
      <w:r w:rsidRPr="006508A5">
        <w:rPr>
          <w:highlight w:val="green"/>
          <w:u w:val="single"/>
        </w:rPr>
        <w:t>deemed</w:t>
      </w:r>
      <w:r w:rsidRPr="006508A5">
        <w:rPr>
          <w:u w:val="single"/>
        </w:rPr>
        <w:t xml:space="preserve"> to be </w:t>
      </w:r>
      <w:r w:rsidRPr="006508A5">
        <w:rPr>
          <w:highlight w:val="green"/>
          <w:u w:val="single"/>
        </w:rPr>
        <w:t>anti-competitive</w:t>
      </w:r>
      <w:r w:rsidRPr="006508A5">
        <w:rPr>
          <w:sz w:val="16"/>
          <w:highlight w:val="green"/>
        </w:rPr>
        <w:t xml:space="preserve">, </w:t>
      </w:r>
      <w:r w:rsidRPr="006508A5">
        <w:rPr>
          <w:sz w:val="16"/>
        </w:rPr>
        <w:t xml:space="preserve">and enforce laws against price fixing, false advertising, privacy violations, and other practices that harm consumers. </w:t>
      </w:r>
      <w:r w:rsidRPr="000F7F95">
        <w:rPr>
          <w:sz w:val="16"/>
        </w:rPr>
        <w:t xml:space="preserve">Maximizing </w:t>
      </w:r>
      <w:r w:rsidRPr="000F7F95">
        <w:rPr>
          <w:u w:val="single"/>
        </w:rPr>
        <w:t>consumer welfare</w:t>
      </w:r>
      <w:r w:rsidRPr="000F7F95">
        <w:rPr>
          <w:sz w:val="16"/>
        </w:rPr>
        <w:t xml:space="preserve"> became</w:t>
      </w:r>
      <w:r w:rsidRPr="006508A5">
        <w:rPr>
          <w:sz w:val="16"/>
        </w:rPr>
        <w:t xml:space="preserve"> the </w:t>
      </w:r>
      <w:r w:rsidRPr="006508A5">
        <w:rPr>
          <w:u w:val="single"/>
        </w:rPr>
        <w:t>objective</w:t>
      </w:r>
      <w:r w:rsidRPr="006508A5">
        <w:rPr>
          <w:sz w:val="16"/>
        </w:rPr>
        <w:t xml:space="preserve"> of competition policy only relatively recently, inspired by the Chicago School in the 1970s and 1980s [Stigler, 1971, Posner, 1976, Bork, 1978, Landes and Posner, 1981].20 This narrow objective </w:t>
      </w:r>
      <w:r w:rsidRPr="000F7F95">
        <w:rPr>
          <w:u w:val="single"/>
        </w:rPr>
        <w:t xml:space="preserve">makes sense </w:t>
      </w:r>
      <w:r w:rsidRPr="006508A5">
        <w:rPr>
          <w:highlight w:val="green"/>
          <w:u w:val="single"/>
        </w:rPr>
        <w:t>in a stable environment</w:t>
      </w:r>
      <w:r w:rsidRPr="006508A5">
        <w:rPr>
          <w:sz w:val="16"/>
          <w:highlight w:val="green"/>
        </w:rPr>
        <w:t xml:space="preserve"> </w:t>
      </w:r>
      <w:r w:rsidRPr="006508A5">
        <w:rPr>
          <w:highlight w:val="green"/>
          <w:u w:val="single"/>
        </w:rPr>
        <w:t>where anti-competitive practices</w:t>
      </w:r>
      <w:r w:rsidRPr="006508A5">
        <w:rPr>
          <w:sz w:val="16"/>
          <w:highlight w:val="green"/>
        </w:rPr>
        <w:t xml:space="preserve"> </w:t>
      </w:r>
      <w:r w:rsidRPr="006508A5">
        <w:rPr>
          <w:highlight w:val="green"/>
          <w:u w:val="single"/>
        </w:rPr>
        <w:t xml:space="preserve">cannot </w:t>
      </w:r>
      <w:r w:rsidRPr="006508A5">
        <w:rPr>
          <w:sz w:val="16"/>
        </w:rPr>
        <w:t xml:space="preserve">concentrate power to the extent that they </w:t>
      </w:r>
      <w:r w:rsidRPr="006508A5">
        <w:rPr>
          <w:highlight w:val="green"/>
          <w:u w:val="single"/>
        </w:rPr>
        <w:t>threaten</w:t>
      </w:r>
      <w:r w:rsidRPr="006508A5">
        <w:rPr>
          <w:u w:val="single"/>
        </w:rPr>
        <w:t xml:space="preserve"> democratic </w:t>
      </w:r>
      <w:r w:rsidRPr="006508A5">
        <w:rPr>
          <w:highlight w:val="green"/>
          <w:u w:val="single"/>
        </w:rPr>
        <w:t>institutions</w:t>
      </w:r>
      <w:r w:rsidRPr="006508A5">
        <w:rPr>
          <w:sz w:val="16"/>
          <w:highlight w:val="green"/>
        </w:rPr>
        <w:t>.</w:t>
      </w:r>
      <w:r w:rsidRPr="006508A5">
        <w:rPr>
          <w:sz w:val="16"/>
        </w:rPr>
        <w:t xml:space="preserve"> Consider, for example, the 2020 merger between Sprint Corporation and T-Mobile. The main risk of reducing the number of competitors in the wireless communications sector from four to three was the reduction in consumer surplus due to</w:t>
      </w:r>
      <w:r w:rsidRPr="006508A5">
        <w:rPr>
          <w:u w:val="single"/>
        </w:rPr>
        <w:t xml:space="preserve"> </w:t>
      </w:r>
      <w:r w:rsidRPr="006508A5">
        <w:rPr>
          <w:sz w:val="16"/>
        </w:rPr>
        <w:t>higher prices, fewer options, and lower-quality service. The merger could hardly create a power bloc that controlled a significant part of the economy, let alone undermine democracy.</w:t>
      </w:r>
    </w:p>
    <w:p w14:paraId="74CB6CB2" w14:textId="77777777" w:rsidR="00787362" w:rsidRPr="006508A5" w:rsidRDefault="00787362" w:rsidP="00787362">
      <w:pPr>
        <w:spacing w:after="0" w:line="240" w:lineRule="auto"/>
        <w:rPr>
          <w:sz w:val="16"/>
        </w:rPr>
      </w:pPr>
      <w:r w:rsidRPr="006508A5">
        <w:rPr>
          <w:sz w:val="16"/>
        </w:rPr>
        <w:t xml:space="preserve">The current challenge faced by competition authorities is how to regulate the digital economy, that is, the platform economy dominated by firms such as Google, Meta, and Amazon. Initiatives include the US Platform Competition and Opportunity Act of 2021 and the UK Digital Markets, Competition and Consumers Act of 2024. The digital economy’s emphasis on innovation, network effects, and elaborate ecosystems call for a rethinking of competition policy. A model can be built on the concept of creative destruction, associated most closely with the work of Joseph Schumpeter and Philippe Aghion, in which the objective of competition policy is to maximize innovation.21 The main principle is that some degree of market power is required to give firms an incentive to innovate [Schumpeter, 1942, Aghion and Howitt, 1992]. However, if a successful innovator establishes too great a lead on its competitors, its incentives to further innovate decline [Aghion et al., 2005, 2019a]. It could also use its market power to handicap competitors, limit entry, or otherwise stifle further innovation [Shapiro, 2002, Cunningham et al., 2021]. Therefore, </w:t>
      </w:r>
      <w:r w:rsidRPr="006508A5">
        <w:rPr>
          <w:b/>
          <w:iCs/>
          <w:highlight w:val="green"/>
          <w:u w:val="single"/>
        </w:rPr>
        <w:t xml:space="preserve">a dynamic approach </w:t>
      </w:r>
      <w:r w:rsidRPr="006508A5">
        <w:rPr>
          <w:b/>
          <w:iCs/>
          <w:u w:val="single"/>
        </w:rPr>
        <w:t xml:space="preserve">to competition is </w:t>
      </w:r>
      <w:r w:rsidRPr="006508A5">
        <w:rPr>
          <w:b/>
          <w:iCs/>
          <w:highlight w:val="green"/>
          <w:u w:val="single"/>
        </w:rPr>
        <w:t>required</w:t>
      </w:r>
      <w:r w:rsidRPr="006508A5">
        <w:rPr>
          <w:sz w:val="16"/>
        </w:rPr>
        <w:t xml:space="preserve"> </w:t>
      </w:r>
      <w:r w:rsidRPr="006508A5">
        <w:rPr>
          <w:b/>
          <w:iCs/>
          <w:u w:val="single"/>
        </w:rPr>
        <w:t>in which regulators target anti-innovation practices</w:t>
      </w:r>
      <w:r w:rsidRPr="006508A5">
        <w:rPr>
          <w:sz w:val="16"/>
        </w:rPr>
        <w:t>.</w:t>
      </w:r>
    </w:p>
    <w:p w14:paraId="3B15E99E" w14:textId="77777777" w:rsidR="00787362" w:rsidRPr="006508A5" w:rsidRDefault="00787362" w:rsidP="00787362">
      <w:pPr>
        <w:spacing w:after="0" w:line="240" w:lineRule="auto"/>
        <w:rPr>
          <w:sz w:val="12"/>
          <w:szCs w:val="12"/>
        </w:rPr>
      </w:pPr>
      <w:r w:rsidRPr="006508A5">
        <w:rPr>
          <w:sz w:val="12"/>
          <w:szCs w:val="12"/>
        </w:rPr>
        <w:t>While the Schumpeterian approach applies well to the digital economy, competition authorities have not yet developed a conceptual framework for dealing with AI. Clearly, the need to promote innovation is of critical importance in the AI age. But that is not the whole picture. As with consumer welfare, an exclusive focus on innovation is only suitable in an institutionally stable environment. As should be clear from the political-economic risks described in Section 3, however, AI has the potential to radically destabilize political and social institutions. Thus, to reorient competition policy for the AI age, we need to look back to the less secure past.</w:t>
      </w:r>
    </w:p>
    <w:p w14:paraId="52B01D1A" w14:textId="77777777" w:rsidR="00787362" w:rsidRPr="006508A5" w:rsidRDefault="00787362" w:rsidP="00787362">
      <w:pPr>
        <w:spacing w:after="0" w:line="240" w:lineRule="auto"/>
        <w:rPr>
          <w:sz w:val="12"/>
          <w:szCs w:val="12"/>
        </w:rPr>
      </w:pPr>
      <w:r w:rsidRPr="006508A5">
        <w:rPr>
          <w:sz w:val="12"/>
          <w:szCs w:val="12"/>
        </w:rPr>
        <w:t xml:space="preserve">The original objective of antitrust policy was far more broad and fundamental than protecting consumer welfare or encouraging innovation. The objective was to limit the concentration of economic and political power and thereby stabilize democratic institutions. The first federal antitrust legislation in the US, the Sherman Antitrust Act of 1890, was a response to the rise of mega corporations such as Standard Oil and U.S. Steel whose consolidated control over industries gave them the ability to fix market prices and stifle competition. In the gilded age built on critical inputs such as oil and steel, there was a fear that market power would concentrate political power in the hands of a few individuals and corporations. Senator John Sherman, principle author of the Act, expressed this emphatically: </w:t>
      </w:r>
    </w:p>
    <w:p w14:paraId="49594BF5" w14:textId="77777777" w:rsidR="00787362" w:rsidRPr="006508A5" w:rsidRDefault="00787362" w:rsidP="00787362">
      <w:pPr>
        <w:spacing w:after="0" w:line="240" w:lineRule="auto"/>
        <w:rPr>
          <w:sz w:val="12"/>
          <w:szCs w:val="12"/>
        </w:rPr>
      </w:pPr>
      <w:r w:rsidRPr="006508A5">
        <w:rPr>
          <w:sz w:val="12"/>
          <w:szCs w:val="12"/>
        </w:rPr>
        <w:t>“If the concentered powers of this combination are [e]</w:t>
      </w:r>
      <w:proofErr w:type="spellStart"/>
      <w:r w:rsidRPr="006508A5">
        <w:rPr>
          <w:sz w:val="12"/>
          <w:szCs w:val="12"/>
        </w:rPr>
        <w:t>ntrusted</w:t>
      </w:r>
      <w:proofErr w:type="spellEnd"/>
      <w:r w:rsidRPr="006508A5">
        <w:rPr>
          <w:sz w:val="12"/>
          <w:szCs w:val="12"/>
        </w:rPr>
        <w:t xml:space="preserve"> to a single man, it is a kingly prerogative, inconsistent with our form of government, and should be subject to the strong resistance of the State and national authorities. If anything is wrong this is wrong. If we will not endure a king as a political power we should not endure a king over the production, transportation, and sale of any of the necessaries of life. If we would not submit to an emperor we should not submit to an autocrat of trade, with power to prevent competition and to fix the price of any commodity.” [Sherman, 1890]</w:t>
      </w:r>
    </w:p>
    <w:p w14:paraId="01C3C3DC" w14:textId="77777777" w:rsidR="00787362" w:rsidRPr="006508A5" w:rsidRDefault="00787362" w:rsidP="00787362">
      <w:pPr>
        <w:spacing w:after="0" w:line="240" w:lineRule="auto"/>
        <w:rPr>
          <w:sz w:val="12"/>
          <w:szCs w:val="12"/>
        </w:rPr>
      </w:pPr>
      <w:r w:rsidRPr="006508A5">
        <w:rPr>
          <w:sz w:val="12"/>
          <w:szCs w:val="12"/>
        </w:rPr>
        <w:t>AI brings these concerns back to the fore. Hence, competition policy in the AI age must balance incentives for innovation with limiting concentrations of power that threaten democracy. To do so, regulators will have to adopt new metrics for economic concentration. One measure currently in use is the Herfindal-Hirschman Index (HHI) which measures industry concentration.22 A post-merger rise in HHI indicates greater potential for pricing power, collusion, and other forms of anti-competitive behavior. Market concentration will continue to be an important consideration. Collusion between the leading AI providers is needed for the AI complex to have the pricing and hold-up power described in Sections 3.1.2-3.1.3 that would drastically concentrate the global economy. In addition, genuine competition among leading AI companies and free entry would limit authoritarian corporate and state use of AI (e.g. control of AI agents). Individuals and firms purchasing AI services could then switch to an alternative (and less distorted) AI system at low cost. That is a necessary step toward ‘democratizing AI’.23 To fully deal with the institutional impact of the AI revolution, however, regulators may have to adopt unconventional measures of economic concentration that capture broader notions of power.</w:t>
      </w:r>
    </w:p>
    <w:p w14:paraId="4E3D77D5" w14:textId="77777777" w:rsidR="00787362" w:rsidRPr="006508A5" w:rsidRDefault="00787362" w:rsidP="00787362">
      <w:pPr>
        <w:spacing w:after="0" w:line="240" w:lineRule="auto"/>
        <w:rPr>
          <w:sz w:val="12"/>
          <w:szCs w:val="12"/>
        </w:rPr>
      </w:pPr>
      <w:r w:rsidRPr="006508A5">
        <w:rPr>
          <w:sz w:val="12"/>
          <w:szCs w:val="12"/>
        </w:rPr>
        <w:t>Regulators should not only be concerned with market concentration (i.e. the market share of large firms in an industry), but also with how much of the economy is controlled by key individuals or organizations. I suggest employing network measures to quantify this broader notion of power when assessing mergers and acquisitions [</w:t>
      </w:r>
      <w:proofErr w:type="spellStart"/>
      <w:r w:rsidRPr="006508A5">
        <w:rPr>
          <w:sz w:val="12"/>
          <w:szCs w:val="12"/>
        </w:rPr>
        <w:t>Colizza</w:t>
      </w:r>
      <w:proofErr w:type="spellEnd"/>
      <w:r w:rsidRPr="006508A5">
        <w:rPr>
          <w:sz w:val="12"/>
          <w:szCs w:val="12"/>
        </w:rPr>
        <w:t xml:space="preserve"> et al., 2006, Vitali et al., 2011]. For example, large shareholders can amplify their control via cross-holdings and pyramidal structures [Faccio and Lang, 2002]. Suppose individual </w:t>
      </w:r>
      <w:proofErr w:type="spellStart"/>
      <w:r w:rsidRPr="006508A5">
        <w:rPr>
          <w:sz w:val="12"/>
          <w:szCs w:val="12"/>
        </w:rPr>
        <w:t>i</w:t>
      </w:r>
      <w:proofErr w:type="spellEnd"/>
      <w:r w:rsidRPr="006508A5">
        <w:rPr>
          <w:sz w:val="12"/>
          <w:szCs w:val="12"/>
        </w:rPr>
        <w:t xml:space="preserve"> purchases a 51% stake in company XY Z worth $100 billion. Then </w:t>
      </w:r>
      <w:proofErr w:type="spellStart"/>
      <w:r w:rsidRPr="006508A5">
        <w:rPr>
          <w:sz w:val="12"/>
          <w:szCs w:val="12"/>
        </w:rPr>
        <w:t>i</w:t>
      </w:r>
      <w:proofErr w:type="spellEnd"/>
      <w:r w:rsidRPr="006508A5">
        <w:rPr>
          <w:sz w:val="12"/>
          <w:szCs w:val="12"/>
        </w:rPr>
        <w:t xml:space="preserve"> uses their controlling stake to have XY Z purchase a 51% stake in ten companies each worth $10 billion. Then </w:t>
      </w:r>
      <w:proofErr w:type="spellStart"/>
      <w:r w:rsidRPr="006508A5">
        <w:rPr>
          <w:sz w:val="12"/>
          <w:szCs w:val="12"/>
        </w:rPr>
        <w:t>i</w:t>
      </w:r>
      <w:proofErr w:type="spellEnd"/>
      <w:r w:rsidRPr="006508A5">
        <w:rPr>
          <w:sz w:val="12"/>
          <w:szCs w:val="12"/>
        </w:rPr>
        <w:t xml:space="preserve"> uses their controlling stake in XY Z to have XY Z use its controlling stakes to induce the ten new acquisitions to each purchase a 51% stake in ten companies each worth $1 billion. Individual </w:t>
      </w:r>
      <w:proofErr w:type="spellStart"/>
      <w:r w:rsidRPr="006508A5">
        <w:rPr>
          <w:sz w:val="12"/>
          <w:szCs w:val="12"/>
        </w:rPr>
        <w:t>i</w:t>
      </w:r>
      <w:proofErr w:type="spellEnd"/>
      <w:r w:rsidRPr="006508A5">
        <w:rPr>
          <w:sz w:val="12"/>
          <w:szCs w:val="12"/>
        </w:rPr>
        <w:t xml:space="preserve"> could effectively control all of the companies in this pyramidal structure worth a total of $300 billion with only a $90 billion investment, that is, only 30% of the cash-flow rights. In practice, more complicated network measures would be needed to capture the concentration of economic control [see Elliott and Galeotti, 2019]. Inter alia, input-output analysis [Hurwicz, 1955] and centrality measures [</w:t>
      </w:r>
      <w:proofErr w:type="spellStart"/>
      <w:r w:rsidRPr="006508A5">
        <w:rPr>
          <w:sz w:val="12"/>
          <w:szCs w:val="12"/>
        </w:rPr>
        <w:t>Bartesaghi</w:t>
      </w:r>
      <w:proofErr w:type="spellEnd"/>
      <w:r w:rsidRPr="006508A5">
        <w:rPr>
          <w:sz w:val="12"/>
          <w:szCs w:val="12"/>
        </w:rPr>
        <w:t xml:space="preserve"> et al., 2024] could be used to identify critical firms and parts of the AI supply chain.24</w:t>
      </w:r>
    </w:p>
    <w:p w14:paraId="272B06F7" w14:textId="77777777" w:rsidR="00787362" w:rsidRPr="006508A5" w:rsidRDefault="00787362" w:rsidP="00787362">
      <w:pPr>
        <w:spacing w:after="0" w:line="240" w:lineRule="auto"/>
        <w:rPr>
          <w:sz w:val="12"/>
          <w:szCs w:val="12"/>
        </w:rPr>
      </w:pPr>
      <w:r w:rsidRPr="006508A5">
        <w:rPr>
          <w:sz w:val="12"/>
          <w:szCs w:val="12"/>
        </w:rPr>
        <w:t>This reorientation of competition policy will need to respect a number of constraints. First, limiting the accumulation of power should be weighed against the potentially large costs of stifling innovation and creative destruction. Second, competition policy must not be used to penalize the successful, only to stop them blocking further rounds of innovation. Third, security considerations may require some constraints on free development and use of AI. However, freedoms must not be forfeited without deliberation and unless absolutely necessary. Ultimately, I expect the major obstacle to reorienting competition policy not to be striking a balance with innovation and security, but rather opposition from the AI sector in the form of massive investment in lobbying, legal defense, and ‘cognitive capture’ [see Johnson and Kwak, 2011]. Ultimately, the citizenry may have to rely on rivalry between elite factions or the support of a sympathetic elite faction to secure competition, innovation, and freedom.</w:t>
      </w:r>
    </w:p>
    <w:p w14:paraId="38B70161" w14:textId="77777777" w:rsidR="00787362" w:rsidRPr="006508A5" w:rsidRDefault="00787362" w:rsidP="00787362">
      <w:pPr>
        <w:spacing w:after="0" w:line="240" w:lineRule="auto"/>
        <w:rPr>
          <w:sz w:val="12"/>
          <w:szCs w:val="12"/>
        </w:rPr>
      </w:pPr>
      <w:r w:rsidRPr="006508A5">
        <w:rPr>
          <w:sz w:val="12"/>
          <w:szCs w:val="12"/>
        </w:rPr>
        <w:t>4.2 Reinforcing Democracy</w:t>
      </w:r>
    </w:p>
    <w:p w14:paraId="5FBCC34C" w14:textId="77777777" w:rsidR="00787362" w:rsidRPr="006508A5" w:rsidRDefault="00787362" w:rsidP="00787362">
      <w:pPr>
        <w:spacing w:after="0" w:line="240" w:lineRule="auto"/>
        <w:rPr>
          <w:sz w:val="12"/>
          <w:szCs w:val="12"/>
        </w:rPr>
      </w:pPr>
      <w:r w:rsidRPr="006508A5">
        <w:rPr>
          <w:sz w:val="12"/>
          <w:szCs w:val="12"/>
        </w:rPr>
        <w:t>To further understand how the AI revolution will threaten democracy and how to guard against these threats, let us decompose the problem of democratic governance into two parts. First, there is the common-value problem: More efficient governance (e.g. public good provision) expands the set of possibilities for allocating resources and increases the welfare of all citizens.25 Second, there is the private-value problem:26 Citizens will have different preferences and a democratic system will have to somehow balance the competing objectives, while maintaining political stability.27 AGI has the potential to make government more efficient at achieving its objectives, mitigating the common-value problem. However, for reasons I have set out, AGI could greatly skew political objectives toward the private interests of a narrow elite, worsening the private-value problem and eventually destroying the system of democratic and egalitarian institutions.</w:t>
      </w:r>
    </w:p>
    <w:p w14:paraId="679D2B60" w14:textId="77777777" w:rsidR="00787362" w:rsidRPr="006508A5" w:rsidRDefault="00787362" w:rsidP="00787362">
      <w:pPr>
        <w:spacing w:after="0" w:line="240" w:lineRule="auto"/>
        <w:rPr>
          <w:sz w:val="12"/>
          <w:szCs w:val="12"/>
        </w:rPr>
      </w:pPr>
      <w:r w:rsidRPr="006508A5">
        <w:rPr>
          <w:sz w:val="12"/>
          <w:szCs w:val="12"/>
        </w:rPr>
        <w:t>We have seen how competition policy could play a critical role in the AI age. More broadly, preserving democratic and egalitarian institutions will require concerted political effort by citizens to reinforce the pillars of democracy, including electoral integrity, freedom of speech, free media, and civil society engagement [Diamond, 1999, Held, 2006]. Democracy, however defined, is not a perfect system of government. Plato (an aristocrat) famously despised democracy, claiming that it leads naturally to the worst form of government—tyranny [Plato, 2000]. Almost two and half millennia later, modern democracy is increasingly viewed with suspicion. Leading political figures such as Lee Kuan Yew have claimed that democracy undermines economic development [Yew, 2000]. In addition, democracy is sometimes viewed not as governance by the people, but as a mechanism for power sharing among the elite [Mosca, 1939/1896, Michels, 1915, Pareto, 1935/1916, Mills, 1956]. Elections simply determine which elite faction has control at any point in time. Nevertheless, we may not have a better system to protect against the concentration of power potentially brought about by AGI and ASI. As set out in Section 3, the danger is that the AI revolution could unify the interests of a narrow elite connected to the AI complex and induce this elite to dispense with elections and other institutions previously used for purposes such as power sharing. As democratic and egalitarian institutions are eroded, there will be a point of no return. Concerted grass roots political action will be required to prevent a downward democratic spiral.</w:t>
      </w:r>
    </w:p>
    <w:p w14:paraId="1395E9E1" w14:textId="77777777" w:rsidR="00787362" w:rsidRPr="006508A5" w:rsidRDefault="00787362" w:rsidP="00787362">
      <w:pPr>
        <w:spacing w:after="0" w:line="240" w:lineRule="auto"/>
        <w:rPr>
          <w:sz w:val="12"/>
          <w:szCs w:val="12"/>
        </w:rPr>
      </w:pPr>
      <w:r w:rsidRPr="006508A5">
        <w:rPr>
          <w:sz w:val="12"/>
          <w:szCs w:val="12"/>
        </w:rPr>
        <w:t>As a circuit breaker, I propose an old solution, one with which Plato was familiar. Sortition is the selection of members of decision-making bodies by lot. In ancient Athens, members of councils and juries and minor officials were selected in this way [Malkin and Blok, 2024]. A mixture of random selection and election was also used to choose council members in medieval Venice, Florence, and the city-states of Lombardy. Today, jury panels are randomly selected in countries such as the US, UK, Canada, Australia, and New Zealand. In addition, France, Canada, and Ireland have formed citizen assemblies chosen by lot to deliberate on specific issues. One motivation for sortition in the ancient and medieval world was to balance representation across tribes and thereby stabilize the political system. A legitimate distribution of political authority is an ongoing concern [Stone, 2007]. Other motivations include reducing incentives for corruption and increasing civic engagement [Van Reybrouck, 2016]. The potential costs are obviously in the form of reduced expertise and accountability in decision-making roles.28 That is, sortition may worsen the common-value problem while helping to solve the private-value problem.</w:t>
      </w:r>
    </w:p>
    <w:p w14:paraId="793A14B5" w14:textId="77777777" w:rsidR="00787362" w:rsidRPr="006508A5" w:rsidRDefault="00787362" w:rsidP="00787362">
      <w:pPr>
        <w:spacing w:after="0" w:line="240" w:lineRule="auto"/>
        <w:rPr>
          <w:sz w:val="12"/>
          <w:szCs w:val="12"/>
        </w:rPr>
      </w:pPr>
      <w:r w:rsidRPr="006508A5">
        <w:rPr>
          <w:sz w:val="12"/>
          <w:szCs w:val="12"/>
        </w:rPr>
        <w:t xml:space="preserve">To deal with the AI shock, sortition may be desirable because the private-value problem will be far worse than the common-value problem. In particular, I propose choosing a fraction of legislative members and minor officials at random from a nation’s population. Random selection is of course better than negative selection. AI will mean that human expertise is not the most important factor in governance. Instead, the critical task will be to safeguard the interests of the citizenry against a narrow elite connected to the AI complex. Not only might the interests of the citizenry be directly represented by these citizen-legislators, but sortition could also have social psychological effects that stabilize the legitimacy of the political system. These include fostering a culture of civic engagement [Putnam et al., 1993, Putnam, 2000, </w:t>
      </w:r>
      <w:proofErr w:type="spellStart"/>
      <w:r w:rsidRPr="006508A5">
        <w:rPr>
          <w:sz w:val="12"/>
          <w:szCs w:val="12"/>
        </w:rPr>
        <w:t>Tabellini</w:t>
      </w:r>
      <w:proofErr w:type="spellEnd"/>
      <w:r w:rsidRPr="006508A5">
        <w:rPr>
          <w:sz w:val="12"/>
          <w:szCs w:val="12"/>
        </w:rPr>
        <w:t>, 2008], trust in political institutions [Dalton, 2004, Norris, 2011], and identification with the political class [Carvalho and Dippel, 2020]. Without such measures, democratic backsliding could turn into a rapid retreat from democratic and egalitarian institutions.</w:t>
      </w:r>
    </w:p>
    <w:p w14:paraId="443957E5" w14:textId="77777777" w:rsidR="00787362" w:rsidRPr="006508A5" w:rsidRDefault="00787362" w:rsidP="00787362">
      <w:pPr>
        <w:spacing w:after="0" w:line="240" w:lineRule="auto"/>
        <w:rPr>
          <w:sz w:val="12"/>
          <w:szCs w:val="12"/>
        </w:rPr>
      </w:pPr>
      <w:r w:rsidRPr="006508A5">
        <w:rPr>
          <w:sz w:val="12"/>
          <w:szCs w:val="12"/>
        </w:rPr>
        <w:t>4.3 Sovereign AI</w:t>
      </w:r>
    </w:p>
    <w:p w14:paraId="66EDB4A5" w14:textId="77777777" w:rsidR="00787362" w:rsidRPr="006508A5" w:rsidRDefault="00787362" w:rsidP="00787362">
      <w:pPr>
        <w:spacing w:after="0" w:line="240" w:lineRule="auto"/>
        <w:rPr>
          <w:sz w:val="12"/>
          <w:szCs w:val="12"/>
        </w:rPr>
      </w:pPr>
      <w:r w:rsidRPr="006508A5">
        <w:rPr>
          <w:sz w:val="12"/>
          <w:szCs w:val="12"/>
        </w:rPr>
        <w:t>While geopolitical competition with China will assume first-order importance, I will focus here on an issue that has received far less attention: How can a balance of power be preserved within the US-led coalition? The answer is for other democratic nations to develop and secure their own sovereign AI systems. Without such moves, the US will become the center of an AI black hole that swallows up a large part of the global economy. US policymakers and corporations will be tempted to use their leverage to transfer a large share of the global economic surplus to the US, while US interests would exert even greater influence on other nations’ foreign and domestic policies. Clearly, this concentration of global power is not in the interests of other members of the US-led coalition. But it could also weaken the US.</w:t>
      </w:r>
    </w:p>
    <w:p w14:paraId="48381095" w14:textId="77777777" w:rsidR="00787362" w:rsidRPr="006508A5" w:rsidRDefault="00787362" w:rsidP="00787362">
      <w:pPr>
        <w:spacing w:after="0" w:line="240" w:lineRule="auto"/>
        <w:rPr>
          <w:sz w:val="12"/>
          <w:szCs w:val="12"/>
        </w:rPr>
      </w:pPr>
      <w:r w:rsidRPr="006508A5">
        <w:rPr>
          <w:sz w:val="12"/>
          <w:szCs w:val="12"/>
        </w:rPr>
        <w:t>Recall that there are three channels through which countries that fail to develop sovereign AI systems face economic decline and political destabilization. First, AI companies located in the United States will have control over the new ‘cognitive labor force’ around the world. This will confer global market power, the ability to hold up foreign organizations, and launch national strikes in other countries. Second, if the most powerful AI systems are able to create and defend against new weapons of mass destruction (e.g. pathogens, cyberattacks), as anticipated, then countries without access to these systems will rely heavily on the US for their security and defense. Just as the UK and France developed their own nuclear weapons systems for self-sufficiency and bargaining power in strategic alliances, developed nations should invest in their own sovereign AI systems. Third, a state without its own advanced AI will lose much of its tax base and have trouble financing itself. As income tax revenue collapses due to automation, it will be difficult to switch to taxing corporations located in the US. Sovereign AI systems would mitigate all of these problems.</w:t>
      </w:r>
    </w:p>
    <w:p w14:paraId="29E0FA86" w14:textId="77777777" w:rsidR="00787362" w:rsidRPr="006508A5" w:rsidRDefault="00787362" w:rsidP="00787362">
      <w:pPr>
        <w:spacing w:after="0" w:line="240" w:lineRule="auto"/>
        <w:rPr>
          <w:sz w:val="12"/>
          <w:szCs w:val="12"/>
        </w:rPr>
      </w:pPr>
      <w:r w:rsidRPr="006508A5">
        <w:rPr>
          <w:sz w:val="12"/>
          <w:szCs w:val="12"/>
        </w:rPr>
        <w:t xml:space="preserve">Many nations have already begun sovereign AI initiatives. Denmark has developed an AI supercomputer named ‘Gefion’ which is powered by Nvidia’s H100 GPUs. India has formed a strategic partnership with Nvidia and Indian IT companies to develop local AI models. Softbank is building supercomputers in Japan using Nvidia hardware for generative AI capabilities. France’s </w:t>
      </w:r>
      <w:proofErr w:type="spellStart"/>
      <w:r w:rsidRPr="006508A5">
        <w:rPr>
          <w:sz w:val="12"/>
          <w:szCs w:val="12"/>
        </w:rPr>
        <w:t>Scaleway</w:t>
      </w:r>
      <w:proofErr w:type="spellEnd"/>
      <w:r w:rsidRPr="006508A5">
        <w:rPr>
          <w:sz w:val="12"/>
          <w:szCs w:val="12"/>
        </w:rPr>
        <w:t xml:space="preserve"> is building Europe’s most powerful cloud-native AI supercomputer. Supercomputers for AI capabilities are also being constructed in Canada, Italy, Taiwan, and Singapore. The goal in all cases is to develop AI models (especially LLMs) that are tailored to the local linguistic, cultural, and institutional environments. From a political economy perspective, the important point is that these AI systems are domestically owned and controlled. Of course, it is uncertain how far these initiatives will go toward bridging the AI gap with the US. The Chinese open-source LLMs DeepSeek-V3 and DeepSeek-R1 suggest that rapid catch-up is possible despite hurdles in the form of access to advanced chips and limited training budgets. Whether such catch-up strategies will work when AGI or ASI is reached is unclear.</w:t>
      </w:r>
    </w:p>
    <w:p w14:paraId="36F7AAB7" w14:textId="77777777" w:rsidR="00787362" w:rsidRPr="006508A5" w:rsidRDefault="00787362" w:rsidP="00787362">
      <w:pPr>
        <w:spacing w:after="0" w:line="240" w:lineRule="auto"/>
        <w:rPr>
          <w:sz w:val="12"/>
          <w:szCs w:val="12"/>
        </w:rPr>
      </w:pPr>
      <w:r w:rsidRPr="006508A5">
        <w:rPr>
          <w:sz w:val="12"/>
          <w:szCs w:val="12"/>
        </w:rPr>
        <w:t>A balance of power within the US-led coalition of democratic nations could be in the US interest for the following simple reason. Hollowing out of economies outside the US could shrink the US sphere of influence and hamper its geopolitical competition with China. First, cooperation between the US and other democratic nations could break down; these nations may even be pushed into the geopolitical orbit of China or Russia. Second, overconcentration of the AI sector in the US will make the West more fragile. Nature discovered the value of redundancy a long time ago (e.g. two kidneys). Without distributed AI innovation and application, the coalition of democratic nations will be more susceptible to cyberattacks, physical attacks (e.g. bombing of data centers), energy crises, and other forms of failure. Third, no group of humans will know the optimal way to develop or channel AI technology. Nor will a superintelligent AI be able to accurately simulate all of the paths for developing and adapting to AI. Economic history tells us that competition between different approaches to technological and organizational innovation is critical to development [e.g. Hayek, 1988]. Hence, it would be good to avoid groupthink and have a diversity of experiments going on in parallel [Page, 2008]. Therefore, maintaining a balance of power within the US-led coalition of democratic nations by developing secure, sovereign AI systems could strengthen the US and its allies.</w:t>
      </w:r>
    </w:p>
    <w:p w14:paraId="565D059F" w14:textId="77777777" w:rsidR="00787362" w:rsidRPr="006508A5" w:rsidRDefault="00787362" w:rsidP="00787362">
      <w:pPr>
        <w:spacing w:after="0" w:line="240" w:lineRule="auto"/>
        <w:rPr>
          <w:sz w:val="16"/>
        </w:rPr>
      </w:pPr>
      <w:r w:rsidRPr="006508A5">
        <w:rPr>
          <w:sz w:val="16"/>
        </w:rPr>
        <w:t>5 Conclusion</w:t>
      </w:r>
    </w:p>
    <w:p w14:paraId="49AD881E" w14:textId="77777777" w:rsidR="00787362" w:rsidRPr="006508A5" w:rsidRDefault="00787362" w:rsidP="00787362">
      <w:pPr>
        <w:spacing w:after="0" w:line="240" w:lineRule="auto"/>
        <w:rPr>
          <w:sz w:val="16"/>
        </w:rPr>
      </w:pPr>
      <w:r w:rsidRPr="006508A5">
        <w:rPr>
          <w:sz w:val="16"/>
        </w:rPr>
        <w:t xml:space="preserve">We are in the early stages of an AI revolution that is transforming political, economic, and social organization as radically as the agricultural and industrial revolutions, perhaps more so. Analysts have so far focused on the technological problem of controlling superintelligent AI systems and aligning their behavior to human interests. Relatively little attention has been paid to the </w:t>
      </w:r>
      <w:r w:rsidRPr="006508A5">
        <w:rPr>
          <w:highlight w:val="green"/>
          <w:u w:val="single"/>
        </w:rPr>
        <w:t xml:space="preserve">political-economic problem </w:t>
      </w:r>
      <w:r w:rsidRPr="006508A5">
        <w:rPr>
          <w:sz w:val="16"/>
        </w:rPr>
        <w:t xml:space="preserve">which </w:t>
      </w:r>
      <w:r w:rsidRPr="006508A5">
        <w:rPr>
          <w:highlight w:val="green"/>
          <w:u w:val="single"/>
        </w:rPr>
        <w:t>is</w:t>
      </w:r>
      <w:r w:rsidRPr="006508A5">
        <w:rPr>
          <w:sz w:val="16"/>
          <w:highlight w:val="green"/>
        </w:rPr>
        <w:t xml:space="preserve"> </w:t>
      </w:r>
      <w:r w:rsidRPr="006508A5">
        <w:rPr>
          <w:sz w:val="16"/>
        </w:rPr>
        <w:t xml:space="preserve">equally </w:t>
      </w:r>
      <w:r w:rsidRPr="006508A5">
        <w:rPr>
          <w:b/>
          <w:iCs/>
          <w:highlight w:val="green"/>
          <w:u w:val="single"/>
        </w:rPr>
        <w:t>existential</w:t>
      </w:r>
      <w:r w:rsidRPr="006508A5">
        <w:rPr>
          <w:sz w:val="16"/>
        </w:rPr>
        <w:t xml:space="preserve">. What will it be like to live in a post-AGI world? Due to distinctive features of AI—automation of cognitive tasks, global scalability, </w:t>
      </w:r>
      <w:proofErr w:type="spellStart"/>
      <w:r w:rsidRPr="006508A5">
        <w:rPr>
          <w:sz w:val="16"/>
        </w:rPr>
        <w:t>generalpurpose</w:t>
      </w:r>
      <w:proofErr w:type="spellEnd"/>
      <w:r w:rsidRPr="006508A5">
        <w:rPr>
          <w:sz w:val="16"/>
        </w:rPr>
        <w:t xml:space="preserve"> technology, and importance to national security—I suggest that the impact of </w:t>
      </w:r>
      <w:r w:rsidRPr="006508A5">
        <w:rPr>
          <w:u w:val="single"/>
        </w:rPr>
        <w:t xml:space="preserve">AI will be </w:t>
      </w:r>
      <w:r w:rsidRPr="006508A5">
        <w:rPr>
          <w:highlight w:val="green"/>
          <w:u w:val="single"/>
        </w:rPr>
        <w:t>unlike earlier rounds of automation</w:t>
      </w:r>
      <w:r w:rsidRPr="006508A5">
        <w:rPr>
          <w:sz w:val="16"/>
        </w:rPr>
        <w:t xml:space="preserve">. I trace a path along which there is massive concentration of the global economy, a breaking of democratic and egalitarian institutions, and a collapse in human productivity. The experience would be more like the devastation of indigenous societies by colonialism than the impact of the steam engine, power loom, internal combustion engine, or any prior form of automation. </w:t>
      </w:r>
      <w:r w:rsidRPr="006508A5">
        <w:rPr>
          <w:highlight w:val="green"/>
          <w:u w:val="single"/>
        </w:rPr>
        <w:t>Much of humanity could</w:t>
      </w:r>
      <w:r w:rsidRPr="006508A5">
        <w:rPr>
          <w:sz w:val="16"/>
          <w:highlight w:val="green"/>
        </w:rPr>
        <w:t xml:space="preserve"> </w:t>
      </w:r>
      <w:r w:rsidRPr="006508A5">
        <w:rPr>
          <w:highlight w:val="green"/>
          <w:u w:val="single"/>
        </w:rPr>
        <w:t>be</w:t>
      </w:r>
      <w:r w:rsidRPr="006508A5">
        <w:rPr>
          <w:sz w:val="16"/>
          <w:highlight w:val="green"/>
        </w:rPr>
        <w:t xml:space="preserve"> </w:t>
      </w:r>
      <w:r w:rsidRPr="006508A5">
        <w:rPr>
          <w:b/>
          <w:iCs/>
          <w:highlight w:val="green"/>
          <w:u w:val="single"/>
        </w:rPr>
        <w:t>immiserated</w:t>
      </w:r>
      <w:r w:rsidRPr="006508A5">
        <w:rPr>
          <w:sz w:val="16"/>
          <w:highlight w:val="green"/>
        </w:rPr>
        <w:t xml:space="preserve">, </w:t>
      </w:r>
      <w:r w:rsidRPr="006508A5">
        <w:rPr>
          <w:b/>
          <w:iCs/>
          <w:highlight w:val="green"/>
          <w:u w:val="single"/>
        </w:rPr>
        <w:t>or</w:t>
      </w:r>
      <w:r w:rsidRPr="006508A5">
        <w:rPr>
          <w:sz w:val="16"/>
          <w:highlight w:val="green"/>
        </w:rPr>
        <w:t xml:space="preserve"> </w:t>
      </w:r>
      <w:r w:rsidRPr="006508A5">
        <w:rPr>
          <w:sz w:val="16"/>
        </w:rPr>
        <w:t xml:space="preserve">even </w:t>
      </w:r>
      <w:r w:rsidRPr="006508A5">
        <w:rPr>
          <w:b/>
          <w:iCs/>
          <w:highlight w:val="green"/>
          <w:u w:val="single"/>
        </w:rPr>
        <w:t>exterminated</w:t>
      </w:r>
      <w:r w:rsidRPr="006508A5">
        <w:rPr>
          <w:sz w:val="16"/>
        </w:rPr>
        <w:t>. The measures I have proposed to deal with these political-economic risks are a reorientation of competition policy toward limiting the accumulation of economic control, strengthening democracy through institutions such as sortition, and the development of sovereign AI systems by democratic nations outside of the US.</w:t>
      </w:r>
    </w:p>
    <w:p w14:paraId="214BBB32" w14:textId="77777777" w:rsidR="00787362" w:rsidRPr="006508A5" w:rsidRDefault="00787362" w:rsidP="00787362">
      <w:pPr>
        <w:spacing w:after="0" w:line="240" w:lineRule="auto"/>
        <w:rPr>
          <w:sz w:val="16"/>
        </w:rPr>
      </w:pPr>
      <w:r w:rsidRPr="006508A5">
        <w:rPr>
          <w:sz w:val="16"/>
        </w:rPr>
        <w:t xml:space="preserve">Such a study has a number of limitations. First, anticipating the effects of a new technology, especially one so powerful and poorly understood, is necessarily a speculative exercise. </w:t>
      </w:r>
      <w:r w:rsidRPr="006508A5">
        <w:rPr>
          <w:u w:val="single"/>
        </w:rPr>
        <w:t>It is possible that AI produces a world of superabundance and unprecedented freedom</w:t>
      </w:r>
      <w:r w:rsidRPr="006508A5">
        <w:rPr>
          <w:sz w:val="16"/>
        </w:rPr>
        <w:t xml:space="preserve">, allowing humans to fully develop their potential. We should not discount this ideal outcome. Proper risk management, however, requires accounting for worst-case scenarios. This essay explores one such scenario. Second, the policy responses I have proposed are neither complete nor definitive. A full and proper set of responses will require a collaborative venture over the coming years. One issue that I have left to future work is the need for new social institutions that hold society together and preserve human capabilities, meaning, and purpose in the face of massive disruption by AI. Without social adaptation, </w:t>
      </w:r>
      <w:r w:rsidRPr="006508A5">
        <w:rPr>
          <w:u w:val="single"/>
        </w:rPr>
        <w:t xml:space="preserve">the AI shock will lead to </w:t>
      </w:r>
      <w:r w:rsidRPr="006508A5">
        <w:rPr>
          <w:highlight w:val="green"/>
          <w:u w:val="single"/>
        </w:rPr>
        <w:t xml:space="preserve">social </w:t>
      </w:r>
      <w:r w:rsidRPr="006508A5">
        <w:rPr>
          <w:b/>
          <w:iCs/>
          <w:highlight w:val="green"/>
          <w:u w:val="single"/>
        </w:rPr>
        <w:t>breakdown</w:t>
      </w:r>
      <w:r w:rsidRPr="006508A5">
        <w:rPr>
          <w:highlight w:val="green"/>
          <w:u w:val="single"/>
        </w:rPr>
        <w:t xml:space="preserve"> and </w:t>
      </w:r>
      <w:r w:rsidRPr="006508A5">
        <w:rPr>
          <w:b/>
          <w:iCs/>
          <w:highlight w:val="green"/>
          <w:u w:val="single"/>
        </w:rPr>
        <w:t>conflict</w:t>
      </w:r>
      <w:r w:rsidRPr="006508A5">
        <w:rPr>
          <w:sz w:val="16"/>
          <w:highlight w:val="green"/>
        </w:rPr>
        <w:t xml:space="preserve"> </w:t>
      </w:r>
      <w:r w:rsidRPr="006508A5">
        <w:rPr>
          <w:sz w:val="16"/>
        </w:rPr>
        <w:t xml:space="preserve">[Carvalho and Sacks, 2024, Carvalho, 2025]. Third, it is uncertain precisely how the technological </w:t>
      </w:r>
      <w:proofErr w:type="spellStart"/>
      <w:r w:rsidRPr="006508A5">
        <w:rPr>
          <w:sz w:val="16"/>
        </w:rPr>
        <w:t>revolustion</w:t>
      </w:r>
      <w:proofErr w:type="spellEnd"/>
      <w:r w:rsidRPr="006508A5">
        <w:rPr>
          <w:sz w:val="16"/>
        </w:rPr>
        <w:t xml:space="preserve"> will unfold. Recent developments suggest that the leading AI companies in the US may not have a moat. That is, they could be caught up by foreign rivals with smaller budgets and inferior hardware. If that continues once AGI and ASI are reached, some of the political-economic risks I have identified will dissipate, while new geopolitical and security risks would arise. However, the </w:t>
      </w:r>
      <w:r w:rsidRPr="006508A5">
        <w:rPr>
          <w:u w:val="single"/>
        </w:rPr>
        <w:t>principal risk that AI breaks the mutual dependency</w:t>
      </w:r>
      <w:r w:rsidRPr="006508A5">
        <w:rPr>
          <w:sz w:val="16"/>
        </w:rPr>
        <w:t xml:space="preserve"> </w:t>
      </w:r>
      <w:r w:rsidRPr="006508A5">
        <w:rPr>
          <w:u w:val="single"/>
        </w:rPr>
        <w:t>between financial capital, human capital, and labor would remain</w:t>
      </w:r>
      <w:r w:rsidRPr="006508A5">
        <w:rPr>
          <w:sz w:val="16"/>
        </w:rPr>
        <w:t xml:space="preserve">. If it is inexpensive to develop and run AGI, then the new elite will not be limited to those closest to the AI sector. Instead, a similar Elysian scenario could unfold with the winners being those with established networks and pools of capital who can leverage cheap AI to accumulate market power. All of this will play out in the next few years. </w:t>
      </w:r>
      <w:r w:rsidRPr="006508A5">
        <w:rPr>
          <w:highlight w:val="green"/>
          <w:u w:val="single"/>
        </w:rPr>
        <w:t>Policymakers need to move fast</w:t>
      </w:r>
      <w:r w:rsidRPr="006508A5">
        <w:rPr>
          <w:sz w:val="16"/>
          <w:highlight w:val="green"/>
        </w:rPr>
        <w:t xml:space="preserve"> </w:t>
      </w:r>
      <w:r w:rsidRPr="006508A5">
        <w:rPr>
          <w:sz w:val="16"/>
        </w:rPr>
        <w:t>while we are still, at least partially, behind the veil of ignorance.</w:t>
      </w:r>
    </w:p>
    <w:p w14:paraId="71592DE6" w14:textId="77777777" w:rsidR="00787362" w:rsidRPr="006508A5" w:rsidRDefault="00787362" w:rsidP="00787362"/>
    <w:p w14:paraId="0542CE5D" w14:textId="16C02A3B" w:rsidR="00787362" w:rsidRPr="006508A5" w:rsidRDefault="00787362" w:rsidP="00787362">
      <w:pPr>
        <w:keepNext/>
        <w:keepLines/>
        <w:spacing w:before="40" w:after="0"/>
        <w:outlineLvl w:val="3"/>
        <w:rPr>
          <w:rFonts w:eastAsiaTheme="majorEastAsia" w:cstheme="majorBidi"/>
          <w:b/>
          <w:iCs/>
          <w:sz w:val="26"/>
        </w:rPr>
      </w:pPr>
      <w:r w:rsidRPr="006508A5">
        <w:rPr>
          <w:rFonts w:eastAsiaTheme="majorEastAsia" w:cstheme="majorBidi"/>
          <w:b/>
          <w:iCs/>
          <w:sz w:val="26"/>
        </w:rPr>
        <w:t>Uniform enforcement is key to antitrust law legitimacy and modeling – anything else gets circumvented</w:t>
      </w:r>
    </w:p>
    <w:p w14:paraId="6EF3785C" w14:textId="77777777" w:rsidR="00787362" w:rsidRPr="006508A5" w:rsidRDefault="00787362" w:rsidP="00787362">
      <w:pPr>
        <w:spacing w:after="0"/>
      </w:pPr>
      <w:r w:rsidRPr="006508A5">
        <w:rPr>
          <w:b/>
          <w:bCs/>
          <w:sz w:val="26"/>
        </w:rPr>
        <w:t>Dorsey</w:t>
      </w:r>
      <w:r w:rsidRPr="006508A5">
        <w:t xml:space="preserve"> 20</w:t>
      </w:r>
      <w:r w:rsidRPr="006508A5">
        <w:rPr>
          <w:b/>
          <w:bCs/>
          <w:sz w:val="26"/>
        </w:rPr>
        <w:t>23</w:t>
      </w:r>
      <w:r w:rsidRPr="006508A5">
        <w:t xml:space="preserve"> – Elyse Dorsey is a partner in the Antitrust &amp; Competition practice of Kirkland &amp; Ellis LLP in Washington, DC. Ms. Dorsey’s practice encompasses a wide array of antitrust and competition matters across the globe. Prior to joining the firm, Ms. Dorsey served as an Attorney Advisor to FTC Commissioner Noah Phillips and as Counsel to Assistant Attorney General of the DOJ’s Antitrust Division Makan </w:t>
      </w:r>
      <w:proofErr w:type="spellStart"/>
      <w:r w:rsidRPr="006508A5">
        <w:t>Delrahim</w:t>
      </w:r>
      <w:proofErr w:type="spellEnd"/>
      <w:r w:rsidRPr="006508A5">
        <w:t>. (“Deepening Fault Lines: Diverging Antitrust Enforcement at the DOJ and FTC,” https://www.pymnts.com/cpi-posts/deepening-fault-lines-diverging-antitrust-enforcement-at-the-doj-and-ftc/)</w:t>
      </w:r>
    </w:p>
    <w:p w14:paraId="0D5D5291" w14:textId="77777777" w:rsidR="00787362" w:rsidRPr="006508A5" w:rsidRDefault="00787362" w:rsidP="00787362">
      <w:pPr>
        <w:spacing w:after="0"/>
        <w:rPr>
          <w:sz w:val="16"/>
        </w:rPr>
      </w:pPr>
      <w:r w:rsidRPr="006508A5">
        <w:rPr>
          <w:sz w:val="16"/>
        </w:rPr>
        <w:t xml:space="preserve">The </w:t>
      </w:r>
      <w:r w:rsidRPr="006508A5">
        <w:rPr>
          <w:u w:val="single"/>
        </w:rPr>
        <w:t xml:space="preserve">U.S. </w:t>
      </w:r>
      <w:r w:rsidRPr="006508A5">
        <w:rPr>
          <w:sz w:val="28"/>
          <w:szCs w:val="28"/>
          <w:highlight w:val="green"/>
          <w:u w:val="single"/>
        </w:rPr>
        <w:t>D</w:t>
      </w:r>
      <w:r w:rsidRPr="006508A5">
        <w:rPr>
          <w:u w:val="single"/>
        </w:rPr>
        <w:t xml:space="preserve">epartment </w:t>
      </w:r>
      <w:r w:rsidRPr="006508A5">
        <w:rPr>
          <w:sz w:val="28"/>
          <w:szCs w:val="28"/>
          <w:highlight w:val="green"/>
          <w:u w:val="single"/>
        </w:rPr>
        <w:t>o</w:t>
      </w:r>
      <w:r w:rsidRPr="006508A5">
        <w:rPr>
          <w:u w:val="single"/>
        </w:rPr>
        <w:t xml:space="preserve">f </w:t>
      </w:r>
      <w:r w:rsidRPr="006508A5">
        <w:rPr>
          <w:sz w:val="28"/>
          <w:szCs w:val="28"/>
          <w:highlight w:val="green"/>
          <w:u w:val="single"/>
        </w:rPr>
        <w:t>J</w:t>
      </w:r>
      <w:r w:rsidRPr="006508A5">
        <w:rPr>
          <w:u w:val="single"/>
        </w:rPr>
        <w:t xml:space="preserve">ustice’s Antitrust Division (“Division”) </w:t>
      </w:r>
      <w:r w:rsidRPr="006508A5">
        <w:rPr>
          <w:sz w:val="28"/>
          <w:szCs w:val="28"/>
          <w:highlight w:val="green"/>
          <w:u w:val="single"/>
        </w:rPr>
        <w:t>and</w:t>
      </w:r>
      <w:r w:rsidRPr="006508A5">
        <w:rPr>
          <w:u w:val="single"/>
        </w:rPr>
        <w:t xml:space="preserve"> the </w:t>
      </w:r>
      <w:r w:rsidRPr="006508A5">
        <w:rPr>
          <w:sz w:val="28"/>
          <w:szCs w:val="28"/>
          <w:highlight w:val="green"/>
          <w:u w:val="single"/>
        </w:rPr>
        <w:t>F</w:t>
      </w:r>
      <w:r w:rsidRPr="006508A5">
        <w:rPr>
          <w:u w:val="single"/>
        </w:rPr>
        <w:t xml:space="preserve">ederal </w:t>
      </w:r>
      <w:r w:rsidRPr="006508A5">
        <w:rPr>
          <w:sz w:val="28"/>
          <w:szCs w:val="28"/>
          <w:highlight w:val="green"/>
          <w:u w:val="single"/>
        </w:rPr>
        <w:t>T</w:t>
      </w:r>
      <w:r w:rsidRPr="006508A5">
        <w:rPr>
          <w:u w:val="single"/>
        </w:rPr>
        <w:t xml:space="preserve">rade </w:t>
      </w:r>
      <w:r w:rsidRPr="006508A5">
        <w:rPr>
          <w:sz w:val="28"/>
          <w:szCs w:val="28"/>
          <w:highlight w:val="green"/>
          <w:u w:val="single"/>
        </w:rPr>
        <w:t>C</w:t>
      </w:r>
      <w:r w:rsidRPr="006508A5">
        <w:rPr>
          <w:u w:val="single"/>
        </w:rPr>
        <w:t xml:space="preserve">ommission (“Commission”) (collectively, “Agencies”) </w:t>
      </w:r>
      <w:r w:rsidRPr="006508A5">
        <w:rPr>
          <w:highlight w:val="green"/>
          <w:u w:val="single"/>
        </w:rPr>
        <w:t>have</w:t>
      </w:r>
      <w:r w:rsidRPr="006508A5">
        <w:rPr>
          <w:u w:val="single"/>
        </w:rPr>
        <w:t xml:space="preserve"> set their </w:t>
      </w:r>
      <w:r w:rsidRPr="006508A5">
        <w:rPr>
          <w:highlight w:val="green"/>
          <w:u w:val="single"/>
        </w:rPr>
        <w:t>sights on</w:t>
      </w:r>
      <w:r w:rsidRPr="006508A5">
        <w:rPr>
          <w:u w:val="single"/>
        </w:rPr>
        <w:t xml:space="preserve"> revitalizing </w:t>
      </w:r>
      <w:r w:rsidRPr="006508A5">
        <w:rPr>
          <w:highlight w:val="green"/>
          <w:u w:val="single"/>
        </w:rPr>
        <w:t>antitrust enforcement</w:t>
      </w:r>
      <w:r w:rsidRPr="006508A5">
        <w:rPr>
          <w:sz w:val="16"/>
          <w:highlight w:val="green"/>
        </w:rPr>
        <w:t xml:space="preserve"> </w:t>
      </w:r>
      <w:r w:rsidRPr="006508A5">
        <w:rPr>
          <w:u w:val="single"/>
        </w:rPr>
        <w:t xml:space="preserve">over the last few years, </w:t>
      </w:r>
      <w:r w:rsidRPr="006508A5">
        <w:rPr>
          <w:highlight w:val="green"/>
          <w:u w:val="single"/>
        </w:rPr>
        <w:t xml:space="preserve">while simultaneously </w:t>
      </w:r>
      <w:r w:rsidRPr="006508A5">
        <w:rPr>
          <w:b/>
          <w:iCs/>
          <w:highlight w:val="green"/>
          <w:u w:val="single"/>
        </w:rPr>
        <w:t>leaning into their disparate powers and authorities</w:t>
      </w:r>
      <w:r w:rsidRPr="006508A5">
        <w:rPr>
          <w:u w:val="single"/>
        </w:rPr>
        <w:t>.</w:t>
      </w:r>
      <w:r w:rsidRPr="006508A5">
        <w:rPr>
          <w:sz w:val="16"/>
        </w:rPr>
        <w:t xml:space="preserve"> As </w:t>
      </w:r>
      <w:r w:rsidRPr="00095131">
        <w:rPr>
          <w:sz w:val="16"/>
        </w:rPr>
        <w:t xml:space="preserve">the </w:t>
      </w:r>
      <w:r w:rsidRPr="00095131">
        <w:rPr>
          <w:u w:val="single"/>
        </w:rPr>
        <w:t>FTC’s</w:t>
      </w:r>
      <w:r w:rsidRPr="00095131">
        <w:rPr>
          <w:sz w:val="16"/>
        </w:rPr>
        <w:t xml:space="preserve"> increasingly </w:t>
      </w:r>
      <w:r w:rsidRPr="00095131">
        <w:rPr>
          <w:u w:val="single"/>
        </w:rPr>
        <w:t>aggressive use of</w:t>
      </w:r>
      <w:r w:rsidRPr="00095131">
        <w:rPr>
          <w:sz w:val="16"/>
        </w:rPr>
        <w:t xml:space="preserve"> its </w:t>
      </w:r>
      <w:r w:rsidRPr="00095131">
        <w:rPr>
          <w:b/>
          <w:iCs/>
          <w:u w:val="single"/>
        </w:rPr>
        <w:t>purported authorities</w:t>
      </w:r>
      <w:r w:rsidRPr="00095131">
        <w:rPr>
          <w:u w:val="single"/>
        </w:rPr>
        <w:t xml:space="preserve"> has prompted courts to scrutinize its actions more close</w:t>
      </w:r>
      <w:r w:rsidRPr="006508A5">
        <w:rPr>
          <w:u w:val="single"/>
        </w:rPr>
        <w:t>ly than ever</w:t>
      </w:r>
      <w:r w:rsidRPr="006508A5">
        <w:rPr>
          <w:sz w:val="16"/>
        </w:rPr>
        <w:t>, yet another enforcement-related question of whether dual enforcement is viable—long shunted to the backburner—becomes increasingly difficult to ignore. There are many reasons to question the wisdom of creating two separate agencies to enforce primarily the same laws. Notably, while each agency regularly advises foreign jurisdictions on best practices, establishing multiple competition agencies is conspicuously absent from their recommendations.</w:t>
      </w:r>
    </w:p>
    <w:p w14:paraId="503542F1" w14:textId="77777777" w:rsidR="00787362" w:rsidRPr="006508A5" w:rsidRDefault="00787362" w:rsidP="00787362">
      <w:pPr>
        <w:spacing w:after="0"/>
        <w:rPr>
          <w:sz w:val="16"/>
        </w:rPr>
      </w:pPr>
      <w:r w:rsidRPr="006508A5">
        <w:rPr>
          <w:u w:val="single"/>
        </w:rPr>
        <w:t>Authority to enforce the U.S. antitrust laws is vested in two distinct federal agencies: the Division and the Commission</w:t>
      </w:r>
      <w:r w:rsidRPr="006508A5">
        <w:rPr>
          <w:sz w:val="16"/>
        </w:rPr>
        <w:t>. Their powers are largely coextensive, but not entirely so. The duality has proven tenable, if imperfect, for decades.</w:t>
      </w:r>
    </w:p>
    <w:p w14:paraId="2655EF38" w14:textId="77777777" w:rsidR="00787362" w:rsidRPr="006508A5" w:rsidRDefault="00787362" w:rsidP="00787362">
      <w:pPr>
        <w:spacing w:after="0"/>
        <w:rPr>
          <w:sz w:val="16"/>
        </w:rPr>
      </w:pPr>
      <w:r w:rsidRPr="006508A5">
        <w:rPr>
          <w:sz w:val="16"/>
        </w:rPr>
        <w:t xml:space="preserve">But the </w:t>
      </w:r>
      <w:r w:rsidRPr="00095131">
        <w:rPr>
          <w:b/>
          <w:iCs/>
          <w:u w:val="single"/>
        </w:rPr>
        <w:t xml:space="preserve">fault lines between the </w:t>
      </w:r>
      <w:r w:rsidRPr="006508A5">
        <w:rPr>
          <w:b/>
          <w:iCs/>
          <w:highlight w:val="green"/>
          <w:u w:val="single"/>
        </w:rPr>
        <w:t>Agencies</w:t>
      </w:r>
      <w:r w:rsidRPr="006508A5">
        <w:rPr>
          <w:b/>
          <w:iCs/>
          <w:u w:val="single"/>
        </w:rPr>
        <w:t xml:space="preserve"> risk </w:t>
      </w:r>
      <w:r w:rsidRPr="006508A5">
        <w:rPr>
          <w:b/>
          <w:iCs/>
          <w:highlight w:val="green"/>
          <w:u w:val="single"/>
        </w:rPr>
        <w:t>becoming increasingly fractious</w:t>
      </w:r>
      <w:r w:rsidRPr="006508A5">
        <w:rPr>
          <w:highlight w:val="green"/>
          <w:u w:val="single"/>
        </w:rPr>
        <w:t xml:space="preserve">, and the </w:t>
      </w:r>
      <w:r w:rsidRPr="006508A5">
        <w:rPr>
          <w:u w:val="single"/>
        </w:rPr>
        <w:t xml:space="preserve">Supreme </w:t>
      </w:r>
      <w:r w:rsidRPr="006508A5">
        <w:rPr>
          <w:highlight w:val="green"/>
          <w:u w:val="single"/>
        </w:rPr>
        <w:t>Court is</w:t>
      </w:r>
      <w:r w:rsidRPr="006508A5">
        <w:rPr>
          <w:sz w:val="16"/>
          <w:highlight w:val="green"/>
        </w:rPr>
        <w:t xml:space="preserve"> </w:t>
      </w:r>
      <w:r w:rsidRPr="00271B96">
        <w:rPr>
          <w:sz w:val="16"/>
        </w:rPr>
        <w:t xml:space="preserve">simultaneously </w:t>
      </w:r>
      <w:r w:rsidRPr="00271B96">
        <w:rPr>
          <w:u w:val="single"/>
        </w:rPr>
        <w:t>weighing whether the very powers the Commission is now seeking to exploit</w:t>
      </w:r>
      <w:r w:rsidRPr="006508A5">
        <w:rPr>
          <w:u w:val="single"/>
        </w:rPr>
        <w:t xml:space="preserve"> </w:t>
      </w:r>
      <w:r w:rsidRPr="00271B96">
        <w:rPr>
          <w:u w:val="single"/>
        </w:rPr>
        <w:t xml:space="preserve">are </w:t>
      </w:r>
      <w:r w:rsidRPr="006508A5">
        <w:rPr>
          <w:highlight w:val="green"/>
          <w:u w:val="single"/>
        </w:rPr>
        <w:t>built upon faulty foundations</w:t>
      </w:r>
      <w:r w:rsidRPr="006508A5">
        <w:rPr>
          <w:sz w:val="16"/>
        </w:rPr>
        <w:t xml:space="preserve">—all of </w:t>
      </w:r>
      <w:r w:rsidRPr="006508A5">
        <w:rPr>
          <w:u w:val="single"/>
        </w:rPr>
        <w:t xml:space="preserve">which serves to </w:t>
      </w:r>
      <w:r w:rsidRPr="006508A5">
        <w:rPr>
          <w:highlight w:val="green"/>
          <w:u w:val="single"/>
        </w:rPr>
        <w:t>highlight</w:t>
      </w:r>
      <w:r w:rsidRPr="006508A5">
        <w:rPr>
          <w:u w:val="single"/>
        </w:rPr>
        <w:t xml:space="preserve"> the question of </w:t>
      </w:r>
      <w:r w:rsidRPr="006508A5">
        <w:rPr>
          <w:highlight w:val="green"/>
          <w:u w:val="single"/>
        </w:rPr>
        <w:t xml:space="preserve">whether </w:t>
      </w:r>
      <w:r w:rsidRPr="006508A5">
        <w:rPr>
          <w:u w:val="single"/>
        </w:rPr>
        <w:t xml:space="preserve">this </w:t>
      </w:r>
      <w:r w:rsidRPr="006508A5">
        <w:rPr>
          <w:highlight w:val="green"/>
          <w:u w:val="single"/>
        </w:rPr>
        <w:t>dual-enforcement</w:t>
      </w:r>
      <w:r w:rsidRPr="00271B96">
        <w:rPr>
          <w:u w:val="single"/>
        </w:rPr>
        <w:t xml:space="preserve"> system </w:t>
      </w:r>
      <w:r w:rsidRPr="00271B96">
        <w:rPr>
          <w:highlight w:val="green"/>
          <w:u w:val="single"/>
        </w:rPr>
        <w:t>is</w:t>
      </w:r>
      <w:r w:rsidRPr="00271B96">
        <w:rPr>
          <w:u w:val="single"/>
        </w:rPr>
        <w:t xml:space="preserve"> </w:t>
      </w:r>
      <w:r w:rsidRPr="006508A5">
        <w:rPr>
          <w:highlight w:val="green"/>
          <w:u w:val="single"/>
        </w:rPr>
        <w:t xml:space="preserve">truly feasible </w:t>
      </w:r>
      <w:r w:rsidRPr="006508A5">
        <w:rPr>
          <w:u w:val="single"/>
        </w:rPr>
        <w:t>in the modern world or whether the inherent and irreconcilable differences render the system no longer justifiable.</w:t>
      </w:r>
    </w:p>
    <w:p w14:paraId="49C6FEC0" w14:textId="77777777" w:rsidR="00787362" w:rsidRPr="006508A5" w:rsidRDefault="00787362" w:rsidP="00787362">
      <w:pPr>
        <w:spacing w:after="0"/>
        <w:rPr>
          <w:sz w:val="16"/>
        </w:rPr>
      </w:pPr>
      <w:r w:rsidRPr="006508A5">
        <w:rPr>
          <w:sz w:val="16"/>
        </w:rPr>
        <w:t>I. Existing Fault Lines</w:t>
      </w:r>
    </w:p>
    <w:p w14:paraId="7227E98F" w14:textId="77777777" w:rsidR="00787362" w:rsidRPr="006508A5" w:rsidRDefault="00787362" w:rsidP="00787362">
      <w:pPr>
        <w:spacing w:after="0"/>
        <w:rPr>
          <w:sz w:val="16"/>
        </w:rPr>
      </w:pPr>
      <w:r w:rsidRPr="006508A5">
        <w:rPr>
          <w:sz w:val="16"/>
        </w:rPr>
        <w:t>The U.S. antitrust regime has borne the risks and costs of dual enforcement since Congress first established the Commission in 1914.3 Previously, the Division served as the sole federal antitrust enforcement agency. In creating the Commission, Congress elected to vest the agency with powers and authorities both similar to the Division’s—including civil enforcement of the Sherman Act, and subsequently the Robinson-Patman and Clayton Acts—and different from those of the Division. Most notably, only the Division may prosecute violations criminally, while the Commission alone is empowered to enforce Section 5 of the FTC Act, which prohibits unfair methods of competition and unfair or deceptive acts and practices.</w:t>
      </w:r>
    </w:p>
    <w:p w14:paraId="0037FCAD" w14:textId="77777777" w:rsidR="00787362" w:rsidRPr="006508A5" w:rsidRDefault="00787362" w:rsidP="00787362">
      <w:pPr>
        <w:spacing w:after="0"/>
        <w:rPr>
          <w:sz w:val="16"/>
        </w:rPr>
      </w:pPr>
      <w:r w:rsidRPr="006508A5">
        <w:rPr>
          <w:sz w:val="16"/>
        </w:rPr>
        <w:t xml:space="preserve">In the century since the Commission’s creation, the Agencies have steadfastly described their relationship with one another as amicable and their interpretations of the antitrust laws as generally aligned.4 After a fitful start to this Administration, the </w:t>
      </w:r>
      <w:r w:rsidRPr="006508A5">
        <w:rPr>
          <w:highlight w:val="green"/>
          <w:u w:val="single"/>
        </w:rPr>
        <w:t>Agencies</w:t>
      </w:r>
      <w:r w:rsidRPr="003A6A66">
        <w:rPr>
          <w:u w:val="single"/>
        </w:rPr>
        <w:t xml:space="preserve"> have taken measures in</w:t>
      </w:r>
      <w:r w:rsidRPr="006508A5">
        <w:rPr>
          <w:u w:val="single"/>
        </w:rPr>
        <w:t xml:space="preserve"> recent week</w:t>
      </w:r>
      <w:r w:rsidRPr="003A6A66">
        <w:rPr>
          <w:u w:val="single"/>
        </w:rPr>
        <w:t>s to appear in lockstep</w:t>
      </w:r>
      <w:r w:rsidRPr="003A6A66">
        <w:rPr>
          <w:b/>
          <w:iCs/>
          <w:u w:val="single"/>
        </w:rPr>
        <w:t>,</w:t>
      </w:r>
      <w:r w:rsidRPr="006508A5">
        <w:rPr>
          <w:b/>
          <w:iCs/>
          <w:u w:val="single"/>
        </w:rPr>
        <w:t xml:space="preserve"> including </w:t>
      </w:r>
      <w:r w:rsidRPr="006508A5">
        <w:rPr>
          <w:b/>
          <w:iCs/>
          <w:highlight w:val="green"/>
          <w:u w:val="single"/>
        </w:rPr>
        <w:t>issuing joint draft Merger Guidelines</w:t>
      </w:r>
      <w:r w:rsidRPr="006508A5">
        <w:rPr>
          <w:sz w:val="16"/>
          <w:highlight w:val="green"/>
        </w:rPr>
        <w:t xml:space="preserve"> </w:t>
      </w:r>
      <w:r w:rsidRPr="006508A5">
        <w:rPr>
          <w:sz w:val="16"/>
        </w:rPr>
        <w:t>and proposed rules to reshape the Hart-Scott-Rodino Act filing form. Such policy efforts are intended to signal that their enforcement approaches indeed overlap in many respects (even if more in concept than execution). Analyses of the risks and costs attendant to dual enforcement have, nevertheless, persistently risen to the surface, as past actions suggest divergence is inescapable. And concerned stakeholders have cited to various observed and potential differences in both processes and substantive outcomes.</w:t>
      </w:r>
    </w:p>
    <w:p w14:paraId="7EE537B5" w14:textId="77777777" w:rsidR="00787362" w:rsidRPr="006508A5" w:rsidRDefault="00787362" w:rsidP="00787362">
      <w:pPr>
        <w:spacing w:after="0"/>
        <w:rPr>
          <w:sz w:val="16"/>
        </w:rPr>
      </w:pPr>
      <w:r w:rsidRPr="006508A5">
        <w:rPr>
          <w:sz w:val="16"/>
        </w:rPr>
        <w:t xml:space="preserve">With respect to procedural concerns, three common refrains have emerged. First, who gets what? </w:t>
      </w:r>
      <w:r w:rsidRPr="006508A5">
        <w:rPr>
          <w:u w:val="single"/>
        </w:rPr>
        <w:t>Congress has not explicitly allocated jurisdiction between the Agencies</w:t>
      </w:r>
      <w:r w:rsidRPr="006508A5">
        <w:rPr>
          <w:sz w:val="16"/>
        </w:rPr>
        <w:t xml:space="preserve"> (whether by sector or otherwise), </w:t>
      </w:r>
      <w:r w:rsidRPr="006508A5">
        <w:rPr>
          <w:u w:val="single"/>
        </w:rPr>
        <w:t>meaning each has roughly equal claim to most potential matters</w:t>
      </w:r>
      <w:r w:rsidRPr="006508A5">
        <w:rPr>
          <w:sz w:val="16"/>
        </w:rPr>
        <w:t xml:space="preserve">.5 An Agency’s history in certain spaces might weigh in favor of its continued purview, but this is a commonsense suggestion, not a mandate. And </w:t>
      </w:r>
      <w:r w:rsidRPr="006508A5">
        <w:rPr>
          <w:b/>
          <w:iCs/>
          <w:highlight w:val="green"/>
          <w:u w:val="single"/>
        </w:rPr>
        <w:t xml:space="preserve">as new sectors emerge </w:t>
      </w:r>
      <w:r w:rsidRPr="006508A5">
        <w:rPr>
          <w:b/>
          <w:iCs/>
          <w:u w:val="single"/>
        </w:rPr>
        <w:t xml:space="preserve">and more traditional sectors blend in novel ways, the arguments for </w:t>
      </w:r>
      <w:r w:rsidRPr="006508A5">
        <w:rPr>
          <w:b/>
          <w:iCs/>
          <w:highlight w:val="green"/>
          <w:u w:val="single"/>
        </w:rPr>
        <w:t>precedent</w:t>
      </w:r>
      <w:r w:rsidRPr="006508A5">
        <w:rPr>
          <w:b/>
          <w:iCs/>
          <w:u w:val="single"/>
        </w:rPr>
        <w:t xml:space="preserve"> can—and in practice often do—</w:t>
      </w:r>
      <w:r w:rsidRPr="006508A5">
        <w:rPr>
          <w:b/>
          <w:iCs/>
          <w:highlight w:val="green"/>
          <w:u w:val="single"/>
        </w:rPr>
        <w:t>fail to provide clear answers</w:t>
      </w:r>
      <w:r w:rsidRPr="006508A5">
        <w:rPr>
          <w:u w:val="single"/>
        </w:rPr>
        <w:t>.</w:t>
      </w:r>
    </w:p>
    <w:p w14:paraId="3A972A2B" w14:textId="77777777" w:rsidR="00787362" w:rsidRPr="006508A5" w:rsidRDefault="00787362" w:rsidP="00787362">
      <w:pPr>
        <w:spacing w:after="0"/>
        <w:rPr>
          <w:sz w:val="16"/>
        </w:rPr>
      </w:pPr>
      <w:r w:rsidRPr="006508A5">
        <w:rPr>
          <w:sz w:val="16"/>
        </w:rPr>
        <w:t xml:space="preserve">Second, the FTC Act prescribes a preliminary injunction standard for Commission matters that differs from the standard applied to cases brought by the Division.6 </w:t>
      </w:r>
      <w:r w:rsidRPr="006508A5">
        <w:rPr>
          <w:u w:val="single"/>
        </w:rPr>
        <w:t>Despite clear textual differences, the Agencies have long taken the position that the “</w:t>
      </w:r>
      <w:r w:rsidRPr="006508A5">
        <w:rPr>
          <w:highlight w:val="green"/>
          <w:u w:val="single"/>
        </w:rPr>
        <w:t>FTC</w:t>
      </w:r>
      <w:r w:rsidRPr="006508A5">
        <w:rPr>
          <w:u w:val="single"/>
        </w:rPr>
        <w:t xml:space="preserve">, like DOJ, </w:t>
      </w:r>
      <w:r w:rsidRPr="006508A5">
        <w:rPr>
          <w:highlight w:val="green"/>
          <w:u w:val="single"/>
        </w:rPr>
        <w:t xml:space="preserve">is required to make </w:t>
      </w:r>
      <w:r w:rsidRPr="006508A5">
        <w:rPr>
          <w:u w:val="single"/>
        </w:rPr>
        <w:t xml:space="preserve">a </w:t>
      </w:r>
      <w:r w:rsidRPr="006508A5">
        <w:rPr>
          <w:highlight w:val="green"/>
          <w:u w:val="single"/>
        </w:rPr>
        <w:t xml:space="preserve">robust evidentiary </w:t>
      </w:r>
      <w:r w:rsidRPr="006508A5">
        <w:rPr>
          <w:u w:val="single"/>
        </w:rPr>
        <w:t xml:space="preserve">and legal </w:t>
      </w:r>
      <w:r w:rsidRPr="006508A5">
        <w:rPr>
          <w:highlight w:val="green"/>
          <w:u w:val="single"/>
        </w:rPr>
        <w:t>showing that</w:t>
      </w:r>
      <w:r w:rsidRPr="006508A5">
        <w:rPr>
          <w:u w:val="single"/>
        </w:rPr>
        <w:t xml:space="preserve"> the </w:t>
      </w:r>
      <w:r w:rsidRPr="006508A5">
        <w:rPr>
          <w:highlight w:val="green"/>
          <w:u w:val="single"/>
        </w:rPr>
        <w:t xml:space="preserve">transaction would </w:t>
      </w:r>
      <w:r w:rsidRPr="006508A5">
        <w:rPr>
          <w:u w:val="single"/>
        </w:rPr>
        <w:t xml:space="preserve">likely </w:t>
      </w:r>
      <w:r w:rsidRPr="006508A5">
        <w:rPr>
          <w:highlight w:val="green"/>
          <w:u w:val="single"/>
        </w:rPr>
        <w:t xml:space="preserve">be anticompetitive” </w:t>
      </w:r>
      <w:r w:rsidRPr="006508A5">
        <w:rPr>
          <w:u w:val="single"/>
        </w:rPr>
        <w:t>to obtain injunctive relief.</w:t>
      </w:r>
      <w:r w:rsidRPr="006508A5">
        <w:rPr>
          <w:sz w:val="16"/>
        </w:rPr>
        <w:t>7 . The Commission has further argued that “there is no evidence to suggest that there is a difference in outcomes as between the FTC and the DOJ.” Yet it has opposed legislation that would align the language for the potentially disparate standards.8 And the Commission’s federal court briefing in Microsoft/Activision focused on FTC Act § 13(b)’s public interest standard,9 prompting reports highlighting differences between this standard and the “higher” Clayton Act § 7 standard applicable to Division litigations.10</w:t>
      </w:r>
    </w:p>
    <w:p w14:paraId="54398ECF" w14:textId="77777777" w:rsidR="00787362" w:rsidRPr="006508A5" w:rsidRDefault="00787362" w:rsidP="00787362">
      <w:pPr>
        <w:spacing w:after="0"/>
        <w:rPr>
          <w:sz w:val="16"/>
        </w:rPr>
      </w:pPr>
      <w:r w:rsidRPr="006508A5">
        <w:rPr>
          <w:sz w:val="16"/>
        </w:rPr>
        <w:t xml:space="preserve">Third, </w:t>
      </w:r>
      <w:r w:rsidRPr="006508A5">
        <w:rPr>
          <w:highlight w:val="green"/>
          <w:u w:val="single"/>
        </w:rPr>
        <w:t xml:space="preserve">the FTC </w:t>
      </w:r>
      <w:r w:rsidRPr="006508A5">
        <w:rPr>
          <w:u w:val="single"/>
        </w:rPr>
        <w:t>has the option to proceed via its internal administrative proceedings</w:t>
      </w:r>
      <w:r w:rsidRPr="006508A5">
        <w:rPr>
          <w:sz w:val="16"/>
        </w:rPr>
        <w:t xml:space="preserve">, whereas the Division has no such corollary and must proceed to federal court for all its enforcement activities. Notably, this includes any formal settlements the Division wishes to enter regarding mergers and acquisitions—again contrasting Commission processes.11 </w:t>
      </w:r>
      <w:r w:rsidRPr="006508A5">
        <w:rPr>
          <w:b/>
          <w:iCs/>
          <w:u w:val="single"/>
        </w:rPr>
        <w:t xml:space="preserve">The Commission </w:t>
      </w:r>
      <w:r w:rsidRPr="006508A5">
        <w:rPr>
          <w:b/>
          <w:iCs/>
          <w:highlight w:val="green"/>
          <w:u w:val="single"/>
        </w:rPr>
        <w:t>has (so far) held to its decades-long commitment to not continue merger challenges in its administrative process after losing in</w:t>
      </w:r>
      <w:r w:rsidRPr="006508A5">
        <w:rPr>
          <w:b/>
          <w:iCs/>
          <w:u w:val="single"/>
        </w:rPr>
        <w:t xml:space="preserve"> federal </w:t>
      </w:r>
      <w:r w:rsidRPr="006508A5">
        <w:rPr>
          <w:b/>
          <w:iCs/>
          <w:highlight w:val="green"/>
          <w:u w:val="single"/>
        </w:rPr>
        <w:t>court</w:t>
      </w:r>
      <w:r w:rsidRPr="006508A5">
        <w:rPr>
          <w:sz w:val="16"/>
        </w:rPr>
        <w:t xml:space="preserve">—thereby avoiding the proverbial “two bites at the apple” that the Commission, alone, can lawfully take. Again, </w:t>
      </w:r>
      <w:r w:rsidRPr="006508A5">
        <w:rPr>
          <w:highlight w:val="green"/>
          <w:u w:val="single"/>
        </w:rPr>
        <w:t>this</w:t>
      </w:r>
      <w:r w:rsidRPr="006508A5">
        <w:rPr>
          <w:sz w:val="16"/>
        </w:rPr>
        <w:t xml:space="preserve"> remains a nonbinding, voluntary commitment whose bounds </w:t>
      </w:r>
      <w:r w:rsidRPr="006508A5">
        <w:rPr>
          <w:highlight w:val="green"/>
          <w:u w:val="single"/>
        </w:rPr>
        <w:t>might</w:t>
      </w:r>
      <w:r w:rsidRPr="006508A5">
        <w:rPr>
          <w:sz w:val="16"/>
          <w:highlight w:val="green"/>
        </w:rPr>
        <w:t xml:space="preserve"> </w:t>
      </w:r>
      <w:r w:rsidRPr="006508A5">
        <w:rPr>
          <w:sz w:val="16"/>
        </w:rPr>
        <w:t xml:space="preserve">yet </w:t>
      </w:r>
      <w:r w:rsidRPr="006508A5">
        <w:rPr>
          <w:highlight w:val="green"/>
          <w:u w:val="single"/>
        </w:rPr>
        <w:t>be tested should the Commission change course</w:t>
      </w:r>
      <w:r w:rsidRPr="006508A5">
        <w:rPr>
          <w:sz w:val="16"/>
        </w:rPr>
        <w:t>.</w:t>
      </w:r>
    </w:p>
    <w:p w14:paraId="3F287736" w14:textId="77777777" w:rsidR="00787362" w:rsidRPr="003A6A66" w:rsidRDefault="00787362" w:rsidP="00787362">
      <w:pPr>
        <w:spacing w:after="0"/>
        <w:rPr>
          <w:sz w:val="14"/>
        </w:rPr>
      </w:pPr>
      <w:r w:rsidRPr="003A6A66">
        <w:rPr>
          <w:sz w:val="14"/>
        </w:rPr>
        <w:t>Aside from procedural differences,</w:t>
      </w:r>
      <w:r w:rsidRPr="006508A5">
        <w:rPr>
          <w:u w:val="single"/>
        </w:rPr>
        <w:t>12 there is also a question of substantive differences in interpretations and enforcement decisions</w:t>
      </w:r>
      <w:r w:rsidRPr="003A6A66">
        <w:rPr>
          <w:sz w:val="14"/>
        </w:rPr>
        <w:t>. Critically, the Agencies have prosecutorial discretion to decide how (not) to proceed in matters cleared to them, whether the next step be to settle, file suit, or close an investigation. Whether these decisions diverge is generally difficult if not impossible to measure, as only one agency will review most matters. But exceptions demonstrate key differences.</w:t>
      </w:r>
    </w:p>
    <w:p w14:paraId="0E722E8F" w14:textId="77777777" w:rsidR="00787362" w:rsidRPr="003A6A66" w:rsidRDefault="00787362" w:rsidP="00787362">
      <w:pPr>
        <w:spacing w:after="0"/>
        <w:rPr>
          <w:sz w:val="14"/>
        </w:rPr>
      </w:pPr>
      <w:r w:rsidRPr="003A6A66">
        <w:rPr>
          <w:sz w:val="14"/>
        </w:rPr>
        <w:t>The development of reverse payments cases in the mid-2000s and in the 2019 FTC v. Qualcomm matter provide striking examples. In both situations, the Agencies vocally and publicly disagreed with one another on critical issues of the day. The Division opposed the Commission’s petition for a writ of certiorari to the U.S. Supreme Court in the reverse payments case FTC v. Schering-Plough, arguing among other things that the case did not present a good vehicle for analyzing the admittedly “important and complex issues” at stake.13 Similarly, 14 years later the Division submitted an amicus brief to the Ninth Circuit in FTC v. Qualcomm, taking positions contrary to the Commission’s, and even successfully requested to participate at oral argument.14</w:t>
      </w:r>
    </w:p>
    <w:p w14:paraId="4D70D28E" w14:textId="77777777" w:rsidR="00787362" w:rsidRPr="003A6A66" w:rsidRDefault="00787362" w:rsidP="00787362">
      <w:pPr>
        <w:spacing w:after="0"/>
        <w:rPr>
          <w:sz w:val="14"/>
        </w:rPr>
      </w:pPr>
      <w:r w:rsidRPr="003A6A66">
        <w:rPr>
          <w:sz w:val="14"/>
        </w:rPr>
        <w:t>A third example involves allegations that home small health agencies in Texas engaged in unlawful collusion and invitations to collude. The Commission initially investigated this matter, and subsequently voted out a complaint and settlement charging defendant Neeraj Jindal (and other defendants) under Section 5 of the FTC Act in 2019.15 Subsequently, the Division indicted Jindal for “participating in a conspiracy to fix prices.”16 That is, the Division criminally prosecuted Jindal under Section 1 of the Sherman Act for the same conduct the FTC previously investigated and charged as a civil Section 5 violation (though Jindal was ultimately acquitted by a jury). Each Agency leaned into its own unique authority in prosecuting the same conduct.</w:t>
      </w:r>
    </w:p>
    <w:p w14:paraId="7C4A6AAC" w14:textId="77777777" w:rsidR="00787362" w:rsidRPr="003A6A66" w:rsidRDefault="00787362" w:rsidP="00787362">
      <w:pPr>
        <w:spacing w:after="0"/>
        <w:rPr>
          <w:sz w:val="14"/>
        </w:rPr>
      </w:pPr>
      <w:r w:rsidRPr="003A6A66">
        <w:rPr>
          <w:sz w:val="14"/>
        </w:rPr>
        <w:t>II. Creeps and Quakes</w:t>
      </w:r>
    </w:p>
    <w:p w14:paraId="4DEB4790" w14:textId="77777777" w:rsidR="00787362" w:rsidRPr="003A6A66" w:rsidRDefault="00787362" w:rsidP="00787362">
      <w:pPr>
        <w:spacing w:after="0"/>
        <w:rPr>
          <w:sz w:val="14"/>
        </w:rPr>
      </w:pPr>
      <w:r w:rsidRPr="006508A5">
        <w:rPr>
          <w:u w:val="single"/>
        </w:rPr>
        <w:t>Fissures between the Agencies’ enforcement approaches are</w:t>
      </w:r>
      <w:r w:rsidRPr="003A6A66">
        <w:rPr>
          <w:sz w:val="14"/>
        </w:rPr>
        <w:t xml:space="preserve">, accordingly, </w:t>
      </w:r>
      <w:r w:rsidRPr="006508A5">
        <w:rPr>
          <w:u w:val="single"/>
        </w:rPr>
        <w:t>beginning to show</w:t>
      </w:r>
      <w:r w:rsidRPr="003A6A66">
        <w:rPr>
          <w:sz w:val="14"/>
        </w:rPr>
        <w:t>. A recent Government Accountability Office (GAO) report analyzing the extent of interagency conflicts concludes they are rare,17 but the report understates the gravity of the conflicts between the Agencies. The GAO Report examines the number of conflicts over clearance—which agency will review a given transaction—as well as the number of court filings in which the Division or the Commission commented on the other agency’s matter without being a party to the case. On court filings, the GAO Report found no examples of the Commission commenting on a Division matter, and just six examples of the Division commenting on a Commission matter, with only two of those representing disagreements between the agencies: Qualcomm and Schering-Plough. What the report does not consider is that both cases were high profile and deeply significant to the modern enforcement landscape. The Schering-Plough decision ultimately reshaped analysis of reverse payments, and, in the years following, the FTC devoted tremendous efforts to studying these agreements and bringing enforcement actions.18 The Qualcomm matter similarly was a culmination of years of Commission work and one of its most notable recent forays into cutting-edge tech issues. That the Agencies are disagreeing on these kinds of matters—where modern antitrust law is being actively shaped—is notable, to say the least.</w:t>
      </w:r>
    </w:p>
    <w:p w14:paraId="56253B8C" w14:textId="77777777" w:rsidR="00787362" w:rsidRPr="003A6A66" w:rsidRDefault="00787362" w:rsidP="00787362">
      <w:pPr>
        <w:spacing w:after="0"/>
        <w:rPr>
          <w:sz w:val="14"/>
        </w:rPr>
      </w:pPr>
      <w:r w:rsidRPr="003A6A66">
        <w:rPr>
          <w:sz w:val="14"/>
        </w:rPr>
        <w:t>On clearance conflicts, the report explains that between 2016 and 2020, the percent of contested clearances, as measured against the total number of HSR filings, rose above one percent only once, in 2019.19 And it further highlights that this percentage never exceeded 5.5 percent (which occurred in 2003) during the entire time period examined (2000–2020).20 The raw numbers, again, do not account for the importance of the underlying matters. The clearance process is triggered only if an agency decides an investigation is warranted, which, in the HSR filing context, generally entails a Second Request, a request for more information from either Agency, which extends the HSR waiting period.21 While clearance fights can occur over matters in which a Second Request is not issued, it is far less likely. There’s a bit of selection bias: the more troublesome or potentially influential the Agencies perceive a matter to be, the more they will be willing to fight for it—which generally excludes matters that won’t warrant a Second Request. The percentage of transactions receiving a Second Request during the same time period also never rose above 5.5 percent; in fact, the percentage of Second Requests issued hovered between about 2.5 to 4.5 percent.22 Accordingly, of the matters deemed to warrant investigation, a likely far higher percentage led to a clearance conflict. In other words, meaningful tensions arise relatively frequently in cases of import.</w:t>
      </w:r>
    </w:p>
    <w:p w14:paraId="6D6A5AB3" w14:textId="77777777" w:rsidR="00787362" w:rsidRPr="003A6A66" w:rsidRDefault="00787362" w:rsidP="00787362">
      <w:pPr>
        <w:spacing w:after="0"/>
        <w:rPr>
          <w:sz w:val="14"/>
        </w:rPr>
      </w:pPr>
      <w:r w:rsidRPr="006508A5">
        <w:rPr>
          <w:u w:val="single"/>
        </w:rPr>
        <w:t>Recent developments at the Agencies seem to threaten the uneasy balance of the dual-enforcement regime</w:t>
      </w:r>
      <w:r w:rsidRPr="003A6A66">
        <w:rPr>
          <w:sz w:val="14"/>
        </w:rPr>
        <w:t xml:space="preserve">. For instance, when the Commission withdrew the jointly issued Vertical Merger Guidelines in 2021,23 the Division instead reiterated its commitment to those same guidelines.24 </w:t>
      </w:r>
      <w:r w:rsidRPr="006508A5">
        <w:rPr>
          <w:u w:val="single"/>
        </w:rPr>
        <w:t xml:space="preserve">Though the Division and the Commission have now jointly issued new draft </w:t>
      </w:r>
      <w:r w:rsidRPr="003A6A66">
        <w:rPr>
          <w:u w:val="single"/>
        </w:rPr>
        <w:t>Merger Guidelines that replace previous Horizontal and Vertical Merger Guidelines, that the gulf existed—</w:t>
      </w:r>
      <w:r w:rsidRPr="003A6A66">
        <w:rPr>
          <w:b/>
          <w:iCs/>
          <w:u w:val="single"/>
        </w:rPr>
        <w:t>and may resurface</w:t>
      </w:r>
      <w:r w:rsidRPr="003A6A66">
        <w:rPr>
          <w:u w:val="single"/>
        </w:rPr>
        <w:t xml:space="preserve"> at any moment—is undeniable. The fact that the Agencies can (and do) swing from alignment to divergence and back again based on the whim of current leadership illustrates their tenuous relationship in an increasingly </w:t>
      </w:r>
      <w:r w:rsidRPr="003A6A66">
        <w:rPr>
          <w:b/>
          <w:iCs/>
          <w:u w:val="single"/>
        </w:rPr>
        <w:t>politicized enforcement environment</w:t>
      </w:r>
      <w:r w:rsidRPr="003A6A66">
        <w:rPr>
          <w:u w:val="single"/>
        </w:rPr>
        <w:t>.</w:t>
      </w:r>
    </w:p>
    <w:p w14:paraId="24267400" w14:textId="77777777" w:rsidR="00787362" w:rsidRPr="003A6A66" w:rsidRDefault="00787362" w:rsidP="00787362">
      <w:pPr>
        <w:spacing w:after="0"/>
        <w:rPr>
          <w:sz w:val="14"/>
        </w:rPr>
      </w:pPr>
      <w:r w:rsidRPr="003A6A66">
        <w:rPr>
          <w:sz w:val="14"/>
        </w:rPr>
        <w:t xml:space="preserve">More fundamentally, the </w:t>
      </w:r>
      <w:r w:rsidRPr="003A6A66">
        <w:rPr>
          <w:u w:val="single"/>
        </w:rPr>
        <w:t>Agencies have signaled their intent to expand reliance on their unique enforcement power</w:t>
      </w:r>
      <w:r w:rsidRPr="003A6A66">
        <w:rPr>
          <w:sz w:val="14"/>
        </w:rPr>
        <w:t xml:space="preserve">s. </w:t>
      </w:r>
      <w:r w:rsidRPr="003A6A66">
        <w:rPr>
          <w:u w:val="single"/>
        </w:rPr>
        <w:t>This will require building up</w:t>
      </w:r>
      <w:r w:rsidRPr="006508A5">
        <w:rPr>
          <w:u w:val="single"/>
        </w:rPr>
        <w:t xml:space="preserve"> case law</w:t>
      </w:r>
      <w:r w:rsidRPr="003A6A66">
        <w:rPr>
          <w:sz w:val="14"/>
        </w:rPr>
        <w:t xml:space="preserve"> and other guidance separately. With more matters uniquely within each Agency’s sphere, </w:t>
      </w:r>
      <w:r w:rsidRPr="006508A5">
        <w:rPr>
          <w:u w:val="single"/>
        </w:rPr>
        <w:t>more opportunities for divergence between interpretations and outcomes necessarily emerge</w:t>
      </w:r>
      <w:r w:rsidRPr="003A6A66">
        <w:rPr>
          <w:sz w:val="14"/>
        </w:rPr>
        <w:t>.</w:t>
      </w:r>
    </w:p>
    <w:p w14:paraId="723CD7EC" w14:textId="77777777" w:rsidR="00787362" w:rsidRPr="003A6A66" w:rsidRDefault="00787362" w:rsidP="00787362">
      <w:pPr>
        <w:spacing w:after="0"/>
        <w:rPr>
          <w:sz w:val="14"/>
        </w:rPr>
      </w:pPr>
      <w:r w:rsidRPr="003A6A66">
        <w:rPr>
          <w:sz w:val="14"/>
        </w:rPr>
        <w:t>On the Division side, Assistant Attorney General Jonathan Kanter recently extolled that, “for the first time in nearly 50 years, [the Division is] bringing monopolization cases as both civil and criminal actions.”25 This presents new opportunities for conflict between the Agencies. Both Agencies readily understand when criminal liability under Section 1 might lie, but Section 2 criminal enforcement is, as AAG Kanter’s remarks implicitly acknowledge, in quite a different position after a half century of obsolescence. This raises a very real question of how and when defendants accused of Section 2 violations might be criminally charged—and reiterates that the clearance process might impact substantive outcomes.26 As the Jindal matter demonstrates—it was resolved by consent decree with the Commission, but the Division prosecuted the same conduct criminally—the Commission might characterize as a Section 5 violation conduct that the Division might label as criminally unlawful under Section 1.27</w:t>
      </w:r>
    </w:p>
    <w:p w14:paraId="23347438" w14:textId="77777777" w:rsidR="00787362" w:rsidRPr="003A6A66" w:rsidRDefault="00787362" w:rsidP="00787362">
      <w:pPr>
        <w:spacing w:after="0"/>
        <w:rPr>
          <w:sz w:val="14"/>
        </w:rPr>
      </w:pPr>
      <w:r w:rsidRPr="003A6A66">
        <w:rPr>
          <w:sz w:val="14"/>
        </w:rPr>
        <w:t xml:space="preserve">Meanwhile, </w:t>
      </w:r>
      <w:r w:rsidRPr="006508A5">
        <w:rPr>
          <w:u w:val="single"/>
        </w:rPr>
        <w:t>the Commission has been focusing on its rulemaking authority</w:t>
      </w:r>
      <w:r w:rsidRPr="003A6A66">
        <w:rPr>
          <w:sz w:val="14"/>
        </w:rPr>
        <w:t xml:space="preserve">, like its recently proposed rule on non-compete clauses28 and its Section 5 enforcement authority and guidance—that is, those powers that make it more of a regulatory agency than a law enforcer. </w:t>
      </w:r>
      <w:r w:rsidRPr="006508A5">
        <w:rPr>
          <w:u w:val="single"/>
        </w:rPr>
        <w:t>The more the Commission does so, the more likely it will be to face challenges at the Supreme Court.</w:t>
      </w:r>
      <w:r w:rsidRPr="003A6A66">
        <w:rPr>
          <w:sz w:val="14"/>
        </w:rPr>
        <w:t xml:space="preserve"> </w:t>
      </w:r>
      <w:r w:rsidRPr="006508A5">
        <w:rPr>
          <w:b/>
          <w:iCs/>
          <w:u w:val="single"/>
        </w:rPr>
        <w:t>The Court has been actively considering—and severely curtailing—the authorities of independent regulatory agencies, including the Commission.</w:t>
      </w:r>
      <w:r w:rsidRPr="003A6A66">
        <w:rPr>
          <w:sz w:val="14"/>
        </w:rPr>
        <w:t xml:space="preserve">29 </w:t>
      </w:r>
      <w:r w:rsidRPr="006508A5">
        <w:rPr>
          <w:b/>
          <w:iCs/>
          <w:u w:val="single"/>
        </w:rPr>
        <w:t>Further curtailment could fundamentally reshape the balance</w:t>
      </w:r>
      <w:r w:rsidRPr="003A6A66">
        <w:rPr>
          <w:sz w:val="14"/>
        </w:rPr>
        <w:t xml:space="preserve"> between the two Agencies, potentially fostering clear divergence–or, if </w:t>
      </w:r>
      <w:r w:rsidRPr="006508A5">
        <w:rPr>
          <w:u w:val="single"/>
        </w:rPr>
        <w:t>the Commission</w:t>
      </w:r>
      <w:r w:rsidRPr="003A6A66">
        <w:rPr>
          <w:sz w:val="14"/>
        </w:rPr>
        <w:t xml:space="preserve"> were to </w:t>
      </w:r>
      <w:r w:rsidRPr="006508A5">
        <w:rPr>
          <w:u w:val="single"/>
        </w:rPr>
        <w:t>lose some (or all) of its administrative authorities</w:t>
      </w:r>
      <w:r w:rsidRPr="003A6A66">
        <w:rPr>
          <w:sz w:val="14"/>
        </w:rPr>
        <w:t>, necessitating more convergence.</w:t>
      </w:r>
    </w:p>
    <w:p w14:paraId="2E5B4902" w14:textId="77777777" w:rsidR="00787362" w:rsidRPr="003A6A66" w:rsidRDefault="00787362" w:rsidP="00787362">
      <w:pPr>
        <w:spacing w:after="0"/>
        <w:rPr>
          <w:sz w:val="14"/>
        </w:rPr>
      </w:pPr>
      <w:r w:rsidRPr="003A6A66">
        <w:rPr>
          <w:sz w:val="14"/>
        </w:rPr>
        <w:t>In any event, the existing balance between the Agencies was built on the assumption that both behave primarily as law enforcement agencies.30 As such, the implications of the Commission’s transition should not be underestimated. On this front, the Commission recently (among other steps) released a lengthy Policy Statement on the scope of its Section 5 authority regarding unfair methods of competition31 and issued a notice of proposed rulemaking under that authority for the first time this century.32 The Commission is considering (and, in the case of non-competes, actively attempting) to characterize large swathes of conduct unlawful under Section 5. This would subject certain conduct not only to typical antitrust lawsuits, but potentially to Commission rule violation enforcement actions, which are meaningfully different in terms of both the requisite factors and the available remedies. Would implementing such rules prompt changes to the clearance process—would the Commission decline to refer actions that might constitute rule violations but might also be per se Section 1 violations to the Divisions, as it traditionally has? Or would defendants be subject to both Commission and Division jurisdiction, given the fundamentally different laws and procedures at issue? In that case, who would ever settle first with the Commission only to be subsequently targeted by the Division?</w:t>
      </w:r>
    </w:p>
    <w:p w14:paraId="7F0CA232" w14:textId="77777777" w:rsidR="00787362" w:rsidRPr="003A6A66" w:rsidRDefault="00787362" w:rsidP="00787362">
      <w:pPr>
        <w:spacing w:after="0"/>
        <w:rPr>
          <w:sz w:val="14"/>
        </w:rPr>
      </w:pPr>
      <w:r w:rsidRPr="003A6A66">
        <w:rPr>
          <w:sz w:val="14"/>
        </w:rPr>
        <w:t>The Commission has also increasingly pursued unconsummated merger challenges directly through its administrative trial process, rather than first seeking a preliminary injunction in federal court. In Microsoft/Activision, for instance, the Commission initially filed a complaint solely in Part 3, and only recently filed in federal court following the parties’ notice that they may elect to consummate the merger. Similarly, in Illumina/Grail, the Commission authorized staff to dismiss the federal court complaint and proceed solely through Part 3, arguing that because the European Commission was investigating the merger, the parties “cannot implement the transaction without obtaining clearance from the European Commission.”33 Such decisions raise yet another procedural question and distinction between the two agencies. The Division has yet to dismiss any federal complaints, to wait on filing federal complaints, or otherwise to argue that a preliminary injunction is not necessary because another jurisdiction is preventing the parties from closing their transaction. Presumably, the Commission is comfortable taking this stance because it may proceed internally despite a loss in Article III court. But what happens when defendants to a Division challenge argue that no preliminary injunction is necessary because a foreign jurisdiction is preventing their closing and cite to the Commission’s public statements? Or when parties to a Part 3 challenge argue their due process rights are being violated because they are subjected, through an arbitrary and opaque clearance procedure, not to federal court trial process, but to the Commission’s administrative trial process—which they may inevitably characterize as biased, citing to the Ninth Circuit’s observation that “the FTC has not lost a single case in the past quarter-century”?34 Observers may soon find out: Amgen and Horizon Therapeutics have made just such an allegation in countersuit against the Commission’s action to enjoin their combination.35</w:t>
      </w:r>
    </w:p>
    <w:p w14:paraId="22B75B84" w14:textId="77777777" w:rsidR="00787362" w:rsidRPr="003A6A66" w:rsidRDefault="00787362" w:rsidP="00787362">
      <w:pPr>
        <w:spacing w:after="0"/>
        <w:rPr>
          <w:sz w:val="14"/>
        </w:rPr>
      </w:pPr>
      <w:r w:rsidRPr="003A6A66">
        <w:rPr>
          <w:sz w:val="14"/>
        </w:rPr>
        <w:t>III. Increasingly Fractured Ground and Future Enforcement</w:t>
      </w:r>
    </w:p>
    <w:p w14:paraId="6F3E9A76" w14:textId="77777777" w:rsidR="00787362" w:rsidRPr="003A6A66" w:rsidRDefault="00787362" w:rsidP="00787362">
      <w:pPr>
        <w:spacing w:after="0"/>
        <w:rPr>
          <w:sz w:val="14"/>
        </w:rPr>
      </w:pPr>
      <w:r w:rsidRPr="003A6A66">
        <w:rPr>
          <w:sz w:val="14"/>
        </w:rPr>
        <w:t>For years, the Agencies have operated on proverbial fault lines, with some creeps and general rumblings but no catastrophic quakes to date. The status quo may change as the Agencies adjust their fundamental approaches and develop precedent around their unique legal authorities. Meanwhile, the threat of Supreme Court action irrevocably restructuring this delicate balance has never been more present—it is, perhaps, the stick of dynamite in this analogy. With the Commission behaving more than ever as an antitrust regulatory agency (and in doing so, imperiling its very ability to do so)—and the Division simultaneously leaning into its criminal law enforcement powers—very real questions emerge as to what antitrust enforcement will look like in the coming years.</w:t>
      </w:r>
    </w:p>
    <w:p w14:paraId="4FB893F5" w14:textId="77777777" w:rsidR="00787362" w:rsidRPr="006508A5" w:rsidRDefault="00787362" w:rsidP="00787362">
      <w:pPr>
        <w:spacing w:after="0"/>
        <w:rPr>
          <w:sz w:val="16"/>
        </w:rPr>
      </w:pPr>
      <w:r w:rsidRPr="006508A5">
        <w:rPr>
          <w:sz w:val="16"/>
        </w:rPr>
        <w:t xml:space="preserve">Such </w:t>
      </w:r>
      <w:r w:rsidRPr="006508A5">
        <w:rPr>
          <w:u w:val="single"/>
        </w:rPr>
        <w:t xml:space="preserve">a </w:t>
      </w:r>
      <w:r w:rsidRPr="006508A5">
        <w:rPr>
          <w:highlight w:val="green"/>
          <w:u w:val="single"/>
        </w:rPr>
        <w:t xml:space="preserve">fractious regime </w:t>
      </w:r>
      <w:r w:rsidRPr="006508A5">
        <w:rPr>
          <w:u w:val="single"/>
        </w:rPr>
        <w:t xml:space="preserve">sitting on active faults </w:t>
      </w:r>
      <w:r w:rsidRPr="006508A5">
        <w:rPr>
          <w:b/>
          <w:iCs/>
          <w:highlight w:val="green"/>
          <w:u w:val="single"/>
        </w:rPr>
        <w:t xml:space="preserve">threatens to undermine the coherency of </w:t>
      </w:r>
      <w:r w:rsidRPr="006508A5">
        <w:rPr>
          <w:b/>
          <w:iCs/>
          <w:u w:val="single"/>
        </w:rPr>
        <w:t xml:space="preserve">the </w:t>
      </w:r>
      <w:r w:rsidRPr="006508A5">
        <w:rPr>
          <w:b/>
          <w:iCs/>
          <w:highlight w:val="green"/>
          <w:u w:val="single"/>
        </w:rPr>
        <w:t>antitrust laws writ large</w:t>
      </w:r>
      <w:r w:rsidRPr="006508A5">
        <w:rPr>
          <w:highlight w:val="green"/>
          <w:u w:val="single"/>
        </w:rPr>
        <w:t xml:space="preserve"> </w:t>
      </w:r>
      <w:r w:rsidRPr="006508A5">
        <w:rPr>
          <w:u w:val="single"/>
        </w:rPr>
        <w:t>and</w:t>
      </w:r>
      <w:r w:rsidRPr="006508A5">
        <w:rPr>
          <w:sz w:val="16"/>
        </w:rPr>
        <w:t xml:space="preserve">, along with it, </w:t>
      </w:r>
      <w:r w:rsidRPr="006508A5">
        <w:rPr>
          <w:highlight w:val="green"/>
          <w:u w:val="single"/>
        </w:rPr>
        <w:t xml:space="preserve">the rule of law and basic </w:t>
      </w:r>
      <w:r w:rsidRPr="006508A5">
        <w:rPr>
          <w:u w:val="single"/>
        </w:rPr>
        <w:t xml:space="preserve">principles of </w:t>
      </w:r>
      <w:r w:rsidRPr="006508A5">
        <w:rPr>
          <w:highlight w:val="green"/>
          <w:u w:val="single"/>
        </w:rPr>
        <w:t>due process</w:t>
      </w:r>
      <w:r w:rsidRPr="006508A5">
        <w:rPr>
          <w:u w:val="single"/>
        </w:rPr>
        <w:t>.</w:t>
      </w:r>
      <w:r w:rsidRPr="006508A5">
        <w:rPr>
          <w:sz w:val="16"/>
        </w:rPr>
        <w:t xml:space="preserve"> And more</w:t>
      </w:r>
      <w:r w:rsidRPr="003E3E7A">
        <w:rPr>
          <w:sz w:val="16"/>
        </w:rPr>
        <w:t xml:space="preserve">, </w:t>
      </w:r>
      <w:r w:rsidRPr="003E3E7A">
        <w:rPr>
          <w:b/>
          <w:iCs/>
          <w:u w:val="single"/>
        </w:rPr>
        <w:t xml:space="preserve">it </w:t>
      </w:r>
      <w:r w:rsidRPr="006508A5">
        <w:rPr>
          <w:b/>
          <w:iCs/>
          <w:highlight w:val="green"/>
          <w:u w:val="single"/>
        </w:rPr>
        <w:t>threatens to undermine the U.S.’s role in global antitrust enforcement</w:t>
      </w:r>
      <w:r w:rsidRPr="006508A5">
        <w:rPr>
          <w:u w:val="single"/>
        </w:rPr>
        <w:t xml:space="preserve">, at a time when </w:t>
      </w:r>
      <w:r w:rsidRPr="006508A5">
        <w:rPr>
          <w:b/>
          <w:iCs/>
          <w:highlight w:val="green"/>
          <w:u w:val="single"/>
        </w:rPr>
        <w:t>international perception</w:t>
      </w:r>
      <w:r w:rsidRPr="006508A5">
        <w:rPr>
          <w:highlight w:val="green"/>
          <w:u w:val="single"/>
        </w:rPr>
        <w:t xml:space="preserve"> </w:t>
      </w:r>
      <w:r w:rsidRPr="006508A5">
        <w:rPr>
          <w:u w:val="single"/>
        </w:rPr>
        <w:t>and prestige in this arena</w:t>
      </w:r>
      <w:r w:rsidRPr="006508A5">
        <w:rPr>
          <w:highlight w:val="green"/>
          <w:u w:val="single"/>
        </w:rPr>
        <w:t xml:space="preserve"> is</w:t>
      </w:r>
      <w:r w:rsidRPr="006508A5">
        <w:rPr>
          <w:u w:val="single"/>
        </w:rPr>
        <w:t xml:space="preserve"> more </w:t>
      </w:r>
      <w:r w:rsidRPr="006508A5">
        <w:rPr>
          <w:highlight w:val="green"/>
          <w:u w:val="single"/>
        </w:rPr>
        <w:t>important</w:t>
      </w:r>
      <w:r w:rsidRPr="006508A5">
        <w:rPr>
          <w:u w:val="single"/>
        </w:rPr>
        <w:t xml:space="preserve"> than ever</w:t>
      </w:r>
      <w:r w:rsidRPr="006508A5">
        <w:rPr>
          <w:sz w:val="16"/>
        </w:rPr>
        <w:t>. Time will tell whether and how developments along the fault line between the Agencies will shake out.</w:t>
      </w:r>
    </w:p>
    <w:p w14:paraId="7710F7D7" w14:textId="77777777" w:rsidR="00787362" w:rsidRPr="006508A5" w:rsidRDefault="00787362" w:rsidP="00787362">
      <w:pPr>
        <w:spacing w:after="0"/>
        <w:rPr>
          <w:sz w:val="16"/>
        </w:rPr>
      </w:pPr>
    </w:p>
    <w:p w14:paraId="3B126EF0" w14:textId="6C10A91E" w:rsidR="00CF0ECB" w:rsidRDefault="00CF0ECB" w:rsidP="00CF0ECB">
      <w:pPr>
        <w:pStyle w:val="Heading3"/>
      </w:pPr>
      <w:r>
        <w:t>Modeling</w:t>
      </w:r>
      <w:r w:rsidR="00FE6C9C">
        <w:t xml:space="preserve"> Adv</w:t>
      </w:r>
    </w:p>
    <w:p w14:paraId="1D9BECD1" w14:textId="72E44D44" w:rsidR="00CF0ECB" w:rsidRDefault="00CF0ECB" w:rsidP="00CF0ECB">
      <w:pPr>
        <w:pStyle w:val="Heading4"/>
        <w:rPr>
          <w:u w:val="single"/>
        </w:rPr>
      </w:pPr>
      <w:r>
        <w:t xml:space="preserve">Advantage 3 is </w:t>
      </w:r>
      <w:r w:rsidRPr="00CF0ECB">
        <w:rPr>
          <w:u w:val="single"/>
        </w:rPr>
        <w:t>Modeling.</w:t>
      </w:r>
    </w:p>
    <w:p w14:paraId="16033255" w14:textId="77777777" w:rsidR="00FE6C9C" w:rsidRPr="006508A5" w:rsidRDefault="00FE6C9C" w:rsidP="00FE6C9C">
      <w:pPr>
        <w:keepNext/>
        <w:keepLines/>
        <w:spacing w:before="40" w:after="0"/>
        <w:outlineLvl w:val="3"/>
        <w:rPr>
          <w:rFonts w:eastAsiaTheme="majorEastAsia" w:cstheme="majorBidi"/>
          <w:b/>
          <w:iCs/>
          <w:sz w:val="26"/>
        </w:rPr>
      </w:pPr>
      <w:r w:rsidRPr="006508A5">
        <w:rPr>
          <w:rFonts w:eastAsiaTheme="majorEastAsia" w:cstheme="majorBidi"/>
          <w:b/>
          <w:iCs/>
          <w:sz w:val="26"/>
        </w:rPr>
        <w:t>India will model US worker welfare standard in merger review</w:t>
      </w:r>
    </w:p>
    <w:p w14:paraId="13AE9D81" w14:textId="77777777" w:rsidR="00FE6C9C" w:rsidRPr="006508A5" w:rsidRDefault="00FE6C9C" w:rsidP="00FE6C9C">
      <w:pPr>
        <w:spacing w:after="0"/>
      </w:pPr>
      <w:r w:rsidRPr="006508A5">
        <w:t>*Competition Act, 2002 is an Indian competition law</w:t>
      </w:r>
    </w:p>
    <w:p w14:paraId="2CDD214D" w14:textId="77777777" w:rsidR="00FE6C9C" w:rsidRPr="006508A5" w:rsidRDefault="00FE6C9C" w:rsidP="00FE6C9C">
      <w:pPr>
        <w:spacing w:after="0"/>
      </w:pPr>
      <w:r w:rsidRPr="006508A5">
        <w:rPr>
          <w:b/>
          <w:bCs/>
          <w:sz w:val="26"/>
        </w:rPr>
        <w:t>Kumar 22</w:t>
      </w:r>
      <w:r w:rsidRPr="006508A5">
        <w:t xml:space="preserve"> (Ashutosh Kumar, Joint Director of Economics at the Competition Commission of India, “Book Review Posner, Eric A. </w:t>
      </w:r>
      <w:proofErr w:type="gramStart"/>
      <w:r w:rsidRPr="006508A5">
        <w:t>How</w:t>
      </w:r>
      <w:proofErr w:type="gramEnd"/>
      <w:r w:rsidRPr="006508A5">
        <w:t xml:space="preserve"> Antitrust Failed Workers”, Competition Commission of India Journal on Competition Law and Policy Vol. 3 (December 2022), pp. 163-172, Doi: 10.54425/</w:t>
      </w:r>
      <w:proofErr w:type="gramStart"/>
      <w:r w:rsidRPr="006508A5">
        <w:t>ccijoclp.v</w:t>
      </w:r>
      <w:proofErr w:type="gramEnd"/>
      <w:r w:rsidRPr="006508A5">
        <w:t>3.106)//LJ</w:t>
      </w:r>
    </w:p>
    <w:p w14:paraId="3A534CBB" w14:textId="77777777" w:rsidR="00FE6C9C" w:rsidRPr="006508A5" w:rsidRDefault="00FE6C9C" w:rsidP="00FE6C9C">
      <w:pPr>
        <w:spacing w:after="0"/>
        <w:rPr>
          <w:sz w:val="16"/>
        </w:rPr>
      </w:pPr>
      <w:r w:rsidRPr="006508A5">
        <w:rPr>
          <w:sz w:val="16"/>
        </w:rPr>
        <w:t xml:space="preserve">The author mentions that “efficiencies” is the most important factor to be considered during </w:t>
      </w:r>
      <w:r w:rsidRPr="006508A5">
        <w:rPr>
          <w:highlight w:val="green"/>
          <w:u w:val="single"/>
        </w:rPr>
        <w:t>merger analysis in</w:t>
      </w:r>
      <w:r w:rsidRPr="004C57EB">
        <w:rPr>
          <w:u w:val="single"/>
        </w:rPr>
        <w:t xml:space="preserve"> product </w:t>
      </w:r>
      <w:r w:rsidRPr="006508A5">
        <w:rPr>
          <w:highlight w:val="green"/>
          <w:u w:val="single"/>
        </w:rPr>
        <w:t>market cases</w:t>
      </w:r>
      <w:r w:rsidRPr="006508A5">
        <w:rPr>
          <w:sz w:val="16"/>
        </w:rPr>
        <w:t xml:space="preserve">, which </w:t>
      </w:r>
      <w:r w:rsidRPr="006508A5">
        <w:rPr>
          <w:u w:val="single"/>
        </w:rPr>
        <w:t xml:space="preserve">is </w:t>
      </w:r>
      <w:r w:rsidRPr="004C57EB">
        <w:rPr>
          <w:highlight w:val="green"/>
          <w:u w:val="single"/>
        </w:rPr>
        <w:t>subject</w:t>
      </w:r>
      <w:r w:rsidRPr="004C57EB">
        <w:rPr>
          <w:u w:val="single"/>
        </w:rPr>
        <w:t xml:space="preserve"> to a </w:t>
      </w:r>
      <w:r w:rsidRPr="006508A5">
        <w:rPr>
          <w:highlight w:val="green"/>
          <w:u w:val="single"/>
        </w:rPr>
        <w:t>consumer welfare standard</w:t>
      </w:r>
      <w:r w:rsidRPr="006508A5">
        <w:rPr>
          <w:sz w:val="16"/>
        </w:rPr>
        <w:t xml:space="preserve">. According to the author, by analogy to consumer welfare, </w:t>
      </w:r>
      <w:proofErr w:type="spellStart"/>
      <w:r w:rsidRPr="006508A5">
        <w:rPr>
          <w:highlight w:val="green"/>
          <w:u w:val="single"/>
        </w:rPr>
        <w:t>labour</w:t>
      </w:r>
      <w:proofErr w:type="spellEnd"/>
      <w:r w:rsidRPr="006508A5">
        <w:rPr>
          <w:highlight w:val="green"/>
          <w:u w:val="single"/>
        </w:rPr>
        <w:t xml:space="preserve"> market </w:t>
      </w:r>
      <w:r w:rsidRPr="006508A5">
        <w:rPr>
          <w:u w:val="single"/>
        </w:rPr>
        <w:t xml:space="preserve">competition </w:t>
      </w:r>
      <w:r w:rsidRPr="006508A5">
        <w:rPr>
          <w:highlight w:val="green"/>
          <w:u w:val="single"/>
        </w:rPr>
        <w:t xml:space="preserve">should be </w:t>
      </w:r>
      <w:r w:rsidRPr="006508A5">
        <w:rPr>
          <w:u w:val="single"/>
        </w:rPr>
        <w:t xml:space="preserve">subject to the </w:t>
      </w:r>
      <w:r w:rsidRPr="006508A5">
        <w:rPr>
          <w:b/>
          <w:iCs/>
          <w:highlight w:val="green"/>
          <w:u w:val="single"/>
        </w:rPr>
        <w:t>worker welfare standard</w:t>
      </w:r>
      <w:r w:rsidRPr="006508A5">
        <w:rPr>
          <w:sz w:val="16"/>
        </w:rPr>
        <w:t xml:space="preserve">. The application of worker welfare standard means that the merger would be permitted if it sufficiently </w:t>
      </w:r>
      <w:proofErr w:type="gramStart"/>
      <w:r w:rsidRPr="006508A5">
        <w:rPr>
          <w:sz w:val="16"/>
        </w:rPr>
        <w:t>increases</w:t>
      </w:r>
      <w:proofErr w:type="gramEnd"/>
      <w:r w:rsidRPr="006508A5">
        <w:rPr>
          <w:sz w:val="16"/>
        </w:rPr>
        <w:t xml:space="preserve"> workers’ marginal revenue product in a manner that will not be fully absorbed by lower prices or increased employer profits.</w:t>
      </w:r>
    </w:p>
    <w:p w14:paraId="28B37FE5" w14:textId="77777777" w:rsidR="00FE6C9C" w:rsidRPr="006508A5" w:rsidRDefault="00FE6C9C" w:rsidP="00FE6C9C">
      <w:pPr>
        <w:spacing w:after="0"/>
        <w:rPr>
          <w:sz w:val="16"/>
        </w:rPr>
      </w:pPr>
      <w:r w:rsidRPr="006508A5">
        <w:rPr>
          <w:sz w:val="16"/>
        </w:rPr>
        <w:t>Gig Economy and Independent Contractors</w:t>
      </w:r>
    </w:p>
    <w:p w14:paraId="093E457E" w14:textId="77777777" w:rsidR="00FE6C9C" w:rsidRPr="006508A5" w:rsidRDefault="00FE6C9C" w:rsidP="00FE6C9C">
      <w:pPr>
        <w:spacing w:after="0"/>
        <w:rPr>
          <w:sz w:val="16"/>
        </w:rPr>
      </w:pPr>
      <w:r w:rsidRPr="006508A5">
        <w:rPr>
          <w:sz w:val="16"/>
        </w:rPr>
        <w:t xml:space="preserve">The existing </w:t>
      </w:r>
      <w:proofErr w:type="spellStart"/>
      <w:r w:rsidRPr="006508A5">
        <w:rPr>
          <w:sz w:val="16"/>
        </w:rPr>
        <w:t>labour</w:t>
      </w:r>
      <w:proofErr w:type="spellEnd"/>
      <w:r w:rsidRPr="006508A5">
        <w:rPr>
          <w:sz w:val="16"/>
        </w:rPr>
        <w:t xml:space="preserve"> laws </w:t>
      </w:r>
      <w:proofErr w:type="spellStart"/>
      <w:r w:rsidRPr="006508A5">
        <w:rPr>
          <w:sz w:val="16"/>
        </w:rPr>
        <w:t>recognise</w:t>
      </w:r>
      <w:proofErr w:type="spellEnd"/>
      <w:r w:rsidRPr="006508A5">
        <w:rPr>
          <w:sz w:val="16"/>
        </w:rPr>
        <w:t xml:space="preserve"> a distinction between two types of </w:t>
      </w:r>
      <w:proofErr w:type="gramStart"/>
      <w:r w:rsidRPr="006508A5">
        <w:rPr>
          <w:sz w:val="16"/>
        </w:rPr>
        <w:t>workers—</w:t>
      </w:r>
      <w:proofErr w:type="gramEnd"/>
      <w:r w:rsidRPr="006508A5">
        <w:rPr>
          <w:sz w:val="16"/>
        </w:rPr>
        <w:t xml:space="preserve">employees and contractors. A worker classified as an employee is protected by the minimum wage law whereas a contractor is not, though their work may be similar. The author mentions that, owing to technological advancements, workers traditionally classified as employees are being treated as contractors and being exploited, as they are not entitled to the protections of employment laws. The author further states that legal tests for distinguishing employees and contractors are ambiguous, with the common being control, i.e., a worker will be considered an employee if the </w:t>
      </w:r>
      <w:proofErr w:type="spellStart"/>
      <w:r w:rsidRPr="006508A5">
        <w:rPr>
          <w:sz w:val="16"/>
        </w:rPr>
        <w:t>labour</w:t>
      </w:r>
      <w:proofErr w:type="spellEnd"/>
      <w:r w:rsidRPr="006508A5">
        <w:rPr>
          <w:sz w:val="16"/>
        </w:rPr>
        <w:t xml:space="preserve"> buyer (employer) “controls” her, otherwise she will be a contractor. Further, the author elucidates the legal status of gig workers and states that they are suspended between employee and contractor and thus, do not fall under the purview of </w:t>
      </w:r>
      <w:proofErr w:type="spellStart"/>
      <w:r w:rsidRPr="006508A5">
        <w:rPr>
          <w:sz w:val="16"/>
        </w:rPr>
        <w:t>labour</w:t>
      </w:r>
      <w:proofErr w:type="spellEnd"/>
      <w:r w:rsidRPr="006508A5">
        <w:rPr>
          <w:sz w:val="16"/>
        </w:rPr>
        <w:t xml:space="preserve"> laws.</w:t>
      </w:r>
    </w:p>
    <w:p w14:paraId="34FCA952" w14:textId="77777777" w:rsidR="00FE6C9C" w:rsidRPr="006508A5" w:rsidRDefault="00FE6C9C" w:rsidP="00FE6C9C">
      <w:pPr>
        <w:spacing w:after="0"/>
        <w:rPr>
          <w:sz w:val="16"/>
        </w:rPr>
      </w:pPr>
      <w:r w:rsidRPr="006508A5">
        <w:rPr>
          <w:sz w:val="16"/>
        </w:rPr>
        <w:t>Conclusion</w:t>
      </w:r>
    </w:p>
    <w:p w14:paraId="5BF8919E" w14:textId="77777777" w:rsidR="00FE6C9C" w:rsidRPr="006508A5" w:rsidRDefault="00FE6C9C" w:rsidP="00FE6C9C">
      <w:pPr>
        <w:spacing w:after="0"/>
        <w:rPr>
          <w:sz w:val="16"/>
        </w:rPr>
      </w:pPr>
      <w:r w:rsidRPr="006508A5">
        <w:rPr>
          <w:u w:val="single"/>
        </w:rPr>
        <w:t>While the book focuses on the US,</w:t>
      </w:r>
      <w:r w:rsidRPr="006508A5">
        <w:rPr>
          <w:sz w:val="16"/>
        </w:rPr>
        <w:t xml:space="preserve"> literature suggests that such </w:t>
      </w:r>
      <w:r w:rsidRPr="006508A5">
        <w:rPr>
          <w:highlight w:val="green"/>
          <w:u w:val="single"/>
        </w:rPr>
        <w:t xml:space="preserve">anti-competitive conduct is prevalent </w:t>
      </w:r>
      <w:r w:rsidRPr="006508A5">
        <w:rPr>
          <w:u w:val="single"/>
        </w:rPr>
        <w:t xml:space="preserve">globally, including </w:t>
      </w:r>
      <w:r w:rsidRPr="006508A5">
        <w:rPr>
          <w:highlight w:val="green"/>
          <w:u w:val="single"/>
        </w:rPr>
        <w:t>in India</w:t>
      </w:r>
      <w:r w:rsidRPr="006508A5">
        <w:rPr>
          <w:u w:val="single"/>
        </w:rPr>
        <w:t xml:space="preserve">. The provisions of the </w:t>
      </w:r>
      <w:r w:rsidRPr="006508A5">
        <w:rPr>
          <w:b/>
          <w:iCs/>
          <w:highlight w:val="green"/>
          <w:u w:val="single"/>
        </w:rPr>
        <w:t>Competition Act</w:t>
      </w:r>
      <w:r w:rsidRPr="006508A5">
        <w:rPr>
          <w:b/>
          <w:iCs/>
          <w:u w:val="single"/>
        </w:rPr>
        <w:t>, 2002</w:t>
      </w:r>
      <w:r w:rsidRPr="006508A5">
        <w:rPr>
          <w:u w:val="single"/>
        </w:rPr>
        <w:t xml:space="preserve"> (‘Act’) </w:t>
      </w:r>
      <w:r w:rsidRPr="00A45E20">
        <w:rPr>
          <w:u w:val="single"/>
        </w:rPr>
        <w:t xml:space="preserve">are </w:t>
      </w:r>
      <w:r w:rsidRPr="006508A5">
        <w:rPr>
          <w:highlight w:val="green"/>
          <w:u w:val="single"/>
        </w:rPr>
        <w:t>applicable upon</w:t>
      </w:r>
      <w:r w:rsidRPr="00A45E20">
        <w:rPr>
          <w:u w:val="single"/>
        </w:rPr>
        <w:t xml:space="preserve"> trade </w:t>
      </w:r>
      <w:r w:rsidRPr="006508A5">
        <w:rPr>
          <w:highlight w:val="green"/>
          <w:u w:val="single"/>
        </w:rPr>
        <w:t xml:space="preserve">unions as well as monopsonist employers </w:t>
      </w:r>
      <w:r w:rsidRPr="006508A5">
        <w:rPr>
          <w:u w:val="single"/>
        </w:rPr>
        <w:t>if the activities of any such union aim to restrain competition or harm consumers, or attempt to bring about any understanding or agreement so as to limit or control production, supply, markets, etc. Recently</w:t>
      </w:r>
      <w:r w:rsidRPr="006508A5">
        <w:rPr>
          <w:sz w:val="16"/>
        </w:rPr>
        <w:t xml:space="preserve">, it was reported that </w:t>
      </w:r>
      <w:r w:rsidRPr="006508A5">
        <w:rPr>
          <w:u w:val="single"/>
        </w:rPr>
        <w:t xml:space="preserve">two large firms in India have entered into a </w:t>
      </w:r>
      <w:r w:rsidRPr="006508A5">
        <w:rPr>
          <w:b/>
          <w:iCs/>
          <w:highlight w:val="green"/>
          <w:u w:val="single"/>
        </w:rPr>
        <w:t>no-poaching agreement</w:t>
      </w:r>
      <w:r w:rsidRPr="006508A5">
        <w:rPr>
          <w:u w:val="single"/>
        </w:rPr>
        <w:t>, which will be applicable on all their businesses</w:t>
      </w:r>
      <w:r w:rsidRPr="006508A5">
        <w:rPr>
          <w:sz w:val="16"/>
        </w:rPr>
        <w:t xml:space="preserve"> (Gopalan, 2022). Further </w:t>
      </w:r>
      <w:r w:rsidRPr="006508A5">
        <w:rPr>
          <w:u w:val="single"/>
        </w:rPr>
        <w:t xml:space="preserve">details of this alleged agreement are not available in the public domain. The aforementioned agreement </w:t>
      </w:r>
      <w:r w:rsidRPr="00A45E20">
        <w:rPr>
          <w:highlight w:val="green"/>
          <w:u w:val="single"/>
        </w:rPr>
        <w:t>or</w:t>
      </w:r>
      <w:r w:rsidRPr="006508A5">
        <w:rPr>
          <w:u w:val="single"/>
        </w:rPr>
        <w:t xml:space="preserve"> </w:t>
      </w:r>
      <w:proofErr w:type="spellStart"/>
      <w:r w:rsidRPr="006508A5">
        <w:rPr>
          <w:highlight w:val="green"/>
          <w:u w:val="single"/>
        </w:rPr>
        <w:t>labour</w:t>
      </w:r>
      <w:proofErr w:type="spellEnd"/>
      <w:r w:rsidRPr="006508A5">
        <w:rPr>
          <w:highlight w:val="green"/>
          <w:u w:val="single"/>
        </w:rPr>
        <w:t xml:space="preserve"> market collusion </w:t>
      </w:r>
      <w:r w:rsidRPr="006508A5">
        <w:rPr>
          <w:u w:val="single"/>
        </w:rPr>
        <w:t xml:space="preserve">in India would </w:t>
      </w:r>
      <w:r w:rsidRPr="00A45E20">
        <w:rPr>
          <w:u w:val="single"/>
        </w:rPr>
        <w:t>fall within the ambit of Section 3(3) of the Act.</w:t>
      </w:r>
    </w:p>
    <w:p w14:paraId="69F74AA4" w14:textId="77777777" w:rsidR="00FE6C9C" w:rsidRPr="006508A5" w:rsidRDefault="00FE6C9C" w:rsidP="00FE6C9C">
      <w:pPr>
        <w:spacing w:after="0"/>
        <w:rPr>
          <w:sz w:val="16"/>
        </w:rPr>
      </w:pPr>
      <w:r w:rsidRPr="006508A5">
        <w:rPr>
          <w:sz w:val="16"/>
        </w:rPr>
        <w:t xml:space="preserve">As proposed by the author, </w:t>
      </w:r>
      <w:r w:rsidRPr="00A45E20">
        <w:rPr>
          <w:u w:val="single"/>
        </w:rPr>
        <w:t xml:space="preserve">analysis of such </w:t>
      </w:r>
      <w:r w:rsidRPr="006508A5">
        <w:rPr>
          <w:highlight w:val="green"/>
          <w:u w:val="single"/>
        </w:rPr>
        <w:t xml:space="preserve">cases </w:t>
      </w:r>
      <w:r w:rsidRPr="006508A5">
        <w:rPr>
          <w:u w:val="single"/>
        </w:rPr>
        <w:t xml:space="preserve">pertaining to the </w:t>
      </w:r>
      <w:proofErr w:type="spellStart"/>
      <w:r w:rsidRPr="006508A5">
        <w:rPr>
          <w:u w:val="single"/>
        </w:rPr>
        <w:t>labour</w:t>
      </w:r>
      <w:proofErr w:type="spellEnd"/>
      <w:r w:rsidRPr="006508A5">
        <w:rPr>
          <w:u w:val="single"/>
        </w:rPr>
        <w:t xml:space="preserve"> market </w:t>
      </w:r>
      <w:r w:rsidRPr="006508A5">
        <w:rPr>
          <w:highlight w:val="green"/>
          <w:u w:val="single"/>
        </w:rPr>
        <w:t>involves</w:t>
      </w:r>
      <w:r w:rsidRPr="006508A5">
        <w:rPr>
          <w:u w:val="single"/>
        </w:rPr>
        <w:t xml:space="preserve"> a </w:t>
      </w:r>
      <w:r w:rsidRPr="006508A5">
        <w:rPr>
          <w:highlight w:val="green"/>
          <w:u w:val="single"/>
        </w:rPr>
        <w:t xml:space="preserve">different approach from </w:t>
      </w:r>
      <w:r w:rsidRPr="006508A5">
        <w:rPr>
          <w:u w:val="single"/>
        </w:rPr>
        <w:t xml:space="preserve">those in agreements dealing with the </w:t>
      </w:r>
      <w:r w:rsidRPr="006508A5">
        <w:rPr>
          <w:highlight w:val="green"/>
          <w:u w:val="single"/>
        </w:rPr>
        <w:t>product market</w:t>
      </w:r>
      <w:r w:rsidRPr="006508A5">
        <w:rPr>
          <w:u w:val="single"/>
        </w:rPr>
        <w:t>. The Competition Commission of India (</w:t>
      </w:r>
      <w:r w:rsidRPr="006508A5">
        <w:rPr>
          <w:highlight w:val="green"/>
          <w:u w:val="single"/>
        </w:rPr>
        <w:t>CCI</w:t>
      </w:r>
      <w:r w:rsidRPr="00A45E20">
        <w:rPr>
          <w:u w:val="single"/>
        </w:rPr>
        <w:t xml:space="preserve">) </w:t>
      </w:r>
      <w:r w:rsidRPr="006508A5">
        <w:rPr>
          <w:highlight w:val="green"/>
          <w:u w:val="single"/>
        </w:rPr>
        <w:t xml:space="preserve">has investigated a few cases involving </w:t>
      </w:r>
      <w:r w:rsidRPr="006508A5">
        <w:rPr>
          <w:u w:val="single"/>
        </w:rPr>
        <w:t xml:space="preserve">the issue of </w:t>
      </w:r>
      <w:r w:rsidRPr="006508A5">
        <w:rPr>
          <w:highlight w:val="green"/>
          <w:u w:val="single"/>
        </w:rPr>
        <w:t>trade unions</w:t>
      </w:r>
      <w:r w:rsidRPr="006508A5">
        <w:rPr>
          <w:sz w:val="16"/>
        </w:rPr>
        <w:t xml:space="preserve">, e.g., Case No. 32 of 2013 (Shri P.V. Basheer Ahamed vs. M/s Film Distributors Association, Kerala) and Case No. 19 of 2014 (Shri Vipul A. Shah vs. All India Film Employee Confederation). In both cases, CCI held that the </w:t>
      </w:r>
      <w:proofErr w:type="gramStart"/>
      <w:r w:rsidRPr="006508A5">
        <w:rPr>
          <w:sz w:val="16"/>
        </w:rPr>
        <w:t>concerned trade associations</w:t>
      </w:r>
      <w:proofErr w:type="gramEnd"/>
      <w:r w:rsidRPr="006508A5">
        <w:rPr>
          <w:sz w:val="16"/>
        </w:rPr>
        <w:t xml:space="preserve"> have contravened the provisions of Section 3(3) of the Act by imposing restrictions to limit the </w:t>
      </w:r>
      <w:proofErr w:type="gramStart"/>
      <w:r w:rsidRPr="006508A5">
        <w:rPr>
          <w:sz w:val="16"/>
        </w:rPr>
        <w:t>concerned market</w:t>
      </w:r>
      <w:proofErr w:type="gramEnd"/>
      <w:r w:rsidRPr="006508A5">
        <w:rPr>
          <w:sz w:val="16"/>
        </w:rPr>
        <w:t xml:space="preserve">. However, as per information available in the public domain, </w:t>
      </w:r>
      <w:r w:rsidRPr="006508A5">
        <w:rPr>
          <w:u w:val="single"/>
        </w:rPr>
        <w:t xml:space="preserve">CCI has </w:t>
      </w:r>
      <w:r w:rsidRPr="006508A5">
        <w:rPr>
          <w:highlight w:val="green"/>
          <w:u w:val="single"/>
        </w:rPr>
        <w:t xml:space="preserve">not </w:t>
      </w:r>
      <w:r w:rsidRPr="006508A5">
        <w:rPr>
          <w:u w:val="single"/>
        </w:rPr>
        <w:t xml:space="preserve">investigated </w:t>
      </w:r>
      <w:r w:rsidRPr="006508A5">
        <w:rPr>
          <w:highlight w:val="green"/>
          <w:u w:val="single"/>
        </w:rPr>
        <w:t xml:space="preserve">any cases of </w:t>
      </w:r>
      <w:r w:rsidRPr="006508A5">
        <w:rPr>
          <w:u w:val="single"/>
        </w:rPr>
        <w:t xml:space="preserve">anti-competitive conduct of </w:t>
      </w:r>
      <w:r w:rsidRPr="006508A5">
        <w:rPr>
          <w:highlight w:val="green"/>
          <w:u w:val="single"/>
        </w:rPr>
        <w:t xml:space="preserve">monopsonists </w:t>
      </w:r>
      <w:r w:rsidRPr="006508A5">
        <w:rPr>
          <w:u w:val="single"/>
        </w:rPr>
        <w:t xml:space="preserve">in the </w:t>
      </w:r>
      <w:proofErr w:type="spellStart"/>
      <w:r w:rsidRPr="006508A5">
        <w:rPr>
          <w:u w:val="single"/>
        </w:rPr>
        <w:t>labour</w:t>
      </w:r>
      <w:proofErr w:type="spellEnd"/>
      <w:r w:rsidRPr="006508A5">
        <w:rPr>
          <w:u w:val="single"/>
        </w:rPr>
        <w:t xml:space="preserve"> market till date</w:t>
      </w:r>
      <w:r w:rsidRPr="006508A5">
        <w:rPr>
          <w:sz w:val="16"/>
        </w:rPr>
        <w:t xml:space="preserve">. </w:t>
      </w:r>
    </w:p>
    <w:p w14:paraId="4EF7532A" w14:textId="77777777" w:rsidR="00FE6C9C" w:rsidRPr="006508A5" w:rsidRDefault="00FE6C9C" w:rsidP="00FE6C9C">
      <w:pPr>
        <w:spacing w:after="0"/>
        <w:rPr>
          <w:sz w:val="16"/>
        </w:rPr>
      </w:pPr>
      <w:r w:rsidRPr="006508A5">
        <w:rPr>
          <w:highlight w:val="green"/>
          <w:u w:val="single"/>
        </w:rPr>
        <w:t>It is pertinent</w:t>
      </w:r>
      <w:r w:rsidRPr="006508A5">
        <w:rPr>
          <w:sz w:val="16"/>
          <w:highlight w:val="green"/>
        </w:rPr>
        <w:t xml:space="preserve"> </w:t>
      </w:r>
      <w:r w:rsidRPr="006508A5">
        <w:rPr>
          <w:sz w:val="16"/>
        </w:rPr>
        <w:t xml:space="preserve">to mention </w:t>
      </w:r>
      <w:r w:rsidRPr="006508A5">
        <w:rPr>
          <w:u w:val="single"/>
        </w:rPr>
        <w:t xml:space="preserve">that the </w:t>
      </w:r>
      <w:r w:rsidRPr="006508A5">
        <w:rPr>
          <w:highlight w:val="green"/>
          <w:u w:val="single"/>
        </w:rPr>
        <w:t xml:space="preserve">US </w:t>
      </w:r>
      <w:r w:rsidRPr="006508A5">
        <w:rPr>
          <w:u w:val="single"/>
        </w:rPr>
        <w:t xml:space="preserve">court </w:t>
      </w:r>
      <w:r w:rsidRPr="006508A5">
        <w:rPr>
          <w:highlight w:val="green"/>
          <w:u w:val="single"/>
        </w:rPr>
        <w:t xml:space="preserve">recently blocked a merger </w:t>
      </w:r>
      <w:r w:rsidRPr="006508A5">
        <w:rPr>
          <w:u w:val="single"/>
        </w:rPr>
        <w:t>between two major publishing houses—Penguin Random House and Simon &amp; Schuster—</w:t>
      </w:r>
      <w:r w:rsidRPr="006508A5">
        <w:rPr>
          <w:highlight w:val="green"/>
          <w:u w:val="single"/>
        </w:rPr>
        <w:t>as</w:t>
      </w:r>
      <w:r w:rsidRPr="006508A5">
        <w:rPr>
          <w:u w:val="single"/>
        </w:rPr>
        <w:t xml:space="preserve"> it had the potential to cause </w:t>
      </w:r>
      <w:r w:rsidRPr="006508A5">
        <w:rPr>
          <w:highlight w:val="green"/>
          <w:u w:val="single"/>
        </w:rPr>
        <w:t>harm</w:t>
      </w:r>
      <w:r w:rsidRPr="006508A5">
        <w:rPr>
          <w:u w:val="single"/>
        </w:rPr>
        <w:t xml:space="preserve"> to </w:t>
      </w:r>
      <w:r w:rsidRPr="006508A5">
        <w:rPr>
          <w:highlight w:val="green"/>
          <w:u w:val="single"/>
        </w:rPr>
        <w:t>workers</w:t>
      </w:r>
      <w:r w:rsidRPr="006508A5">
        <w:rPr>
          <w:u w:val="single"/>
        </w:rPr>
        <w:t>— in this case, authors—through consolidation among publisher/buyers</w:t>
      </w:r>
      <w:r w:rsidRPr="006508A5">
        <w:rPr>
          <w:sz w:val="16"/>
        </w:rPr>
        <w:t xml:space="preserve"> (Department of Justice, 2021; Explained Desk, 2022). </w:t>
      </w:r>
      <w:r w:rsidRPr="006508A5">
        <w:rPr>
          <w:b/>
          <w:iCs/>
          <w:highlight w:val="green"/>
          <w:u w:val="single"/>
        </w:rPr>
        <w:t xml:space="preserve">CCI may </w:t>
      </w:r>
      <w:r w:rsidRPr="006508A5">
        <w:rPr>
          <w:b/>
          <w:iCs/>
          <w:u w:val="single"/>
        </w:rPr>
        <w:t xml:space="preserve">also </w:t>
      </w:r>
      <w:r w:rsidRPr="006508A5">
        <w:rPr>
          <w:b/>
          <w:iCs/>
          <w:highlight w:val="green"/>
          <w:u w:val="single"/>
        </w:rPr>
        <w:t xml:space="preserve">consider such factors related to </w:t>
      </w:r>
      <w:proofErr w:type="spellStart"/>
      <w:r w:rsidRPr="006508A5">
        <w:rPr>
          <w:b/>
          <w:iCs/>
          <w:highlight w:val="green"/>
          <w:u w:val="single"/>
        </w:rPr>
        <w:t>labour</w:t>
      </w:r>
      <w:proofErr w:type="spellEnd"/>
      <w:r w:rsidRPr="006508A5">
        <w:rPr>
          <w:b/>
          <w:iCs/>
          <w:highlight w:val="green"/>
          <w:u w:val="single"/>
        </w:rPr>
        <w:t xml:space="preserve"> harm</w:t>
      </w:r>
      <w:r w:rsidRPr="006508A5">
        <w:rPr>
          <w:highlight w:val="green"/>
          <w:u w:val="single"/>
        </w:rPr>
        <w:t xml:space="preserve"> while assessing </w:t>
      </w:r>
      <w:r w:rsidRPr="006508A5">
        <w:rPr>
          <w:u w:val="single"/>
        </w:rPr>
        <w:t>the merger, depending on the facts and circumstances of the case.</w:t>
      </w:r>
      <w:r w:rsidRPr="006508A5">
        <w:rPr>
          <w:sz w:val="16"/>
        </w:rPr>
        <w:t xml:space="preserve"> </w:t>
      </w:r>
    </w:p>
    <w:p w14:paraId="013E4715" w14:textId="77777777" w:rsidR="00FE6C9C" w:rsidRPr="006508A5" w:rsidRDefault="00FE6C9C" w:rsidP="00FE6C9C">
      <w:pPr>
        <w:spacing w:after="0"/>
        <w:rPr>
          <w:sz w:val="16"/>
        </w:rPr>
      </w:pPr>
      <w:r w:rsidRPr="006508A5">
        <w:rPr>
          <w:sz w:val="16"/>
        </w:rPr>
        <w:t xml:space="preserve">The recent literature on monopsony in the </w:t>
      </w:r>
      <w:proofErr w:type="spellStart"/>
      <w:r w:rsidRPr="006508A5">
        <w:rPr>
          <w:sz w:val="16"/>
        </w:rPr>
        <w:t>labour</w:t>
      </w:r>
      <w:proofErr w:type="spellEnd"/>
      <w:r w:rsidRPr="006508A5">
        <w:rPr>
          <w:sz w:val="16"/>
        </w:rPr>
        <w:t xml:space="preserve"> market and fall in the </w:t>
      </w:r>
      <w:proofErr w:type="spellStart"/>
      <w:r w:rsidRPr="006508A5">
        <w:rPr>
          <w:sz w:val="16"/>
        </w:rPr>
        <w:t>labour</w:t>
      </w:r>
      <w:proofErr w:type="spellEnd"/>
      <w:r w:rsidRPr="006508A5">
        <w:rPr>
          <w:sz w:val="16"/>
        </w:rPr>
        <w:t xml:space="preserve"> share of income have encouraged global competition authorities to apply competition laws to </w:t>
      </w:r>
      <w:proofErr w:type="spellStart"/>
      <w:r w:rsidRPr="006508A5">
        <w:rPr>
          <w:sz w:val="16"/>
        </w:rPr>
        <w:t>labour</w:t>
      </w:r>
      <w:proofErr w:type="spellEnd"/>
      <w:r w:rsidRPr="006508A5">
        <w:rPr>
          <w:sz w:val="16"/>
        </w:rPr>
        <w:t xml:space="preserve"> markets, and CCI may not be far behind. Further, </w:t>
      </w:r>
      <w:r w:rsidRPr="006508A5">
        <w:rPr>
          <w:highlight w:val="green"/>
          <w:u w:val="single"/>
        </w:rPr>
        <w:t xml:space="preserve">in the face of </w:t>
      </w:r>
      <w:r w:rsidRPr="006508A5">
        <w:rPr>
          <w:u w:val="single"/>
        </w:rPr>
        <w:t xml:space="preserve">growing </w:t>
      </w:r>
      <w:proofErr w:type="spellStart"/>
      <w:r w:rsidRPr="006508A5">
        <w:rPr>
          <w:u w:val="single"/>
        </w:rPr>
        <w:t>labour</w:t>
      </w:r>
      <w:proofErr w:type="spellEnd"/>
      <w:r w:rsidRPr="006508A5">
        <w:rPr>
          <w:u w:val="single"/>
        </w:rPr>
        <w:t xml:space="preserve"> market flexibility and capital </w:t>
      </w:r>
      <w:r w:rsidRPr="006508A5">
        <w:rPr>
          <w:highlight w:val="green"/>
          <w:u w:val="single"/>
        </w:rPr>
        <w:t xml:space="preserve">market </w:t>
      </w:r>
      <w:proofErr w:type="spellStart"/>
      <w:r w:rsidRPr="006508A5">
        <w:rPr>
          <w:highlight w:val="green"/>
          <w:u w:val="single"/>
        </w:rPr>
        <w:t>liberalisation</w:t>
      </w:r>
      <w:proofErr w:type="spellEnd"/>
      <w:r w:rsidRPr="006508A5">
        <w:rPr>
          <w:highlight w:val="green"/>
          <w:u w:val="single"/>
        </w:rPr>
        <w:t xml:space="preserve"> in India</w:t>
      </w:r>
      <w:r w:rsidRPr="006508A5">
        <w:rPr>
          <w:u w:val="single"/>
        </w:rPr>
        <w:t>, which is conducive to enhancing the welfare of capital whilst potentially causing deleterious effects on workers</w:t>
      </w:r>
      <w:r w:rsidRPr="006508A5">
        <w:rPr>
          <w:sz w:val="16"/>
        </w:rPr>
        <w:t xml:space="preserve"> (Patnaik, 2016; Patnaik, 2021; Stiglitz, 2002), </w:t>
      </w:r>
      <w:r w:rsidRPr="006508A5">
        <w:rPr>
          <w:u w:val="single"/>
        </w:rPr>
        <w:t xml:space="preserve">issues related to </w:t>
      </w:r>
      <w:r w:rsidRPr="006508A5">
        <w:rPr>
          <w:highlight w:val="green"/>
          <w:u w:val="single"/>
        </w:rPr>
        <w:t xml:space="preserve">wage fixing and exploitation of workers </w:t>
      </w:r>
      <w:r w:rsidRPr="006508A5">
        <w:rPr>
          <w:u w:val="single"/>
        </w:rPr>
        <w:t xml:space="preserve">are </w:t>
      </w:r>
      <w:r w:rsidRPr="00A45E20">
        <w:rPr>
          <w:u w:val="single"/>
        </w:rPr>
        <w:t xml:space="preserve">likely to </w:t>
      </w:r>
      <w:r w:rsidRPr="006508A5">
        <w:rPr>
          <w:highlight w:val="green"/>
          <w:u w:val="single"/>
        </w:rPr>
        <w:t>come to the forefront</w:t>
      </w:r>
      <w:r w:rsidRPr="006508A5">
        <w:rPr>
          <w:u w:val="single"/>
        </w:rPr>
        <w:t>.</w:t>
      </w:r>
      <w:r w:rsidRPr="006508A5">
        <w:rPr>
          <w:sz w:val="16"/>
        </w:rPr>
        <w:t xml:space="preserve"> Therefore, for businesses to remain competitive in </w:t>
      </w:r>
      <w:proofErr w:type="spellStart"/>
      <w:r w:rsidRPr="006508A5">
        <w:rPr>
          <w:sz w:val="16"/>
        </w:rPr>
        <w:t>labour</w:t>
      </w:r>
      <w:proofErr w:type="spellEnd"/>
      <w:r w:rsidRPr="006508A5">
        <w:rPr>
          <w:sz w:val="16"/>
        </w:rPr>
        <w:t xml:space="preserve"> markets, employers or human resource professionals must ensure that their employment practices comply with competition laws.</w:t>
      </w:r>
    </w:p>
    <w:p w14:paraId="4D39956B" w14:textId="77777777" w:rsidR="00FE6C9C" w:rsidRPr="006508A5" w:rsidRDefault="00FE6C9C" w:rsidP="00FE6C9C">
      <w:pPr>
        <w:spacing w:after="0"/>
        <w:rPr>
          <w:sz w:val="16"/>
        </w:rPr>
      </w:pPr>
    </w:p>
    <w:p w14:paraId="35260AD5" w14:textId="77777777" w:rsidR="00FE6C9C" w:rsidRPr="006508A5" w:rsidRDefault="00FE6C9C" w:rsidP="00FE6C9C">
      <w:pPr>
        <w:keepNext/>
        <w:keepLines/>
        <w:spacing w:before="40" w:after="0"/>
        <w:outlineLvl w:val="3"/>
        <w:rPr>
          <w:rFonts w:eastAsiaTheme="majorEastAsia" w:cstheme="majorBidi"/>
          <w:b/>
          <w:iCs/>
          <w:sz w:val="26"/>
        </w:rPr>
      </w:pPr>
      <w:r w:rsidRPr="006508A5">
        <w:rPr>
          <w:rFonts w:eastAsiaTheme="majorEastAsia" w:cstheme="majorBidi"/>
          <w:b/>
          <w:iCs/>
          <w:sz w:val="26"/>
        </w:rPr>
        <w:t>That’s key to competition in India’s defense sector</w:t>
      </w:r>
    </w:p>
    <w:p w14:paraId="0F7A4DF8" w14:textId="77777777" w:rsidR="00FE6C9C" w:rsidRPr="006508A5" w:rsidRDefault="00FE6C9C" w:rsidP="00FE6C9C">
      <w:pPr>
        <w:spacing w:after="0"/>
      </w:pPr>
      <w:r w:rsidRPr="006508A5">
        <w:rPr>
          <w:b/>
          <w:bCs/>
          <w:sz w:val="26"/>
        </w:rPr>
        <w:t xml:space="preserve">Kumar and Shahi </w:t>
      </w:r>
      <w:r w:rsidRPr="006508A5">
        <w:t>20</w:t>
      </w:r>
      <w:r w:rsidRPr="006508A5">
        <w:rPr>
          <w:b/>
          <w:bCs/>
          <w:sz w:val="26"/>
        </w:rPr>
        <w:t>22</w:t>
      </w:r>
      <w:r w:rsidRPr="006508A5">
        <w:t xml:space="preserve"> – Dr. Sudhanshu Kumar Assistant Professor, NALSAR University of Law, Hyderabad; Gautam Shahi, Partner, Dua Associates, New Delhi (“Extending Antitrust to Indian Space and </w:t>
      </w:r>
      <w:proofErr w:type="spellStart"/>
      <w:r w:rsidRPr="006508A5">
        <w:t>Defence</w:t>
      </w:r>
      <w:proofErr w:type="spellEnd"/>
      <w:r w:rsidRPr="006508A5">
        <w:t xml:space="preserve"> Commerce,” </w:t>
      </w:r>
      <w:proofErr w:type="spellStart"/>
      <w:r w:rsidRPr="006508A5">
        <w:t>Taxmann</w:t>
      </w:r>
      <w:proofErr w:type="spellEnd"/>
      <w:r w:rsidRPr="006508A5">
        <w:t>, https://papers.ssrn.com/sol3/papers.cfm?abstract_id=4178837)</w:t>
      </w:r>
    </w:p>
    <w:p w14:paraId="620DEC99" w14:textId="77777777" w:rsidR="00FE6C9C" w:rsidRPr="006508A5" w:rsidRDefault="00FE6C9C" w:rsidP="00FE6C9C">
      <w:pPr>
        <w:spacing w:after="0"/>
        <w:rPr>
          <w:sz w:val="16"/>
        </w:rPr>
      </w:pPr>
      <w:r w:rsidRPr="006508A5">
        <w:rPr>
          <w:u w:val="single"/>
        </w:rPr>
        <w:t xml:space="preserve">There has been a constant increase in the number of </w:t>
      </w:r>
      <w:r w:rsidRPr="006508A5">
        <w:rPr>
          <w:highlight w:val="green"/>
          <w:u w:val="single"/>
        </w:rPr>
        <w:t>private</w:t>
      </w:r>
      <w:r w:rsidRPr="004C57EB">
        <w:rPr>
          <w:u w:val="single"/>
        </w:rPr>
        <w:t xml:space="preserve"> space </w:t>
      </w:r>
      <w:r w:rsidRPr="006508A5">
        <w:rPr>
          <w:highlight w:val="green"/>
          <w:u w:val="single"/>
        </w:rPr>
        <w:t>firms in India</w:t>
      </w:r>
      <w:r w:rsidRPr="006508A5">
        <w:rPr>
          <w:sz w:val="16"/>
          <w:highlight w:val="green"/>
        </w:rPr>
        <w:t xml:space="preserve"> </w:t>
      </w:r>
      <w:r w:rsidRPr="006508A5">
        <w:rPr>
          <w:sz w:val="16"/>
        </w:rPr>
        <w:t xml:space="preserve">with increasing number of applications to the government of India </w:t>
      </w:r>
      <w:r w:rsidRPr="006508A5">
        <w:rPr>
          <w:u w:val="single"/>
        </w:rPr>
        <w:t>for developing launch vehicles and satellites</w:t>
      </w:r>
      <w:r w:rsidRPr="006508A5">
        <w:rPr>
          <w:sz w:val="16"/>
        </w:rPr>
        <w:t xml:space="preserve"> and establishing ground segments. The government is also expected to make changes in the FDI norms to allow foreign funding in Indian space firms through automatic route. In 2017, ISRO introduced </w:t>
      </w:r>
      <w:proofErr w:type="gramStart"/>
      <w:r w:rsidRPr="006508A5">
        <w:rPr>
          <w:sz w:val="16"/>
        </w:rPr>
        <w:t>the Space</w:t>
      </w:r>
      <w:proofErr w:type="gramEnd"/>
      <w:r w:rsidRPr="006508A5">
        <w:rPr>
          <w:sz w:val="16"/>
        </w:rPr>
        <w:t xml:space="preserve"> Activities Bill 8 to provide for the legal framework for space related activities. It also envisages creation of a Space Activity Regulatory Mechanism to "develop a space activity plan with established goals, tasks and principles including the comprehensive development of space sector and ground segments of space infrastructure and technologies for commercial and economic needs of the country." Accordingly, the government will, in compliance with international treaties, grant licenses to private entities to carry out (launch and operate) commercial space activities. The </w:t>
      </w:r>
      <w:proofErr w:type="gramStart"/>
      <w:r w:rsidRPr="006508A5">
        <w:rPr>
          <w:sz w:val="16"/>
        </w:rPr>
        <w:t>Bill</w:t>
      </w:r>
      <w:proofErr w:type="gramEnd"/>
      <w:r w:rsidRPr="006508A5">
        <w:rPr>
          <w:sz w:val="16"/>
        </w:rPr>
        <w:t xml:space="preserve"> however, is still under consideration and is yet to be presented before the parliament. </w:t>
      </w:r>
      <w:r w:rsidRPr="006508A5">
        <w:rPr>
          <w:u w:val="single"/>
        </w:rPr>
        <w:t>The National Space Transportation Policy 2020 was released</w:t>
      </w:r>
      <w:r w:rsidRPr="006508A5">
        <w:rPr>
          <w:sz w:val="16"/>
        </w:rPr>
        <w:t xml:space="preserve"> by ISRO </w:t>
      </w:r>
      <w:r w:rsidRPr="006508A5">
        <w:rPr>
          <w:u w:val="single"/>
        </w:rPr>
        <w:t>to "</w:t>
      </w:r>
      <w:r w:rsidRPr="006508A5">
        <w:rPr>
          <w:highlight w:val="green"/>
          <w:u w:val="single"/>
        </w:rPr>
        <w:t xml:space="preserve">enable the commercial utilization of </w:t>
      </w:r>
      <w:r w:rsidRPr="006508A5">
        <w:rPr>
          <w:u w:val="single"/>
        </w:rPr>
        <w:t xml:space="preserve">the </w:t>
      </w:r>
      <w:r w:rsidRPr="006508A5">
        <w:rPr>
          <w:b/>
          <w:iCs/>
          <w:highlight w:val="green"/>
          <w:u w:val="single"/>
        </w:rPr>
        <w:t>launch capacity</w:t>
      </w:r>
      <w:r w:rsidRPr="006508A5">
        <w:rPr>
          <w:highlight w:val="green"/>
          <w:u w:val="single"/>
        </w:rPr>
        <w:t xml:space="preserve"> and </w:t>
      </w:r>
      <w:r w:rsidRPr="006508A5">
        <w:rPr>
          <w:b/>
          <w:iCs/>
          <w:highlight w:val="green"/>
          <w:u w:val="single"/>
        </w:rPr>
        <w:t>space transportation</w:t>
      </w:r>
      <w:r w:rsidRPr="006508A5">
        <w:rPr>
          <w:highlight w:val="green"/>
          <w:u w:val="single"/>
        </w:rPr>
        <w:t xml:space="preserve"> </w:t>
      </w:r>
      <w:r w:rsidRPr="006508A5">
        <w:rPr>
          <w:u w:val="single"/>
        </w:rPr>
        <w:t>technologies developed by the Department through its commercial arm".</w:t>
      </w:r>
      <w:r w:rsidRPr="006508A5">
        <w:rPr>
          <w:sz w:val="16"/>
        </w:rPr>
        <w:t xml:space="preserve"> </w:t>
      </w:r>
      <w:r w:rsidRPr="006508A5">
        <w:rPr>
          <w:b/>
          <w:iCs/>
          <w:u w:val="single"/>
        </w:rPr>
        <w:t xml:space="preserve">Entry of </w:t>
      </w:r>
      <w:r w:rsidRPr="006508A5">
        <w:rPr>
          <w:b/>
          <w:iCs/>
          <w:highlight w:val="green"/>
          <w:u w:val="single"/>
        </w:rPr>
        <w:t xml:space="preserve">new players </w:t>
      </w:r>
      <w:r w:rsidRPr="006508A5">
        <w:rPr>
          <w:b/>
          <w:iCs/>
          <w:u w:val="single"/>
        </w:rPr>
        <w:t xml:space="preserve">in the market will </w:t>
      </w:r>
      <w:r w:rsidRPr="006508A5">
        <w:rPr>
          <w:b/>
          <w:iCs/>
          <w:highlight w:val="green"/>
          <w:u w:val="single"/>
        </w:rPr>
        <w:t xml:space="preserve">provide impetus </w:t>
      </w:r>
      <w:r w:rsidRPr="006508A5">
        <w:rPr>
          <w:b/>
          <w:iCs/>
          <w:u w:val="single"/>
        </w:rPr>
        <w:t>to commercial space market in India</w:t>
      </w:r>
      <w:r w:rsidRPr="006508A5">
        <w:rPr>
          <w:u w:val="single"/>
        </w:rPr>
        <w:t xml:space="preserve">. </w:t>
      </w:r>
      <w:r w:rsidRPr="006508A5">
        <w:rPr>
          <w:sz w:val="16"/>
        </w:rPr>
        <w:t>Competition amongst market participants will form the backbone of such privatization.</w:t>
      </w:r>
    </w:p>
    <w:p w14:paraId="4B3A8AB0" w14:textId="77777777" w:rsidR="00FE6C9C" w:rsidRPr="006508A5" w:rsidRDefault="00FE6C9C" w:rsidP="00FE6C9C">
      <w:pPr>
        <w:spacing w:after="0"/>
        <w:rPr>
          <w:sz w:val="16"/>
        </w:rPr>
      </w:pPr>
      <w:r w:rsidRPr="006508A5">
        <w:rPr>
          <w:sz w:val="16"/>
        </w:rPr>
        <w:t>Application of competition law to Space</w:t>
      </w:r>
    </w:p>
    <w:p w14:paraId="1FE76B5D" w14:textId="77777777" w:rsidR="00FE6C9C" w:rsidRPr="006508A5" w:rsidRDefault="00FE6C9C" w:rsidP="00FE6C9C">
      <w:pPr>
        <w:spacing w:after="0"/>
        <w:rPr>
          <w:sz w:val="16"/>
        </w:rPr>
      </w:pPr>
      <w:r w:rsidRPr="006508A5">
        <w:rPr>
          <w:sz w:val="16"/>
        </w:rPr>
        <w:t xml:space="preserve">Outer space is not subject to national appropriation by claim of sovereignty and is characterized by community interest and equitable utilization of shared resources. Further, as per Article VI-VII of the Outer Space Treaty (OST), state parties </w:t>
      </w:r>
      <w:proofErr w:type="gramStart"/>
      <w:r w:rsidRPr="006508A5">
        <w:rPr>
          <w:sz w:val="16"/>
        </w:rPr>
        <w:t>shall</w:t>
      </w:r>
      <w:proofErr w:type="gramEnd"/>
      <w:r w:rsidRPr="006508A5">
        <w:rPr>
          <w:sz w:val="16"/>
        </w:rPr>
        <w:t xml:space="preserve"> not only supervise activities of non-governmental entities but shall also bear international responsibility for national activities in outer space. Liability for damage has been further explained in the Liability Convention, 1972 9 . In addition, the Convention on Registration of Objects Launched into Outer Space (Registration Convention) 1975 requires the launching state to register its space objects in the national register along with the Outer Space Affairs office of the UN. Realizing the difficulty in </w:t>
      </w:r>
      <w:proofErr w:type="gramStart"/>
      <w:r w:rsidRPr="006508A5">
        <w:rPr>
          <w:sz w:val="16"/>
        </w:rPr>
        <w:t>reaching to</w:t>
      </w:r>
      <w:proofErr w:type="gramEnd"/>
      <w:r w:rsidRPr="006508A5">
        <w:rPr>
          <w:sz w:val="16"/>
        </w:rPr>
        <w:t xml:space="preserve"> an international consensus on regulating private entities indulging in space operations, many States now prefer domestic regulations over international norms to tackle with obligations arising from international commitments.</w:t>
      </w:r>
    </w:p>
    <w:p w14:paraId="0C0E9812" w14:textId="77777777" w:rsidR="00FE6C9C" w:rsidRPr="006508A5" w:rsidRDefault="00FE6C9C" w:rsidP="00FE6C9C">
      <w:pPr>
        <w:spacing w:after="0"/>
        <w:rPr>
          <w:sz w:val="16"/>
        </w:rPr>
      </w:pPr>
      <w:r w:rsidRPr="006508A5">
        <w:rPr>
          <w:sz w:val="16"/>
        </w:rPr>
        <w:t xml:space="preserve">The high-innovation space market is characterized by high entry barriers, not just from the regulatory standpoint but also commercially. Huge amount of capital is required to enter and survive in the market characterized by rapid technological changes. 10 The business competitors may enter </w:t>
      </w:r>
      <w:proofErr w:type="gramStart"/>
      <w:r w:rsidRPr="006508A5">
        <w:rPr>
          <w:sz w:val="16"/>
        </w:rPr>
        <w:t>in to</w:t>
      </w:r>
      <w:proofErr w:type="gramEnd"/>
      <w:r w:rsidRPr="006508A5">
        <w:rPr>
          <w:sz w:val="16"/>
        </w:rPr>
        <w:t xml:space="preserve"> joint ventures posing serious questions to the competition authorities who must strike a balance between consolidation gains and market efficiency. </w:t>
      </w:r>
      <w:r w:rsidRPr="006508A5">
        <w:rPr>
          <w:u w:val="single"/>
        </w:rPr>
        <w:t xml:space="preserve">The </w:t>
      </w:r>
      <w:r w:rsidRPr="006508A5">
        <w:rPr>
          <w:sz w:val="28"/>
          <w:szCs w:val="28"/>
          <w:u w:val="single"/>
        </w:rPr>
        <w:t>F</w:t>
      </w:r>
      <w:r w:rsidRPr="006508A5">
        <w:rPr>
          <w:sz w:val="16"/>
        </w:rPr>
        <w:t xml:space="preserve">ederal </w:t>
      </w:r>
      <w:r w:rsidRPr="006508A5">
        <w:rPr>
          <w:sz w:val="28"/>
          <w:szCs w:val="28"/>
          <w:u w:val="single"/>
        </w:rPr>
        <w:t>T</w:t>
      </w:r>
      <w:r w:rsidRPr="006508A5">
        <w:rPr>
          <w:sz w:val="16"/>
        </w:rPr>
        <w:t xml:space="preserve">rade </w:t>
      </w:r>
      <w:r w:rsidRPr="006508A5">
        <w:rPr>
          <w:sz w:val="28"/>
          <w:szCs w:val="28"/>
          <w:u w:val="single"/>
        </w:rPr>
        <w:t>C</w:t>
      </w:r>
      <w:r w:rsidRPr="006508A5">
        <w:rPr>
          <w:sz w:val="16"/>
        </w:rPr>
        <w:t xml:space="preserve">ommission 11 </w:t>
      </w:r>
      <w:r w:rsidRPr="006508A5">
        <w:rPr>
          <w:u w:val="single"/>
        </w:rPr>
        <w:t>while clearing the joint venture on</w:t>
      </w:r>
      <w:r w:rsidRPr="006508A5">
        <w:rPr>
          <w:sz w:val="16"/>
        </w:rPr>
        <w:t xml:space="preserve"> the </w:t>
      </w:r>
      <w:r w:rsidRPr="006508A5">
        <w:rPr>
          <w:u w:val="single"/>
        </w:rPr>
        <w:t xml:space="preserve">insistence of </w:t>
      </w:r>
      <w:r w:rsidRPr="006508A5">
        <w:rPr>
          <w:sz w:val="16"/>
        </w:rPr>
        <w:t xml:space="preserve">the Department of </w:t>
      </w:r>
      <w:proofErr w:type="spellStart"/>
      <w:r w:rsidRPr="006508A5">
        <w:rPr>
          <w:sz w:val="16"/>
        </w:rPr>
        <w:t>Defence</w:t>
      </w:r>
      <w:proofErr w:type="spellEnd"/>
      <w:r w:rsidRPr="006508A5">
        <w:rPr>
          <w:sz w:val="16"/>
        </w:rPr>
        <w:t xml:space="preserve"> (</w:t>
      </w:r>
      <w:r w:rsidRPr="006508A5">
        <w:rPr>
          <w:u w:val="single"/>
        </w:rPr>
        <w:t>DOD</w:t>
      </w:r>
      <w:r w:rsidRPr="006508A5">
        <w:rPr>
          <w:sz w:val="16"/>
        </w:rPr>
        <w:t xml:space="preserve">), </w:t>
      </w:r>
      <w:r w:rsidRPr="006508A5">
        <w:rPr>
          <w:u w:val="single"/>
        </w:rPr>
        <w:t xml:space="preserve">that combined the only two competitors of that time, Boeing and Lockheed Martin Corp. </w:t>
      </w:r>
      <w:r w:rsidRPr="006508A5">
        <w:rPr>
          <w:sz w:val="16"/>
        </w:rPr>
        <w:t xml:space="preserve">in the MTH launch service market, </w:t>
      </w:r>
      <w:r w:rsidRPr="006508A5">
        <w:rPr>
          <w:u w:val="single"/>
        </w:rPr>
        <w:t xml:space="preserve">noted that the consolidation may result in a monopoly and that "significant anticompetitive effects, including the loss of </w:t>
      </w:r>
      <w:r w:rsidRPr="006508A5">
        <w:rPr>
          <w:b/>
          <w:iCs/>
          <w:u w:val="single"/>
        </w:rPr>
        <w:t>nonprice competition</w:t>
      </w:r>
      <w:r w:rsidRPr="006508A5">
        <w:rPr>
          <w:u w:val="single"/>
        </w:rPr>
        <w:t xml:space="preserve"> and the loss of future price competition, are likely if the proposed transaction is consummated."</w:t>
      </w:r>
      <w:r w:rsidRPr="006508A5">
        <w:rPr>
          <w:sz w:val="16"/>
        </w:rPr>
        <w:t xml:space="preserve"> 12 Further, it was noted that future new entry in to the market would be deeply impacted. The FTC approvals of consolidations in the defense industry "rested heavily on recommendations from the DOD regarding the likely volume of future purchases of the system in question and the costs associated with sustaining two independent design and production teams" 13.</w:t>
      </w:r>
    </w:p>
    <w:p w14:paraId="26EC9061" w14:textId="77777777" w:rsidR="00FE6C9C" w:rsidRPr="006508A5" w:rsidRDefault="00FE6C9C" w:rsidP="00FE6C9C">
      <w:pPr>
        <w:spacing w:after="0"/>
        <w:rPr>
          <w:sz w:val="16"/>
        </w:rPr>
      </w:pPr>
      <w:r w:rsidRPr="006508A5">
        <w:rPr>
          <w:sz w:val="16"/>
        </w:rPr>
        <w:t>While the aftermath of the decision lays aside the apprehensions raised and is evidenced by both the success of ULA (the joint venture) and entry of new players in the launch service market (SpaceX and others), this may not always hold true. A lot of credit in the ULA matter has to be given to NASA and DOD who as procurement agencies ensured that new players gained ground in the market. In ordinary circumstances though, the antitrust mechanism has to be used to protect the idea of 'benefit sharing' and 'free access' by breaking up monopolies and preventing undesirable consolidations in the market. The principle of cooperation and mutual assistance under Article IX of the OST has to be carefully delimited so that it is not used to justify collusion.</w:t>
      </w:r>
    </w:p>
    <w:p w14:paraId="5C6BA8A9" w14:textId="77777777" w:rsidR="00FE6C9C" w:rsidRPr="006508A5" w:rsidRDefault="00FE6C9C" w:rsidP="00FE6C9C">
      <w:pPr>
        <w:spacing w:after="0"/>
        <w:rPr>
          <w:sz w:val="16"/>
        </w:rPr>
      </w:pPr>
      <w:proofErr w:type="spellStart"/>
      <w:r w:rsidRPr="006508A5">
        <w:rPr>
          <w:sz w:val="16"/>
        </w:rPr>
        <w:t>Defence</w:t>
      </w:r>
      <w:proofErr w:type="spellEnd"/>
      <w:r w:rsidRPr="006508A5">
        <w:rPr>
          <w:sz w:val="16"/>
        </w:rPr>
        <w:t xml:space="preserve"> industry in India</w:t>
      </w:r>
    </w:p>
    <w:p w14:paraId="293249EA" w14:textId="77777777" w:rsidR="00FE6C9C" w:rsidRPr="006508A5" w:rsidRDefault="00FE6C9C" w:rsidP="00FE6C9C">
      <w:pPr>
        <w:spacing w:after="0"/>
        <w:rPr>
          <w:sz w:val="16"/>
        </w:rPr>
      </w:pPr>
      <w:r w:rsidRPr="006508A5">
        <w:rPr>
          <w:u w:val="single"/>
        </w:rPr>
        <w:t xml:space="preserve">The </w:t>
      </w:r>
      <w:r w:rsidRPr="006508A5">
        <w:rPr>
          <w:highlight w:val="green"/>
          <w:u w:val="single"/>
        </w:rPr>
        <w:t xml:space="preserve">Indian </w:t>
      </w:r>
      <w:proofErr w:type="spellStart"/>
      <w:r w:rsidRPr="006508A5">
        <w:rPr>
          <w:highlight w:val="green"/>
          <w:u w:val="single"/>
        </w:rPr>
        <w:t>defence</w:t>
      </w:r>
      <w:proofErr w:type="spellEnd"/>
      <w:r w:rsidRPr="006508A5">
        <w:rPr>
          <w:highlight w:val="green"/>
          <w:u w:val="single"/>
        </w:rPr>
        <w:t xml:space="preserve"> industry </w:t>
      </w:r>
      <w:r w:rsidRPr="006508A5">
        <w:rPr>
          <w:u w:val="single"/>
        </w:rPr>
        <w:t xml:space="preserve">in </w:t>
      </w:r>
      <w:r w:rsidRPr="006508A5">
        <w:rPr>
          <w:highlight w:val="green"/>
          <w:u w:val="single"/>
        </w:rPr>
        <w:t>at</w:t>
      </w:r>
      <w:r w:rsidRPr="006508A5">
        <w:rPr>
          <w:u w:val="single"/>
        </w:rPr>
        <w:t xml:space="preserve"> the </w:t>
      </w:r>
      <w:r w:rsidRPr="006508A5">
        <w:rPr>
          <w:b/>
          <w:iCs/>
          <w:highlight w:val="green"/>
          <w:u w:val="single"/>
        </w:rPr>
        <w:t>cusp of</w:t>
      </w:r>
      <w:r w:rsidRPr="006508A5">
        <w:rPr>
          <w:b/>
          <w:iCs/>
          <w:u w:val="single"/>
        </w:rPr>
        <w:t xml:space="preserve"> potential </w:t>
      </w:r>
      <w:r w:rsidRPr="006508A5">
        <w:rPr>
          <w:b/>
          <w:iCs/>
          <w:highlight w:val="green"/>
          <w:u w:val="single"/>
        </w:rPr>
        <w:t>revolution</w:t>
      </w:r>
      <w:r w:rsidRPr="006508A5">
        <w:rPr>
          <w:u w:val="single"/>
        </w:rPr>
        <w:t xml:space="preserve">. Increasing security concerns, significant increase in the buying capabilities and the emphasis on local production makes it an opportune time for the </w:t>
      </w:r>
      <w:proofErr w:type="spellStart"/>
      <w:r w:rsidRPr="006508A5">
        <w:rPr>
          <w:u w:val="single"/>
        </w:rPr>
        <w:t>defence</w:t>
      </w:r>
      <w:proofErr w:type="spellEnd"/>
      <w:r w:rsidRPr="006508A5">
        <w:rPr>
          <w:u w:val="single"/>
        </w:rPr>
        <w:t xml:space="preserve"> industry in India to grow substantially.</w:t>
      </w:r>
      <w:r w:rsidRPr="006508A5">
        <w:rPr>
          <w:sz w:val="16"/>
        </w:rPr>
        <w:t xml:space="preserve"> Over the last decade, </w:t>
      </w:r>
      <w:r w:rsidRPr="006508A5">
        <w:rPr>
          <w:u w:val="single"/>
        </w:rPr>
        <w:t xml:space="preserve">India has been continuously ranked among the top importers of </w:t>
      </w:r>
      <w:proofErr w:type="spellStart"/>
      <w:r w:rsidRPr="006508A5">
        <w:rPr>
          <w:u w:val="single"/>
        </w:rPr>
        <w:t>defence</w:t>
      </w:r>
      <w:proofErr w:type="spellEnd"/>
      <w:r w:rsidRPr="006508A5">
        <w:rPr>
          <w:u w:val="single"/>
        </w:rPr>
        <w:t xml:space="preserve"> equipment to gain technological advantages over rival countries such as </w:t>
      </w:r>
      <w:r w:rsidRPr="006508A5">
        <w:rPr>
          <w:b/>
          <w:iCs/>
          <w:u w:val="single"/>
        </w:rPr>
        <w:t>China</w:t>
      </w:r>
      <w:r w:rsidRPr="006508A5">
        <w:rPr>
          <w:u w:val="single"/>
        </w:rPr>
        <w:t xml:space="preserve"> and </w:t>
      </w:r>
      <w:r w:rsidRPr="006508A5">
        <w:rPr>
          <w:b/>
          <w:iCs/>
          <w:u w:val="single"/>
        </w:rPr>
        <w:t>Pakistan</w:t>
      </w:r>
      <w:r w:rsidRPr="006508A5">
        <w:rPr>
          <w:u w:val="single"/>
        </w:rPr>
        <w:t>.</w:t>
      </w:r>
      <w:r w:rsidRPr="006508A5">
        <w:rPr>
          <w:sz w:val="16"/>
        </w:rPr>
        <w:t xml:space="preserve"> Recent events have shown the need to </w:t>
      </w:r>
      <w:proofErr w:type="spellStart"/>
      <w:r w:rsidRPr="006508A5">
        <w:rPr>
          <w:sz w:val="16"/>
        </w:rPr>
        <w:t>modernise</w:t>
      </w:r>
      <w:proofErr w:type="spellEnd"/>
      <w:r w:rsidRPr="006508A5">
        <w:rPr>
          <w:sz w:val="16"/>
        </w:rPr>
        <w:t xml:space="preserve"> India's armed forces and reduce dependency over </w:t>
      </w:r>
      <w:proofErr w:type="spellStart"/>
      <w:r w:rsidRPr="006508A5">
        <w:rPr>
          <w:sz w:val="16"/>
        </w:rPr>
        <w:t>defence</w:t>
      </w:r>
      <w:proofErr w:type="spellEnd"/>
      <w:r w:rsidRPr="006508A5">
        <w:rPr>
          <w:sz w:val="16"/>
        </w:rPr>
        <w:t xml:space="preserve"> exports. </w:t>
      </w:r>
      <w:r w:rsidRPr="006508A5">
        <w:rPr>
          <w:u w:val="single"/>
        </w:rPr>
        <w:t>Several initiatives have been taken by the government to encourage 'Make in India' activities via policy support initiatives.</w:t>
      </w:r>
    </w:p>
    <w:p w14:paraId="094A6CC7" w14:textId="77777777" w:rsidR="00FE6C9C" w:rsidRPr="006508A5" w:rsidRDefault="00FE6C9C" w:rsidP="00FE6C9C">
      <w:pPr>
        <w:spacing w:after="0"/>
        <w:rPr>
          <w:sz w:val="16"/>
        </w:rPr>
      </w:pPr>
      <w:r w:rsidRPr="006508A5">
        <w:rPr>
          <w:sz w:val="16"/>
        </w:rPr>
        <w:t xml:space="preserve">India's </w:t>
      </w:r>
      <w:proofErr w:type="spellStart"/>
      <w:r w:rsidRPr="006508A5">
        <w:rPr>
          <w:sz w:val="16"/>
        </w:rPr>
        <w:t>defence</w:t>
      </w:r>
      <w:proofErr w:type="spellEnd"/>
      <w:r w:rsidRPr="006508A5">
        <w:rPr>
          <w:sz w:val="16"/>
        </w:rPr>
        <w:t xml:space="preserve"> manufacturing sector has been witnessing a CAGR of 3.9% between 2016 and 2020. The Indian government has set the </w:t>
      </w:r>
      <w:proofErr w:type="spellStart"/>
      <w:r w:rsidRPr="006508A5">
        <w:rPr>
          <w:sz w:val="16"/>
        </w:rPr>
        <w:t>defence</w:t>
      </w:r>
      <w:proofErr w:type="spellEnd"/>
      <w:r w:rsidRPr="006508A5">
        <w:rPr>
          <w:sz w:val="16"/>
        </w:rPr>
        <w:t xml:space="preserve"> production target at USD 25.00 billion by 2025. </w:t>
      </w:r>
      <w:proofErr w:type="spellStart"/>
      <w:r w:rsidRPr="006508A5">
        <w:rPr>
          <w:sz w:val="16"/>
        </w:rPr>
        <w:t>Defence</w:t>
      </w:r>
      <w:proofErr w:type="spellEnd"/>
      <w:r w:rsidRPr="006508A5">
        <w:rPr>
          <w:sz w:val="16"/>
        </w:rPr>
        <w:t xml:space="preserve"> exports in India were estimated to be at USD 1.29 billion in 2019-20. India's </w:t>
      </w:r>
      <w:proofErr w:type="spellStart"/>
      <w:r w:rsidRPr="006508A5">
        <w:rPr>
          <w:sz w:val="16"/>
        </w:rPr>
        <w:t>defence</w:t>
      </w:r>
      <w:proofErr w:type="spellEnd"/>
      <w:r w:rsidRPr="006508A5">
        <w:rPr>
          <w:sz w:val="16"/>
        </w:rPr>
        <w:t xml:space="preserve"> import value stood at USD 463 million for FY20 and is expected to be at USD 469.5 million in FY21. </w:t>
      </w:r>
      <w:proofErr w:type="spellStart"/>
      <w:r w:rsidRPr="006508A5">
        <w:rPr>
          <w:sz w:val="16"/>
        </w:rPr>
        <w:t>Defence</w:t>
      </w:r>
      <w:proofErr w:type="spellEnd"/>
      <w:r w:rsidRPr="006508A5">
        <w:rPr>
          <w:sz w:val="16"/>
        </w:rPr>
        <w:t xml:space="preserve"> exports in the country witnessed strong growth in </w:t>
      </w:r>
      <w:proofErr w:type="gramStart"/>
      <w:r w:rsidRPr="006508A5">
        <w:rPr>
          <w:sz w:val="16"/>
        </w:rPr>
        <w:t>the recent</w:t>
      </w:r>
      <w:proofErr w:type="gramEnd"/>
      <w:r w:rsidRPr="006508A5">
        <w:rPr>
          <w:sz w:val="16"/>
        </w:rPr>
        <w:t xml:space="preserve"> years. India targets to export military hardware worth USD 5 billion (Rs. 35,000 crore) in the next 5 years. As of 2019, India ranked 19th in the list of top </w:t>
      </w:r>
      <w:proofErr w:type="spellStart"/>
      <w:r w:rsidRPr="006508A5">
        <w:rPr>
          <w:sz w:val="16"/>
        </w:rPr>
        <w:t>defence</w:t>
      </w:r>
      <w:proofErr w:type="spellEnd"/>
      <w:r w:rsidRPr="006508A5">
        <w:rPr>
          <w:sz w:val="16"/>
        </w:rPr>
        <w:t xml:space="preserve"> exporters in the world by exporting </w:t>
      </w:r>
      <w:proofErr w:type="spellStart"/>
      <w:r w:rsidRPr="006508A5">
        <w:rPr>
          <w:sz w:val="16"/>
        </w:rPr>
        <w:t>defence</w:t>
      </w:r>
      <w:proofErr w:type="spellEnd"/>
      <w:r w:rsidRPr="006508A5">
        <w:rPr>
          <w:sz w:val="16"/>
        </w:rPr>
        <w:t xml:space="preserve"> products to 42 countries. 14</w:t>
      </w:r>
    </w:p>
    <w:p w14:paraId="073BCECF" w14:textId="77777777" w:rsidR="00FE6C9C" w:rsidRPr="006508A5" w:rsidRDefault="00FE6C9C" w:rsidP="00FE6C9C">
      <w:pPr>
        <w:spacing w:after="0"/>
        <w:rPr>
          <w:sz w:val="16"/>
        </w:rPr>
      </w:pPr>
      <w:r w:rsidRPr="006508A5">
        <w:rPr>
          <w:sz w:val="16"/>
        </w:rPr>
        <w:t xml:space="preserve">Traditionally, the </w:t>
      </w:r>
      <w:proofErr w:type="spellStart"/>
      <w:r w:rsidRPr="006508A5">
        <w:rPr>
          <w:sz w:val="16"/>
        </w:rPr>
        <w:t>defence</w:t>
      </w:r>
      <w:proofErr w:type="spellEnd"/>
      <w:r w:rsidRPr="006508A5">
        <w:rPr>
          <w:sz w:val="16"/>
        </w:rPr>
        <w:t xml:space="preserve"> industry in India was </w:t>
      </w:r>
      <w:proofErr w:type="spellStart"/>
      <w:r w:rsidRPr="006508A5">
        <w:rPr>
          <w:sz w:val="16"/>
        </w:rPr>
        <w:t>monopolised</w:t>
      </w:r>
      <w:proofErr w:type="spellEnd"/>
      <w:r w:rsidRPr="006508A5">
        <w:rPr>
          <w:sz w:val="16"/>
        </w:rPr>
        <w:t xml:space="preserve"> either by the public sector undertakings or imports. However, </w:t>
      </w:r>
      <w:r w:rsidRPr="006508A5">
        <w:rPr>
          <w:u w:val="single"/>
        </w:rPr>
        <w:t xml:space="preserve">in recent time, both the Government of India and the Indian </w:t>
      </w:r>
      <w:proofErr w:type="spellStart"/>
      <w:r w:rsidRPr="006508A5">
        <w:rPr>
          <w:u w:val="single"/>
        </w:rPr>
        <w:t>defence</w:t>
      </w:r>
      <w:proofErr w:type="spellEnd"/>
      <w:r w:rsidRPr="006508A5">
        <w:rPr>
          <w:u w:val="single"/>
        </w:rPr>
        <w:t xml:space="preserve"> forces have tried to encourage local production and Indian companies in the </w:t>
      </w:r>
      <w:proofErr w:type="spellStart"/>
      <w:r w:rsidRPr="006508A5">
        <w:rPr>
          <w:u w:val="single"/>
        </w:rPr>
        <w:t>defence</w:t>
      </w:r>
      <w:proofErr w:type="spellEnd"/>
      <w:r w:rsidRPr="006508A5">
        <w:rPr>
          <w:u w:val="single"/>
        </w:rPr>
        <w:t xml:space="preserve"> industry</w:t>
      </w:r>
      <w:r w:rsidRPr="006508A5">
        <w:rPr>
          <w:sz w:val="16"/>
        </w:rPr>
        <w:t xml:space="preserve">. In November 2021, </w:t>
      </w:r>
      <w:proofErr w:type="spellStart"/>
      <w:r w:rsidRPr="006508A5">
        <w:rPr>
          <w:sz w:val="16"/>
        </w:rPr>
        <w:t>Defence</w:t>
      </w:r>
      <w:proofErr w:type="spellEnd"/>
      <w:r w:rsidRPr="006508A5">
        <w:rPr>
          <w:sz w:val="16"/>
        </w:rPr>
        <w:t xml:space="preserve"> Acquisition Council (DAC) boosted the 'Make in India' initiative by </w:t>
      </w:r>
      <w:proofErr w:type="gramStart"/>
      <w:r w:rsidRPr="006508A5">
        <w:rPr>
          <w:sz w:val="16"/>
        </w:rPr>
        <w:t>according</w:t>
      </w:r>
      <w:proofErr w:type="gramEnd"/>
      <w:r w:rsidRPr="006508A5">
        <w:rPr>
          <w:sz w:val="16"/>
        </w:rPr>
        <w:t xml:space="preserve"> Acceptance of Necessity (</w:t>
      </w:r>
      <w:proofErr w:type="spellStart"/>
      <w:r w:rsidRPr="006508A5">
        <w:rPr>
          <w:sz w:val="16"/>
        </w:rPr>
        <w:t>AoN</w:t>
      </w:r>
      <w:proofErr w:type="spellEnd"/>
      <w:r w:rsidRPr="006508A5">
        <w:rPr>
          <w:sz w:val="16"/>
        </w:rPr>
        <w:t xml:space="preserve">) — to capital acquisition proposals worth Rs. 7,965 crore (US$ 1.07 </w:t>
      </w:r>
      <w:proofErr w:type="gramStart"/>
      <w:r w:rsidRPr="006508A5">
        <w:rPr>
          <w:sz w:val="16"/>
        </w:rPr>
        <w:t>billion) —</w:t>
      </w:r>
      <w:proofErr w:type="gramEnd"/>
      <w:r w:rsidRPr="006508A5">
        <w:rPr>
          <w:sz w:val="16"/>
        </w:rPr>
        <w:t xml:space="preserve"> for </w:t>
      </w:r>
      <w:proofErr w:type="spellStart"/>
      <w:r w:rsidRPr="006508A5">
        <w:rPr>
          <w:sz w:val="16"/>
        </w:rPr>
        <w:t>modernisation</w:t>
      </w:r>
      <w:proofErr w:type="spellEnd"/>
      <w:r w:rsidRPr="006508A5">
        <w:rPr>
          <w:sz w:val="16"/>
        </w:rPr>
        <w:t xml:space="preserve"> and operational needs of armed forces. </w:t>
      </w:r>
      <w:r w:rsidRPr="006508A5">
        <w:rPr>
          <w:u w:val="single"/>
        </w:rPr>
        <w:t>Government formulated the '</w:t>
      </w:r>
      <w:proofErr w:type="spellStart"/>
      <w:r w:rsidRPr="006508A5">
        <w:rPr>
          <w:u w:val="single"/>
        </w:rPr>
        <w:t>Defence</w:t>
      </w:r>
      <w:proofErr w:type="spellEnd"/>
      <w:r w:rsidRPr="006508A5">
        <w:rPr>
          <w:u w:val="single"/>
        </w:rPr>
        <w:t xml:space="preserve"> Production and Export Promotion Policy 2020' to provide impetus to self-reliance in </w:t>
      </w:r>
      <w:proofErr w:type="spellStart"/>
      <w:r w:rsidRPr="006508A5">
        <w:rPr>
          <w:u w:val="single"/>
        </w:rPr>
        <w:t>defence</w:t>
      </w:r>
      <w:proofErr w:type="spellEnd"/>
      <w:r w:rsidRPr="006508A5">
        <w:rPr>
          <w:u w:val="single"/>
        </w:rPr>
        <w:t xml:space="preserve"> manufacturing</w:t>
      </w:r>
      <w:r w:rsidRPr="006508A5">
        <w:rPr>
          <w:sz w:val="16"/>
        </w:rPr>
        <w:t xml:space="preserve"> under the '</w:t>
      </w:r>
      <w:proofErr w:type="spellStart"/>
      <w:r w:rsidRPr="006508A5">
        <w:rPr>
          <w:sz w:val="16"/>
        </w:rPr>
        <w:t>Aatmanirbhar</w:t>
      </w:r>
      <w:proofErr w:type="spellEnd"/>
      <w:r w:rsidRPr="006508A5">
        <w:rPr>
          <w:sz w:val="16"/>
        </w:rPr>
        <w:t xml:space="preserve"> Bharat' scheme. The ministry aims to achieve a turnover of Rs. 1 lakh 75 thousand crore (US$ 25 billion), including an export of Rs. 35 thousand crore (US$ 5 billion) in </w:t>
      </w:r>
      <w:proofErr w:type="gramStart"/>
      <w:r w:rsidRPr="006508A5">
        <w:rPr>
          <w:sz w:val="16"/>
        </w:rPr>
        <w:t>the aerospace</w:t>
      </w:r>
      <w:proofErr w:type="gramEnd"/>
      <w:r w:rsidRPr="006508A5">
        <w:rPr>
          <w:sz w:val="16"/>
        </w:rPr>
        <w:t xml:space="preserve"> and </w:t>
      </w:r>
      <w:proofErr w:type="spellStart"/>
      <w:r w:rsidRPr="006508A5">
        <w:rPr>
          <w:sz w:val="16"/>
        </w:rPr>
        <w:t>defence</w:t>
      </w:r>
      <w:proofErr w:type="spellEnd"/>
      <w:r w:rsidRPr="006508A5">
        <w:rPr>
          <w:sz w:val="16"/>
        </w:rPr>
        <w:t xml:space="preserve"> goods and services by 2025.</w:t>
      </w:r>
    </w:p>
    <w:p w14:paraId="1C799DBD" w14:textId="77777777" w:rsidR="00FE6C9C" w:rsidRPr="006508A5" w:rsidRDefault="00FE6C9C" w:rsidP="00FE6C9C">
      <w:pPr>
        <w:spacing w:after="0"/>
        <w:rPr>
          <w:sz w:val="16"/>
        </w:rPr>
      </w:pPr>
      <w:r w:rsidRPr="006508A5">
        <w:rPr>
          <w:sz w:val="16"/>
        </w:rPr>
        <w:t xml:space="preserve">To encourage more participation from start-ups and micro, small &amp; medium enterprises (MSMEs) in </w:t>
      </w:r>
      <w:proofErr w:type="spellStart"/>
      <w:r w:rsidRPr="006508A5">
        <w:rPr>
          <w:sz w:val="16"/>
        </w:rPr>
        <w:t>Defence</w:t>
      </w:r>
      <w:proofErr w:type="spellEnd"/>
      <w:r w:rsidRPr="006508A5">
        <w:rPr>
          <w:sz w:val="16"/>
        </w:rPr>
        <w:t xml:space="preserve"> Research &amp; Development (R&amp;D) in achieving the '</w:t>
      </w:r>
      <w:proofErr w:type="spellStart"/>
      <w:r w:rsidRPr="006508A5">
        <w:rPr>
          <w:sz w:val="16"/>
        </w:rPr>
        <w:t>Aatmanirbhar</w:t>
      </w:r>
      <w:proofErr w:type="spellEnd"/>
      <w:r w:rsidRPr="006508A5">
        <w:rPr>
          <w:sz w:val="16"/>
        </w:rPr>
        <w:t xml:space="preserve"> Bharat' goal, </w:t>
      </w:r>
      <w:proofErr w:type="gramStart"/>
      <w:r w:rsidRPr="006508A5">
        <w:rPr>
          <w:sz w:val="16"/>
        </w:rPr>
        <w:t xml:space="preserve">the </w:t>
      </w:r>
      <w:proofErr w:type="spellStart"/>
      <w:r w:rsidRPr="006508A5">
        <w:rPr>
          <w:sz w:val="16"/>
        </w:rPr>
        <w:t>Defence</w:t>
      </w:r>
      <w:proofErr w:type="spellEnd"/>
      <w:proofErr w:type="gramEnd"/>
      <w:r w:rsidRPr="006508A5">
        <w:rPr>
          <w:sz w:val="16"/>
        </w:rPr>
        <w:t xml:space="preserve"> Minister Mr. Rajnath Singh released a new version of '</w:t>
      </w:r>
      <w:proofErr w:type="spellStart"/>
      <w:r w:rsidRPr="006508A5">
        <w:rPr>
          <w:sz w:val="16"/>
        </w:rPr>
        <w:t>Defence</w:t>
      </w:r>
      <w:proofErr w:type="spellEnd"/>
      <w:r w:rsidRPr="006508A5">
        <w:rPr>
          <w:sz w:val="16"/>
        </w:rPr>
        <w:t xml:space="preserve"> Research and Development </w:t>
      </w:r>
      <w:proofErr w:type="spellStart"/>
      <w:r w:rsidRPr="006508A5">
        <w:rPr>
          <w:sz w:val="16"/>
        </w:rPr>
        <w:t>Organisation</w:t>
      </w:r>
      <w:proofErr w:type="spellEnd"/>
      <w:r w:rsidRPr="006508A5">
        <w:rPr>
          <w:sz w:val="16"/>
        </w:rPr>
        <w:t xml:space="preserve"> (DRDO) Procurement Manual 2020' on October 20, 2020. There are plans to establish new infrastructure including a </w:t>
      </w:r>
      <w:proofErr w:type="spellStart"/>
      <w:r w:rsidRPr="006508A5">
        <w:rPr>
          <w:sz w:val="16"/>
        </w:rPr>
        <w:t>defence</w:t>
      </w:r>
      <w:proofErr w:type="spellEnd"/>
      <w:r w:rsidRPr="006508A5">
        <w:rPr>
          <w:sz w:val="16"/>
        </w:rPr>
        <w:t xml:space="preserve"> park in Kerala to manufacture </w:t>
      </w:r>
      <w:proofErr w:type="spellStart"/>
      <w:r w:rsidRPr="006508A5">
        <w:rPr>
          <w:sz w:val="16"/>
        </w:rPr>
        <w:t>defence</w:t>
      </w:r>
      <w:proofErr w:type="spellEnd"/>
      <w:r w:rsidRPr="006508A5">
        <w:rPr>
          <w:sz w:val="16"/>
        </w:rPr>
        <w:t xml:space="preserve"> equipment for the armed forces. The project is aimed at promoting MSMEs and boosting the 'Make in India' initiative. In November 2020, the Department of </w:t>
      </w:r>
      <w:proofErr w:type="spellStart"/>
      <w:r w:rsidRPr="006508A5">
        <w:rPr>
          <w:sz w:val="16"/>
        </w:rPr>
        <w:t>Defence</w:t>
      </w:r>
      <w:proofErr w:type="spellEnd"/>
      <w:r w:rsidRPr="006508A5">
        <w:rPr>
          <w:sz w:val="16"/>
        </w:rPr>
        <w:t xml:space="preserve">, in partnership with the DGDE and Armed Forces, established a land management system (LMS) as part of efforts to enhance the overall </w:t>
      </w:r>
      <w:proofErr w:type="spellStart"/>
      <w:r w:rsidRPr="006508A5">
        <w:rPr>
          <w:sz w:val="16"/>
        </w:rPr>
        <w:t>defence</w:t>
      </w:r>
      <w:proofErr w:type="spellEnd"/>
      <w:r w:rsidRPr="006508A5">
        <w:rPr>
          <w:sz w:val="16"/>
        </w:rPr>
        <w:t xml:space="preserve"> land management. In February 2021, </w:t>
      </w:r>
      <w:proofErr w:type="spellStart"/>
      <w:r w:rsidRPr="006508A5">
        <w:rPr>
          <w:sz w:val="16"/>
        </w:rPr>
        <w:t>Defence</w:t>
      </w:r>
      <w:proofErr w:type="spellEnd"/>
      <w:r w:rsidRPr="006508A5">
        <w:rPr>
          <w:sz w:val="16"/>
        </w:rPr>
        <w:t xml:space="preserve"> Research and Development </w:t>
      </w:r>
      <w:proofErr w:type="spellStart"/>
      <w:r w:rsidRPr="006508A5">
        <w:rPr>
          <w:sz w:val="16"/>
        </w:rPr>
        <w:t>Organisation</w:t>
      </w:r>
      <w:proofErr w:type="spellEnd"/>
      <w:r w:rsidRPr="006508A5">
        <w:rPr>
          <w:sz w:val="16"/>
        </w:rPr>
        <w:t xml:space="preserve"> (DRDO) handed over Licensing Agreements for </w:t>
      </w:r>
      <w:proofErr w:type="spellStart"/>
      <w:r w:rsidRPr="006508A5">
        <w:rPr>
          <w:sz w:val="16"/>
        </w:rPr>
        <w:t>ToT</w:t>
      </w:r>
      <w:proofErr w:type="spellEnd"/>
      <w:r w:rsidRPr="006508A5">
        <w:rPr>
          <w:sz w:val="16"/>
        </w:rPr>
        <w:t xml:space="preserve"> (LAToT) for 14 DRDO developed technologies to 20 industries at Aero India 2021 in Bengaluru. The </w:t>
      </w:r>
      <w:proofErr w:type="spellStart"/>
      <w:r w:rsidRPr="006508A5">
        <w:rPr>
          <w:sz w:val="16"/>
        </w:rPr>
        <w:t>defence</w:t>
      </w:r>
      <w:proofErr w:type="spellEnd"/>
      <w:r w:rsidRPr="006508A5">
        <w:rPr>
          <w:sz w:val="16"/>
        </w:rPr>
        <w:t xml:space="preserve"> ministry estimates potential contract worth ~Rs. 4 lakh crore (US$ 57.2 billion) for the domestic industry in the next 5-7 years (2025-2027). 15</w:t>
      </w:r>
    </w:p>
    <w:p w14:paraId="00A51A87" w14:textId="77777777" w:rsidR="00FE6C9C" w:rsidRPr="006508A5" w:rsidRDefault="00FE6C9C" w:rsidP="00FE6C9C">
      <w:pPr>
        <w:spacing w:after="0"/>
        <w:rPr>
          <w:sz w:val="16"/>
        </w:rPr>
      </w:pPr>
      <w:r w:rsidRPr="006508A5">
        <w:rPr>
          <w:u w:val="single"/>
        </w:rPr>
        <w:t>Considering the situation, this is the right time to develop a culture of competition in this market. Lack of competition</w:t>
      </w:r>
      <w:r w:rsidRPr="006508A5">
        <w:rPr>
          <w:sz w:val="16"/>
        </w:rPr>
        <w:t xml:space="preserve"> can </w:t>
      </w:r>
      <w:r w:rsidRPr="006508A5">
        <w:rPr>
          <w:u w:val="single"/>
        </w:rPr>
        <w:t>lead to</w:t>
      </w:r>
      <w:r w:rsidRPr="006508A5">
        <w:rPr>
          <w:sz w:val="16"/>
        </w:rPr>
        <w:t xml:space="preserve"> less than desirable </w:t>
      </w:r>
      <w:r w:rsidRPr="006508A5">
        <w:rPr>
          <w:u w:val="single"/>
        </w:rPr>
        <w:t xml:space="preserve">consequences for </w:t>
      </w:r>
      <w:proofErr w:type="gramStart"/>
      <w:r w:rsidRPr="006508A5">
        <w:rPr>
          <w:u w:val="single"/>
        </w:rPr>
        <w:t xml:space="preserve">the </w:t>
      </w:r>
      <w:proofErr w:type="spellStart"/>
      <w:r w:rsidRPr="006508A5">
        <w:rPr>
          <w:u w:val="single"/>
        </w:rPr>
        <w:t>defence</w:t>
      </w:r>
      <w:proofErr w:type="spellEnd"/>
      <w:proofErr w:type="gramEnd"/>
      <w:r w:rsidRPr="006508A5">
        <w:rPr>
          <w:u w:val="single"/>
        </w:rPr>
        <w:t xml:space="preserve"> procurement</w:t>
      </w:r>
      <w:r w:rsidRPr="006508A5">
        <w:rPr>
          <w:sz w:val="16"/>
        </w:rPr>
        <w:t xml:space="preserve">, irrespective of </w:t>
      </w:r>
      <w:proofErr w:type="gramStart"/>
      <w:r w:rsidRPr="006508A5">
        <w:rPr>
          <w:sz w:val="16"/>
        </w:rPr>
        <w:t>whether or not</w:t>
      </w:r>
      <w:proofErr w:type="gramEnd"/>
      <w:r w:rsidRPr="006508A5">
        <w:rPr>
          <w:sz w:val="16"/>
        </w:rPr>
        <w:t xml:space="preserve"> the source is domestic or foreign.</w:t>
      </w:r>
    </w:p>
    <w:p w14:paraId="58F76FBA" w14:textId="77777777" w:rsidR="00FE6C9C" w:rsidRPr="006508A5" w:rsidRDefault="00FE6C9C" w:rsidP="00FE6C9C">
      <w:pPr>
        <w:spacing w:after="0"/>
        <w:rPr>
          <w:sz w:val="16"/>
        </w:rPr>
      </w:pPr>
      <w:r w:rsidRPr="006508A5">
        <w:rPr>
          <w:sz w:val="16"/>
        </w:rPr>
        <w:t xml:space="preserve">Application of Competition law to </w:t>
      </w:r>
      <w:proofErr w:type="spellStart"/>
      <w:r w:rsidRPr="006508A5">
        <w:rPr>
          <w:sz w:val="16"/>
        </w:rPr>
        <w:t>Defence</w:t>
      </w:r>
      <w:proofErr w:type="spellEnd"/>
      <w:r w:rsidRPr="006508A5">
        <w:rPr>
          <w:sz w:val="16"/>
        </w:rPr>
        <w:t xml:space="preserve"> industry</w:t>
      </w:r>
    </w:p>
    <w:p w14:paraId="278625BD" w14:textId="77777777" w:rsidR="00FE6C9C" w:rsidRPr="006508A5" w:rsidRDefault="00FE6C9C" w:rsidP="00FE6C9C">
      <w:pPr>
        <w:spacing w:after="0"/>
        <w:rPr>
          <w:sz w:val="16"/>
        </w:rPr>
      </w:pPr>
      <w:r w:rsidRPr="006508A5">
        <w:rPr>
          <w:u w:val="single"/>
        </w:rPr>
        <w:t xml:space="preserve">Significant lessons can be learnt from the US </w:t>
      </w:r>
      <w:proofErr w:type="spellStart"/>
      <w:r w:rsidRPr="006508A5">
        <w:rPr>
          <w:u w:val="single"/>
        </w:rPr>
        <w:t>defence</w:t>
      </w:r>
      <w:proofErr w:type="spellEnd"/>
      <w:r w:rsidRPr="006508A5">
        <w:rPr>
          <w:u w:val="single"/>
        </w:rPr>
        <w:t xml:space="preserve"> </w:t>
      </w:r>
      <w:proofErr w:type="gramStart"/>
      <w:r w:rsidRPr="006508A5">
        <w:rPr>
          <w:u w:val="single"/>
        </w:rPr>
        <w:t>industry</w:t>
      </w:r>
      <w:proofErr w:type="gramEnd"/>
      <w:r w:rsidRPr="006508A5">
        <w:rPr>
          <w:u w:val="single"/>
        </w:rPr>
        <w:t xml:space="preserve"> which is one of the most </w:t>
      </w:r>
      <w:proofErr w:type="spellStart"/>
      <w:r w:rsidRPr="006508A5">
        <w:rPr>
          <w:u w:val="single"/>
        </w:rPr>
        <w:t>privatised</w:t>
      </w:r>
      <w:proofErr w:type="spellEnd"/>
      <w:r w:rsidRPr="006508A5">
        <w:rPr>
          <w:u w:val="single"/>
        </w:rPr>
        <w:t xml:space="preserve"> </w:t>
      </w:r>
      <w:proofErr w:type="spellStart"/>
      <w:proofErr w:type="gramStart"/>
      <w:r w:rsidRPr="006508A5">
        <w:rPr>
          <w:u w:val="single"/>
        </w:rPr>
        <w:t>defence</w:t>
      </w:r>
      <w:proofErr w:type="spellEnd"/>
      <w:r w:rsidRPr="006508A5">
        <w:rPr>
          <w:u w:val="single"/>
        </w:rPr>
        <w:t xml:space="preserve"> industry</w:t>
      </w:r>
      <w:proofErr w:type="gramEnd"/>
      <w:r w:rsidRPr="006508A5">
        <w:rPr>
          <w:u w:val="single"/>
        </w:rPr>
        <w:t xml:space="preserve"> in the world.</w:t>
      </w:r>
      <w:r w:rsidRPr="006508A5">
        <w:rPr>
          <w:sz w:val="16"/>
        </w:rPr>
        <w:t xml:space="preserve"> In a recent report of US Department of </w:t>
      </w:r>
      <w:proofErr w:type="spellStart"/>
      <w:r w:rsidRPr="006508A5">
        <w:rPr>
          <w:sz w:val="16"/>
        </w:rPr>
        <w:t>Defence</w:t>
      </w:r>
      <w:proofErr w:type="spellEnd"/>
      <w:r w:rsidRPr="006508A5">
        <w:rPr>
          <w:sz w:val="16"/>
        </w:rPr>
        <w:t xml:space="preserve"> titled 'State of Competition within Defense Industrial Base', published in February 22, 16 it was noted that </w:t>
      </w:r>
      <w:r w:rsidRPr="006508A5">
        <w:rPr>
          <w:b/>
          <w:iCs/>
          <w:u w:val="single"/>
        </w:rPr>
        <w:t xml:space="preserve">'having only a single source or a </w:t>
      </w:r>
      <w:r w:rsidRPr="006508A5">
        <w:rPr>
          <w:b/>
          <w:iCs/>
          <w:highlight w:val="green"/>
          <w:u w:val="single"/>
        </w:rPr>
        <w:t>small</w:t>
      </w:r>
      <w:r w:rsidRPr="00FA39B6">
        <w:rPr>
          <w:b/>
          <w:iCs/>
          <w:u w:val="single"/>
        </w:rPr>
        <w:t xml:space="preserve"> number of </w:t>
      </w:r>
      <w:r w:rsidRPr="006508A5">
        <w:rPr>
          <w:b/>
          <w:iCs/>
          <w:highlight w:val="green"/>
          <w:u w:val="single"/>
        </w:rPr>
        <w:t xml:space="preserve">sources for </w:t>
      </w:r>
      <w:r w:rsidRPr="006508A5">
        <w:rPr>
          <w:b/>
          <w:iCs/>
          <w:u w:val="single"/>
        </w:rPr>
        <w:t xml:space="preserve">a </w:t>
      </w:r>
      <w:r w:rsidRPr="006508A5">
        <w:rPr>
          <w:b/>
          <w:iCs/>
          <w:highlight w:val="green"/>
          <w:u w:val="single"/>
        </w:rPr>
        <w:t>defense</w:t>
      </w:r>
      <w:r w:rsidRPr="006508A5">
        <w:rPr>
          <w:b/>
          <w:iCs/>
          <w:u w:val="single"/>
        </w:rPr>
        <w:t xml:space="preserve"> need can </w:t>
      </w:r>
      <w:r w:rsidRPr="006508A5">
        <w:rPr>
          <w:b/>
          <w:iCs/>
          <w:highlight w:val="green"/>
          <w:u w:val="single"/>
        </w:rPr>
        <w:t>pose mission risk</w:t>
      </w:r>
      <w:r w:rsidRPr="006508A5">
        <w:rPr>
          <w:highlight w:val="green"/>
          <w:u w:val="single"/>
        </w:rPr>
        <w:t xml:space="preserve"> </w:t>
      </w:r>
      <w:r w:rsidRPr="006508A5">
        <w:rPr>
          <w:u w:val="single"/>
        </w:rPr>
        <w:t>and</w:t>
      </w:r>
      <w:r w:rsidRPr="006508A5">
        <w:rPr>
          <w:sz w:val="16"/>
        </w:rPr>
        <w:t xml:space="preserve">, particularly in cases where the existing dominant supplier or suppliers are influenced by an adversary nation, pose </w:t>
      </w:r>
      <w:r w:rsidRPr="006508A5">
        <w:rPr>
          <w:u w:val="single"/>
        </w:rPr>
        <w:t>significant national security risks'</w:t>
      </w:r>
      <w:r w:rsidRPr="006508A5">
        <w:rPr>
          <w:sz w:val="16"/>
        </w:rPr>
        <w:t>. The following extract from the report is worth noting:</w:t>
      </w:r>
    </w:p>
    <w:p w14:paraId="60628991" w14:textId="77777777" w:rsidR="00FE6C9C" w:rsidRPr="006508A5" w:rsidRDefault="00FE6C9C" w:rsidP="00FE6C9C">
      <w:pPr>
        <w:spacing w:after="0"/>
        <w:rPr>
          <w:sz w:val="16"/>
        </w:rPr>
      </w:pPr>
      <w:r w:rsidRPr="006508A5">
        <w:rPr>
          <w:b/>
          <w:iCs/>
          <w:u w:val="single"/>
        </w:rPr>
        <w:t>"</w:t>
      </w:r>
      <w:r w:rsidRPr="006508A5">
        <w:rPr>
          <w:b/>
          <w:iCs/>
          <w:highlight w:val="green"/>
          <w:u w:val="single"/>
        </w:rPr>
        <w:t>Competition within the DIB is vital</w:t>
      </w:r>
      <w:r w:rsidRPr="006508A5">
        <w:rPr>
          <w:sz w:val="16"/>
          <w:highlight w:val="green"/>
        </w:rPr>
        <w:t xml:space="preserve"> </w:t>
      </w:r>
      <w:r w:rsidRPr="006508A5">
        <w:rPr>
          <w:sz w:val="16"/>
        </w:rPr>
        <w:t xml:space="preserve">to the Department for several reasons. When markets are competitive, the Department reaps the benefits through improved </w:t>
      </w:r>
      <w:proofErr w:type="gramStart"/>
      <w:r w:rsidRPr="006508A5">
        <w:rPr>
          <w:sz w:val="16"/>
        </w:rPr>
        <w:t>cost</w:t>
      </w:r>
      <w:proofErr w:type="gramEnd"/>
      <w:r w:rsidRPr="006508A5">
        <w:rPr>
          <w:sz w:val="16"/>
        </w:rPr>
        <w:t>, schedule, and performance for the products and services needed to support national defense. During initial procurement, incentivizing innovation through competition drives industry to offer its best technical solutions at a best-value cost and price. During contract performance, the expectation that contractors will have to compete against other firms in the future encourages them to perform effectively and efficiently." 17</w:t>
      </w:r>
    </w:p>
    <w:p w14:paraId="3F446B93" w14:textId="77777777" w:rsidR="00FE6C9C" w:rsidRPr="006508A5" w:rsidRDefault="00FE6C9C" w:rsidP="00FE6C9C">
      <w:pPr>
        <w:spacing w:after="0"/>
        <w:rPr>
          <w:sz w:val="16"/>
        </w:rPr>
      </w:pPr>
      <w:r w:rsidRPr="006508A5">
        <w:rPr>
          <w:sz w:val="16"/>
        </w:rPr>
        <w:t>The report notes with concern that 'since the 1990s, the defense industry has consolidated substantially, transitioning from 51 to 5 aerospace and defense prime contractors. As a result, DoD is increasingly reliant on a small number of contractors for critical defense capabilities. Consolidations that reduce required capability and capacity and the depth of competition would have serious consequences for national security. Over approximately the last three decades, the number of suppliers in major weapons system categories has declined substantially: tactical missile suppliers have declined from 13 to 3, fixed-wing aircraft suppliers declined from 8 to 3, and satellite suppliers have halved from 8 to 4. Today, 90% of missiles come from 3 sources.' The report concludes that 'As a result, promoting competition and ensuring it is fair and open for future programs is a critical Department priority'.</w:t>
      </w:r>
    </w:p>
    <w:p w14:paraId="3EDFAF75" w14:textId="77777777" w:rsidR="00FE6C9C" w:rsidRPr="006508A5" w:rsidRDefault="00FE6C9C" w:rsidP="00FE6C9C">
      <w:pPr>
        <w:spacing w:after="0"/>
        <w:rPr>
          <w:sz w:val="16"/>
        </w:rPr>
      </w:pPr>
      <w:r w:rsidRPr="006508A5">
        <w:rPr>
          <w:u w:val="single"/>
        </w:rPr>
        <w:t xml:space="preserve">Accordingly, Competition </w:t>
      </w:r>
      <w:r w:rsidRPr="006508A5">
        <w:rPr>
          <w:highlight w:val="green"/>
          <w:u w:val="single"/>
        </w:rPr>
        <w:t>authorities in US have started acting on competition</w:t>
      </w:r>
      <w:r w:rsidRPr="006508A5">
        <w:rPr>
          <w:u w:val="single"/>
        </w:rPr>
        <w:t xml:space="preserve"> issues</w:t>
      </w:r>
      <w:r w:rsidRPr="006508A5">
        <w:rPr>
          <w:sz w:val="16"/>
        </w:rPr>
        <w:t>. Recently the Federal Trade Commission (</w:t>
      </w:r>
      <w:r w:rsidRPr="006508A5">
        <w:rPr>
          <w:u w:val="single"/>
        </w:rPr>
        <w:t>FTC) challenged Lockheed</w:t>
      </w:r>
      <w:r w:rsidRPr="006508A5">
        <w:rPr>
          <w:sz w:val="16"/>
        </w:rPr>
        <w:t xml:space="preserve"> Martin Corporation's USD 4.4 billion proposed vertical </w:t>
      </w:r>
      <w:r w:rsidRPr="006508A5">
        <w:rPr>
          <w:u w:val="single"/>
        </w:rPr>
        <w:t>acquisition of Aerojet</w:t>
      </w:r>
      <w:r w:rsidRPr="006508A5">
        <w:rPr>
          <w:sz w:val="16"/>
        </w:rPr>
        <w:t xml:space="preserve"> Rocketdyne Holdings Inc, the last independent U.S. supplier of missile propulsion systems. Aerojet supplies advanced power, propulsion, and armament systems, which are critical components for the missiles made by Lockheed and other </w:t>
      </w:r>
      <w:proofErr w:type="spellStart"/>
      <w:r w:rsidRPr="006508A5">
        <w:rPr>
          <w:sz w:val="16"/>
        </w:rPr>
        <w:t>defence</w:t>
      </w:r>
      <w:proofErr w:type="spellEnd"/>
      <w:r w:rsidRPr="006508A5">
        <w:rPr>
          <w:sz w:val="16"/>
        </w:rPr>
        <w:t xml:space="preserve"> prime contractors. The FTC's complaint alleged that if the deal was allowed to proceed, Lockheed will use its control of Aerojet to harm rival </w:t>
      </w:r>
      <w:proofErr w:type="spellStart"/>
      <w:r w:rsidRPr="006508A5">
        <w:rPr>
          <w:sz w:val="16"/>
        </w:rPr>
        <w:t>defence</w:t>
      </w:r>
      <w:proofErr w:type="spellEnd"/>
      <w:r w:rsidRPr="006508A5">
        <w:rPr>
          <w:sz w:val="16"/>
        </w:rPr>
        <w:t xml:space="preserve"> contractors and further consolidate multiple markets critical to national security and </w:t>
      </w:r>
      <w:proofErr w:type="spellStart"/>
      <w:r w:rsidRPr="006508A5">
        <w:rPr>
          <w:sz w:val="16"/>
        </w:rPr>
        <w:t>defence</w:t>
      </w:r>
      <w:proofErr w:type="spellEnd"/>
      <w:r w:rsidRPr="006508A5">
        <w:rPr>
          <w:sz w:val="16"/>
        </w:rPr>
        <w:t xml:space="preserve">. </w:t>
      </w:r>
      <w:r w:rsidRPr="006508A5">
        <w:rPr>
          <w:u w:val="single"/>
        </w:rPr>
        <w:t>In the face of the FTC's challenge, the companies abandoned the proposed deal</w:t>
      </w:r>
      <w:r w:rsidRPr="006508A5">
        <w:rPr>
          <w:sz w:val="16"/>
        </w:rPr>
        <w:t xml:space="preserve">. 18 Similarly, in December 2021, the </w:t>
      </w:r>
      <w:r w:rsidRPr="006508A5">
        <w:rPr>
          <w:sz w:val="28"/>
          <w:szCs w:val="28"/>
          <w:highlight w:val="green"/>
          <w:u w:val="single"/>
        </w:rPr>
        <w:t>D</w:t>
      </w:r>
      <w:r w:rsidRPr="006508A5">
        <w:rPr>
          <w:sz w:val="16"/>
        </w:rPr>
        <w:t xml:space="preserve">epartment </w:t>
      </w:r>
      <w:r w:rsidRPr="006508A5">
        <w:rPr>
          <w:sz w:val="28"/>
          <w:szCs w:val="28"/>
          <w:highlight w:val="green"/>
          <w:u w:val="single"/>
        </w:rPr>
        <w:t>o</w:t>
      </w:r>
      <w:r w:rsidRPr="006508A5">
        <w:rPr>
          <w:sz w:val="16"/>
        </w:rPr>
        <w:t xml:space="preserve">f </w:t>
      </w:r>
      <w:r w:rsidRPr="006508A5">
        <w:rPr>
          <w:sz w:val="28"/>
          <w:szCs w:val="28"/>
          <w:highlight w:val="green"/>
          <w:u w:val="single"/>
        </w:rPr>
        <w:t>J</w:t>
      </w:r>
      <w:r w:rsidRPr="006508A5">
        <w:rPr>
          <w:sz w:val="16"/>
        </w:rPr>
        <w:t xml:space="preserve">ustice </w:t>
      </w:r>
      <w:r w:rsidRPr="006508A5">
        <w:rPr>
          <w:u w:val="single"/>
        </w:rPr>
        <w:t>announced</w:t>
      </w:r>
      <w:r w:rsidRPr="006508A5">
        <w:rPr>
          <w:sz w:val="16"/>
        </w:rPr>
        <w:t xml:space="preserve"> the </w:t>
      </w:r>
      <w:r w:rsidRPr="006508A5">
        <w:rPr>
          <w:highlight w:val="green"/>
          <w:u w:val="single"/>
        </w:rPr>
        <w:t>indict</w:t>
      </w:r>
      <w:r w:rsidRPr="006508A5">
        <w:rPr>
          <w:u w:val="single"/>
        </w:rPr>
        <w:t xml:space="preserve">ment of officials from </w:t>
      </w:r>
      <w:r w:rsidRPr="006508A5">
        <w:rPr>
          <w:highlight w:val="green"/>
          <w:u w:val="single"/>
        </w:rPr>
        <w:t xml:space="preserve">Pratt &amp; Whitney and </w:t>
      </w:r>
      <w:r w:rsidRPr="006508A5">
        <w:rPr>
          <w:u w:val="single"/>
        </w:rPr>
        <w:t xml:space="preserve">five of its </w:t>
      </w:r>
      <w:r w:rsidRPr="006508A5">
        <w:rPr>
          <w:highlight w:val="green"/>
          <w:u w:val="single"/>
        </w:rPr>
        <w:t xml:space="preserve">subcontractors, alleging </w:t>
      </w:r>
      <w:r w:rsidRPr="006508A5">
        <w:rPr>
          <w:u w:val="single"/>
        </w:rPr>
        <w:t xml:space="preserve">a long running </w:t>
      </w:r>
      <w:r w:rsidRPr="006508A5">
        <w:rPr>
          <w:highlight w:val="green"/>
          <w:u w:val="single"/>
        </w:rPr>
        <w:t>conspiracy</w:t>
      </w:r>
      <w:r w:rsidRPr="006508A5">
        <w:rPr>
          <w:u w:val="single"/>
        </w:rPr>
        <w:t xml:space="preserve"> among the defendants </w:t>
      </w:r>
      <w:r w:rsidRPr="006508A5">
        <w:rPr>
          <w:highlight w:val="green"/>
          <w:u w:val="single"/>
        </w:rPr>
        <w:t xml:space="preserve">not to </w:t>
      </w:r>
      <w:r w:rsidRPr="006508A5">
        <w:rPr>
          <w:u w:val="single"/>
        </w:rPr>
        <w:t xml:space="preserve">recruit or </w:t>
      </w:r>
      <w:r w:rsidRPr="006508A5">
        <w:rPr>
          <w:highlight w:val="green"/>
          <w:u w:val="single"/>
        </w:rPr>
        <w:t>hire</w:t>
      </w:r>
      <w:r w:rsidRPr="006508A5">
        <w:rPr>
          <w:u w:val="single"/>
        </w:rPr>
        <w:t xml:space="preserve"> each other's engineers and other </w:t>
      </w:r>
      <w:proofErr w:type="spellStart"/>
      <w:r w:rsidRPr="006508A5">
        <w:rPr>
          <w:u w:val="single"/>
        </w:rPr>
        <w:t>highskilled</w:t>
      </w:r>
      <w:proofErr w:type="spellEnd"/>
      <w:r w:rsidRPr="006508A5">
        <w:rPr>
          <w:u w:val="single"/>
        </w:rPr>
        <w:t xml:space="preserve"> workers. By stemming the flow of personnel</w:t>
      </w:r>
      <w:r w:rsidRPr="006508A5">
        <w:rPr>
          <w:sz w:val="16"/>
        </w:rPr>
        <w:t xml:space="preserve"> among the companies, the conspirators were able </w:t>
      </w:r>
      <w:r w:rsidRPr="006508A5">
        <w:rPr>
          <w:highlight w:val="green"/>
          <w:u w:val="single"/>
        </w:rPr>
        <w:t xml:space="preserve">to </w:t>
      </w:r>
      <w:r w:rsidRPr="006508A5">
        <w:rPr>
          <w:b/>
          <w:iCs/>
          <w:highlight w:val="green"/>
          <w:u w:val="single"/>
        </w:rPr>
        <w:t xml:space="preserve">avoid raising wages to attract </w:t>
      </w:r>
      <w:r w:rsidRPr="006508A5">
        <w:rPr>
          <w:b/>
          <w:iCs/>
          <w:u w:val="single"/>
        </w:rPr>
        <w:t xml:space="preserve">or retain </w:t>
      </w:r>
      <w:r w:rsidRPr="006508A5">
        <w:rPr>
          <w:b/>
          <w:iCs/>
          <w:highlight w:val="green"/>
          <w:u w:val="single"/>
        </w:rPr>
        <w:t>talent</w:t>
      </w:r>
      <w:r w:rsidRPr="006508A5">
        <w:rPr>
          <w:highlight w:val="green"/>
          <w:u w:val="single"/>
        </w:rPr>
        <w:t>. This</w:t>
      </w:r>
      <w:r w:rsidRPr="006508A5">
        <w:rPr>
          <w:sz w:val="16"/>
        </w:rPr>
        <w:t xml:space="preserve">, in turn, </w:t>
      </w:r>
      <w:r w:rsidRPr="006508A5">
        <w:rPr>
          <w:u w:val="single"/>
        </w:rPr>
        <w:t>provided</w:t>
      </w:r>
      <w:r w:rsidRPr="006508A5">
        <w:rPr>
          <w:sz w:val="16"/>
        </w:rPr>
        <w:t xml:space="preserve"> Pratt &amp; Whitney with </w:t>
      </w:r>
      <w:r w:rsidRPr="006508A5">
        <w:rPr>
          <w:u w:val="single"/>
        </w:rPr>
        <w:t xml:space="preserve">an </w:t>
      </w:r>
      <w:r w:rsidRPr="006508A5">
        <w:rPr>
          <w:highlight w:val="green"/>
          <w:u w:val="single"/>
        </w:rPr>
        <w:t xml:space="preserve">unfair </w:t>
      </w:r>
      <w:proofErr w:type="spellStart"/>
      <w:r w:rsidRPr="006508A5">
        <w:rPr>
          <w:highlight w:val="green"/>
          <w:u w:val="single"/>
        </w:rPr>
        <w:t>labour</w:t>
      </w:r>
      <w:proofErr w:type="spellEnd"/>
      <w:r w:rsidRPr="006508A5">
        <w:rPr>
          <w:highlight w:val="green"/>
          <w:u w:val="single"/>
        </w:rPr>
        <w:t xml:space="preserve"> </w:t>
      </w:r>
      <w:r w:rsidRPr="006508A5">
        <w:rPr>
          <w:u w:val="single"/>
        </w:rPr>
        <w:t xml:space="preserve">cost </w:t>
      </w:r>
      <w:r w:rsidRPr="006508A5">
        <w:rPr>
          <w:highlight w:val="green"/>
          <w:u w:val="single"/>
        </w:rPr>
        <w:t xml:space="preserve">advantage over </w:t>
      </w:r>
      <w:r w:rsidRPr="006508A5">
        <w:rPr>
          <w:u w:val="single"/>
        </w:rPr>
        <w:t>its competitors</w:t>
      </w:r>
      <w:r w:rsidRPr="006508A5">
        <w:rPr>
          <w:sz w:val="16"/>
        </w:rPr>
        <w:t xml:space="preserve">. 19 *****INSERT FOOTNOTE***** 19. Six Aerospace Executives and Managers Indicted for Leading Roles in Labor Market Conspiracy </w:t>
      </w:r>
      <w:r w:rsidRPr="006508A5">
        <w:rPr>
          <w:u w:val="single"/>
        </w:rPr>
        <w:t xml:space="preserve">that Limited </w:t>
      </w:r>
      <w:r w:rsidRPr="006508A5">
        <w:rPr>
          <w:highlight w:val="green"/>
          <w:u w:val="single"/>
        </w:rPr>
        <w:t>Workers'</w:t>
      </w:r>
      <w:r w:rsidRPr="006508A5">
        <w:rPr>
          <w:u w:val="single"/>
        </w:rPr>
        <w:t xml:space="preserve"> Mobility and Career Prospects</w:t>
      </w:r>
      <w:r w:rsidRPr="006508A5">
        <w:rPr>
          <w:sz w:val="16"/>
        </w:rPr>
        <w:t xml:space="preserve">, Justice News, US </w:t>
      </w:r>
      <w:proofErr w:type="spellStart"/>
      <w:r w:rsidRPr="006508A5">
        <w:rPr>
          <w:sz w:val="16"/>
        </w:rPr>
        <w:t>DoJ</w:t>
      </w:r>
      <w:proofErr w:type="spellEnd"/>
      <w:r w:rsidRPr="006508A5">
        <w:rPr>
          <w:sz w:val="16"/>
        </w:rPr>
        <w:t xml:space="preserve"> (Dec 16, 2021), https://www.justice.gov/opa/pr/sixaerospace-executives-and-managers-indicted-leading-roleslabor-market-conspiracy-limited (last accessed on June 10, 2022). *****END FOOTNOTE*****</w:t>
      </w:r>
    </w:p>
    <w:p w14:paraId="265AF92B" w14:textId="77777777" w:rsidR="00FE6C9C" w:rsidRPr="006508A5" w:rsidRDefault="00FE6C9C" w:rsidP="00FE6C9C">
      <w:pPr>
        <w:spacing w:after="0"/>
        <w:rPr>
          <w:sz w:val="16"/>
        </w:rPr>
      </w:pPr>
      <w:r w:rsidRPr="006508A5">
        <w:rPr>
          <w:sz w:val="16"/>
        </w:rPr>
        <w:t xml:space="preserve">Even in European Union, European Commission has shown willingness to apply competition law to </w:t>
      </w:r>
      <w:proofErr w:type="spellStart"/>
      <w:r w:rsidRPr="006508A5">
        <w:rPr>
          <w:sz w:val="16"/>
        </w:rPr>
        <w:t>Defence</w:t>
      </w:r>
      <w:proofErr w:type="spellEnd"/>
      <w:r w:rsidRPr="006508A5">
        <w:rPr>
          <w:sz w:val="16"/>
        </w:rPr>
        <w:t xml:space="preserve"> Sector in spite of Article 346(1) 20 of Treaty on the Functioning of the European Union. 21</w:t>
      </w:r>
    </w:p>
    <w:p w14:paraId="0B159C0C" w14:textId="77777777" w:rsidR="00FE6C9C" w:rsidRPr="006508A5" w:rsidRDefault="00FE6C9C" w:rsidP="00FE6C9C">
      <w:pPr>
        <w:spacing w:after="0"/>
        <w:rPr>
          <w:sz w:val="16"/>
        </w:rPr>
      </w:pPr>
      <w:r w:rsidRPr="006508A5">
        <w:rPr>
          <w:sz w:val="16"/>
        </w:rPr>
        <w:t xml:space="preserve">In view of the above, it is important that India starts building a culture of competition in the Indian </w:t>
      </w:r>
      <w:proofErr w:type="spellStart"/>
      <w:r w:rsidRPr="006508A5">
        <w:rPr>
          <w:sz w:val="16"/>
        </w:rPr>
        <w:t>defence</w:t>
      </w:r>
      <w:proofErr w:type="spellEnd"/>
      <w:r w:rsidRPr="006508A5">
        <w:rPr>
          <w:sz w:val="16"/>
        </w:rPr>
        <w:t xml:space="preserve"> industry. This will ensure that the benefits of competition can be passed on to the Indian </w:t>
      </w:r>
      <w:proofErr w:type="spellStart"/>
      <w:r w:rsidRPr="006508A5">
        <w:rPr>
          <w:sz w:val="16"/>
        </w:rPr>
        <w:t>defence</w:t>
      </w:r>
      <w:proofErr w:type="spellEnd"/>
      <w:r w:rsidRPr="006508A5">
        <w:rPr>
          <w:sz w:val="16"/>
        </w:rPr>
        <w:t xml:space="preserve"> forces and make Indian </w:t>
      </w:r>
      <w:proofErr w:type="spellStart"/>
      <w:r w:rsidRPr="006508A5">
        <w:rPr>
          <w:sz w:val="16"/>
        </w:rPr>
        <w:t>defence</w:t>
      </w:r>
      <w:proofErr w:type="spellEnd"/>
      <w:r w:rsidRPr="006508A5">
        <w:rPr>
          <w:sz w:val="16"/>
        </w:rPr>
        <w:t xml:space="preserve"> industry globally competitive.</w:t>
      </w:r>
    </w:p>
    <w:p w14:paraId="57103F64" w14:textId="77777777" w:rsidR="00FE6C9C" w:rsidRPr="006508A5" w:rsidRDefault="00FE6C9C" w:rsidP="00FE6C9C">
      <w:pPr>
        <w:spacing w:after="0"/>
        <w:rPr>
          <w:sz w:val="16"/>
        </w:rPr>
      </w:pPr>
      <w:r w:rsidRPr="006508A5">
        <w:rPr>
          <w:sz w:val="16"/>
        </w:rPr>
        <w:t xml:space="preserve">Application of Competition Act, 2002 to Space and </w:t>
      </w:r>
      <w:proofErr w:type="spellStart"/>
      <w:r w:rsidRPr="006508A5">
        <w:rPr>
          <w:sz w:val="16"/>
        </w:rPr>
        <w:t>Defence</w:t>
      </w:r>
      <w:proofErr w:type="spellEnd"/>
      <w:r w:rsidRPr="006508A5">
        <w:rPr>
          <w:sz w:val="16"/>
        </w:rPr>
        <w:t xml:space="preserve"> Industries</w:t>
      </w:r>
    </w:p>
    <w:p w14:paraId="255CC0A9" w14:textId="77777777" w:rsidR="00FE6C9C" w:rsidRPr="006508A5" w:rsidRDefault="00FE6C9C" w:rsidP="00FE6C9C">
      <w:pPr>
        <w:spacing w:after="0"/>
        <w:rPr>
          <w:sz w:val="16"/>
        </w:rPr>
      </w:pPr>
      <w:r w:rsidRPr="006508A5">
        <w:rPr>
          <w:u w:val="single"/>
        </w:rPr>
        <w:t xml:space="preserve">We have seen that there is an increasing trend globally for application of competition law to space and </w:t>
      </w:r>
      <w:proofErr w:type="spellStart"/>
      <w:r w:rsidRPr="006508A5">
        <w:rPr>
          <w:u w:val="single"/>
        </w:rPr>
        <w:t>defence</w:t>
      </w:r>
      <w:proofErr w:type="spellEnd"/>
      <w:r w:rsidRPr="006508A5">
        <w:rPr>
          <w:u w:val="single"/>
        </w:rPr>
        <w:t xml:space="preserve"> industries. Also, keeping in mind the increasing private participating in these industries,</w:t>
      </w:r>
      <w:r w:rsidRPr="006508A5">
        <w:rPr>
          <w:sz w:val="16"/>
        </w:rPr>
        <w:t xml:space="preserve"> </w:t>
      </w:r>
      <w:r w:rsidRPr="006508A5">
        <w:rPr>
          <w:b/>
          <w:iCs/>
          <w:u w:val="single"/>
        </w:rPr>
        <w:t>it is desirable that Competition Act, 2002 is made applicable to these industries in India.</w:t>
      </w:r>
    </w:p>
    <w:p w14:paraId="7257EB5C" w14:textId="77777777" w:rsidR="00FE6C9C" w:rsidRPr="006508A5" w:rsidRDefault="00FE6C9C" w:rsidP="00FE6C9C">
      <w:pPr>
        <w:spacing w:after="0"/>
        <w:rPr>
          <w:sz w:val="12"/>
          <w:szCs w:val="12"/>
        </w:rPr>
      </w:pPr>
      <w:r w:rsidRPr="006508A5">
        <w:rPr>
          <w:sz w:val="12"/>
          <w:szCs w:val="12"/>
        </w:rPr>
        <w:t>Section 3 of the Competition Act is applicable to an 'enterprise or association of enterprises or person or association of persons'. Apart from the term 'enterprise', use of the term 'person' and its wide definition under 2(</w:t>
      </w:r>
      <w:proofErr w:type="spellStart"/>
      <w:r w:rsidRPr="006508A5">
        <w:rPr>
          <w:sz w:val="12"/>
          <w:szCs w:val="12"/>
        </w:rPr>
        <w:t>i</w:t>
      </w:r>
      <w:proofErr w:type="spellEnd"/>
      <w:r w:rsidRPr="006508A5">
        <w:rPr>
          <w:sz w:val="12"/>
          <w:szCs w:val="12"/>
        </w:rPr>
        <w:t xml:space="preserve">) of the Competition </w:t>
      </w:r>
      <w:proofErr w:type="gramStart"/>
      <w:r w:rsidRPr="006508A5">
        <w:rPr>
          <w:sz w:val="12"/>
          <w:szCs w:val="12"/>
        </w:rPr>
        <w:t>Act,</w:t>
      </w:r>
      <w:proofErr w:type="gramEnd"/>
      <w:r w:rsidRPr="006508A5">
        <w:rPr>
          <w:sz w:val="12"/>
          <w:szCs w:val="12"/>
        </w:rPr>
        <w:t xml:space="preserve"> ensures that section 3 will be applicable to all the stakeholders in the space and </w:t>
      </w:r>
      <w:proofErr w:type="spellStart"/>
      <w:r w:rsidRPr="006508A5">
        <w:rPr>
          <w:sz w:val="12"/>
          <w:szCs w:val="12"/>
        </w:rPr>
        <w:t>defence</w:t>
      </w:r>
      <w:proofErr w:type="spellEnd"/>
      <w:r w:rsidRPr="006508A5">
        <w:rPr>
          <w:sz w:val="12"/>
          <w:szCs w:val="12"/>
        </w:rPr>
        <w:t xml:space="preserve"> industries. Section 3(3) lists out the agreements between horizontally </w:t>
      </w:r>
      <w:proofErr w:type="gramStart"/>
      <w:r w:rsidRPr="006508A5">
        <w:rPr>
          <w:sz w:val="12"/>
          <w:szCs w:val="12"/>
        </w:rPr>
        <w:t>places</w:t>
      </w:r>
      <w:proofErr w:type="gramEnd"/>
      <w:r w:rsidRPr="006508A5">
        <w:rPr>
          <w:sz w:val="12"/>
          <w:szCs w:val="12"/>
        </w:rPr>
        <w:t xml:space="preserve"> business entities that are presumed to have an appreciable adverse effect on competition. Therefore, irrespective of nature of industry, if competitors enter </w:t>
      </w:r>
      <w:proofErr w:type="gramStart"/>
      <w:r w:rsidRPr="006508A5">
        <w:rPr>
          <w:sz w:val="12"/>
          <w:szCs w:val="12"/>
        </w:rPr>
        <w:t>in to</w:t>
      </w:r>
      <w:proofErr w:type="gramEnd"/>
      <w:r w:rsidRPr="006508A5">
        <w:rPr>
          <w:sz w:val="12"/>
          <w:szCs w:val="12"/>
        </w:rPr>
        <w:t xml:space="preserve"> an arrangement to directly or </w:t>
      </w:r>
      <w:proofErr w:type="gramStart"/>
      <w:r w:rsidRPr="006508A5">
        <w:rPr>
          <w:sz w:val="12"/>
          <w:szCs w:val="12"/>
        </w:rPr>
        <w:t>indirectly,</w:t>
      </w:r>
      <w:proofErr w:type="gramEnd"/>
      <w:r w:rsidRPr="006508A5">
        <w:rPr>
          <w:sz w:val="12"/>
          <w:szCs w:val="12"/>
        </w:rPr>
        <w:t xml:space="preserve"> fix prices, restrict production, share market or rig the bidding process, such agreements would be held to anti-competitive and would invite penalty under Section 27 of the Act. The proviso to Section 3(3) specifies that where a horizontal agreement is entered into by way of joint venture, the presumption of AAEC will not apply provided such an agreement is of the type that enhances efficiency in production, supply, distribution, storage, acquisition or control of goods or provision of services. Therefore, Section 3(3) creates an exception in situations where the participating firms agree to combine, other than merger, significant productive assets beyond just </w:t>
      </w:r>
      <w:proofErr w:type="spellStart"/>
      <w:r w:rsidRPr="006508A5">
        <w:rPr>
          <w:sz w:val="12"/>
          <w:szCs w:val="12"/>
        </w:rPr>
        <w:t>adhoc</w:t>
      </w:r>
      <w:proofErr w:type="spellEnd"/>
      <w:r w:rsidRPr="006508A5">
        <w:rPr>
          <w:sz w:val="12"/>
          <w:szCs w:val="12"/>
        </w:rPr>
        <w:t xml:space="preserve"> cooperation. The parties taking the </w:t>
      </w:r>
      <w:proofErr w:type="spellStart"/>
      <w:r w:rsidRPr="006508A5">
        <w:rPr>
          <w:sz w:val="12"/>
          <w:szCs w:val="12"/>
        </w:rPr>
        <w:t>defence</w:t>
      </w:r>
      <w:proofErr w:type="spellEnd"/>
      <w:r w:rsidRPr="006508A5">
        <w:rPr>
          <w:sz w:val="12"/>
          <w:szCs w:val="12"/>
        </w:rPr>
        <w:t xml:space="preserve"> of joint venture under the proviso to Section 3(3) have to prove that the arrangement resulted in increasing efficiency outweighing, if any anti-competitive effects of such agreement. 22 It has to be shown that such agreement results in consumer efficiency or administrative efficiency in terms of cost savings, economies of scale or availability of more competitive prices through the reduction or removal of double marginalization and creation of other efficiencies which benefit the consumer. 23 While the Indian competition law only creates an exception for efficiency enhancing joint venture agreements from the </w:t>
      </w:r>
      <w:proofErr w:type="spellStart"/>
      <w:r w:rsidRPr="006508A5">
        <w:rPr>
          <w:sz w:val="12"/>
          <w:szCs w:val="12"/>
        </w:rPr>
        <w:t>rigours</w:t>
      </w:r>
      <w:proofErr w:type="spellEnd"/>
      <w:r w:rsidRPr="006508A5">
        <w:rPr>
          <w:sz w:val="12"/>
          <w:szCs w:val="12"/>
        </w:rPr>
        <w:t xml:space="preserve"> of Section 3(3), there is no further guidance on the nature of such of such arrangements. The EU Guidelines on the Applicability of Article 101 of the TFEU to horizontal cooperation agreements may be of reference to the CCI. They provide general and specific guidance in relation to six types of agreements: R&amp;D; production, purchase, commercialization, standardization and information exchange agreements. While the cooperation agreements do lead to efficiency gains, they may also cause anti-competitive effects like slowing down innovation, increase in prices, output limitation and exchange of strategic information. The CCI has to be careful to scrutinize if cooperation arrangements are used to mask cartel conduct. </w:t>
      </w:r>
      <w:proofErr w:type="spellStart"/>
      <w:r w:rsidRPr="006508A5">
        <w:rPr>
          <w:sz w:val="12"/>
          <w:szCs w:val="12"/>
        </w:rPr>
        <w:t>Defence</w:t>
      </w:r>
      <w:proofErr w:type="spellEnd"/>
      <w:r w:rsidRPr="006508A5">
        <w:rPr>
          <w:sz w:val="12"/>
          <w:szCs w:val="12"/>
        </w:rPr>
        <w:t xml:space="preserve"> of efficiency gains will be taken by businesses in the space and defense sectors. The benefit of exemption should be limited to those agreements for which it can be assumed with sufficient certainty that they satisfy the requirements of exemption. In addition, where the creation of joint venture company constitutes a concentration, the transaction has to be scrutinized under the provisions related to combinations. There is a need to curb mergers and acquisitions that can reduce competition in the market sector. Where a merger can create dominant companies in the market sector is to be controlled by applying the principles of competition law. To achieve sound policy outcomes, the Commission must have the capability to assess contractor rivalries in specific market segments and evaluate the competitive effects of proposed mergers</w:t>
      </w:r>
    </w:p>
    <w:p w14:paraId="31ED0BB4" w14:textId="77777777" w:rsidR="00FE6C9C" w:rsidRPr="006508A5" w:rsidRDefault="00FE6C9C" w:rsidP="00FE6C9C">
      <w:pPr>
        <w:spacing w:after="0"/>
        <w:rPr>
          <w:sz w:val="12"/>
          <w:szCs w:val="12"/>
        </w:rPr>
      </w:pPr>
      <w:r w:rsidRPr="006508A5">
        <w:rPr>
          <w:sz w:val="12"/>
          <w:szCs w:val="12"/>
        </w:rPr>
        <w:t xml:space="preserve">As per Section 4 of the Act, no enterprise shall abuse its dominant position. However, section 4 is applicable only to 'enterprise or group' of enterprises. While this ensures that section 4 of the Competition Act is applicable to private enterprises, it is questionable whether section 4 can be made application to government departments like ISRO or </w:t>
      </w:r>
      <w:proofErr w:type="gramStart"/>
      <w:r w:rsidRPr="006508A5">
        <w:rPr>
          <w:sz w:val="12"/>
          <w:szCs w:val="12"/>
        </w:rPr>
        <w:t>a DRDO</w:t>
      </w:r>
      <w:proofErr w:type="gramEnd"/>
      <w:r w:rsidRPr="006508A5">
        <w:rPr>
          <w:sz w:val="12"/>
          <w:szCs w:val="12"/>
        </w:rPr>
        <w:t xml:space="preserve">. A big impediment to the application of section 4 to such departments is the exception carved out in the definition of the term 'enterprise' in section 2(h) of Competition Act, i.e. 'activity of the Government relatable to the sovereign functions of the Government including all activities carried on by the departments of the Central Government dealing with atomic energy, currency, </w:t>
      </w:r>
      <w:proofErr w:type="spellStart"/>
      <w:r w:rsidRPr="006508A5">
        <w:rPr>
          <w:sz w:val="12"/>
          <w:szCs w:val="12"/>
        </w:rPr>
        <w:t>defence</w:t>
      </w:r>
      <w:proofErr w:type="spellEnd"/>
      <w:r w:rsidRPr="006508A5">
        <w:rPr>
          <w:sz w:val="12"/>
          <w:szCs w:val="12"/>
        </w:rPr>
        <w:t xml:space="preserve"> and space'.</w:t>
      </w:r>
    </w:p>
    <w:p w14:paraId="6DE6C5CA" w14:textId="77777777" w:rsidR="00FE6C9C" w:rsidRPr="006508A5" w:rsidRDefault="00FE6C9C" w:rsidP="00FE6C9C">
      <w:pPr>
        <w:spacing w:after="0"/>
        <w:rPr>
          <w:sz w:val="12"/>
          <w:szCs w:val="12"/>
        </w:rPr>
      </w:pPr>
      <w:r w:rsidRPr="006508A5">
        <w:rPr>
          <w:sz w:val="12"/>
          <w:szCs w:val="12"/>
        </w:rPr>
        <w:t>Over a period of time the meaning of the phrase 'sovereign functions' has been evolved by the Indian Courts. In N. Nagendra Rao &amp; Co v. State Of A.P 24 , Hon'ble Supreme Court observed that demarcating line between sovereign and non-sovereign powers for which no rational basis survives has largely disappeared. And thus, the court observed that barring functions such as administration of justice, maintenance of law and order and repression of crime etc. which are among the primary and inalienable functions of a constitutional government, the State cannot claim any immunity. Similarly, in Chairman, Railway Board v. Chandrima Das (</w:t>
      </w:r>
      <w:proofErr w:type="spellStart"/>
      <w:r w:rsidRPr="006508A5">
        <w:rPr>
          <w:sz w:val="12"/>
          <w:szCs w:val="12"/>
        </w:rPr>
        <w:t>Mrs</w:t>
      </w:r>
      <w:proofErr w:type="spellEnd"/>
      <w:r w:rsidRPr="006508A5">
        <w:rPr>
          <w:sz w:val="12"/>
          <w:szCs w:val="12"/>
        </w:rPr>
        <w:t xml:space="preserve">) 25 , the Hon'ble Supreme Court held that the theory of sovereign power which was propounded in Kasturi Lal's case has yielded to new theories and is no longer available in a welfare State. It may be pointed out that functions of the government in a welfare State are manifold, all of which cannot be said to be the activities relating to exercise of Sovereign powers. The functions of the State not only relate to the </w:t>
      </w:r>
      <w:proofErr w:type="spellStart"/>
      <w:r w:rsidRPr="006508A5">
        <w:rPr>
          <w:sz w:val="12"/>
          <w:szCs w:val="12"/>
        </w:rPr>
        <w:t>defence</w:t>
      </w:r>
      <w:proofErr w:type="spellEnd"/>
      <w:r w:rsidRPr="006508A5">
        <w:rPr>
          <w:sz w:val="12"/>
          <w:szCs w:val="12"/>
        </w:rPr>
        <w:t xml:space="preserve"> of the country or the administration of justice, but they extend to many other spheres as, for example, education, commercial, social, economic, political and even marital.</w:t>
      </w:r>
    </w:p>
    <w:p w14:paraId="493EC893" w14:textId="77777777" w:rsidR="00FE6C9C" w:rsidRPr="006508A5" w:rsidRDefault="00FE6C9C" w:rsidP="00FE6C9C">
      <w:pPr>
        <w:spacing w:after="0"/>
        <w:rPr>
          <w:sz w:val="12"/>
          <w:szCs w:val="12"/>
        </w:rPr>
      </w:pPr>
      <w:r w:rsidRPr="006508A5">
        <w:rPr>
          <w:sz w:val="12"/>
          <w:szCs w:val="12"/>
        </w:rPr>
        <w:t>These activities cannot be said to be related to sovereign power. Hon'ble Supreme Court had laid down the 'dominant nature test' in the case of Bangalore Water Supply &amp; Sewage Board v. A. Rajappa 26 . In the said case, while interpreting the term 'industry' as defined under section 2(j) of the Industrial Disputes Act, 1947, which contains an exception identical to section 2(h) of the Competition Act, 2002, as extracted above, the Supreme Court stated as under:</w:t>
      </w:r>
    </w:p>
    <w:p w14:paraId="08A1825A" w14:textId="77777777" w:rsidR="00FE6C9C" w:rsidRPr="006508A5" w:rsidRDefault="00FE6C9C" w:rsidP="00FE6C9C">
      <w:pPr>
        <w:spacing w:after="0"/>
        <w:rPr>
          <w:sz w:val="12"/>
          <w:szCs w:val="12"/>
        </w:rPr>
      </w:pPr>
      <w:r w:rsidRPr="006508A5">
        <w:rPr>
          <w:sz w:val="12"/>
          <w:szCs w:val="12"/>
        </w:rPr>
        <w:t>"143. The Dominant Nature Test</w:t>
      </w:r>
    </w:p>
    <w:p w14:paraId="37126D18" w14:textId="77777777" w:rsidR="00FE6C9C" w:rsidRPr="006508A5" w:rsidRDefault="00FE6C9C" w:rsidP="00FE6C9C">
      <w:pPr>
        <w:spacing w:after="0"/>
        <w:rPr>
          <w:sz w:val="12"/>
          <w:szCs w:val="12"/>
        </w:rPr>
      </w:pPr>
      <w:r w:rsidRPr="006508A5">
        <w:rPr>
          <w:sz w:val="12"/>
          <w:szCs w:val="12"/>
        </w:rPr>
        <w:t>(a) …</w:t>
      </w:r>
    </w:p>
    <w:p w14:paraId="58F0069C" w14:textId="77777777" w:rsidR="00FE6C9C" w:rsidRPr="006508A5" w:rsidRDefault="00FE6C9C" w:rsidP="00FE6C9C">
      <w:pPr>
        <w:spacing w:after="0"/>
        <w:rPr>
          <w:sz w:val="12"/>
          <w:szCs w:val="12"/>
        </w:rPr>
      </w:pPr>
      <w:r w:rsidRPr="006508A5">
        <w:rPr>
          <w:sz w:val="12"/>
          <w:szCs w:val="12"/>
        </w:rPr>
        <w:t>(b) Notwithstanding the previous clauses, sovereign functions, strictly understood, (alone) qualify for exemption, not the welfare activities or economic adventures undertaken by government or statutory bodies.</w:t>
      </w:r>
    </w:p>
    <w:p w14:paraId="0B3A8729" w14:textId="77777777" w:rsidR="00FE6C9C" w:rsidRPr="006508A5" w:rsidRDefault="00FE6C9C" w:rsidP="00FE6C9C">
      <w:pPr>
        <w:spacing w:after="0"/>
        <w:rPr>
          <w:sz w:val="12"/>
          <w:szCs w:val="12"/>
        </w:rPr>
      </w:pPr>
      <w:r w:rsidRPr="006508A5">
        <w:rPr>
          <w:sz w:val="12"/>
          <w:szCs w:val="12"/>
        </w:rPr>
        <w:t>(c) Even in departments, discharging sovereign functions, if there are units which are industries and they are substantially severable, then they can be considered to come within section 2(j)…."</w:t>
      </w:r>
    </w:p>
    <w:p w14:paraId="5F5FE65E" w14:textId="77777777" w:rsidR="00FE6C9C" w:rsidRPr="006508A5" w:rsidRDefault="00FE6C9C" w:rsidP="00FE6C9C">
      <w:pPr>
        <w:spacing w:after="0"/>
        <w:rPr>
          <w:sz w:val="12"/>
          <w:szCs w:val="12"/>
        </w:rPr>
      </w:pPr>
      <w:r w:rsidRPr="006508A5">
        <w:rPr>
          <w:sz w:val="12"/>
          <w:szCs w:val="12"/>
        </w:rPr>
        <w:t xml:space="preserve">Similarly, in Agricultural Produce Market Committee v. Ashok </w:t>
      </w:r>
      <w:proofErr w:type="spellStart"/>
      <w:r w:rsidRPr="006508A5">
        <w:rPr>
          <w:sz w:val="12"/>
          <w:szCs w:val="12"/>
        </w:rPr>
        <w:t>Harikuni</w:t>
      </w:r>
      <w:proofErr w:type="spellEnd"/>
      <w:r w:rsidRPr="006508A5">
        <w:rPr>
          <w:sz w:val="12"/>
          <w:szCs w:val="12"/>
        </w:rPr>
        <w:t xml:space="preserve"> 27 , Hon'ble Supreme Court stated that "…sovereign function in the new sense may have very wide ramification but essentially sovereign functions are primary inalienable functions which only State could exercise. Thus, various functions of the State, may be ramifications of 'sovereignty' but they all cannot be construed as primary inalienable functions."</w:t>
      </w:r>
    </w:p>
    <w:p w14:paraId="7D158002" w14:textId="77777777" w:rsidR="00FE6C9C" w:rsidRPr="006508A5" w:rsidRDefault="00FE6C9C" w:rsidP="00FE6C9C">
      <w:pPr>
        <w:spacing w:after="0"/>
        <w:rPr>
          <w:sz w:val="12"/>
          <w:szCs w:val="12"/>
        </w:rPr>
      </w:pPr>
      <w:r w:rsidRPr="006508A5">
        <w:rPr>
          <w:sz w:val="12"/>
          <w:szCs w:val="12"/>
        </w:rPr>
        <w:t xml:space="preserve">Keeping this definition in mind, it needs to be noted that increasing </w:t>
      </w:r>
      <w:proofErr w:type="spellStart"/>
      <w:r w:rsidRPr="006508A5">
        <w:rPr>
          <w:sz w:val="12"/>
          <w:szCs w:val="12"/>
        </w:rPr>
        <w:t>privatisation</w:t>
      </w:r>
      <w:proofErr w:type="spellEnd"/>
      <w:r w:rsidRPr="006508A5">
        <w:rPr>
          <w:sz w:val="12"/>
          <w:szCs w:val="12"/>
        </w:rPr>
        <w:t xml:space="preserve"> of space and </w:t>
      </w:r>
      <w:proofErr w:type="spellStart"/>
      <w:r w:rsidRPr="006508A5">
        <w:rPr>
          <w:sz w:val="12"/>
          <w:szCs w:val="12"/>
        </w:rPr>
        <w:t>defence</w:t>
      </w:r>
      <w:proofErr w:type="spellEnd"/>
      <w:r w:rsidRPr="006508A5">
        <w:rPr>
          <w:sz w:val="12"/>
          <w:szCs w:val="12"/>
        </w:rPr>
        <w:t xml:space="preserve"> </w:t>
      </w:r>
      <w:proofErr w:type="gramStart"/>
      <w:r w:rsidRPr="006508A5">
        <w:rPr>
          <w:sz w:val="12"/>
          <w:szCs w:val="12"/>
        </w:rPr>
        <w:t>production,</w:t>
      </w:r>
      <w:proofErr w:type="gramEnd"/>
      <w:r w:rsidRPr="006508A5">
        <w:rPr>
          <w:sz w:val="12"/>
          <w:szCs w:val="12"/>
        </w:rPr>
        <w:t xml:space="preserve"> is further shrinking the domain of sovereign functions. It can no longer be argued that only government departments can indulge in activities related to space and </w:t>
      </w:r>
      <w:proofErr w:type="spellStart"/>
      <w:r w:rsidRPr="006508A5">
        <w:rPr>
          <w:sz w:val="12"/>
          <w:szCs w:val="12"/>
        </w:rPr>
        <w:t>defence</w:t>
      </w:r>
      <w:proofErr w:type="spellEnd"/>
      <w:r w:rsidRPr="006508A5">
        <w:rPr>
          <w:sz w:val="12"/>
          <w:szCs w:val="12"/>
        </w:rPr>
        <w:t xml:space="preserve"> production. Globally and increasingly in India, private players are engaged in commercial activities in these two industries. Moreover, both ISRO (through </w:t>
      </w:r>
      <w:proofErr w:type="spellStart"/>
      <w:proofErr w:type="gramStart"/>
      <w:r w:rsidRPr="006508A5">
        <w:rPr>
          <w:sz w:val="12"/>
          <w:szCs w:val="12"/>
        </w:rPr>
        <w:t>it's</w:t>
      </w:r>
      <w:proofErr w:type="spellEnd"/>
      <w:proofErr w:type="gramEnd"/>
      <w:r w:rsidRPr="006508A5">
        <w:rPr>
          <w:sz w:val="12"/>
          <w:szCs w:val="12"/>
        </w:rPr>
        <w:t xml:space="preserve"> commercial arm) and DRDO are </w:t>
      </w:r>
      <w:proofErr w:type="gramStart"/>
      <w:r w:rsidRPr="006508A5">
        <w:rPr>
          <w:sz w:val="12"/>
          <w:szCs w:val="12"/>
        </w:rPr>
        <w:t>engaging</w:t>
      </w:r>
      <w:proofErr w:type="gramEnd"/>
      <w:r w:rsidRPr="006508A5">
        <w:rPr>
          <w:sz w:val="12"/>
          <w:szCs w:val="12"/>
        </w:rPr>
        <w:t xml:space="preserve"> in commercial activities which involve sale of technologies, </w:t>
      </w:r>
      <w:proofErr w:type="spellStart"/>
      <w:r w:rsidRPr="006508A5">
        <w:rPr>
          <w:sz w:val="12"/>
          <w:szCs w:val="12"/>
        </w:rPr>
        <w:t>defence</w:t>
      </w:r>
      <w:proofErr w:type="spellEnd"/>
      <w:r w:rsidRPr="006508A5">
        <w:rPr>
          <w:sz w:val="12"/>
          <w:szCs w:val="12"/>
        </w:rPr>
        <w:t xml:space="preserve"> products and commercial satellite services.</w:t>
      </w:r>
    </w:p>
    <w:p w14:paraId="3CDCC117" w14:textId="77777777" w:rsidR="00FE6C9C" w:rsidRPr="006508A5" w:rsidRDefault="00FE6C9C" w:rsidP="00FE6C9C">
      <w:pPr>
        <w:spacing w:after="0"/>
        <w:rPr>
          <w:sz w:val="12"/>
          <w:szCs w:val="12"/>
        </w:rPr>
      </w:pPr>
      <w:r w:rsidRPr="006508A5">
        <w:rPr>
          <w:sz w:val="12"/>
          <w:szCs w:val="12"/>
        </w:rPr>
        <w:t xml:space="preserve">Hence, it is possible to argue that government departments like ISRO and DRDO are covered by the term 'enterprise', in as much as they are engaged in commercial </w:t>
      </w:r>
      <w:proofErr w:type="gramStart"/>
      <w:r w:rsidRPr="006508A5">
        <w:rPr>
          <w:sz w:val="12"/>
          <w:szCs w:val="12"/>
        </w:rPr>
        <w:t>activities, and</w:t>
      </w:r>
      <w:proofErr w:type="gramEnd"/>
      <w:r w:rsidRPr="006508A5">
        <w:rPr>
          <w:sz w:val="12"/>
          <w:szCs w:val="12"/>
        </w:rPr>
        <w:t xml:space="preserve"> cannot seek protection under the exception </w:t>
      </w:r>
      <w:proofErr w:type="gramStart"/>
      <w:r w:rsidRPr="006508A5">
        <w:rPr>
          <w:sz w:val="12"/>
          <w:szCs w:val="12"/>
        </w:rPr>
        <w:t>for</w:t>
      </w:r>
      <w:proofErr w:type="gramEnd"/>
      <w:r w:rsidRPr="006508A5">
        <w:rPr>
          <w:sz w:val="12"/>
          <w:szCs w:val="12"/>
        </w:rPr>
        <w:t xml:space="preserve"> sovereign activity. Hence, Competition Act will be applicable to such entities as well.</w:t>
      </w:r>
    </w:p>
    <w:p w14:paraId="7BE86CA3" w14:textId="77777777" w:rsidR="00FE6C9C" w:rsidRPr="006508A5" w:rsidRDefault="00FE6C9C" w:rsidP="00FE6C9C">
      <w:pPr>
        <w:spacing w:after="0"/>
        <w:rPr>
          <w:sz w:val="12"/>
          <w:szCs w:val="12"/>
        </w:rPr>
      </w:pPr>
      <w:r w:rsidRPr="006508A5">
        <w:rPr>
          <w:sz w:val="12"/>
          <w:szCs w:val="12"/>
        </w:rPr>
        <w:t>Conclusion</w:t>
      </w:r>
    </w:p>
    <w:p w14:paraId="1E9CAEE4" w14:textId="77777777" w:rsidR="00FE6C9C" w:rsidRPr="006508A5" w:rsidRDefault="00FE6C9C" w:rsidP="00FE6C9C">
      <w:pPr>
        <w:spacing w:after="0"/>
        <w:rPr>
          <w:sz w:val="16"/>
        </w:rPr>
      </w:pPr>
      <w:r w:rsidRPr="006508A5">
        <w:rPr>
          <w:u w:val="single"/>
        </w:rPr>
        <w:t xml:space="preserve">Competitive markets lead to improved </w:t>
      </w:r>
      <w:proofErr w:type="gramStart"/>
      <w:r w:rsidRPr="006508A5">
        <w:rPr>
          <w:u w:val="single"/>
        </w:rPr>
        <w:t>efficiencies</w:t>
      </w:r>
      <w:proofErr w:type="gramEnd"/>
      <w:r w:rsidRPr="006508A5">
        <w:rPr>
          <w:u w:val="single"/>
        </w:rPr>
        <w:t xml:space="preserve"> and performance of the products or services.</w:t>
      </w:r>
      <w:r w:rsidRPr="006508A5">
        <w:rPr>
          <w:sz w:val="16"/>
        </w:rPr>
        <w:t xml:space="preserve"> </w:t>
      </w:r>
      <w:r w:rsidRPr="006508A5">
        <w:rPr>
          <w:highlight w:val="green"/>
          <w:u w:val="single"/>
        </w:rPr>
        <w:t xml:space="preserve">Competition </w:t>
      </w:r>
      <w:r w:rsidRPr="006508A5">
        <w:rPr>
          <w:u w:val="single"/>
        </w:rPr>
        <w:t xml:space="preserve">in the space and </w:t>
      </w:r>
      <w:proofErr w:type="spellStart"/>
      <w:r w:rsidRPr="006508A5">
        <w:rPr>
          <w:u w:val="single"/>
        </w:rPr>
        <w:t>defence</w:t>
      </w:r>
      <w:proofErr w:type="spellEnd"/>
      <w:r w:rsidRPr="006508A5">
        <w:rPr>
          <w:u w:val="single"/>
        </w:rPr>
        <w:t xml:space="preserve"> sectors can lead to growth of industrial base in these sectors,</w:t>
      </w:r>
      <w:r w:rsidRPr="006508A5">
        <w:rPr>
          <w:sz w:val="16"/>
        </w:rPr>
        <w:t xml:space="preserve"> </w:t>
      </w:r>
      <w:r w:rsidRPr="006508A5">
        <w:rPr>
          <w:u w:val="single"/>
        </w:rPr>
        <w:t xml:space="preserve">which </w:t>
      </w:r>
      <w:r w:rsidRPr="006508A5">
        <w:rPr>
          <w:highlight w:val="green"/>
          <w:u w:val="single"/>
        </w:rPr>
        <w:t>are</w:t>
      </w:r>
      <w:r w:rsidRPr="006508A5">
        <w:rPr>
          <w:u w:val="single"/>
        </w:rPr>
        <w:t xml:space="preserve"> much </w:t>
      </w:r>
      <w:r w:rsidRPr="006508A5">
        <w:rPr>
          <w:highlight w:val="green"/>
          <w:u w:val="single"/>
        </w:rPr>
        <w:t xml:space="preserve">needed to </w:t>
      </w:r>
      <w:r w:rsidRPr="006508A5">
        <w:rPr>
          <w:b/>
          <w:iCs/>
          <w:highlight w:val="green"/>
          <w:u w:val="single"/>
        </w:rPr>
        <w:t>support national interests</w:t>
      </w:r>
      <w:r w:rsidRPr="006508A5">
        <w:rPr>
          <w:u w:val="single"/>
        </w:rPr>
        <w:t>.</w:t>
      </w:r>
      <w:r w:rsidRPr="006508A5">
        <w:rPr>
          <w:sz w:val="16"/>
        </w:rPr>
        <w:t xml:space="preserve"> The objective of the present article is to impress on the need </w:t>
      </w:r>
      <w:proofErr w:type="gramStart"/>
      <w:r w:rsidRPr="006508A5">
        <w:rPr>
          <w:sz w:val="16"/>
        </w:rPr>
        <w:t>of extending</w:t>
      </w:r>
      <w:proofErr w:type="gramEnd"/>
      <w:r w:rsidRPr="006508A5">
        <w:rPr>
          <w:sz w:val="16"/>
        </w:rPr>
        <w:t xml:space="preserve"> the ethos of competition law to the </w:t>
      </w:r>
      <w:proofErr w:type="spellStart"/>
      <w:r w:rsidRPr="006508A5">
        <w:rPr>
          <w:sz w:val="16"/>
        </w:rPr>
        <w:t>defence</w:t>
      </w:r>
      <w:proofErr w:type="spellEnd"/>
      <w:r w:rsidRPr="006508A5">
        <w:rPr>
          <w:sz w:val="16"/>
        </w:rPr>
        <w:t xml:space="preserve"> and space sectors. Over the years, these sectors have been closely guarded and controlled by the central government agencies. </w:t>
      </w:r>
      <w:r w:rsidRPr="006508A5">
        <w:rPr>
          <w:u w:val="single"/>
        </w:rPr>
        <w:t>With the entry of private players and increase in the volume of overall business, it is imperative to ensure a level playing field.</w:t>
      </w:r>
      <w:r w:rsidRPr="006508A5">
        <w:rPr>
          <w:sz w:val="16"/>
        </w:rPr>
        <w:t xml:space="preserve"> It has been argued by the authors that in addition to private businesses, government agencies dealing with space and </w:t>
      </w:r>
      <w:proofErr w:type="spellStart"/>
      <w:r w:rsidRPr="006508A5">
        <w:rPr>
          <w:sz w:val="16"/>
        </w:rPr>
        <w:t>defence</w:t>
      </w:r>
      <w:proofErr w:type="spellEnd"/>
      <w:r w:rsidRPr="006508A5">
        <w:rPr>
          <w:sz w:val="16"/>
        </w:rPr>
        <w:t xml:space="preserve"> commerce should also be subjected to competition law to foster an environment in which a sufficient number of healthy businesses survive. In the overall interest of the nation, the immunity of sovereign function should neither be sought nor be extended to government agencies. Antitrust analysis generally presumes that the parties to a transaction that yields market power will be readily able to exploit that power. However, transactions in the space and defense industry are unusual because the central government is both the principal buyer of its supplier's output through agencies like ISRO or DRDO, and the main regulator of its supplier's business. </w:t>
      </w:r>
      <w:r w:rsidRPr="006508A5">
        <w:rPr>
          <w:u w:val="single"/>
        </w:rPr>
        <w:t>The view that</w:t>
      </w:r>
      <w:r w:rsidRPr="006508A5">
        <w:rPr>
          <w:sz w:val="16"/>
        </w:rPr>
        <w:t xml:space="preserve"> central regulation and </w:t>
      </w:r>
      <w:r w:rsidRPr="006508A5">
        <w:rPr>
          <w:u w:val="single"/>
        </w:rPr>
        <w:t>monopsony</w:t>
      </w:r>
      <w:r w:rsidRPr="006508A5">
        <w:rPr>
          <w:sz w:val="16"/>
        </w:rPr>
        <w:t xml:space="preserve"> effectively </w:t>
      </w:r>
      <w:proofErr w:type="gramStart"/>
      <w:r w:rsidRPr="006508A5">
        <w:rPr>
          <w:u w:val="single"/>
        </w:rPr>
        <w:t>checks</w:t>
      </w:r>
      <w:proofErr w:type="gramEnd"/>
      <w:r w:rsidRPr="006508A5">
        <w:rPr>
          <w:sz w:val="16"/>
        </w:rPr>
        <w:t xml:space="preserve"> the exercise of </w:t>
      </w:r>
      <w:r w:rsidRPr="006508A5">
        <w:rPr>
          <w:u w:val="single"/>
        </w:rPr>
        <w:t xml:space="preserve">market power may not be entirely true in the </w:t>
      </w:r>
      <w:proofErr w:type="gramStart"/>
      <w:r w:rsidRPr="006508A5">
        <w:rPr>
          <w:u w:val="single"/>
        </w:rPr>
        <w:t>new situation</w:t>
      </w:r>
      <w:proofErr w:type="gramEnd"/>
      <w:r w:rsidRPr="006508A5">
        <w:rPr>
          <w:u w:val="single"/>
        </w:rPr>
        <w:t xml:space="preserve"> evolving due to increased participation of the private enterprises. Hence, the </w:t>
      </w:r>
      <w:r w:rsidRPr="006508A5">
        <w:rPr>
          <w:highlight w:val="green"/>
          <w:u w:val="single"/>
        </w:rPr>
        <w:t xml:space="preserve">government procurement regulations are </w:t>
      </w:r>
      <w:r w:rsidRPr="006508A5">
        <w:rPr>
          <w:u w:val="single"/>
        </w:rPr>
        <w:t xml:space="preserve">an </w:t>
      </w:r>
      <w:r w:rsidRPr="006508A5">
        <w:rPr>
          <w:highlight w:val="green"/>
          <w:u w:val="single"/>
        </w:rPr>
        <w:t xml:space="preserve">insufficient check against </w:t>
      </w:r>
      <w:r w:rsidRPr="006508A5">
        <w:rPr>
          <w:b/>
          <w:iCs/>
          <w:highlight w:val="green"/>
          <w:u w:val="single"/>
        </w:rPr>
        <w:t xml:space="preserve">shirking </w:t>
      </w:r>
      <w:r w:rsidRPr="006508A5">
        <w:rPr>
          <w:highlight w:val="green"/>
          <w:u w:val="single"/>
        </w:rPr>
        <w:t xml:space="preserve">or </w:t>
      </w:r>
      <w:r w:rsidRPr="006508A5">
        <w:rPr>
          <w:b/>
          <w:iCs/>
          <w:highlight w:val="green"/>
          <w:u w:val="single"/>
        </w:rPr>
        <w:t>opportunism</w:t>
      </w:r>
      <w:r w:rsidRPr="006508A5">
        <w:rPr>
          <w:highlight w:val="green"/>
          <w:u w:val="single"/>
        </w:rPr>
        <w:t xml:space="preserve"> </w:t>
      </w:r>
      <w:r w:rsidRPr="006508A5">
        <w:rPr>
          <w:u w:val="single"/>
        </w:rPr>
        <w:t xml:space="preserve">by entrenched, sole-source suppliers. </w:t>
      </w:r>
      <w:r w:rsidRPr="006508A5">
        <w:rPr>
          <w:highlight w:val="green"/>
          <w:u w:val="single"/>
        </w:rPr>
        <w:t>The</w:t>
      </w:r>
      <w:r w:rsidRPr="006508A5">
        <w:rPr>
          <w:u w:val="single"/>
        </w:rPr>
        <w:t xml:space="preserve"> only solution </w:t>
      </w:r>
      <w:r w:rsidRPr="006508A5">
        <w:rPr>
          <w:highlight w:val="green"/>
          <w:u w:val="single"/>
        </w:rPr>
        <w:t xml:space="preserve">is free market regulated by </w:t>
      </w:r>
      <w:r w:rsidRPr="006508A5">
        <w:rPr>
          <w:sz w:val="28"/>
          <w:szCs w:val="28"/>
          <w:highlight w:val="green"/>
          <w:u w:val="single"/>
        </w:rPr>
        <w:t>C</w:t>
      </w:r>
      <w:r w:rsidRPr="006508A5">
        <w:rPr>
          <w:u w:val="single"/>
        </w:rPr>
        <w:t xml:space="preserve">ompetition </w:t>
      </w:r>
      <w:r w:rsidRPr="006508A5">
        <w:rPr>
          <w:sz w:val="28"/>
          <w:szCs w:val="28"/>
          <w:highlight w:val="green"/>
          <w:u w:val="single"/>
        </w:rPr>
        <w:t>C</w:t>
      </w:r>
      <w:r w:rsidRPr="006508A5">
        <w:rPr>
          <w:u w:val="single"/>
        </w:rPr>
        <w:t xml:space="preserve">ommission of </w:t>
      </w:r>
      <w:r w:rsidRPr="006508A5">
        <w:rPr>
          <w:sz w:val="28"/>
          <w:szCs w:val="28"/>
          <w:highlight w:val="green"/>
          <w:u w:val="single"/>
        </w:rPr>
        <w:t>I</w:t>
      </w:r>
      <w:r w:rsidRPr="006508A5">
        <w:rPr>
          <w:u w:val="single"/>
        </w:rPr>
        <w:t xml:space="preserve">ndia </w:t>
      </w:r>
      <w:r w:rsidRPr="006508A5">
        <w:rPr>
          <w:highlight w:val="green"/>
          <w:u w:val="single"/>
        </w:rPr>
        <w:t xml:space="preserve">in terms of </w:t>
      </w:r>
      <w:r w:rsidRPr="006508A5">
        <w:rPr>
          <w:b/>
          <w:iCs/>
          <w:highlight w:val="green"/>
          <w:u w:val="single"/>
        </w:rPr>
        <w:t>Competition Act</w:t>
      </w:r>
      <w:r w:rsidRPr="006508A5">
        <w:rPr>
          <w:sz w:val="16"/>
        </w:rPr>
        <w:t>.</w:t>
      </w:r>
    </w:p>
    <w:p w14:paraId="7BEE1619" w14:textId="77777777" w:rsidR="00FE6C9C" w:rsidRPr="006508A5" w:rsidRDefault="00FE6C9C" w:rsidP="00FE6C9C">
      <w:pPr>
        <w:keepNext/>
        <w:keepLines/>
        <w:spacing w:before="40" w:after="0"/>
        <w:outlineLvl w:val="3"/>
        <w:rPr>
          <w:rFonts w:eastAsiaTheme="majorEastAsia" w:cstheme="majorBidi"/>
          <w:b/>
          <w:iCs/>
          <w:sz w:val="26"/>
        </w:rPr>
      </w:pPr>
      <w:r w:rsidRPr="006508A5">
        <w:rPr>
          <w:rFonts w:eastAsiaTheme="majorEastAsia" w:cstheme="majorBidi"/>
          <w:b/>
          <w:iCs/>
          <w:sz w:val="26"/>
        </w:rPr>
        <w:t>Competitiveness solves freedom of navigation and overfishing</w:t>
      </w:r>
    </w:p>
    <w:p w14:paraId="77D2C2E7" w14:textId="77777777" w:rsidR="00FE6C9C" w:rsidRPr="006508A5" w:rsidRDefault="00FE6C9C" w:rsidP="00FE6C9C">
      <w:pPr>
        <w:spacing w:after="0"/>
      </w:pPr>
      <w:proofErr w:type="spellStart"/>
      <w:r w:rsidRPr="006508A5">
        <w:rPr>
          <w:b/>
          <w:bCs/>
          <w:sz w:val="26"/>
        </w:rPr>
        <w:t>Bhonsale</w:t>
      </w:r>
      <w:proofErr w:type="spellEnd"/>
      <w:r w:rsidRPr="006508A5">
        <w:t xml:space="preserve"> and Bansal 20</w:t>
      </w:r>
      <w:r w:rsidRPr="006508A5">
        <w:rPr>
          <w:b/>
          <w:bCs/>
          <w:sz w:val="26"/>
        </w:rPr>
        <w:t>24</w:t>
      </w:r>
      <w:r w:rsidRPr="006508A5">
        <w:t xml:space="preserve"> – Mihir Shekhar Bhonsale, is an Assistant Policy Analyst, and Dhurv Bansal is a Research Associate, Consumer Unity &amp; Trust Society (CUTS) International (“India’s Indo-Pacific Strategy Strengthening Partnerships and Navigating Challenges,” https://cuts-global.org/pdf/briefing-paper-5-Indias-indo-pacific-strategy-strengthening-partnerships-and-navigating-challenges.pdf)</w:t>
      </w:r>
    </w:p>
    <w:p w14:paraId="6B8C01A4" w14:textId="77777777" w:rsidR="00FE6C9C" w:rsidRPr="006508A5" w:rsidRDefault="00FE6C9C" w:rsidP="00FE6C9C">
      <w:pPr>
        <w:spacing w:after="0"/>
        <w:rPr>
          <w:u w:val="single"/>
        </w:rPr>
      </w:pPr>
      <w:r w:rsidRPr="006508A5">
        <w:rPr>
          <w:highlight w:val="green"/>
          <w:u w:val="single"/>
        </w:rPr>
        <w:t>India</w:t>
      </w:r>
      <w:r w:rsidRPr="006508A5">
        <w:rPr>
          <w:u w:val="single"/>
        </w:rPr>
        <w:t xml:space="preserve"> has implemented comprehensive measures to enhance maritime security, including- strengthening surveillance and patrol capabilities</w:t>
      </w:r>
      <w:r w:rsidRPr="006508A5">
        <w:rPr>
          <w:sz w:val="16"/>
        </w:rPr>
        <w:t xml:space="preserve">, improving technical monitoring of coastal areas, establishing inter-agency coordination, </w:t>
      </w:r>
      <w:r w:rsidRPr="006508A5">
        <w:rPr>
          <w:highlight w:val="green"/>
          <w:u w:val="single"/>
        </w:rPr>
        <w:t>regulating maritime</w:t>
      </w:r>
      <w:r w:rsidRPr="006508A5">
        <w:rPr>
          <w:u w:val="single"/>
        </w:rPr>
        <w:t xml:space="preserve"> activities, and </w:t>
      </w:r>
      <w:r w:rsidRPr="006508A5">
        <w:rPr>
          <w:b/>
          <w:iCs/>
          <w:u w:val="single"/>
        </w:rPr>
        <w:t xml:space="preserve">integrating </w:t>
      </w:r>
      <w:r w:rsidRPr="006508A5">
        <w:rPr>
          <w:b/>
          <w:iCs/>
          <w:highlight w:val="green"/>
          <w:u w:val="single"/>
        </w:rPr>
        <w:t>fishing</w:t>
      </w:r>
      <w:r w:rsidRPr="006508A5">
        <w:rPr>
          <w:b/>
          <w:iCs/>
          <w:u w:val="single"/>
        </w:rPr>
        <w:t xml:space="preserve"> and coastal communities</w:t>
      </w:r>
      <w:r w:rsidRPr="006508A5">
        <w:rPr>
          <w:u w:val="single"/>
        </w:rPr>
        <w:t>.</w:t>
      </w:r>
    </w:p>
    <w:p w14:paraId="7527D5CE" w14:textId="77777777" w:rsidR="00FE6C9C" w:rsidRPr="006508A5" w:rsidRDefault="00FE6C9C" w:rsidP="00FE6C9C">
      <w:pPr>
        <w:spacing w:after="0"/>
        <w:rPr>
          <w:u w:val="single"/>
        </w:rPr>
      </w:pPr>
      <w:r w:rsidRPr="006508A5">
        <w:rPr>
          <w:u w:val="single"/>
        </w:rPr>
        <w:t xml:space="preserve">The Indian Navy has bolstered maritime security </w:t>
      </w:r>
      <w:r w:rsidRPr="006508A5">
        <w:rPr>
          <w:highlight w:val="green"/>
          <w:u w:val="single"/>
        </w:rPr>
        <w:t xml:space="preserve">by </w:t>
      </w:r>
      <w:r w:rsidRPr="006508A5">
        <w:rPr>
          <w:b/>
          <w:iCs/>
          <w:highlight w:val="green"/>
          <w:u w:val="single"/>
        </w:rPr>
        <w:t>enhancing surveillance</w:t>
      </w:r>
      <w:r w:rsidRPr="006508A5">
        <w:rPr>
          <w:u w:val="single"/>
        </w:rPr>
        <w:t xml:space="preserve">, interagency coordination, </w:t>
      </w:r>
      <w:r w:rsidRPr="006508A5">
        <w:rPr>
          <w:highlight w:val="green"/>
          <w:u w:val="single"/>
        </w:rPr>
        <w:t xml:space="preserve">and </w:t>
      </w:r>
      <w:r w:rsidRPr="006508A5">
        <w:rPr>
          <w:b/>
          <w:iCs/>
          <w:highlight w:val="green"/>
          <w:u w:val="single"/>
        </w:rPr>
        <w:t>coastal monitoring</w:t>
      </w:r>
      <w:r w:rsidRPr="006508A5">
        <w:rPr>
          <w:sz w:val="16"/>
        </w:rPr>
        <w:t>. The Indian Navy's '</w:t>
      </w:r>
      <w:proofErr w:type="spellStart"/>
      <w:r w:rsidRPr="006508A5">
        <w:rPr>
          <w:sz w:val="16"/>
        </w:rPr>
        <w:t>MissionBased</w:t>
      </w:r>
      <w:proofErr w:type="spellEnd"/>
      <w:r w:rsidRPr="006508A5">
        <w:rPr>
          <w:sz w:val="16"/>
        </w:rPr>
        <w:t xml:space="preserve"> Deployments' in the Indian Ocean </w:t>
      </w:r>
      <w:r w:rsidRPr="006508A5">
        <w:rPr>
          <w:u w:val="single"/>
        </w:rPr>
        <w:t>align with the SAGAR’s vision to promote regional cooperation and address threats.</w:t>
      </w:r>
    </w:p>
    <w:p w14:paraId="144228F7" w14:textId="77777777" w:rsidR="00FE6C9C" w:rsidRPr="006508A5" w:rsidRDefault="00FE6C9C" w:rsidP="00FE6C9C">
      <w:pPr>
        <w:spacing w:after="0"/>
        <w:rPr>
          <w:sz w:val="16"/>
        </w:rPr>
      </w:pPr>
      <w:r w:rsidRPr="006508A5">
        <w:rPr>
          <w:b/>
          <w:iCs/>
          <w:u w:val="single"/>
        </w:rPr>
        <w:t>It aims to enhance its marine security and preserve freedom of navigation</w:t>
      </w:r>
      <w:r w:rsidRPr="006508A5">
        <w:rPr>
          <w:sz w:val="16"/>
        </w:rPr>
        <w:t xml:space="preserve">. This narrative has been </w:t>
      </w:r>
      <w:proofErr w:type="spellStart"/>
      <w:r w:rsidRPr="006508A5">
        <w:rPr>
          <w:sz w:val="16"/>
        </w:rPr>
        <w:t>actualised</w:t>
      </w:r>
      <w:proofErr w:type="spellEnd"/>
      <w:r w:rsidRPr="006508A5">
        <w:rPr>
          <w:sz w:val="16"/>
        </w:rPr>
        <w:t xml:space="preserve"> through the maritime security strategy document titled ‘Ensuring Secure Seas: Indian Maritime Security Strategy (IMSS 2015) document,’ which articulately discusses its role and future ambitions in ensuring, amongst many other issues, </w:t>
      </w:r>
      <w:r w:rsidRPr="006508A5">
        <w:rPr>
          <w:u w:val="single"/>
        </w:rPr>
        <w:t>maritime domain awareness</w:t>
      </w:r>
      <w:r w:rsidRPr="006508A5">
        <w:rPr>
          <w:sz w:val="16"/>
        </w:rPr>
        <w:t xml:space="preserve">, and its </w:t>
      </w:r>
      <w:r w:rsidRPr="006508A5">
        <w:rPr>
          <w:u w:val="single"/>
        </w:rPr>
        <w:t xml:space="preserve">role as a net security provider and active participation in </w:t>
      </w:r>
      <w:r w:rsidRPr="006508A5">
        <w:rPr>
          <w:b/>
          <w:iCs/>
          <w:highlight w:val="green"/>
          <w:u w:val="single"/>
        </w:rPr>
        <w:t>deterring nontraditional threats in the maritime domain</w:t>
      </w:r>
      <w:r w:rsidRPr="006508A5">
        <w:rPr>
          <w:highlight w:val="green"/>
          <w:u w:val="single"/>
        </w:rPr>
        <w:t xml:space="preserve"> through cooperation</w:t>
      </w:r>
      <w:r w:rsidRPr="006508A5">
        <w:rPr>
          <w:u w:val="single"/>
        </w:rPr>
        <w:t xml:space="preserve"> and collaboration</w:t>
      </w:r>
      <w:r w:rsidRPr="006508A5">
        <w:rPr>
          <w:sz w:val="16"/>
        </w:rPr>
        <w:t xml:space="preserve"> (Indian Navy, 2016).</w:t>
      </w:r>
    </w:p>
    <w:p w14:paraId="492A3936" w14:textId="77777777" w:rsidR="00FE6C9C" w:rsidRPr="006508A5" w:rsidRDefault="00FE6C9C" w:rsidP="00FE6C9C">
      <w:pPr>
        <w:spacing w:after="0"/>
        <w:rPr>
          <w:sz w:val="16"/>
        </w:rPr>
      </w:pPr>
      <w:r w:rsidRPr="006508A5">
        <w:rPr>
          <w:sz w:val="16"/>
        </w:rPr>
        <w:t>Addressing challenges and strengthening partnerships</w:t>
      </w:r>
    </w:p>
    <w:p w14:paraId="73E1B045" w14:textId="77777777" w:rsidR="00FE6C9C" w:rsidRPr="006508A5" w:rsidRDefault="00FE6C9C" w:rsidP="00FE6C9C">
      <w:pPr>
        <w:spacing w:after="0"/>
        <w:rPr>
          <w:sz w:val="16"/>
        </w:rPr>
      </w:pPr>
      <w:r w:rsidRPr="006508A5">
        <w:rPr>
          <w:sz w:val="16"/>
        </w:rPr>
        <w:t xml:space="preserve">India aims to strengthen its involvement in the Indo-Pacific region, positioning itself alongside other major players, including China. However, its SAGAR initiative encounters challenges due to limited operational capacity and coordination, which could lessen its effectiveness compared to China's maritime power. Addressing these limitations and integrating SAGAR with </w:t>
      </w:r>
      <w:proofErr w:type="spellStart"/>
      <w:r w:rsidRPr="006508A5">
        <w:rPr>
          <w:sz w:val="16"/>
        </w:rPr>
        <w:t>Sagarmala</w:t>
      </w:r>
      <w:proofErr w:type="spellEnd"/>
      <w:r w:rsidRPr="006508A5">
        <w:rPr>
          <w:sz w:val="16"/>
        </w:rPr>
        <w:t xml:space="preserve"> could enhance naval infrastructure. The appointment of India's first National Maritime Security Coordinator (NMSC) in February 2022 marks a significant step towards enhancing naval security governance (National Maritime Foundation, 2022). To build on this progress states should consider appointing State Maritime Security Coordinators (SMSCs) to complement the NMSC's efforts. By taking these steps, </w:t>
      </w:r>
      <w:r w:rsidRPr="006508A5">
        <w:rPr>
          <w:u w:val="single"/>
        </w:rPr>
        <w:t>India can create a more integrated, efficient, and responsive maritime security framework, better equipped to handle future challenges and opportunities in its coastal and oceanic domains.</w:t>
      </w:r>
      <w:r w:rsidRPr="006508A5">
        <w:rPr>
          <w:sz w:val="16"/>
        </w:rPr>
        <w:t xml:space="preserve"> Similarly, </w:t>
      </w:r>
      <w:r w:rsidRPr="006508A5">
        <w:rPr>
          <w:highlight w:val="green"/>
          <w:u w:val="single"/>
        </w:rPr>
        <w:t>incorporating</w:t>
      </w:r>
      <w:r w:rsidRPr="006508A5">
        <w:rPr>
          <w:u w:val="single"/>
        </w:rPr>
        <w:t xml:space="preserve"> the </w:t>
      </w:r>
      <w:r w:rsidRPr="006508A5">
        <w:rPr>
          <w:highlight w:val="green"/>
          <w:u w:val="single"/>
        </w:rPr>
        <w:t xml:space="preserve">Indian Coast Guard </w:t>
      </w:r>
      <w:r w:rsidRPr="006508A5">
        <w:rPr>
          <w:u w:val="single"/>
        </w:rPr>
        <w:t xml:space="preserve">and aligning </w:t>
      </w:r>
      <w:r w:rsidRPr="006508A5">
        <w:rPr>
          <w:highlight w:val="green"/>
          <w:u w:val="single"/>
        </w:rPr>
        <w:t xml:space="preserve">with UN </w:t>
      </w:r>
      <w:r w:rsidRPr="006508A5">
        <w:rPr>
          <w:sz w:val="28"/>
          <w:szCs w:val="28"/>
          <w:highlight w:val="green"/>
          <w:u w:val="single"/>
        </w:rPr>
        <w:t>S</w:t>
      </w:r>
      <w:r w:rsidRPr="006508A5">
        <w:rPr>
          <w:u w:val="single"/>
        </w:rPr>
        <w:t xml:space="preserve">ustainable </w:t>
      </w:r>
      <w:r w:rsidRPr="006508A5">
        <w:rPr>
          <w:sz w:val="28"/>
          <w:szCs w:val="28"/>
          <w:highlight w:val="green"/>
          <w:u w:val="single"/>
        </w:rPr>
        <w:t>D</w:t>
      </w:r>
      <w:r w:rsidRPr="006508A5">
        <w:rPr>
          <w:u w:val="single"/>
        </w:rPr>
        <w:t xml:space="preserve">evelopment </w:t>
      </w:r>
      <w:r w:rsidRPr="006508A5">
        <w:rPr>
          <w:sz w:val="28"/>
          <w:szCs w:val="28"/>
          <w:highlight w:val="green"/>
          <w:u w:val="single"/>
        </w:rPr>
        <w:t>G</w:t>
      </w:r>
      <w:r w:rsidRPr="006508A5">
        <w:rPr>
          <w:u w:val="single"/>
        </w:rPr>
        <w:t>oals would improve regional security cooperation and collaboration.</w:t>
      </w:r>
    </w:p>
    <w:p w14:paraId="3434373C" w14:textId="77777777" w:rsidR="00FE6C9C" w:rsidRPr="006508A5" w:rsidRDefault="00FE6C9C" w:rsidP="00FE6C9C">
      <w:pPr>
        <w:spacing w:after="0"/>
        <w:rPr>
          <w:sz w:val="16"/>
        </w:rPr>
      </w:pPr>
      <w:r w:rsidRPr="006508A5">
        <w:rPr>
          <w:sz w:val="16"/>
        </w:rPr>
        <w:t xml:space="preserve">India's partnership with Japan is crucial, but operational issues have hindered the </w:t>
      </w:r>
      <w:proofErr w:type="spellStart"/>
      <w:r w:rsidRPr="006508A5">
        <w:rPr>
          <w:sz w:val="16"/>
        </w:rPr>
        <w:t>AsiaAfrica</w:t>
      </w:r>
      <w:proofErr w:type="spellEnd"/>
      <w:r w:rsidRPr="006508A5">
        <w:rPr>
          <w:sz w:val="16"/>
        </w:rPr>
        <w:t xml:space="preserve"> Growth Corridor, highlighting the need to overcome bureaucratic inefficiencies and disparate capabilities for the profitability of joint initiatives. Furthermore, India's economic integration with ASEAN lags behind other regional powers, as evidenced by missing RCEP trade targets and withdrawing from the partnership. However, recent trade agreements with Australia and the UAE and participation in the Indo-Pacific Economic Framework signal India’s move towards free trade.</w:t>
      </w:r>
    </w:p>
    <w:p w14:paraId="5237CF7D" w14:textId="77777777" w:rsidR="00FE6C9C" w:rsidRPr="006508A5" w:rsidRDefault="00FE6C9C" w:rsidP="00FE6C9C">
      <w:pPr>
        <w:spacing w:after="0"/>
        <w:rPr>
          <w:u w:val="single"/>
        </w:rPr>
      </w:pPr>
      <w:r w:rsidRPr="006508A5">
        <w:rPr>
          <w:u w:val="single"/>
        </w:rPr>
        <w:t>In response to China’s increasing activities in the Indian Ocean Region (IOR), India has bolstered naval operations and established new strategic bases.</w:t>
      </w:r>
      <w:r w:rsidRPr="006508A5">
        <w:rPr>
          <w:sz w:val="16"/>
        </w:rPr>
        <w:t xml:space="preserve"> Since 2018, the Indian Navy has maintained mission-based deployments in the Indian Ocean, ensuring a continuous presence at key entry points. India’s efforts, from disaster relief to antipiracy operations, highlight its role as a regional first responder (Bhatt, 2024). New bases, including INS Jatayu in Lakshadweep and INS Kadamba near Karwar, have expanded India’s operational reach and enhanced power projection in the Indian Ocean Region. </w:t>
      </w:r>
      <w:r w:rsidRPr="006508A5">
        <w:rPr>
          <w:u w:val="single"/>
        </w:rPr>
        <w:t xml:space="preserve">Enhanced </w:t>
      </w:r>
      <w:proofErr w:type="spellStart"/>
      <w:r w:rsidRPr="006508A5">
        <w:rPr>
          <w:u w:val="single"/>
        </w:rPr>
        <w:t>defence</w:t>
      </w:r>
      <w:proofErr w:type="spellEnd"/>
      <w:r w:rsidRPr="006508A5">
        <w:rPr>
          <w:u w:val="single"/>
        </w:rPr>
        <w:t xml:space="preserve"> cooperation with regional countries and a focus on rules-based maritime order underscore India's commitment to securing trade routes and regional stability. To maintain its role as a First Responder and Preferred Security Partner, </w:t>
      </w:r>
      <w:r w:rsidRPr="006508A5">
        <w:rPr>
          <w:highlight w:val="green"/>
          <w:u w:val="single"/>
        </w:rPr>
        <w:t xml:space="preserve">India </w:t>
      </w:r>
      <w:r w:rsidRPr="006508A5">
        <w:rPr>
          <w:b/>
          <w:iCs/>
          <w:highlight w:val="green"/>
          <w:u w:val="single"/>
        </w:rPr>
        <w:t xml:space="preserve">must invest in naval </w:t>
      </w:r>
      <w:proofErr w:type="spellStart"/>
      <w:r w:rsidRPr="006508A5">
        <w:rPr>
          <w:b/>
          <w:iCs/>
          <w:highlight w:val="green"/>
          <w:u w:val="single"/>
        </w:rPr>
        <w:t>modernisation</w:t>
      </w:r>
      <w:proofErr w:type="spellEnd"/>
      <w:r w:rsidRPr="006508A5">
        <w:rPr>
          <w:u w:val="single"/>
        </w:rPr>
        <w:t xml:space="preserve"> and maritime domain awareness, balancing engagement, deterrence, and coalition building with cultural ties to strengthen its strategic position in the Indo-Pacific.</w:t>
      </w:r>
    </w:p>
    <w:p w14:paraId="421FCE52" w14:textId="77777777" w:rsidR="00FE6C9C" w:rsidRPr="006508A5" w:rsidRDefault="00FE6C9C" w:rsidP="00FE6C9C">
      <w:pPr>
        <w:spacing w:after="0"/>
        <w:rPr>
          <w:sz w:val="16"/>
        </w:rPr>
      </w:pPr>
      <w:r w:rsidRPr="006508A5">
        <w:rPr>
          <w:sz w:val="16"/>
        </w:rPr>
        <w:t xml:space="preserve">Given its existing Indo-Pacific stance, </w:t>
      </w:r>
      <w:r w:rsidRPr="006508A5">
        <w:rPr>
          <w:u w:val="single"/>
        </w:rPr>
        <w:t>India must</w:t>
      </w:r>
      <w:r w:rsidRPr="006508A5">
        <w:rPr>
          <w:sz w:val="16"/>
        </w:rPr>
        <w:t xml:space="preserve"> </w:t>
      </w:r>
      <w:proofErr w:type="spellStart"/>
      <w:r w:rsidRPr="006508A5">
        <w:rPr>
          <w:sz w:val="16"/>
        </w:rPr>
        <w:t>prioritise</w:t>
      </w:r>
      <w:proofErr w:type="spellEnd"/>
      <w:r w:rsidRPr="006508A5">
        <w:rPr>
          <w:sz w:val="16"/>
        </w:rPr>
        <w:t xml:space="preserve"> several crucial aspects for future involvement in the region. It needs to </w:t>
      </w:r>
      <w:r w:rsidRPr="006508A5">
        <w:rPr>
          <w:u w:val="single"/>
        </w:rPr>
        <w:t xml:space="preserve">bolster maritime capabilities and infrastructure, invest in naval </w:t>
      </w:r>
      <w:proofErr w:type="spellStart"/>
      <w:r w:rsidRPr="006508A5">
        <w:rPr>
          <w:u w:val="single"/>
        </w:rPr>
        <w:t>modernisation</w:t>
      </w:r>
      <w:proofErr w:type="spellEnd"/>
      <w:r w:rsidRPr="006508A5">
        <w:rPr>
          <w:u w:val="single"/>
        </w:rPr>
        <w:t>, enhance maritime awareness, and develop strategic ports and bases.</w:t>
      </w:r>
      <w:r w:rsidRPr="006508A5">
        <w:rPr>
          <w:sz w:val="16"/>
        </w:rPr>
        <w:t xml:space="preserve"> Establishing forward operating bases in strategic locations like the Andaman and Nicobar Islands enhances India's capacity to monitor and respond to Chinese naval activities (Singh, 2024). These </w:t>
      </w:r>
      <w:r w:rsidRPr="006508A5">
        <w:rPr>
          <w:u w:val="single"/>
        </w:rPr>
        <w:t xml:space="preserve">bases serve as logistical hubs, </w:t>
      </w:r>
      <w:r w:rsidRPr="006508A5">
        <w:rPr>
          <w:highlight w:val="green"/>
          <w:u w:val="single"/>
        </w:rPr>
        <w:t>enabling rapid deployment and maritime response</w:t>
      </w:r>
      <w:r w:rsidRPr="006508A5">
        <w:rPr>
          <w:u w:val="single"/>
        </w:rPr>
        <w:t>,</w:t>
      </w:r>
      <w:r w:rsidRPr="006508A5">
        <w:rPr>
          <w:sz w:val="16"/>
        </w:rPr>
        <w:t xml:space="preserve"> with upgraded infrastructure playing a key role. Strengthening economic connections, particularly with ASEAN, is also essential, with initiatives like the Indo-Pacific Economic Framework and reconsideration of regional trade agreements potentially enhancing India's economic influence.</w:t>
      </w:r>
    </w:p>
    <w:p w14:paraId="593AE672" w14:textId="77777777" w:rsidR="00FE6C9C" w:rsidRPr="001B7082" w:rsidRDefault="00FE6C9C" w:rsidP="00FE6C9C">
      <w:pPr>
        <w:spacing w:after="0"/>
        <w:rPr>
          <w:u w:val="single"/>
        </w:rPr>
      </w:pPr>
      <w:r w:rsidRPr="006508A5">
        <w:rPr>
          <w:sz w:val="16"/>
        </w:rPr>
        <w:t>Diplomatically, India must continue to strike a balance between exercising strategic autonomy and forging stronger partnerships. While maintaining foreign policy independence, India effectively collaborates within multilateral frameworks like the Quad and fosters bilateral relationships with key regional players and like-minded partners</w:t>
      </w:r>
      <w:r w:rsidRPr="006508A5">
        <w:rPr>
          <w:u w:val="single"/>
        </w:rPr>
        <w:t xml:space="preserve">. </w:t>
      </w:r>
      <w:r w:rsidRPr="006508A5">
        <w:rPr>
          <w:highlight w:val="green"/>
          <w:u w:val="single"/>
        </w:rPr>
        <w:t>Addressing</w:t>
      </w:r>
      <w:r w:rsidRPr="006508A5">
        <w:rPr>
          <w:u w:val="single"/>
        </w:rPr>
        <w:t xml:space="preserve"> non-traditional security challenges, such as </w:t>
      </w:r>
      <w:r w:rsidRPr="006508A5">
        <w:rPr>
          <w:b/>
          <w:iCs/>
          <w:highlight w:val="green"/>
          <w:u w:val="single"/>
        </w:rPr>
        <w:t>climate change mitigation</w:t>
      </w:r>
      <w:r w:rsidRPr="006508A5">
        <w:rPr>
          <w:u w:val="single"/>
        </w:rPr>
        <w:t xml:space="preserve">, humanitarian assistance and disaster relief, </w:t>
      </w:r>
      <w:r w:rsidRPr="006508A5">
        <w:rPr>
          <w:highlight w:val="green"/>
          <w:u w:val="single"/>
        </w:rPr>
        <w:t xml:space="preserve">and </w:t>
      </w:r>
      <w:r w:rsidRPr="006508A5">
        <w:rPr>
          <w:b/>
          <w:iCs/>
          <w:highlight w:val="green"/>
          <w:u w:val="single"/>
        </w:rPr>
        <w:t>combating transnational crime</w:t>
      </w:r>
      <w:r w:rsidRPr="006508A5">
        <w:rPr>
          <w:u w:val="single"/>
        </w:rPr>
        <w:t>, can further strengthen regional cooperation and boost India's soft power.</w:t>
      </w:r>
    </w:p>
    <w:p w14:paraId="43A78845" w14:textId="77777777" w:rsidR="00FE6C9C" w:rsidRPr="006508A5" w:rsidRDefault="00FE6C9C" w:rsidP="00FE6C9C">
      <w:pPr>
        <w:keepNext/>
        <w:keepLines/>
        <w:spacing w:before="40" w:after="0"/>
        <w:outlineLvl w:val="3"/>
        <w:rPr>
          <w:rFonts w:eastAsiaTheme="majorEastAsia" w:cstheme="majorBidi"/>
          <w:b/>
          <w:iCs/>
          <w:sz w:val="26"/>
        </w:rPr>
      </w:pPr>
      <w:r w:rsidRPr="006508A5">
        <w:rPr>
          <w:rFonts w:eastAsiaTheme="majorEastAsia" w:cstheme="majorBidi"/>
          <w:b/>
          <w:iCs/>
          <w:sz w:val="26"/>
        </w:rPr>
        <w:t>Indian Ocean overfishing causes extinction</w:t>
      </w:r>
    </w:p>
    <w:p w14:paraId="0D238547" w14:textId="77777777" w:rsidR="00FE6C9C" w:rsidRPr="006508A5" w:rsidRDefault="00FE6C9C" w:rsidP="00FE6C9C">
      <w:pPr>
        <w:spacing w:after="0"/>
      </w:pPr>
      <w:r w:rsidRPr="006508A5">
        <w:rPr>
          <w:b/>
          <w:bCs/>
          <w:sz w:val="26"/>
        </w:rPr>
        <w:t xml:space="preserve">Johnson </w:t>
      </w:r>
      <w:r w:rsidRPr="006508A5">
        <w:t>20</w:t>
      </w:r>
      <w:r w:rsidRPr="006508A5">
        <w:rPr>
          <w:b/>
          <w:bCs/>
          <w:sz w:val="26"/>
        </w:rPr>
        <w:t>20</w:t>
      </w:r>
      <w:r w:rsidRPr="006508A5">
        <w:t xml:space="preserve"> – Chris Johnson is the Global Lead of the WWF Protecting Whales &amp; Dolphins Initiative. He is a marine scientist </w:t>
      </w:r>
      <w:proofErr w:type="spellStart"/>
      <w:r w:rsidRPr="006508A5">
        <w:t>specialising</w:t>
      </w:r>
      <w:proofErr w:type="spellEnd"/>
      <w:r w:rsidRPr="006508A5">
        <w:t xml:space="preserve"> in whale conservation, ecology and policy. (“</w:t>
      </w:r>
      <w:r w:rsidRPr="006508A5">
        <w:rPr>
          <w:b/>
          <w:iCs/>
          <w:highlight w:val="green"/>
          <w:u w:val="single"/>
        </w:rPr>
        <w:t xml:space="preserve">Unregulated fishing in </w:t>
      </w:r>
      <w:r w:rsidRPr="006508A5">
        <w:rPr>
          <w:b/>
          <w:iCs/>
          <w:u w:val="single"/>
        </w:rPr>
        <w:t xml:space="preserve">the </w:t>
      </w:r>
      <w:r w:rsidRPr="006508A5">
        <w:rPr>
          <w:b/>
          <w:iCs/>
          <w:highlight w:val="green"/>
          <w:u w:val="single"/>
        </w:rPr>
        <w:t xml:space="preserve">Indian Ocean </w:t>
      </w:r>
      <w:r w:rsidRPr="006508A5">
        <w:rPr>
          <w:b/>
          <w:iCs/>
          <w:u w:val="single"/>
        </w:rPr>
        <w:t xml:space="preserve">is </w:t>
      </w:r>
      <w:r w:rsidRPr="006508A5">
        <w:rPr>
          <w:b/>
          <w:iCs/>
          <w:highlight w:val="green"/>
          <w:u w:val="single"/>
        </w:rPr>
        <w:t>putting food security and ocean health at risk</w:t>
      </w:r>
      <w:r w:rsidRPr="006508A5">
        <w:t>,” https://wwfwhales.org/news-stories/blog-unregulated-fishing-in-the-indian-ocean)</w:t>
      </w:r>
    </w:p>
    <w:p w14:paraId="26BCAFD7" w14:textId="77777777" w:rsidR="00FE6C9C" w:rsidRPr="006508A5" w:rsidRDefault="00FE6C9C" w:rsidP="00FE6C9C">
      <w:pPr>
        <w:spacing w:after="0"/>
        <w:rPr>
          <w:sz w:val="16"/>
        </w:rPr>
      </w:pPr>
      <w:r w:rsidRPr="006508A5">
        <w:rPr>
          <w:u w:val="single"/>
        </w:rPr>
        <w:t xml:space="preserve">Unregulated fishing on </w:t>
      </w:r>
      <w:r w:rsidRPr="006508A5">
        <w:rPr>
          <w:sz w:val="16"/>
        </w:rPr>
        <w:t xml:space="preserve">the high seas of the </w:t>
      </w:r>
      <w:r w:rsidRPr="006508A5">
        <w:rPr>
          <w:u w:val="single"/>
        </w:rPr>
        <w:t xml:space="preserve">Indian Ocean is putting </w:t>
      </w:r>
      <w:r w:rsidRPr="006508A5">
        <w:rPr>
          <w:b/>
          <w:iCs/>
          <w:u w:val="single"/>
        </w:rPr>
        <w:t>marine life and seafood supplies at risk</w:t>
      </w:r>
      <w:r w:rsidRPr="006508A5">
        <w:rPr>
          <w:sz w:val="16"/>
        </w:rPr>
        <w:t xml:space="preserve">, new research shows. A report from WWF and Trygg Mat Tracking (TMT) shows for the first time exactly when, where and how unregulated fishing is happening in the region, its impacts on threatened species, and how far it is expanding. Squid fishing in one unregulated area grew by 830% in just five years, for example, while species such as shark have no regulatory frameworks for monitoring and protection. </w:t>
      </w:r>
    </w:p>
    <w:p w14:paraId="2FB283AD" w14:textId="77777777" w:rsidR="00FE6C9C" w:rsidRPr="006508A5" w:rsidRDefault="00FE6C9C" w:rsidP="00FE6C9C">
      <w:pPr>
        <w:spacing w:after="0"/>
        <w:rPr>
          <w:sz w:val="16"/>
        </w:rPr>
      </w:pPr>
      <w:r w:rsidRPr="006508A5">
        <w:rPr>
          <w:sz w:val="16"/>
        </w:rPr>
        <w:t xml:space="preserve">Unlike illegal and unreported fishing, unregulated fishing is conducted where no legal framework </w:t>
      </w:r>
      <w:proofErr w:type="gramStart"/>
      <w:r w:rsidRPr="006508A5">
        <w:rPr>
          <w:sz w:val="16"/>
        </w:rPr>
        <w:t>exists, and</w:t>
      </w:r>
      <w:proofErr w:type="gramEnd"/>
      <w:r w:rsidRPr="006508A5">
        <w:rPr>
          <w:sz w:val="16"/>
        </w:rPr>
        <w:t xml:space="preserve"> is not bound by any regional fisheries management and enforcement system.</w:t>
      </w:r>
    </w:p>
    <w:p w14:paraId="6E726301" w14:textId="77777777" w:rsidR="00FE6C9C" w:rsidRPr="006508A5" w:rsidRDefault="00FE6C9C" w:rsidP="00FE6C9C">
      <w:pPr>
        <w:spacing w:after="0"/>
        <w:rPr>
          <w:sz w:val="16"/>
        </w:rPr>
      </w:pPr>
      <w:r w:rsidRPr="006508A5">
        <w:rPr>
          <w:sz w:val="16"/>
        </w:rPr>
        <w:t xml:space="preserve">The </w:t>
      </w:r>
      <w:r w:rsidRPr="006508A5">
        <w:rPr>
          <w:u w:val="single"/>
        </w:rPr>
        <w:t>Indian Ocean</w:t>
      </w:r>
      <w:r w:rsidRPr="006508A5">
        <w:rPr>
          <w:sz w:val="16"/>
        </w:rPr>
        <w:t xml:space="preserve"> is </w:t>
      </w:r>
      <w:r w:rsidRPr="006508A5">
        <w:rPr>
          <w:highlight w:val="green"/>
          <w:u w:val="single"/>
        </w:rPr>
        <w:t>home to</w:t>
      </w:r>
      <w:r w:rsidRPr="006508A5">
        <w:rPr>
          <w:u w:val="single"/>
        </w:rPr>
        <w:t xml:space="preserve"> some of the </w:t>
      </w:r>
      <w:r w:rsidRPr="006508A5">
        <w:rPr>
          <w:highlight w:val="green"/>
          <w:u w:val="single"/>
        </w:rPr>
        <w:t>most important fisheries on Earth</w:t>
      </w:r>
      <w:r w:rsidRPr="006508A5">
        <w:rPr>
          <w:sz w:val="16"/>
        </w:rPr>
        <w:t xml:space="preserve">, accounting for over 14% of global wild-caught fish, but </w:t>
      </w:r>
      <w:r w:rsidRPr="006508A5">
        <w:rPr>
          <w:highlight w:val="green"/>
          <w:u w:val="single"/>
        </w:rPr>
        <w:t xml:space="preserve">30% of </w:t>
      </w:r>
      <w:r w:rsidRPr="006508A5">
        <w:rPr>
          <w:u w:val="single"/>
        </w:rPr>
        <w:t xml:space="preserve">assessed </w:t>
      </w:r>
      <w:r w:rsidRPr="006508A5">
        <w:rPr>
          <w:highlight w:val="green"/>
          <w:u w:val="single"/>
        </w:rPr>
        <w:t>stocks</w:t>
      </w:r>
      <w:r w:rsidRPr="006508A5">
        <w:rPr>
          <w:u w:val="single"/>
        </w:rPr>
        <w:t xml:space="preserve"> </w:t>
      </w:r>
      <w:r w:rsidRPr="006508A5">
        <w:rPr>
          <w:sz w:val="16"/>
        </w:rPr>
        <w:t xml:space="preserve">in the region </w:t>
      </w:r>
      <w:r w:rsidRPr="006508A5">
        <w:rPr>
          <w:u w:val="single"/>
        </w:rPr>
        <w:t>are</w:t>
      </w:r>
      <w:r w:rsidRPr="006508A5">
        <w:rPr>
          <w:sz w:val="16"/>
        </w:rPr>
        <w:t xml:space="preserve"> already </w:t>
      </w:r>
      <w:r w:rsidRPr="006508A5">
        <w:rPr>
          <w:highlight w:val="green"/>
          <w:u w:val="single"/>
        </w:rPr>
        <w:t xml:space="preserve">being fished </w:t>
      </w:r>
      <w:r w:rsidRPr="006508A5">
        <w:rPr>
          <w:b/>
          <w:iCs/>
          <w:highlight w:val="green"/>
          <w:u w:val="single"/>
        </w:rPr>
        <w:t>beyond sustainable limits</w:t>
      </w:r>
      <w:r w:rsidRPr="006508A5">
        <w:rPr>
          <w:sz w:val="16"/>
        </w:rPr>
        <w:t xml:space="preserve">. The report shows that </w:t>
      </w:r>
      <w:r w:rsidRPr="006508A5">
        <w:rPr>
          <w:u w:val="single"/>
        </w:rPr>
        <w:t>unregulated fishing</w:t>
      </w:r>
      <w:r w:rsidRPr="006508A5">
        <w:rPr>
          <w:sz w:val="16"/>
        </w:rPr>
        <w:t xml:space="preserve">, which is not factored into the 30% calculation, is increasing in </w:t>
      </w:r>
      <w:r w:rsidRPr="006508A5">
        <w:rPr>
          <w:u w:val="single"/>
        </w:rPr>
        <w:t xml:space="preserve">intensity, </w:t>
      </w:r>
      <w:r w:rsidRPr="006508A5">
        <w:rPr>
          <w:highlight w:val="green"/>
          <w:u w:val="single"/>
        </w:rPr>
        <w:t>putting</w:t>
      </w:r>
      <w:r w:rsidRPr="006508A5">
        <w:rPr>
          <w:sz w:val="16"/>
        </w:rPr>
        <w:t xml:space="preserve"> essential sources of revenue for millions of people and </w:t>
      </w:r>
      <w:r w:rsidRPr="006508A5">
        <w:rPr>
          <w:b/>
          <w:iCs/>
          <w:highlight w:val="green"/>
          <w:u w:val="single"/>
        </w:rPr>
        <w:t>wider ecosystem health at risk</w:t>
      </w:r>
      <w:r w:rsidRPr="006508A5">
        <w:rPr>
          <w:u w:val="single"/>
        </w:rPr>
        <w:t>.</w:t>
      </w:r>
      <w:r w:rsidRPr="006508A5">
        <w:rPr>
          <w:sz w:val="16"/>
        </w:rPr>
        <w:t xml:space="preserve"> </w:t>
      </w:r>
    </w:p>
    <w:p w14:paraId="354D116E" w14:textId="77777777" w:rsidR="00FE6C9C" w:rsidRPr="006508A5" w:rsidRDefault="00FE6C9C" w:rsidP="00FE6C9C">
      <w:pPr>
        <w:spacing w:after="0"/>
        <w:rPr>
          <w:sz w:val="16"/>
        </w:rPr>
      </w:pPr>
      <w:r w:rsidRPr="006508A5">
        <w:rPr>
          <w:sz w:val="16"/>
        </w:rPr>
        <w:t xml:space="preserve">The report finds that the existing legal frameworks for fisheries in the Indian Ocean suffer from regulatory gaps in both the geographical areas [directly below and see reference 1] and the species they cover [further below and see reference 2], resulting in unregulated fishing across the </w:t>
      </w:r>
      <w:proofErr w:type="gramStart"/>
      <w:r w:rsidRPr="006508A5">
        <w:rPr>
          <w:sz w:val="16"/>
        </w:rPr>
        <w:t>region..</w:t>
      </w:r>
      <w:proofErr w:type="gramEnd"/>
    </w:p>
    <w:p w14:paraId="68A26A5F" w14:textId="77777777" w:rsidR="00FE6C9C" w:rsidRPr="006508A5" w:rsidRDefault="00FE6C9C" w:rsidP="00FE6C9C">
      <w:pPr>
        <w:spacing w:after="0"/>
        <w:rPr>
          <w:sz w:val="16"/>
        </w:rPr>
      </w:pPr>
      <w:r w:rsidRPr="006508A5">
        <w:rPr>
          <w:sz w:val="16"/>
        </w:rPr>
        <w:t xml:space="preserve">Some of these gaps are being targeted by rapidly expanding fishing operations, with others at high risk of future exploitation. It is probable that seafood caught in the absence of sustainable fisheries management or conservation measures is being sold in key global market States, including the European Union (EU). </w:t>
      </w:r>
    </w:p>
    <w:p w14:paraId="39D7AE4E" w14:textId="77777777" w:rsidR="00FE6C9C" w:rsidRPr="006508A5" w:rsidRDefault="00FE6C9C" w:rsidP="00FE6C9C">
      <w:pPr>
        <w:spacing w:after="0"/>
        <w:rPr>
          <w:sz w:val="16"/>
        </w:rPr>
      </w:pPr>
      <w:r w:rsidRPr="006508A5">
        <w:rPr>
          <w:sz w:val="16"/>
        </w:rPr>
        <w:t>Dr Antonia Leroy, Head of Ocean Policy at WWF European Policy Office said: "Failing to sustainably manage fisheries furthers overfishing, an already rampant problem around the world. The current regulatory vacuum in the Indian Ocean cannot continue. As the world's top seafood market, the EU must adopt and enforce ambitious traceability measures to prevent unsustainable products from entering the market. These actions will secure the livelihoods of honest fishers, bring credibility to seafood products consumed in the EU and secure the health of our ocean.”</w:t>
      </w:r>
    </w:p>
    <w:p w14:paraId="2246C07A" w14:textId="77777777" w:rsidR="00FE6C9C" w:rsidRPr="006508A5" w:rsidRDefault="00FE6C9C" w:rsidP="00FE6C9C">
      <w:pPr>
        <w:spacing w:after="0"/>
        <w:rPr>
          <w:sz w:val="16"/>
        </w:rPr>
      </w:pPr>
      <w:r w:rsidRPr="006508A5">
        <w:rPr>
          <w:sz w:val="16"/>
        </w:rPr>
        <w:t xml:space="preserve">Duncan Copeland, Executive Director at TMT said: “The regulatory gaps in the high seas of the Indian Ocean have not gone unnoticed by international fishing fleets. As global demand for seafood continues to rise, it is imperative that these gaps are closed, or else we face </w:t>
      </w:r>
      <w:proofErr w:type="spellStart"/>
      <w:r w:rsidRPr="006508A5">
        <w:rPr>
          <w:sz w:val="16"/>
        </w:rPr>
        <w:t>destabilising</w:t>
      </w:r>
      <w:proofErr w:type="spellEnd"/>
      <w:r w:rsidRPr="006508A5">
        <w:rPr>
          <w:sz w:val="16"/>
        </w:rPr>
        <w:t xml:space="preserve"> both marine ecosystems and the marine resources that many people depend on for income and food security. Target 14.4 of the Sustainable Development Goals includes an end to unregulated fishing. That significant areas and species of the high seas - our global commons - remain unregulated is simply crazy.”</w:t>
      </w:r>
    </w:p>
    <w:p w14:paraId="0F52CF81" w14:textId="77777777" w:rsidR="00FE6C9C" w:rsidRPr="006508A5" w:rsidRDefault="00FE6C9C" w:rsidP="00FE6C9C">
      <w:pPr>
        <w:spacing w:after="0"/>
        <w:rPr>
          <w:sz w:val="16"/>
        </w:rPr>
      </w:pPr>
      <w:r w:rsidRPr="006508A5">
        <w:rPr>
          <w:sz w:val="16"/>
        </w:rPr>
        <w:t xml:space="preserve">n 2017, EUR 25.3 billion of cuttlefish and squid was imported into the EU, originating principally from Indian Ocean fisheries. The rapid escalation of unregulated fishing of squid poses a direct threat not only to the squid, but to the oceanic food web in which they play a critical role, including as a food source for tuna. Indian Ocean tuna fisheries supply nearly 20% of global demand, worth over USD 6.5 billion annually. </w:t>
      </w:r>
    </w:p>
    <w:p w14:paraId="76EF50C4" w14:textId="77777777" w:rsidR="00FE6C9C" w:rsidRPr="006508A5" w:rsidRDefault="00FE6C9C" w:rsidP="00FE6C9C">
      <w:pPr>
        <w:spacing w:after="0"/>
        <w:rPr>
          <w:sz w:val="16"/>
        </w:rPr>
      </w:pPr>
      <w:r w:rsidRPr="006508A5">
        <w:rPr>
          <w:sz w:val="16"/>
        </w:rPr>
        <w:t xml:space="preserve">Action is required by the Member Countries of the relevant Regional Fisheries Management </w:t>
      </w:r>
      <w:proofErr w:type="spellStart"/>
      <w:r w:rsidRPr="006508A5">
        <w:rPr>
          <w:sz w:val="16"/>
        </w:rPr>
        <w:t>Organisations</w:t>
      </w:r>
      <w:proofErr w:type="spellEnd"/>
      <w:r w:rsidRPr="006508A5">
        <w:rPr>
          <w:sz w:val="16"/>
        </w:rPr>
        <w:t xml:space="preserve"> to close the regulatory gaps, by China as the flag State of many of the vessels identified fishing in the unregulated areas, as well as by key market States like the EU to ensure that imports of squid and other species do not contribute to the collapse of marine populations vital to oceanic health and seafood supply chains.</w:t>
      </w:r>
    </w:p>
    <w:p w14:paraId="55FA654A" w14:textId="77777777" w:rsidR="00FE6C9C" w:rsidRPr="006508A5" w:rsidRDefault="00FE6C9C" w:rsidP="00FE6C9C">
      <w:pPr>
        <w:spacing w:after="0"/>
        <w:rPr>
          <w:sz w:val="16"/>
        </w:rPr>
      </w:pPr>
      <w:r w:rsidRPr="006508A5">
        <w:rPr>
          <w:sz w:val="16"/>
        </w:rPr>
        <w:t>Across the Indian Ocean’s high seas, species including sea birds, turtles, dolphins, whales, sharks, rays and crustaceans have no management measures, leaving their catches (whether intentional or accidental) in a legal void. Further, even in areas which do have a fisheries management body, most marine species have no or limited management measures in place.</w:t>
      </w:r>
    </w:p>
    <w:p w14:paraId="020CABEB" w14:textId="77777777" w:rsidR="00FE6C9C" w:rsidRPr="006508A5" w:rsidRDefault="00FE6C9C" w:rsidP="00FE6C9C">
      <w:pPr>
        <w:spacing w:after="0"/>
        <w:rPr>
          <w:sz w:val="16"/>
        </w:rPr>
      </w:pPr>
      <w:r w:rsidRPr="006508A5">
        <w:rPr>
          <w:sz w:val="16"/>
        </w:rPr>
        <w:t>The management framework for most shark species on the high seas in the Indian Ocean is particularly incomplete. Despite 105 shark species being listed as endangered or critically endangered on the IUCN Red List (up from 68 in 2014) and evidence tying shark declines to tuna fisheries, the absence of regulation for data collection and conservation measures leaves Indian Ocean sharks completely off the radar of any regulatory framework to monitor and protect their populations. In 2017, just 62% of global reported shark catches were recorded, and by taxonomic grouping only, which is not specific enough to determine impacts at species level.</w:t>
      </w:r>
    </w:p>
    <w:p w14:paraId="3B2BF64B" w14:textId="77777777" w:rsidR="00FE6C9C" w:rsidRPr="006508A5" w:rsidRDefault="00FE6C9C" w:rsidP="00FE6C9C">
      <w:pPr>
        <w:spacing w:after="0"/>
        <w:rPr>
          <w:sz w:val="16"/>
        </w:rPr>
      </w:pPr>
      <w:r w:rsidRPr="006508A5">
        <w:rPr>
          <w:u w:val="single"/>
        </w:rPr>
        <w:t>To effectively address unregulated fishing</w:t>
      </w:r>
      <w:r w:rsidRPr="006508A5">
        <w:rPr>
          <w:sz w:val="16"/>
        </w:rPr>
        <w:t xml:space="preserve">, the report identifies the </w:t>
      </w:r>
      <w:r w:rsidRPr="006508A5">
        <w:rPr>
          <w:highlight w:val="green"/>
          <w:u w:val="single"/>
        </w:rPr>
        <w:t xml:space="preserve">need for policy makers to embrace </w:t>
      </w:r>
      <w:r w:rsidRPr="006508A5">
        <w:rPr>
          <w:u w:val="single"/>
        </w:rPr>
        <w:t xml:space="preserve">bold and ambitious approaches to </w:t>
      </w:r>
      <w:r w:rsidRPr="006508A5">
        <w:rPr>
          <w:highlight w:val="green"/>
          <w:u w:val="single"/>
        </w:rPr>
        <w:t xml:space="preserve">fisheries management </w:t>
      </w:r>
      <w:r w:rsidRPr="006508A5">
        <w:rPr>
          <w:u w:val="single"/>
        </w:rPr>
        <w:t>on the high seas of the Indian Ocean</w:t>
      </w:r>
      <w:r w:rsidRPr="006508A5">
        <w:rPr>
          <w:sz w:val="16"/>
        </w:rPr>
        <w:t xml:space="preserve">. WWF and TMT urge the adoption of an ecosystem-based approach within a better coordinated institutional and regulatory environment across all regional fisheries bodies, both in the Indian Ocean and beyond. In addition, in this overlooked gap, main market States, such as the EU, have a “duty to care” to make sure our consumption does not impact the food security of the most vulnerable communities. The EU must lead by example and push for fisheries management </w:t>
      </w:r>
      <w:proofErr w:type="spellStart"/>
      <w:r w:rsidRPr="006508A5">
        <w:rPr>
          <w:sz w:val="16"/>
        </w:rPr>
        <w:t>organisations</w:t>
      </w:r>
      <w:proofErr w:type="spellEnd"/>
      <w:r w:rsidRPr="006508A5">
        <w:rPr>
          <w:sz w:val="16"/>
        </w:rPr>
        <w:t xml:space="preserve"> to put tougher, stronger laws in place.</w:t>
      </w:r>
    </w:p>
    <w:p w14:paraId="154C03B2" w14:textId="77777777" w:rsidR="00CF0ECB" w:rsidRPr="00CF0ECB" w:rsidRDefault="00CF0ECB" w:rsidP="00CF0ECB"/>
    <w:sectPr w:rsidR="00CF0ECB" w:rsidRPr="00CF0E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383CE9"/>
    <w:multiLevelType w:val="hybridMultilevel"/>
    <w:tmpl w:val="8AF8BEBE"/>
    <w:lvl w:ilvl="0" w:tplc="9F9A84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51514E7"/>
    <w:multiLevelType w:val="hybridMultilevel"/>
    <w:tmpl w:val="71A2C530"/>
    <w:lvl w:ilvl="0" w:tplc="576079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A922887"/>
    <w:multiLevelType w:val="hybridMultilevel"/>
    <w:tmpl w:val="A9C0D40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FA3DA2"/>
    <w:multiLevelType w:val="hybridMultilevel"/>
    <w:tmpl w:val="25708B28"/>
    <w:lvl w:ilvl="0" w:tplc="E58CE0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B360D1"/>
    <w:multiLevelType w:val="hybridMultilevel"/>
    <w:tmpl w:val="A12A66EC"/>
    <w:lvl w:ilvl="0" w:tplc="41409B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57138F1"/>
    <w:multiLevelType w:val="hybridMultilevel"/>
    <w:tmpl w:val="4FF84144"/>
    <w:lvl w:ilvl="0" w:tplc="3E164E7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15C54F35"/>
    <w:multiLevelType w:val="hybridMultilevel"/>
    <w:tmpl w:val="E6ACFBF0"/>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CF756A7"/>
    <w:multiLevelType w:val="hybridMultilevel"/>
    <w:tmpl w:val="AEE2C932"/>
    <w:lvl w:ilvl="0" w:tplc="D096A4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272313D"/>
    <w:multiLevelType w:val="hybridMultilevel"/>
    <w:tmpl w:val="4AFCFD76"/>
    <w:lvl w:ilvl="0" w:tplc="0BCE20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5B11F5E"/>
    <w:multiLevelType w:val="hybridMultilevel"/>
    <w:tmpl w:val="0D9A2672"/>
    <w:lvl w:ilvl="0" w:tplc="1A3847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8CF39E8"/>
    <w:multiLevelType w:val="hybridMultilevel"/>
    <w:tmpl w:val="E29CF7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B284DA2"/>
    <w:multiLevelType w:val="hybridMultilevel"/>
    <w:tmpl w:val="4F4A58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D73508A"/>
    <w:multiLevelType w:val="hybridMultilevel"/>
    <w:tmpl w:val="388E06A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FE6595E"/>
    <w:multiLevelType w:val="hybridMultilevel"/>
    <w:tmpl w:val="015A27A8"/>
    <w:lvl w:ilvl="0" w:tplc="DE2604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14B3918"/>
    <w:multiLevelType w:val="hybridMultilevel"/>
    <w:tmpl w:val="39945516"/>
    <w:lvl w:ilvl="0" w:tplc="B66E16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23C6D39"/>
    <w:multiLevelType w:val="hybridMultilevel"/>
    <w:tmpl w:val="95B238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2E07496"/>
    <w:multiLevelType w:val="hybridMultilevel"/>
    <w:tmpl w:val="7506C5EE"/>
    <w:lvl w:ilvl="0" w:tplc="B66E16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AEB0D01"/>
    <w:multiLevelType w:val="hybridMultilevel"/>
    <w:tmpl w:val="FB5C97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C4144B5"/>
    <w:multiLevelType w:val="hybridMultilevel"/>
    <w:tmpl w:val="7E365F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0B81D11"/>
    <w:multiLevelType w:val="hybridMultilevel"/>
    <w:tmpl w:val="828A4C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49771BEC"/>
    <w:multiLevelType w:val="hybridMultilevel"/>
    <w:tmpl w:val="E834C9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4A0729F4"/>
    <w:multiLevelType w:val="hybridMultilevel"/>
    <w:tmpl w:val="BC4E6F0A"/>
    <w:lvl w:ilvl="0" w:tplc="B66E16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E74095E"/>
    <w:multiLevelType w:val="hybridMultilevel"/>
    <w:tmpl w:val="86D40AD6"/>
    <w:lvl w:ilvl="0" w:tplc="403834E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4EC3539D"/>
    <w:multiLevelType w:val="hybridMultilevel"/>
    <w:tmpl w:val="E834C93E"/>
    <w:lvl w:ilvl="0" w:tplc="735C22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21951B3"/>
    <w:multiLevelType w:val="hybridMultilevel"/>
    <w:tmpl w:val="242045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2FF56C6"/>
    <w:multiLevelType w:val="hybridMultilevel"/>
    <w:tmpl w:val="F8685BB4"/>
    <w:lvl w:ilvl="0" w:tplc="735C22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4766F00"/>
    <w:multiLevelType w:val="hybridMultilevel"/>
    <w:tmpl w:val="388E06A6"/>
    <w:lvl w:ilvl="0" w:tplc="A88A56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5351AD3"/>
    <w:multiLevelType w:val="hybridMultilevel"/>
    <w:tmpl w:val="F8685B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5D5A078F"/>
    <w:multiLevelType w:val="hybridMultilevel"/>
    <w:tmpl w:val="FDF89E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E9C51F8"/>
    <w:multiLevelType w:val="hybridMultilevel"/>
    <w:tmpl w:val="92F2EF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3353193"/>
    <w:multiLevelType w:val="hybridMultilevel"/>
    <w:tmpl w:val="359E5C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53456F7"/>
    <w:multiLevelType w:val="hybridMultilevel"/>
    <w:tmpl w:val="648CDFA0"/>
    <w:lvl w:ilvl="0" w:tplc="766A2D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C4A300E"/>
    <w:multiLevelType w:val="hybridMultilevel"/>
    <w:tmpl w:val="A4FA97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EAA44B0"/>
    <w:multiLevelType w:val="hybridMultilevel"/>
    <w:tmpl w:val="7212C0E6"/>
    <w:lvl w:ilvl="0" w:tplc="5276EF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F1E1F63"/>
    <w:multiLevelType w:val="hybridMultilevel"/>
    <w:tmpl w:val="CFF8DBEC"/>
    <w:lvl w:ilvl="0" w:tplc="75F603E6">
      <w:start w:val="1"/>
      <w:numFmt w:val="decimal"/>
      <w:lvlText w:val="%1-"/>
      <w:lvlJc w:val="left"/>
      <w:pPr>
        <w:ind w:left="720" w:hanging="360"/>
      </w:pPr>
      <w:rPr>
        <w:rFonts w:hint="default"/>
        <w:b/>
        <w:bCs w:val="0"/>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F5141D8"/>
    <w:multiLevelType w:val="hybridMultilevel"/>
    <w:tmpl w:val="3AB0E9BA"/>
    <w:lvl w:ilvl="0" w:tplc="24901C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5CF6082"/>
    <w:multiLevelType w:val="hybridMultilevel"/>
    <w:tmpl w:val="24B6A2A8"/>
    <w:lvl w:ilvl="0" w:tplc="ED50AB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813345F"/>
    <w:multiLevelType w:val="hybridMultilevel"/>
    <w:tmpl w:val="F328D742"/>
    <w:lvl w:ilvl="0" w:tplc="A2A042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8477C33"/>
    <w:multiLevelType w:val="hybridMultilevel"/>
    <w:tmpl w:val="F8685B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3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1"/>
  </w:num>
  <w:num w:numId="13" w16cid:durableId="1695883432">
    <w:abstractNumId w:val="19"/>
  </w:num>
  <w:num w:numId="14" w16cid:durableId="720713117">
    <w:abstractNumId w:val="15"/>
  </w:num>
  <w:num w:numId="15" w16cid:durableId="197594529">
    <w:abstractNumId w:val="41"/>
  </w:num>
  <w:num w:numId="16" w16cid:durableId="1746099048">
    <w:abstractNumId w:val="39"/>
  </w:num>
  <w:num w:numId="17" w16cid:durableId="1897937629">
    <w:abstractNumId w:val="54"/>
  </w:num>
  <w:num w:numId="18" w16cid:durableId="1952130971">
    <w:abstractNumId w:val="36"/>
  </w:num>
  <w:num w:numId="19" w16cid:durableId="226576029">
    <w:abstractNumId w:val="26"/>
  </w:num>
  <w:num w:numId="20" w16cid:durableId="2036689900">
    <w:abstractNumId w:val="23"/>
  </w:num>
  <w:num w:numId="21" w16cid:durableId="905264051">
    <w:abstractNumId w:val="44"/>
  </w:num>
  <w:num w:numId="22" w16cid:durableId="2123917972">
    <w:abstractNumId w:val="52"/>
  </w:num>
  <w:num w:numId="23" w16cid:durableId="426658325">
    <w:abstractNumId w:val="48"/>
  </w:num>
  <w:num w:numId="24" w16cid:durableId="1369991807">
    <w:abstractNumId w:val="37"/>
  </w:num>
  <w:num w:numId="25" w16cid:durableId="2105103956">
    <w:abstractNumId w:val="46"/>
  </w:num>
  <w:num w:numId="26" w16cid:durableId="1788818006">
    <w:abstractNumId w:val="45"/>
  </w:num>
  <w:num w:numId="27" w16cid:durableId="243031593">
    <w:abstractNumId w:val="25"/>
  </w:num>
  <w:num w:numId="28" w16cid:durableId="1279484705">
    <w:abstractNumId w:val="47"/>
  </w:num>
  <w:num w:numId="29" w16cid:durableId="1317297276">
    <w:abstractNumId w:val="34"/>
  </w:num>
  <w:num w:numId="30" w16cid:durableId="1030646509">
    <w:abstractNumId w:val="12"/>
  </w:num>
  <w:num w:numId="31" w16cid:durableId="969826896">
    <w:abstractNumId w:val="24"/>
  </w:num>
  <w:num w:numId="32" w16cid:durableId="307248012">
    <w:abstractNumId w:val="11"/>
  </w:num>
  <w:num w:numId="33" w16cid:durableId="1513717493">
    <w:abstractNumId w:val="33"/>
  </w:num>
  <w:num w:numId="34" w16cid:durableId="1241712482">
    <w:abstractNumId w:val="28"/>
  </w:num>
  <w:num w:numId="35" w16cid:durableId="1495142174">
    <w:abstractNumId w:val="38"/>
  </w:num>
  <w:num w:numId="36" w16cid:durableId="1064596862">
    <w:abstractNumId w:val="31"/>
  </w:num>
  <w:num w:numId="37" w16cid:durableId="633949785">
    <w:abstractNumId w:val="51"/>
  </w:num>
  <w:num w:numId="38" w16cid:durableId="1381976573">
    <w:abstractNumId w:val="14"/>
  </w:num>
  <w:num w:numId="39" w16cid:durableId="672875521">
    <w:abstractNumId w:val="13"/>
  </w:num>
  <w:num w:numId="40" w16cid:durableId="500238601">
    <w:abstractNumId w:val="29"/>
  </w:num>
  <w:num w:numId="41" w16cid:durableId="534347340">
    <w:abstractNumId w:val="17"/>
  </w:num>
  <w:num w:numId="42" w16cid:durableId="2437681">
    <w:abstractNumId w:val="30"/>
  </w:num>
  <w:num w:numId="43" w16cid:durableId="1217661526">
    <w:abstractNumId w:val="43"/>
  </w:num>
  <w:num w:numId="44" w16cid:durableId="1561985316">
    <w:abstractNumId w:val="18"/>
  </w:num>
  <w:num w:numId="45" w16cid:durableId="958218438">
    <w:abstractNumId w:val="16"/>
  </w:num>
  <w:num w:numId="46" w16cid:durableId="1420062560">
    <w:abstractNumId w:val="22"/>
  </w:num>
  <w:num w:numId="47" w16cid:durableId="2036730703">
    <w:abstractNumId w:val="40"/>
  </w:num>
  <w:num w:numId="48" w16cid:durableId="385950747">
    <w:abstractNumId w:val="10"/>
  </w:num>
  <w:num w:numId="49" w16cid:durableId="156114869">
    <w:abstractNumId w:val="42"/>
  </w:num>
  <w:num w:numId="50" w16cid:durableId="110249309">
    <w:abstractNumId w:val="27"/>
  </w:num>
  <w:num w:numId="51" w16cid:durableId="1101805536">
    <w:abstractNumId w:val="50"/>
  </w:num>
  <w:num w:numId="52" w16cid:durableId="1729760565">
    <w:abstractNumId w:val="53"/>
  </w:num>
  <w:num w:numId="53" w16cid:durableId="1403024314">
    <w:abstractNumId w:val="20"/>
  </w:num>
  <w:num w:numId="54" w16cid:durableId="1714229448">
    <w:abstractNumId w:val="32"/>
  </w:num>
  <w:num w:numId="55" w16cid:durableId="1845583275">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968740030368"/>
  </w:docVars>
  <w:rsids>
    <w:rsidRoot w:val="00CF0ECB"/>
    <w:rsid w:val="003436F1"/>
    <w:rsid w:val="004B06B4"/>
    <w:rsid w:val="004C57EB"/>
    <w:rsid w:val="00625388"/>
    <w:rsid w:val="00787362"/>
    <w:rsid w:val="00867916"/>
    <w:rsid w:val="008A1A31"/>
    <w:rsid w:val="00A45E20"/>
    <w:rsid w:val="00A61DF9"/>
    <w:rsid w:val="00AF0AF8"/>
    <w:rsid w:val="00B2248F"/>
    <w:rsid w:val="00CF0ECB"/>
    <w:rsid w:val="00DB2320"/>
    <w:rsid w:val="00FA39B6"/>
    <w:rsid w:val="00FE304A"/>
    <w:rsid w:val="00FE6C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EAB8B"/>
  <w15:chartTrackingRefBased/>
  <w15:docId w15:val="{26A314AE-9134-4B25-BAF0-D8E61F76F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A39B6"/>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FA39B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A39B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FA39B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no read,No Spacing211,No Spacing12,tag"/>
    <w:basedOn w:val="Normal"/>
    <w:next w:val="Normal"/>
    <w:link w:val="Heading4Char"/>
    <w:uiPriority w:val="3"/>
    <w:qFormat/>
    <w:rsid w:val="00FA39B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A39B6"/>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CF0E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0E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E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0E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A39B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A39B6"/>
  </w:style>
  <w:style w:type="character" w:customStyle="1" w:styleId="Heading1Char">
    <w:name w:val="Heading 1 Char"/>
    <w:aliases w:val="Pocket Char"/>
    <w:basedOn w:val="DefaultParagraphFont"/>
    <w:link w:val="Heading1"/>
    <w:rsid w:val="00FA39B6"/>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FA39B6"/>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1"/>
    <w:basedOn w:val="DefaultParagraphFont"/>
    <w:link w:val="Heading3"/>
    <w:uiPriority w:val="2"/>
    <w:rsid w:val="00FA39B6"/>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3"/>
    <w:rsid w:val="00FA39B6"/>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FA39B6"/>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CF0E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E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E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ECB"/>
    <w:rPr>
      <w:rFonts w:eastAsiaTheme="majorEastAsia" w:cstheme="majorBidi"/>
      <w:color w:val="272727" w:themeColor="text1" w:themeTint="D8"/>
    </w:rPr>
  </w:style>
  <w:style w:type="paragraph" w:styleId="Title">
    <w:name w:val="Title"/>
    <w:basedOn w:val="Normal"/>
    <w:next w:val="Normal"/>
    <w:link w:val="TitleChar"/>
    <w:uiPriority w:val="10"/>
    <w:qFormat/>
    <w:rsid w:val="00CF0E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0E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0E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0E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0ECB"/>
    <w:pPr>
      <w:spacing w:before="160"/>
      <w:jc w:val="center"/>
    </w:pPr>
    <w:rPr>
      <w:i/>
      <w:iCs/>
      <w:color w:val="404040" w:themeColor="text1" w:themeTint="BF"/>
    </w:rPr>
  </w:style>
  <w:style w:type="character" w:customStyle="1" w:styleId="QuoteChar">
    <w:name w:val="Quote Char"/>
    <w:basedOn w:val="DefaultParagraphFont"/>
    <w:link w:val="Quote"/>
    <w:uiPriority w:val="29"/>
    <w:rsid w:val="00CF0ECB"/>
    <w:rPr>
      <w:i/>
      <w:iCs/>
      <w:color w:val="404040" w:themeColor="text1" w:themeTint="BF"/>
    </w:rPr>
  </w:style>
  <w:style w:type="paragraph" w:styleId="ListParagraph">
    <w:name w:val="List Paragraph"/>
    <w:aliases w:val="6 font,List Paragraph1,List Paragraph2,Colorful List - Accent 11"/>
    <w:basedOn w:val="Normal"/>
    <w:uiPriority w:val="34"/>
    <w:qFormat/>
    <w:rsid w:val="00CF0ECB"/>
    <w:pPr>
      <w:ind w:left="720"/>
      <w:contextualSpacing/>
    </w:pPr>
  </w:style>
  <w:style w:type="character" w:styleId="IntenseEmphasis">
    <w:name w:val="Intense Emphasis"/>
    <w:basedOn w:val="DefaultParagraphFont"/>
    <w:uiPriority w:val="21"/>
    <w:qFormat/>
    <w:rsid w:val="00CF0ECB"/>
    <w:rPr>
      <w:i/>
      <w:iCs/>
      <w:color w:val="0F4761" w:themeColor="accent1" w:themeShade="BF"/>
    </w:rPr>
  </w:style>
  <w:style w:type="paragraph" w:styleId="IntenseQuote">
    <w:name w:val="Intense Quote"/>
    <w:basedOn w:val="Normal"/>
    <w:next w:val="Normal"/>
    <w:link w:val="IntenseQuoteChar"/>
    <w:uiPriority w:val="30"/>
    <w:qFormat/>
    <w:rsid w:val="00CF0E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0ECB"/>
    <w:rPr>
      <w:i/>
      <w:iCs/>
      <w:color w:val="0F4761" w:themeColor="accent1" w:themeShade="BF"/>
    </w:rPr>
  </w:style>
  <w:style w:type="character" w:styleId="IntenseReference">
    <w:name w:val="Intense Reference"/>
    <w:basedOn w:val="DefaultParagraphFont"/>
    <w:uiPriority w:val="32"/>
    <w:qFormat/>
    <w:rsid w:val="00CF0ECB"/>
    <w:rPr>
      <w:b/>
      <w:bCs/>
      <w:smallCaps/>
      <w:color w:val="0F4761" w:themeColor="accent1" w:themeShade="BF"/>
      <w:spacing w:val="5"/>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FA39B6"/>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A39B6"/>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A39B6"/>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FA39B6"/>
    <w:rPr>
      <w:b w:val="0"/>
      <w:sz w:val="22"/>
      <w:u w:val="single"/>
    </w:rPr>
  </w:style>
  <w:style w:type="character" w:styleId="Strong">
    <w:name w:val="Strong"/>
    <w:basedOn w:val="DefaultParagraphFont"/>
    <w:uiPriority w:val="22"/>
    <w:qFormat/>
    <w:rsid w:val="00FA39B6"/>
    <w:rPr>
      <w:b/>
      <w:bCs/>
    </w:rPr>
  </w:style>
  <w:style w:type="character" w:styleId="BookTitle">
    <w:name w:val="Book Title"/>
    <w:basedOn w:val="DefaultParagraphFont"/>
    <w:uiPriority w:val="33"/>
    <w:qFormat/>
    <w:rsid w:val="00FA39B6"/>
    <w:rPr>
      <w:b/>
      <w:bCs/>
      <w:i/>
      <w:iCs/>
      <w:spacing w:val="5"/>
    </w:rPr>
  </w:style>
  <w:style w:type="numbering" w:styleId="111111">
    <w:name w:val="Outline List 2"/>
    <w:basedOn w:val="NoList"/>
    <w:uiPriority w:val="99"/>
    <w:semiHidden/>
    <w:unhideWhenUsed/>
    <w:rsid w:val="00FA39B6"/>
  </w:style>
  <w:style w:type="paragraph" w:styleId="Header">
    <w:name w:val="header"/>
    <w:basedOn w:val="Normal"/>
    <w:link w:val="HeaderChar"/>
    <w:uiPriority w:val="99"/>
    <w:semiHidden/>
    <w:rsid w:val="00FA39B6"/>
    <w:pPr>
      <w:tabs>
        <w:tab w:val="center" w:pos="4680"/>
        <w:tab w:val="right" w:pos="9360"/>
      </w:tabs>
    </w:pPr>
  </w:style>
  <w:style w:type="character" w:customStyle="1" w:styleId="HeaderChar">
    <w:name w:val="Header Char"/>
    <w:basedOn w:val="DefaultParagraphFont"/>
    <w:link w:val="Header"/>
    <w:uiPriority w:val="99"/>
    <w:semiHidden/>
    <w:rsid w:val="00FA39B6"/>
    <w:rPr>
      <w:rFonts w:ascii="Calibri" w:hAnsi="Calibri" w:cs="Calibri"/>
      <w:kern w:val="0"/>
      <w:sz w:val="22"/>
      <w:szCs w:val="22"/>
      <w14:ligatures w14:val="none"/>
    </w:rPr>
  </w:style>
  <w:style w:type="paragraph" w:styleId="Footer">
    <w:name w:val="footer"/>
    <w:basedOn w:val="Normal"/>
    <w:link w:val="FooterChar"/>
    <w:uiPriority w:val="99"/>
    <w:semiHidden/>
    <w:rsid w:val="00FA39B6"/>
    <w:pPr>
      <w:tabs>
        <w:tab w:val="center" w:pos="4680"/>
        <w:tab w:val="right" w:pos="9360"/>
      </w:tabs>
    </w:pPr>
  </w:style>
  <w:style w:type="character" w:customStyle="1" w:styleId="FooterChar">
    <w:name w:val="Footer Char"/>
    <w:basedOn w:val="DefaultParagraphFont"/>
    <w:link w:val="Footer"/>
    <w:uiPriority w:val="99"/>
    <w:semiHidden/>
    <w:rsid w:val="00FA39B6"/>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FA39B6"/>
    <w:pPr>
      <w:spacing w:after="120"/>
    </w:pPr>
  </w:style>
  <w:style w:type="character" w:customStyle="1" w:styleId="BodyTextChar">
    <w:name w:val="Body Text Char"/>
    <w:basedOn w:val="DefaultParagraphFont"/>
    <w:link w:val="BodyText"/>
    <w:uiPriority w:val="99"/>
    <w:semiHidden/>
    <w:rsid w:val="00FA39B6"/>
    <w:rPr>
      <w:rFonts w:ascii="Calibri" w:hAnsi="Calibri" w:cs="Calibri"/>
      <w:kern w:val="0"/>
      <w:sz w:val="22"/>
      <w:szCs w:val="22"/>
      <w14:ligatures w14:val="none"/>
    </w:rPr>
  </w:style>
  <w:style w:type="paragraph" w:styleId="NoSpacing">
    <w:name w:val="No Spacing"/>
    <w:link w:val="NoSpacingChar"/>
    <w:uiPriority w:val="99"/>
    <w:unhideWhenUsed/>
    <w:qFormat/>
    <w:rsid w:val="00FA39B6"/>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FA39B6"/>
    <w:rPr>
      <w:rFonts w:ascii="Calibri" w:hAnsi="Calibri" w:cs="Calibri"/>
      <w:kern w:val="0"/>
      <w:sz w:val="22"/>
      <w:szCs w:val="22"/>
      <w14:ligatures w14:val="none"/>
    </w:rPr>
  </w:style>
  <w:style w:type="character" w:styleId="Hyperlink">
    <w:name w:val="Hyperlink"/>
    <w:basedOn w:val="DefaultParagraphFont"/>
    <w:uiPriority w:val="99"/>
    <w:unhideWhenUsed/>
    <w:rsid w:val="00FA39B6"/>
    <w:rPr>
      <w:color w:val="467886" w:themeColor="hyperlink"/>
      <w:u w:val="single"/>
    </w:rPr>
  </w:style>
  <w:style w:type="character" w:styleId="UnresolvedMention">
    <w:name w:val="Unresolved Mention"/>
    <w:basedOn w:val="DefaultParagraphFont"/>
    <w:uiPriority w:val="99"/>
    <w:semiHidden/>
    <w:unhideWhenUsed/>
    <w:rsid w:val="00FA39B6"/>
    <w:rPr>
      <w:color w:val="605E5C"/>
      <w:shd w:val="clear" w:color="auto" w:fill="E1DFDD"/>
    </w:rPr>
  </w:style>
  <w:style w:type="paragraph" w:customStyle="1" w:styleId="textbold">
    <w:name w:val="text bold"/>
    <w:basedOn w:val="Normal"/>
    <w:link w:val="Emphasis"/>
    <w:uiPriority w:val="8"/>
    <w:qFormat/>
    <w:rsid w:val="00CF0ECB"/>
    <w:pPr>
      <w:pBdr>
        <w:top w:val="single" w:sz="4" w:space="0" w:color="auto"/>
        <w:left w:val="single" w:sz="4" w:space="0" w:color="auto"/>
        <w:bottom w:val="single" w:sz="4" w:space="0" w:color="auto"/>
        <w:right w:val="single" w:sz="4" w:space="0" w:color="auto"/>
      </w:pBdr>
      <w:spacing w:line="256" w:lineRule="auto"/>
      <w:ind w:left="720"/>
      <w:jc w:val="both"/>
    </w:pPr>
    <w:rPr>
      <w:b/>
      <w:iCs/>
      <w:kern w:val="2"/>
      <w:szCs w:val="24"/>
      <w:u w:val="single"/>
      <w:bdr w:val="single" w:sz="8" w:space="0" w:color="auto"/>
      <w14:ligatures w14:val="standardContextual"/>
    </w:rPr>
  </w:style>
  <w:style w:type="paragraph" w:customStyle="1" w:styleId="UnderlinePara">
    <w:name w:val="Underline Para"/>
    <w:basedOn w:val="Normal"/>
    <w:link w:val="StyleUnderline"/>
    <w:uiPriority w:val="7"/>
    <w:qFormat/>
    <w:rsid w:val="00CF0ECB"/>
    <w:pPr>
      <w:widowControl w:val="0"/>
      <w:suppressAutoHyphens/>
      <w:spacing w:after="200"/>
      <w:contextualSpacing/>
    </w:pPr>
    <w:rPr>
      <w:rFonts w:asciiTheme="minorHAnsi" w:hAnsiTheme="minorHAnsi" w:cstheme="minorBidi"/>
      <w:kern w:val="2"/>
      <w:szCs w:val="24"/>
      <w:u w:val="single"/>
      <w14:ligatures w14:val="standardContextual"/>
    </w:rPr>
  </w:style>
  <w:style w:type="table" w:styleId="TableGrid">
    <w:name w:val="Table Grid"/>
    <w:basedOn w:val="TableNormal"/>
    <w:uiPriority w:val="39"/>
    <w:rsid w:val="00CF0ECB"/>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autoRedefine/>
    <w:uiPriority w:val="8"/>
    <w:qFormat/>
    <w:rsid w:val="00CF0ECB"/>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Undertag">
    <w:name w:val="Undertag"/>
    <w:link w:val="UndertagChar"/>
    <w:autoRedefine/>
    <w:uiPriority w:val="5"/>
    <w:qFormat/>
    <w:rsid w:val="00FA39B6"/>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FA39B6"/>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FA39B6"/>
    <w:rPr>
      <w:color w:val="0A2F41" w:themeColor="accent1" w:themeShade="80"/>
    </w:rPr>
  </w:style>
  <w:style w:type="character" w:customStyle="1" w:styleId="AnalyticChar">
    <w:name w:val="Analytic Char"/>
    <w:basedOn w:val="DefaultParagraphFont"/>
    <w:link w:val="Analytic"/>
    <w:uiPriority w:val="5"/>
    <w:rsid w:val="00FA39B6"/>
    <w:rPr>
      <w:rFonts w:ascii="Calibri" w:eastAsiaTheme="majorEastAsia" w:hAnsi="Calibri" w:cstheme="majorBidi"/>
      <w:b/>
      <w:iCs/>
      <w:color w:val="0A2F41" w:themeColor="accent1" w:themeShade="80"/>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his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39</TotalTime>
  <Pages>1</Pages>
  <Words>32094</Words>
  <Characters>184011</Characters>
  <Application>Microsoft Office Word</Application>
  <DocSecurity>0</DocSecurity>
  <Lines>1869</Lines>
  <Paragraphs>390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Feinstein, Lindsay J</dc:creator>
  <cp:keywords/>
  <dc:description/>
  <cp:lastModifiedBy>Sutton, Blaine</cp:lastModifiedBy>
  <cp:revision>4</cp:revision>
  <dcterms:created xsi:type="dcterms:W3CDTF">2026-02-18T05:57:00Z</dcterms:created>
  <dcterms:modified xsi:type="dcterms:W3CDTF">2026-02-21T17:13:00Z</dcterms:modified>
</cp:coreProperties>
</file>