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268C8" w14:textId="2A8B980F" w:rsidR="008F48C0" w:rsidRDefault="00166A2A" w:rsidP="00166A2A">
      <w:pPr>
        <w:pStyle w:val="Heading1"/>
      </w:pPr>
      <w:r>
        <w:t>1AC</w:t>
      </w:r>
    </w:p>
    <w:p w14:paraId="63878A7A" w14:textId="4974E866" w:rsidR="001325F8" w:rsidRPr="00B14DBF" w:rsidRDefault="008F48C0" w:rsidP="00B14DBF">
      <w:pPr>
        <w:keepNext/>
        <w:keepLines/>
        <w:pageBreakBefore/>
        <w:spacing w:before="40" w:after="0"/>
        <w:jc w:val="center"/>
        <w:outlineLvl w:val="1"/>
        <w:rPr>
          <w:rFonts w:eastAsiaTheme="majorEastAsia" w:cstheme="majorBidi"/>
          <w:b/>
          <w:sz w:val="44"/>
          <w:szCs w:val="26"/>
          <w:u w:val="double"/>
        </w:rPr>
      </w:pPr>
      <w:bookmarkStart w:id="0" w:name="_Hlk209863077"/>
      <w:r w:rsidRPr="006508A5">
        <w:rPr>
          <w:rFonts w:eastAsiaTheme="majorEastAsia" w:cstheme="majorBidi"/>
          <w:b/>
          <w:sz w:val="44"/>
          <w:szCs w:val="26"/>
          <w:u w:val="double"/>
        </w:rPr>
        <w:t>1AC</w:t>
      </w:r>
    </w:p>
    <w:p w14:paraId="36855BB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Plan</w:t>
      </w:r>
    </w:p>
    <w:p w14:paraId="3C6714D0" w14:textId="3AE8ED2D" w:rsidR="00EE06D1" w:rsidRPr="00E82798" w:rsidRDefault="009D269D" w:rsidP="00E82798">
      <w:pPr>
        <w:keepNext/>
        <w:keepLines/>
        <w:spacing w:before="40" w:after="0"/>
        <w:outlineLvl w:val="3"/>
        <w:rPr>
          <w:rFonts w:eastAsiaTheme="majorEastAsia" w:cstheme="majorBidi"/>
          <w:b/>
          <w:iCs/>
          <w:sz w:val="26"/>
        </w:rPr>
      </w:pPr>
      <w:r>
        <w:rPr>
          <w:rFonts w:eastAsiaTheme="majorEastAsia" w:cstheme="majorBidi"/>
          <w:b/>
          <w:iCs/>
          <w:sz w:val="26"/>
        </w:rPr>
        <w:t xml:space="preserve">1. </w:t>
      </w:r>
      <w:r w:rsidR="008F48C0" w:rsidRPr="006508A5">
        <w:rPr>
          <w:rFonts w:eastAsiaTheme="majorEastAsia" w:cstheme="majorBidi"/>
          <w:b/>
          <w:iCs/>
          <w:sz w:val="26"/>
        </w:rPr>
        <w:t>The United States federal government should substantially increase antitrust enforcement on anticompetitive labor market conduct that undermines collective bargaining rights for workers in the United States.</w:t>
      </w:r>
    </w:p>
    <w:p w14:paraId="35E0A6FC"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Monopsony Adv</w:t>
      </w:r>
    </w:p>
    <w:p w14:paraId="0672E89E" w14:textId="14DFBAB5" w:rsidR="008F48C0" w:rsidRPr="006508A5" w:rsidRDefault="009D269D" w:rsidP="00E82798">
      <w:pPr>
        <w:pStyle w:val="Heading4"/>
      </w:pPr>
      <w:r>
        <w:t xml:space="preserve">1. </w:t>
      </w:r>
      <w:r w:rsidR="008F48C0" w:rsidRPr="006508A5">
        <w:t xml:space="preserve">Advantage 1 is </w:t>
      </w:r>
      <w:r w:rsidR="008F48C0" w:rsidRPr="006508A5">
        <w:rPr>
          <w:u w:val="single"/>
        </w:rPr>
        <w:t>Monopsony.</w:t>
      </w:r>
    </w:p>
    <w:p w14:paraId="0152AB6D" w14:textId="660A5FAF"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008F48C0" w:rsidRPr="006508A5">
        <w:rPr>
          <w:rFonts w:eastAsiaTheme="majorEastAsia" w:cstheme="majorBidi"/>
          <w:b/>
          <w:iCs/>
          <w:sz w:val="26"/>
        </w:rPr>
        <w:t>Antitrust enforcement strengthens bargaining power in anticompetitive labor markets</w:t>
      </w:r>
    </w:p>
    <w:p w14:paraId="5B8726A6" w14:textId="77777777" w:rsidR="008F48C0" w:rsidRPr="006508A5" w:rsidRDefault="008F48C0" w:rsidP="008F48C0">
      <w:pPr>
        <w:spacing w:after="0" w:line="240" w:lineRule="auto"/>
      </w:pPr>
      <w:r w:rsidRPr="006508A5">
        <w:rPr>
          <w:b/>
          <w:bCs/>
          <w:sz w:val="26"/>
        </w:rPr>
        <w:t>Finkin</w:t>
      </w:r>
      <w:r w:rsidRPr="006508A5">
        <w:t xml:space="preserve"> 20</w:t>
      </w:r>
      <w:r w:rsidRPr="006508A5">
        <w:rPr>
          <w:b/>
          <w:bCs/>
          <w:sz w:val="26"/>
        </w:rPr>
        <w:t>24</w:t>
      </w:r>
      <w:r w:rsidRPr="006508A5">
        <w:t xml:space="preserve"> – Matthew Finkin is a Professor of Law, University of Illinois at Champaign-Urbana (“Can Antitrust Rescue the Low Wage Worker?” University of Illinois College of Law Legal Studies Research Paper No. 24-14)</w:t>
      </w:r>
    </w:p>
    <w:p w14:paraId="6AE29508" w14:textId="77777777" w:rsidR="008F48C0" w:rsidRPr="006508A5" w:rsidRDefault="008F48C0" w:rsidP="008F48C0">
      <w:pPr>
        <w:spacing w:after="0" w:line="240" w:lineRule="auto"/>
        <w:rPr>
          <w:sz w:val="16"/>
        </w:rPr>
      </w:pPr>
      <w:r w:rsidRPr="006508A5">
        <w:rPr>
          <w:sz w:val="16"/>
        </w:rPr>
        <w:t xml:space="preserve">The antitrust commentators identify areas where they argue that a per se antitrust approach could and should be taken: covenants not to compete, no poach agreements, and similar contractual barriers to worker mobility in the labor market. The </w:t>
      </w:r>
      <w:r w:rsidRPr="006508A5">
        <w:rPr>
          <w:u w:val="single"/>
        </w:rPr>
        <w:t>vexing antitrust questions</w:t>
      </w:r>
      <w:r w:rsidRPr="006508A5">
        <w:rPr>
          <w:sz w:val="16"/>
        </w:rPr>
        <w:t xml:space="preserve"> presented here </w:t>
      </w:r>
      <w:r w:rsidRPr="006508A5">
        <w:rPr>
          <w:u w:val="single"/>
        </w:rPr>
        <w:t>arise in</w:t>
      </w:r>
      <w:r w:rsidRPr="006508A5">
        <w:rPr>
          <w:sz w:val="16"/>
        </w:rPr>
        <w:t xml:space="preserve"> the </w:t>
      </w:r>
      <w:r w:rsidRPr="006508A5">
        <w:rPr>
          <w:highlight w:val="green"/>
          <w:u w:val="single"/>
        </w:rPr>
        <w:t>two</w:t>
      </w:r>
      <w:r w:rsidRPr="006508A5">
        <w:rPr>
          <w:u w:val="single"/>
        </w:rPr>
        <w:t xml:space="preserve"> other </w:t>
      </w:r>
      <w:r w:rsidRPr="006508A5">
        <w:rPr>
          <w:highlight w:val="green"/>
          <w:u w:val="single"/>
        </w:rPr>
        <w:t>areas</w:t>
      </w:r>
      <w:r w:rsidRPr="006508A5">
        <w:rPr>
          <w:u w:val="single"/>
        </w:rPr>
        <w:t xml:space="preserve"> that have been identified </w:t>
      </w:r>
      <w:r w:rsidRPr="006508A5">
        <w:rPr>
          <w:highlight w:val="green"/>
          <w:u w:val="single"/>
        </w:rPr>
        <w:t>where monopsony is problematic</w:t>
      </w:r>
      <w:r w:rsidRPr="006508A5">
        <w:rPr>
          <w:u w:val="single"/>
        </w:rPr>
        <w:t xml:space="preserve">: </w:t>
      </w:r>
      <w:r w:rsidRPr="006508A5">
        <w:rPr>
          <w:b/>
          <w:iCs/>
          <w:highlight w:val="green"/>
          <w:u w:val="single"/>
        </w:rPr>
        <w:t>mergers</w:t>
      </w:r>
      <w:r w:rsidRPr="006508A5">
        <w:rPr>
          <w:sz w:val="16"/>
          <w:highlight w:val="green"/>
        </w:rPr>
        <w:t xml:space="preserve"> </w:t>
      </w:r>
      <w:r w:rsidRPr="006508A5">
        <w:rPr>
          <w:sz w:val="16"/>
        </w:rPr>
        <w:t xml:space="preserve">(labor market concentration) </w:t>
      </w:r>
      <w:r w:rsidRPr="006508A5">
        <w:rPr>
          <w:highlight w:val="green"/>
          <w:u w:val="single"/>
        </w:rPr>
        <w:t xml:space="preserve">and </w:t>
      </w:r>
      <w:r w:rsidRPr="006508A5">
        <w:rPr>
          <w:b/>
          <w:iCs/>
          <w:highlight w:val="green"/>
          <w:u w:val="single"/>
        </w:rPr>
        <w:t>fissurization</w:t>
      </w:r>
      <w:r w:rsidRPr="006508A5">
        <w:rPr>
          <w:sz w:val="16"/>
          <w:highlight w:val="green"/>
        </w:rPr>
        <w:t xml:space="preserve"> </w:t>
      </w:r>
      <w:r w:rsidRPr="006508A5">
        <w:rPr>
          <w:sz w:val="16"/>
        </w:rPr>
        <w:t>(labor market atomization).</w:t>
      </w:r>
    </w:p>
    <w:p w14:paraId="117C3A56" w14:textId="77777777" w:rsidR="008F48C0" w:rsidRPr="006508A5" w:rsidRDefault="008F48C0" w:rsidP="008F48C0">
      <w:pPr>
        <w:spacing w:after="0" w:line="240" w:lineRule="auto"/>
        <w:rPr>
          <w:sz w:val="16"/>
        </w:rPr>
      </w:pPr>
      <w:r w:rsidRPr="006508A5">
        <w:rPr>
          <w:sz w:val="16"/>
        </w:rPr>
        <w:t xml:space="preserve">First, to mergers. Most antitrust law observers seem to agree that, for the most part, the labor market effects of mergers should be accounted for. But we have been cautioned that the matter may not be quite so clear, that the effects of a merger in the product market and in the labor market could differ; and that as a merger might actually be beneficial for consumers it would benefit workers as consumers as well.58 Most also agree that the presence of a unionized workforce in the merged entity might go far to moderate the employer’s exercise of monopsony power; that unions would be expected to bargain wages up to the workers’ MRP. Accordingly, </w:t>
      </w:r>
      <w:r w:rsidRPr="006508A5">
        <w:rPr>
          <w:u w:val="single"/>
        </w:rPr>
        <w:t>there would seem to be no legal obstacle for the government to condition approval of a merger on the making of a neutrality agreement</w:t>
      </w:r>
      <w:r w:rsidRPr="006508A5">
        <w:rPr>
          <w:sz w:val="16"/>
        </w:rPr>
        <w:t xml:space="preserve">, not with any union but with the government, </w:t>
      </w:r>
      <w:r w:rsidRPr="006508A5">
        <w:rPr>
          <w:u w:val="single"/>
        </w:rPr>
        <w:t>subject to close governmental oversight via a special master or the like. The choice would be for the parties to the proposed merger to make: merge on condition of facilitating unionization and collective bargaining or face disapproval which could put an end to the merger or result in litigation that would feature the labor market effects.</w:t>
      </w:r>
      <w:r w:rsidRPr="006508A5">
        <w:rPr>
          <w:sz w:val="16"/>
        </w:rPr>
        <w:t xml:space="preserve"> </w:t>
      </w:r>
      <w:r w:rsidRPr="006508A5">
        <w:rPr>
          <w:u w:val="single"/>
        </w:rPr>
        <w:t xml:space="preserve">Because the </w:t>
      </w:r>
      <w:r w:rsidRPr="006508A5">
        <w:rPr>
          <w:b/>
          <w:iCs/>
          <w:highlight w:val="green"/>
          <w:u w:val="single"/>
        </w:rPr>
        <w:t>rule of reason</w:t>
      </w:r>
      <w:r w:rsidRPr="006508A5">
        <w:rPr>
          <w:highlight w:val="green"/>
          <w:u w:val="single"/>
        </w:rPr>
        <w:t xml:space="preserve"> requires </w:t>
      </w:r>
      <w:r w:rsidRPr="006508A5">
        <w:rPr>
          <w:sz w:val="16"/>
        </w:rPr>
        <w:t xml:space="preserve">an </w:t>
      </w:r>
      <w:r w:rsidRPr="006508A5">
        <w:rPr>
          <w:u w:val="single"/>
        </w:rPr>
        <w:t xml:space="preserve">exacting </w:t>
      </w:r>
      <w:r w:rsidRPr="006508A5">
        <w:rPr>
          <w:highlight w:val="green"/>
          <w:u w:val="single"/>
        </w:rPr>
        <w:t>litigation</w:t>
      </w:r>
      <w:r w:rsidRPr="006508A5">
        <w:rPr>
          <w:u w:val="single"/>
        </w:rPr>
        <w:t xml:space="preserve"> </w:t>
      </w:r>
      <w:r w:rsidRPr="006508A5">
        <w:rPr>
          <w:sz w:val="16"/>
        </w:rPr>
        <w:t xml:space="preserve">process, </w:t>
      </w:r>
      <w:r w:rsidRPr="006508A5">
        <w:rPr>
          <w:highlight w:val="green"/>
          <w:u w:val="single"/>
        </w:rPr>
        <w:t>were</w:t>
      </w:r>
      <w:r w:rsidRPr="006508A5">
        <w:rPr>
          <w:u w:val="single"/>
        </w:rPr>
        <w:t xml:space="preserve"> the </w:t>
      </w:r>
      <w:r w:rsidRPr="006508A5">
        <w:rPr>
          <w:highlight w:val="green"/>
          <w:u w:val="single"/>
        </w:rPr>
        <w:t xml:space="preserve">parties to decline neutrality </w:t>
      </w:r>
      <w:r w:rsidRPr="006508A5">
        <w:rPr>
          <w:sz w:val="16"/>
        </w:rPr>
        <w:t xml:space="preserve">and contest the decision </w:t>
      </w:r>
      <w:r w:rsidRPr="006508A5">
        <w:rPr>
          <w:u w:val="single"/>
        </w:rPr>
        <w:t xml:space="preserve">they would face the prospect of lengthy and costly litigation with possible negative repercussions in stock value all the while. The </w:t>
      </w:r>
      <w:r w:rsidRPr="006508A5">
        <w:rPr>
          <w:highlight w:val="green"/>
          <w:u w:val="single"/>
        </w:rPr>
        <w:t xml:space="preserve">addition of </w:t>
      </w:r>
      <w:r w:rsidRPr="006508A5">
        <w:rPr>
          <w:u w:val="single"/>
        </w:rPr>
        <w:t>the role of</w:t>
      </w:r>
      <w:r w:rsidRPr="006508A5">
        <w:rPr>
          <w:highlight w:val="green"/>
          <w:u w:val="single"/>
        </w:rPr>
        <w:t xml:space="preserve"> unionization in the Merger Guidelines </w:t>
      </w:r>
      <w:r w:rsidRPr="006508A5">
        <w:rPr>
          <w:b/>
          <w:iCs/>
          <w:u w:val="single"/>
        </w:rPr>
        <w:t xml:space="preserve">might </w:t>
      </w:r>
      <w:r w:rsidRPr="006508A5">
        <w:rPr>
          <w:b/>
          <w:iCs/>
          <w:highlight w:val="green"/>
          <w:u w:val="single"/>
        </w:rPr>
        <w:t xml:space="preserve">foster greater </w:t>
      </w:r>
      <w:r w:rsidRPr="006508A5">
        <w:rPr>
          <w:b/>
          <w:iCs/>
          <w:u w:val="single"/>
        </w:rPr>
        <w:t xml:space="preserve">receptivity to union </w:t>
      </w:r>
      <w:r w:rsidRPr="006508A5">
        <w:rPr>
          <w:b/>
          <w:iCs/>
          <w:highlight w:val="green"/>
          <w:u w:val="single"/>
        </w:rPr>
        <w:t>neutrality</w:t>
      </w:r>
      <w:r w:rsidRPr="006508A5">
        <w:rPr>
          <w:b/>
          <w:iCs/>
          <w:u w:val="single"/>
        </w:rPr>
        <w:t xml:space="preserve"> prior to</w:t>
      </w:r>
      <w:r w:rsidRPr="006508A5">
        <w:rPr>
          <w:u w:val="single"/>
        </w:rPr>
        <w:t xml:space="preserve"> or as part of merger negotiations.</w:t>
      </w:r>
      <w:r w:rsidRPr="006508A5">
        <w:rPr>
          <w:sz w:val="16"/>
        </w:rPr>
        <w:t xml:space="preserve"> Folding a requirement of union neutrality into the merger approval process would not require legislation. It is at once ready-to-hand and would seem to be responsive to the labor monopsony problem in concentrated markets.</w:t>
      </w:r>
    </w:p>
    <w:p w14:paraId="65D6B468" w14:textId="77777777" w:rsidR="008F48C0" w:rsidRPr="006508A5" w:rsidRDefault="008F48C0" w:rsidP="008F48C0">
      <w:pPr>
        <w:spacing w:after="0" w:line="240" w:lineRule="auto"/>
        <w:rPr>
          <w:sz w:val="16"/>
        </w:rPr>
      </w:pPr>
      <w:r w:rsidRPr="006508A5">
        <w:rPr>
          <w:highlight w:val="green"/>
          <w:u w:val="single"/>
        </w:rPr>
        <w:t>Second</w:t>
      </w:r>
      <w:r w:rsidRPr="006508A5">
        <w:rPr>
          <w:u w:val="single"/>
        </w:rPr>
        <w:t xml:space="preserve">, to </w:t>
      </w:r>
      <w:r w:rsidRPr="006508A5">
        <w:rPr>
          <w:b/>
          <w:iCs/>
          <w:highlight w:val="green"/>
          <w:u w:val="single"/>
        </w:rPr>
        <w:t>fissurization</w:t>
      </w:r>
      <w:r w:rsidRPr="006508A5">
        <w:rPr>
          <w:b/>
          <w:iCs/>
          <w:u w:val="single"/>
        </w:rPr>
        <w:t>.</w:t>
      </w:r>
      <w:r w:rsidRPr="006508A5">
        <w:rPr>
          <w:sz w:val="16"/>
        </w:rPr>
        <w:t xml:space="preserve"> That an employer – Dollar General, Wal-Mart – is a monopsonist does not violate antitrust law. But these are not fissured. The monopsony power these companies exercise is over their own employees. Fissurization poses a different situation.</w:t>
      </w:r>
    </w:p>
    <w:p w14:paraId="78D3D856" w14:textId="77777777" w:rsidR="008F48C0" w:rsidRPr="006508A5" w:rsidRDefault="008F48C0" w:rsidP="008F48C0">
      <w:pPr>
        <w:spacing w:after="0" w:line="240" w:lineRule="auto"/>
        <w:rPr>
          <w:sz w:val="16"/>
        </w:rPr>
      </w:pPr>
      <w:r w:rsidRPr="006508A5">
        <w:rPr>
          <w:sz w:val="16"/>
        </w:rPr>
        <w:t xml:space="preserve">Chronic wage depression, wage inequalities, the absence of benefits and harsh working conditions, and the other asperities of work in fissured subcontractors flow from </w:t>
      </w:r>
      <w:r w:rsidRPr="006508A5">
        <w:rPr>
          <w:u w:val="single"/>
        </w:rPr>
        <w:t xml:space="preserve">a </w:t>
      </w:r>
      <w:r w:rsidRPr="006508A5">
        <w:rPr>
          <w:highlight w:val="green"/>
          <w:u w:val="single"/>
        </w:rPr>
        <w:t xml:space="preserve">lead company’s </w:t>
      </w:r>
      <w:r w:rsidRPr="006508A5">
        <w:rPr>
          <w:u w:val="single"/>
        </w:rPr>
        <w:t xml:space="preserve">exercise of </w:t>
      </w:r>
      <w:r w:rsidRPr="006508A5">
        <w:rPr>
          <w:highlight w:val="green"/>
          <w:u w:val="single"/>
        </w:rPr>
        <w:t xml:space="preserve">power in </w:t>
      </w:r>
      <w:r w:rsidRPr="006508A5">
        <w:rPr>
          <w:u w:val="single"/>
        </w:rPr>
        <w:t xml:space="preserve">its network of contracts with </w:t>
      </w:r>
      <w:r w:rsidRPr="006508A5">
        <w:rPr>
          <w:highlight w:val="green"/>
          <w:u w:val="single"/>
        </w:rPr>
        <w:t>subcontractors</w:t>
      </w:r>
      <w:r w:rsidRPr="006508A5">
        <w:rPr>
          <w:sz w:val="16"/>
        </w:rPr>
        <w:t xml:space="preserve">; that is, with subcontractors </w:t>
      </w:r>
      <w:r w:rsidRPr="006508A5">
        <w:rPr>
          <w:u w:val="single"/>
        </w:rPr>
        <w:t>that possess monopsony power due to the socioeconomic factors governing their workers</w:t>
      </w:r>
      <w:r w:rsidRPr="006508A5">
        <w:rPr>
          <w:sz w:val="16"/>
        </w:rPr>
        <w:t xml:space="preserve">, the many “frictions” earlier discussed. </w:t>
      </w:r>
      <w:r w:rsidRPr="006508A5">
        <w:rPr>
          <w:u w:val="single"/>
        </w:rPr>
        <w:t>The role of antitrust law</w:t>
      </w:r>
      <w:r w:rsidRPr="006508A5">
        <w:rPr>
          <w:sz w:val="16"/>
        </w:rPr>
        <w:t xml:space="preserve"> in this </w:t>
      </w:r>
      <w:r w:rsidRPr="006508A5">
        <w:rPr>
          <w:u w:val="single"/>
        </w:rPr>
        <w:t xml:space="preserve">is </w:t>
      </w:r>
      <w:r w:rsidRPr="006508A5">
        <w:rPr>
          <w:b/>
          <w:iCs/>
          <w:u w:val="single"/>
        </w:rPr>
        <w:t>clouded</w:t>
      </w:r>
      <w:r w:rsidRPr="006508A5">
        <w:rPr>
          <w:sz w:val="16"/>
        </w:rPr>
        <w:t xml:space="preserve">. Some think it beyond the reach of antitrust. Others, though of a contrary mind, recognize there is work to be done to position antitrust doctrine to deal with it. </w:t>
      </w:r>
      <w:r w:rsidRPr="006508A5">
        <w:rPr>
          <w:u w:val="single"/>
        </w:rPr>
        <w:t>Assuming that</w:t>
      </w:r>
      <w:r w:rsidRPr="006508A5">
        <w:rPr>
          <w:sz w:val="16"/>
        </w:rPr>
        <w:t xml:space="preserve"> persuasive </w:t>
      </w:r>
      <w:r w:rsidRPr="006508A5">
        <w:rPr>
          <w:u w:val="single"/>
        </w:rPr>
        <w:t>antitrust doctrine can be made responsive to</w:t>
      </w:r>
      <w:r w:rsidRPr="006508A5">
        <w:rPr>
          <w:sz w:val="16"/>
        </w:rPr>
        <w:t xml:space="preserve"> these </w:t>
      </w:r>
      <w:r w:rsidRPr="006508A5">
        <w:rPr>
          <w:u w:val="single"/>
        </w:rPr>
        <w:t>networks of contract, the</w:t>
      </w:r>
      <w:r w:rsidRPr="006508A5">
        <w:rPr>
          <w:sz w:val="16"/>
        </w:rPr>
        <w:t xml:space="preserve"> vexing </w:t>
      </w:r>
      <w:r w:rsidRPr="006508A5">
        <w:rPr>
          <w:u w:val="single"/>
        </w:rPr>
        <w:t>follow-on question would be</w:t>
      </w:r>
      <w:r w:rsidRPr="006508A5">
        <w:rPr>
          <w:sz w:val="16"/>
        </w:rPr>
        <w:t xml:space="preserve"> one of </w:t>
      </w:r>
      <w:r w:rsidRPr="006508A5">
        <w:rPr>
          <w:b/>
          <w:iCs/>
          <w:u w:val="single"/>
        </w:rPr>
        <w:t>remedy</w:t>
      </w:r>
      <w:r w:rsidRPr="006508A5">
        <w:rPr>
          <w:u w:val="single"/>
        </w:rPr>
        <w:t xml:space="preserve">, of what antitrust law would have the lead contractor do. Here, too, an obligation on lead companies to require union neutrality on its contractors’ part could be added as part of the legal toolkit. The government could </w:t>
      </w:r>
      <w:r w:rsidRPr="006508A5">
        <w:rPr>
          <w:highlight w:val="green"/>
          <w:u w:val="single"/>
        </w:rPr>
        <w:t xml:space="preserve">present </w:t>
      </w:r>
      <w:r w:rsidRPr="006508A5">
        <w:rPr>
          <w:u w:val="single"/>
        </w:rPr>
        <w:t>lead companies with</w:t>
      </w:r>
      <w:r w:rsidRPr="006508A5">
        <w:rPr>
          <w:sz w:val="16"/>
        </w:rPr>
        <w:t xml:space="preserve"> much </w:t>
      </w:r>
      <w:r w:rsidRPr="006508A5">
        <w:rPr>
          <w:u w:val="single"/>
        </w:rPr>
        <w:t xml:space="preserve">the </w:t>
      </w:r>
      <w:r w:rsidRPr="006508A5">
        <w:rPr>
          <w:b/>
          <w:iCs/>
          <w:highlight w:val="green"/>
          <w:u w:val="single"/>
        </w:rPr>
        <w:t xml:space="preserve">same choice </w:t>
      </w:r>
      <w:r w:rsidRPr="006508A5">
        <w:rPr>
          <w:b/>
          <w:iCs/>
          <w:u w:val="single"/>
        </w:rPr>
        <w:t xml:space="preserve">given in mergers: </w:t>
      </w:r>
      <w:r w:rsidRPr="006508A5">
        <w:rPr>
          <w:b/>
          <w:iCs/>
          <w:highlight w:val="green"/>
          <w:u w:val="single"/>
        </w:rPr>
        <w:t>require neutrality of</w:t>
      </w:r>
      <w:r w:rsidRPr="006508A5">
        <w:rPr>
          <w:b/>
          <w:iCs/>
          <w:u w:val="single"/>
        </w:rPr>
        <w:t xml:space="preserve"> your </w:t>
      </w:r>
      <w:r w:rsidRPr="006508A5">
        <w:rPr>
          <w:b/>
          <w:iCs/>
          <w:highlight w:val="green"/>
          <w:u w:val="single"/>
        </w:rPr>
        <w:t>contractors</w:t>
      </w:r>
      <w:r w:rsidRPr="006508A5">
        <w:rPr>
          <w:sz w:val="16"/>
        </w:rPr>
        <w:t xml:space="preserve">, perhaps to agree to being joint employers with their contractors or franchisees thereby </w:t>
      </w:r>
      <w:r w:rsidRPr="006508A5">
        <w:rPr>
          <w:highlight w:val="green"/>
          <w:u w:val="single"/>
        </w:rPr>
        <w:t xml:space="preserve">insuring union ability to bargain </w:t>
      </w:r>
      <w:r w:rsidRPr="006508A5">
        <w:rPr>
          <w:u w:val="single"/>
        </w:rPr>
        <w:t>with the source of the workers’ wages,</w:t>
      </w:r>
      <w:r w:rsidRPr="006508A5">
        <w:rPr>
          <w:sz w:val="16"/>
        </w:rPr>
        <w:t xml:space="preserve"> 59 </w:t>
      </w:r>
      <w:r w:rsidRPr="006508A5">
        <w:rPr>
          <w:b/>
          <w:iCs/>
          <w:highlight w:val="green"/>
          <w:u w:val="single"/>
        </w:rPr>
        <w:t xml:space="preserve">or face </w:t>
      </w:r>
      <w:r w:rsidRPr="006508A5">
        <w:rPr>
          <w:b/>
          <w:iCs/>
          <w:u w:val="single"/>
        </w:rPr>
        <w:t xml:space="preserve">the prospect of protracted and </w:t>
      </w:r>
      <w:r w:rsidRPr="006508A5">
        <w:rPr>
          <w:b/>
          <w:iCs/>
          <w:highlight w:val="green"/>
          <w:u w:val="single"/>
        </w:rPr>
        <w:t>expensive litigation</w:t>
      </w:r>
      <w:r w:rsidRPr="006508A5">
        <w:rPr>
          <w:sz w:val="16"/>
        </w:rPr>
        <w:t xml:space="preserve"> in a creative effort to add to the sophistication of antitrust analysis of this heretofore under-analyzed and under-litigated economic institution. Again, as it is within the lead company’s power unilaterally to require neutrality of its contractors or to assume the status of joint employer, it is lawful for a lead company to agree to both. Again, the choice would be for the company to make.</w:t>
      </w:r>
    </w:p>
    <w:p w14:paraId="721F6449" w14:textId="77777777" w:rsidR="008F48C0" w:rsidRPr="006508A5" w:rsidRDefault="008F48C0" w:rsidP="008F48C0">
      <w:pPr>
        <w:spacing w:after="0" w:line="240" w:lineRule="auto"/>
        <w:rPr>
          <w:b/>
          <w:iCs/>
          <w:u w:val="single"/>
        </w:rPr>
      </w:pPr>
      <w:r w:rsidRPr="006508A5">
        <w:rPr>
          <w:b/>
          <w:iCs/>
          <w:u w:val="single"/>
        </w:rPr>
        <w:t xml:space="preserve">The takeaway is this: even as </w:t>
      </w:r>
      <w:r w:rsidRPr="006508A5">
        <w:rPr>
          <w:b/>
          <w:iCs/>
          <w:highlight w:val="green"/>
          <w:u w:val="single"/>
        </w:rPr>
        <w:t xml:space="preserve">antitrust law </w:t>
      </w:r>
      <w:r w:rsidRPr="006508A5">
        <w:rPr>
          <w:b/>
          <w:iCs/>
          <w:u w:val="single"/>
        </w:rPr>
        <w:t>may not be able to come to the rescue of low</w:t>
      </w:r>
    </w:p>
    <w:p w14:paraId="395726E7" w14:textId="77777777" w:rsidR="008F48C0" w:rsidRPr="006508A5" w:rsidRDefault="008F48C0" w:rsidP="008F48C0">
      <w:pPr>
        <w:spacing w:after="0" w:line="240" w:lineRule="auto"/>
        <w:rPr>
          <w:b/>
          <w:iCs/>
          <w:u w:val="single"/>
        </w:rPr>
      </w:pPr>
      <w:r w:rsidRPr="006508A5">
        <w:rPr>
          <w:b/>
          <w:iCs/>
          <w:u w:val="single"/>
        </w:rPr>
        <w:t xml:space="preserve">wage workers, it might be able to </w:t>
      </w:r>
      <w:r w:rsidRPr="006508A5">
        <w:rPr>
          <w:b/>
          <w:iCs/>
          <w:highlight w:val="green"/>
          <w:u w:val="single"/>
        </w:rPr>
        <w:t xml:space="preserve">assist unions </w:t>
      </w:r>
      <w:r w:rsidRPr="006508A5">
        <w:rPr>
          <w:b/>
          <w:iCs/>
          <w:u w:val="single"/>
        </w:rPr>
        <w:t>to come to the rescue.</w:t>
      </w:r>
    </w:p>
    <w:p w14:paraId="5F7C326D" w14:textId="77777777" w:rsidR="008F48C0" w:rsidRPr="006508A5" w:rsidRDefault="008F48C0" w:rsidP="008F48C0"/>
    <w:p w14:paraId="3AA75684" w14:textId="3705A3AD"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008F48C0" w:rsidRPr="006508A5">
        <w:rPr>
          <w:rFonts w:eastAsiaTheme="majorEastAsia" w:cstheme="majorBidi"/>
          <w:b/>
          <w:iCs/>
          <w:sz w:val="26"/>
        </w:rPr>
        <w:t xml:space="preserve">Scenario 1 is </w:t>
      </w:r>
      <w:r w:rsidR="008F48C0" w:rsidRPr="006508A5">
        <w:rPr>
          <w:rFonts w:eastAsiaTheme="majorEastAsia" w:cstheme="majorBidi"/>
          <w:b/>
          <w:iCs/>
          <w:sz w:val="26"/>
          <w:u w:val="single"/>
        </w:rPr>
        <w:t>Hospital Mergers.</w:t>
      </w:r>
    </w:p>
    <w:p w14:paraId="40AED467" w14:textId="77777777" w:rsidR="008F48C0" w:rsidRPr="006508A5" w:rsidRDefault="008F48C0" w:rsidP="008F48C0"/>
    <w:p w14:paraId="0E175414" w14:textId="6E64FB49" w:rsidR="008F48C0" w:rsidRPr="006508A5" w:rsidRDefault="009D269D" w:rsidP="008F48C0">
      <w:pPr>
        <w:keepNext/>
        <w:keepLines/>
        <w:spacing w:after="0"/>
        <w:outlineLvl w:val="3"/>
        <w:rPr>
          <w:rFonts w:eastAsiaTheme="majorEastAsia" w:cstheme="majorBidi"/>
          <w:b/>
          <w:iCs/>
          <w:sz w:val="26"/>
        </w:rPr>
      </w:pPr>
      <w:r>
        <w:rPr>
          <w:rFonts w:eastAsiaTheme="majorEastAsia" w:cstheme="majorBidi"/>
          <w:b/>
          <w:iCs/>
          <w:sz w:val="26"/>
        </w:rPr>
        <w:t xml:space="preserve">4. </w:t>
      </w:r>
      <w:r w:rsidR="008F48C0" w:rsidRPr="006508A5">
        <w:rPr>
          <w:rFonts w:eastAsiaTheme="majorEastAsia" w:cstheme="majorBidi"/>
          <w:b/>
          <w:iCs/>
          <w:sz w:val="26"/>
        </w:rPr>
        <w:t>Hospital consolidations are accelerating the nursing shortage – antitrust enforcement is key to give unions sufficient bargaining power</w:t>
      </w:r>
    </w:p>
    <w:p w14:paraId="300142E2" w14:textId="77777777" w:rsidR="008F48C0" w:rsidRPr="006508A5" w:rsidRDefault="008F48C0" w:rsidP="008F48C0">
      <w:pPr>
        <w:spacing w:after="0"/>
      </w:pPr>
      <w:r w:rsidRPr="006508A5">
        <w:rPr>
          <w:b/>
          <w:bCs/>
          <w:sz w:val="26"/>
        </w:rPr>
        <w:t>DePasquale</w:t>
      </w:r>
      <w:r w:rsidRPr="006508A5">
        <w:t xml:space="preserve"> 20</w:t>
      </w:r>
      <w:r w:rsidRPr="006508A5">
        <w:rPr>
          <w:b/>
          <w:bCs/>
          <w:sz w:val="26"/>
        </w:rPr>
        <w:t>20</w:t>
      </w:r>
      <w:r w:rsidRPr="006508A5">
        <w:t xml:space="preserve"> – Christina DePasquale is a Professor of Practice of Business Economics and the current Faculty Director of Teaching Excellence at Johns Hopkins University (“HOSPITAL CONSOLIDATION AND MONOPSONY POWER IN THE LABOR MARKET FOR NURSES,” CPI ANTITRUST CHRONICLE, https://www.competitionpolicyinternational.com/wp-content/uploads/2020/06/CPI-DePasquale.pdf)</w:t>
      </w:r>
    </w:p>
    <w:p w14:paraId="3B6F93BF" w14:textId="77777777" w:rsidR="008F48C0" w:rsidRPr="006508A5" w:rsidRDefault="008F48C0" w:rsidP="008F48C0">
      <w:pPr>
        <w:spacing w:after="0"/>
        <w:rPr>
          <w:sz w:val="16"/>
        </w:rPr>
      </w:pPr>
      <w:r w:rsidRPr="006508A5">
        <w:rPr>
          <w:sz w:val="16"/>
        </w:rPr>
        <w:t xml:space="preserve">The idea that hospital monopsony power contributes to the persistent and widespread shortage of nurses has been well studied over the past 50 years (Hurd (1973); Yett (1975), Hirsch &amp; Schumacher (2005), and Staiger et al. (2010)).5 </w:t>
      </w:r>
      <w:r w:rsidRPr="006508A5">
        <w:rPr>
          <w:u w:val="single"/>
        </w:rPr>
        <w:t xml:space="preserve">A </w:t>
      </w:r>
      <w:r w:rsidRPr="006508A5">
        <w:rPr>
          <w:highlight w:val="green"/>
          <w:u w:val="single"/>
        </w:rPr>
        <w:t>new problem</w:t>
      </w:r>
      <w:r w:rsidRPr="006508A5">
        <w:rPr>
          <w:sz w:val="16"/>
        </w:rPr>
        <w:t xml:space="preserve">, however, may be </w:t>
      </w:r>
      <w:r w:rsidRPr="006508A5">
        <w:rPr>
          <w:b/>
          <w:iCs/>
          <w:highlight w:val="green"/>
          <w:u w:val="single"/>
        </w:rPr>
        <w:t>exacerbating</w:t>
      </w:r>
      <w:r w:rsidRPr="006508A5">
        <w:rPr>
          <w:b/>
          <w:iCs/>
          <w:u w:val="single"/>
        </w:rPr>
        <w:t xml:space="preserve"> the </w:t>
      </w:r>
      <w:r w:rsidRPr="006508A5">
        <w:rPr>
          <w:b/>
          <w:iCs/>
          <w:highlight w:val="green"/>
          <w:u w:val="single"/>
        </w:rPr>
        <w:t>shortage of nurses</w:t>
      </w:r>
      <w:r w:rsidRPr="006508A5">
        <w:rPr>
          <w:highlight w:val="green"/>
          <w:u w:val="single"/>
        </w:rPr>
        <w:t xml:space="preserve">: </w:t>
      </w:r>
      <w:r w:rsidRPr="006508A5">
        <w:rPr>
          <w:b/>
          <w:iCs/>
          <w:highlight w:val="green"/>
          <w:u w:val="single"/>
        </w:rPr>
        <w:t>hospital consolidation</w:t>
      </w:r>
      <w:r w:rsidRPr="006508A5">
        <w:rPr>
          <w:sz w:val="16"/>
        </w:rPr>
        <w:t xml:space="preserve">. A well-documented “merger wave” began in the hospital sector during the 1990s and continues today, further decreasing competition among hospitals. </w:t>
      </w:r>
      <w:r w:rsidRPr="006508A5">
        <w:rPr>
          <w:u w:val="single"/>
        </w:rPr>
        <w:t>As hospitals consolidate</w:t>
      </w:r>
      <w:r w:rsidRPr="006508A5">
        <w:rPr>
          <w:sz w:val="16"/>
        </w:rPr>
        <w:t xml:space="preserve"> into one hospital, system, and/or network, </w:t>
      </w:r>
      <w:r w:rsidRPr="006508A5">
        <w:rPr>
          <w:u w:val="single"/>
        </w:rPr>
        <w:t>the number of competitors on the demand side of the labor market decreases as well.</w:t>
      </w:r>
      <w:r w:rsidRPr="006508A5">
        <w:rPr>
          <w:sz w:val="16"/>
        </w:rPr>
        <w:t xml:space="preserve"> As a result, </w:t>
      </w:r>
      <w:r w:rsidRPr="006508A5">
        <w:rPr>
          <w:b/>
          <w:iCs/>
          <w:u w:val="single"/>
        </w:rPr>
        <w:t xml:space="preserve">hospital </w:t>
      </w:r>
      <w:r w:rsidRPr="006508A5">
        <w:rPr>
          <w:b/>
          <w:iCs/>
          <w:highlight w:val="green"/>
          <w:u w:val="single"/>
        </w:rPr>
        <w:t>consolidations</w:t>
      </w:r>
      <w:r w:rsidRPr="006508A5">
        <w:rPr>
          <w:b/>
          <w:iCs/>
          <w:u w:val="single"/>
        </w:rPr>
        <w:t xml:space="preserve"> can serve to </w:t>
      </w:r>
      <w:r w:rsidRPr="006508A5">
        <w:rPr>
          <w:b/>
          <w:iCs/>
          <w:highlight w:val="green"/>
          <w:u w:val="single"/>
        </w:rPr>
        <w:t xml:space="preserve">increase employer bargaining power </w:t>
      </w:r>
      <w:r w:rsidRPr="006508A5">
        <w:rPr>
          <w:b/>
          <w:iCs/>
          <w:u w:val="single"/>
        </w:rPr>
        <w:t xml:space="preserve">in the labor market </w:t>
      </w:r>
      <w:r w:rsidRPr="006508A5">
        <w:rPr>
          <w:b/>
          <w:iCs/>
          <w:highlight w:val="green"/>
          <w:u w:val="single"/>
        </w:rPr>
        <w:t>and</w:t>
      </w:r>
      <w:r w:rsidRPr="006508A5">
        <w:rPr>
          <w:b/>
          <w:iCs/>
          <w:u w:val="single"/>
        </w:rPr>
        <w:t xml:space="preserve"> allow hospitals to </w:t>
      </w:r>
      <w:r w:rsidRPr="006508A5">
        <w:rPr>
          <w:b/>
          <w:iCs/>
          <w:highlight w:val="green"/>
          <w:u w:val="single"/>
        </w:rPr>
        <w:t>squeeze worker</w:t>
      </w:r>
      <w:r w:rsidRPr="006508A5">
        <w:rPr>
          <w:b/>
          <w:iCs/>
          <w:u w:val="single"/>
        </w:rPr>
        <w:t xml:space="preserve"> wage</w:t>
      </w:r>
      <w:r w:rsidRPr="006508A5">
        <w:rPr>
          <w:b/>
          <w:iCs/>
          <w:highlight w:val="green"/>
          <w:u w:val="single"/>
        </w:rPr>
        <w:t>s</w:t>
      </w:r>
      <w:r w:rsidRPr="006508A5">
        <w:rPr>
          <w:u w:val="single"/>
        </w:rPr>
        <w:t xml:space="preserve">. </w:t>
      </w:r>
      <w:r w:rsidRPr="006508A5">
        <w:rPr>
          <w:sz w:val="16"/>
        </w:rPr>
        <w:t xml:space="preserve">These effects have received dramatically less attention in the literature than the price effects of hospital mergers in the healthcare market. This article endeavors to fill the gap by using theory and initial evidence to describe the monopsonistic effects of hospital consolidation. Ultimately, </w:t>
      </w:r>
      <w:r w:rsidRPr="006508A5">
        <w:rPr>
          <w:u w:val="single"/>
        </w:rPr>
        <w:t>antitrust authorities and policymakers should be concerned about the labor market effects of consolidation</w:t>
      </w:r>
      <w:r w:rsidRPr="006508A5">
        <w:rPr>
          <w:sz w:val="16"/>
        </w:rPr>
        <w:t>.</w:t>
      </w:r>
    </w:p>
    <w:p w14:paraId="4283D057" w14:textId="77777777" w:rsidR="008F48C0" w:rsidRPr="006508A5" w:rsidRDefault="008F48C0" w:rsidP="008F48C0">
      <w:pPr>
        <w:spacing w:after="0"/>
        <w:rPr>
          <w:sz w:val="16"/>
        </w:rPr>
      </w:pPr>
      <w:r w:rsidRPr="006508A5">
        <w:rPr>
          <w:sz w:val="16"/>
        </w:rPr>
        <w:t>II. BACKGROUND ON NURSE EMPLOYMENT AND HOSPITAL CONSOLIDATIONS</w:t>
      </w:r>
    </w:p>
    <w:p w14:paraId="55DC7E29" w14:textId="77777777" w:rsidR="008F48C0" w:rsidRPr="006508A5" w:rsidRDefault="008F48C0" w:rsidP="008F48C0">
      <w:pPr>
        <w:spacing w:after="0"/>
        <w:rPr>
          <w:sz w:val="16"/>
        </w:rPr>
      </w:pPr>
      <w:r w:rsidRPr="006508A5">
        <w:rPr>
          <w:highlight w:val="green"/>
          <w:u w:val="single"/>
        </w:rPr>
        <w:t>Hospitals</w:t>
      </w:r>
      <w:r w:rsidRPr="006508A5">
        <w:rPr>
          <w:u w:val="single"/>
        </w:rPr>
        <w:t xml:space="preserve"> are the primary setting for nursing jobs, </w:t>
      </w:r>
      <w:r w:rsidRPr="006508A5">
        <w:rPr>
          <w:highlight w:val="green"/>
          <w:u w:val="single"/>
        </w:rPr>
        <w:t>employ</w:t>
      </w:r>
      <w:r w:rsidRPr="006508A5">
        <w:rPr>
          <w:u w:val="single"/>
        </w:rPr>
        <w:t xml:space="preserve">ing </w:t>
      </w:r>
      <w:r w:rsidRPr="006508A5">
        <w:rPr>
          <w:b/>
          <w:iCs/>
          <w:highlight w:val="green"/>
          <w:u w:val="single"/>
        </w:rPr>
        <w:t>55</w:t>
      </w:r>
      <w:r w:rsidRPr="00507E25">
        <w:rPr>
          <w:b/>
          <w:iCs/>
          <w:u w:val="single"/>
        </w:rPr>
        <w:t xml:space="preserve">.7 </w:t>
      </w:r>
      <w:r w:rsidRPr="006508A5">
        <w:rPr>
          <w:b/>
          <w:iCs/>
          <w:highlight w:val="green"/>
          <w:u w:val="single"/>
        </w:rPr>
        <w:t>percent</w:t>
      </w:r>
      <w:r w:rsidRPr="006508A5">
        <w:rPr>
          <w:highlight w:val="green"/>
          <w:u w:val="single"/>
        </w:rPr>
        <w:t xml:space="preserve"> of </w:t>
      </w:r>
      <w:r w:rsidRPr="006508A5">
        <w:rPr>
          <w:u w:val="single"/>
        </w:rPr>
        <w:t xml:space="preserve">the </w:t>
      </w:r>
      <w:r w:rsidRPr="006508A5">
        <w:rPr>
          <w:highlight w:val="green"/>
          <w:u w:val="single"/>
        </w:rPr>
        <w:t>nursing</w:t>
      </w:r>
      <w:r w:rsidRPr="006508A5">
        <w:rPr>
          <w:u w:val="single"/>
        </w:rPr>
        <w:t xml:space="preserve"> workforce</w:t>
      </w:r>
      <w:r w:rsidRPr="006508A5">
        <w:rPr>
          <w:sz w:val="16"/>
        </w:rPr>
        <w:t xml:space="preserve">.6 </w:t>
      </w:r>
      <w:r w:rsidRPr="006508A5">
        <w:rPr>
          <w:u w:val="single"/>
        </w:rPr>
        <w:t xml:space="preserve">The fact that so many nurses are employed by hospitals </w:t>
      </w:r>
      <w:r w:rsidRPr="006508A5">
        <w:rPr>
          <w:highlight w:val="green"/>
          <w:u w:val="single"/>
        </w:rPr>
        <w:t>exposes</w:t>
      </w:r>
      <w:r w:rsidRPr="006508A5">
        <w:rPr>
          <w:u w:val="single"/>
        </w:rPr>
        <w:t xml:space="preserve"> them </w:t>
      </w:r>
      <w:r w:rsidRPr="006508A5">
        <w:rPr>
          <w:highlight w:val="green"/>
          <w:u w:val="single"/>
        </w:rPr>
        <w:t>to</w:t>
      </w:r>
      <w:r w:rsidRPr="006508A5">
        <w:rPr>
          <w:u w:val="single"/>
        </w:rPr>
        <w:t xml:space="preserve"> the possibility of </w:t>
      </w:r>
      <w:r w:rsidRPr="006508A5">
        <w:rPr>
          <w:b/>
          <w:iCs/>
          <w:highlight w:val="green"/>
          <w:u w:val="single"/>
        </w:rPr>
        <w:t>monopsonistic exploitation</w:t>
      </w:r>
      <w:r w:rsidRPr="006508A5">
        <w:rPr>
          <w:u w:val="single"/>
        </w:rPr>
        <w:t xml:space="preserve">. These concerns are </w:t>
      </w:r>
      <w:r w:rsidRPr="006508A5">
        <w:rPr>
          <w:b/>
          <w:iCs/>
          <w:u w:val="single"/>
        </w:rPr>
        <w:t>heightened when hospitals consolidate</w:t>
      </w:r>
      <w:r w:rsidRPr="006508A5">
        <w:rPr>
          <w:sz w:val="16"/>
        </w:rPr>
        <w:t>. In justifying their consolidations, hospitals generally point to better efficiency and lower overhead — savings that could be passed on to the consumer.7 This focus ignores the potential impact on labor markets.</w:t>
      </w:r>
    </w:p>
    <w:p w14:paraId="06E0BB99" w14:textId="77777777" w:rsidR="008F48C0" w:rsidRPr="006508A5" w:rsidRDefault="008F48C0" w:rsidP="008F48C0">
      <w:pPr>
        <w:spacing w:after="0"/>
        <w:rPr>
          <w:sz w:val="16"/>
        </w:rPr>
      </w:pPr>
      <w:r w:rsidRPr="006508A5">
        <w:rPr>
          <w:sz w:val="16"/>
        </w:rPr>
        <w:t xml:space="preserve">In addition to being the primary employer of nurses, </w:t>
      </w:r>
      <w:r w:rsidRPr="006508A5">
        <w:rPr>
          <w:u w:val="single"/>
        </w:rPr>
        <w:t>hospitals are major players in labor markets overall.</w:t>
      </w:r>
      <w:r w:rsidRPr="006508A5">
        <w:rPr>
          <w:sz w:val="16"/>
        </w:rPr>
        <w:t xml:space="preserve"> In 2011, hospitals were the second largest source of private sector jobs behind restaurants, employing over 5.4 million people.8 Moreover, </w:t>
      </w:r>
      <w:r w:rsidRPr="006508A5">
        <w:rPr>
          <w:u w:val="single"/>
        </w:rPr>
        <w:t>because hospitals employ various kinds of specialized labor, they could wield monopsony power in multiple labor markets</w:t>
      </w:r>
      <w:r w:rsidRPr="006508A5">
        <w:rPr>
          <w:sz w:val="16"/>
        </w:rPr>
        <w:t xml:space="preserve">. While their monopsony power may be very general, </w:t>
      </w:r>
      <w:r w:rsidRPr="006508A5">
        <w:rPr>
          <w:b/>
          <w:iCs/>
          <w:u w:val="single"/>
        </w:rPr>
        <w:t>existing research suggests that nurses are particularly susceptible to exploitation</w:t>
      </w:r>
      <w:r w:rsidRPr="006508A5">
        <w:rPr>
          <w:sz w:val="16"/>
        </w:rPr>
        <w:t xml:space="preserve">.9 Due to socioeconomic factors, </w:t>
      </w:r>
      <w:r w:rsidRPr="006508A5">
        <w:rPr>
          <w:u w:val="single"/>
        </w:rPr>
        <w:t>nurses are likely to be less mobile than the average worker, limiting their ability to find multiple buyers for their labor</w:t>
      </w:r>
      <w:r w:rsidRPr="006508A5">
        <w:rPr>
          <w:sz w:val="16"/>
        </w:rPr>
        <w:t xml:space="preserve">. Additionally, </w:t>
      </w:r>
      <w:r w:rsidRPr="006508A5">
        <w:rPr>
          <w:u w:val="single"/>
        </w:rPr>
        <w:t xml:space="preserve">even though </w:t>
      </w:r>
      <w:r w:rsidRPr="006508A5">
        <w:rPr>
          <w:highlight w:val="green"/>
          <w:u w:val="single"/>
        </w:rPr>
        <w:t>non-hospital employers</w:t>
      </w:r>
      <w:r w:rsidRPr="006508A5">
        <w:rPr>
          <w:u w:val="single"/>
        </w:rPr>
        <w:t xml:space="preserve"> also hire nurses, hospitals </w:t>
      </w:r>
      <w:r w:rsidRPr="006508A5">
        <w:rPr>
          <w:highlight w:val="green"/>
          <w:u w:val="single"/>
        </w:rPr>
        <w:t xml:space="preserve">offer different </w:t>
      </w:r>
      <w:r w:rsidRPr="006508A5">
        <w:rPr>
          <w:u w:val="single"/>
        </w:rPr>
        <w:t xml:space="preserve">caseloads and </w:t>
      </w:r>
      <w:r w:rsidRPr="006508A5">
        <w:rPr>
          <w:highlight w:val="green"/>
          <w:u w:val="single"/>
        </w:rPr>
        <w:t>task mixes,</w:t>
      </w:r>
      <w:r w:rsidRPr="006508A5">
        <w:rPr>
          <w:u w:val="single"/>
        </w:rPr>
        <w:t xml:space="preserve"> leading to a </w:t>
      </w:r>
      <w:r w:rsidRPr="006508A5">
        <w:rPr>
          <w:highlight w:val="green"/>
          <w:u w:val="single"/>
        </w:rPr>
        <w:t>distinct</w:t>
      </w:r>
      <w:r w:rsidRPr="006508A5">
        <w:rPr>
          <w:u w:val="single"/>
        </w:rPr>
        <w:t xml:space="preserve">ion between the two types of </w:t>
      </w:r>
      <w:r w:rsidRPr="006508A5">
        <w:rPr>
          <w:highlight w:val="green"/>
          <w:u w:val="single"/>
        </w:rPr>
        <w:t>jobs. Thus</w:t>
      </w:r>
      <w:r w:rsidRPr="006508A5">
        <w:rPr>
          <w:u w:val="single"/>
        </w:rPr>
        <w:t xml:space="preserve">, hospital </w:t>
      </w:r>
      <w:r w:rsidRPr="006508A5">
        <w:rPr>
          <w:highlight w:val="green"/>
          <w:u w:val="single"/>
        </w:rPr>
        <w:t>mergers</w:t>
      </w:r>
      <w:r w:rsidRPr="006508A5">
        <w:rPr>
          <w:u w:val="single"/>
        </w:rPr>
        <w:t xml:space="preserve"> could </w:t>
      </w:r>
      <w:r w:rsidRPr="006508A5">
        <w:rPr>
          <w:highlight w:val="green"/>
          <w:u w:val="single"/>
        </w:rPr>
        <w:t>have</w:t>
      </w:r>
      <w:r w:rsidRPr="006508A5">
        <w:rPr>
          <w:u w:val="single"/>
        </w:rPr>
        <w:t xml:space="preserve"> </w:t>
      </w:r>
      <w:r w:rsidRPr="006508A5">
        <w:rPr>
          <w:highlight w:val="green"/>
          <w:u w:val="single"/>
        </w:rPr>
        <w:t xml:space="preserve">significant effects on </w:t>
      </w:r>
      <w:r w:rsidRPr="006508A5">
        <w:rPr>
          <w:u w:val="single"/>
        </w:rPr>
        <w:t xml:space="preserve">labor markets, especially the </w:t>
      </w:r>
      <w:r w:rsidRPr="006508A5">
        <w:rPr>
          <w:highlight w:val="green"/>
          <w:u w:val="single"/>
        </w:rPr>
        <w:t>market for nurses</w:t>
      </w:r>
      <w:r w:rsidRPr="006508A5">
        <w:rPr>
          <w:u w:val="single"/>
        </w:rPr>
        <w:t>.</w:t>
      </w:r>
    </w:p>
    <w:p w14:paraId="768981BE" w14:textId="77777777" w:rsidR="008F48C0" w:rsidRPr="006508A5" w:rsidRDefault="008F48C0" w:rsidP="008F48C0">
      <w:pPr>
        <w:spacing w:after="0"/>
        <w:rPr>
          <w:sz w:val="16"/>
        </w:rPr>
      </w:pPr>
      <w:r w:rsidRPr="006508A5">
        <w:rPr>
          <w:sz w:val="16"/>
        </w:rPr>
        <w:t>System-joiners, on the other hand, are hospitals that operate within the same system identification number, e.g. Providence Health &amp; Services. These system-joiners vary widely in terms of location and actual consolidation level. That is, there exists a wide range of integration at the time of the system-joiner. Some system joiners may essentially imitate a merger, e.g. changing ownership, fully integrating administration, closing duplicate departments, while some system-joiners are simply a re-branding. Furthermore, more than half of hospitals that join a system are more than 52 miles away from the closest hospital within the same system.11</w:t>
      </w:r>
    </w:p>
    <w:p w14:paraId="144359D3" w14:textId="77777777" w:rsidR="008F48C0" w:rsidRPr="006508A5" w:rsidRDefault="008F48C0" w:rsidP="008F48C0">
      <w:pPr>
        <w:spacing w:after="0"/>
        <w:rPr>
          <w:sz w:val="16"/>
        </w:rPr>
      </w:pPr>
      <w:r w:rsidRPr="006508A5">
        <w:rPr>
          <w:sz w:val="16"/>
        </w:rPr>
        <w:t>Although both considered “consolidations,” these differences among mergers and system-joiners make it unlikely that they will yield the same effect on the labor market. Therefore, from a policy perspective, it is important to examine if monopsony effects differ depending upon the type of consolidation. The empirical evidence of monopsony power discussed in the following section differentiates among mergers vs. system-joiners.</w:t>
      </w:r>
    </w:p>
    <w:p w14:paraId="76D9BA9B" w14:textId="77777777" w:rsidR="008F48C0" w:rsidRPr="006508A5" w:rsidRDefault="008F48C0" w:rsidP="008F48C0">
      <w:pPr>
        <w:spacing w:after="0"/>
        <w:rPr>
          <w:sz w:val="16"/>
        </w:rPr>
      </w:pPr>
      <w:r w:rsidRPr="006508A5">
        <w:rPr>
          <w:sz w:val="16"/>
        </w:rPr>
        <w:t>IV. EVIDENCE OF MONOPSONY POWER FOLLOWING HOSPITAL CONSOLIDATIONS</w:t>
      </w:r>
    </w:p>
    <w:p w14:paraId="19D8CD0A" w14:textId="77777777" w:rsidR="008F48C0" w:rsidRPr="006508A5" w:rsidRDefault="008F48C0" w:rsidP="008F48C0">
      <w:pPr>
        <w:spacing w:after="0"/>
        <w:rPr>
          <w:sz w:val="16"/>
        </w:rPr>
      </w:pPr>
      <w:r w:rsidRPr="006508A5">
        <w:rPr>
          <w:sz w:val="16"/>
        </w:rPr>
        <w:t>While prices, costs, and quality of care have received considerable attention in the hospital merger literature, labor effects have been largely overlooked. However, early empirical evidence examining monopsony power and hospital consolidation shows that it does, in fact, exist. This evidence is compelling in making the case that hospitals wield monopsony power because the effects are particularly associated with certain types of consolidation. DePasquale (2020) describes the theoretical underpinnings of this thinking, showing that firms that operate in an oligopsony will lower wages and decrease employment as market concentration increases.12 This paper’s empirical results, along with those reported in two related papers, show that monopsonistic effects are most clear when focusing on mergers as compared to system-joinings and on markets that already exhibit a high level of concentration.13</w:t>
      </w:r>
    </w:p>
    <w:p w14:paraId="2D3EAE82" w14:textId="77777777" w:rsidR="008F48C0" w:rsidRPr="006508A5" w:rsidRDefault="008F48C0" w:rsidP="008F48C0">
      <w:pPr>
        <w:spacing w:after="0"/>
        <w:rPr>
          <w:sz w:val="16"/>
        </w:rPr>
      </w:pPr>
      <w:r w:rsidRPr="006508A5">
        <w:rPr>
          <w:sz w:val="16"/>
        </w:rPr>
        <w:t>Our understanding of the differential effects of consolidation can be especially sharpened by distinguishing the impacts of mergers from “system-joinings.” In the prior hospital consolidation literature, full horizontal mergers are treated the same as “system-joiners,” the labor market impacts show that there are important differences between them. The labor market effects of consolidation are starker when two hospitals merge than when a hospital joins a healthcare system. The effects of merging vs. system-joining differ for almost all outcomes examined, including (but not limited to) labor outcomes for nurses, admissions, departmental services, costs, and severity of admitted patients’ conditions This difference is intuitive, as the impacts of consolidation on the hospital’s role in the labor market are markedly different. For example, “system joiners” exhibit huge variability in how close they are to the nearest system hospital, how much they fully integrate with other hospitals, and what departments they condense post-consolidation. These differences do not seem to be driven by distance to existing system hospitals or other hospitals in mergers. In short, the labor market effects of consolidation are most clear for mergers, the type of consolidation that is most likely to lead to an increase in market power.</w:t>
      </w:r>
    </w:p>
    <w:p w14:paraId="58B97BB4" w14:textId="77777777" w:rsidR="008F48C0" w:rsidRPr="006508A5" w:rsidRDefault="008F48C0" w:rsidP="008F48C0">
      <w:pPr>
        <w:spacing w:after="0"/>
        <w:rPr>
          <w:sz w:val="16"/>
        </w:rPr>
      </w:pPr>
      <w:r w:rsidRPr="006508A5">
        <w:rPr>
          <w:u w:val="single"/>
        </w:rPr>
        <w:t>The labor market effects of consolidation also vary with the pre-consolidation conditions in the nurse labor market. In particular, the negative effects of consolidation on nurse employment and wages are specific to markets with fewer than seven hospitals. These effects only continue to intensify as concentration increases</w:t>
      </w:r>
      <w:r w:rsidRPr="006508A5">
        <w:rPr>
          <w:sz w:val="16"/>
        </w:rPr>
        <w:t>. Again, these are the conditions under which one would expect a marked uptick in hospital market power and is consistent with hallmarks of monopsony power. This evidence is unique in that it is able to exploit changes in market concentration and finds statistically significant evidence of monopsonistic behavior.</w:t>
      </w:r>
    </w:p>
    <w:p w14:paraId="5ECB975C" w14:textId="77777777" w:rsidR="008F48C0" w:rsidRPr="006508A5" w:rsidRDefault="008F48C0" w:rsidP="008F48C0">
      <w:pPr>
        <w:spacing w:after="0"/>
        <w:rPr>
          <w:sz w:val="16"/>
        </w:rPr>
      </w:pPr>
      <w:r w:rsidRPr="006508A5">
        <w:rPr>
          <w:sz w:val="16"/>
        </w:rPr>
        <w:t xml:space="preserve">It should be noted that, while these results speak to important effects of hospital consolidations, the net welfare effects of mergers and system-joinings are ambiguous and likely heterogeneous. </w:t>
      </w:r>
      <w:r w:rsidRPr="006508A5">
        <w:rPr>
          <w:u w:val="single"/>
        </w:rPr>
        <w:t>Regulators should clearly consider all effects of consolidation, including price effects, labor market impacts, and how these contribute to patient outcomes.</w:t>
      </w:r>
      <w:r w:rsidRPr="006508A5">
        <w:rPr>
          <w:sz w:val="16"/>
        </w:rPr>
        <w:t xml:space="preserve"> Whether or not changes in labor market power has an impact on patient outcomes is an open question. The existing results show no evidence of consolidation on admissions or number of registered nurses per admission, so it is possible that hospital power in the labor market may not specifically impact the patient.</w:t>
      </w:r>
    </w:p>
    <w:p w14:paraId="437A7EA3" w14:textId="77777777" w:rsidR="008F48C0" w:rsidRPr="006508A5" w:rsidRDefault="008F48C0" w:rsidP="008F48C0">
      <w:pPr>
        <w:spacing w:after="0"/>
        <w:rPr>
          <w:sz w:val="16"/>
        </w:rPr>
      </w:pPr>
      <w:r w:rsidRPr="006508A5">
        <w:rPr>
          <w:sz w:val="16"/>
        </w:rPr>
        <w:t>V. UNIONIZATION OF NURSES AND COUNTERVAILING POWER</w:t>
      </w:r>
    </w:p>
    <w:p w14:paraId="4D59015D" w14:textId="77777777" w:rsidR="008F48C0" w:rsidRPr="006508A5" w:rsidRDefault="008F48C0" w:rsidP="008F48C0">
      <w:pPr>
        <w:spacing w:after="0"/>
        <w:rPr>
          <w:u w:val="single"/>
        </w:rPr>
      </w:pPr>
      <w:r w:rsidRPr="006508A5">
        <w:rPr>
          <w:sz w:val="16"/>
        </w:rPr>
        <w:t xml:space="preserve">It is important to also consider how unionization of nurses may affect monopsony power. In the simplest theoretical framework, the formation of a union creates a monopolist on the supply side. In the face of a monopsonist on the demand side, this yields a bilateral monopoly. In a bilateral monopoly, the union and employer bargain over wages, not employment levels, and surplus is divided. Ultimately, the competitive and efficient level of employment results. Therefore, </w:t>
      </w:r>
      <w:r w:rsidRPr="006508A5">
        <w:rPr>
          <w:u w:val="single"/>
        </w:rPr>
        <w:t>it is plausible that a strong union presence should work to protect nurses against monopsony power</w:t>
      </w:r>
      <w:r w:rsidRPr="006508A5">
        <w:rPr>
          <w:sz w:val="16"/>
        </w:rPr>
        <w:t xml:space="preserve">.14 </w:t>
      </w:r>
      <w:r w:rsidRPr="006508A5">
        <w:rPr>
          <w:u w:val="single"/>
        </w:rPr>
        <w:t xml:space="preserve">Empirically, however, we do not see evidence of this protection. </w:t>
      </w:r>
      <w:r w:rsidRPr="006508A5">
        <w:rPr>
          <w:highlight w:val="green"/>
          <w:u w:val="single"/>
        </w:rPr>
        <w:t>Although</w:t>
      </w:r>
      <w:r w:rsidRPr="006508A5">
        <w:rPr>
          <w:u w:val="single"/>
        </w:rPr>
        <w:t xml:space="preserve"> approximately </w:t>
      </w:r>
      <w:r w:rsidRPr="006508A5">
        <w:rPr>
          <w:highlight w:val="green"/>
          <w:u w:val="single"/>
        </w:rPr>
        <w:t xml:space="preserve">20 percent </w:t>
      </w:r>
      <w:r w:rsidRPr="006508A5">
        <w:rPr>
          <w:u w:val="single"/>
        </w:rPr>
        <w:t xml:space="preserve">of nurses are </w:t>
      </w:r>
      <w:r w:rsidRPr="006508A5">
        <w:rPr>
          <w:highlight w:val="green"/>
          <w:u w:val="single"/>
        </w:rPr>
        <w:t>unionized</w:t>
      </w:r>
      <w:r w:rsidRPr="006508A5">
        <w:rPr>
          <w:sz w:val="16"/>
        </w:rPr>
        <w:t xml:space="preserve">15 — </w:t>
      </w:r>
      <w:r w:rsidRPr="006508A5">
        <w:rPr>
          <w:b/>
          <w:iCs/>
          <w:highlight w:val="green"/>
          <w:u w:val="single"/>
        </w:rPr>
        <w:t xml:space="preserve">well above </w:t>
      </w:r>
      <w:r w:rsidRPr="006508A5">
        <w:rPr>
          <w:b/>
          <w:iCs/>
          <w:u w:val="single"/>
        </w:rPr>
        <w:t xml:space="preserve">the national </w:t>
      </w:r>
      <w:r w:rsidRPr="006508A5">
        <w:rPr>
          <w:b/>
          <w:iCs/>
          <w:highlight w:val="green"/>
          <w:u w:val="single"/>
        </w:rPr>
        <w:t>average</w:t>
      </w:r>
      <w:r w:rsidRPr="006508A5">
        <w:rPr>
          <w:u w:val="single"/>
        </w:rPr>
        <w:t xml:space="preserve"> of 10 percent for all workers</w:t>
      </w:r>
      <w:r w:rsidRPr="006508A5">
        <w:rPr>
          <w:sz w:val="16"/>
        </w:rPr>
        <w:t xml:space="preserve">16 — </w:t>
      </w:r>
      <w:r w:rsidRPr="006508A5">
        <w:rPr>
          <w:b/>
          <w:iCs/>
          <w:u w:val="single"/>
        </w:rPr>
        <w:t xml:space="preserve">employment and </w:t>
      </w:r>
      <w:r w:rsidRPr="006508A5">
        <w:rPr>
          <w:b/>
          <w:iCs/>
          <w:highlight w:val="green"/>
          <w:u w:val="single"/>
        </w:rPr>
        <w:t xml:space="preserve">wages </w:t>
      </w:r>
      <w:r w:rsidRPr="006508A5">
        <w:rPr>
          <w:b/>
          <w:iCs/>
          <w:u w:val="single"/>
        </w:rPr>
        <w:t xml:space="preserve">of nurses </w:t>
      </w:r>
      <w:r w:rsidRPr="006508A5">
        <w:rPr>
          <w:b/>
          <w:iCs/>
          <w:highlight w:val="green"/>
          <w:u w:val="single"/>
        </w:rPr>
        <w:t>decrease as employer competition decreases</w:t>
      </w:r>
      <w:r w:rsidRPr="006508A5">
        <w:rPr>
          <w:sz w:val="16"/>
          <w:highlight w:val="green"/>
        </w:rPr>
        <w:t xml:space="preserve">. </w:t>
      </w:r>
      <w:r w:rsidRPr="006508A5">
        <w:rPr>
          <w:sz w:val="16"/>
        </w:rPr>
        <w:t xml:space="preserve">While </w:t>
      </w:r>
      <w:r w:rsidRPr="006508A5">
        <w:rPr>
          <w:highlight w:val="green"/>
          <w:u w:val="single"/>
        </w:rPr>
        <w:t>unionization</w:t>
      </w:r>
      <w:r w:rsidRPr="006508A5">
        <w:rPr>
          <w:sz w:val="16"/>
          <w:highlight w:val="green"/>
        </w:rPr>
        <w:t xml:space="preserve"> </w:t>
      </w:r>
      <w:r w:rsidRPr="006508A5">
        <w:rPr>
          <w:sz w:val="16"/>
        </w:rPr>
        <w:t xml:space="preserve">may help at the margin, </w:t>
      </w:r>
      <w:r w:rsidRPr="006508A5">
        <w:rPr>
          <w:u w:val="single"/>
        </w:rPr>
        <w:t xml:space="preserve">it </w:t>
      </w:r>
      <w:r w:rsidRPr="006508A5">
        <w:rPr>
          <w:b/>
          <w:iCs/>
          <w:highlight w:val="green"/>
          <w:u w:val="single"/>
        </w:rPr>
        <w:t>is not enough</w:t>
      </w:r>
      <w:r w:rsidRPr="006508A5">
        <w:rPr>
          <w:u w:val="single"/>
        </w:rPr>
        <w:t xml:space="preserve"> to eliminate monopsonistic exploitation.</w:t>
      </w:r>
    </w:p>
    <w:p w14:paraId="6A9637EE" w14:textId="77777777" w:rsidR="008F48C0" w:rsidRPr="006508A5" w:rsidRDefault="008F48C0" w:rsidP="008F48C0">
      <w:pPr>
        <w:spacing w:after="0"/>
        <w:rPr>
          <w:sz w:val="16"/>
        </w:rPr>
      </w:pPr>
      <w:r w:rsidRPr="006508A5">
        <w:rPr>
          <w:sz w:val="16"/>
        </w:rPr>
        <w:t>VI. POLICY IMPLICATIONS AND CONCLUSION</w:t>
      </w:r>
    </w:p>
    <w:p w14:paraId="1FEC9BED" w14:textId="77777777" w:rsidR="008F48C0" w:rsidRPr="006508A5" w:rsidRDefault="008F48C0" w:rsidP="008F48C0">
      <w:pPr>
        <w:spacing w:after="0"/>
        <w:rPr>
          <w:sz w:val="16"/>
          <w:highlight w:val="green"/>
        </w:rPr>
      </w:pPr>
      <w:r w:rsidRPr="006508A5">
        <w:rPr>
          <w:sz w:val="16"/>
        </w:rPr>
        <w:t xml:space="preserve">The evidence described in this article has important implications for ideal regulation and policy. </w:t>
      </w:r>
      <w:r w:rsidRPr="006508A5">
        <w:rPr>
          <w:b/>
          <w:iCs/>
          <w:u w:val="single"/>
        </w:rPr>
        <w:t>A continuing shortage of nurses puts the country at risk for understaffed hospitals</w:t>
      </w:r>
      <w:r w:rsidRPr="006508A5">
        <w:rPr>
          <w:sz w:val="16"/>
        </w:rPr>
        <w:t xml:space="preserve">, possibly to the detriment of patient care. If shortages are driven by hospitals’ monopsony power, </w:t>
      </w:r>
      <w:r w:rsidRPr="006508A5">
        <w:rPr>
          <w:b/>
          <w:iCs/>
          <w:highlight w:val="green"/>
          <w:u w:val="single"/>
        </w:rPr>
        <w:t>the policy approach is</w:t>
      </w:r>
      <w:r w:rsidRPr="006508A5">
        <w:rPr>
          <w:b/>
          <w:iCs/>
          <w:u w:val="single"/>
        </w:rPr>
        <w:t xml:space="preserve"> straightforward: make the labor market for nurses more competitive. One of the most concrete ways to implement this approach involves the </w:t>
      </w:r>
      <w:r w:rsidRPr="006508A5">
        <w:rPr>
          <w:b/>
          <w:iCs/>
          <w:highlight w:val="green"/>
          <w:u w:val="single"/>
        </w:rPr>
        <w:t>antitrust response to hospital mergers</w:t>
      </w:r>
      <w:r w:rsidRPr="006508A5">
        <w:rPr>
          <w:sz w:val="16"/>
          <w:highlight w:val="green"/>
        </w:rPr>
        <w:t>.</w:t>
      </w:r>
    </w:p>
    <w:p w14:paraId="53268D3E" w14:textId="77777777" w:rsidR="008F48C0" w:rsidRPr="006508A5" w:rsidRDefault="008F48C0" w:rsidP="008F48C0">
      <w:pPr>
        <w:spacing w:after="0"/>
        <w:rPr>
          <w:sz w:val="16"/>
        </w:rPr>
      </w:pPr>
      <w:r w:rsidRPr="006508A5">
        <w:rPr>
          <w:u w:val="single"/>
        </w:rPr>
        <w:t>In reviewing mergers, antitrust agencies are generally focused on healthcare prices, which directly affect consumers.</w:t>
      </w:r>
      <w:r w:rsidRPr="006508A5">
        <w:rPr>
          <w:sz w:val="16"/>
        </w:rPr>
        <w:t xml:space="preserve"> The analysis described herein indicates that it is also important to consider effects on labor markets. Labor market impacts affect workers directly and, potentially, consumers indirectly. </w:t>
      </w:r>
      <w:r w:rsidRPr="006508A5">
        <w:rPr>
          <w:u w:val="single"/>
        </w:rPr>
        <w:t>The state of the nurse labor market suggests that the existing attention paid to these impacts is insufficient to prevent hospitals from gaining labor market power.</w:t>
      </w:r>
      <w:r w:rsidRPr="006508A5">
        <w:rPr>
          <w:sz w:val="16"/>
        </w:rPr>
        <w:t xml:space="preserve"> The legal basis for preventing mergers that enhance market power can be found in Section 7 of the Clayton Act, which has been in force throughout almost the entire history of modern nurse shortages. More recent years have seen steps toward specific emphasis on regulating monopsonies. In particular, this can be seen in the 2010 Horizontal Merger Guidelines, which, for the first time, addressed the importance of limiting monopsony power.17 However</w:t>
      </w:r>
      <w:r w:rsidRPr="006508A5">
        <w:rPr>
          <w:u w:val="single"/>
        </w:rPr>
        <w:t>, little focus is given to the role of monopsony in labor, as opposed to product, markets.</w:t>
      </w:r>
      <w:r w:rsidRPr="006508A5">
        <w:rPr>
          <w:sz w:val="16"/>
        </w:rPr>
        <w:t xml:space="preserve"> As indicated by the results and theory described in this article, there is considerable scope for labor monopsonists to negatively affect welfare.</w:t>
      </w:r>
    </w:p>
    <w:p w14:paraId="09055B91" w14:textId="77777777" w:rsidR="008F48C0" w:rsidRPr="006508A5" w:rsidRDefault="008F48C0" w:rsidP="008F48C0">
      <w:pPr>
        <w:spacing w:after="0"/>
        <w:rPr>
          <w:sz w:val="16"/>
        </w:rPr>
      </w:pPr>
      <w:r w:rsidRPr="006508A5">
        <w:rPr>
          <w:b/>
          <w:iCs/>
          <w:highlight w:val="green"/>
          <w:u w:val="single"/>
        </w:rPr>
        <w:t>Existing frameworks for</w:t>
      </w:r>
      <w:r w:rsidRPr="006508A5">
        <w:rPr>
          <w:b/>
          <w:iCs/>
          <w:u w:val="single"/>
        </w:rPr>
        <w:t xml:space="preserve"> antitrust </w:t>
      </w:r>
      <w:r w:rsidRPr="006508A5">
        <w:rPr>
          <w:b/>
          <w:iCs/>
          <w:highlight w:val="green"/>
          <w:u w:val="single"/>
        </w:rPr>
        <w:t xml:space="preserve">regulation can be </w:t>
      </w:r>
      <w:r w:rsidRPr="006508A5">
        <w:rPr>
          <w:b/>
          <w:iCs/>
          <w:u w:val="single"/>
        </w:rPr>
        <w:t xml:space="preserve">easily </w:t>
      </w:r>
      <w:r w:rsidRPr="006508A5">
        <w:rPr>
          <w:b/>
          <w:iCs/>
          <w:highlight w:val="green"/>
          <w:u w:val="single"/>
        </w:rPr>
        <w:t xml:space="preserve">adapted to </w:t>
      </w:r>
      <w:r w:rsidRPr="006508A5">
        <w:rPr>
          <w:b/>
          <w:iCs/>
          <w:u w:val="single"/>
        </w:rPr>
        <w:t xml:space="preserve">approach the issue of </w:t>
      </w:r>
      <w:r w:rsidRPr="006508A5">
        <w:rPr>
          <w:b/>
          <w:iCs/>
          <w:highlight w:val="green"/>
          <w:u w:val="single"/>
        </w:rPr>
        <w:t>monopsony in nurse labor markets</w:t>
      </w:r>
      <w:r w:rsidRPr="006508A5">
        <w:rPr>
          <w:u w:val="single"/>
        </w:rPr>
        <w:t>. Antitrust authorities and the merger guidelines use the Herfindahl-Hirschman Index (“HHI”)</w:t>
      </w:r>
      <w:r w:rsidRPr="006508A5">
        <w:rPr>
          <w:sz w:val="16"/>
        </w:rPr>
        <w:t xml:space="preserve"> to classify industries into three categories — unconcentrated, moderately concentrated, and highly concentrated. In its simplest form, where a market is made up of N firms of the same size, the index is calculated as 1/N. An HHI between 0.15 and 0.25 is moderately concentrated and an HHI over 0.25 is highly concentrated. The empirical results discussed in this article are consistent with the guidelines classifications: monopsonistic effects appear when the labor market decreases below 7 hospitals, at which point HHI rises above 0.16 and is moderately concentrated. Therefore, </w:t>
      </w:r>
      <w:r w:rsidRPr="006508A5">
        <w:rPr>
          <w:u w:val="single"/>
        </w:rPr>
        <w:t>it may be important to especially scrutinize the labor effects of mergers in markets with fewer than 7 firms.</w:t>
      </w:r>
    </w:p>
    <w:p w14:paraId="2D968D90" w14:textId="77777777" w:rsidR="008F48C0" w:rsidRPr="006508A5" w:rsidRDefault="008F48C0" w:rsidP="008F48C0">
      <w:pPr>
        <w:spacing w:after="0"/>
        <w:rPr>
          <w:sz w:val="16"/>
        </w:rPr>
      </w:pPr>
      <w:r w:rsidRPr="006508A5">
        <w:rPr>
          <w:sz w:val="16"/>
        </w:rPr>
        <w:t xml:space="preserve">The American Nurses Association reports that, by 2022, more than 100,000 nursing jobs will be available.18 Whether these jobs will be filled, remains to be seen. </w:t>
      </w:r>
      <w:r w:rsidRPr="006508A5">
        <w:rPr>
          <w:u w:val="single"/>
        </w:rPr>
        <w:t>The average age of registered nurses continues to increase, and more than 500,000 registered nurses are expected to retire</w:t>
      </w:r>
      <w:r w:rsidRPr="006508A5">
        <w:rPr>
          <w:sz w:val="16"/>
        </w:rPr>
        <w:t>. The Bureau of Labor Statistics estimates that</w:t>
      </w:r>
      <w:r w:rsidRPr="006508A5">
        <w:rPr>
          <w:u w:val="single"/>
        </w:rPr>
        <w:t xml:space="preserve">, in order to avoid a shortage, there will need to be 1.1 million new registered nurses </w:t>
      </w:r>
      <w:r w:rsidRPr="006508A5">
        <w:rPr>
          <w:sz w:val="16"/>
        </w:rPr>
        <w:t xml:space="preserve">for “expansion and replacement of retirees.”19 As this paper explains, however, </w:t>
      </w:r>
      <w:r w:rsidRPr="006508A5">
        <w:rPr>
          <w:u w:val="single"/>
        </w:rPr>
        <w:t>a supply of nurses is not enough — wages need to also be high enough to encourage nurses to accept positions</w:t>
      </w:r>
      <w:r w:rsidRPr="006508A5">
        <w:rPr>
          <w:sz w:val="16"/>
        </w:rPr>
        <w:t>. Ensuring a positive outcome may require additional action on the part of regulators.</w:t>
      </w:r>
    </w:p>
    <w:p w14:paraId="03C19685" w14:textId="77777777" w:rsidR="008F48C0" w:rsidRPr="006508A5" w:rsidRDefault="008F48C0" w:rsidP="008F48C0"/>
    <w:p w14:paraId="34B8318D" w14:textId="33091EC0"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5. </w:t>
      </w:r>
      <w:r w:rsidR="008F48C0" w:rsidRPr="006508A5">
        <w:rPr>
          <w:rFonts w:eastAsiaTheme="majorEastAsia" w:cstheme="majorBidi"/>
          <w:b/>
          <w:iCs/>
          <w:sz w:val="26"/>
        </w:rPr>
        <w:t>Compelling hospitals to uphold their duty to bargain is key to solve nurse burnout – wages without increased worker voice is insufficient</w:t>
      </w:r>
    </w:p>
    <w:p w14:paraId="1951C1C5" w14:textId="77777777" w:rsidR="008F48C0" w:rsidRPr="006508A5" w:rsidRDefault="008F48C0" w:rsidP="008F48C0">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70836A58" w14:textId="77777777" w:rsidR="008F48C0" w:rsidRPr="006508A5" w:rsidRDefault="008F48C0" w:rsidP="008F48C0">
      <w:pPr>
        <w:spacing w:after="0" w:line="240" w:lineRule="auto"/>
        <w:rPr>
          <w:u w:val="single"/>
        </w:rPr>
      </w:pPr>
      <w:r w:rsidRPr="006508A5">
        <w:rPr>
          <w:sz w:val="16"/>
        </w:rPr>
        <w:t xml:space="preserve">The previous Section illustrated that </w:t>
      </w:r>
      <w:r w:rsidRPr="006508A5">
        <w:rPr>
          <w:u w:val="single"/>
        </w:rPr>
        <w:t>hospital mergers have detrimental effects</w:t>
      </w:r>
      <w:r w:rsidRPr="006508A5">
        <w:rPr>
          <w:sz w:val="16"/>
        </w:rPr>
        <w:t xml:space="preserve"> not only on output but also </w:t>
      </w:r>
      <w:r w:rsidRPr="006508A5">
        <w:rPr>
          <w:u w:val="single"/>
        </w:rPr>
        <w:t>on input (labor) markets. When hospitals merge in concentrated markets, the number of employers available for physicians, nurses, and healthcare workers further decreases. This allows hospitals to exercise monopsony power in the labor market by suppressing their employees' wages and reducing the quality of their working conditions.</w:t>
      </w:r>
    </w:p>
    <w:p w14:paraId="7C93B29E" w14:textId="77777777" w:rsidR="008F48C0" w:rsidRPr="006508A5" w:rsidRDefault="008F48C0" w:rsidP="008F48C0">
      <w:pPr>
        <w:spacing w:after="0" w:line="240" w:lineRule="auto"/>
        <w:rPr>
          <w:sz w:val="16"/>
        </w:rPr>
      </w:pPr>
      <w:r w:rsidRPr="006508A5">
        <w:rPr>
          <w:sz w:val="16"/>
        </w:rPr>
        <w:t xml:space="preserve">Empirical evidence illustrates those concerns. </w:t>
      </w:r>
      <w:r w:rsidRPr="006508A5">
        <w:rPr>
          <w:u w:val="single"/>
        </w:rPr>
        <w:t xml:space="preserve">Robust studies prove that increased consolidation in the hospital industry has resulted in suppressed wages for nurses in America. </w:t>
      </w:r>
      <w:r w:rsidRPr="006508A5">
        <w:rPr>
          <w:sz w:val="16"/>
        </w:rPr>
        <w:t xml:space="preserve">300 When </w:t>
      </w:r>
      <w:r w:rsidRPr="006508A5">
        <w:rPr>
          <w:u w:val="single"/>
        </w:rPr>
        <w:t>wages</w:t>
      </w:r>
      <w:r w:rsidRPr="006508A5">
        <w:rPr>
          <w:sz w:val="16"/>
        </w:rPr>
        <w:t xml:space="preserve"> fall, employees have a higher incentive to leave the market. This </w:t>
      </w:r>
      <w:r w:rsidRPr="006508A5">
        <w:rPr>
          <w:u w:val="single"/>
        </w:rPr>
        <w:t>explains</w:t>
      </w:r>
      <w:r w:rsidRPr="006508A5">
        <w:rPr>
          <w:sz w:val="16"/>
        </w:rPr>
        <w:t xml:space="preserve">, at least </w:t>
      </w:r>
      <w:r w:rsidRPr="006508A5">
        <w:rPr>
          <w:u w:val="single"/>
        </w:rPr>
        <w:t>partially, the severe shortage of nurses that America is currently experiencing, especially in rural areas.</w:t>
      </w:r>
      <w:r w:rsidRPr="006508A5">
        <w:rPr>
          <w:sz w:val="16"/>
        </w:rPr>
        <w:t xml:space="preserve"> An illustrative 2021 study that surveyed rural hospitals in America revealed that 96% of the respondent hospitals struggled to fill nursing positions. 301 Due to these shortages, almost 50% of survey respondents said they were forced to turn away patients. Others reported that they had no other option than to suspend offering specific hospital services altogether.302 This forced suspension undermines the ability of rural hospitals to make profits and remain afloat.</w:t>
      </w:r>
    </w:p>
    <w:p w14:paraId="493852F4" w14:textId="77777777" w:rsidR="008F48C0" w:rsidRPr="006508A5" w:rsidRDefault="008F48C0" w:rsidP="008F48C0">
      <w:pPr>
        <w:spacing w:after="0" w:line="240" w:lineRule="auto"/>
        <w:rPr>
          <w:sz w:val="16"/>
        </w:rPr>
      </w:pPr>
      <w:r w:rsidRPr="006508A5">
        <w:rPr>
          <w:b/>
          <w:iCs/>
          <w:sz w:val="28"/>
          <w:szCs w:val="28"/>
          <w:u w:val="single"/>
        </w:rPr>
        <w:t xml:space="preserve">But </w:t>
      </w:r>
      <w:r w:rsidRPr="006508A5">
        <w:rPr>
          <w:b/>
          <w:iCs/>
          <w:sz w:val="28"/>
          <w:szCs w:val="28"/>
          <w:highlight w:val="green"/>
          <w:u w:val="single"/>
        </w:rPr>
        <w:t>increasing wages alone</w:t>
      </w:r>
      <w:r w:rsidRPr="000E07C0">
        <w:rPr>
          <w:b/>
          <w:iCs/>
          <w:sz w:val="28"/>
          <w:szCs w:val="28"/>
          <w:u w:val="single"/>
        </w:rPr>
        <w:t xml:space="preserve"> may </w:t>
      </w:r>
      <w:r w:rsidRPr="006508A5">
        <w:rPr>
          <w:b/>
          <w:iCs/>
          <w:sz w:val="28"/>
          <w:szCs w:val="28"/>
          <w:highlight w:val="green"/>
          <w:u w:val="single"/>
        </w:rPr>
        <w:t xml:space="preserve">not fix the problem. Nurses do not leave </w:t>
      </w:r>
      <w:r w:rsidRPr="006508A5">
        <w:rPr>
          <w:b/>
          <w:iCs/>
          <w:sz w:val="28"/>
          <w:szCs w:val="28"/>
          <w:u w:val="single"/>
        </w:rPr>
        <w:t xml:space="preserve">the market </w:t>
      </w:r>
      <w:r w:rsidRPr="006508A5">
        <w:rPr>
          <w:b/>
          <w:iCs/>
          <w:sz w:val="28"/>
          <w:szCs w:val="28"/>
          <w:highlight w:val="green"/>
          <w:u w:val="single"/>
        </w:rPr>
        <w:t>solely because they</w:t>
      </w:r>
      <w:r w:rsidRPr="000E07C0">
        <w:rPr>
          <w:b/>
          <w:iCs/>
          <w:sz w:val="28"/>
          <w:szCs w:val="28"/>
          <w:u w:val="single"/>
        </w:rPr>
        <w:t xml:space="preserve"> are </w:t>
      </w:r>
      <w:r w:rsidRPr="006508A5">
        <w:rPr>
          <w:b/>
          <w:iCs/>
          <w:sz w:val="28"/>
          <w:szCs w:val="28"/>
          <w:highlight w:val="green"/>
          <w:u w:val="single"/>
        </w:rPr>
        <w:t>underpaid</w:t>
      </w:r>
      <w:r w:rsidRPr="006508A5">
        <w:rPr>
          <w:b/>
          <w:iCs/>
          <w:sz w:val="28"/>
          <w:szCs w:val="28"/>
          <w:u w:val="single"/>
        </w:rPr>
        <w:t>.</w:t>
      </w:r>
      <w:r w:rsidRPr="006508A5">
        <w:rPr>
          <w:sz w:val="16"/>
        </w:rPr>
        <w:t xml:space="preserve"> Nurses themselves have emphasized that chronic understaffing, immense patient loads, and brutal working hours have left them feeling crushed. 303 Facing these burdens for less than adequate pay and being unable to easily switch to a different nursing job with better working conditions, many nurses simply leave the nursing industry. 304 A study exploring why nurses in America increasingly leave their profession illustrates these concerns. 305 The study reveals that, </w:t>
      </w:r>
      <w:r w:rsidRPr="006508A5">
        <w:rPr>
          <w:u w:val="single"/>
        </w:rPr>
        <w:t xml:space="preserve">among the nurses who reported leaving their jobs in 2017, </w:t>
      </w:r>
      <w:r w:rsidRPr="006508A5">
        <w:rPr>
          <w:highlight w:val="green"/>
          <w:u w:val="single"/>
        </w:rPr>
        <w:t>31.</w:t>
      </w:r>
      <w:r w:rsidRPr="000E07C0">
        <w:rPr>
          <w:u w:val="single"/>
        </w:rPr>
        <w:t>5</w:t>
      </w:r>
      <w:r w:rsidRPr="006508A5">
        <w:rPr>
          <w:highlight w:val="green"/>
          <w:u w:val="single"/>
        </w:rPr>
        <w:t xml:space="preserve">% cited burnout </w:t>
      </w:r>
      <w:r w:rsidRPr="006508A5">
        <w:rPr>
          <w:u w:val="single"/>
        </w:rPr>
        <w:t xml:space="preserve">as the primary reason. Other contributing factors included working in a stressful environment, </w:t>
      </w:r>
      <w:r w:rsidRPr="006508A5">
        <w:rPr>
          <w:highlight w:val="green"/>
          <w:u w:val="single"/>
        </w:rPr>
        <w:t xml:space="preserve">inadequate staffing, </w:t>
      </w:r>
      <w:r w:rsidRPr="000E07C0">
        <w:rPr>
          <w:highlight w:val="green"/>
          <w:u w:val="single"/>
        </w:rPr>
        <w:t>increased workloads</w:t>
      </w:r>
      <w:r w:rsidRPr="006508A5">
        <w:rPr>
          <w:u w:val="single"/>
        </w:rPr>
        <w:t xml:space="preserve">, poor </w:t>
      </w:r>
      <w:r w:rsidRPr="006508A5">
        <w:rPr>
          <w:highlight w:val="green"/>
          <w:u w:val="single"/>
        </w:rPr>
        <w:t xml:space="preserve">pay, and </w:t>
      </w:r>
      <w:r w:rsidRPr="006508A5">
        <w:rPr>
          <w:u w:val="single"/>
        </w:rPr>
        <w:t xml:space="preserve">a </w:t>
      </w:r>
      <w:r w:rsidRPr="006508A5">
        <w:rPr>
          <w:highlight w:val="green"/>
          <w:u w:val="single"/>
        </w:rPr>
        <w:t xml:space="preserve">lack of support </w:t>
      </w:r>
      <w:r w:rsidRPr="006508A5">
        <w:rPr>
          <w:u w:val="single"/>
        </w:rPr>
        <w:t>from leadership.</w:t>
      </w:r>
      <w:r w:rsidRPr="006508A5">
        <w:rPr>
          <w:sz w:val="16"/>
        </w:rPr>
        <w:t>306</w:t>
      </w:r>
    </w:p>
    <w:p w14:paraId="10D348B7" w14:textId="77777777" w:rsidR="008F48C0" w:rsidRPr="006508A5" w:rsidRDefault="008F48C0" w:rsidP="008F48C0">
      <w:pPr>
        <w:spacing w:after="0" w:line="240" w:lineRule="auto"/>
        <w:rPr>
          <w:sz w:val="16"/>
        </w:rPr>
      </w:pPr>
      <w:r w:rsidRPr="006508A5">
        <w:rPr>
          <w:sz w:val="16"/>
        </w:rPr>
        <w:t xml:space="preserve">Surely </w:t>
      </w:r>
      <w:r w:rsidRPr="006508A5">
        <w:rPr>
          <w:u w:val="single"/>
        </w:rPr>
        <w:t>burnout</w:t>
      </w:r>
      <w:r w:rsidRPr="006508A5">
        <w:rPr>
          <w:sz w:val="16"/>
        </w:rPr>
        <w:t xml:space="preserve"> is, and has always been, a risk inherent in a nurse's job-and many nurses admit as much307-but the problem </w:t>
      </w:r>
      <w:r w:rsidRPr="006508A5">
        <w:rPr>
          <w:u w:val="single"/>
        </w:rPr>
        <w:t xml:space="preserve">has reached </w:t>
      </w:r>
      <w:r w:rsidRPr="006508A5">
        <w:rPr>
          <w:b/>
          <w:iCs/>
          <w:u w:val="single"/>
        </w:rPr>
        <w:t>a crisis point</w:t>
      </w:r>
      <w:r w:rsidRPr="006508A5">
        <w:rPr>
          <w:sz w:val="16"/>
        </w:rPr>
        <w:t xml:space="preserve">. The data speak volumes: </w:t>
      </w:r>
      <w:r w:rsidRPr="006508A5">
        <w:rPr>
          <w:u w:val="single"/>
        </w:rPr>
        <w:t>a 2022 survey of 12,581 nurses by the American Nurses Foundation found that 57% felt "exhausted"</w:t>
      </w:r>
      <w:r w:rsidRPr="006508A5">
        <w:rPr>
          <w:sz w:val="16"/>
        </w:rPr>
        <w:t xml:space="preserve"> over the past two weeks, </w:t>
      </w:r>
      <w:r w:rsidRPr="006508A5">
        <w:rPr>
          <w:u w:val="single"/>
        </w:rPr>
        <w:t>44% reported that they were overworked, 43% experienced burnout, and 23% revealed that they experienced symptoms of depression,</w:t>
      </w:r>
      <w:r w:rsidRPr="006508A5">
        <w:rPr>
          <w:sz w:val="16"/>
        </w:rPr>
        <w:t xml:space="preserve"> 30 8 </w:t>
      </w:r>
      <w:r w:rsidRPr="006508A5">
        <w:rPr>
          <w:u w:val="single"/>
        </w:rPr>
        <w:t xml:space="preserve">while </w:t>
      </w:r>
      <w:r w:rsidRPr="006508A5">
        <w:rPr>
          <w:b/>
          <w:iCs/>
          <w:u w:val="single"/>
        </w:rPr>
        <w:t>only 20% of the surveyed nurses felt valued</w:t>
      </w:r>
      <w:r w:rsidRPr="006508A5">
        <w:rPr>
          <w:u w:val="single"/>
        </w:rPr>
        <w:t>.</w:t>
      </w:r>
      <w:r w:rsidRPr="006508A5">
        <w:rPr>
          <w:sz w:val="16"/>
        </w:rPr>
        <w:t>309 The COVID-19 pandemic exacerbated the problem by adding yet another factor: a rise in violence and hostility toward healthcare workers. 310</w:t>
      </w:r>
    </w:p>
    <w:p w14:paraId="14994171" w14:textId="77777777" w:rsidR="008F48C0" w:rsidRPr="006508A5" w:rsidRDefault="008F48C0" w:rsidP="008F48C0">
      <w:pPr>
        <w:spacing w:after="0" w:line="240" w:lineRule="auto"/>
        <w:rPr>
          <w:sz w:val="16"/>
        </w:rPr>
      </w:pPr>
      <w:r w:rsidRPr="006508A5">
        <w:rPr>
          <w:sz w:val="16"/>
        </w:rPr>
        <w:t xml:space="preserve">But </w:t>
      </w:r>
      <w:r w:rsidRPr="006508A5">
        <w:rPr>
          <w:u w:val="single"/>
        </w:rPr>
        <w:t xml:space="preserve">studies increasingly convey that </w:t>
      </w:r>
      <w:r w:rsidRPr="006508A5">
        <w:rPr>
          <w:b/>
          <w:iCs/>
          <w:sz w:val="28"/>
          <w:szCs w:val="28"/>
          <w:u w:val="single"/>
        </w:rPr>
        <w:t xml:space="preserve">these </w:t>
      </w:r>
      <w:r w:rsidRPr="006508A5">
        <w:rPr>
          <w:b/>
          <w:iCs/>
          <w:sz w:val="28"/>
          <w:szCs w:val="28"/>
          <w:highlight w:val="green"/>
          <w:u w:val="single"/>
        </w:rPr>
        <w:t xml:space="preserve">harmful effects </w:t>
      </w:r>
      <w:r w:rsidRPr="006508A5">
        <w:rPr>
          <w:b/>
          <w:iCs/>
          <w:sz w:val="28"/>
          <w:szCs w:val="28"/>
          <w:u w:val="single"/>
        </w:rPr>
        <w:t xml:space="preserve">relate </w:t>
      </w:r>
      <w:r w:rsidRPr="006508A5">
        <w:rPr>
          <w:b/>
          <w:iCs/>
          <w:sz w:val="28"/>
          <w:szCs w:val="28"/>
          <w:highlight w:val="green"/>
          <w:u w:val="single"/>
        </w:rPr>
        <w:t xml:space="preserve">not only </w:t>
      </w:r>
      <w:r w:rsidRPr="006508A5">
        <w:rPr>
          <w:b/>
          <w:iCs/>
          <w:sz w:val="28"/>
          <w:szCs w:val="28"/>
          <w:u w:val="single"/>
        </w:rPr>
        <w:t xml:space="preserve">to the </w:t>
      </w:r>
      <w:r w:rsidRPr="006508A5">
        <w:rPr>
          <w:b/>
          <w:iCs/>
          <w:sz w:val="28"/>
          <w:szCs w:val="28"/>
          <w:highlight w:val="green"/>
          <w:u w:val="single"/>
        </w:rPr>
        <w:t>COVID</w:t>
      </w:r>
      <w:r w:rsidRPr="006508A5">
        <w:rPr>
          <w:b/>
          <w:iCs/>
          <w:sz w:val="28"/>
          <w:szCs w:val="28"/>
          <w:u w:val="single"/>
        </w:rPr>
        <w:t>-19 pandemic</w:t>
      </w:r>
      <w:r w:rsidRPr="006508A5">
        <w:rPr>
          <w:sz w:val="28"/>
          <w:szCs w:val="28"/>
          <w:u w:val="single"/>
        </w:rPr>
        <w:t xml:space="preserve">. </w:t>
      </w:r>
      <w:r w:rsidRPr="006508A5">
        <w:rPr>
          <w:b/>
          <w:bCs/>
          <w:sz w:val="28"/>
          <w:szCs w:val="28"/>
          <w:u w:val="single"/>
        </w:rPr>
        <w:t xml:space="preserve">They are </w:t>
      </w:r>
      <w:r w:rsidRPr="006508A5">
        <w:rPr>
          <w:b/>
          <w:iCs/>
          <w:sz w:val="28"/>
          <w:szCs w:val="28"/>
          <w:highlight w:val="green"/>
          <w:u w:val="single"/>
        </w:rPr>
        <w:t xml:space="preserve">also strongly correlated with </w:t>
      </w:r>
      <w:r w:rsidRPr="006508A5">
        <w:rPr>
          <w:b/>
          <w:iCs/>
          <w:sz w:val="28"/>
          <w:szCs w:val="28"/>
          <w:u w:val="single"/>
        </w:rPr>
        <w:t xml:space="preserve">the increased </w:t>
      </w:r>
      <w:r w:rsidRPr="006508A5">
        <w:rPr>
          <w:b/>
          <w:iCs/>
          <w:sz w:val="28"/>
          <w:szCs w:val="28"/>
          <w:highlight w:val="green"/>
          <w:u w:val="single"/>
        </w:rPr>
        <w:t>consolidation</w:t>
      </w:r>
      <w:r w:rsidRPr="006508A5">
        <w:rPr>
          <w:b/>
          <w:iCs/>
          <w:sz w:val="28"/>
          <w:szCs w:val="28"/>
          <w:u w:val="single"/>
        </w:rPr>
        <w:t xml:space="preserve"> in the hospital industry </w:t>
      </w:r>
      <w:r w:rsidRPr="006508A5">
        <w:rPr>
          <w:b/>
          <w:iCs/>
          <w:sz w:val="28"/>
          <w:szCs w:val="28"/>
          <w:highlight w:val="green"/>
          <w:u w:val="single"/>
        </w:rPr>
        <w:t>and</w:t>
      </w:r>
      <w:r w:rsidRPr="006508A5">
        <w:rPr>
          <w:b/>
          <w:iCs/>
          <w:sz w:val="28"/>
          <w:szCs w:val="28"/>
          <w:u w:val="single"/>
        </w:rPr>
        <w:t xml:space="preserve"> the </w:t>
      </w:r>
      <w:r w:rsidRPr="006508A5">
        <w:rPr>
          <w:b/>
          <w:iCs/>
          <w:sz w:val="28"/>
          <w:szCs w:val="28"/>
          <w:highlight w:val="green"/>
          <w:u w:val="single"/>
        </w:rPr>
        <w:t>monopsony power</w:t>
      </w:r>
      <w:r w:rsidRPr="006508A5">
        <w:rPr>
          <w:b/>
          <w:iCs/>
          <w:sz w:val="28"/>
          <w:szCs w:val="28"/>
          <w:u w:val="single"/>
        </w:rPr>
        <w:t xml:space="preserve"> exercised by hospital-employers.</w:t>
      </w:r>
      <w:r w:rsidRPr="006508A5">
        <w:rPr>
          <w:sz w:val="16"/>
        </w:rPr>
        <w:t xml:space="preserve">311 As noted, research demonstrates that when a hospital merger occurs, nurses face higher rates of burnout, job dissatisfaction, and heavier workloads.312 In light of these concerns, National Nurses United </w:t>
      </w:r>
      <w:r w:rsidRPr="006508A5">
        <w:rPr>
          <w:u w:val="single"/>
        </w:rPr>
        <w:t>(</w:t>
      </w:r>
      <w:r w:rsidRPr="006508A5">
        <w:rPr>
          <w:highlight w:val="green"/>
          <w:u w:val="single"/>
        </w:rPr>
        <w:t>NNU</w:t>
      </w:r>
      <w:r w:rsidRPr="006508A5">
        <w:rPr>
          <w:u w:val="single"/>
        </w:rPr>
        <w:t xml:space="preserve">) recently </w:t>
      </w:r>
      <w:r w:rsidRPr="006508A5">
        <w:rPr>
          <w:highlight w:val="green"/>
          <w:u w:val="single"/>
        </w:rPr>
        <w:t>urged</w:t>
      </w:r>
      <w:r w:rsidRPr="006508A5">
        <w:rPr>
          <w:u w:val="single"/>
        </w:rPr>
        <w:t xml:space="preserve"> the FTC and the Department of Justice (the </w:t>
      </w:r>
      <w:r w:rsidRPr="006508A5">
        <w:rPr>
          <w:highlight w:val="green"/>
          <w:u w:val="single"/>
        </w:rPr>
        <w:t xml:space="preserve">Agencies) to strengthen antitrust scrutiny </w:t>
      </w:r>
      <w:r w:rsidRPr="006508A5">
        <w:rPr>
          <w:u w:val="single"/>
        </w:rPr>
        <w:t>in the hospital sector to prevent hospitals from exploiting their market power in the labor market.</w:t>
      </w:r>
      <w:r w:rsidRPr="006508A5">
        <w:rPr>
          <w:sz w:val="16"/>
        </w:rPr>
        <w:t xml:space="preserve"> 313 In her request, NNU's Lead Regulatory Policy Specialist Carmen Comsti emphasized the ways in which exercises of market power in the labor market have threatened the health and safety of nurses while also worsening health outcomes for patients.314 </w:t>
      </w:r>
      <w:r w:rsidRPr="006508A5">
        <w:rPr>
          <w:highlight w:val="green"/>
          <w:u w:val="single"/>
        </w:rPr>
        <w:t>Hospitals'</w:t>
      </w:r>
      <w:r w:rsidRPr="006508A5">
        <w:rPr>
          <w:u w:val="single"/>
        </w:rPr>
        <w:t xml:space="preserve"> monopoly </w:t>
      </w:r>
      <w:r w:rsidRPr="006508A5">
        <w:rPr>
          <w:highlight w:val="green"/>
          <w:u w:val="single"/>
        </w:rPr>
        <w:t>power</w:t>
      </w:r>
      <w:r w:rsidRPr="006508A5">
        <w:rPr>
          <w:u w:val="single"/>
        </w:rPr>
        <w:t xml:space="preserve">, Comsti explained, has reduced access to healthcare services for patients and </w:t>
      </w:r>
      <w:r w:rsidRPr="006508A5">
        <w:rPr>
          <w:highlight w:val="green"/>
          <w:u w:val="single"/>
        </w:rPr>
        <w:t>has</w:t>
      </w:r>
      <w:r w:rsidRPr="006508A5">
        <w:rPr>
          <w:u w:val="single"/>
        </w:rPr>
        <w:t xml:space="preserve"> "depresse[d] wages and </w:t>
      </w:r>
      <w:r w:rsidRPr="006508A5">
        <w:rPr>
          <w:b/>
          <w:iCs/>
          <w:highlight w:val="green"/>
          <w:u w:val="single"/>
        </w:rPr>
        <w:t>dilute[d] the power of workers to advocate for better working conditions and patient safety</w:t>
      </w:r>
      <w:r w:rsidRPr="006508A5">
        <w:rPr>
          <w:b/>
          <w:iCs/>
          <w:u w:val="single"/>
        </w:rPr>
        <w:t>."</w:t>
      </w:r>
      <w:r w:rsidRPr="006508A5">
        <w:rPr>
          <w:sz w:val="16"/>
        </w:rPr>
        <w:t>315</w:t>
      </w:r>
    </w:p>
    <w:p w14:paraId="56703EED" w14:textId="77777777" w:rsidR="008F48C0" w:rsidRPr="006508A5" w:rsidRDefault="008F48C0" w:rsidP="008F48C0">
      <w:pPr>
        <w:spacing w:after="0" w:line="240" w:lineRule="auto"/>
        <w:rPr>
          <w:sz w:val="16"/>
        </w:rPr>
      </w:pPr>
    </w:p>
    <w:p w14:paraId="2B2AF0C0" w14:textId="7FED6FB5"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6. </w:t>
      </w:r>
      <w:r w:rsidR="008F48C0" w:rsidRPr="006508A5">
        <w:rPr>
          <w:rFonts w:eastAsiaTheme="majorEastAsia" w:cstheme="majorBidi"/>
          <w:b/>
          <w:iCs/>
          <w:sz w:val="26"/>
        </w:rPr>
        <w:t>Future pandemics are inevitable – engaged nursing workforce builds resilience to mitigate and respond</w:t>
      </w:r>
    </w:p>
    <w:p w14:paraId="2962C9BF" w14:textId="77777777" w:rsidR="008F48C0" w:rsidRPr="006508A5" w:rsidRDefault="008F48C0" w:rsidP="008F48C0">
      <w:pPr>
        <w:spacing w:after="0"/>
      </w:pPr>
      <w:r w:rsidRPr="006508A5">
        <w:rPr>
          <w:b/>
          <w:bCs/>
          <w:sz w:val="26"/>
        </w:rPr>
        <w:t>Veenema</w:t>
      </w:r>
      <w:r w:rsidRPr="006508A5">
        <w:t xml:space="preserve"> et al 20</w:t>
      </w:r>
      <w:r w:rsidRPr="006508A5">
        <w:rPr>
          <w:b/>
          <w:bCs/>
          <w:sz w:val="26"/>
        </w:rPr>
        <w:t>22</w:t>
      </w:r>
      <w:r w:rsidRPr="006508A5">
        <w:t xml:space="preserve"> – Tener Goodwin Veenema, RN, PhD, MS, MPH, FAAN, is a Contributing Scholar, Johns Hopkins Center for Health Security, Baltimore, MD. Tener Goodwin Veenema is also a Senior Scientist, Department of International Health, Baltimore, MD; Diane Meyer, RN, MPH, and Matthew Watson are Senior Analysts, Johns Hopkins Center for Health Security, Baltimore, MD; Cynda Hylton Rushton, PhD, RN, FAAN, is the Anne and George L. Bunting Professor of Clinical Ethics and Nursing, Johns Hopkins University Berman Institute of Bioethics and the Johns Hopkins School of Nursing, Baltimore, MD; Richard Bruns, PhD, is a Senior Scholar, Johns Hopkins Center for Health Security, Baltimore, MD; Sarah Schneider-Firestone, MSW, is a Research Project Manager, Johns Hopkins School of Nursing, Baltimore, MD; Rebecca Wiseman, PhD, RN, is an Associate Professor and Director, Maryland Nursing Workforce Center, University of Maryland School of Nursing, Baltimore, MD (“The COVID-19 Nursing Workforce Crisis: Implications for National Health Security,” Health Security, Vol. 20, No. 3)</w:t>
      </w:r>
    </w:p>
    <w:p w14:paraId="4DE26F9D" w14:textId="77777777" w:rsidR="008F48C0" w:rsidRPr="006508A5" w:rsidRDefault="008F48C0" w:rsidP="008F48C0">
      <w:pPr>
        <w:spacing w:after="0"/>
        <w:rPr>
          <w:sz w:val="16"/>
        </w:rPr>
      </w:pPr>
      <w:r w:rsidRPr="006508A5">
        <w:rPr>
          <w:u w:val="single"/>
        </w:rPr>
        <w:t xml:space="preserve">The </w:t>
      </w:r>
      <w:r w:rsidRPr="006508A5">
        <w:rPr>
          <w:b/>
          <w:iCs/>
          <w:highlight w:val="green"/>
          <w:u w:val="single"/>
        </w:rPr>
        <w:t>US nursing workforce crisis</w:t>
      </w:r>
      <w:r w:rsidRPr="006508A5">
        <w:rPr>
          <w:u w:val="single"/>
        </w:rPr>
        <w:t xml:space="preserve"> represents</w:t>
      </w:r>
      <w:r w:rsidRPr="006508A5">
        <w:rPr>
          <w:sz w:val="16"/>
        </w:rPr>
        <w:t xml:space="preserve"> a danger to the quality and safety of patient care and </w:t>
      </w:r>
      <w:r w:rsidRPr="006508A5">
        <w:rPr>
          <w:highlight w:val="green"/>
          <w:u w:val="single"/>
        </w:rPr>
        <w:t xml:space="preserve">an </w:t>
      </w:r>
      <w:r w:rsidRPr="006508A5">
        <w:rPr>
          <w:b/>
          <w:iCs/>
          <w:highlight w:val="green"/>
          <w:u w:val="single"/>
        </w:rPr>
        <w:t>imminent threat</w:t>
      </w:r>
      <w:r w:rsidRPr="006508A5">
        <w:rPr>
          <w:u w:val="single"/>
        </w:rPr>
        <w:t xml:space="preserve"> to the nation's health security</w:t>
      </w:r>
      <w:r w:rsidRPr="006508A5">
        <w:rPr>
          <w:sz w:val="16"/>
        </w:rPr>
        <w:t xml:space="preserve">. The </w:t>
      </w:r>
      <w:r w:rsidRPr="006508A5">
        <w:rPr>
          <w:highlight w:val="green"/>
          <w:u w:val="single"/>
        </w:rPr>
        <w:t>COVID</w:t>
      </w:r>
      <w:r w:rsidRPr="006508A5">
        <w:rPr>
          <w:u w:val="single"/>
        </w:rPr>
        <w:t>-19</w:t>
      </w:r>
      <w:r w:rsidRPr="006508A5">
        <w:rPr>
          <w:sz w:val="16"/>
        </w:rPr>
        <w:t xml:space="preserve"> pandemic has </w:t>
      </w:r>
      <w:r w:rsidRPr="006508A5">
        <w:rPr>
          <w:highlight w:val="green"/>
          <w:u w:val="single"/>
        </w:rPr>
        <w:t>exposed</w:t>
      </w:r>
      <w:r w:rsidRPr="006508A5">
        <w:rPr>
          <w:u w:val="single"/>
        </w:rPr>
        <w:t xml:space="preserve"> a range of perversities related to the </w:t>
      </w:r>
      <w:r w:rsidRPr="006508A5">
        <w:rPr>
          <w:highlight w:val="green"/>
          <w:u w:val="single"/>
        </w:rPr>
        <w:t>nursing</w:t>
      </w:r>
      <w:r w:rsidRPr="000E07C0">
        <w:rPr>
          <w:u w:val="single"/>
        </w:rPr>
        <w:t xml:space="preserve"> profession</w:t>
      </w:r>
      <w:r w:rsidRPr="006508A5">
        <w:rPr>
          <w:u w:val="single"/>
        </w:rPr>
        <w:t>, including</w:t>
      </w:r>
      <w:r w:rsidRPr="006508A5">
        <w:rPr>
          <w:sz w:val="16"/>
        </w:rPr>
        <w:t xml:space="preserve"> the </w:t>
      </w:r>
      <w:r w:rsidRPr="006508A5">
        <w:rPr>
          <w:u w:val="single"/>
        </w:rPr>
        <w:t>inequitable</w:t>
      </w:r>
      <w:r w:rsidRPr="006508A5">
        <w:rPr>
          <w:sz w:val="16"/>
        </w:rPr>
        <w:t xml:space="preserve"> financing and </w:t>
      </w:r>
      <w:r w:rsidRPr="006508A5">
        <w:rPr>
          <w:u w:val="single"/>
        </w:rPr>
        <w:t>compensation</w:t>
      </w:r>
      <w:r w:rsidRPr="006508A5">
        <w:rPr>
          <w:sz w:val="16"/>
        </w:rPr>
        <w:t xml:space="preserve"> of the nursing workforce, lack of </w:t>
      </w:r>
      <w:r w:rsidRPr="006508A5">
        <w:rPr>
          <w:u w:val="single"/>
        </w:rPr>
        <w:t>workplace protections, and</w:t>
      </w:r>
      <w:r w:rsidRPr="006508A5">
        <w:rPr>
          <w:sz w:val="16"/>
        </w:rPr>
        <w:t xml:space="preserve"> </w:t>
      </w:r>
      <w:r w:rsidRPr="006508A5">
        <w:rPr>
          <w:u w:val="single"/>
        </w:rPr>
        <w:t>the perception that nursing is a subservient profession. It has</w:t>
      </w:r>
      <w:r w:rsidRPr="006508A5">
        <w:rPr>
          <w:sz w:val="16"/>
        </w:rPr>
        <w:t xml:space="preserve"> also </w:t>
      </w:r>
      <w:r w:rsidRPr="006508A5">
        <w:rPr>
          <w:u w:val="single"/>
        </w:rPr>
        <w:t xml:space="preserve">exacerbated workforce issues that predated the pandemic, </w:t>
      </w:r>
      <w:r w:rsidRPr="006508A5">
        <w:rPr>
          <w:highlight w:val="green"/>
          <w:u w:val="single"/>
        </w:rPr>
        <w:t>leading to</w:t>
      </w:r>
      <w:r w:rsidRPr="006508A5">
        <w:rPr>
          <w:sz w:val="16"/>
        </w:rPr>
        <w:t xml:space="preserve"> physical and mental exhaustion, </w:t>
      </w:r>
      <w:r w:rsidRPr="006508A5">
        <w:rPr>
          <w:b/>
          <w:iCs/>
          <w:highlight w:val="green"/>
          <w:u w:val="single"/>
        </w:rPr>
        <w:t>lack of trust</w:t>
      </w:r>
      <w:r w:rsidRPr="006508A5">
        <w:rPr>
          <w:b/>
          <w:iCs/>
          <w:u w:val="single"/>
        </w:rPr>
        <w:t xml:space="preserve"> </w:t>
      </w:r>
      <w:r w:rsidRPr="006508A5">
        <w:rPr>
          <w:u w:val="single"/>
        </w:rPr>
        <w:t xml:space="preserve">and </w:t>
      </w:r>
      <w:r w:rsidRPr="000E07C0">
        <w:rPr>
          <w:u w:val="single"/>
        </w:rPr>
        <w:t xml:space="preserve">perceptions of </w:t>
      </w:r>
      <w:r w:rsidRPr="000E07C0">
        <w:rPr>
          <w:b/>
          <w:iCs/>
          <w:u w:val="single"/>
        </w:rPr>
        <w:t>betrayal</w:t>
      </w:r>
      <w:r w:rsidRPr="000E07C0">
        <w:rPr>
          <w:u w:val="single"/>
        </w:rPr>
        <w:t xml:space="preserve"> </w:t>
      </w:r>
      <w:r w:rsidRPr="006508A5">
        <w:rPr>
          <w:u w:val="single"/>
        </w:rPr>
        <w:t xml:space="preserve">by hospital leaders, </w:t>
      </w:r>
      <w:r w:rsidRPr="006508A5">
        <w:rPr>
          <w:highlight w:val="green"/>
          <w:u w:val="single"/>
        </w:rPr>
        <w:t xml:space="preserve">and </w:t>
      </w:r>
      <w:r w:rsidRPr="006508A5">
        <w:rPr>
          <w:u w:val="single"/>
        </w:rPr>
        <w:t xml:space="preserve">moral injury and </w:t>
      </w:r>
      <w:r w:rsidRPr="006508A5">
        <w:rPr>
          <w:b/>
          <w:iCs/>
          <w:highlight w:val="green"/>
          <w:u w:val="single"/>
        </w:rPr>
        <w:t>burnout</w:t>
      </w:r>
      <w:r w:rsidRPr="006508A5">
        <w:rPr>
          <w:highlight w:val="green"/>
          <w:u w:val="single"/>
        </w:rPr>
        <w:t>. Nurses</w:t>
      </w:r>
      <w:r w:rsidRPr="00507E25">
        <w:rPr>
          <w:u w:val="single"/>
        </w:rPr>
        <w:t xml:space="preserve"> are critical to</w:t>
      </w:r>
      <w:r w:rsidRPr="006508A5">
        <w:rPr>
          <w:u w:val="single"/>
        </w:rPr>
        <w:t xml:space="preserve"> the sustainability of the US healthcare system</w:t>
      </w:r>
      <w:r w:rsidRPr="006508A5">
        <w:rPr>
          <w:sz w:val="16"/>
        </w:rPr>
        <w:t xml:space="preserve">, to the health of communities, </w:t>
      </w:r>
      <w:r w:rsidRPr="006508A5">
        <w:rPr>
          <w:u w:val="single"/>
        </w:rPr>
        <w:t xml:space="preserve">and to the ability of the nation to </w:t>
      </w:r>
      <w:r w:rsidRPr="006508A5">
        <w:rPr>
          <w:highlight w:val="green"/>
          <w:u w:val="single"/>
        </w:rPr>
        <w:t>respond to health security</w:t>
      </w:r>
      <w:r w:rsidRPr="000E07C0">
        <w:rPr>
          <w:u w:val="single"/>
        </w:rPr>
        <w:t xml:space="preserve"> </w:t>
      </w:r>
      <w:r w:rsidRPr="00507E25">
        <w:rPr>
          <w:u w:val="single"/>
        </w:rPr>
        <w:t xml:space="preserve">threats, including </w:t>
      </w:r>
      <w:r w:rsidRPr="006508A5">
        <w:rPr>
          <w:b/>
          <w:iCs/>
          <w:highlight w:val="green"/>
          <w:u w:val="single"/>
        </w:rPr>
        <w:t>pandemics</w:t>
      </w:r>
      <w:r w:rsidRPr="006508A5">
        <w:rPr>
          <w:u w:val="single"/>
        </w:rPr>
        <w:t xml:space="preserve">, </w:t>
      </w:r>
      <w:r w:rsidRPr="006508A5">
        <w:rPr>
          <w:b/>
          <w:iCs/>
          <w:u w:val="single"/>
        </w:rPr>
        <w:t xml:space="preserve">natural </w:t>
      </w:r>
      <w:r w:rsidRPr="006508A5">
        <w:rPr>
          <w:b/>
          <w:iCs/>
          <w:highlight w:val="green"/>
          <w:u w:val="single"/>
        </w:rPr>
        <w:t>disasters</w:t>
      </w:r>
      <w:r w:rsidRPr="006508A5">
        <w:rPr>
          <w:highlight w:val="green"/>
          <w:u w:val="single"/>
        </w:rPr>
        <w:t xml:space="preserve">, and </w:t>
      </w:r>
      <w:r w:rsidRPr="006508A5">
        <w:rPr>
          <w:b/>
          <w:iCs/>
          <w:u w:val="single"/>
        </w:rPr>
        <w:t xml:space="preserve">other </w:t>
      </w:r>
      <w:r w:rsidRPr="006508A5">
        <w:rPr>
          <w:b/>
          <w:iCs/>
          <w:highlight w:val="green"/>
          <w:u w:val="single"/>
        </w:rPr>
        <w:t>large-scale emergencies</w:t>
      </w:r>
      <w:r w:rsidRPr="006508A5">
        <w:rPr>
          <w:u w:val="single"/>
        </w:rPr>
        <w:t>.</w:t>
      </w:r>
      <w:r w:rsidRPr="006508A5">
        <w:rPr>
          <w:sz w:val="16"/>
        </w:rPr>
        <w:t xml:space="preserve"> In the absence of an adequate labor supply of nurses, healthcare services are substantially degraded, hindering the country's ability to respond to emergencies and ultimately putting patients at risk.</w:t>
      </w:r>
    </w:p>
    <w:p w14:paraId="02E0C1F7" w14:textId="77777777" w:rsidR="008F48C0" w:rsidRPr="006508A5" w:rsidRDefault="008F48C0" w:rsidP="008F48C0">
      <w:pPr>
        <w:spacing w:after="0"/>
        <w:rPr>
          <w:sz w:val="16"/>
        </w:rPr>
      </w:pPr>
      <w:r w:rsidRPr="006508A5">
        <w:rPr>
          <w:u w:val="single"/>
        </w:rPr>
        <w:t>The United States has over 3.8 million registered nurses, making them the largest component of the healthcare workforce</w:t>
      </w:r>
      <w:r w:rsidRPr="006508A5">
        <w:rPr>
          <w:sz w:val="16"/>
        </w:rPr>
        <w:t>.1 In addition to providing patient care</w:t>
      </w:r>
      <w:r w:rsidRPr="006508A5">
        <w:rPr>
          <w:sz w:val="16"/>
          <w:highlight w:val="green"/>
        </w:rPr>
        <w:t xml:space="preserve">, </w:t>
      </w:r>
      <w:r w:rsidRPr="006508A5">
        <w:rPr>
          <w:highlight w:val="green"/>
          <w:u w:val="single"/>
        </w:rPr>
        <w:t xml:space="preserve">nurses contribute to public health </w:t>
      </w:r>
      <w:r w:rsidRPr="006508A5">
        <w:rPr>
          <w:u w:val="single"/>
        </w:rPr>
        <w:t xml:space="preserve">practice </w:t>
      </w:r>
      <w:r w:rsidRPr="006508A5">
        <w:rPr>
          <w:highlight w:val="green"/>
          <w:u w:val="single"/>
        </w:rPr>
        <w:t>by</w:t>
      </w:r>
      <w:r w:rsidRPr="006508A5">
        <w:rPr>
          <w:u w:val="single"/>
        </w:rPr>
        <w:t xml:space="preserve"> dispensing and administering medical countermeasures,</w:t>
      </w:r>
      <w:r w:rsidRPr="006508A5">
        <w:rPr>
          <w:sz w:val="16"/>
        </w:rPr>
        <w:t xml:space="preserve"> </w:t>
      </w:r>
      <w:r w:rsidRPr="00507E25">
        <w:rPr>
          <w:b/>
          <w:iCs/>
          <w:u w:val="single"/>
        </w:rPr>
        <w:t xml:space="preserve">implementing </w:t>
      </w:r>
      <w:r w:rsidRPr="006508A5">
        <w:rPr>
          <w:b/>
          <w:iCs/>
          <w:highlight w:val="green"/>
          <w:u w:val="single"/>
        </w:rPr>
        <w:t>infection control efforts</w:t>
      </w:r>
      <w:r w:rsidRPr="006508A5">
        <w:rPr>
          <w:sz w:val="16"/>
        </w:rPr>
        <w:t xml:space="preserve">, and expanding access to health services within historically disadvantaged populations. Yet as the United States is firmly entrenched in the third year of the pandemic, nurses are mentally and physically exhausted, emotionally demoralized, and many are exiting the profession.2 Our current state of diminished health system readiness combined with the recent trend in </w:t>
      </w:r>
      <w:r w:rsidRPr="006508A5">
        <w:rPr>
          <w:u w:val="single"/>
        </w:rPr>
        <w:t xml:space="preserve">nurse </w:t>
      </w:r>
      <w:r w:rsidRPr="006508A5">
        <w:rPr>
          <w:highlight w:val="green"/>
          <w:u w:val="single"/>
        </w:rPr>
        <w:t xml:space="preserve">resignations leaves the US </w:t>
      </w:r>
      <w:r w:rsidRPr="006508A5">
        <w:rPr>
          <w:u w:val="single"/>
        </w:rPr>
        <w:t xml:space="preserve">health system </w:t>
      </w:r>
      <w:r w:rsidRPr="006508A5">
        <w:rPr>
          <w:highlight w:val="green"/>
          <w:u w:val="single"/>
        </w:rPr>
        <w:t xml:space="preserve">more vulnerable to </w:t>
      </w:r>
      <w:r w:rsidRPr="006508A5">
        <w:rPr>
          <w:b/>
          <w:iCs/>
          <w:highlight w:val="green"/>
          <w:u w:val="single"/>
        </w:rPr>
        <w:t>future pandemics</w:t>
      </w:r>
      <w:r w:rsidRPr="006508A5">
        <w:rPr>
          <w:highlight w:val="green"/>
          <w:u w:val="single"/>
        </w:rPr>
        <w:t xml:space="preserve"> </w:t>
      </w:r>
      <w:r w:rsidRPr="006508A5">
        <w:rPr>
          <w:u w:val="single"/>
        </w:rPr>
        <w:t>and disasters, especially catastrophic events.</w:t>
      </w:r>
      <w:r w:rsidRPr="006508A5">
        <w:rPr>
          <w:sz w:val="16"/>
        </w:rPr>
        <w:t xml:space="preserve"> Importantly, </w:t>
      </w:r>
      <w:r w:rsidRPr="006508A5">
        <w:rPr>
          <w:u w:val="single"/>
        </w:rPr>
        <w:t xml:space="preserve">the </w:t>
      </w:r>
      <w:r w:rsidRPr="006508A5">
        <w:rPr>
          <w:highlight w:val="green"/>
          <w:u w:val="single"/>
        </w:rPr>
        <w:t xml:space="preserve">likelihood </w:t>
      </w:r>
      <w:r w:rsidRPr="006508A5">
        <w:rPr>
          <w:u w:val="single"/>
        </w:rPr>
        <w:t xml:space="preserve">of these events is </w:t>
      </w:r>
      <w:r w:rsidRPr="006508A5">
        <w:rPr>
          <w:highlight w:val="green"/>
          <w:u w:val="single"/>
        </w:rPr>
        <w:t xml:space="preserve">increasing due to climate change, increased </w:t>
      </w:r>
      <w:r w:rsidRPr="006508A5">
        <w:rPr>
          <w:u w:val="single"/>
        </w:rPr>
        <w:t xml:space="preserve">interaction at the </w:t>
      </w:r>
      <w:r w:rsidRPr="006508A5">
        <w:rPr>
          <w:highlight w:val="green"/>
          <w:u w:val="single"/>
        </w:rPr>
        <w:t>human–animal interface</w:t>
      </w:r>
      <w:r w:rsidRPr="006508A5">
        <w:rPr>
          <w:u w:val="single"/>
        </w:rPr>
        <w:t xml:space="preserve">, the ease of </w:t>
      </w:r>
      <w:r w:rsidRPr="006508A5">
        <w:rPr>
          <w:highlight w:val="green"/>
          <w:u w:val="single"/>
        </w:rPr>
        <w:t>intercontinental travel</w:t>
      </w:r>
      <w:r w:rsidRPr="006508A5">
        <w:rPr>
          <w:u w:val="single"/>
        </w:rPr>
        <w:t>, growing populations that live in close quarters, and instability in the global geopolitical climate.</w:t>
      </w:r>
      <w:r w:rsidRPr="006508A5">
        <w:rPr>
          <w:sz w:val="16"/>
        </w:rPr>
        <w:t>3,4</w:t>
      </w:r>
    </w:p>
    <w:p w14:paraId="037DD1BD" w14:textId="77777777" w:rsidR="008F48C0" w:rsidRPr="006508A5" w:rsidRDefault="008F48C0" w:rsidP="008F48C0">
      <w:pPr>
        <w:spacing w:after="0"/>
        <w:rPr>
          <w:sz w:val="16"/>
        </w:rPr>
      </w:pPr>
      <w:r w:rsidRPr="006508A5">
        <w:rPr>
          <w:highlight w:val="green"/>
          <w:u w:val="single"/>
        </w:rPr>
        <w:t>It is critical to</w:t>
      </w:r>
      <w:r w:rsidRPr="006508A5">
        <w:rPr>
          <w:sz w:val="16"/>
          <w:highlight w:val="green"/>
        </w:rPr>
        <w:t xml:space="preserve"> </w:t>
      </w:r>
      <w:r w:rsidRPr="006508A5">
        <w:rPr>
          <w:sz w:val="16"/>
        </w:rPr>
        <w:t xml:space="preserve">illuminate the factors driving the current exodus from the nursing profession and the potential scenarios that may result. This information will inform the practice and policy changes needed to rapidly stabilize and </w:t>
      </w:r>
      <w:r w:rsidRPr="006508A5">
        <w:rPr>
          <w:b/>
          <w:iCs/>
          <w:highlight w:val="green"/>
          <w:u w:val="single"/>
        </w:rPr>
        <w:t>strengthen</w:t>
      </w:r>
      <w:r w:rsidRPr="006508A5">
        <w:rPr>
          <w:b/>
          <w:iCs/>
          <w:u w:val="single"/>
        </w:rPr>
        <w:t xml:space="preserve"> </w:t>
      </w:r>
      <w:r w:rsidRPr="006508A5">
        <w:rPr>
          <w:u w:val="single"/>
        </w:rPr>
        <w:t xml:space="preserve">our nation's </w:t>
      </w:r>
      <w:r w:rsidRPr="006508A5">
        <w:rPr>
          <w:highlight w:val="green"/>
          <w:u w:val="single"/>
        </w:rPr>
        <w:t>nursing workforce</w:t>
      </w:r>
      <w:r w:rsidRPr="006508A5">
        <w:rPr>
          <w:u w:val="single"/>
        </w:rPr>
        <w:t xml:space="preserve"> and to rebuild a workforce that has the capacity, knowledge, skills, and flexibility to respond to future threats</w:t>
      </w:r>
      <w:r w:rsidRPr="006508A5">
        <w:rPr>
          <w:sz w:val="16"/>
        </w:rPr>
        <w:t>.</w:t>
      </w:r>
    </w:p>
    <w:p w14:paraId="0CE3EB33" w14:textId="77777777" w:rsidR="008F48C0" w:rsidRPr="006508A5" w:rsidRDefault="008F48C0" w:rsidP="008F48C0">
      <w:pPr>
        <w:spacing w:after="0"/>
        <w:rPr>
          <w:sz w:val="16"/>
        </w:rPr>
      </w:pPr>
    </w:p>
    <w:p w14:paraId="1EC2BC17" w14:textId="52E3694A" w:rsidR="008F48C0" w:rsidRPr="006508A5" w:rsidRDefault="009D269D" w:rsidP="008F48C0">
      <w:pPr>
        <w:keepNext/>
        <w:keepLines/>
        <w:spacing w:after="0"/>
        <w:outlineLvl w:val="3"/>
        <w:rPr>
          <w:rFonts w:eastAsiaTheme="majorEastAsia" w:cstheme="majorBidi"/>
          <w:b/>
          <w:iCs/>
          <w:sz w:val="26"/>
        </w:rPr>
      </w:pPr>
      <w:r>
        <w:rPr>
          <w:rFonts w:eastAsiaTheme="majorEastAsia" w:cstheme="majorBidi"/>
          <w:b/>
          <w:iCs/>
          <w:sz w:val="26"/>
        </w:rPr>
        <w:t xml:space="preserve">7. </w:t>
      </w:r>
      <w:r w:rsidR="008F48C0" w:rsidRPr="006508A5">
        <w:rPr>
          <w:rFonts w:eastAsiaTheme="majorEastAsia" w:cstheme="majorBidi"/>
          <w:b/>
          <w:iCs/>
          <w:sz w:val="26"/>
        </w:rPr>
        <w:t>Response key to prevent extinction</w:t>
      </w:r>
    </w:p>
    <w:p w14:paraId="2FB68E42" w14:textId="77777777" w:rsidR="008F48C0" w:rsidRPr="006508A5" w:rsidRDefault="008F48C0" w:rsidP="008F48C0">
      <w:pPr>
        <w:spacing w:after="0"/>
      </w:pPr>
      <w:r w:rsidRPr="006508A5">
        <w:t xml:space="preserve">Noah B. </w:t>
      </w:r>
      <w:r w:rsidRPr="006508A5">
        <w:rPr>
          <w:b/>
          <w:bCs/>
          <w:sz w:val="26"/>
        </w:rPr>
        <w:t>Taylor 23</w:t>
      </w:r>
      <w:r w:rsidRPr="006508A5">
        <w:t xml:space="preserve">, peace researcher and facilitator. He is a lecturer in the MA program in Peace, Security, Development, and International Conflict Transformation at the University of Innsbruck and the Instituto Paz e Mente, Brazil, </w:t>
      </w:r>
      <w:r w:rsidRPr="006508A5">
        <w:rPr>
          <w:i/>
          <w:iCs/>
        </w:rPr>
        <w:t>Existential Risks in Peace and Conflict Studies</w:t>
      </w:r>
      <w:r w:rsidRPr="006508A5">
        <w:t>, “Peace, Pandemics, and Conflict”, Palgrave Macmillan, May 2023, pg. 87-89</w:t>
      </w:r>
    </w:p>
    <w:p w14:paraId="097C4D00" w14:textId="77777777" w:rsidR="008F48C0" w:rsidRPr="006508A5" w:rsidRDefault="008F48C0" w:rsidP="008F48C0">
      <w:pPr>
        <w:spacing w:after="0"/>
        <w:rPr>
          <w:sz w:val="16"/>
        </w:rPr>
      </w:pPr>
      <w:r w:rsidRPr="006508A5">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6508A5">
        <w:rPr>
          <w:u w:val="single"/>
        </w:rPr>
        <w:t xml:space="preserve">Understanding a </w:t>
      </w:r>
      <w:r w:rsidRPr="006508A5">
        <w:rPr>
          <w:highlight w:val="green"/>
          <w:u w:val="single"/>
        </w:rPr>
        <w:t>pandemic</w:t>
      </w:r>
      <w:r w:rsidRPr="006508A5">
        <w:rPr>
          <w:u w:val="single"/>
        </w:rPr>
        <w:t xml:space="preserve"> in terms of a </w:t>
      </w:r>
      <w:r w:rsidRPr="006508A5">
        <w:rPr>
          <w:b/>
          <w:iCs/>
          <w:u w:val="single"/>
        </w:rPr>
        <w:t>global catastrophic risk</w:t>
      </w:r>
      <w:r w:rsidRPr="006508A5">
        <w:rPr>
          <w:u w:val="single"/>
        </w:rPr>
        <w:t xml:space="preserve"> is</w:t>
      </w:r>
      <w:r w:rsidRPr="006508A5">
        <w:rPr>
          <w:sz w:val="16"/>
        </w:rPr>
        <w:t xml:space="preserve"> more </w:t>
      </w:r>
      <w:r w:rsidRPr="006508A5">
        <w:rPr>
          <w:u w:val="single"/>
        </w:rPr>
        <w:t xml:space="preserve">practical, meaning that it </w:t>
      </w:r>
      <w:r w:rsidRPr="006508A5">
        <w:rPr>
          <w:highlight w:val="green"/>
          <w:u w:val="single"/>
        </w:rPr>
        <w:t xml:space="preserve">could threaten </w:t>
      </w:r>
      <w:r w:rsidRPr="006508A5">
        <w:rPr>
          <w:b/>
          <w:iCs/>
          <w:highlight w:val="green"/>
          <w:u w:val="single"/>
        </w:rPr>
        <w:t>permanent civilizational collapse</w:t>
      </w:r>
      <w:r w:rsidRPr="006508A5">
        <w:rPr>
          <w:b/>
          <w:iCs/>
          <w:u w:val="single"/>
        </w:rPr>
        <w:t xml:space="preserve"> </w:t>
      </w:r>
      <w:r w:rsidRPr="006508A5">
        <w:rPr>
          <w:sz w:val="16"/>
        </w:rPr>
        <w:t xml:space="preserve">(Bostrom and Ćirković 2011). The John Hopkins Center for Health Security has followed this idea in defining </w:t>
      </w:r>
      <w:r w:rsidRPr="006508A5">
        <w:rPr>
          <w:u w:val="single"/>
        </w:rPr>
        <w:t>pandemics</w:t>
      </w:r>
      <w:r w:rsidRPr="006508A5">
        <w:rPr>
          <w:sz w:val="16"/>
        </w:rPr>
        <w:t xml:space="preserve"> as possible “Global Catastrophic Biological Risks” (GCBRs). Which they define as</w:t>
      </w:r>
    </w:p>
    <w:p w14:paraId="00A2B65F" w14:textId="77777777" w:rsidR="008F48C0" w:rsidRPr="006508A5" w:rsidRDefault="008F48C0" w:rsidP="008F48C0">
      <w:pPr>
        <w:spacing w:after="0"/>
        <w:ind w:left="720"/>
        <w:rPr>
          <w:sz w:val="16"/>
        </w:rPr>
      </w:pPr>
      <w:r w:rsidRPr="006508A5">
        <w:rPr>
          <w:sz w:val="16"/>
        </w:rPr>
        <w:t xml:space="preserve">biological events—deliberate, accidental, or emerging—that </w:t>
      </w:r>
      <w:r w:rsidRPr="006508A5">
        <w:rPr>
          <w:u w:val="single"/>
        </w:rPr>
        <w:t>could lead to sudden</w:t>
      </w:r>
      <w:r w:rsidRPr="006508A5">
        <w:rPr>
          <w:sz w:val="16"/>
        </w:rPr>
        <w:t xml:space="preserve">, </w:t>
      </w:r>
      <w:r w:rsidRPr="006508A5">
        <w:rPr>
          <w:u w:val="single"/>
        </w:rPr>
        <w:t>extraordinary</w:t>
      </w:r>
      <w:r w:rsidRPr="006508A5">
        <w:rPr>
          <w:sz w:val="16"/>
        </w:rPr>
        <w:t xml:space="preserve">, </w:t>
      </w:r>
      <w:r w:rsidRPr="006508A5">
        <w:rPr>
          <w:b/>
          <w:iCs/>
          <w:u w:val="single"/>
        </w:rPr>
        <w:t>widespread disaster</w:t>
      </w:r>
      <w:r w:rsidRPr="006508A5">
        <w:rPr>
          <w:u w:val="single"/>
        </w:rPr>
        <w:t xml:space="preserve"> beyond the </w:t>
      </w:r>
      <w:r w:rsidRPr="006508A5">
        <w:rPr>
          <w:b/>
          <w:iCs/>
          <w:u w:val="single"/>
        </w:rPr>
        <w:t>collective capability</w:t>
      </w:r>
      <w:r w:rsidRPr="006508A5">
        <w:rPr>
          <w:u w:val="single"/>
        </w:rPr>
        <w:t xml:space="preserve"> of</w:t>
      </w:r>
      <w:r w:rsidRPr="006508A5">
        <w:rPr>
          <w:sz w:val="16"/>
        </w:rPr>
        <w:t xml:space="preserve"> national and international </w:t>
      </w:r>
      <w:r w:rsidRPr="006508A5">
        <w:rPr>
          <w:u w:val="single"/>
        </w:rPr>
        <w:t>governments and the private sector to control [that]</w:t>
      </w:r>
      <w:r w:rsidRPr="006508A5">
        <w:rPr>
          <w:sz w:val="16"/>
        </w:rPr>
        <w:t xml:space="preserve"> </w:t>
      </w:r>
      <w:r w:rsidRPr="006508A5">
        <w:rPr>
          <w:highlight w:val="green"/>
          <w:u w:val="single"/>
        </w:rPr>
        <w:t>if unchecked</w:t>
      </w:r>
      <w:r w:rsidRPr="006508A5">
        <w:rPr>
          <w:sz w:val="16"/>
        </w:rPr>
        <w:t xml:space="preserve"> […] </w:t>
      </w:r>
      <w:r w:rsidRPr="006508A5">
        <w:rPr>
          <w:u w:val="single"/>
        </w:rPr>
        <w:t xml:space="preserve">would lead to </w:t>
      </w:r>
      <w:r w:rsidRPr="006508A5">
        <w:rPr>
          <w:b/>
          <w:iCs/>
          <w:u w:val="single"/>
        </w:rPr>
        <w:t>great suffering</w:t>
      </w:r>
      <w:r w:rsidRPr="006508A5">
        <w:rPr>
          <w:sz w:val="16"/>
        </w:rPr>
        <w:t xml:space="preserve">, </w:t>
      </w:r>
      <w:r w:rsidRPr="006508A5">
        <w:rPr>
          <w:b/>
          <w:iCs/>
          <w:u w:val="single"/>
        </w:rPr>
        <w:t>loss of life</w:t>
      </w:r>
      <w:r w:rsidRPr="006508A5">
        <w:rPr>
          <w:sz w:val="16"/>
        </w:rPr>
        <w:t xml:space="preserve">, </w:t>
      </w:r>
      <w:r w:rsidRPr="006508A5">
        <w:rPr>
          <w:u w:val="single"/>
        </w:rPr>
        <w:t xml:space="preserve">and </w:t>
      </w:r>
      <w:r w:rsidRPr="006508A5">
        <w:rPr>
          <w:b/>
          <w:iCs/>
          <w:u w:val="single"/>
        </w:rPr>
        <w:t>sustained damage</w:t>
      </w:r>
      <w:r w:rsidRPr="006508A5">
        <w:rPr>
          <w:u w:val="single"/>
        </w:rPr>
        <w:t xml:space="preserve"> to national governments</w:t>
      </w:r>
      <w:r w:rsidRPr="006508A5">
        <w:rPr>
          <w:sz w:val="16"/>
        </w:rPr>
        <w:t xml:space="preserve">, </w:t>
      </w:r>
      <w:r w:rsidRPr="006508A5">
        <w:rPr>
          <w:u w:val="single"/>
        </w:rPr>
        <w:t>international relationships</w:t>
      </w:r>
      <w:r w:rsidRPr="006508A5">
        <w:rPr>
          <w:sz w:val="16"/>
        </w:rPr>
        <w:t xml:space="preserve">, economies, </w:t>
      </w:r>
      <w:r w:rsidRPr="006508A5">
        <w:rPr>
          <w:b/>
          <w:iCs/>
          <w:u w:val="single"/>
        </w:rPr>
        <w:t>societal stability</w:t>
      </w:r>
      <w:r w:rsidRPr="006508A5">
        <w:rPr>
          <w:sz w:val="16"/>
        </w:rPr>
        <w:t xml:space="preserve">, </w:t>
      </w:r>
      <w:r w:rsidRPr="006508A5">
        <w:rPr>
          <w:u w:val="single"/>
        </w:rPr>
        <w:t xml:space="preserve">or </w:t>
      </w:r>
      <w:r w:rsidRPr="006508A5">
        <w:rPr>
          <w:b/>
          <w:iCs/>
          <w:u w:val="single"/>
        </w:rPr>
        <w:t>global security</w:t>
      </w:r>
      <w:r w:rsidRPr="006508A5">
        <w:rPr>
          <w:sz w:val="16"/>
        </w:rPr>
        <w:t>. (Schoch-Spana et al. 2017, 323)</w:t>
      </w:r>
    </w:p>
    <w:p w14:paraId="7D3B04EB" w14:textId="77777777" w:rsidR="008F48C0" w:rsidRPr="006508A5" w:rsidRDefault="008F48C0" w:rsidP="008F48C0">
      <w:pPr>
        <w:spacing w:after="0"/>
        <w:rPr>
          <w:u w:val="single"/>
        </w:rPr>
      </w:pPr>
      <w:r w:rsidRPr="006508A5">
        <w:rPr>
          <w:u w:val="single"/>
        </w:rPr>
        <w:t>Though humanity has lived with diseases</w:t>
      </w:r>
      <w:r w:rsidRPr="006508A5">
        <w:rPr>
          <w:sz w:val="16"/>
        </w:rPr>
        <w:t xml:space="preserve"> since its earliest history, </w:t>
      </w:r>
      <w:r w:rsidRPr="006508A5">
        <w:rPr>
          <w:u w:val="single"/>
        </w:rPr>
        <w:t xml:space="preserve">the </w:t>
      </w:r>
      <w:r w:rsidRPr="006508A5">
        <w:rPr>
          <w:b/>
          <w:iCs/>
          <w:u w:val="single"/>
        </w:rPr>
        <w:t>contemporary possibility</w:t>
      </w:r>
      <w:r w:rsidRPr="006508A5">
        <w:rPr>
          <w:u w:val="single"/>
        </w:rPr>
        <w:t xml:space="preserve"> of such a risk has </w:t>
      </w:r>
      <w:r w:rsidRPr="006508A5">
        <w:rPr>
          <w:b/>
          <w:iCs/>
          <w:u w:val="single"/>
        </w:rPr>
        <w:t>increased</w:t>
      </w:r>
      <w:r w:rsidRPr="006508A5">
        <w:rPr>
          <w:sz w:val="16"/>
        </w:rPr>
        <w:t xml:space="preserve">. The global </w:t>
      </w:r>
      <w:r w:rsidRPr="006508A5">
        <w:rPr>
          <w:u w:val="single"/>
        </w:rPr>
        <w:t xml:space="preserve">population recently climbed to over 8 billion, and the overall </w:t>
      </w:r>
      <w:r w:rsidRPr="006508A5">
        <w:rPr>
          <w:b/>
          <w:iCs/>
          <w:u w:val="single"/>
        </w:rPr>
        <w:t>population density</w:t>
      </w:r>
      <w:r w:rsidRPr="006508A5">
        <w:rPr>
          <w:u w:val="single"/>
        </w:rPr>
        <w:t xml:space="preserve"> continues to increase</w:t>
      </w:r>
      <w:r w:rsidRPr="006508A5">
        <w:rPr>
          <w:sz w:val="16"/>
        </w:rPr>
        <w:t xml:space="preserve"> (Roser et al. 2013). </w:t>
      </w:r>
      <w:r w:rsidRPr="006508A5">
        <w:rPr>
          <w:u w:val="single"/>
        </w:rPr>
        <w:t xml:space="preserve">With more individuals, there are more possible origins of new </w:t>
      </w:r>
      <w:r w:rsidRPr="006508A5">
        <w:rPr>
          <w:b/>
          <w:iCs/>
          <w:u w:val="single"/>
        </w:rPr>
        <w:t>pandemic diseases</w:t>
      </w:r>
      <w:r w:rsidRPr="006508A5">
        <w:rPr>
          <w:sz w:val="16"/>
        </w:rPr>
        <w:t xml:space="preserve">. As of 2018, </w:t>
      </w:r>
      <w:r w:rsidRPr="006508A5">
        <w:rPr>
          <w:u w:val="single"/>
        </w:rPr>
        <w:t>55% of the world’s population lived in urban areas</w:t>
      </w:r>
      <w:r w:rsidRPr="006508A5">
        <w:rPr>
          <w:sz w:val="16"/>
        </w:rPr>
        <w:t xml:space="preserve"> (UN DESA 2018), and an estimated 65% by 2050 (UN DESA 2019). </w:t>
      </w:r>
      <w:r w:rsidRPr="006508A5">
        <w:rPr>
          <w:u w:val="single"/>
        </w:rPr>
        <w:t xml:space="preserve">People living closer to one another will likely increase the </w:t>
      </w:r>
      <w:r w:rsidRPr="006508A5">
        <w:rPr>
          <w:b/>
          <w:iCs/>
          <w:u w:val="single"/>
        </w:rPr>
        <w:t>transmission rates</w:t>
      </w:r>
      <w:r w:rsidRPr="006508A5">
        <w:rPr>
          <w:u w:val="single"/>
        </w:rPr>
        <w:t>.</w:t>
      </w:r>
    </w:p>
    <w:p w14:paraId="5C38A43B" w14:textId="77777777" w:rsidR="008F48C0" w:rsidRPr="006508A5" w:rsidRDefault="008F48C0" w:rsidP="008F48C0">
      <w:pPr>
        <w:spacing w:after="0"/>
        <w:rPr>
          <w:sz w:val="16"/>
        </w:rPr>
      </w:pPr>
      <w:r w:rsidRPr="006508A5">
        <w:rPr>
          <w:u w:val="single"/>
        </w:rPr>
        <w:t xml:space="preserve">Many facets of </w:t>
      </w:r>
      <w:r w:rsidRPr="006508A5">
        <w:rPr>
          <w:highlight w:val="green"/>
          <w:u w:val="single"/>
        </w:rPr>
        <w:t>modern life</w:t>
      </w:r>
      <w:r w:rsidRPr="006508A5">
        <w:rPr>
          <w:u w:val="single"/>
        </w:rPr>
        <w:t xml:space="preserve"> further </w:t>
      </w:r>
      <w:r w:rsidRPr="006508A5">
        <w:rPr>
          <w:b/>
          <w:iCs/>
          <w:highlight w:val="green"/>
          <w:u w:val="single"/>
        </w:rPr>
        <w:t>increase</w:t>
      </w:r>
      <w:r w:rsidRPr="006508A5">
        <w:rPr>
          <w:u w:val="single"/>
        </w:rPr>
        <w:t xml:space="preserve"> a </w:t>
      </w:r>
      <w:r w:rsidRPr="006508A5">
        <w:rPr>
          <w:b/>
          <w:iCs/>
          <w:highlight w:val="green"/>
          <w:u w:val="single"/>
        </w:rPr>
        <w:t>pandemic’s</w:t>
      </w:r>
      <w:r w:rsidRPr="006508A5">
        <w:rPr>
          <w:u w:val="single"/>
        </w:rPr>
        <w:t xml:space="preserve"> </w:t>
      </w:r>
      <w:r w:rsidRPr="006508A5">
        <w:rPr>
          <w:b/>
          <w:iCs/>
          <w:u w:val="single"/>
        </w:rPr>
        <w:t xml:space="preserve">possible </w:t>
      </w:r>
      <w:r w:rsidRPr="006508A5">
        <w:rPr>
          <w:b/>
          <w:iCs/>
          <w:highlight w:val="green"/>
          <w:u w:val="single"/>
        </w:rPr>
        <w:t>severity</w:t>
      </w:r>
      <w:r w:rsidRPr="006508A5">
        <w:rPr>
          <w:sz w:val="16"/>
        </w:rPr>
        <w:t xml:space="preserve">, </w:t>
      </w:r>
      <w:r w:rsidRPr="006508A5">
        <w:rPr>
          <w:b/>
          <w:iCs/>
          <w:u w:val="single"/>
        </w:rPr>
        <w:t>scope</w:t>
      </w:r>
      <w:r w:rsidRPr="006508A5">
        <w:rPr>
          <w:sz w:val="16"/>
        </w:rPr>
        <w:t xml:space="preserve">, </w:t>
      </w:r>
      <w:r w:rsidRPr="006508A5">
        <w:rPr>
          <w:u w:val="single"/>
        </w:rPr>
        <w:t xml:space="preserve">and </w:t>
      </w:r>
      <w:r w:rsidRPr="006508A5">
        <w:rPr>
          <w:b/>
          <w:iCs/>
          <w:u w:val="single"/>
        </w:rPr>
        <w:t>scale</w:t>
      </w:r>
      <w:r w:rsidRPr="006508A5">
        <w:rPr>
          <w:sz w:val="16"/>
        </w:rPr>
        <w:t xml:space="preserve"> (Jones et al. 2008; Morse 1995). </w:t>
      </w:r>
      <w:r w:rsidRPr="006508A5">
        <w:rPr>
          <w:b/>
          <w:iCs/>
          <w:u w:val="single"/>
        </w:rPr>
        <w:t>Deforestation</w:t>
      </w:r>
      <w:r w:rsidRPr="006508A5">
        <w:rPr>
          <w:u w:val="single"/>
        </w:rPr>
        <w:t xml:space="preserve">, </w:t>
      </w:r>
      <w:r w:rsidRPr="006508A5">
        <w:rPr>
          <w:b/>
          <w:iCs/>
          <w:u w:val="single"/>
        </w:rPr>
        <w:t>industrial farming</w:t>
      </w:r>
      <w:r w:rsidRPr="006508A5">
        <w:rPr>
          <w:sz w:val="16"/>
        </w:rPr>
        <w:t xml:space="preserve">, </w:t>
      </w:r>
      <w:r w:rsidRPr="006508A5">
        <w:rPr>
          <w:u w:val="single"/>
        </w:rPr>
        <w:t xml:space="preserve">and meat production practices combined with </w:t>
      </w:r>
      <w:r w:rsidRPr="006508A5">
        <w:rPr>
          <w:b/>
          <w:iCs/>
          <w:highlight w:val="green"/>
          <w:u w:val="single"/>
        </w:rPr>
        <w:t>climate change</w:t>
      </w:r>
      <w:r w:rsidRPr="006508A5">
        <w:rPr>
          <w:highlight w:val="green"/>
          <w:u w:val="single"/>
        </w:rPr>
        <w:t xml:space="preserve"> increase</w:t>
      </w:r>
      <w:r w:rsidRPr="006508A5">
        <w:rPr>
          <w:u w:val="single"/>
        </w:rPr>
        <w:t xml:space="preserve"> the </w:t>
      </w:r>
      <w:r w:rsidRPr="006508A5">
        <w:rPr>
          <w:highlight w:val="green"/>
          <w:u w:val="single"/>
        </w:rPr>
        <w:t xml:space="preserve">likelihood of </w:t>
      </w:r>
      <w:r w:rsidRPr="006508A5">
        <w:rPr>
          <w:b/>
          <w:iCs/>
          <w:highlight w:val="green"/>
          <w:u w:val="single"/>
        </w:rPr>
        <w:t>zoonotic</w:t>
      </w:r>
      <w:r w:rsidRPr="006508A5">
        <w:rPr>
          <w:b/>
          <w:iCs/>
          <w:u w:val="single"/>
        </w:rPr>
        <w:t xml:space="preserve"> </w:t>
      </w:r>
      <w:r w:rsidRPr="006508A5">
        <w:rPr>
          <w:b/>
          <w:iCs/>
          <w:highlight w:val="green"/>
          <w:u w:val="single"/>
        </w:rPr>
        <w:t>transmission</w:t>
      </w:r>
      <w:r w:rsidRPr="006508A5">
        <w:rPr>
          <w:u w:val="single"/>
        </w:rPr>
        <w:t xml:space="preserve"> of pathogens from animals to humans</w:t>
      </w:r>
      <w:r w:rsidRPr="006508A5">
        <w:rPr>
          <w:sz w:val="16"/>
        </w:rPr>
        <w:t xml:space="preserve">. The </w:t>
      </w:r>
      <w:r w:rsidRPr="006508A5">
        <w:rPr>
          <w:b/>
          <w:iCs/>
          <w:highlight w:val="green"/>
          <w:u w:val="single"/>
        </w:rPr>
        <w:t>melting permafrost</w:t>
      </w:r>
      <w:r w:rsidRPr="006508A5">
        <w:rPr>
          <w:sz w:val="16"/>
        </w:rPr>
        <w:t xml:space="preserve">, </w:t>
      </w:r>
      <w:r w:rsidRPr="006508A5">
        <w:rPr>
          <w:u w:val="single"/>
        </w:rPr>
        <w:t>increased ultraviolet immunosuppression</w:t>
      </w:r>
      <w:r w:rsidRPr="006508A5">
        <w:rPr>
          <w:sz w:val="16"/>
        </w:rPr>
        <w:t xml:space="preserve">, </w:t>
      </w:r>
      <w:r w:rsidRPr="006508A5">
        <w:rPr>
          <w:u w:val="single"/>
        </w:rPr>
        <w:t xml:space="preserve">changing </w:t>
      </w:r>
      <w:r w:rsidRPr="006508A5">
        <w:rPr>
          <w:b/>
          <w:iCs/>
          <w:highlight w:val="green"/>
          <w:u w:val="single"/>
        </w:rPr>
        <w:t>weather patterns</w:t>
      </w:r>
      <w:r w:rsidRPr="006508A5">
        <w:rPr>
          <w:sz w:val="16"/>
        </w:rPr>
        <w:t xml:space="preserve">, </w:t>
      </w:r>
      <w:r w:rsidRPr="006508A5">
        <w:rPr>
          <w:u w:val="single"/>
        </w:rPr>
        <w:t xml:space="preserve">and </w:t>
      </w:r>
      <w:r w:rsidRPr="006508A5">
        <w:rPr>
          <w:b/>
          <w:iCs/>
          <w:u w:val="single"/>
        </w:rPr>
        <w:t>arctic thawing</w:t>
      </w:r>
      <w:r w:rsidRPr="006508A5">
        <w:rPr>
          <w:sz w:val="16"/>
        </w:rPr>
        <w:t xml:space="preserve"> that comes with global warming </w:t>
      </w:r>
      <w:r w:rsidRPr="006508A5">
        <w:rPr>
          <w:u w:val="single"/>
        </w:rPr>
        <w:t xml:space="preserve">may </w:t>
      </w:r>
      <w:r w:rsidRPr="006508A5">
        <w:rPr>
          <w:b/>
          <w:iCs/>
          <w:highlight w:val="green"/>
          <w:u w:val="single"/>
        </w:rPr>
        <w:t>unleash pathogens</w:t>
      </w:r>
      <w:r w:rsidRPr="006508A5">
        <w:rPr>
          <w:u w:val="single"/>
        </w:rPr>
        <w:t xml:space="preserve"> frozen long ago</w:t>
      </w:r>
      <w:r w:rsidRPr="006508A5">
        <w:rPr>
          <w:sz w:val="16"/>
        </w:rPr>
        <w:t xml:space="preserve"> (Hofmeister et al. 2021). </w:t>
      </w:r>
      <w:r w:rsidRPr="006508A5">
        <w:rPr>
          <w:u w:val="single"/>
        </w:rPr>
        <w:t xml:space="preserve">Alternatively, trigger </w:t>
      </w:r>
      <w:r w:rsidRPr="006508A5">
        <w:rPr>
          <w:b/>
          <w:iCs/>
          <w:u w:val="single"/>
        </w:rPr>
        <w:t>pathogenic mutations</w:t>
      </w:r>
      <w:r w:rsidRPr="006508A5">
        <w:rPr>
          <w:u w:val="single"/>
        </w:rPr>
        <w:t xml:space="preserve"> in previously non-pathogenic organisms</w:t>
      </w:r>
      <w:r w:rsidRPr="006508A5">
        <w:rPr>
          <w:sz w:val="16"/>
        </w:rPr>
        <w:t xml:space="preserve">. </w:t>
      </w:r>
      <w:r w:rsidRPr="006508A5">
        <w:rPr>
          <w:u w:val="single"/>
        </w:rPr>
        <w:t xml:space="preserve">The ease of global transportation also </w:t>
      </w:r>
      <w:r w:rsidRPr="006508A5">
        <w:rPr>
          <w:b/>
          <w:iCs/>
          <w:u w:val="single"/>
        </w:rPr>
        <w:t>dramatically increases</w:t>
      </w:r>
      <w:r w:rsidRPr="006508A5">
        <w:rPr>
          <w:u w:val="single"/>
        </w:rPr>
        <w:t xml:space="preserve"> the risk of future pandemics</w:t>
      </w:r>
      <w:r w:rsidRPr="006508A5">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0401505E" w14:textId="77777777" w:rsidR="008F48C0" w:rsidRPr="006508A5" w:rsidRDefault="008F48C0" w:rsidP="008F48C0">
      <w:pPr>
        <w:spacing w:after="0"/>
        <w:rPr>
          <w:sz w:val="16"/>
        </w:rPr>
      </w:pPr>
      <w:r w:rsidRPr="006508A5">
        <w:rPr>
          <w:u w:val="single"/>
        </w:rPr>
        <w:t xml:space="preserve">Another often singled but </w:t>
      </w:r>
      <w:r w:rsidRPr="006508A5">
        <w:rPr>
          <w:b/>
          <w:iCs/>
          <w:u w:val="single"/>
        </w:rPr>
        <w:t>under-recognized</w:t>
      </w:r>
      <w:r w:rsidRPr="006508A5">
        <w:rPr>
          <w:u w:val="single"/>
        </w:rPr>
        <w:t xml:space="preserve"> future pandemic </w:t>
      </w:r>
      <w:r w:rsidRPr="006508A5">
        <w:rPr>
          <w:b/>
          <w:iCs/>
          <w:u w:val="single"/>
        </w:rPr>
        <w:t>risk</w:t>
      </w:r>
      <w:r w:rsidRPr="006508A5">
        <w:rPr>
          <w:u w:val="single"/>
        </w:rPr>
        <w:t xml:space="preserve"> is so-called </w:t>
      </w:r>
      <w:r w:rsidRPr="006508A5">
        <w:rPr>
          <w:b/>
          <w:iCs/>
          <w:u w:val="single"/>
        </w:rPr>
        <w:t>super bugs</w:t>
      </w:r>
      <w:r w:rsidRPr="006508A5">
        <w:rPr>
          <w:u w:val="single"/>
        </w:rPr>
        <w:t xml:space="preserve">, </w:t>
      </w:r>
      <w:r w:rsidRPr="006508A5">
        <w:rPr>
          <w:b/>
          <w:iCs/>
          <w:u w:val="single"/>
        </w:rPr>
        <w:t>antimicrobial resistant bacteria</w:t>
      </w:r>
      <w:r w:rsidRPr="006508A5">
        <w:rPr>
          <w:sz w:val="16"/>
        </w:rPr>
        <w:t>.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4174CCF6" w14:textId="77777777" w:rsidR="008F48C0" w:rsidRPr="006508A5" w:rsidRDefault="008F48C0" w:rsidP="008F48C0">
      <w:pPr>
        <w:spacing w:after="0"/>
        <w:rPr>
          <w:sz w:val="16"/>
        </w:rPr>
      </w:pPr>
      <w:r w:rsidRPr="006508A5">
        <w:rPr>
          <w:sz w:val="16"/>
        </w:rPr>
        <w:t xml:space="preserve">The </w:t>
      </w:r>
      <w:r w:rsidRPr="006508A5">
        <w:rPr>
          <w:highlight w:val="green"/>
          <w:u w:val="single"/>
        </w:rPr>
        <w:t>potential risk</w:t>
      </w:r>
      <w:r w:rsidRPr="006508A5">
        <w:rPr>
          <w:u w:val="single"/>
        </w:rPr>
        <w:t xml:space="preserve"> from superbugs </w:t>
      </w:r>
      <w:r w:rsidRPr="006508A5">
        <w:rPr>
          <w:highlight w:val="green"/>
          <w:u w:val="single"/>
        </w:rPr>
        <w:t xml:space="preserve">is </w:t>
      </w:r>
      <w:r w:rsidRPr="006508A5">
        <w:rPr>
          <w:b/>
          <w:iCs/>
          <w:highlight w:val="green"/>
          <w:u w:val="single"/>
        </w:rPr>
        <w:t>grave</w:t>
      </w:r>
      <w:r w:rsidRPr="006508A5">
        <w:rPr>
          <w:sz w:val="16"/>
        </w:rPr>
        <w:t>. The general director of the WHO described it as being a “</w:t>
      </w:r>
      <w:r w:rsidRPr="006508A5">
        <w:rPr>
          <w:b/>
          <w:iCs/>
          <w:highlight w:val="green"/>
          <w:u w:val="single"/>
        </w:rPr>
        <w:t>fundamental threat</w:t>
      </w:r>
      <w:r w:rsidRPr="006508A5">
        <w:rPr>
          <w:highlight w:val="green"/>
          <w:u w:val="single"/>
        </w:rPr>
        <w:t xml:space="preserve"> to</w:t>
      </w:r>
      <w:r w:rsidRPr="006508A5">
        <w:rPr>
          <w:u w:val="single"/>
        </w:rPr>
        <w:t xml:space="preserve"> human </w:t>
      </w:r>
      <w:r w:rsidRPr="006508A5">
        <w:rPr>
          <w:highlight w:val="green"/>
          <w:u w:val="single"/>
        </w:rPr>
        <w:t>health</w:t>
      </w:r>
      <w:r w:rsidRPr="006508A5">
        <w:rPr>
          <w:sz w:val="16"/>
        </w:rPr>
        <w:t xml:space="preserve">, </w:t>
      </w:r>
      <w:r w:rsidRPr="006508A5">
        <w:rPr>
          <w:u w:val="single"/>
        </w:rPr>
        <w:t xml:space="preserve">development </w:t>
      </w:r>
      <w:r w:rsidRPr="006508A5">
        <w:rPr>
          <w:highlight w:val="green"/>
          <w:u w:val="single"/>
        </w:rPr>
        <w:t>and security</w:t>
      </w:r>
      <w:r w:rsidRPr="006508A5">
        <w:rPr>
          <w:sz w:val="16"/>
        </w:rPr>
        <w:t xml:space="preserve">” (Fox 2016). </w:t>
      </w:r>
      <w:r w:rsidRPr="006508A5">
        <w:rPr>
          <w:u w:val="single"/>
        </w:rPr>
        <w:t>In the USA alone</w:t>
      </w:r>
      <w:r w:rsidRPr="006508A5">
        <w:rPr>
          <w:sz w:val="16"/>
        </w:rPr>
        <w:t xml:space="preserve">, in 2019 the rate of superbug infections was 2.8 million each year with more than 35,000 deaths (CDC 2019). </w:t>
      </w:r>
      <w:r w:rsidRPr="006508A5">
        <w:rPr>
          <w:u w:val="single"/>
        </w:rPr>
        <w:t>This rate has likely risen by 15% between 2019 and 2020</w:t>
      </w:r>
      <w:r w:rsidRPr="006508A5">
        <w:rPr>
          <w:sz w:val="16"/>
        </w:rPr>
        <w:t xml:space="preserve"> (Mishra 2022). </w:t>
      </w:r>
      <w:r w:rsidRPr="006508A5">
        <w:rPr>
          <w:b/>
          <w:iCs/>
          <w:u w:val="single"/>
        </w:rPr>
        <w:t>Globally</w:t>
      </w:r>
      <w:r w:rsidRPr="006508A5">
        <w:rPr>
          <w:u w:val="single"/>
        </w:rPr>
        <w:t xml:space="preserve"> the situation is </w:t>
      </w:r>
      <w:r w:rsidRPr="006508A5">
        <w:rPr>
          <w:b/>
          <w:iCs/>
          <w:u w:val="single"/>
        </w:rPr>
        <w:t>worse</w:t>
      </w:r>
      <w:r w:rsidRPr="006508A5">
        <w:rPr>
          <w:sz w:val="16"/>
        </w:rPr>
        <w:t xml:space="preserve">. </w:t>
      </w:r>
      <w:r w:rsidRPr="006508A5">
        <w:rPr>
          <w:u w:val="single"/>
        </w:rPr>
        <w:t xml:space="preserve">In 2019 an estimated </w:t>
      </w:r>
      <w:r w:rsidRPr="006508A5">
        <w:rPr>
          <w:b/>
          <w:iCs/>
          <w:u w:val="single"/>
        </w:rPr>
        <w:t>1.27 million deaths</w:t>
      </w:r>
      <w:r w:rsidRPr="006508A5">
        <w:rPr>
          <w:u w:val="single"/>
        </w:rPr>
        <w:t xml:space="preserve"> were </w:t>
      </w:r>
      <w:r w:rsidRPr="006508A5">
        <w:rPr>
          <w:b/>
          <w:iCs/>
          <w:u w:val="single"/>
        </w:rPr>
        <w:t>directly tied</w:t>
      </w:r>
      <w:r w:rsidRPr="006508A5">
        <w:rPr>
          <w:u w:val="single"/>
        </w:rPr>
        <w:t xml:space="preserve"> to these superbugs</w:t>
      </w:r>
      <w:r w:rsidRPr="006508A5">
        <w:rPr>
          <w:sz w:val="16"/>
        </w:rPr>
        <w:t xml:space="preserve">, with another 4.95 million associated with such infections. The </w:t>
      </w:r>
      <w:r w:rsidRPr="006508A5">
        <w:rPr>
          <w:u w:val="single"/>
        </w:rPr>
        <w:t xml:space="preserve">global burden of these infections is likely </w:t>
      </w:r>
      <w:r w:rsidRPr="006508A5">
        <w:rPr>
          <w:b/>
          <w:iCs/>
          <w:u w:val="single"/>
        </w:rPr>
        <w:t>higher than HIV</w:t>
      </w:r>
      <w:r w:rsidRPr="006508A5">
        <w:rPr>
          <w:u w:val="single"/>
        </w:rPr>
        <w:t xml:space="preserve"> or </w:t>
      </w:r>
      <w:r w:rsidRPr="006508A5">
        <w:rPr>
          <w:b/>
          <w:iCs/>
          <w:u w:val="single"/>
        </w:rPr>
        <w:t>Malaria</w:t>
      </w:r>
      <w:r w:rsidRPr="006508A5">
        <w:rPr>
          <w:sz w:val="16"/>
        </w:rPr>
        <w:t>. Like many other pandemic-related topics, the global burden of these diseases unequally spread with much higher concentrations in Sub-Saharan Africa and South Asia (Antimicrobial Resistance Collaborators 2022).</w:t>
      </w:r>
    </w:p>
    <w:p w14:paraId="38E7D6A7" w14:textId="77777777" w:rsidR="008F48C0" w:rsidRPr="006508A5" w:rsidRDefault="008F48C0" w:rsidP="008F48C0">
      <w:pPr>
        <w:spacing w:after="0"/>
        <w:rPr>
          <w:sz w:val="16"/>
        </w:rPr>
      </w:pPr>
      <w:r w:rsidRPr="006508A5">
        <w:rPr>
          <w:sz w:val="16"/>
        </w:rPr>
        <w:t>Biomedical researcher Dr. Brian K. Coombes described the severity of the situation, “</w:t>
      </w:r>
      <w:r w:rsidRPr="006508A5">
        <w:rPr>
          <w:u w:val="single"/>
        </w:rPr>
        <w:t xml:space="preserve">antibiotics are the foundation on which </w:t>
      </w:r>
      <w:r w:rsidRPr="006508A5">
        <w:rPr>
          <w:b/>
          <w:iCs/>
          <w:u w:val="single"/>
        </w:rPr>
        <w:t>all modern medicine</w:t>
      </w:r>
      <w:r w:rsidRPr="006508A5">
        <w:rPr>
          <w:u w:val="single"/>
        </w:rPr>
        <w:t xml:space="preserve"> rests. Cancer chemotherapy</w:t>
      </w:r>
      <w:r w:rsidRPr="006508A5">
        <w:rPr>
          <w:sz w:val="16"/>
        </w:rPr>
        <w:t xml:space="preserve">, </w:t>
      </w:r>
      <w:r w:rsidRPr="006508A5">
        <w:rPr>
          <w:b/>
          <w:iCs/>
          <w:u w:val="single"/>
        </w:rPr>
        <w:t>organ transplants</w:t>
      </w:r>
      <w:r w:rsidRPr="006508A5">
        <w:rPr>
          <w:sz w:val="16"/>
        </w:rPr>
        <w:t xml:space="preserve">, </w:t>
      </w:r>
      <w:r w:rsidRPr="006508A5">
        <w:rPr>
          <w:b/>
          <w:iCs/>
          <w:u w:val="single"/>
        </w:rPr>
        <w:t>surgeries</w:t>
      </w:r>
      <w:r w:rsidRPr="006508A5">
        <w:rPr>
          <w:sz w:val="16"/>
        </w:rPr>
        <w:t xml:space="preserve">, </w:t>
      </w:r>
      <w:r w:rsidRPr="006508A5">
        <w:rPr>
          <w:u w:val="single"/>
        </w:rPr>
        <w:t xml:space="preserve">and childbirth all </w:t>
      </w:r>
      <w:r w:rsidRPr="006508A5">
        <w:rPr>
          <w:b/>
          <w:iCs/>
          <w:u w:val="single"/>
        </w:rPr>
        <w:t>rely on antibiotics</w:t>
      </w:r>
      <w:r w:rsidRPr="006508A5">
        <w:rPr>
          <w:u w:val="single"/>
        </w:rPr>
        <w:t xml:space="preserve"> to </w:t>
      </w:r>
      <w:r w:rsidRPr="006508A5">
        <w:rPr>
          <w:b/>
          <w:iCs/>
          <w:u w:val="single"/>
        </w:rPr>
        <w:t>prevent infections</w:t>
      </w:r>
      <w:r w:rsidRPr="006508A5">
        <w:rPr>
          <w:sz w:val="16"/>
        </w:rPr>
        <w:t xml:space="preserve">. </w:t>
      </w:r>
      <w:r w:rsidRPr="006508A5">
        <w:rPr>
          <w:u w:val="single"/>
        </w:rPr>
        <w:t>If you can’t treat those</w:t>
      </w:r>
      <w:r w:rsidRPr="006508A5">
        <w:rPr>
          <w:sz w:val="16"/>
        </w:rPr>
        <w:t xml:space="preserve">, </w:t>
      </w:r>
      <w:r w:rsidRPr="006508A5">
        <w:rPr>
          <w:u w:val="single"/>
        </w:rPr>
        <w:t xml:space="preserve">then we </w:t>
      </w:r>
      <w:r w:rsidRPr="006508A5">
        <w:rPr>
          <w:b/>
          <w:iCs/>
          <w:u w:val="single"/>
        </w:rPr>
        <w:t>lose the medical advances</w:t>
      </w:r>
      <w:r w:rsidRPr="006508A5">
        <w:rPr>
          <w:u w:val="single"/>
        </w:rPr>
        <w:t xml:space="preserve"> we have made in the last </w:t>
      </w:r>
      <w:r w:rsidRPr="006508A5">
        <w:rPr>
          <w:b/>
          <w:iCs/>
          <w:u w:val="single"/>
        </w:rPr>
        <w:t>50 years</w:t>
      </w:r>
      <w:r w:rsidRPr="006508A5">
        <w:rPr>
          <w:sz w:val="16"/>
        </w:rPr>
        <w:t>” (Miller 2015).</w:t>
      </w:r>
    </w:p>
    <w:p w14:paraId="3122A3FA" w14:textId="77777777" w:rsidR="008F48C0" w:rsidRPr="006508A5" w:rsidRDefault="008F48C0" w:rsidP="008F48C0">
      <w:pPr>
        <w:spacing w:after="0"/>
        <w:rPr>
          <w:sz w:val="16"/>
        </w:rPr>
      </w:pPr>
      <w:r w:rsidRPr="006508A5">
        <w:rPr>
          <w:sz w:val="16"/>
        </w:rPr>
        <w:t xml:space="preserve">Even if bio risks, such as </w:t>
      </w:r>
      <w:r w:rsidRPr="006508A5">
        <w:rPr>
          <w:u w:val="single"/>
        </w:rPr>
        <w:t>pandemics</w:t>
      </w:r>
      <w:r w:rsidRPr="006508A5">
        <w:rPr>
          <w:sz w:val="16"/>
        </w:rPr>
        <w:t xml:space="preserve">, are not technically defined as a genuine existential threat and are instead understood as a global catastrophic risk, </w:t>
      </w:r>
      <w:r w:rsidRPr="006508A5">
        <w:rPr>
          <w:u w:val="single"/>
        </w:rPr>
        <w:t>there is a consensus that they should be an issue of global priority</w:t>
      </w:r>
      <w:r w:rsidRPr="006508A5">
        <w:rPr>
          <w:sz w:val="16"/>
        </w:rPr>
        <w:t xml:space="preserve"> (Connell 2017; Palmer et al. 2017). These evaluations of the destructive potential of pandemics focus on it being the direct cause of an existential or global catastrophic threat. </w:t>
      </w:r>
      <w:r w:rsidRPr="006508A5">
        <w:rPr>
          <w:u w:val="single"/>
        </w:rPr>
        <w:t xml:space="preserve">The </w:t>
      </w:r>
      <w:r w:rsidRPr="006508A5">
        <w:rPr>
          <w:highlight w:val="green"/>
          <w:u w:val="single"/>
        </w:rPr>
        <w:t>possibility of pandemics following</w:t>
      </w:r>
      <w:r w:rsidRPr="006508A5">
        <w:rPr>
          <w:sz w:val="16"/>
        </w:rPr>
        <w:t xml:space="preserve"> similar </w:t>
      </w:r>
      <w:r w:rsidRPr="006508A5">
        <w:rPr>
          <w:highlight w:val="green"/>
          <w:u w:val="single"/>
        </w:rPr>
        <w:t>pathways</w:t>
      </w:r>
      <w:r w:rsidRPr="006508A5">
        <w:rPr>
          <w:sz w:val="16"/>
        </w:rPr>
        <w:t xml:space="preserve"> as discussed </w:t>
      </w:r>
      <w:r w:rsidRPr="006508A5">
        <w:rPr>
          <w:highlight w:val="green"/>
          <w:u w:val="single"/>
        </w:rPr>
        <w:t xml:space="preserve">regarding </w:t>
      </w:r>
      <w:r w:rsidRPr="006508A5">
        <w:rPr>
          <w:b/>
          <w:iCs/>
          <w:highlight w:val="green"/>
          <w:u w:val="single"/>
        </w:rPr>
        <w:t>Great Power Conflicts</w:t>
      </w:r>
      <w:r w:rsidRPr="006508A5">
        <w:rPr>
          <w:u w:val="single"/>
        </w:rPr>
        <w:t xml:space="preserve"> </w:t>
      </w:r>
      <w:r w:rsidRPr="006508A5">
        <w:rPr>
          <w:highlight w:val="green"/>
          <w:u w:val="single"/>
        </w:rPr>
        <w:t>makes</w:t>
      </w:r>
      <w:r w:rsidRPr="006508A5">
        <w:rPr>
          <w:u w:val="single"/>
        </w:rPr>
        <w:t xml:space="preserve"> a </w:t>
      </w:r>
      <w:r w:rsidRPr="006508A5">
        <w:rPr>
          <w:highlight w:val="green"/>
          <w:u w:val="single"/>
        </w:rPr>
        <w:t>pandemic</w:t>
      </w:r>
      <w:r w:rsidRPr="006508A5">
        <w:rPr>
          <w:u w:val="single"/>
        </w:rPr>
        <w:t xml:space="preserve">’s indirect or compounding </w:t>
      </w:r>
      <w:r w:rsidRPr="006508A5">
        <w:rPr>
          <w:highlight w:val="green"/>
          <w:u w:val="single"/>
        </w:rPr>
        <w:t>risk a</w:t>
      </w:r>
      <w:r w:rsidRPr="006508A5">
        <w:rPr>
          <w:u w:val="single"/>
        </w:rPr>
        <w:t xml:space="preserve"> topic of </w:t>
      </w:r>
      <w:r w:rsidRPr="006508A5">
        <w:rPr>
          <w:highlight w:val="green"/>
          <w:u w:val="single"/>
        </w:rPr>
        <w:t>concern</w:t>
      </w:r>
      <w:r w:rsidRPr="006508A5">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18F98976" w14:textId="77777777" w:rsidR="008F48C0" w:rsidRPr="006508A5" w:rsidRDefault="008F48C0" w:rsidP="008F48C0">
      <w:pPr>
        <w:spacing w:after="0"/>
        <w:rPr>
          <w:sz w:val="16"/>
        </w:rPr>
      </w:pPr>
    </w:p>
    <w:p w14:paraId="381B2CF7" w14:textId="794B2381"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8. </w:t>
      </w:r>
      <w:r w:rsidR="008F48C0" w:rsidRPr="006508A5">
        <w:rPr>
          <w:rFonts w:eastAsiaTheme="majorEastAsia" w:cstheme="majorBidi"/>
          <w:b/>
          <w:iCs/>
          <w:sz w:val="26"/>
        </w:rPr>
        <w:t>Health resilience deescalates risks</w:t>
      </w:r>
    </w:p>
    <w:p w14:paraId="0598C2F2" w14:textId="77777777" w:rsidR="008F48C0" w:rsidRPr="006508A5" w:rsidRDefault="008F48C0" w:rsidP="008F48C0">
      <w:pPr>
        <w:spacing w:after="0"/>
      </w:pPr>
      <w:r w:rsidRPr="006508A5">
        <w:rPr>
          <w:b/>
          <w:bCs/>
          <w:sz w:val="26"/>
        </w:rPr>
        <w:t>Barnea</w:t>
      </w:r>
      <w:r w:rsidRPr="006508A5">
        <w:t xml:space="preserve"> et al 20</w:t>
      </w:r>
      <w:r w:rsidRPr="006508A5">
        <w:rPr>
          <w:b/>
          <w:bCs/>
          <w:sz w:val="26"/>
        </w:rPr>
        <w:t>20</w:t>
      </w:r>
      <w:r w:rsidRPr="006508A5">
        <w:t xml:space="preserve"> – Royi Barnea is an Adjunct Lecturer at Netanya academic college; Yossi Weiss Associate Professor, Department of Health Systems Management at Ariel University; Joshua Shemer is the chair of the Assuta Medical Centers network (“Health: an essential component of national resilience,” Journal of Global Health Reports)</w:t>
      </w:r>
    </w:p>
    <w:p w14:paraId="507B6EC4" w14:textId="77777777" w:rsidR="008F48C0" w:rsidRPr="006508A5" w:rsidRDefault="008F48C0" w:rsidP="008F48C0">
      <w:pPr>
        <w:spacing w:after="0"/>
        <w:rPr>
          <w:sz w:val="16"/>
        </w:rPr>
      </w:pPr>
      <w:r w:rsidRPr="006508A5">
        <w:rPr>
          <w:sz w:val="16"/>
        </w:rPr>
        <w:t xml:space="preserve">The term “national resilience” originally referred only to a country’s military capacity, but was later expanded to include political-psychological aspects.5 According to Friedland, </w:t>
      </w:r>
      <w:r w:rsidRPr="006508A5">
        <w:rPr>
          <w:u w:val="single"/>
        </w:rPr>
        <w:t>“</w:t>
      </w:r>
      <w:r w:rsidRPr="006508A5">
        <w:rPr>
          <w:highlight w:val="green"/>
          <w:u w:val="single"/>
        </w:rPr>
        <w:t>national resilience” is</w:t>
      </w:r>
      <w:r w:rsidRPr="006508A5">
        <w:rPr>
          <w:u w:val="single"/>
        </w:rPr>
        <w:t xml:space="preserve"> the </w:t>
      </w:r>
      <w:r w:rsidRPr="006508A5">
        <w:rPr>
          <w:highlight w:val="green"/>
          <w:u w:val="single"/>
        </w:rPr>
        <w:t>ability</w:t>
      </w:r>
      <w:r w:rsidRPr="006508A5">
        <w:rPr>
          <w:sz w:val="16"/>
        </w:rPr>
        <w:t xml:space="preserve"> of a society </w:t>
      </w:r>
      <w:r w:rsidRPr="006508A5">
        <w:rPr>
          <w:highlight w:val="green"/>
          <w:u w:val="single"/>
        </w:rPr>
        <w:t>to withstand</w:t>
      </w:r>
      <w:r w:rsidRPr="006508A5">
        <w:rPr>
          <w:sz w:val="16"/>
          <w:highlight w:val="green"/>
        </w:rPr>
        <w:t xml:space="preserve"> </w:t>
      </w:r>
      <w:r w:rsidRPr="006508A5">
        <w:rPr>
          <w:sz w:val="16"/>
        </w:rPr>
        <w:t xml:space="preserve">adversities and </w:t>
      </w:r>
      <w:r w:rsidRPr="006508A5">
        <w:rPr>
          <w:u w:val="single"/>
        </w:rPr>
        <w:t xml:space="preserve">crises, such as </w:t>
      </w:r>
      <w:r w:rsidRPr="006508A5">
        <w:rPr>
          <w:b/>
          <w:iCs/>
          <w:highlight w:val="green"/>
          <w:u w:val="single"/>
        </w:rPr>
        <w:t>natural disasters</w:t>
      </w:r>
      <w:r w:rsidRPr="006508A5">
        <w:rPr>
          <w:highlight w:val="green"/>
          <w:u w:val="single"/>
        </w:rPr>
        <w:t xml:space="preserve"> </w:t>
      </w:r>
      <w:r w:rsidRPr="006508A5">
        <w:rPr>
          <w:u w:val="single"/>
        </w:rPr>
        <w:t>or</w:t>
      </w:r>
      <w:r w:rsidRPr="006508A5">
        <w:rPr>
          <w:sz w:val="16"/>
        </w:rPr>
        <w:t xml:space="preserve"> national security events (</w:t>
      </w:r>
      <w:r w:rsidRPr="006508A5">
        <w:rPr>
          <w:b/>
          <w:iCs/>
          <w:highlight w:val="green"/>
          <w:u w:val="single"/>
        </w:rPr>
        <w:t>wars</w:t>
      </w:r>
      <w:r w:rsidRPr="006508A5">
        <w:rPr>
          <w:highlight w:val="green"/>
          <w:u w:val="single"/>
        </w:rPr>
        <w:t xml:space="preserve"> </w:t>
      </w:r>
      <w:r w:rsidRPr="006508A5">
        <w:rPr>
          <w:u w:val="single"/>
        </w:rPr>
        <w:t xml:space="preserve">or </w:t>
      </w:r>
      <w:r w:rsidRPr="006508A5">
        <w:rPr>
          <w:b/>
          <w:iCs/>
          <w:highlight w:val="green"/>
          <w:u w:val="single"/>
        </w:rPr>
        <w:t>terror</w:t>
      </w:r>
      <w:r w:rsidRPr="006508A5">
        <w:rPr>
          <w:b/>
          <w:iCs/>
          <w:u w:val="single"/>
        </w:rPr>
        <w:t xml:space="preserve"> attacks</w:t>
      </w:r>
      <w:r w:rsidRPr="006508A5">
        <w:rPr>
          <w:sz w:val="16"/>
        </w:rPr>
        <w:t>) in diverse realms by implementing changes and adaptations without harming society’s core values and institutions.6,7 Kimhi and Eshel have suggested that community resilience and national resilience are overlapping expressions of public resilience that provides its members with social identity, a sense of belonging and security.5</w:t>
      </w:r>
    </w:p>
    <w:p w14:paraId="2A553F87" w14:textId="77777777" w:rsidR="008F48C0" w:rsidRPr="006508A5" w:rsidRDefault="008F48C0" w:rsidP="008F48C0">
      <w:pPr>
        <w:spacing w:after="0"/>
        <w:rPr>
          <w:sz w:val="16"/>
        </w:rPr>
      </w:pPr>
      <w:r w:rsidRPr="006508A5">
        <w:rPr>
          <w:sz w:val="16"/>
        </w:rPr>
        <w:t xml:space="preserve">Since the beginning of the second millennium, there has been a growth in the number of policy documents relating to national resilience published by various organizations and countries (Table 1). These definitions imply that </w:t>
      </w:r>
      <w:r w:rsidRPr="006508A5">
        <w:rPr>
          <w:u w:val="single"/>
        </w:rPr>
        <w:t>national resilience</w:t>
      </w:r>
      <w:r w:rsidRPr="006508A5">
        <w:rPr>
          <w:sz w:val="16"/>
        </w:rPr>
        <w:t xml:space="preserve"> is usually perceived in terms of well-being and sustainability as well as </w:t>
      </w:r>
      <w:r w:rsidRPr="006508A5">
        <w:rPr>
          <w:u w:val="single"/>
        </w:rPr>
        <w:t>in</w:t>
      </w:r>
      <w:r w:rsidRPr="006508A5">
        <w:rPr>
          <w:sz w:val="16"/>
        </w:rPr>
        <w:t xml:space="preserve"> terms of </w:t>
      </w:r>
      <w:r w:rsidRPr="006508A5">
        <w:rPr>
          <w:u w:val="single"/>
        </w:rPr>
        <w:t>risk management</w:t>
      </w:r>
      <w:r w:rsidRPr="006508A5">
        <w:rPr>
          <w:sz w:val="16"/>
        </w:rPr>
        <w:t xml:space="preserve"> which </w:t>
      </w:r>
      <w:r w:rsidRPr="006508A5">
        <w:rPr>
          <w:u w:val="single"/>
        </w:rPr>
        <w:t xml:space="preserve">has </w:t>
      </w:r>
      <w:r w:rsidRPr="006508A5">
        <w:rPr>
          <w:highlight w:val="green"/>
          <w:u w:val="single"/>
        </w:rPr>
        <w:t>grown from the need</w:t>
      </w:r>
      <w:r w:rsidRPr="006508A5">
        <w:rPr>
          <w:sz w:val="16"/>
          <w:highlight w:val="green"/>
        </w:rPr>
        <w:t xml:space="preserve"> </w:t>
      </w:r>
      <w:r w:rsidRPr="006508A5">
        <w:rPr>
          <w:sz w:val="16"/>
        </w:rPr>
        <w:t xml:space="preserve">of countries </w:t>
      </w:r>
      <w:r w:rsidRPr="006508A5">
        <w:rPr>
          <w:highlight w:val="green"/>
          <w:u w:val="single"/>
        </w:rPr>
        <w:t>to</w:t>
      </w:r>
      <w:r w:rsidRPr="006508A5">
        <w:rPr>
          <w:u w:val="single"/>
        </w:rPr>
        <w:t xml:space="preserve"> </w:t>
      </w:r>
      <w:r w:rsidRPr="006508A5">
        <w:rPr>
          <w:highlight w:val="green"/>
          <w:u w:val="single"/>
        </w:rPr>
        <w:t xml:space="preserve">deal with </w:t>
      </w:r>
      <w:r w:rsidRPr="006508A5">
        <w:rPr>
          <w:u w:val="single"/>
        </w:rPr>
        <w:t xml:space="preserve">security threats such as </w:t>
      </w:r>
      <w:r w:rsidRPr="006508A5">
        <w:rPr>
          <w:b/>
          <w:iCs/>
          <w:u w:val="single"/>
        </w:rPr>
        <w:t>terrorism</w:t>
      </w:r>
      <w:r w:rsidRPr="006508A5">
        <w:rPr>
          <w:u w:val="single"/>
        </w:rPr>
        <w:t xml:space="preserve">, </w:t>
      </w:r>
      <w:r w:rsidRPr="006508A5">
        <w:rPr>
          <w:b/>
          <w:iCs/>
          <w:highlight w:val="green"/>
          <w:u w:val="single"/>
        </w:rPr>
        <w:t>economic crises</w:t>
      </w:r>
      <w:r w:rsidRPr="006508A5">
        <w:rPr>
          <w:sz w:val="16"/>
          <w:highlight w:val="green"/>
        </w:rPr>
        <w:t xml:space="preserve"> </w:t>
      </w:r>
      <w:r w:rsidRPr="006508A5">
        <w:rPr>
          <w:sz w:val="16"/>
        </w:rPr>
        <w:t xml:space="preserve">(e.g. the 2008 global economic crisis), </w:t>
      </w:r>
      <w:r w:rsidRPr="006508A5">
        <w:rPr>
          <w:highlight w:val="green"/>
          <w:u w:val="single"/>
        </w:rPr>
        <w:t>and</w:t>
      </w:r>
      <w:r w:rsidRPr="006508A5">
        <w:rPr>
          <w:sz w:val="16"/>
        </w:rPr>
        <w:t xml:space="preserve"> more prevalent </w:t>
      </w:r>
      <w:r w:rsidRPr="006508A5">
        <w:rPr>
          <w:b/>
          <w:iCs/>
          <w:u w:val="single"/>
        </w:rPr>
        <w:t>natural disasters</w:t>
      </w:r>
      <w:r w:rsidRPr="006508A5">
        <w:rPr>
          <w:u w:val="single"/>
        </w:rPr>
        <w:t xml:space="preserve"> due to </w:t>
      </w:r>
      <w:r w:rsidRPr="006508A5">
        <w:rPr>
          <w:b/>
          <w:iCs/>
          <w:highlight w:val="green"/>
          <w:u w:val="single"/>
        </w:rPr>
        <w:t>climate change</w:t>
      </w:r>
      <w:r w:rsidRPr="006508A5">
        <w:rPr>
          <w:sz w:val="16"/>
        </w:rPr>
        <w:t>.</w:t>
      </w:r>
    </w:p>
    <w:p w14:paraId="2372EE38" w14:textId="77777777" w:rsidR="008F48C0" w:rsidRPr="006508A5" w:rsidRDefault="008F48C0" w:rsidP="008F48C0">
      <w:pPr>
        <w:spacing w:after="0"/>
        <w:rPr>
          <w:sz w:val="16"/>
        </w:rPr>
      </w:pPr>
      <w:r w:rsidRPr="006508A5">
        <w:rPr>
          <w:sz w:val="16"/>
        </w:rPr>
        <w:t>In 2011, the OECD started a program to measure well-being in various countries. Well-being measures include household, income, employment, community, education, environment, civic obligations, health, satisfaction and life, security and life-work balance. In addition to measuring well-being, the OECD has published an agenda for the advancement of sustainability in the various countries – the ‘2030 Agenda for Changing the World’.</w:t>
      </w:r>
    </w:p>
    <w:p w14:paraId="0B299B76" w14:textId="77777777" w:rsidR="008F48C0" w:rsidRPr="006508A5" w:rsidRDefault="008F48C0" w:rsidP="008F48C0">
      <w:pPr>
        <w:spacing w:after="0"/>
        <w:rPr>
          <w:sz w:val="16"/>
        </w:rPr>
      </w:pPr>
      <w:r w:rsidRPr="006508A5">
        <w:rPr>
          <w:sz w:val="16"/>
        </w:rPr>
        <w:t>Evaluation of national policies for strength, well-being and sustainability of the 38 OECD countries as well as India and China has shown that determinants of resilience included first and foremost health (100% of countries), the economy (in 88% of countries), the environment (68%, including, agriculture, forestry, fishing, and conservation of natural resources), personal security (64%), quality of employment (64%), industry, infrastructure and accommodation (52%), civil and government involvement (52%), information, communication and innovation (48%), education and skills (44%), energy (40%), transportation and logistics (24%), plans for land utilization (12%) and leisure, culture and community (12%).</w:t>
      </w:r>
    </w:p>
    <w:p w14:paraId="563DAB6C" w14:textId="77777777" w:rsidR="008F48C0" w:rsidRPr="006508A5" w:rsidRDefault="008F48C0" w:rsidP="008F48C0">
      <w:pPr>
        <w:spacing w:after="0"/>
        <w:rPr>
          <w:sz w:val="16"/>
        </w:rPr>
      </w:pPr>
      <w:r w:rsidRPr="006508A5">
        <w:rPr>
          <w:sz w:val="16"/>
        </w:rPr>
        <w:t>In Israel, following the financial crisis of 2008, a government resolution was put forth to develop indicators and metrics of well-being, sustainability and national resilience that would complement the national accounting system and the gross domestic product.</w:t>
      </w:r>
    </w:p>
    <w:p w14:paraId="16E638DC" w14:textId="77777777" w:rsidR="008F48C0" w:rsidRPr="006508A5" w:rsidRDefault="008F48C0" w:rsidP="008F48C0">
      <w:pPr>
        <w:spacing w:after="0"/>
        <w:rPr>
          <w:sz w:val="16"/>
        </w:rPr>
      </w:pPr>
      <w:r w:rsidRPr="006508A5">
        <w:rPr>
          <w:sz w:val="16"/>
        </w:rPr>
        <w:t>A team of professionals from the Central Bureau of Statistics, the Prime Minister’s Office, the National Economic Council and the Ministry for Environmental Protection established a list of 72 quality-of-life metrics in nine areas: income and capital, civil involvement and government, employment and balance of work and leisure, education and skills, environment, health, personal and social welfare, personal security, and infrastructure and housing.12 The metrics are published annually by the government statistician in order to help and formulate up-to-date policies.</w:t>
      </w:r>
    </w:p>
    <w:p w14:paraId="1920159C" w14:textId="77777777" w:rsidR="008F48C0" w:rsidRPr="006508A5" w:rsidRDefault="008F48C0" w:rsidP="008F48C0">
      <w:pPr>
        <w:spacing w:after="0"/>
        <w:rPr>
          <w:sz w:val="16"/>
        </w:rPr>
      </w:pPr>
      <w:r w:rsidRPr="006508A5">
        <w:rPr>
          <w:sz w:val="16"/>
        </w:rPr>
        <w:t>Health as a determinant of national resilience</w:t>
      </w:r>
    </w:p>
    <w:p w14:paraId="7EE9B24C" w14:textId="77777777" w:rsidR="008F48C0" w:rsidRPr="006508A5" w:rsidRDefault="008F48C0" w:rsidP="008F48C0">
      <w:pPr>
        <w:spacing w:after="0"/>
        <w:rPr>
          <w:sz w:val="16"/>
        </w:rPr>
      </w:pPr>
      <w:r w:rsidRPr="006508A5">
        <w:rPr>
          <w:sz w:val="16"/>
        </w:rPr>
        <w:t xml:space="preserve">A health component is included in all three levels of resilience suggesting that </w:t>
      </w:r>
      <w:r w:rsidRPr="006508A5">
        <w:rPr>
          <w:b/>
          <w:iCs/>
          <w:highlight w:val="green"/>
          <w:u w:val="single"/>
        </w:rPr>
        <w:t>health is</w:t>
      </w:r>
      <w:r w:rsidRPr="006508A5">
        <w:rPr>
          <w:b/>
          <w:iCs/>
          <w:u w:val="single"/>
        </w:rPr>
        <w:t xml:space="preserve"> an important </w:t>
      </w:r>
      <w:r w:rsidRPr="006508A5">
        <w:rPr>
          <w:b/>
          <w:iCs/>
          <w:highlight w:val="green"/>
          <w:u w:val="single"/>
        </w:rPr>
        <w:t>determinant of resilience at all societal levels</w:t>
      </w:r>
      <w:r w:rsidRPr="006508A5">
        <w:rPr>
          <w:sz w:val="16"/>
        </w:rPr>
        <w:t xml:space="preserve">. Bonanno et al. defined “personal resilience” as the ability of the individual to function in a stable manner after traumatic events and to maintain healthy functioning over time.12 Community resilience requires the community’s constant and evolving ability to respond to its vulnerability and develop capabilities that help the community (1) prevent, meet and reduce the stress of a health incident; (2) to recover in a manner that will restore the community to a state of independence and at least the same level of health and social functioning after a health incident; (3) using knowledge from past experience to strengthen the community’s ability to withstand the next health incident.1,13 Thus, </w:t>
      </w:r>
      <w:r w:rsidRPr="006508A5">
        <w:rPr>
          <w:u w:val="single"/>
        </w:rPr>
        <w:t xml:space="preserve">community resilience includes the protection of human life, health, economy and </w:t>
      </w:r>
      <w:r w:rsidRPr="006508A5">
        <w:rPr>
          <w:b/>
          <w:iCs/>
          <w:u w:val="single"/>
        </w:rPr>
        <w:t>preparedness of infrastructures</w:t>
      </w:r>
      <w:r w:rsidRPr="006508A5">
        <w:rPr>
          <w:sz w:val="16"/>
        </w:rPr>
        <w:t xml:space="preserve"> and the environment </w:t>
      </w:r>
      <w:r w:rsidRPr="006508A5">
        <w:rPr>
          <w:u w:val="single"/>
        </w:rPr>
        <w:t>for coping</w:t>
      </w:r>
      <w:r w:rsidRPr="006508A5">
        <w:rPr>
          <w:sz w:val="16"/>
        </w:rPr>
        <w:t xml:space="preserve">. There are those who argue that community resilience is also related to perceived social support, to the strength of social connections, and to the physical and mental health of the public.1 According to Wulff et al., </w:t>
      </w:r>
      <w:r w:rsidRPr="006508A5">
        <w:rPr>
          <w:highlight w:val="green"/>
          <w:u w:val="single"/>
        </w:rPr>
        <w:t xml:space="preserve">community resilience stems from </w:t>
      </w:r>
      <w:r w:rsidRPr="006508A5">
        <w:rPr>
          <w:u w:val="single"/>
        </w:rPr>
        <w:t xml:space="preserve">good health and strong health systems, improved </w:t>
      </w:r>
      <w:r w:rsidRPr="006508A5">
        <w:rPr>
          <w:highlight w:val="green"/>
          <w:u w:val="single"/>
        </w:rPr>
        <w:t>health status of populations</w:t>
      </w:r>
      <w:r w:rsidRPr="006508A5">
        <w:rPr>
          <w:u w:val="single"/>
        </w:rPr>
        <w:t>, and the ability to maintain a healthy physical and mental state of individuals and communities and to deal with major physical and mental changes</w:t>
      </w:r>
      <w:r w:rsidRPr="006508A5">
        <w:rPr>
          <w:sz w:val="16"/>
        </w:rPr>
        <w:t xml:space="preserve">.14 Consequently, </w:t>
      </w:r>
      <w:r w:rsidRPr="006508A5">
        <w:rPr>
          <w:b/>
          <w:iCs/>
          <w:u w:val="single"/>
        </w:rPr>
        <w:t>health systems can be regarded as the key to promoting community health resilience</w:t>
      </w:r>
      <w:r w:rsidRPr="006508A5">
        <w:rPr>
          <w:sz w:val="16"/>
        </w:rPr>
        <w:t xml:space="preserve">. In line with this premise, the WHO contends that the main factor that helps to create strength and resilience is a strong health system that provides a comprehensive response to all citizens. Health resilience is established by improved health status, strong health systems, good health outcomes, and is measured in the ability to preserve the physical, mental and social condition of the community and detail it in the course of large-scale changes.15 The WHO has identified six building blocks to strengthen health systems and increase resilience by improving health outcomes and accessibility as well as the health needs of the population, managing the individual’s economic and social risks, and improving the efficiency of the system. </w:t>
      </w:r>
      <w:r w:rsidRPr="006508A5">
        <w:rPr>
          <w:u w:val="single"/>
        </w:rPr>
        <w:t xml:space="preserve">These </w:t>
      </w:r>
      <w:r w:rsidRPr="006508A5">
        <w:rPr>
          <w:highlight w:val="green"/>
          <w:u w:val="single"/>
        </w:rPr>
        <w:t xml:space="preserve">building blocks </w:t>
      </w:r>
      <w:r w:rsidRPr="006508A5">
        <w:rPr>
          <w:sz w:val="16"/>
        </w:rPr>
        <w:t xml:space="preserve">relate to public and private resources and </w:t>
      </w:r>
      <w:r w:rsidRPr="006508A5">
        <w:rPr>
          <w:highlight w:val="green"/>
          <w:u w:val="single"/>
        </w:rPr>
        <w:t>include</w:t>
      </w:r>
      <w:r w:rsidRPr="006508A5">
        <w:rPr>
          <w:sz w:val="16"/>
        </w:rPr>
        <w:t xml:space="preserve"> health services, </w:t>
      </w:r>
      <w:r w:rsidRPr="006508A5">
        <w:rPr>
          <w:b/>
          <w:iCs/>
          <w:highlight w:val="green"/>
          <w:u w:val="single"/>
        </w:rPr>
        <w:t>personnel</w:t>
      </w:r>
      <w:r w:rsidRPr="006508A5">
        <w:rPr>
          <w:b/>
          <w:iCs/>
          <w:u w:val="single"/>
        </w:rPr>
        <w:t>,</w:t>
      </w:r>
      <w:r w:rsidRPr="006508A5">
        <w:rPr>
          <w:sz w:val="16"/>
        </w:rPr>
        <w:t xml:space="preserve"> information, access to medical equipment, vaccines and the quality and safety of technology, finance and coverage, </w:t>
      </w:r>
      <w:r w:rsidRPr="006508A5">
        <w:rPr>
          <w:u w:val="single"/>
        </w:rPr>
        <w:t>governance and leadership.</w:t>
      </w:r>
      <w:r w:rsidRPr="006508A5">
        <w:rPr>
          <w:sz w:val="16"/>
        </w:rPr>
        <w:t xml:space="preserve">15 </w:t>
      </w:r>
      <w:r w:rsidRPr="006508A5">
        <w:rPr>
          <w:highlight w:val="green"/>
          <w:u w:val="single"/>
        </w:rPr>
        <w:t>Strengthening</w:t>
      </w:r>
      <w:r w:rsidRPr="006508A5">
        <w:rPr>
          <w:u w:val="single"/>
        </w:rPr>
        <w:t xml:space="preserve"> the </w:t>
      </w:r>
      <w:r w:rsidRPr="006508A5">
        <w:rPr>
          <w:highlight w:val="green"/>
          <w:u w:val="single"/>
        </w:rPr>
        <w:t xml:space="preserve">health system </w:t>
      </w:r>
      <w:r w:rsidRPr="006508A5">
        <w:rPr>
          <w:u w:val="single"/>
        </w:rPr>
        <w:t>by improving health outcomes</w:t>
      </w:r>
      <w:r w:rsidRPr="006508A5">
        <w:rPr>
          <w:sz w:val="16"/>
        </w:rPr>
        <w:t xml:space="preserve">, such as health indicators, response to health needs, </w:t>
      </w:r>
      <w:r w:rsidRPr="006508A5">
        <w:rPr>
          <w:u w:val="single"/>
        </w:rPr>
        <w:t xml:space="preserve">protection </w:t>
      </w:r>
      <w:r w:rsidRPr="006508A5">
        <w:rPr>
          <w:highlight w:val="green"/>
          <w:u w:val="single"/>
        </w:rPr>
        <w:t xml:space="preserve">from </w:t>
      </w:r>
      <w:r w:rsidRPr="006508A5">
        <w:rPr>
          <w:b/>
          <w:iCs/>
          <w:highlight w:val="green"/>
          <w:u w:val="single"/>
        </w:rPr>
        <w:t>economic</w:t>
      </w:r>
      <w:r w:rsidRPr="006508A5">
        <w:rPr>
          <w:highlight w:val="green"/>
          <w:u w:val="single"/>
        </w:rPr>
        <w:t xml:space="preserve"> and </w:t>
      </w:r>
      <w:r w:rsidRPr="006508A5">
        <w:rPr>
          <w:b/>
          <w:iCs/>
          <w:highlight w:val="green"/>
          <w:u w:val="single"/>
        </w:rPr>
        <w:t>social risks</w:t>
      </w:r>
      <w:r w:rsidRPr="006508A5">
        <w:rPr>
          <w:highlight w:val="green"/>
          <w:u w:val="single"/>
        </w:rPr>
        <w:t xml:space="preserve"> </w:t>
      </w:r>
      <w:r w:rsidRPr="006508A5">
        <w:rPr>
          <w:u w:val="single"/>
        </w:rPr>
        <w:t xml:space="preserve">(insurance coverage) and efficiency of the system should </w:t>
      </w:r>
      <w:r w:rsidRPr="006508A5">
        <w:rPr>
          <w:highlight w:val="green"/>
          <w:u w:val="single"/>
        </w:rPr>
        <w:t xml:space="preserve">increase </w:t>
      </w:r>
      <w:r w:rsidRPr="006508A5">
        <w:rPr>
          <w:u w:val="single"/>
        </w:rPr>
        <w:t xml:space="preserve">the strength and </w:t>
      </w:r>
      <w:r w:rsidRPr="006508A5">
        <w:rPr>
          <w:b/>
          <w:iCs/>
          <w:highlight w:val="green"/>
          <w:u w:val="single"/>
        </w:rPr>
        <w:t>resilience of the</w:t>
      </w:r>
      <w:r w:rsidRPr="006508A5">
        <w:rPr>
          <w:b/>
          <w:iCs/>
          <w:u w:val="single"/>
        </w:rPr>
        <w:t xml:space="preserve"> community and the </w:t>
      </w:r>
      <w:r w:rsidRPr="006508A5">
        <w:rPr>
          <w:b/>
          <w:iCs/>
          <w:highlight w:val="green"/>
          <w:u w:val="single"/>
        </w:rPr>
        <w:t>nation</w:t>
      </w:r>
      <w:r w:rsidRPr="006508A5">
        <w:rPr>
          <w:sz w:val="16"/>
        </w:rPr>
        <w:t>.</w:t>
      </w:r>
    </w:p>
    <w:p w14:paraId="666A0964" w14:textId="77777777" w:rsidR="008F48C0" w:rsidRPr="006508A5" w:rsidRDefault="008F48C0" w:rsidP="008F48C0"/>
    <w:p w14:paraId="0CF71DDE" w14:textId="529E1415"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9. </w:t>
      </w:r>
      <w:r w:rsidR="008F48C0" w:rsidRPr="006508A5">
        <w:rPr>
          <w:rFonts w:eastAsiaTheme="majorEastAsia" w:cstheme="majorBidi"/>
          <w:b/>
          <w:iCs/>
          <w:sz w:val="26"/>
        </w:rPr>
        <w:t>Hospital deserts are increasing due to consolidation – that exacerbates health disparities and hollows-out rural economies – antitrust is key</w:t>
      </w:r>
    </w:p>
    <w:p w14:paraId="7F418DA2" w14:textId="77777777" w:rsidR="008F48C0" w:rsidRPr="006508A5" w:rsidRDefault="008F48C0" w:rsidP="008F48C0">
      <w:pPr>
        <w:spacing w:after="0" w:line="240" w:lineRule="auto"/>
      </w:pPr>
      <w:r w:rsidRPr="006508A5">
        <w:rPr>
          <w:b/>
          <w:bCs/>
          <w:sz w:val="26"/>
        </w:rPr>
        <w:t xml:space="preserve">Stavroulaki </w:t>
      </w:r>
      <w:r w:rsidRPr="006508A5">
        <w:t>20</w:t>
      </w:r>
      <w:r w:rsidRPr="006508A5">
        <w:rPr>
          <w:b/>
          <w:bCs/>
          <w:sz w:val="26"/>
        </w:rPr>
        <w:t>25</w:t>
      </w:r>
      <w:r w:rsidRPr="006508A5">
        <w:t xml:space="preserve"> – Theodosia Stavroulaki is Assistant Professor of Law, Saint Louis University School of Law (“The Healing Power of Antitrust,” 119 NW. U. L. REV. 943)</w:t>
      </w:r>
    </w:p>
    <w:p w14:paraId="10E384B4" w14:textId="77777777" w:rsidR="008F48C0" w:rsidRPr="006508A5" w:rsidRDefault="008F48C0" w:rsidP="008F48C0">
      <w:pPr>
        <w:spacing w:after="0" w:line="240" w:lineRule="auto"/>
        <w:rPr>
          <w:sz w:val="16"/>
        </w:rPr>
      </w:pPr>
      <w:r w:rsidRPr="006508A5">
        <w:rPr>
          <w:b/>
          <w:iCs/>
          <w:u w:val="single"/>
        </w:rPr>
        <w:t>Healthcare in rural America is in crisis</w:t>
      </w:r>
      <w:r w:rsidRPr="006508A5">
        <w:rPr>
          <w:sz w:val="16"/>
        </w:rPr>
        <w:t>. Compared to their urban counterparts, rural residents are more likely to be poor, unemployed, and uninsured.1 They are also more likely to suffer from a severe chronic condition, disability, or substance abuse disorder.2 Children and young adults in rural America are likewise disproportionately affected. 3 For instance, rural communities experience higher child and infant mortality rates as compared to communities in metropolitan areas.4</w:t>
      </w:r>
    </w:p>
    <w:p w14:paraId="0366A2D2" w14:textId="77777777" w:rsidR="008F48C0" w:rsidRPr="006508A5" w:rsidRDefault="008F48C0" w:rsidP="008F48C0">
      <w:pPr>
        <w:spacing w:after="0" w:line="240" w:lineRule="auto"/>
        <w:rPr>
          <w:sz w:val="16"/>
        </w:rPr>
      </w:pPr>
      <w:r w:rsidRPr="006508A5">
        <w:rPr>
          <w:sz w:val="16"/>
        </w:rPr>
        <w:t>People of color face even greater health issues in rural America. 5 Racial and ethnic minorities in rural areas are less likely to receive primary care due to prohibitive costs, 6 and they are more likely to die from severe health conditions, such as diabetes or heart disease.7</w:t>
      </w:r>
    </w:p>
    <w:p w14:paraId="1380F2F6" w14:textId="77777777" w:rsidR="008F48C0" w:rsidRPr="006508A5" w:rsidRDefault="008F48C0" w:rsidP="008F48C0">
      <w:pPr>
        <w:spacing w:after="0" w:line="240" w:lineRule="auto"/>
        <w:rPr>
          <w:sz w:val="16"/>
        </w:rPr>
      </w:pPr>
      <w:r w:rsidRPr="006508A5">
        <w:rPr>
          <w:sz w:val="16"/>
        </w:rPr>
        <w:t xml:space="preserve">Although rural residents in the nation experience worse health outcomes than urban residents, </w:t>
      </w:r>
      <w:r w:rsidRPr="006508A5">
        <w:rPr>
          <w:highlight w:val="green"/>
          <w:u w:val="single"/>
        </w:rPr>
        <w:t>rural hospitals</w:t>
      </w:r>
      <w:r w:rsidRPr="006508A5">
        <w:rPr>
          <w:u w:val="single"/>
        </w:rPr>
        <w:t xml:space="preserve"> are </w:t>
      </w:r>
      <w:r w:rsidRPr="006508A5">
        <w:rPr>
          <w:highlight w:val="green"/>
          <w:u w:val="single"/>
        </w:rPr>
        <w:t>closing at an alarming rate</w:t>
      </w:r>
      <w:r w:rsidRPr="006508A5">
        <w:rPr>
          <w:sz w:val="16"/>
        </w:rPr>
        <w:t xml:space="preserve">.8 Recent data shows that since 2010, more than 130 rural hospitals have shut their doors, and more than 30% of all hospitals in rural areas are at immediate risk of closure. 9 </w:t>
      </w:r>
      <w:r w:rsidRPr="006508A5">
        <w:rPr>
          <w:u w:val="single"/>
        </w:rPr>
        <w:t>Hospital closures are increasing the size and number of hospital deserts-areas where people lack geographic access to hospitals and primary care physicians</w:t>
      </w:r>
      <w:r w:rsidRPr="006508A5">
        <w:rPr>
          <w:sz w:val="16"/>
        </w:rPr>
        <w:t xml:space="preserve">. As Figure 1 illustrates, </w:t>
      </w:r>
      <w:r w:rsidRPr="006508A5">
        <w:rPr>
          <w:u w:val="single"/>
        </w:rPr>
        <w:t>in more than 20% of American counties, people live in a hospital desert, and these deserts are primarily located in rural America</w:t>
      </w:r>
      <w:r w:rsidRPr="006508A5">
        <w:rPr>
          <w:sz w:val="16"/>
        </w:rPr>
        <w:t>. 10</w:t>
      </w:r>
    </w:p>
    <w:p w14:paraId="54F58256" w14:textId="77777777" w:rsidR="008F48C0" w:rsidRPr="006508A5" w:rsidRDefault="008F48C0" w:rsidP="008F48C0">
      <w:pPr>
        <w:spacing w:after="0" w:line="240" w:lineRule="auto"/>
        <w:rPr>
          <w:sz w:val="16"/>
        </w:rPr>
      </w:pPr>
      <w:r w:rsidRPr="006508A5">
        <w:rPr>
          <w:b/>
          <w:iCs/>
          <w:highlight w:val="green"/>
          <w:u w:val="single"/>
        </w:rPr>
        <w:t xml:space="preserve">Hospital deserts reduce access to care </w:t>
      </w:r>
      <w:r w:rsidRPr="006508A5">
        <w:rPr>
          <w:b/>
          <w:iCs/>
          <w:u w:val="single"/>
        </w:rPr>
        <w:t xml:space="preserve">for rural residents </w:t>
      </w:r>
      <w:r w:rsidRPr="006508A5">
        <w:rPr>
          <w:b/>
          <w:iCs/>
          <w:highlight w:val="green"/>
          <w:u w:val="single"/>
        </w:rPr>
        <w:t>and exacerbate</w:t>
      </w:r>
      <w:r w:rsidRPr="006508A5">
        <w:rPr>
          <w:b/>
          <w:iCs/>
          <w:u w:val="single"/>
        </w:rPr>
        <w:t xml:space="preserve"> the rising </w:t>
      </w:r>
      <w:r w:rsidRPr="006508A5">
        <w:rPr>
          <w:b/>
          <w:iCs/>
          <w:highlight w:val="green"/>
          <w:u w:val="single"/>
        </w:rPr>
        <w:t xml:space="preserve">health and racial disparities </w:t>
      </w:r>
      <w:r w:rsidRPr="006508A5">
        <w:rPr>
          <w:b/>
          <w:iCs/>
          <w:u w:val="single"/>
        </w:rPr>
        <w:t>in America</w:t>
      </w:r>
      <w:r w:rsidRPr="006508A5">
        <w:rPr>
          <w:sz w:val="16"/>
        </w:rPr>
        <w:t xml:space="preserve">. Each time a hospital shuts its doors, rural residents must travel longer distances to receive care. </w:t>
      </w:r>
      <w:r w:rsidRPr="006508A5">
        <w:rPr>
          <w:u w:val="single"/>
        </w:rPr>
        <w:t>Lower income rural Americans, however, often lack access to a vehicle or the resources necessary to afford the costly travel</w:t>
      </w:r>
      <w:r w:rsidRPr="006508A5">
        <w:rPr>
          <w:sz w:val="16"/>
        </w:rPr>
        <w:t>.</w:t>
      </w:r>
    </w:p>
    <w:p w14:paraId="6995F535" w14:textId="77777777" w:rsidR="008F48C0" w:rsidRPr="006508A5" w:rsidRDefault="008F48C0" w:rsidP="008F48C0">
      <w:pPr>
        <w:spacing w:after="0" w:line="240" w:lineRule="auto"/>
        <w:rPr>
          <w:sz w:val="16"/>
        </w:rPr>
      </w:pPr>
      <w:r w:rsidRPr="006508A5">
        <w:rPr>
          <w:sz w:val="16"/>
        </w:rPr>
        <w:t>A study examining the relationship between transportation barriers and health outcomes in rural communities sheds light on those concerns: after surveying 593 cancer patients in Texas who lacked access to a vehicle, researchers found that 38% of whites, 55% of African Americans, and 60% of Hispanics may delay cancer treatment due to insurmountable transportation barriers, demonstrating that race also indicates increased vulnerability in hospital-desert counties. 12 Another leading study concludes similarly, showing that rural children are often deprived of much-needed care because of the high transportation barriers that rural communities face. 13 As a result, rural residents often skip doctor appointments, delay necessary care, or stop adhering to their treatment.14</w:t>
      </w:r>
    </w:p>
    <w:p w14:paraId="38ECD589" w14:textId="77777777" w:rsidR="008F48C0" w:rsidRPr="006508A5" w:rsidRDefault="008F48C0" w:rsidP="008F48C0">
      <w:pPr>
        <w:spacing w:after="0" w:line="240" w:lineRule="auto"/>
        <w:rPr>
          <w:sz w:val="16"/>
        </w:rPr>
      </w:pPr>
      <w:r w:rsidRPr="006508A5">
        <w:rPr>
          <w:sz w:val="16"/>
        </w:rPr>
        <w:t>Moreover, driving great distances to receive time-sensitive care can increase mortality rates for rural populations. 15 For instance, research indicates that between 2011 and 2019, almost 200 rural hospitals stopped offering obstetric care,16 forcing rural women to travel up to sixty miles for care and delivery.17 Traveling long distances to receive necessary care increases the risk of health complications and the stress rural women and their families experience when the time to give birth arrives.18 Many obstetric emergencies also require a medical response within minutes, rather than the hours it may take rural residents to drive to a hospital.19 As a result, for rural women, and especially women of color, giving birth to a child is now more dangerous than it was twenty years ago. 20</w:t>
      </w:r>
    </w:p>
    <w:p w14:paraId="70C8B618" w14:textId="77777777" w:rsidR="008F48C0" w:rsidRPr="006508A5" w:rsidRDefault="008F48C0" w:rsidP="008F48C0">
      <w:pPr>
        <w:spacing w:after="0" w:line="240" w:lineRule="auto"/>
        <w:rPr>
          <w:sz w:val="16"/>
        </w:rPr>
      </w:pPr>
      <w:r w:rsidRPr="006508A5">
        <w:rPr>
          <w:u w:val="single"/>
        </w:rPr>
        <w:t xml:space="preserve">Hospital closures harm not only rural communities' health but also their wealth. </w:t>
      </w:r>
      <w:r w:rsidRPr="006508A5">
        <w:rPr>
          <w:highlight w:val="green"/>
          <w:u w:val="single"/>
        </w:rPr>
        <w:t>Rural hospitals are</w:t>
      </w:r>
      <w:r w:rsidRPr="006508A5">
        <w:rPr>
          <w:u w:val="single"/>
        </w:rPr>
        <w:t xml:space="preserve"> often "economic anchors," acting as the </w:t>
      </w:r>
      <w:r w:rsidRPr="006508A5">
        <w:rPr>
          <w:highlight w:val="green"/>
          <w:u w:val="single"/>
        </w:rPr>
        <w:t>largest employers</w:t>
      </w:r>
      <w:r w:rsidRPr="006508A5">
        <w:rPr>
          <w:u w:val="single"/>
        </w:rPr>
        <w:t xml:space="preserve"> in their communities and</w:t>
      </w:r>
      <w:r w:rsidRPr="006508A5">
        <w:rPr>
          <w:highlight w:val="green"/>
          <w:u w:val="single"/>
        </w:rPr>
        <w:t xml:space="preserve"> increasing jobs</w:t>
      </w:r>
      <w:r w:rsidRPr="006508A5">
        <w:rPr>
          <w:u w:val="single"/>
        </w:rPr>
        <w:t xml:space="preserve"> </w:t>
      </w:r>
      <w:r w:rsidRPr="006508A5">
        <w:rPr>
          <w:highlight w:val="green"/>
          <w:u w:val="single"/>
        </w:rPr>
        <w:t>in supporting industries</w:t>
      </w:r>
      <w:r w:rsidRPr="006508A5">
        <w:rPr>
          <w:u w:val="single"/>
        </w:rPr>
        <w:t xml:space="preserve"> such as construction.</w:t>
      </w:r>
      <w:r w:rsidRPr="006508A5">
        <w:rPr>
          <w:sz w:val="16"/>
        </w:rPr>
        <w:t xml:space="preserve">21 </w:t>
      </w:r>
      <w:r w:rsidRPr="006508A5">
        <w:rPr>
          <w:u w:val="single"/>
        </w:rPr>
        <w:t>In addition to creating jobs, rural hospitals also support local businesses by purchasing their products and services</w:t>
      </w:r>
      <w:r w:rsidRPr="006508A5">
        <w:rPr>
          <w:sz w:val="16"/>
        </w:rPr>
        <w:t xml:space="preserve">. 22 </w:t>
      </w:r>
      <w:r w:rsidRPr="006508A5">
        <w:rPr>
          <w:u w:val="single"/>
        </w:rPr>
        <w:t>They thereby contribute to local tax revenues, increasing funding for infrastructure and public services such as road maintenance and education.</w:t>
      </w:r>
      <w:r w:rsidRPr="006508A5">
        <w:rPr>
          <w:sz w:val="16"/>
        </w:rPr>
        <w:t xml:space="preserve"> 23</w:t>
      </w:r>
    </w:p>
    <w:p w14:paraId="5EFEA1F1" w14:textId="77777777" w:rsidR="008F48C0" w:rsidRPr="006508A5" w:rsidRDefault="008F48C0" w:rsidP="008F48C0">
      <w:pPr>
        <w:spacing w:after="0" w:line="240" w:lineRule="auto"/>
        <w:rPr>
          <w:sz w:val="16"/>
        </w:rPr>
      </w:pPr>
      <w:r w:rsidRPr="006508A5">
        <w:rPr>
          <w:b/>
          <w:iCs/>
          <w:highlight w:val="green"/>
          <w:u w:val="single"/>
        </w:rPr>
        <w:t>Because hospitals are engines for</w:t>
      </w:r>
      <w:r w:rsidRPr="006508A5">
        <w:rPr>
          <w:b/>
          <w:iCs/>
          <w:u w:val="single"/>
        </w:rPr>
        <w:t xml:space="preserve"> economic growth and </w:t>
      </w:r>
      <w:r w:rsidRPr="006508A5">
        <w:rPr>
          <w:b/>
          <w:iCs/>
          <w:highlight w:val="green"/>
          <w:u w:val="single"/>
        </w:rPr>
        <w:t>opportunity</w:t>
      </w:r>
      <w:r w:rsidRPr="006508A5">
        <w:rPr>
          <w:b/>
          <w:iCs/>
          <w:u w:val="single"/>
        </w:rPr>
        <w:t xml:space="preserve"> in rural neighborhoods, hospital </w:t>
      </w:r>
      <w:r w:rsidRPr="006508A5">
        <w:rPr>
          <w:b/>
          <w:iCs/>
          <w:highlight w:val="green"/>
          <w:u w:val="single"/>
        </w:rPr>
        <w:t>closures</w:t>
      </w:r>
      <w:r w:rsidRPr="006508A5">
        <w:rPr>
          <w:b/>
          <w:iCs/>
          <w:u w:val="single"/>
        </w:rPr>
        <w:t xml:space="preserve"> can </w:t>
      </w:r>
      <w:r w:rsidRPr="006508A5">
        <w:rPr>
          <w:b/>
          <w:iCs/>
          <w:highlight w:val="green"/>
          <w:u w:val="single"/>
        </w:rPr>
        <w:t>devastate</w:t>
      </w:r>
      <w:r w:rsidRPr="006508A5">
        <w:rPr>
          <w:b/>
          <w:iCs/>
          <w:u w:val="single"/>
        </w:rPr>
        <w:t xml:space="preserve"> a </w:t>
      </w:r>
      <w:r w:rsidRPr="006508A5">
        <w:rPr>
          <w:b/>
          <w:iCs/>
          <w:highlight w:val="green"/>
          <w:u w:val="single"/>
        </w:rPr>
        <w:t>community</w:t>
      </w:r>
      <w:r w:rsidRPr="006508A5">
        <w:rPr>
          <w:sz w:val="16"/>
          <w:highlight w:val="green"/>
        </w:rPr>
        <w:t>.</w:t>
      </w:r>
      <w:r w:rsidRPr="006508A5">
        <w:rPr>
          <w:sz w:val="16"/>
        </w:rPr>
        <w:t xml:space="preserve">24 </w:t>
      </w:r>
      <w:r w:rsidRPr="006508A5">
        <w:rPr>
          <w:u w:val="single"/>
        </w:rPr>
        <w:t xml:space="preserve">When a rural hospital closes, </w:t>
      </w:r>
      <w:r w:rsidRPr="006508A5">
        <w:rPr>
          <w:highlight w:val="green"/>
          <w:u w:val="single"/>
        </w:rPr>
        <w:t>unemployed</w:t>
      </w:r>
      <w:r w:rsidRPr="006508A5">
        <w:rPr>
          <w:u w:val="single"/>
        </w:rPr>
        <w:t xml:space="preserve"> residents often </w:t>
      </w:r>
      <w:r w:rsidRPr="006508A5">
        <w:rPr>
          <w:highlight w:val="green"/>
          <w:u w:val="single"/>
        </w:rPr>
        <w:t>move to urban areas to</w:t>
      </w:r>
      <w:r w:rsidRPr="006508A5">
        <w:rPr>
          <w:u w:val="single"/>
        </w:rPr>
        <w:t xml:space="preserve"> pursue alternative employment and </w:t>
      </w:r>
      <w:r w:rsidRPr="006508A5">
        <w:rPr>
          <w:highlight w:val="green"/>
          <w:u w:val="single"/>
        </w:rPr>
        <w:t>make a living</w:t>
      </w:r>
      <w:r w:rsidRPr="006508A5">
        <w:rPr>
          <w:sz w:val="16"/>
        </w:rPr>
        <w:t>. This migration then harms local businesses relying on the community for support. Data reveal that when a hospital abandons the community, the unemployment rate rises by 1.6%, and per capita income declines by 4%.25</w:t>
      </w:r>
    </w:p>
    <w:p w14:paraId="699771B1" w14:textId="77777777" w:rsidR="008F48C0" w:rsidRPr="006508A5" w:rsidRDefault="008F48C0" w:rsidP="008F48C0">
      <w:pPr>
        <w:spacing w:after="0" w:line="240" w:lineRule="auto"/>
        <w:rPr>
          <w:sz w:val="16"/>
        </w:rPr>
      </w:pPr>
      <w:r w:rsidRPr="006508A5">
        <w:rPr>
          <w:sz w:val="16"/>
        </w:rPr>
        <w:t xml:space="preserve">What causes these harmful closures? Delving into this question, this Article demonstrates that </w:t>
      </w:r>
      <w:r w:rsidRPr="006508A5">
        <w:rPr>
          <w:u w:val="single"/>
        </w:rPr>
        <w:t>the hospital-closure crisis creating hospital deserts in rural communities</w:t>
      </w:r>
      <w:r w:rsidRPr="006508A5">
        <w:rPr>
          <w:sz w:val="16"/>
        </w:rPr>
        <w:t xml:space="preserve"> also </w:t>
      </w:r>
      <w:r w:rsidRPr="006508A5">
        <w:rPr>
          <w:u w:val="single"/>
        </w:rPr>
        <w:t>results from several anticompetitive business strategies implemented by both rural and urban hospitals in America.</w:t>
      </w:r>
      <w:r w:rsidRPr="006508A5">
        <w:rPr>
          <w:sz w:val="16"/>
        </w:rPr>
        <w:t xml:space="preserve"> These strategies include unreasonable noncompete agreements, which discourage physicians and nurses from offering their services to rural populations already suffering from a severe shortage of health professionals, and </w:t>
      </w:r>
      <w:r w:rsidRPr="006508A5">
        <w:rPr>
          <w:u w:val="single"/>
        </w:rPr>
        <w:t>a rash of mergers that have increased consolidation in the hospital industry and have reduced or eliminated access to care for the most vulnerable populations.</w:t>
      </w:r>
      <w:r w:rsidRPr="006508A5">
        <w:rPr>
          <w:sz w:val="16"/>
        </w:rPr>
        <w:t xml:space="preserve"> For these reasons, this Article argues that </w:t>
      </w:r>
      <w:r w:rsidRPr="006508A5">
        <w:rPr>
          <w:highlight w:val="green"/>
          <w:u w:val="single"/>
        </w:rPr>
        <w:t>the hospital-desert problem</w:t>
      </w:r>
      <w:r w:rsidRPr="006508A5">
        <w:rPr>
          <w:u w:val="single"/>
        </w:rPr>
        <w:t xml:space="preserve"> is</w:t>
      </w:r>
      <w:r w:rsidRPr="006508A5">
        <w:rPr>
          <w:sz w:val="16"/>
        </w:rPr>
        <w:t xml:space="preserve"> also </w:t>
      </w:r>
      <w:r w:rsidRPr="006508A5">
        <w:rPr>
          <w:u w:val="single"/>
        </w:rPr>
        <w:t>an antitrust problem</w:t>
      </w:r>
      <w:r w:rsidRPr="006508A5">
        <w:rPr>
          <w:sz w:val="16"/>
        </w:rPr>
        <w:t xml:space="preserve">. </w:t>
      </w:r>
      <w:r w:rsidRPr="006508A5">
        <w:rPr>
          <w:b/>
          <w:iCs/>
          <w:u w:val="single"/>
        </w:rPr>
        <w:t xml:space="preserve">Hence, it </w:t>
      </w:r>
      <w:r w:rsidRPr="006508A5">
        <w:rPr>
          <w:b/>
          <w:iCs/>
          <w:highlight w:val="green"/>
          <w:u w:val="single"/>
        </w:rPr>
        <w:t>cannot be</w:t>
      </w:r>
      <w:r w:rsidRPr="006508A5">
        <w:rPr>
          <w:b/>
          <w:iCs/>
          <w:u w:val="single"/>
        </w:rPr>
        <w:t xml:space="preserve"> adequately </w:t>
      </w:r>
      <w:r w:rsidRPr="006508A5">
        <w:rPr>
          <w:b/>
          <w:iCs/>
          <w:highlight w:val="green"/>
          <w:u w:val="single"/>
        </w:rPr>
        <w:t>treated without</w:t>
      </w:r>
      <w:r w:rsidRPr="006508A5">
        <w:rPr>
          <w:b/>
          <w:iCs/>
          <w:u w:val="single"/>
        </w:rPr>
        <w:t xml:space="preserve"> the healing power of </w:t>
      </w:r>
      <w:r w:rsidRPr="006508A5">
        <w:rPr>
          <w:b/>
          <w:iCs/>
          <w:highlight w:val="green"/>
          <w:u w:val="single"/>
        </w:rPr>
        <w:t>antitrust</w:t>
      </w:r>
      <w:r w:rsidRPr="006508A5">
        <w:rPr>
          <w:b/>
          <w:iCs/>
          <w:u w:val="single"/>
        </w:rPr>
        <w:t xml:space="preserve"> law</w:t>
      </w:r>
      <w:r w:rsidRPr="006508A5">
        <w:rPr>
          <w:sz w:val="16"/>
        </w:rPr>
        <w:t>.</w:t>
      </w:r>
    </w:p>
    <w:p w14:paraId="71F176A7" w14:textId="77777777" w:rsidR="008F48C0" w:rsidRPr="006508A5" w:rsidRDefault="008F48C0" w:rsidP="008F48C0">
      <w:pPr>
        <w:spacing w:after="0"/>
        <w:rPr>
          <w:sz w:val="16"/>
        </w:rPr>
      </w:pPr>
    </w:p>
    <w:p w14:paraId="5761DF53" w14:textId="15754C2A"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10. </w:t>
      </w:r>
      <w:r w:rsidR="008F48C0" w:rsidRPr="006508A5">
        <w:rPr>
          <w:rFonts w:eastAsiaTheme="majorEastAsia" w:cstheme="majorBidi"/>
          <w:b/>
          <w:iCs/>
          <w:sz w:val="26"/>
        </w:rPr>
        <w:t>The plan stimulates growth in impacted communities – strengthens collective bargaining and small businesses</w:t>
      </w:r>
    </w:p>
    <w:p w14:paraId="60C15A54" w14:textId="77777777" w:rsidR="008F48C0" w:rsidRPr="006508A5" w:rsidRDefault="008F48C0" w:rsidP="008F48C0">
      <w:pPr>
        <w:spacing w:after="0"/>
      </w:pPr>
      <w:r w:rsidRPr="006508A5">
        <w:rPr>
          <w:b/>
          <w:bCs/>
          <w:sz w:val="26"/>
        </w:rPr>
        <w:t>Wofford</w:t>
      </w:r>
      <w:r w:rsidRPr="006508A5">
        <w:t xml:space="preserve"> 20</w:t>
      </w:r>
      <w:r w:rsidRPr="006508A5">
        <w:rPr>
          <w:b/>
          <w:bCs/>
          <w:sz w:val="26"/>
        </w:rPr>
        <w:t>23</w:t>
      </w:r>
      <w:r w:rsidRPr="006508A5">
        <w:t xml:space="preserve"> – Darbin Wofford is the Deputy Director of Health Care for Third Way’s Economic program (“Hospital Consolidation Suppresses Workers’ Wages,” https://www.thirdway.org/memo/hospital-consolidation-suppresses-workers-wages) </w:t>
      </w:r>
    </w:p>
    <w:p w14:paraId="74B326EC" w14:textId="77777777" w:rsidR="008F48C0" w:rsidRPr="006508A5" w:rsidRDefault="008F48C0" w:rsidP="008F48C0">
      <w:pPr>
        <w:spacing w:after="0"/>
        <w:rPr>
          <w:u w:val="single"/>
        </w:rPr>
      </w:pPr>
      <w:r w:rsidRPr="006508A5">
        <w:rPr>
          <w:sz w:val="16"/>
        </w:rPr>
        <w:t xml:space="preserve">Gone are the days of small, regional hospitals. Today, </w:t>
      </w:r>
      <w:r w:rsidRPr="006508A5">
        <w:rPr>
          <w:u w:val="single"/>
        </w:rPr>
        <w:t xml:space="preserve">two-thirds of hospitals are part of a larger health care delivery system, and 80% of hospital markets are highly consolidated. This </w:t>
      </w:r>
      <w:r w:rsidRPr="006508A5">
        <w:rPr>
          <w:b/>
          <w:iCs/>
          <w:highlight w:val="green"/>
          <w:u w:val="single"/>
        </w:rPr>
        <w:t>consolidation drives up prices</w:t>
      </w:r>
      <w:r w:rsidRPr="006508A5">
        <w:rPr>
          <w:b/>
          <w:iCs/>
          <w:u w:val="single"/>
        </w:rPr>
        <w:t xml:space="preserve"> and does nothing to improve care</w:t>
      </w:r>
      <w:r w:rsidRPr="006508A5">
        <w:rPr>
          <w:u w:val="single"/>
        </w:rPr>
        <w:t>.</w:t>
      </w:r>
      <w:r w:rsidRPr="006508A5">
        <w:rPr>
          <w:sz w:val="16"/>
        </w:rPr>
        <w:t xml:space="preserve"> And there’s another pernicious effect of hospital consolidation that’s less talked about: </w:t>
      </w:r>
      <w:r w:rsidRPr="006508A5">
        <w:rPr>
          <w:u w:val="single"/>
        </w:rPr>
        <w:t>it suppresses workers’ wages inside and outside the health care industry.</w:t>
      </w:r>
    </w:p>
    <w:p w14:paraId="17E926D8" w14:textId="77777777" w:rsidR="008F48C0" w:rsidRPr="006508A5" w:rsidRDefault="008F48C0" w:rsidP="008F48C0">
      <w:pPr>
        <w:spacing w:after="0"/>
        <w:rPr>
          <w:sz w:val="16"/>
        </w:rPr>
      </w:pPr>
      <w:r w:rsidRPr="006508A5">
        <w:rPr>
          <w:sz w:val="16"/>
        </w:rPr>
        <w:t xml:space="preserve">As hospitals consolidate and prices spike, health insurance premiums rise for employers. That leaves less money for workers’ wages. </w:t>
      </w:r>
      <w:r w:rsidRPr="006508A5">
        <w:rPr>
          <w:highlight w:val="green"/>
          <w:u w:val="single"/>
        </w:rPr>
        <w:t>Consolidated</w:t>
      </w:r>
      <w:r w:rsidRPr="000E07C0">
        <w:rPr>
          <w:u w:val="single"/>
        </w:rPr>
        <w:t xml:space="preserve"> hospital </w:t>
      </w:r>
      <w:r w:rsidRPr="006508A5">
        <w:rPr>
          <w:highlight w:val="green"/>
          <w:u w:val="single"/>
        </w:rPr>
        <w:t xml:space="preserve">markets </w:t>
      </w:r>
      <w:r w:rsidRPr="006508A5">
        <w:rPr>
          <w:u w:val="single"/>
        </w:rPr>
        <w:t xml:space="preserve">also </w:t>
      </w:r>
      <w:r w:rsidRPr="006508A5">
        <w:rPr>
          <w:highlight w:val="green"/>
          <w:u w:val="single"/>
        </w:rPr>
        <w:t>threaten</w:t>
      </w:r>
      <w:r w:rsidRPr="006508A5">
        <w:rPr>
          <w:u w:val="single"/>
        </w:rPr>
        <w:t xml:space="preserve"> the </w:t>
      </w:r>
      <w:r w:rsidRPr="006508A5">
        <w:rPr>
          <w:highlight w:val="green"/>
          <w:u w:val="single"/>
        </w:rPr>
        <w:t xml:space="preserve">wages of the 22 million </w:t>
      </w:r>
      <w:r w:rsidRPr="006508A5">
        <w:rPr>
          <w:u w:val="single"/>
        </w:rPr>
        <w:t xml:space="preserve">who </w:t>
      </w:r>
      <w:r w:rsidRPr="00507E25">
        <w:rPr>
          <w:u w:val="single"/>
        </w:rPr>
        <w:t>work in the health care profession</w:t>
      </w:r>
      <w:r w:rsidRPr="00507E25">
        <w:rPr>
          <w:sz w:val="16"/>
        </w:rPr>
        <w:t>.</w:t>
      </w:r>
      <w:r w:rsidRPr="006508A5">
        <w:rPr>
          <w:sz w:val="16"/>
        </w:rPr>
        <w:t xml:space="preserve"> Below, we explore both trends and what policymakers should do about it.</w:t>
      </w:r>
    </w:p>
    <w:p w14:paraId="6683F0BA" w14:textId="77777777" w:rsidR="008F48C0" w:rsidRPr="006508A5" w:rsidRDefault="008F48C0" w:rsidP="008F48C0">
      <w:pPr>
        <w:spacing w:after="0"/>
        <w:rPr>
          <w:sz w:val="16"/>
        </w:rPr>
      </w:pPr>
      <w:r w:rsidRPr="006508A5">
        <w:rPr>
          <w:sz w:val="16"/>
        </w:rPr>
        <w:t>Consolidation drives up premiums for all workers.</w:t>
      </w:r>
    </w:p>
    <w:p w14:paraId="6EB6FB9D" w14:textId="77777777" w:rsidR="008F48C0" w:rsidRPr="006508A5" w:rsidRDefault="008F48C0" w:rsidP="008F48C0">
      <w:pPr>
        <w:spacing w:after="0"/>
        <w:rPr>
          <w:sz w:val="16"/>
        </w:rPr>
      </w:pPr>
      <w:r w:rsidRPr="006508A5">
        <w:rPr>
          <w:sz w:val="16"/>
        </w:rPr>
        <w:t>As hospital mergers and acquisitions consolidate health care provider markets</w:t>
      </w:r>
      <w:r w:rsidRPr="006508A5">
        <w:rPr>
          <w:u w:val="single"/>
        </w:rPr>
        <w:t xml:space="preserve">, the lack of competition allows hospitals to charge higher </w:t>
      </w:r>
      <w:r w:rsidRPr="00507E25">
        <w:rPr>
          <w:u w:val="single"/>
        </w:rPr>
        <w:t>prices for</w:t>
      </w:r>
      <w:r w:rsidRPr="006508A5">
        <w:rPr>
          <w:u w:val="single"/>
        </w:rPr>
        <w:t xml:space="preserve"> the </w:t>
      </w:r>
      <w:r w:rsidRPr="006508A5">
        <w:rPr>
          <w:highlight w:val="green"/>
          <w:u w:val="single"/>
        </w:rPr>
        <w:t xml:space="preserve">services </w:t>
      </w:r>
      <w:r w:rsidRPr="006508A5">
        <w:rPr>
          <w:u w:val="single"/>
        </w:rPr>
        <w:t>they provide</w:t>
      </w:r>
      <w:r w:rsidRPr="006508A5">
        <w:rPr>
          <w:sz w:val="16"/>
        </w:rPr>
        <w:t>. In addition to consolidation between hospitals that drive up market share, hospitals also acquire physician practices to deliver outpatient services, which allows them to inflate medical bills through add-on facility fees.</w:t>
      </w:r>
    </w:p>
    <w:p w14:paraId="7CDFB363" w14:textId="77777777" w:rsidR="008F48C0" w:rsidRPr="006508A5" w:rsidRDefault="008F48C0" w:rsidP="008F48C0">
      <w:pPr>
        <w:spacing w:after="0"/>
        <w:rPr>
          <w:sz w:val="16"/>
        </w:rPr>
      </w:pPr>
      <w:r w:rsidRPr="006508A5">
        <w:rPr>
          <w:sz w:val="16"/>
        </w:rPr>
        <w:t xml:space="preserve">For the 156 million Americans with employer-based coverage, </w:t>
      </w:r>
      <w:r w:rsidRPr="006508A5">
        <w:rPr>
          <w:b/>
          <w:iCs/>
          <w:u w:val="single"/>
        </w:rPr>
        <w:t xml:space="preserve">hospitals </w:t>
      </w:r>
      <w:r w:rsidRPr="006508A5">
        <w:rPr>
          <w:b/>
          <w:iCs/>
          <w:highlight w:val="green"/>
          <w:u w:val="single"/>
        </w:rPr>
        <w:t>charge 8</w:t>
      </w:r>
      <w:r w:rsidRPr="000E07C0">
        <w:rPr>
          <w:b/>
          <w:iCs/>
          <w:u w:val="single"/>
        </w:rPr>
        <w:t>.3</w:t>
      </w:r>
      <w:r w:rsidRPr="006508A5">
        <w:rPr>
          <w:b/>
          <w:iCs/>
          <w:highlight w:val="green"/>
          <w:u w:val="single"/>
        </w:rPr>
        <w:t xml:space="preserve">% </w:t>
      </w:r>
      <w:r w:rsidRPr="00507E25">
        <w:rPr>
          <w:b/>
          <w:iCs/>
          <w:highlight w:val="cyan"/>
          <w:u w:val="single"/>
        </w:rPr>
        <w:t>more i</w:t>
      </w:r>
      <w:r w:rsidRPr="006508A5">
        <w:rPr>
          <w:b/>
          <w:iCs/>
          <w:highlight w:val="green"/>
          <w:u w:val="single"/>
        </w:rPr>
        <w:t>n</w:t>
      </w:r>
      <w:r w:rsidRPr="006508A5">
        <w:rPr>
          <w:b/>
          <w:iCs/>
          <w:u w:val="single"/>
        </w:rPr>
        <w:t xml:space="preserve"> very highly </w:t>
      </w:r>
      <w:r w:rsidRPr="006508A5">
        <w:rPr>
          <w:b/>
          <w:iCs/>
          <w:highlight w:val="green"/>
          <w:u w:val="single"/>
        </w:rPr>
        <w:t>consolidated markets, which cover half the country</w:t>
      </w:r>
      <w:r w:rsidRPr="006508A5">
        <w:rPr>
          <w:sz w:val="16"/>
        </w:rPr>
        <w:t>. The result: American families lose $481 every year to high hospital prices if they live in an area with little hospital competition.1</w:t>
      </w:r>
    </w:p>
    <w:p w14:paraId="2CF1D8D3" w14:textId="77777777" w:rsidR="008F48C0" w:rsidRPr="006508A5" w:rsidRDefault="008F48C0" w:rsidP="008F48C0">
      <w:pPr>
        <w:spacing w:after="0"/>
        <w:rPr>
          <w:u w:val="single"/>
        </w:rPr>
      </w:pPr>
      <w:r w:rsidRPr="006508A5">
        <w:rPr>
          <w:sz w:val="16"/>
        </w:rPr>
        <w:t xml:space="preserve">In addition to suppressed wages as consolidation drives up premiums, employees see higher costs through out-of-pocket expenses like higher deductibles. </w:t>
      </w:r>
      <w:r w:rsidRPr="006508A5">
        <w:rPr>
          <w:b/>
          <w:iCs/>
          <w:u w:val="single"/>
        </w:rPr>
        <w:t>All in all, workers bear the brunt of increasing consolidation in health care.</w:t>
      </w:r>
      <w:r w:rsidRPr="006508A5">
        <w:rPr>
          <w:sz w:val="16"/>
        </w:rPr>
        <w:t xml:space="preserve"> For workers who do not receive coverage through their employer and instead are covered under the Affordable Care Act, consolidation has the same effect on those premiums. </w:t>
      </w:r>
      <w:r w:rsidRPr="006508A5">
        <w:rPr>
          <w:highlight w:val="green"/>
          <w:u w:val="single"/>
        </w:rPr>
        <w:t>Higher</w:t>
      </w:r>
      <w:r w:rsidRPr="006508A5">
        <w:rPr>
          <w:u w:val="single"/>
        </w:rPr>
        <w:t xml:space="preserve"> hospital </w:t>
      </w:r>
      <w:r w:rsidRPr="006508A5">
        <w:rPr>
          <w:highlight w:val="green"/>
          <w:u w:val="single"/>
        </w:rPr>
        <w:t xml:space="preserve">prices mean </w:t>
      </w:r>
      <w:r w:rsidRPr="006508A5">
        <w:rPr>
          <w:b/>
          <w:iCs/>
          <w:highlight w:val="green"/>
          <w:u w:val="single"/>
        </w:rPr>
        <w:t>higher premiums</w:t>
      </w:r>
      <w:r w:rsidRPr="006508A5">
        <w:rPr>
          <w:highlight w:val="green"/>
          <w:u w:val="single"/>
        </w:rPr>
        <w:t xml:space="preserve"> </w:t>
      </w:r>
      <w:r w:rsidRPr="006508A5">
        <w:rPr>
          <w:u w:val="single"/>
        </w:rPr>
        <w:t>for those with individual plans.</w:t>
      </w:r>
    </w:p>
    <w:p w14:paraId="5517D3DE" w14:textId="77777777" w:rsidR="008F48C0" w:rsidRPr="006508A5" w:rsidRDefault="008F48C0" w:rsidP="008F48C0">
      <w:pPr>
        <w:spacing w:after="0"/>
        <w:rPr>
          <w:u w:val="single"/>
        </w:rPr>
      </w:pPr>
      <w:r w:rsidRPr="006508A5">
        <w:rPr>
          <w:u w:val="single"/>
        </w:rPr>
        <w:t>Consolidation suppresses wages for health care workers.</w:t>
      </w:r>
    </w:p>
    <w:p w14:paraId="0E27D4DA" w14:textId="77777777" w:rsidR="008F48C0" w:rsidRPr="006508A5" w:rsidRDefault="008F48C0" w:rsidP="008F48C0">
      <w:pPr>
        <w:spacing w:after="0"/>
        <w:rPr>
          <w:sz w:val="16"/>
        </w:rPr>
      </w:pPr>
      <w:r w:rsidRPr="006508A5">
        <w:rPr>
          <w:sz w:val="16"/>
        </w:rPr>
        <w:t xml:space="preserve">On top of the effect hospital consolidation has for workers’ wages at-large, </w:t>
      </w:r>
      <w:r w:rsidRPr="006508A5">
        <w:rPr>
          <w:u w:val="single"/>
        </w:rPr>
        <w:t>those working in the health care industry experience their own challenges</w:t>
      </w:r>
      <w:r w:rsidRPr="006508A5">
        <w:rPr>
          <w:sz w:val="16"/>
        </w:rPr>
        <w:t>.</w:t>
      </w:r>
    </w:p>
    <w:p w14:paraId="291D6392" w14:textId="77777777" w:rsidR="008F48C0" w:rsidRPr="006508A5" w:rsidRDefault="008F48C0" w:rsidP="008F48C0">
      <w:pPr>
        <w:spacing w:after="0"/>
        <w:rPr>
          <w:u w:val="single"/>
        </w:rPr>
      </w:pPr>
      <w:r w:rsidRPr="006508A5">
        <w:rPr>
          <w:highlight w:val="green"/>
          <w:u w:val="single"/>
        </w:rPr>
        <w:t xml:space="preserve">Health care is </w:t>
      </w:r>
      <w:r w:rsidRPr="006508A5">
        <w:rPr>
          <w:u w:val="single"/>
        </w:rPr>
        <w:t xml:space="preserve">one of the largest sources of employment in the country, accounting for </w:t>
      </w:r>
      <w:r w:rsidRPr="006508A5">
        <w:rPr>
          <w:b/>
          <w:iCs/>
          <w:highlight w:val="green"/>
          <w:u w:val="single"/>
        </w:rPr>
        <w:t>12%</w:t>
      </w:r>
      <w:r w:rsidRPr="006508A5">
        <w:rPr>
          <w:highlight w:val="green"/>
          <w:u w:val="single"/>
        </w:rPr>
        <w:t xml:space="preserve"> of the workforce</w:t>
      </w:r>
      <w:r w:rsidRPr="006508A5">
        <w:rPr>
          <w:u w:val="single"/>
        </w:rPr>
        <w:t xml:space="preserve">. A consolidated health care market leaves those workers with </w:t>
      </w:r>
      <w:r w:rsidRPr="006508A5">
        <w:rPr>
          <w:b/>
          <w:iCs/>
          <w:u w:val="single"/>
        </w:rPr>
        <w:t>fewer employers to choose from in their geographic area</w:t>
      </w:r>
      <w:r w:rsidRPr="006508A5">
        <w:rPr>
          <w:u w:val="single"/>
        </w:rPr>
        <w:t xml:space="preserve">. This lack of competition allows for </w:t>
      </w:r>
      <w:r w:rsidRPr="006508A5">
        <w:rPr>
          <w:b/>
          <w:iCs/>
          <w:u w:val="single"/>
        </w:rPr>
        <w:t xml:space="preserve">greater control of wages </w:t>
      </w:r>
      <w:r w:rsidRPr="006508A5">
        <w:rPr>
          <w:u w:val="single"/>
        </w:rPr>
        <w:t>by the hospital system.</w:t>
      </w:r>
    </w:p>
    <w:p w14:paraId="6781B09A" w14:textId="77777777" w:rsidR="008F48C0" w:rsidRPr="006508A5" w:rsidRDefault="008F48C0" w:rsidP="008F48C0">
      <w:pPr>
        <w:spacing w:after="0"/>
        <w:rPr>
          <w:b/>
          <w:iCs/>
          <w:u w:val="single"/>
        </w:rPr>
      </w:pPr>
      <w:r w:rsidRPr="006508A5">
        <w:rPr>
          <w:sz w:val="16"/>
        </w:rPr>
        <w:t xml:space="preserve">Research shows that </w:t>
      </w:r>
      <w:r w:rsidRPr="006508A5">
        <w:rPr>
          <w:highlight w:val="green"/>
          <w:u w:val="single"/>
        </w:rPr>
        <w:t>wage growth slows down following mergers</w:t>
      </w:r>
      <w:r w:rsidRPr="006508A5">
        <w:rPr>
          <w:sz w:val="16"/>
        </w:rPr>
        <w:t xml:space="preserve">. More specifically, </w:t>
      </w:r>
      <w:r w:rsidRPr="006508A5">
        <w:rPr>
          <w:u w:val="single"/>
        </w:rPr>
        <w:t xml:space="preserve">wage growth for </w:t>
      </w:r>
      <w:r w:rsidRPr="006508A5">
        <w:rPr>
          <w:b/>
          <w:iCs/>
          <w:u w:val="single"/>
        </w:rPr>
        <w:t>nurses</w:t>
      </w:r>
      <w:r w:rsidRPr="006508A5">
        <w:rPr>
          <w:u w:val="single"/>
        </w:rPr>
        <w:t xml:space="preserve"> and </w:t>
      </w:r>
      <w:r w:rsidRPr="006508A5">
        <w:rPr>
          <w:b/>
          <w:iCs/>
          <w:u w:val="single"/>
        </w:rPr>
        <w:t>pharmacy workers</w:t>
      </w:r>
      <w:r w:rsidRPr="006508A5">
        <w:rPr>
          <w:u w:val="single"/>
        </w:rPr>
        <w:t xml:space="preserve"> was 1.7% below the average national wage growth following hospital mergers. A more concentrated hospital market leaves less competition in the labor market for health care professionals </w:t>
      </w:r>
      <w:r w:rsidRPr="006508A5">
        <w:rPr>
          <w:highlight w:val="green"/>
          <w:u w:val="single"/>
        </w:rPr>
        <w:t xml:space="preserve">and </w:t>
      </w:r>
      <w:r w:rsidRPr="006508A5">
        <w:rPr>
          <w:b/>
          <w:iCs/>
          <w:highlight w:val="green"/>
          <w:u w:val="single"/>
        </w:rPr>
        <w:t xml:space="preserve">hurts collective bargaining for unions </w:t>
      </w:r>
      <w:r w:rsidRPr="006508A5">
        <w:rPr>
          <w:b/>
          <w:iCs/>
          <w:u w:val="single"/>
        </w:rPr>
        <w:t>within the industry.</w:t>
      </w:r>
    </w:p>
    <w:p w14:paraId="7560F89B" w14:textId="77777777" w:rsidR="008F48C0" w:rsidRPr="006508A5" w:rsidRDefault="008F48C0" w:rsidP="008F48C0">
      <w:pPr>
        <w:spacing w:after="0"/>
        <w:rPr>
          <w:sz w:val="16"/>
        </w:rPr>
      </w:pPr>
      <w:r w:rsidRPr="006508A5">
        <w:rPr>
          <w:sz w:val="16"/>
        </w:rPr>
        <w:t>It’s time for policymakers to halt hospital consolidation.</w:t>
      </w:r>
    </w:p>
    <w:p w14:paraId="242E4B65" w14:textId="77777777" w:rsidR="008F48C0" w:rsidRPr="006508A5" w:rsidRDefault="008F48C0" w:rsidP="008F48C0">
      <w:pPr>
        <w:spacing w:after="0"/>
        <w:rPr>
          <w:b/>
          <w:iCs/>
          <w:u w:val="single"/>
        </w:rPr>
      </w:pPr>
      <w:r w:rsidRPr="006508A5">
        <w:rPr>
          <w:sz w:val="16"/>
        </w:rPr>
        <w:t xml:space="preserve">President </w:t>
      </w:r>
      <w:r w:rsidRPr="006508A5">
        <w:rPr>
          <w:u w:val="single"/>
        </w:rPr>
        <w:t>Biden</w:t>
      </w:r>
      <w:r w:rsidRPr="006508A5">
        <w:rPr>
          <w:sz w:val="16"/>
        </w:rPr>
        <w:t xml:space="preserve"> has taken steps to target consolidation. Notably, he </w:t>
      </w:r>
      <w:r w:rsidRPr="006508A5">
        <w:rPr>
          <w:u w:val="single"/>
        </w:rPr>
        <w:t>directed the</w:t>
      </w:r>
      <w:r w:rsidRPr="006508A5">
        <w:rPr>
          <w:sz w:val="16"/>
        </w:rPr>
        <w:t xml:space="preserve"> Federal Trade Commission (</w:t>
      </w:r>
      <w:r w:rsidRPr="006508A5">
        <w:rPr>
          <w:u w:val="single"/>
        </w:rPr>
        <w:t>FTC</w:t>
      </w:r>
      <w:r w:rsidRPr="006508A5">
        <w:rPr>
          <w:sz w:val="16"/>
        </w:rPr>
        <w:t xml:space="preserve">) </w:t>
      </w:r>
      <w:r w:rsidRPr="006508A5">
        <w:rPr>
          <w:u w:val="single"/>
        </w:rPr>
        <w:t>to promote health care competition</w:t>
      </w:r>
      <w:r w:rsidRPr="006508A5">
        <w:rPr>
          <w:sz w:val="16"/>
        </w:rPr>
        <w:t xml:space="preserve"> and has halted four hospital mergers. </w:t>
      </w:r>
      <w:r w:rsidRPr="006508A5">
        <w:rPr>
          <w:b/>
          <w:iCs/>
          <w:u w:val="single"/>
        </w:rPr>
        <w:t xml:space="preserve">There is more work to be done by </w:t>
      </w:r>
      <w:r w:rsidRPr="006508A5">
        <w:rPr>
          <w:b/>
          <w:iCs/>
          <w:highlight w:val="green"/>
          <w:u w:val="single"/>
        </w:rPr>
        <w:t>Congress</w:t>
      </w:r>
      <w:r w:rsidRPr="006508A5">
        <w:rPr>
          <w:b/>
          <w:iCs/>
          <w:u w:val="single"/>
        </w:rPr>
        <w:t>, however.</w:t>
      </w:r>
    </w:p>
    <w:p w14:paraId="1F0F298D" w14:textId="77777777" w:rsidR="008F48C0" w:rsidRPr="006508A5" w:rsidRDefault="008F48C0" w:rsidP="008F48C0">
      <w:pPr>
        <w:spacing w:after="0"/>
        <w:rPr>
          <w:sz w:val="16"/>
        </w:rPr>
      </w:pPr>
      <w:r w:rsidRPr="006508A5">
        <w:rPr>
          <w:sz w:val="16"/>
        </w:rPr>
        <w:t xml:space="preserve">First, </w:t>
      </w:r>
      <w:r w:rsidRPr="006508A5">
        <w:rPr>
          <w:u w:val="single"/>
        </w:rPr>
        <w:t>Congress</w:t>
      </w:r>
      <w:r w:rsidRPr="006508A5">
        <w:rPr>
          <w:sz w:val="16"/>
        </w:rPr>
        <w:t xml:space="preserve"> should address the incentives to consolidate present in systems across the country. They can start by aligning Medicare payments for outpatient hospital services with lower cost settings, which would decrease prices for those services and disincentivize future hospital acquisitions of independent physician practices. Second, they </w:t>
      </w:r>
      <w:r w:rsidRPr="006508A5">
        <w:rPr>
          <w:highlight w:val="green"/>
          <w:u w:val="single"/>
        </w:rPr>
        <w:t xml:space="preserve">can prevent future </w:t>
      </w:r>
      <w:r w:rsidRPr="006508A5">
        <w:rPr>
          <w:u w:val="single"/>
        </w:rPr>
        <w:t xml:space="preserve">hospital </w:t>
      </w:r>
      <w:r w:rsidRPr="006508A5">
        <w:rPr>
          <w:highlight w:val="green"/>
          <w:u w:val="single"/>
        </w:rPr>
        <w:t xml:space="preserve">consolidation by </w:t>
      </w:r>
      <w:r w:rsidRPr="006508A5">
        <w:rPr>
          <w:b/>
          <w:iCs/>
          <w:highlight w:val="green"/>
          <w:u w:val="single"/>
        </w:rPr>
        <w:t>providing the FTC with increased authority and resources</w:t>
      </w:r>
      <w:r w:rsidRPr="006508A5">
        <w:rPr>
          <w:u w:val="single"/>
        </w:rPr>
        <w:t>.</w:t>
      </w:r>
    </w:p>
    <w:p w14:paraId="23B9C11E" w14:textId="77777777" w:rsidR="008F48C0" w:rsidRPr="006508A5" w:rsidRDefault="008F48C0" w:rsidP="008F48C0">
      <w:pPr>
        <w:spacing w:after="0"/>
        <w:rPr>
          <w:u w:val="single"/>
        </w:rPr>
      </w:pPr>
      <w:r w:rsidRPr="006508A5">
        <w:rPr>
          <w:u w:val="single"/>
        </w:rPr>
        <w:t>As consolidation continues to harm wage growth, tackling high hospital prices would lead to higher pay for workers</w:t>
      </w:r>
      <w:r w:rsidRPr="006508A5">
        <w:rPr>
          <w:sz w:val="16"/>
        </w:rPr>
        <w:t xml:space="preserve">, with the added benefit of reducing their own premiums and out-of-pocket costs, </w:t>
      </w:r>
      <w:r w:rsidRPr="006508A5">
        <w:rPr>
          <w:u w:val="single"/>
        </w:rPr>
        <w:t xml:space="preserve">and </w:t>
      </w:r>
      <w:r w:rsidRPr="006508A5">
        <w:rPr>
          <w:b/>
          <w:iCs/>
          <w:sz w:val="28"/>
          <w:szCs w:val="28"/>
          <w:highlight w:val="green"/>
          <w:u w:val="single"/>
        </w:rPr>
        <w:t>strengthening labor markets for</w:t>
      </w:r>
      <w:r w:rsidRPr="006508A5">
        <w:rPr>
          <w:b/>
          <w:iCs/>
          <w:sz w:val="28"/>
          <w:szCs w:val="28"/>
          <w:u w:val="single"/>
        </w:rPr>
        <w:t xml:space="preserve"> health care </w:t>
      </w:r>
      <w:r w:rsidRPr="006508A5">
        <w:rPr>
          <w:b/>
          <w:iCs/>
          <w:sz w:val="28"/>
          <w:szCs w:val="28"/>
          <w:highlight w:val="green"/>
          <w:u w:val="single"/>
        </w:rPr>
        <w:t>workers</w:t>
      </w:r>
      <w:r w:rsidRPr="006508A5">
        <w:rPr>
          <w:highlight w:val="green"/>
          <w:u w:val="single"/>
        </w:rPr>
        <w:t xml:space="preserve">. For employers, </w:t>
      </w:r>
      <w:r w:rsidRPr="006508A5">
        <w:rPr>
          <w:b/>
          <w:iCs/>
          <w:highlight w:val="green"/>
          <w:u w:val="single"/>
        </w:rPr>
        <w:t xml:space="preserve">lowering the cost of </w:t>
      </w:r>
      <w:r w:rsidRPr="006508A5">
        <w:rPr>
          <w:b/>
          <w:iCs/>
          <w:u w:val="single"/>
        </w:rPr>
        <w:t xml:space="preserve">employee health </w:t>
      </w:r>
      <w:r w:rsidRPr="006508A5">
        <w:rPr>
          <w:b/>
          <w:iCs/>
          <w:highlight w:val="green"/>
          <w:u w:val="single"/>
        </w:rPr>
        <w:t>benefits</w:t>
      </w:r>
      <w:r w:rsidRPr="006508A5">
        <w:rPr>
          <w:highlight w:val="green"/>
          <w:u w:val="single"/>
        </w:rPr>
        <w:t xml:space="preserve"> would allow for </w:t>
      </w:r>
      <w:r w:rsidRPr="006508A5">
        <w:rPr>
          <w:b/>
          <w:iCs/>
          <w:highlight w:val="green"/>
          <w:u w:val="single"/>
        </w:rPr>
        <w:t>greater investments</w:t>
      </w:r>
      <w:r w:rsidRPr="006508A5">
        <w:rPr>
          <w:highlight w:val="green"/>
          <w:u w:val="single"/>
        </w:rPr>
        <w:t xml:space="preserve"> into growing </w:t>
      </w:r>
      <w:r w:rsidRPr="006508A5">
        <w:rPr>
          <w:u w:val="single"/>
        </w:rPr>
        <w:t xml:space="preserve">their </w:t>
      </w:r>
      <w:r w:rsidRPr="006508A5">
        <w:rPr>
          <w:highlight w:val="green"/>
          <w:u w:val="single"/>
        </w:rPr>
        <w:t xml:space="preserve">business, leading to </w:t>
      </w:r>
      <w:r w:rsidRPr="006508A5">
        <w:rPr>
          <w:u w:val="single"/>
        </w:rPr>
        <w:t xml:space="preserve">more </w:t>
      </w:r>
      <w:r w:rsidRPr="006508A5">
        <w:rPr>
          <w:highlight w:val="green"/>
          <w:u w:val="single"/>
        </w:rPr>
        <w:t xml:space="preserve">jobs and </w:t>
      </w:r>
      <w:r w:rsidRPr="006508A5">
        <w:rPr>
          <w:b/>
          <w:iCs/>
          <w:highlight w:val="green"/>
          <w:u w:val="single"/>
        </w:rPr>
        <w:t>growing the US economy</w:t>
      </w:r>
      <w:r w:rsidRPr="006508A5">
        <w:rPr>
          <w:u w:val="single"/>
        </w:rPr>
        <w:t>.</w:t>
      </w:r>
    </w:p>
    <w:p w14:paraId="28326CE6" w14:textId="77777777" w:rsidR="008F48C0" w:rsidRPr="006508A5" w:rsidRDefault="008F48C0" w:rsidP="008F48C0">
      <w:pPr>
        <w:spacing w:after="0" w:line="240" w:lineRule="auto"/>
        <w:rPr>
          <w:sz w:val="16"/>
        </w:rPr>
      </w:pPr>
    </w:p>
    <w:p w14:paraId="31887498" w14:textId="4FF79543"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11. </w:t>
      </w:r>
      <w:r w:rsidR="008F48C0" w:rsidRPr="006508A5">
        <w:rPr>
          <w:rFonts w:eastAsiaTheme="majorEastAsia" w:cstheme="majorBidi"/>
          <w:b/>
          <w:iCs/>
          <w:sz w:val="26"/>
        </w:rPr>
        <w:t>Rural economic growth is key to solve right wing domestic extremism</w:t>
      </w:r>
    </w:p>
    <w:p w14:paraId="5AEDB82B" w14:textId="77777777" w:rsidR="008F48C0" w:rsidRPr="006508A5" w:rsidRDefault="008F48C0" w:rsidP="008F48C0">
      <w:pPr>
        <w:spacing w:after="0"/>
      </w:pPr>
      <w:r w:rsidRPr="006508A5">
        <w:rPr>
          <w:b/>
          <w:bCs/>
          <w:sz w:val="26"/>
        </w:rPr>
        <w:t>Krugman</w:t>
      </w:r>
      <w:r w:rsidRPr="006508A5">
        <w:t xml:space="preserve"> 20</w:t>
      </w:r>
      <w:r w:rsidRPr="006508A5">
        <w:rPr>
          <w:b/>
          <w:bCs/>
          <w:sz w:val="26"/>
        </w:rPr>
        <w:t>23</w:t>
      </w:r>
      <w:r w:rsidRPr="006508A5">
        <w:t xml:space="preserve"> – Paul Krugman is the Distinguished Professor of Economics at the Graduate Center of the City University of New York (“Can Anything Be Done to Assuage Rural Rage?” https://www.nytimes.com/2023/01/26/opinion/rural-voters-economy.html)</w:t>
      </w:r>
    </w:p>
    <w:p w14:paraId="6CBF385D" w14:textId="77777777" w:rsidR="008F48C0" w:rsidRPr="006508A5" w:rsidRDefault="008F48C0" w:rsidP="008F48C0">
      <w:pPr>
        <w:spacing w:after="0"/>
        <w:rPr>
          <w:sz w:val="16"/>
        </w:rPr>
      </w:pPr>
      <w:r w:rsidRPr="006508A5">
        <w:rPr>
          <w:highlight w:val="green"/>
          <w:u w:val="single"/>
        </w:rPr>
        <w:t>Rural resentment</w:t>
      </w:r>
      <w:r w:rsidRPr="006508A5">
        <w:rPr>
          <w:u w:val="single"/>
        </w:rPr>
        <w:t xml:space="preserve"> has become a </w:t>
      </w:r>
      <w:r w:rsidRPr="006508A5">
        <w:rPr>
          <w:sz w:val="16"/>
        </w:rPr>
        <w:t xml:space="preserve">central fact of American politics — in particular, a </w:t>
      </w:r>
      <w:r w:rsidRPr="006508A5">
        <w:rPr>
          <w:u w:val="single"/>
        </w:rPr>
        <w:t xml:space="preserve">pillar of </w:t>
      </w:r>
      <w:r w:rsidRPr="006508A5">
        <w:rPr>
          <w:highlight w:val="green"/>
          <w:u w:val="single"/>
        </w:rPr>
        <w:t xml:space="preserve">support </w:t>
      </w:r>
      <w:r w:rsidRPr="006508A5">
        <w:rPr>
          <w:u w:val="single"/>
        </w:rPr>
        <w:t xml:space="preserve">for the rise of </w:t>
      </w:r>
      <w:r w:rsidRPr="006508A5">
        <w:rPr>
          <w:b/>
          <w:iCs/>
          <w:highlight w:val="green"/>
          <w:u w:val="single"/>
        </w:rPr>
        <w:t>right-wing extremism</w:t>
      </w:r>
      <w:r w:rsidRPr="006508A5">
        <w:rPr>
          <w:sz w:val="16"/>
        </w:rPr>
        <w:t>. As the Republican Party has moved ever further into MAGAland, it has lost votes among educated suburban voters; but this has been offset by a drastic rightward shift in rural areas, which in some places has gone so far that the Democrats who remain face intimidation and are afraid to reveal their party affiliation.</w:t>
      </w:r>
    </w:p>
    <w:p w14:paraId="7EE23374" w14:textId="77777777" w:rsidR="008F48C0" w:rsidRPr="006508A5" w:rsidRDefault="008F48C0" w:rsidP="008F48C0">
      <w:pPr>
        <w:spacing w:after="0"/>
        <w:rPr>
          <w:b/>
          <w:iCs/>
          <w:u w:val="single"/>
        </w:rPr>
      </w:pPr>
      <w:r w:rsidRPr="006508A5">
        <w:rPr>
          <w:sz w:val="16"/>
        </w:rPr>
        <w:t xml:space="preserve">But is this shift permanent? </w:t>
      </w:r>
      <w:r w:rsidRPr="006508A5">
        <w:rPr>
          <w:u w:val="single"/>
        </w:rPr>
        <w:t xml:space="preserve">Can anything be done to </w:t>
      </w:r>
      <w:r w:rsidRPr="006508A5">
        <w:rPr>
          <w:b/>
          <w:iCs/>
          <w:u w:val="single"/>
        </w:rPr>
        <w:t>assuage rural rage?</w:t>
      </w:r>
    </w:p>
    <w:p w14:paraId="46DCEA18" w14:textId="77777777" w:rsidR="008F48C0" w:rsidRPr="006508A5" w:rsidRDefault="008F48C0" w:rsidP="008F48C0">
      <w:pPr>
        <w:spacing w:after="0"/>
        <w:rPr>
          <w:sz w:val="16"/>
        </w:rPr>
      </w:pPr>
      <w:r w:rsidRPr="006508A5">
        <w:rPr>
          <w:u w:val="single"/>
        </w:rPr>
        <w:t>The answer will depend on</w:t>
      </w:r>
      <w:r w:rsidRPr="006508A5">
        <w:rPr>
          <w:sz w:val="16"/>
        </w:rPr>
        <w:t xml:space="preserve"> two things: </w:t>
      </w:r>
      <w:r w:rsidRPr="006508A5">
        <w:rPr>
          <w:u w:val="single"/>
        </w:rPr>
        <w:t>whether it’s possible to improve rural lives and restore rural communities</w:t>
      </w:r>
      <w:r w:rsidRPr="006508A5">
        <w:rPr>
          <w:sz w:val="16"/>
        </w:rPr>
        <w:t>, and whether the voters in these communities will give politicians credit for any improvements that do take place.</w:t>
      </w:r>
    </w:p>
    <w:p w14:paraId="240D656D" w14:textId="77777777" w:rsidR="008F48C0" w:rsidRPr="006508A5" w:rsidRDefault="008F48C0" w:rsidP="008F48C0">
      <w:pPr>
        <w:spacing w:after="0"/>
        <w:rPr>
          <w:sz w:val="16"/>
        </w:rPr>
      </w:pPr>
      <w:r w:rsidRPr="006508A5">
        <w:rPr>
          <w:sz w:val="16"/>
        </w:rPr>
        <w:t>This week my colleague Thomas B. Edsall surveyed research on the rural Republican shift. I was struck by his summary of work by Katherine J. Cramer, who attributes rural resentment to perceptions that rural areas are ignored by policymakers, don’t get their fair share of resources and are disrespected by “city folks.”</w:t>
      </w:r>
    </w:p>
    <w:p w14:paraId="30F8BDBF" w14:textId="77777777" w:rsidR="008F48C0" w:rsidRPr="006508A5" w:rsidRDefault="008F48C0" w:rsidP="008F48C0">
      <w:pPr>
        <w:spacing w:after="0"/>
        <w:rPr>
          <w:sz w:val="16"/>
        </w:rPr>
      </w:pPr>
      <w:r w:rsidRPr="006508A5">
        <w:rPr>
          <w:sz w:val="16"/>
        </w:rPr>
        <w:t>As it happens, all three perceptions are largely wrong. I’m sure that my saying this will generate a tidal wave of hate mail, and lecturing rural Americans about policy reality isn’t going to move their votes. Nonetheless, it’s important to get our facts straight.</w:t>
      </w:r>
    </w:p>
    <w:p w14:paraId="5194163D" w14:textId="77777777" w:rsidR="008F48C0" w:rsidRPr="006508A5" w:rsidRDefault="008F48C0" w:rsidP="008F48C0">
      <w:pPr>
        <w:spacing w:after="0"/>
        <w:rPr>
          <w:sz w:val="16"/>
        </w:rPr>
      </w:pPr>
      <w:r w:rsidRPr="006508A5">
        <w:rPr>
          <w:sz w:val="16"/>
        </w:rPr>
        <w:t>The truth is that ever since the New Deal rural America has received special treatment from policymakers. It’s not just farm subsidies, which ballooned under Donald Trump to the point where they accounted for around 40 percent of total farm income. Rural America also benefits from special programs that support housing, utilities and business in general.</w:t>
      </w:r>
    </w:p>
    <w:p w14:paraId="3925F16F" w14:textId="77777777" w:rsidR="008F48C0" w:rsidRPr="006508A5" w:rsidRDefault="008F48C0" w:rsidP="008F48C0">
      <w:pPr>
        <w:spacing w:after="0"/>
        <w:rPr>
          <w:sz w:val="16"/>
        </w:rPr>
      </w:pPr>
      <w:r w:rsidRPr="006508A5">
        <w:rPr>
          <w:sz w:val="16"/>
        </w:rPr>
        <w:t>In terms of resources, major federal programs disproportionately benefit rural areas, in part because such areas have a disproportionate number of seniors receiving Social Security and Medicare. But even means-tested programs — programs that Republicans often disparage as “welfare” — tilt rural. Notably, at this point rural Americans are more likely than urban Americans to be on Medicaid and receive food stamps.</w:t>
      </w:r>
    </w:p>
    <w:p w14:paraId="7FAC0FE7" w14:textId="77777777" w:rsidR="008F48C0" w:rsidRPr="006508A5" w:rsidRDefault="008F48C0" w:rsidP="008F48C0">
      <w:pPr>
        <w:spacing w:after="0"/>
        <w:rPr>
          <w:sz w:val="16"/>
        </w:rPr>
      </w:pPr>
      <w:r w:rsidRPr="006508A5">
        <w:rPr>
          <w:sz w:val="16"/>
        </w:rPr>
        <w:t>And because rural America is poorer than urban America, it pays much less per person in federal taxes, so in practice major metropolitan areas hugely subsidize the countryside. These subsidies don’t just support incomes; they support economies: Government and the so-called health care and social assistance sector each employ more people in rural America than agriculture, and what do you think pays for those jobs?</w:t>
      </w:r>
    </w:p>
    <w:p w14:paraId="06EB164B" w14:textId="77777777" w:rsidR="008F48C0" w:rsidRPr="006508A5" w:rsidRDefault="008F48C0" w:rsidP="008F48C0">
      <w:pPr>
        <w:spacing w:after="0"/>
        <w:rPr>
          <w:sz w:val="16"/>
        </w:rPr>
      </w:pPr>
      <w:r w:rsidRPr="006508A5">
        <w:rPr>
          <w:sz w:val="16"/>
        </w:rPr>
        <w:t>What about rural perceptions of being disrespected? Well, many people have negative views about people with different lifestyles; that’s human nature. There is, however, an unwritten rule in American politics that it’s OK for politicians to seek rural votes by insulting big cities and their residents, but it would be unforgivable for urban politicians to return the favor. “I have to go to New York City soon,” tweeted J.D. Vance during his senatorial campaign. “I have heard it’s disgusting and violent there.” Can you imagine, say, Chuck Schumer saying something similar about rural Ohio, even as a joke?</w:t>
      </w:r>
    </w:p>
    <w:p w14:paraId="03C2FB04" w14:textId="77777777" w:rsidR="008F48C0" w:rsidRPr="006508A5" w:rsidRDefault="008F48C0" w:rsidP="008F48C0">
      <w:pPr>
        <w:spacing w:after="0"/>
        <w:rPr>
          <w:sz w:val="16"/>
        </w:rPr>
      </w:pPr>
      <w:r w:rsidRPr="006508A5">
        <w:rPr>
          <w:sz w:val="16"/>
        </w:rPr>
        <w:t xml:space="preserve">So the ostensible justifications for rural resentment don’t withstand scrutiny — but that doesn’t mean things are fine. </w:t>
      </w:r>
      <w:r w:rsidRPr="006508A5">
        <w:rPr>
          <w:u w:val="single"/>
        </w:rPr>
        <w:t xml:space="preserve">A changing </w:t>
      </w:r>
      <w:r w:rsidRPr="006508A5">
        <w:rPr>
          <w:highlight w:val="green"/>
          <w:u w:val="single"/>
        </w:rPr>
        <w:t>economy</w:t>
      </w:r>
      <w:r w:rsidRPr="006508A5">
        <w:rPr>
          <w:u w:val="single"/>
        </w:rPr>
        <w:t xml:space="preserve"> has </w:t>
      </w:r>
      <w:r w:rsidRPr="006508A5">
        <w:rPr>
          <w:b/>
          <w:iCs/>
          <w:u w:val="single"/>
        </w:rPr>
        <w:t xml:space="preserve">increasingly </w:t>
      </w:r>
      <w:r w:rsidRPr="006508A5">
        <w:rPr>
          <w:b/>
          <w:iCs/>
          <w:highlight w:val="green"/>
          <w:u w:val="single"/>
        </w:rPr>
        <w:t>favor</w:t>
      </w:r>
      <w:r w:rsidRPr="006508A5">
        <w:rPr>
          <w:b/>
          <w:iCs/>
          <w:u w:val="single"/>
        </w:rPr>
        <w:t xml:space="preserve">ed </w:t>
      </w:r>
      <w:r w:rsidRPr="006508A5">
        <w:rPr>
          <w:b/>
          <w:iCs/>
          <w:highlight w:val="green"/>
          <w:u w:val="single"/>
        </w:rPr>
        <w:t>metro</w:t>
      </w:r>
      <w:r w:rsidRPr="006508A5">
        <w:rPr>
          <w:b/>
          <w:iCs/>
          <w:u w:val="single"/>
        </w:rPr>
        <w:t xml:space="preserve">politan areas with large college-educated </w:t>
      </w:r>
      <w:r w:rsidRPr="006508A5">
        <w:rPr>
          <w:b/>
          <w:iCs/>
          <w:highlight w:val="green"/>
          <w:u w:val="single"/>
        </w:rPr>
        <w:t>work forces over small towns</w:t>
      </w:r>
      <w:r w:rsidRPr="006508A5">
        <w:rPr>
          <w:u w:val="single"/>
        </w:rPr>
        <w:t xml:space="preserve">. The rural working-age population has been declining, leaving seniors behind. </w:t>
      </w:r>
      <w:r w:rsidRPr="006508A5">
        <w:rPr>
          <w:highlight w:val="green"/>
          <w:u w:val="single"/>
        </w:rPr>
        <w:t xml:space="preserve">Rural men </w:t>
      </w:r>
      <w:r w:rsidRPr="006508A5">
        <w:rPr>
          <w:u w:val="single"/>
        </w:rPr>
        <w:t xml:space="preserve">in their prime working years are much </w:t>
      </w:r>
      <w:r w:rsidRPr="006508A5">
        <w:rPr>
          <w:highlight w:val="green"/>
          <w:u w:val="single"/>
        </w:rPr>
        <w:t xml:space="preserve">more likely </w:t>
      </w:r>
      <w:r w:rsidRPr="006508A5">
        <w:rPr>
          <w:u w:val="single"/>
        </w:rPr>
        <w:t xml:space="preserve">than their metropolitan counterparts </w:t>
      </w:r>
      <w:r w:rsidRPr="006508A5">
        <w:rPr>
          <w:highlight w:val="green"/>
          <w:u w:val="single"/>
        </w:rPr>
        <w:t>to not be working</w:t>
      </w:r>
      <w:r w:rsidRPr="006508A5">
        <w:rPr>
          <w:u w:val="single"/>
        </w:rPr>
        <w:t>.</w:t>
      </w:r>
      <w:r w:rsidRPr="006508A5">
        <w:rPr>
          <w:sz w:val="16"/>
        </w:rPr>
        <w:t xml:space="preserve"> Rural woes are real.</w:t>
      </w:r>
    </w:p>
    <w:p w14:paraId="6A246BAB" w14:textId="77777777" w:rsidR="008F48C0" w:rsidRPr="006508A5" w:rsidRDefault="008F48C0" w:rsidP="008F48C0">
      <w:pPr>
        <w:spacing w:after="0"/>
        <w:rPr>
          <w:sz w:val="16"/>
        </w:rPr>
      </w:pPr>
      <w:r w:rsidRPr="006508A5">
        <w:rPr>
          <w:sz w:val="16"/>
        </w:rPr>
        <w:t>Ironically, however, the policy agenda of the party most rural voters support would make things even worse, slashing the safety-net programs these voters depend on. And Democrats shouldn’t be afraid to point this out.</w:t>
      </w:r>
    </w:p>
    <w:p w14:paraId="12436733" w14:textId="77777777" w:rsidR="008F48C0" w:rsidRPr="006508A5" w:rsidRDefault="008F48C0" w:rsidP="008F48C0">
      <w:pPr>
        <w:spacing w:after="0"/>
        <w:rPr>
          <w:sz w:val="16"/>
        </w:rPr>
      </w:pPr>
      <w:r w:rsidRPr="006508A5">
        <w:rPr>
          <w:u w:val="single"/>
        </w:rPr>
        <w:t>But can they also have a positive agenda for rural renewal?</w:t>
      </w:r>
      <w:r w:rsidRPr="006508A5">
        <w:rPr>
          <w:sz w:val="16"/>
        </w:rPr>
        <w:t xml:space="preserve"> As The Washington Post’s Greg Sargent recently pointed out, the infrastructure spending bills enacted under President Biden, while primarily intended to address climate change, will also create large numbers of blue-collar jobs in rural areas and small cities. They are, in practice, a form of the “place-based industrial policy” some </w:t>
      </w:r>
      <w:r w:rsidRPr="006508A5">
        <w:rPr>
          <w:u w:val="single"/>
        </w:rPr>
        <w:t>economists have urged to fight America’s growing geographic disparities</w:t>
      </w:r>
      <w:r w:rsidRPr="006508A5">
        <w:rPr>
          <w:sz w:val="16"/>
        </w:rPr>
        <w:t>.</w:t>
      </w:r>
    </w:p>
    <w:p w14:paraId="3EDACE78" w14:textId="77777777" w:rsidR="008F48C0" w:rsidRPr="006508A5" w:rsidRDefault="008F48C0" w:rsidP="008F48C0">
      <w:pPr>
        <w:spacing w:after="0"/>
        <w:rPr>
          <w:u w:val="single"/>
        </w:rPr>
      </w:pPr>
      <w:r w:rsidRPr="006508A5">
        <w:rPr>
          <w:sz w:val="16"/>
        </w:rPr>
        <w:t xml:space="preserve">Will they work? </w:t>
      </w:r>
      <w:r w:rsidRPr="006508A5">
        <w:rPr>
          <w:u w:val="single"/>
        </w:rPr>
        <w:t xml:space="preserve">The economic forces that have been </w:t>
      </w:r>
      <w:r w:rsidRPr="006508A5">
        <w:rPr>
          <w:b/>
          <w:iCs/>
          <w:u w:val="single"/>
        </w:rPr>
        <w:t>hollowing out rural America</w:t>
      </w:r>
      <w:r w:rsidRPr="006508A5">
        <w:rPr>
          <w:u w:val="single"/>
        </w:rPr>
        <w:t xml:space="preserve"> are deep and not easily countered. But it’s certainly worth trying.</w:t>
      </w:r>
    </w:p>
    <w:p w14:paraId="6B2F9B3F" w14:textId="77777777" w:rsidR="008F48C0" w:rsidRPr="006508A5" w:rsidRDefault="008F48C0" w:rsidP="008F48C0">
      <w:pPr>
        <w:spacing w:after="0"/>
        <w:rPr>
          <w:sz w:val="16"/>
        </w:rPr>
      </w:pPr>
      <w:r w:rsidRPr="006508A5">
        <w:rPr>
          <w:sz w:val="16"/>
        </w:rPr>
        <w:t>But even if these policies improve rural fortunes, will Democrats get any credit? It’s easy to be cynical. Sarah Huckabee Sanders, the new governor of Arkansas, has pledged to get the “bureaucratic tyrants” of Washington “out of your wallets”; in 2019 the federal government spent almost twice as much in Arkansas as it collected in taxes, de facto providing the average Arkansas resident with $5,500 in aid. So even if Democratic policies greatly improve rural lives, will rural voters notice?</w:t>
      </w:r>
    </w:p>
    <w:p w14:paraId="1C63AEEF" w14:textId="77777777" w:rsidR="008F48C0" w:rsidRPr="006508A5" w:rsidRDefault="008F48C0" w:rsidP="008F48C0">
      <w:pPr>
        <w:spacing w:after="0"/>
        <w:rPr>
          <w:sz w:val="16"/>
        </w:rPr>
      </w:pPr>
      <w:r w:rsidRPr="006508A5">
        <w:rPr>
          <w:sz w:val="16"/>
        </w:rPr>
        <w:t xml:space="preserve">Still, </w:t>
      </w:r>
      <w:r w:rsidRPr="006508A5">
        <w:rPr>
          <w:u w:val="single"/>
        </w:rPr>
        <w:t>anything that helps reverse rural America’s decline would be a good thing in itself.</w:t>
      </w:r>
      <w:r w:rsidRPr="006508A5">
        <w:rPr>
          <w:sz w:val="16"/>
        </w:rPr>
        <w:t xml:space="preserve"> And maybe, just maybe, </w:t>
      </w:r>
      <w:r w:rsidRPr="006508A5">
        <w:rPr>
          <w:b/>
          <w:iCs/>
          <w:highlight w:val="green"/>
          <w:u w:val="single"/>
        </w:rPr>
        <w:t>reducing the heartland’s economic desperation will</w:t>
      </w:r>
      <w:r w:rsidRPr="006508A5">
        <w:rPr>
          <w:b/>
          <w:iCs/>
          <w:u w:val="single"/>
        </w:rPr>
        <w:t xml:space="preserve"> also help</w:t>
      </w:r>
      <w:r w:rsidRPr="006508A5">
        <w:rPr>
          <w:b/>
          <w:iCs/>
          <w:highlight w:val="green"/>
          <w:u w:val="single"/>
        </w:rPr>
        <w:t xml:space="preserve"> reverse </w:t>
      </w:r>
      <w:r w:rsidRPr="006508A5">
        <w:rPr>
          <w:b/>
          <w:iCs/>
          <w:u w:val="single"/>
        </w:rPr>
        <w:t xml:space="preserve">its political </w:t>
      </w:r>
      <w:r w:rsidRPr="006508A5">
        <w:rPr>
          <w:b/>
          <w:iCs/>
          <w:highlight w:val="green"/>
          <w:u w:val="single"/>
        </w:rPr>
        <w:t>radicalization</w:t>
      </w:r>
      <w:r w:rsidRPr="006508A5">
        <w:rPr>
          <w:sz w:val="16"/>
        </w:rPr>
        <w:t>.</w:t>
      </w:r>
    </w:p>
    <w:p w14:paraId="373AC1CB" w14:textId="77777777" w:rsidR="008F48C0" w:rsidRPr="006508A5" w:rsidRDefault="008F48C0" w:rsidP="008F48C0">
      <w:pPr>
        <w:spacing w:after="0" w:line="240" w:lineRule="auto"/>
        <w:rPr>
          <w:sz w:val="16"/>
        </w:rPr>
      </w:pPr>
    </w:p>
    <w:p w14:paraId="642960B6" w14:textId="68261968"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12. </w:t>
      </w:r>
      <w:r w:rsidR="008F48C0" w:rsidRPr="006508A5">
        <w:rPr>
          <w:rFonts w:eastAsiaTheme="majorEastAsia" w:cstheme="majorBidi"/>
          <w:b/>
          <w:iCs/>
          <w:sz w:val="26"/>
        </w:rPr>
        <w:t>Leads to nuclear terrorism and societal collapse</w:t>
      </w:r>
    </w:p>
    <w:p w14:paraId="22700966" w14:textId="77777777" w:rsidR="008F48C0" w:rsidRPr="006508A5" w:rsidRDefault="008F48C0" w:rsidP="008F48C0">
      <w:pPr>
        <w:spacing w:after="0"/>
      </w:pPr>
      <w:r w:rsidRPr="006508A5">
        <w:rPr>
          <w:b/>
          <w:bCs/>
          <w:sz w:val="26"/>
        </w:rPr>
        <w:t xml:space="preserve">Earnhardt </w:t>
      </w:r>
      <w:r w:rsidRPr="006508A5">
        <w:t>et al 20</w:t>
      </w:r>
      <w:r w:rsidRPr="006508A5">
        <w:rPr>
          <w:b/>
          <w:bCs/>
          <w:sz w:val="26"/>
        </w:rPr>
        <w:t>21</w:t>
      </w:r>
      <w:r w:rsidRPr="006508A5">
        <w:t xml:space="preserve"> – Becca Earnhardt is a Research Associate with the Nuclear Security program at the Stimson Center; Brendan Hyatt is a nuclear security intern at the Stimson Center; Nickolas Roth serves as a senior director of Nuclear Materials Security at the Nuclear Threat Initiative (“A threat to confront: far-right extremists and nuclear terrorism,” https://thebulletin.org/2021/01/a-threat-to-confront-far-right-extremists-and-nuclear-terrorism/)</w:t>
      </w:r>
    </w:p>
    <w:p w14:paraId="3F255B62" w14:textId="77777777" w:rsidR="008F48C0" w:rsidRPr="006508A5" w:rsidRDefault="008F48C0" w:rsidP="008F48C0">
      <w:pPr>
        <w:spacing w:after="0"/>
        <w:rPr>
          <w:u w:val="single"/>
        </w:rPr>
      </w:pPr>
      <w:r w:rsidRPr="006508A5">
        <w:rPr>
          <w:sz w:val="16"/>
        </w:rPr>
        <w:t xml:space="preserve">Last March, neo-Nazi Timothy Wilson was killed during a shootout as he was planning to bomb a hospital treating COVID-19 patients. Like other neo-Nazis, Wilson viewed the pandemic and increased unrest among the American public as an opportunity to popularize Nazi ideas, spark further chaos, and accelerate societal collapse.[1] This past week, Ashli Babbitt was shot and killed while storming the US Capitol as part of a right-wing uprising; several years earlier, she was an employee of the Calvert Cliffs nuclear plant, exhibiting violent behavior during this period. [2] </w:t>
      </w:r>
      <w:r w:rsidRPr="006508A5">
        <w:rPr>
          <w:u w:val="single"/>
        </w:rPr>
        <w:t xml:space="preserve">Acts of violence by </w:t>
      </w:r>
      <w:r w:rsidRPr="006508A5">
        <w:rPr>
          <w:highlight w:val="green"/>
          <w:u w:val="single"/>
        </w:rPr>
        <w:t xml:space="preserve">far-right extremists are on the rise </w:t>
      </w:r>
      <w:r w:rsidRPr="006508A5">
        <w:rPr>
          <w:u w:val="single"/>
        </w:rPr>
        <w:t>in the U</w:t>
      </w:r>
      <w:r w:rsidRPr="006508A5">
        <w:rPr>
          <w:sz w:val="16"/>
        </w:rPr>
        <w:t xml:space="preserve">nited </w:t>
      </w:r>
      <w:r w:rsidRPr="006508A5">
        <w:rPr>
          <w:u w:val="single"/>
        </w:rPr>
        <w:t>S</w:t>
      </w:r>
      <w:r w:rsidRPr="006508A5">
        <w:rPr>
          <w:sz w:val="16"/>
        </w:rPr>
        <w:t xml:space="preserve">tates. Until now, most of these incidents have lacked sophistication, but </w:t>
      </w:r>
      <w:r w:rsidRPr="006508A5">
        <w:rPr>
          <w:highlight w:val="green"/>
          <w:u w:val="single"/>
        </w:rPr>
        <w:t xml:space="preserve">a critical question </w:t>
      </w:r>
      <w:r w:rsidRPr="006508A5">
        <w:rPr>
          <w:u w:val="single"/>
        </w:rPr>
        <w:t xml:space="preserve">for national security experts </w:t>
      </w:r>
      <w:r w:rsidRPr="006508A5">
        <w:rPr>
          <w:highlight w:val="green"/>
          <w:u w:val="single"/>
        </w:rPr>
        <w:t>is whether US far-right</w:t>
      </w:r>
      <w:r w:rsidRPr="006508A5">
        <w:rPr>
          <w:u w:val="single"/>
        </w:rPr>
        <w:t xml:space="preserve"> </w:t>
      </w:r>
      <w:r w:rsidRPr="006508A5">
        <w:rPr>
          <w:highlight w:val="green"/>
          <w:u w:val="single"/>
        </w:rPr>
        <w:t xml:space="preserve">extremist </w:t>
      </w:r>
      <w:r w:rsidRPr="006508A5">
        <w:rPr>
          <w:u w:val="single"/>
        </w:rPr>
        <w:t>group</w:t>
      </w:r>
      <w:r w:rsidRPr="006508A5">
        <w:rPr>
          <w:highlight w:val="green"/>
          <w:u w:val="single"/>
        </w:rPr>
        <w:t xml:space="preserve">s </w:t>
      </w:r>
      <w:r w:rsidRPr="006508A5">
        <w:rPr>
          <w:u w:val="single"/>
        </w:rPr>
        <w:t xml:space="preserve">that espouse violence </w:t>
      </w:r>
      <w:r w:rsidRPr="006508A5">
        <w:rPr>
          <w:highlight w:val="green"/>
          <w:u w:val="single"/>
        </w:rPr>
        <w:t xml:space="preserve">can carry out </w:t>
      </w:r>
      <w:r w:rsidRPr="006508A5">
        <w:rPr>
          <w:u w:val="single"/>
        </w:rPr>
        <w:t>something catastrophic.</w:t>
      </w:r>
    </w:p>
    <w:p w14:paraId="172F8377" w14:textId="77777777" w:rsidR="008F48C0" w:rsidRPr="006508A5" w:rsidRDefault="008F48C0" w:rsidP="008F48C0">
      <w:pPr>
        <w:spacing w:after="0"/>
        <w:rPr>
          <w:u w:val="single"/>
        </w:rPr>
      </w:pPr>
      <w:r w:rsidRPr="006508A5">
        <w:rPr>
          <w:sz w:val="16"/>
        </w:rPr>
        <w:t xml:space="preserve">Every president serving in the last two decades has said that </w:t>
      </w:r>
      <w:r w:rsidRPr="006508A5">
        <w:rPr>
          <w:b/>
          <w:iCs/>
          <w:highlight w:val="green"/>
          <w:u w:val="single"/>
        </w:rPr>
        <w:t>nuclear terrorism</w:t>
      </w:r>
      <w:r w:rsidRPr="006508A5">
        <w:rPr>
          <w:highlight w:val="green"/>
          <w:u w:val="single"/>
        </w:rPr>
        <w:t xml:space="preserve"> </w:t>
      </w:r>
      <w:r w:rsidRPr="006508A5">
        <w:rPr>
          <w:u w:val="single"/>
        </w:rPr>
        <w:t>is a significant national security threat</w:t>
      </w:r>
      <w:r w:rsidRPr="006508A5">
        <w:rPr>
          <w:sz w:val="16"/>
        </w:rPr>
        <w:t xml:space="preserve">. Analysis of this threat has been, for good reason, mostly focused on foreign extremist groups, but recent events raise questions of whether there should be greater focus in the United States on far-right, </w:t>
      </w:r>
      <w:r w:rsidRPr="006508A5">
        <w:rPr>
          <w:u w:val="single"/>
        </w:rPr>
        <w:t>domestic extremist threats</w:t>
      </w:r>
      <w:r w:rsidRPr="006508A5">
        <w:rPr>
          <w:sz w:val="16"/>
        </w:rPr>
        <w:t xml:space="preserve">. These extremists </w:t>
      </w:r>
      <w:r w:rsidRPr="006508A5">
        <w:rPr>
          <w:u w:val="single"/>
        </w:rPr>
        <w:t xml:space="preserve">represent a </w:t>
      </w:r>
      <w:r w:rsidRPr="006508A5">
        <w:rPr>
          <w:highlight w:val="green"/>
          <w:u w:val="single"/>
        </w:rPr>
        <w:t xml:space="preserve">unique danger because </w:t>
      </w:r>
      <w:r w:rsidRPr="006508A5">
        <w:rPr>
          <w:u w:val="single"/>
        </w:rPr>
        <w:t xml:space="preserve">of their prevalence in federal institutions such as the military and the potential that </w:t>
      </w:r>
      <w:r w:rsidRPr="006508A5">
        <w:rPr>
          <w:highlight w:val="green"/>
          <w:u w:val="single"/>
        </w:rPr>
        <w:t xml:space="preserve">they might infiltrate nuclear facilities, </w:t>
      </w:r>
      <w:r w:rsidRPr="006508A5">
        <w:rPr>
          <w:u w:val="single"/>
        </w:rPr>
        <w:t xml:space="preserve">where they </w:t>
      </w:r>
      <w:r w:rsidRPr="006508A5">
        <w:rPr>
          <w:highlight w:val="green"/>
          <w:u w:val="single"/>
        </w:rPr>
        <w:t>could access</w:t>
      </w:r>
      <w:r w:rsidRPr="006508A5">
        <w:rPr>
          <w:u w:val="single"/>
        </w:rPr>
        <w:t xml:space="preserve"> sensitive </w:t>
      </w:r>
      <w:r w:rsidRPr="006508A5">
        <w:rPr>
          <w:highlight w:val="green"/>
          <w:u w:val="single"/>
        </w:rPr>
        <w:t>info</w:t>
      </w:r>
      <w:r w:rsidRPr="006508A5">
        <w:rPr>
          <w:u w:val="single"/>
        </w:rPr>
        <w:t xml:space="preserve">rmation </w:t>
      </w:r>
      <w:r w:rsidRPr="006508A5">
        <w:rPr>
          <w:highlight w:val="green"/>
          <w:u w:val="single"/>
        </w:rPr>
        <w:t>and</w:t>
      </w:r>
      <w:r w:rsidRPr="006508A5">
        <w:rPr>
          <w:u w:val="single"/>
        </w:rPr>
        <w:t xml:space="preserve"> nuclear</w:t>
      </w:r>
      <w:r w:rsidRPr="006508A5">
        <w:rPr>
          <w:highlight w:val="green"/>
          <w:u w:val="single"/>
        </w:rPr>
        <w:t xml:space="preserve"> materials</w:t>
      </w:r>
      <w:r w:rsidRPr="006508A5">
        <w:rPr>
          <w:u w:val="single"/>
        </w:rPr>
        <w:t>.</w:t>
      </w:r>
    </w:p>
    <w:p w14:paraId="14D31CF0" w14:textId="77777777" w:rsidR="008F48C0" w:rsidRPr="006508A5" w:rsidRDefault="008F48C0" w:rsidP="008F48C0">
      <w:pPr>
        <w:spacing w:after="0"/>
        <w:rPr>
          <w:sz w:val="16"/>
        </w:rPr>
      </w:pPr>
      <w:r w:rsidRPr="006508A5">
        <w:rPr>
          <w:sz w:val="16"/>
        </w:rPr>
        <w:t xml:space="preserve">The </w:t>
      </w:r>
      <w:r w:rsidRPr="006508A5">
        <w:rPr>
          <w:u w:val="single"/>
        </w:rPr>
        <w:t xml:space="preserve">far-right extremist nuclear terrorism </w:t>
      </w:r>
      <w:r w:rsidRPr="006508A5">
        <w:rPr>
          <w:highlight w:val="green"/>
          <w:u w:val="single"/>
        </w:rPr>
        <w:t>threat</w:t>
      </w:r>
      <w:r w:rsidRPr="006508A5">
        <w:rPr>
          <w:sz w:val="16"/>
        </w:rPr>
        <w:t xml:space="preserve">, which has some history, </w:t>
      </w:r>
      <w:r w:rsidRPr="006508A5">
        <w:rPr>
          <w:u w:val="single"/>
        </w:rPr>
        <w:t xml:space="preserve">is </w:t>
      </w:r>
      <w:r w:rsidRPr="006508A5">
        <w:rPr>
          <w:highlight w:val="green"/>
          <w:u w:val="single"/>
        </w:rPr>
        <w:t xml:space="preserve">amplified </w:t>
      </w:r>
      <w:r w:rsidRPr="006508A5">
        <w:rPr>
          <w:u w:val="single"/>
        </w:rPr>
        <w:t xml:space="preserve">today </w:t>
      </w:r>
      <w:r w:rsidRPr="006508A5">
        <w:rPr>
          <w:highlight w:val="green"/>
          <w:u w:val="single"/>
        </w:rPr>
        <w:t xml:space="preserve">by an ideology </w:t>
      </w:r>
      <w:r w:rsidRPr="006508A5">
        <w:rPr>
          <w:b/>
          <w:iCs/>
          <w:highlight w:val="green"/>
          <w:u w:val="single"/>
        </w:rPr>
        <w:t>focused on accelerating the collapse of society</w:t>
      </w:r>
      <w:r w:rsidRPr="006508A5">
        <w:rPr>
          <w:u w:val="single"/>
        </w:rPr>
        <w:t xml:space="preserve"> and a documented interest in pursuing nuclear terrorism</w:t>
      </w:r>
      <w:r w:rsidRPr="006508A5">
        <w:rPr>
          <w:sz w:val="16"/>
        </w:rPr>
        <w:t>. Officials need to act decisively to better understand and mitigate this threat.</w:t>
      </w:r>
    </w:p>
    <w:p w14:paraId="0209D937" w14:textId="77777777" w:rsidR="008F48C0" w:rsidRPr="006508A5" w:rsidRDefault="008F48C0" w:rsidP="008F48C0">
      <w:pPr>
        <w:spacing w:after="0"/>
        <w:rPr>
          <w:sz w:val="16"/>
        </w:rPr>
      </w:pPr>
      <w:r w:rsidRPr="006508A5">
        <w:rPr>
          <w:u w:val="single"/>
        </w:rPr>
        <w:t>Far-right narratives of nuclear terror.</w:t>
      </w:r>
      <w:r w:rsidRPr="006508A5">
        <w:rPr>
          <w:sz w:val="16"/>
        </w:rPr>
        <w:t xml:space="preserve"> The intersection between violent far-right extremist ideology and catastrophic terrorism goes back decades. In The Turner Diaries, a 1978 novel labeled the “bible of the racist right,” the protagonists use acts of nuclear terror </w:t>
      </w:r>
      <w:r w:rsidRPr="006508A5">
        <w:rPr>
          <w:highlight w:val="green"/>
          <w:u w:val="single"/>
        </w:rPr>
        <w:t>in service of the creation of a “white world.</w:t>
      </w:r>
      <w:r w:rsidRPr="006508A5">
        <w:rPr>
          <w:u w:val="single"/>
        </w:rPr>
        <w:t>”</w:t>
      </w:r>
      <w:r w:rsidRPr="006508A5">
        <w:rPr>
          <w:sz w:val="16"/>
        </w:rPr>
        <w:t xml:space="preserve"> Protagonists bomb nuclear installations, seize nuclear weapons, target missiles at New York City and Tel Aviv, and ultimately destroy the Pentagon in a suicidal nuclear attack.[3] The International Centre for Counterterrorism ties the Diaries to “at least 200 murders and at least 40 terrorist attacks/hate crimes” in the last 40 years.[4] This includes Timothy McVeigh’s 1995 bombing of the Alfred P. Murrah Federal Building in Oklahoma City, resulting in the deaths of 168 people.[5] McVeigh, however, is not the only far-right terrorist to be inspired by the Diaries. In 2011, violent far-right extremist Anders Breivik’s terror attacks killed 77 people in Norway. Dozens of pages in his 1,500-page “manifesto” discuss the execution of different acts of nuclear terrorism.[6]</w:t>
      </w:r>
    </w:p>
    <w:p w14:paraId="4EDEC508" w14:textId="77777777" w:rsidR="008F48C0" w:rsidRPr="006508A5" w:rsidRDefault="008F48C0" w:rsidP="008F48C0">
      <w:pPr>
        <w:spacing w:after="0"/>
        <w:rPr>
          <w:u w:val="single"/>
        </w:rPr>
      </w:pPr>
      <w:r w:rsidRPr="006508A5">
        <w:rPr>
          <w:u w:val="single"/>
        </w:rPr>
        <w:t xml:space="preserve">An increasingly active generation of violent far-right extremist groups and actors have adopted an especially dangerous ideology that is compatible with an act of </w:t>
      </w:r>
      <w:r w:rsidRPr="006508A5">
        <w:rPr>
          <w:highlight w:val="green"/>
          <w:u w:val="single"/>
        </w:rPr>
        <w:t>nuclear terror</w:t>
      </w:r>
      <w:r w:rsidRPr="006508A5">
        <w:rPr>
          <w:b/>
          <w:iCs/>
          <w:highlight w:val="green"/>
          <w:u w:val="single"/>
        </w:rPr>
        <w:t>: accelerationism</w:t>
      </w:r>
      <w:r w:rsidRPr="006508A5">
        <w:rPr>
          <w:u w:val="single"/>
        </w:rPr>
        <w:t>.</w:t>
      </w:r>
      <w:r w:rsidRPr="006508A5">
        <w:rPr>
          <w:sz w:val="16"/>
        </w:rPr>
        <w:t xml:space="preserve">[7] </w:t>
      </w:r>
      <w:r w:rsidRPr="006508A5">
        <w:rPr>
          <w:u w:val="single"/>
        </w:rPr>
        <w:t>Violent far-right extremists</w:t>
      </w:r>
      <w:r w:rsidRPr="006508A5">
        <w:rPr>
          <w:sz w:val="16"/>
        </w:rPr>
        <w:t xml:space="preserve"> who adopt accelerationism </w:t>
      </w:r>
      <w:r w:rsidRPr="006508A5">
        <w:rPr>
          <w:u w:val="single"/>
        </w:rPr>
        <w:t xml:space="preserve">view societal collapse as inevitable and </w:t>
      </w:r>
      <w:r w:rsidRPr="006508A5">
        <w:rPr>
          <w:highlight w:val="green"/>
          <w:u w:val="single"/>
        </w:rPr>
        <w:t>seek</w:t>
      </w:r>
      <w:r w:rsidRPr="006508A5">
        <w:rPr>
          <w:u w:val="single"/>
        </w:rPr>
        <w:t xml:space="preserve"> to hasten that collapse in service of “total revolution”—the </w:t>
      </w:r>
      <w:r w:rsidRPr="006508A5">
        <w:rPr>
          <w:b/>
          <w:iCs/>
          <w:highlight w:val="green"/>
          <w:u w:val="single"/>
        </w:rPr>
        <w:t>complete destruction</w:t>
      </w:r>
      <w:r w:rsidRPr="006508A5">
        <w:rPr>
          <w:b/>
          <w:iCs/>
          <w:u w:val="single"/>
        </w:rPr>
        <w:t xml:space="preserve"> of the existing system of governance</w:t>
      </w:r>
      <w:r w:rsidRPr="006508A5">
        <w:rPr>
          <w:u w:val="single"/>
        </w:rPr>
        <w:t>.[</w:t>
      </w:r>
      <w:r w:rsidRPr="006508A5">
        <w:rPr>
          <w:sz w:val="16"/>
        </w:rPr>
        <w:t xml:space="preserve">8] Violent far-right extremists who adopt accelerationism hope to set off a series of violent chain events, with violence begetting more violence, destabilizing society.[9] </w:t>
      </w:r>
      <w:r w:rsidRPr="006508A5">
        <w:rPr>
          <w:u w:val="single"/>
        </w:rPr>
        <w:t>Indiscriminate, highly destructive acts of terror—like a nuclear attack—are</w:t>
      </w:r>
      <w:r w:rsidRPr="006508A5">
        <w:rPr>
          <w:sz w:val="16"/>
        </w:rPr>
        <w:t xml:space="preserve"> therefore </w:t>
      </w:r>
      <w:r w:rsidRPr="006508A5">
        <w:rPr>
          <w:u w:val="single"/>
        </w:rPr>
        <w:t xml:space="preserve">perfect tools to sow chaos </w:t>
      </w:r>
      <w:r w:rsidRPr="006508A5">
        <w:rPr>
          <w:highlight w:val="green"/>
          <w:u w:val="single"/>
        </w:rPr>
        <w:t>and</w:t>
      </w:r>
      <w:r w:rsidRPr="006508A5">
        <w:rPr>
          <w:u w:val="single"/>
        </w:rPr>
        <w:t xml:space="preserve"> accelerate this </w:t>
      </w:r>
      <w:r w:rsidRPr="006508A5">
        <w:rPr>
          <w:b/>
          <w:iCs/>
          <w:highlight w:val="green"/>
          <w:u w:val="single"/>
        </w:rPr>
        <w:t>societal collapse</w:t>
      </w:r>
      <w:r w:rsidRPr="006508A5">
        <w:rPr>
          <w:u w:val="single"/>
        </w:rPr>
        <w:t>.</w:t>
      </w:r>
    </w:p>
    <w:p w14:paraId="5339AAA2" w14:textId="77777777" w:rsidR="008F48C0" w:rsidRDefault="008F48C0" w:rsidP="008F48C0"/>
    <w:p w14:paraId="380D5151" w14:textId="77777777" w:rsidR="001057E6" w:rsidRPr="006508A5" w:rsidRDefault="001057E6" w:rsidP="001057E6"/>
    <w:p w14:paraId="71F55415" w14:textId="18A9A478" w:rsidR="001057E6" w:rsidRPr="006508A5" w:rsidRDefault="009D269D" w:rsidP="001057E6">
      <w:pPr>
        <w:keepNext/>
        <w:keepLines/>
        <w:spacing w:before="40" w:after="0"/>
        <w:outlineLvl w:val="3"/>
        <w:rPr>
          <w:rFonts w:eastAsiaTheme="majorEastAsia" w:cstheme="majorBidi"/>
          <w:b/>
          <w:iCs/>
          <w:sz w:val="26"/>
        </w:rPr>
      </w:pPr>
      <w:r>
        <w:rPr>
          <w:rFonts w:eastAsiaTheme="majorEastAsia" w:cstheme="majorBidi"/>
          <w:b/>
          <w:iCs/>
          <w:sz w:val="26"/>
        </w:rPr>
        <w:t xml:space="preserve">13. </w:t>
      </w:r>
      <w:r w:rsidR="001057E6" w:rsidRPr="006508A5">
        <w:rPr>
          <w:rFonts w:eastAsiaTheme="majorEastAsia" w:cstheme="majorBidi"/>
          <w:b/>
          <w:iCs/>
          <w:sz w:val="26"/>
        </w:rPr>
        <w:t xml:space="preserve">Scenario 2 is </w:t>
      </w:r>
      <w:r w:rsidR="001057E6" w:rsidRPr="006508A5">
        <w:rPr>
          <w:rFonts w:eastAsiaTheme="majorEastAsia" w:cstheme="majorBidi"/>
          <w:b/>
          <w:iCs/>
          <w:sz w:val="26"/>
          <w:u w:val="single"/>
        </w:rPr>
        <w:t>Telecom Fissuring.</w:t>
      </w:r>
    </w:p>
    <w:p w14:paraId="6BA7AAA7" w14:textId="77777777" w:rsidR="001057E6" w:rsidRPr="006508A5" w:rsidRDefault="001057E6" w:rsidP="001057E6"/>
    <w:p w14:paraId="1A4AC0C8" w14:textId="3F174278" w:rsidR="001057E6" w:rsidRPr="006508A5" w:rsidRDefault="009D269D" w:rsidP="001057E6">
      <w:pPr>
        <w:keepNext/>
        <w:keepLines/>
        <w:spacing w:before="40" w:after="0"/>
        <w:outlineLvl w:val="3"/>
        <w:rPr>
          <w:rFonts w:eastAsiaTheme="majorEastAsia" w:cstheme="majorBidi"/>
          <w:b/>
          <w:iCs/>
          <w:sz w:val="26"/>
        </w:rPr>
      </w:pPr>
      <w:r>
        <w:rPr>
          <w:rFonts w:eastAsiaTheme="majorEastAsia" w:cstheme="majorBidi"/>
          <w:b/>
          <w:iCs/>
          <w:sz w:val="26"/>
        </w:rPr>
        <w:t xml:space="preserve">14. </w:t>
      </w:r>
      <w:r w:rsidR="001057E6" w:rsidRPr="006508A5">
        <w:rPr>
          <w:rFonts w:eastAsiaTheme="majorEastAsia" w:cstheme="majorBidi"/>
          <w:b/>
          <w:iCs/>
          <w:sz w:val="26"/>
        </w:rPr>
        <w:t>Fissurization devastates the labor market for experienced tower climbers – that undermines disaster response and nextgen wireless innovation</w:t>
      </w:r>
    </w:p>
    <w:p w14:paraId="40D272BA" w14:textId="77777777" w:rsidR="001057E6" w:rsidRPr="006508A5" w:rsidRDefault="001057E6" w:rsidP="001057E6">
      <w:pPr>
        <w:spacing w:after="0"/>
      </w:pPr>
      <w:r w:rsidRPr="006508A5">
        <w:rPr>
          <w:b/>
          <w:bCs/>
          <w:sz w:val="26"/>
        </w:rPr>
        <w:t xml:space="preserve">Sanyal et al. 25 </w:t>
      </w:r>
      <w:r w:rsidRPr="006508A5">
        <w:t>(Dr. Paroma Sanyal, Principal at Brattle and former Chief Economist of the FCC Wireless Communication Bureau; Dr. Yong Paek, Senior Associate at Brattle; Dr. Coleman Bazelon, Principal at Brattle and and former VP with Analysis Group; and Dr. Angela Gunn, Associate at Brattle and PhD in Applied Economics from Wharton. “Market Failure in the Wireless Communications Infrastructure Service Industry”, The Brattle Group (July 2025), Access online: https://www.brattle.com/insights-events/publications/new-brattle-report-highlights-market-failures-in-wireless-communications-infrastructure-service-industry)//LJ</w:t>
      </w:r>
    </w:p>
    <w:p w14:paraId="64881AA4" w14:textId="77777777" w:rsidR="001057E6" w:rsidRPr="006508A5" w:rsidRDefault="001057E6" w:rsidP="001057E6">
      <w:pPr>
        <w:spacing w:after="0"/>
        <w:rPr>
          <w:sz w:val="16"/>
        </w:rPr>
      </w:pPr>
      <w:r w:rsidRPr="006508A5">
        <w:rPr>
          <w:sz w:val="16"/>
        </w:rPr>
        <w:t xml:space="preserve">This report, prepared for NATE: The Communications Infrastructure Contractors Association, examines market failures in the U.S. wireless communications infrastructure services industry—specifically the tower climbing and construction sector. Drawing on economic theory and original data from a comprehensive survey of NATE members (the Brattle Survey), we find compelling evidence that </w:t>
      </w:r>
      <w:r w:rsidRPr="006508A5">
        <w:rPr>
          <w:u w:val="single"/>
        </w:rPr>
        <w:t xml:space="preserve">the </w:t>
      </w:r>
      <w:r w:rsidRPr="006508A5">
        <w:rPr>
          <w:highlight w:val="green"/>
          <w:u w:val="single"/>
        </w:rPr>
        <w:t>current market structure</w:t>
      </w:r>
      <w:r w:rsidRPr="006508A5">
        <w:rPr>
          <w:u w:val="single"/>
        </w:rPr>
        <w:t xml:space="preserve"> is </w:t>
      </w:r>
      <w:r w:rsidRPr="006508A5">
        <w:rPr>
          <w:highlight w:val="green"/>
          <w:u w:val="single"/>
        </w:rPr>
        <w:t xml:space="preserve">failing to sustain </w:t>
      </w:r>
      <w:r w:rsidRPr="006508A5">
        <w:rPr>
          <w:u w:val="single"/>
        </w:rPr>
        <w:t>the skilled workforce necessary</w:t>
      </w:r>
      <w:r w:rsidRPr="006508A5">
        <w:rPr>
          <w:highlight w:val="green"/>
          <w:u w:val="single"/>
        </w:rPr>
        <w:t xml:space="preserve"> to </w:t>
      </w:r>
      <w:r w:rsidRPr="006508A5">
        <w:rPr>
          <w:u w:val="single"/>
        </w:rPr>
        <w:t xml:space="preserve">build and </w:t>
      </w:r>
      <w:r w:rsidRPr="006508A5">
        <w:rPr>
          <w:highlight w:val="green"/>
          <w:u w:val="single"/>
        </w:rPr>
        <w:t>maintain critical wireless infrastructure</w:t>
      </w:r>
      <w:r w:rsidRPr="006508A5">
        <w:rPr>
          <w:u w:val="single"/>
        </w:rPr>
        <w:t xml:space="preserve">. The result is a growing </w:t>
      </w:r>
      <w:r w:rsidRPr="006508A5">
        <w:rPr>
          <w:highlight w:val="green"/>
          <w:u w:val="single"/>
        </w:rPr>
        <w:t xml:space="preserve">risk to </w:t>
      </w:r>
      <w:r w:rsidRPr="006508A5">
        <w:rPr>
          <w:b/>
          <w:iCs/>
          <w:highlight w:val="green"/>
          <w:u w:val="single"/>
        </w:rPr>
        <w:t>national security</w:t>
      </w:r>
      <w:r w:rsidRPr="006508A5">
        <w:rPr>
          <w:b/>
          <w:iCs/>
          <w:u w:val="single"/>
        </w:rPr>
        <w:t>,</w:t>
      </w:r>
      <w:r w:rsidRPr="006508A5">
        <w:rPr>
          <w:u w:val="single"/>
        </w:rPr>
        <w:t xml:space="preserve"> public safety, </w:t>
      </w:r>
      <w:r w:rsidRPr="006508A5">
        <w:rPr>
          <w:highlight w:val="green"/>
          <w:u w:val="single"/>
        </w:rPr>
        <w:t>and</w:t>
      </w:r>
      <w:r w:rsidRPr="006508A5">
        <w:rPr>
          <w:u w:val="single"/>
        </w:rPr>
        <w:t xml:space="preserve"> the </w:t>
      </w:r>
      <w:r w:rsidRPr="006508A5">
        <w:rPr>
          <w:b/>
          <w:iCs/>
          <w:highlight w:val="green"/>
          <w:u w:val="single"/>
        </w:rPr>
        <w:t>fu</w:t>
      </w:r>
      <w:r w:rsidRPr="006508A5">
        <w:rPr>
          <w:b/>
          <w:iCs/>
          <w:u w:val="single"/>
        </w:rPr>
        <w:t xml:space="preserve">ture viability of </w:t>
      </w:r>
      <w:r w:rsidRPr="006508A5">
        <w:rPr>
          <w:b/>
          <w:iCs/>
          <w:highlight w:val="green"/>
          <w:u w:val="single"/>
        </w:rPr>
        <w:t>wireless innovation</w:t>
      </w:r>
      <w:r w:rsidRPr="006508A5">
        <w:rPr>
          <w:highlight w:val="green"/>
          <w:u w:val="single"/>
        </w:rPr>
        <w:t xml:space="preserve"> </w:t>
      </w:r>
      <w:r w:rsidRPr="006508A5">
        <w:rPr>
          <w:u w:val="single"/>
        </w:rPr>
        <w:t>in the United States.</w:t>
      </w:r>
    </w:p>
    <w:p w14:paraId="5472F3F2" w14:textId="77777777" w:rsidR="001057E6" w:rsidRPr="006508A5" w:rsidRDefault="001057E6" w:rsidP="001057E6">
      <w:pPr>
        <w:spacing w:after="0"/>
        <w:rPr>
          <w:sz w:val="16"/>
        </w:rPr>
      </w:pPr>
      <w:r w:rsidRPr="006508A5">
        <w:rPr>
          <w:u w:val="single"/>
        </w:rPr>
        <w:t>The industry is dominated by three national mobile network operators (</w:t>
      </w:r>
      <w:r w:rsidRPr="006508A5">
        <w:rPr>
          <w:highlight w:val="green"/>
          <w:u w:val="single"/>
        </w:rPr>
        <w:t>MNOs</w:t>
      </w:r>
      <w:r w:rsidRPr="006508A5">
        <w:rPr>
          <w:u w:val="single"/>
        </w:rPr>
        <w:t>)—Verizon, T-Mobile, and AT&amp;T—who</w:t>
      </w:r>
      <w:r w:rsidRPr="006508A5">
        <w:rPr>
          <w:sz w:val="16"/>
        </w:rPr>
        <w:t xml:space="preserve"> collectively </w:t>
      </w:r>
      <w:r w:rsidRPr="006508A5">
        <w:rPr>
          <w:highlight w:val="green"/>
          <w:u w:val="single"/>
        </w:rPr>
        <w:t>control</w:t>
      </w:r>
      <w:r w:rsidRPr="006508A5">
        <w:rPr>
          <w:sz w:val="16"/>
        </w:rPr>
        <w:t xml:space="preserve"> over </w:t>
      </w:r>
      <w:r w:rsidRPr="006508A5">
        <w:rPr>
          <w:b/>
          <w:iCs/>
          <w:highlight w:val="green"/>
          <w:u w:val="single"/>
        </w:rPr>
        <w:t>97%</w:t>
      </w:r>
      <w:r w:rsidRPr="006508A5">
        <w:rPr>
          <w:highlight w:val="green"/>
          <w:u w:val="single"/>
        </w:rPr>
        <w:t xml:space="preserve"> of the market</w:t>
      </w:r>
      <w:r w:rsidRPr="006508A5">
        <w:rPr>
          <w:u w:val="single"/>
        </w:rPr>
        <w:t xml:space="preserve">. These MNOs </w:t>
      </w:r>
      <w:r w:rsidRPr="006508A5">
        <w:rPr>
          <w:highlight w:val="green"/>
          <w:u w:val="single"/>
        </w:rPr>
        <w:t>act as concentrated buyers</w:t>
      </w:r>
      <w:r w:rsidRPr="006508A5">
        <w:rPr>
          <w:u w:val="single"/>
        </w:rPr>
        <w:t xml:space="preserve"> in a market of hundreds of small infrastructure contractors, </w:t>
      </w:r>
      <w:r w:rsidRPr="006508A5">
        <w:rPr>
          <w:highlight w:val="green"/>
          <w:u w:val="single"/>
        </w:rPr>
        <w:t>creating</w:t>
      </w:r>
      <w:r w:rsidRPr="006508A5">
        <w:rPr>
          <w:u w:val="single"/>
        </w:rPr>
        <w:t xml:space="preserve"> a classic </w:t>
      </w:r>
      <w:r w:rsidRPr="006508A5">
        <w:rPr>
          <w:highlight w:val="green"/>
          <w:u w:val="single"/>
        </w:rPr>
        <w:t xml:space="preserve">monopsony </w:t>
      </w:r>
      <w:r w:rsidRPr="006508A5">
        <w:rPr>
          <w:u w:val="single"/>
        </w:rPr>
        <w:t>structure</w:t>
      </w:r>
      <w:r w:rsidRPr="006508A5">
        <w:rPr>
          <w:sz w:val="16"/>
        </w:rPr>
        <w:t xml:space="preserve"> where buyers have market power. The Brattle Survey reveals that </w:t>
      </w:r>
      <w:r w:rsidRPr="006508A5">
        <w:rPr>
          <w:u w:val="single"/>
        </w:rPr>
        <w:t xml:space="preserve">MNOs impose rigid, </w:t>
      </w:r>
      <w:r w:rsidRPr="006508A5">
        <w:rPr>
          <w:highlight w:val="green"/>
          <w:u w:val="single"/>
        </w:rPr>
        <w:t>non-negotiable</w:t>
      </w:r>
      <w:r w:rsidRPr="006508A5">
        <w:rPr>
          <w:u w:val="single"/>
        </w:rPr>
        <w:t xml:space="preserve"> matrix </w:t>
      </w:r>
      <w:r w:rsidRPr="006508A5">
        <w:rPr>
          <w:highlight w:val="green"/>
          <w:u w:val="single"/>
        </w:rPr>
        <w:t xml:space="preserve">pricing agreements </w:t>
      </w:r>
      <w:r w:rsidRPr="006508A5">
        <w:rPr>
          <w:u w:val="single"/>
        </w:rPr>
        <w:t>that fail to cover the actual costs of labor</w:t>
      </w:r>
      <w:r w:rsidRPr="006508A5">
        <w:rPr>
          <w:sz w:val="16"/>
        </w:rPr>
        <w:t xml:space="preserve">, equipment, and region-specific deployment conditions. </w:t>
      </w:r>
      <w:r w:rsidRPr="006508A5">
        <w:rPr>
          <w:u w:val="single"/>
        </w:rPr>
        <w:t>80%</w:t>
      </w:r>
      <w:r w:rsidRPr="006508A5">
        <w:rPr>
          <w:sz w:val="16"/>
        </w:rPr>
        <w:t xml:space="preserve"> of respondents </w:t>
      </w:r>
      <w:r w:rsidRPr="006508A5">
        <w:rPr>
          <w:u w:val="single"/>
        </w:rPr>
        <w:t xml:space="preserve">reported that pricing offered by the MNOs is insufficient to cover their costs, and </w:t>
      </w:r>
      <w:r w:rsidRPr="006508A5">
        <w:rPr>
          <w:highlight w:val="green"/>
          <w:u w:val="single"/>
        </w:rPr>
        <w:t xml:space="preserve">96% say </w:t>
      </w:r>
      <w:r w:rsidRPr="006508A5">
        <w:rPr>
          <w:u w:val="single"/>
        </w:rPr>
        <w:t xml:space="preserve">these agreements </w:t>
      </w:r>
      <w:r w:rsidRPr="006508A5">
        <w:rPr>
          <w:highlight w:val="green"/>
          <w:u w:val="single"/>
        </w:rPr>
        <w:t>fail to account for local labor</w:t>
      </w:r>
      <w:r w:rsidRPr="006508A5">
        <w:rPr>
          <w:u w:val="single"/>
        </w:rPr>
        <w:t>, terrain, or weather factors.</w:t>
      </w:r>
    </w:p>
    <w:p w14:paraId="59057A1B" w14:textId="77777777" w:rsidR="001057E6" w:rsidRPr="006508A5" w:rsidRDefault="001057E6" w:rsidP="001057E6">
      <w:pPr>
        <w:spacing w:after="0"/>
        <w:rPr>
          <w:sz w:val="16"/>
        </w:rPr>
      </w:pPr>
      <w:r w:rsidRPr="006508A5">
        <w:rPr>
          <w:sz w:val="16"/>
        </w:rPr>
        <w:t>Contractors also face a growing list of uncompensated costs passed down by MNOs—including warehousing, third-party compliance fees, and expanding training requirements. 98% of contractors pay for required third-party programs, and 84% report increased training costs. Delayed payments and extended payment terms exacerbate financial pressure, with many contractors forced to operate at a loss for these services simply to retain workers and preserve client relationships.</w:t>
      </w:r>
    </w:p>
    <w:p w14:paraId="422A4CED" w14:textId="77777777" w:rsidR="001057E6" w:rsidRPr="006508A5" w:rsidRDefault="001057E6" w:rsidP="001057E6">
      <w:pPr>
        <w:spacing w:after="0"/>
        <w:rPr>
          <w:sz w:val="16"/>
        </w:rPr>
      </w:pPr>
      <w:r w:rsidRPr="006508A5">
        <w:rPr>
          <w:u w:val="single"/>
        </w:rPr>
        <w:t>As a result, the industry is contracting</w:t>
      </w:r>
      <w:r w:rsidRPr="006508A5">
        <w:rPr>
          <w:sz w:val="16"/>
        </w:rPr>
        <w:t>: 54% of survey respondents have reduced employee counts in the past three years, and there is evidence that experienced firms are exiting altogether</w:t>
      </w:r>
      <w:r w:rsidRPr="006508A5">
        <w:rPr>
          <w:u w:val="single"/>
        </w:rPr>
        <w:t>. This workforce attrition</w:t>
      </w:r>
      <w:r w:rsidRPr="006508A5">
        <w:rPr>
          <w:highlight w:val="green"/>
          <w:u w:val="single"/>
        </w:rPr>
        <w:t xml:space="preserve"> threatens </w:t>
      </w:r>
      <w:r w:rsidRPr="006508A5">
        <w:rPr>
          <w:u w:val="single"/>
        </w:rPr>
        <w:t xml:space="preserve">the institutional knowledge base required to respond effectively to emergencies and to </w:t>
      </w:r>
      <w:r w:rsidRPr="006508A5">
        <w:rPr>
          <w:b/>
          <w:iCs/>
          <w:u w:val="single"/>
        </w:rPr>
        <w:t xml:space="preserve">support the continued </w:t>
      </w:r>
      <w:r w:rsidRPr="006508A5">
        <w:rPr>
          <w:b/>
          <w:iCs/>
          <w:highlight w:val="green"/>
          <w:u w:val="single"/>
        </w:rPr>
        <w:t>deployment of next-gen</w:t>
      </w:r>
      <w:r w:rsidRPr="006508A5">
        <w:rPr>
          <w:b/>
          <w:iCs/>
          <w:u w:val="single"/>
        </w:rPr>
        <w:t xml:space="preserve">eration wireless </w:t>
      </w:r>
      <w:r w:rsidRPr="006508A5">
        <w:rPr>
          <w:b/>
          <w:iCs/>
          <w:highlight w:val="green"/>
          <w:u w:val="single"/>
        </w:rPr>
        <w:t>tech</w:t>
      </w:r>
      <w:r w:rsidRPr="006508A5">
        <w:rPr>
          <w:b/>
          <w:iCs/>
          <w:u w:val="single"/>
        </w:rPr>
        <w:t>nologies</w:t>
      </w:r>
      <w:r w:rsidRPr="006508A5">
        <w:rPr>
          <w:u w:val="single"/>
        </w:rPr>
        <w:t>.</w:t>
      </w:r>
    </w:p>
    <w:p w14:paraId="6BD6083F" w14:textId="77777777" w:rsidR="001057E6" w:rsidRPr="006508A5" w:rsidRDefault="001057E6" w:rsidP="001057E6">
      <w:pPr>
        <w:spacing w:after="0"/>
        <w:rPr>
          <w:sz w:val="16"/>
        </w:rPr>
      </w:pPr>
      <w:r w:rsidRPr="006508A5">
        <w:rPr>
          <w:u w:val="single"/>
        </w:rPr>
        <w:t xml:space="preserve">The </w:t>
      </w:r>
      <w:r w:rsidRPr="006508A5">
        <w:rPr>
          <w:b/>
          <w:iCs/>
          <w:highlight w:val="green"/>
          <w:u w:val="single"/>
        </w:rPr>
        <w:t>loss of skilled tower climbers</w:t>
      </w:r>
      <w:r w:rsidRPr="006508A5">
        <w:rPr>
          <w:highlight w:val="green"/>
          <w:u w:val="single"/>
        </w:rPr>
        <w:t xml:space="preserve"> </w:t>
      </w:r>
      <w:r w:rsidRPr="006508A5">
        <w:rPr>
          <w:sz w:val="16"/>
        </w:rPr>
        <w:t>and contractors</w:t>
      </w:r>
      <w:r w:rsidRPr="006508A5">
        <w:rPr>
          <w:u w:val="single"/>
        </w:rPr>
        <w:t xml:space="preserve"> poses a </w:t>
      </w:r>
      <w:r w:rsidRPr="006508A5">
        <w:rPr>
          <w:b/>
          <w:iCs/>
          <w:u w:val="single"/>
        </w:rPr>
        <w:t>national security risk</w:t>
      </w:r>
      <w:r w:rsidRPr="006508A5">
        <w:rPr>
          <w:u w:val="single"/>
        </w:rPr>
        <w:t>. The communications sector is a federally designated critical infrastructure industry, and its continued operation depends on a reliable supply of trained, experienced labor.</w:t>
      </w:r>
      <w:r w:rsidRPr="006508A5">
        <w:rPr>
          <w:sz w:val="16"/>
        </w:rPr>
        <w:t xml:space="preserve"> In this context, institutional knowledge—the skills and expertise built through years of experience—plays a critical role in maintaining stable, responsive operations, especially during national emergencies such as natural disasters or any largescale malicious attacks on the infrastructure. Because MNOs do not account for the broader public value of preserving this workforce, their decisions contribute to the erosion of institutional knowledge across the industry. This represents a clear case of a positive externality-driven market failure, where private incentives diverge from public interest.</w:t>
      </w:r>
    </w:p>
    <w:p w14:paraId="0D074529" w14:textId="77777777" w:rsidR="001057E6" w:rsidRPr="006508A5" w:rsidRDefault="001057E6" w:rsidP="001057E6">
      <w:pPr>
        <w:spacing w:after="0"/>
        <w:rPr>
          <w:sz w:val="16"/>
        </w:rPr>
      </w:pPr>
      <w:r w:rsidRPr="006508A5">
        <w:rPr>
          <w:u w:val="single"/>
        </w:rPr>
        <w:t>Without corrective action</w:t>
      </w:r>
      <w:r w:rsidRPr="006508A5">
        <w:rPr>
          <w:sz w:val="16"/>
        </w:rPr>
        <w:t>—whether through policy, regulation, or industry reform—</w:t>
      </w:r>
      <w:r w:rsidRPr="006508A5">
        <w:rPr>
          <w:u w:val="single"/>
        </w:rPr>
        <w:t xml:space="preserve">the U.S. faces long-term vulnerabilities in its communications infrastructure, which may be difficult and </w:t>
      </w:r>
      <w:r w:rsidRPr="006508A5">
        <w:rPr>
          <w:b/>
          <w:iCs/>
          <w:highlight w:val="green"/>
          <w:u w:val="single"/>
        </w:rPr>
        <w:t>costly to reverse once</w:t>
      </w:r>
      <w:r w:rsidRPr="006508A5">
        <w:rPr>
          <w:b/>
          <w:iCs/>
          <w:u w:val="single"/>
        </w:rPr>
        <w:t xml:space="preserve"> institutional </w:t>
      </w:r>
      <w:r w:rsidRPr="006508A5">
        <w:rPr>
          <w:b/>
          <w:iCs/>
          <w:highlight w:val="green"/>
          <w:u w:val="single"/>
        </w:rPr>
        <w:t>knowledge is lost</w:t>
      </w:r>
      <w:r w:rsidRPr="006508A5">
        <w:rPr>
          <w:u w:val="single"/>
        </w:rPr>
        <w:t>.</w:t>
      </w:r>
      <w:r w:rsidRPr="006508A5">
        <w:rPr>
          <w:sz w:val="16"/>
        </w:rPr>
        <w:t xml:space="preserve"> This report calls attention to the urgent need for sustainable labor practices in a sector foundational to national resilience and technological leadership.</w:t>
      </w:r>
    </w:p>
    <w:p w14:paraId="6AF4FB80" w14:textId="77777777" w:rsidR="001057E6" w:rsidRPr="006508A5" w:rsidRDefault="001057E6" w:rsidP="001057E6">
      <w:pPr>
        <w:spacing w:after="0"/>
        <w:rPr>
          <w:sz w:val="16"/>
        </w:rPr>
      </w:pPr>
      <w:r w:rsidRPr="006508A5">
        <w:rPr>
          <w:sz w:val="16"/>
        </w:rPr>
        <w:t>I. INTRODUCTION</w:t>
      </w:r>
    </w:p>
    <w:p w14:paraId="536153E3" w14:textId="77777777" w:rsidR="001057E6" w:rsidRPr="006508A5" w:rsidRDefault="001057E6" w:rsidP="001057E6">
      <w:pPr>
        <w:spacing w:after="0"/>
        <w:rPr>
          <w:sz w:val="16"/>
        </w:rPr>
      </w:pPr>
      <w:r w:rsidRPr="006508A5">
        <w:rPr>
          <w:sz w:val="16"/>
        </w:rPr>
        <w:t>The U.S. wireless ecosystem is a complex, multi-tiered network with diverse stakeholders. Mobile Network Operators (MNOs) such as Verizon, AT&amp;T, and T-Mobile own spectrum licenses and manage active network infrastructure, including radio access network (RAN) components like baseband units, antennas, and radios. Tower companies, such as American Tower, Crown Castle, and SBA Communications specialize in constructing, owning, and leasing passive infrastructure (cell towers, rooftops, etc.) to MNOs. This allows the MNOs to reduce capital and operational expenditures. Infrastructure manufacturers (such as Ericsson, Nokia, and Samsung) design and produce active equipment—including antennas, radios, and baseband units—used by MNOs and installed on tower infrastructure. Suppliers of specialized services, including real estate lease managers and DAS (Distributed Antenna Systems) providers, facilitate access to sites and expand connectivity in dense urban or indoor environments. Tower-climbing and contracting firms serve as the frontline workforce: certified tower climbers and technicians perform installations, maintenance, and upgrade activities (e.g., 4G/5G deployments), requiring stringent safety training and RF technical expertise.</w:t>
      </w:r>
    </w:p>
    <w:p w14:paraId="57DC0501" w14:textId="77777777" w:rsidR="001057E6" w:rsidRPr="006508A5" w:rsidRDefault="001057E6" w:rsidP="001057E6">
      <w:pPr>
        <w:spacing w:after="0"/>
        <w:rPr>
          <w:u w:val="single"/>
        </w:rPr>
      </w:pPr>
      <w:r w:rsidRPr="006508A5">
        <w:rPr>
          <w:u w:val="single"/>
        </w:rPr>
        <w:t>Tower climbing services operate at the critical intersection between engineering plans and on-site execution. These specialized communications infrastructure service providers, including certified tower climbers and technicians, handle the physical installation, inspection, maintenance, and repair of antennas, coaxial cables, grounding systems, and other critical equipment on communication towers.</w:t>
      </w:r>
      <w:r w:rsidRPr="006508A5">
        <w:rPr>
          <w:sz w:val="16"/>
        </w:rPr>
        <w:t xml:space="preserve">1 </w:t>
      </w:r>
      <w:r w:rsidRPr="006508A5">
        <w:rPr>
          <w:highlight w:val="green"/>
          <w:u w:val="single"/>
        </w:rPr>
        <w:t>Tower climbing is a physically demanding profession that requires</w:t>
      </w:r>
      <w:r w:rsidRPr="006508A5">
        <w:rPr>
          <w:u w:val="single"/>
        </w:rPr>
        <w:t xml:space="preserve"> considerable </w:t>
      </w:r>
      <w:r w:rsidRPr="006508A5">
        <w:rPr>
          <w:highlight w:val="green"/>
          <w:u w:val="single"/>
        </w:rPr>
        <w:t>strength, endurance, and</w:t>
      </w:r>
      <w:r w:rsidRPr="006508A5">
        <w:rPr>
          <w:u w:val="single"/>
        </w:rPr>
        <w:t xml:space="preserve"> a high degree of comfort working at </w:t>
      </w:r>
      <w:r w:rsidRPr="006508A5">
        <w:rPr>
          <w:highlight w:val="green"/>
          <w:u w:val="single"/>
        </w:rPr>
        <w:t>significant heights.</w:t>
      </w:r>
      <w:r w:rsidRPr="006508A5">
        <w:rPr>
          <w:u w:val="single"/>
        </w:rPr>
        <w:t xml:space="preserve"> Individuals in this role typically undergo specialized training and must hold certifications. Tower climbers frequently travel to different sites across the country to perform installations, maintenance, and repairs.</w:t>
      </w:r>
      <w:r w:rsidRPr="006508A5">
        <w:rPr>
          <w:sz w:val="16"/>
        </w:rPr>
        <w:t xml:space="preserve"> In addition to physical capabilities, </w:t>
      </w:r>
      <w:r w:rsidRPr="006508A5">
        <w:rPr>
          <w:highlight w:val="green"/>
          <w:u w:val="single"/>
        </w:rPr>
        <w:t>they</w:t>
      </w:r>
      <w:r w:rsidRPr="006508A5">
        <w:rPr>
          <w:u w:val="single"/>
        </w:rPr>
        <w:t xml:space="preserve"> must </w:t>
      </w:r>
      <w:r w:rsidRPr="006508A5">
        <w:rPr>
          <w:highlight w:val="green"/>
          <w:u w:val="single"/>
        </w:rPr>
        <w:t>possess</w:t>
      </w:r>
      <w:r w:rsidRPr="006508A5">
        <w:rPr>
          <w:u w:val="single"/>
        </w:rPr>
        <w:t xml:space="preserve"> a </w:t>
      </w:r>
      <w:r w:rsidRPr="006508A5">
        <w:rPr>
          <w:highlight w:val="green"/>
          <w:u w:val="single"/>
        </w:rPr>
        <w:t>deep understanding of telecomm</w:t>
      </w:r>
      <w:r w:rsidRPr="006508A5">
        <w:rPr>
          <w:u w:val="single"/>
        </w:rPr>
        <w:t xml:space="preserve">unications </w:t>
      </w:r>
      <w:r w:rsidRPr="006508A5">
        <w:rPr>
          <w:highlight w:val="green"/>
          <w:u w:val="single"/>
        </w:rPr>
        <w:t>systems</w:t>
      </w:r>
      <w:r w:rsidRPr="006508A5">
        <w:rPr>
          <w:u w:val="single"/>
        </w:rPr>
        <w:t xml:space="preserve"> to ensure accurate and safe equipment deployment.</w:t>
      </w:r>
    </w:p>
    <w:p w14:paraId="2EB8D387" w14:textId="77777777" w:rsidR="001057E6" w:rsidRPr="006508A5" w:rsidRDefault="001057E6" w:rsidP="001057E6">
      <w:pPr>
        <w:spacing w:after="0"/>
        <w:rPr>
          <w:sz w:val="16"/>
        </w:rPr>
      </w:pPr>
      <w:r w:rsidRPr="006508A5">
        <w:rPr>
          <w:sz w:val="16"/>
        </w:rPr>
        <w:t xml:space="preserve">Tower climbers are actively involved in building and assembling new communication towers. Their responsibilities include setting foundation supports, stacking tower sections, and installing key components such as antennas, coaxial cables, and other transmission equipment. </w:t>
      </w:r>
      <w:r w:rsidRPr="006508A5">
        <w:rPr>
          <w:highlight w:val="green"/>
          <w:u w:val="single"/>
        </w:rPr>
        <w:t>A major part of their role</w:t>
      </w:r>
      <w:r w:rsidRPr="006508A5">
        <w:rPr>
          <w:u w:val="single"/>
        </w:rPr>
        <w:t xml:space="preserve"> involves conducting routine maintenance and performing repairs on existing towers. This includes tasks such as replacing outdated antennas, </w:t>
      </w:r>
      <w:r w:rsidRPr="006508A5">
        <w:rPr>
          <w:b/>
          <w:iCs/>
          <w:highlight w:val="green"/>
          <w:u w:val="single"/>
        </w:rPr>
        <w:t>upgrading systems for new tech</w:t>
      </w:r>
      <w:r w:rsidRPr="006508A5">
        <w:rPr>
          <w:b/>
          <w:iCs/>
          <w:u w:val="single"/>
        </w:rPr>
        <w:t>nologies such as 5G</w:t>
      </w:r>
      <w:r w:rsidRPr="006508A5">
        <w:rPr>
          <w:u w:val="single"/>
        </w:rPr>
        <w:t>, and addressing equipment wear and tear to ensure optimal performance</w:t>
      </w:r>
      <w:r w:rsidRPr="006508A5">
        <w:rPr>
          <w:b/>
          <w:iCs/>
          <w:u w:val="single"/>
        </w:rPr>
        <w:t>. Regular inspections are essential for both safety and operational efficiency.</w:t>
      </w:r>
      <w:r w:rsidRPr="006508A5">
        <w:rPr>
          <w:sz w:val="16"/>
        </w:rPr>
        <w:t xml:space="preserve"> Tower climbers examine the structural integrity of the tower and check all installed equipment to identify potential hazards or technical issues before they become serious problems. Climbing with and managing heavy tools and materials is a core part of the job. Given the high-risk nature of the work, strict adherence to safety protocols is mandatory. </w:t>
      </w:r>
      <w:r w:rsidRPr="006508A5">
        <w:rPr>
          <w:u w:val="single"/>
        </w:rPr>
        <w:t>Tower climbers play a crucial role in maintaining the nation’s communication infrastructure, helping to ensure consistent and reliable access to essential services such as mobile data, television broadcasts, and radio transmissions</w:t>
      </w:r>
      <w:r w:rsidRPr="006508A5">
        <w:rPr>
          <w:sz w:val="16"/>
        </w:rPr>
        <w:t>.</w:t>
      </w:r>
    </w:p>
    <w:p w14:paraId="0397A58F" w14:textId="77777777" w:rsidR="001057E6" w:rsidRPr="006508A5" w:rsidRDefault="001057E6" w:rsidP="001057E6">
      <w:pPr>
        <w:spacing w:after="0"/>
        <w:rPr>
          <w:u w:val="single"/>
        </w:rPr>
      </w:pPr>
      <w:r w:rsidRPr="006508A5">
        <w:rPr>
          <w:sz w:val="16"/>
        </w:rPr>
        <w:t xml:space="preserve">The MNOs have largely exited the business of owning, constructing, and directly maintaining these towers. Instead, they primarily lease space on towers owned by independent infrastructure providers.2 </w:t>
      </w:r>
      <w:r w:rsidRPr="006508A5">
        <w:rPr>
          <w:highlight w:val="green"/>
          <w:u w:val="single"/>
        </w:rPr>
        <w:t>MNOs</w:t>
      </w:r>
      <w:r w:rsidRPr="006508A5">
        <w:rPr>
          <w:u w:val="single"/>
        </w:rPr>
        <w:t xml:space="preserve"> now </w:t>
      </w:r>
      <w:r w:rsidRPr="006508A5">
        <w:rPr>
          <w:highlight w:val="green"/>
          <w:u w:val="single"/>
        </w:rPr>
        <w:t>rely heavily on third-party contractors</w:t>
      </w:r>
      <w:r w:rsidRPr="006508A5">
        <w:rPr>
          <w:u w:val="single"/>
        </w:rPr>
        <w:t xml:space="preserve"> to handle the maintenance and installation of their network equipment</w:t>
      </w:r>
      <w:r w:rsidRPr="006508A5">
        <w:rPr>
          <w:sz w:val="16"/>
        </w:rPr>
        <w:t xml:space="preserve">.3 This strategic shift allows MNOs to decrease capital expenditures and focus on core services, while tower companies specialize in the construction, maintenance, and operation of tower infrastructure. They now hire infrastructure contractors for equipment installation, inspection and other tower related needs. In other words, </w:t>
      </w:r>
      <w:r w:rsidRPr="006508A5">
        <w:rPr>
          <w:u w:val="single"/>
        </w:rPr>
        <w:t xml:space="preserve">MNOs create demand for communications infrastructure-based work, and the communications infrastructure </w:t>
      </w:r>
      <w:r w:rsidRPr="006508A5">
        <w:rPr>
          <w:highlight w:val="green"/>
          <w:u w:val="single"/>
        </w:rPr>
        <w:t>contractors supply</w:t>
      </w:r>
      <w:r w:rsidRPr="006508A5">
        <w:rPr>
          <w:u w:val="single"/>
        </w:rPr>
        <w:t xml:space="preserve"> the</w:t>
      </w:r>
      <w:r w:rsidRPr="006508A5">
        <w:rPr>
          <w:sz w:val="16"/>
        </w:rPr>
        <w:t xml:space="preserve"> labor and skills (i.e., </w:t>
      </w:r>
      <w:r w:rsidRPr="006508A5">
        <w:rPr>
          <w:highlight w:val="green"/>
          <w:u w:val="single"/>
        </w:rPr>
        <w:t>human capital)</w:t>
      </w:r>
      <w:r w:rsidRPr="006508A5">
        <w:rPr>
          <w:u w:val="single"/>
        </w:rPr>
        <w:t xml:space="preserve"> crucial to meet such demand.</w:t>
      </w:r>
    </w:p>
    <w:p w14:paraId="6BB7054F" w14:textId="77777777" w:rsidR="001057E6" w:rsidRPr="006508A5" w:rsidRDefault="001057E6" w:rsidP="001057E6">
      <w:pPr>
        <w:spacing w:after="0"/>
        <w:rPr>
          <w:sz w:val="16"/>
        </w:rPr>
      </w:pPr>
      <w:r w:rsidRPr="006508A5">
        <w:rPr>
          <w:sz w:val="16"/>
        </w:rPr>
        <w:t>This report focuses on the relationship between the MNOs and the tower climbing service providers i.e., the communications infrastructure contractors. The market structure between the MNOs and the infrastructure contractors is not a competitive market structure. The number of MNOs has decreased over time, leading to a consolidated market. After T-Mobile acquired Sprint in 2020, there remain only three national wireless carriers in the United States: Verizon, T-Mobile, and AT&amp;T. In 2023, these three carriers accounted for over 97% of the wireless market.4 So on one side of the market there are the three MNOs and on the other, there are several hundred contracting companies that specialize in tower-related services. This market asymmetry wherein a small number of MNOs contract with hundreds of tower-climbing companies leads to an imbalance of bargaining power in the communications infrastructure contractor market and leads to a market failure.</w:t>
      </w:r>
    </w:p>
    <w:p w14:paraId="6753A7E6" w14:textId="77777777" w:rsidR="001057E6" w:rsidRPr="006508A5" w:rsidRDefault="001057E6" w:rsidP="001057E6">
      <w:pPr>
        <w:spacing w:after="0"/>
        <w:rPr>
          <w:sz w:val="16"/>
        </w:rPr>
      </w:pPr>
      <w:r w:rsidRPr="006508A5">
        <w:rPr>
          <w:sz w:val="16"/>
        </w:rPr>
        <w:t>A market failure occurs when the market fails to efficiently allocate resources, leading to a suboptimal outcome.5 In the MNO-tower contractor marketplace, there are two sources of such market failure: monopsony and externalities.</w:t>
      </w:r>
    </w:p>
    <w:p w14:paraId="0F5D1AAB" w14:textId="77777777" w:rsidR="001057E6" w:rsidRPr="006508A5" w:rsidRDefault="001057E6" w:rsidP="001057E6">
      <w:pPr>
        <w:spacing w:after="0"/>
        <w:rPr>
          <w:sz w:val="16"/>
        </w:rPr>
      </w:pPr>
      <w:r w:rsidRPr="006508A5">
        <w:rPr>
          <w:highlight w:val="green"/>
          <w:u w:val="single"/>
        </w:rPr>
        <w:t>Monopsony,</w:t>
      </w:r>
      <w:r w:rsidRPr="006508A5">
        <w:rPr>
          <w:u w:val="single"/>
        </w:rPr>
        <w:t xml:space="preserve"> or buyer power, arises from the consolidated nature of the MNOs combined with a large number of sellers of wireless construction labor</w:t>
      </w:r>
      <w:r w:rsidRPr="006508A5">
        <w:rPr>
          <w:sz w:val="16"/>
        </w:rPr>
        <w:t xml:space="preserve">.6 </w:t>
      </w:r>
      <w:r w:rsidRPr="006508A5">
        <w:rPr>
          <w:u w:val="single"/>
        </w:rPr>
        <w:t>This has led to “wage-setting” with the MNOs dictating the terms of a compensation contract and imposing other service burdens on tower-climbing contractors</w:t>
      </w:r>
      <w:r w:rsidRPr="006508A5">
        <w:rPr>
          <w:sz w:val="16"/>
        </w:rPr>
        <w:t>. Historically, tower contractors submitted bids to wireless carriers to procure contracts. The MNOs now implement fixed matrix pricing for wireless infrastructure contracts. From industry participants, we understand that under the fixed matrix pricing mechanism, contract values typically reflect reimbursement of wireless infrastructure contractors’ materials costs on a fixed cost per-unit and/or cost-plus markup basis (i.e., carriers offer a fixed markup cap on cost reimbursements). In this report, we discuss the market conditions in the wireless infrastructure industry that enable a monopsonistic market structure, and present evidence that this market structure has negatively impacted the firms and workers that provide tower climbing services. We find evidence that matrix pricing fails to keep pace with rising contractor costs, particularly in the face of additional cost categories shifting from MNOs to contractors. These pressures are forcing current contractors out of the industry, risking the loss of deep industry expertise as well as skilled labor.</w:t>
      </w:r>
    </w:p>
    <w:p w14:paraId="01D4CC1F" w14:textId="77777777" w:rsidR="001057E6" w:rsidRPr="006508A5" w:rsidRDefault="001057E6" w:rsidP="001057E6">
      <w:pPr>
        <w:spacing w:after="0"/>
        <w:rPr>
          <w:sz w:val="16"/>
        </w:rPr>
      </w:pPr>
      <w:r w:rsidRPr="006508A5">
        <w:rPr>
          <w:sz w:val="16"/>
        </w:rPr>
        <w:t xml:space="preserve">Positive externalities occur when an economic activity creates benefits for third parties who are not directly involved in the transaction—for example, investments in broadband infrastructure that also enhance education, public safety, and economic development.7 When these spillover benefits are ignored by the market, the beneficial activity is underprovided relative to the socially optimal level because private actors lack incentives to fully invest in that which benefits society as a whole. In the MNO-wireless infrastructure contractor market an externality arises because MNOs do not fully capture the national security benefits of a robust supply of skilled tower climbers and contractors who have extensive experience in deploying this skilled labor. </w:t>
      </w:r>
      <w:r w:rsidRPr="006508A5">
        <w:rPr>
          <w:u w:val="single"/>
        </w:rPr>
        <w:t xml:space="preserve">This </w:t>
      </w:r>
      <w:r w:rsidRPr="006508A5">
        <w:rPr>
          <w:highlight w:val="green"/>
          <w:u w:val="single"/>
        </w:rPr>
        <w:t xml:space="preserve">is a </w:t>
      </w:r>
      <w:r w:rsidRPr="006508A5">
        <w:rPr>
          <w:b/>
          <w:iCs/>
          <w:highlight w:val="green"/>
          <w:u w:val="single"/>
        </w:rPr>
        <w:t>national security</w:t>
      </w:r>
      <w:r w:rsidRPr="006508A5">
        <w:rPr>
          <w:highlight w:val="green"/>
          <w:u w:val="single"/>
        </w:rPr>
        <w:t xml:space="preserve"> issue because, in</w:t>
      </w:r>
      <w:r w:rsidRPr="006508A5">
        <w:rPr>
          <w:u w:val="single"/>
        </w:rPr>
        <w:t xml:space="preserve"> cases of </w:t>
      </w:r>
      <w:r w:rsidRPr="006508A5">
        <w:rPr>
          <w:b/>
          <w:iCs/>
          <w:highlight w:val="green"/>
          <w:u w:val="single"/>
        </w:rPr>
        <w:t>weather</w:t>
      </w:r>
      <w:r w:rsidRPr="006508A5">
        <w:rPr>
          <w:b/>
          <w:iCs/>
          <w:u w:val="single"/>
        </w:rPr>
        <w:t xml:space="preserve">-related or other </w:t>
      </w:r>
      <w:r w:rsidRPr="006508A5">
        <w:rPr>
          <w:b/>
          <w:iCs/>
          <w:highlight w:val="green"/>
          <w:u w:val="single"/>
        </w:rPr>
        <w:t>emergencies</w:t>
      </w:r>
      <w:r w:rsidRPr="006508A5">
        <w:rPr>
          <w:highlight w:val="green"/>
          <w:u w:val="single"/>
        </w:rPr>
        <w:t>, a shortage of</w:t>
      </w:r>
      <w:r w:rsidRPr="006508A5">
        <w:rPr>
          <w:u w:val="single"/>
        </w:rPr>
        <w:t xml:space="preserve"> skilled </w:t>
      </w:r>
      <w:r w:rsidRPr="006508A5">
        <w:rPr>
          <w:highlight w:val="green"/>
          <w:u w:val="single"/>
        </w:rPr>
        <w:t>labor</w:t>
      </w:r>
      <w:r w:rsidRPr="006508A5">
        <w:rPr>
          <w:u w:val="single"/>
        </w:rPr>
        <w:t xml:space="preserve"> to maintain or restore wireless infrastructure would </w:t>
      </w:r>
      <w:r w:rsidRPr="006508A5">
        <w:rPr>
          <w:highlight w:val="green"/>
          <w:u w:val="single"/>
        </w:rPr>
        <w:t>pose</w:t>
      </w:r>
      <w:r w:rsidRPr="006508A5">
        <w:rPr>
          <w:u w:val="single"/>
        </w:rPr>
        <w:t xml:space="preserve"> a significant </w:t>
      </w:r>
      <w:r w:rsidRPr="006508A5">
        <w:rPr>
          <w:highlight w:val="green"/>
          <w:u w:val="single"/>
        </w:rPr>
        <w:t xml:space="preserve">threat </w:t>
      </w:r>
      <w:r w:rsidRPr="006508A5">
        <w:rPr>
          <w:u w:val="single"/>
        </w:rPr>
        <w:t>to public safety and national security.</w:t>
      </w:r>
      <w:r w:rsidRPr="006508A5">
        <w:rPr>
          <w:sz w:val="16"/>
        </w:rPr>
        <w:t xml:space="preserve"> Additionally, there is anecdotal evidence that MNOs may ignore various labor safety and authentication procedures in order to lower costs.8 This leads to a situation where compensation and the quality of labor are lower than what is needed to secure these assets, because private profit incentives of MNOs do not account for the larger national security benefits of employing high-quality labor.</w:t>
      </w:r>
    </w:p>
    <w:p w14:paraId="5BA76500" w14:textId="77777777" w:rsidR="001057E6" w:rsidRPr="006508A5" w:rsidRDefault="001057E6" w:rsidP="001057E6">
      <w:pPr>
        <w:spacing w:after="0"/>
        <w:rPr>
          <w:b/>
          <w:iCs/>
          <w:u w:val="single"/>
        </w:rPr>
      </w:pPr>
    </w:p>
    <w:p w14:paraId="3FDAA37E" w14:textId="7A5DDC3E" w:rsidR="001057E6" w:rsidRPr="006508A5" w:rsidRDefault="009D269D" w:rsidP="001057E6">
      <w:pPr>
        <w:keepNext/>
        <w:keepLines/>
        <w:spacing w:before="40" w:after="0"/>
        <w:outlineLvl w:val="3"/>
        <w:rPr>
          <w:rFonts w:eastAsiaTheme="majorEastAsia" w:cstheme="majorBidi"/>
          <w:b/>
          <w:iCs/>
          <w:sz w:val="26"/>
        </w:rPr>
      </w:pPr>
      <w:r>
        <w:rPr>
          <w:rFonts w:eastAsiaTheme="majorEastAsia" w:cstheme="majorBidi"/>
          <w:b/>
          <w:iCs/>
          <w:sz w:val="26"/>
        </w:rPr>
        <w:t xml:space="preserve">15. </w:t>
      </w:r>
      <w:r w:rsidR="001057E6" w:rsidRPr="006508A5">
        <w:rPr>
          <w:rFonts w:eastAsiaTheme="majorEastAsia" w:cstheme="majorBidi"/>
          <w:b/>
          <w:iCs/>
          <w:sz w:val="26"/>
        </w:rPr>
        <w:t xml:space="preserve">CBR enforcement is key </w:t>
      </w:r>
    </w:p>
    <w:p w14:paraId="41BEF83B" w14:textId="77777777" w:rsidR="001057E6" w:rsidRPr="006508A5" w:rsidRDefault="001057E6" w:rsidP="001057E6">
      <w:pPr>
        <w:spacing w:after="0"/>
      </w:pPr>
      <w:r w:rsidRPr="006508A5">
        <w:rPr>
          <w:b/>
          <w:bCs/>
          <w:sz w:val="26"/>
        </w:rPr>
        <w:t>Dupal</w:t>
      </w:r>
      <w:r w:rsidRPr="006508A5">
        <w:t xml:space="preserve"> 20</w:t>
      </w:r>
      <w:r w:rsidRPr="006508A5">
        <w:rPr>
          <w:b/>
          <w:bCs/>
          <w:sz w:val="26"/>
        </w:rPr>
        <w:t>24</w:t>
      </w:r>
      <w:r w:rsidRPr="006508A5">
        <w:t xml:space="preserve"> – Ryan Dupal, Tower Hand, Tower Climbers United (“Tower Climbing Legislation and Industry Slow Downs,” https://towerclimbersunited.org/stories/tower-climbing-legislation-and-industry-slow-downs)</w:t>
      </w:r>
    </w:p>
    <w:p w14:paraId="5645D902" w14:textId="77777777" w:rsidR="001057E6" w:rsidRPr="006508A5" w:rsidRDefault="001057E6" w:rsidP="001057E6">
      <w:pPr>
        <w:spacing w:after="0"/>
        <w:rPr>
          <w:sz w:val="16"/>
        </w:rPr>
      </w:pPr>
      <w:r w:rsidRPr="006508A5">
        <w:rPr>
          <w:sz w:val="16"/>
        </w:rPr>
        <w:t xml:space="preserve">Our Movement has pivoted and restructured so that </w:t>
      </w:r>
      <w:r w:rsidRPr="006508A5">
        <w:rPr>
          <w:u w:val="single"/>
        </w:rPr>
        <w:t>we</w:t>
      </w:r>
      <w:r w:rsidRPr="006508A5">
        <w:rPr>
          <w:sz w:val="16"/>
        </w:rPr>
        <w:t xml:space="preserve"> can </w:t>
      </w:r>
      <w:r w:rsidRPr="006508A5">
        <w:rPr>
          <w:u w:val="single"/>
        </w:rPr>
        <w:t>maximize opportunities for changes in Safety Regulations, Wages, Benefits</w:t>
      </w:r>
      <w:r w:rsidRPr="006508A5">
        <w:rPr>
          <w:sz w:val="16"/>
        </w:rPr>
        <w:t xml:space="preserve">, and working conditions through changes in legislation, as well as public relations and media pressure. This is not to say that our dreams of collective bargaining and Union membership are over. Far from it. </w:t>
      </w:r>
      <w:r w:rsidRPr="006508A5">
        <w:rPr>
          <w:b/>
          <w:iCs/>
          <w:highlight w:val="green"/>
          <w:u w:val="single"/>
        </w:rPr>
        <w:t>Where opportunities exist to build</w:t>
      </w:r>
      <w:r w:rsidRPr="006508A5">
        <w:rPr>
          <w:b/>
          <w:iCs/>
          <w:u w:val="single"/>
        </w:rPr>
        <w:t xml:space="preserve"> real </w:t>
      </w:r>
      <w:r w:rsidRPr="006508A5">
        <w:rPr>
          <w:b/>
          <w:iCs/>
          <w:highlight w:val="green"/>
          <w:u w:val="single"/>
        </w:rPr>
        <w:t>power through collective bargaining we will pounce</w:t>
      </w:r>
      <w:r w:rsidRPr="006508A5">
        <w:rPr>
          <w:sz w:val="16"/>
          <w:highlight w:val="green"/>
        </w:rPr>
        <w:t xml:space="preserve">, </w:t>
      </w:r>
      <w:r w:rsidRPr="006508A5">
        <w:rPr>
          <w:sz w:val="16"/>
        </w:rPr>
        <w:t>and when the deck is stacked against workers, we will use alternate methods to protect and support each other.</w:t>
      </w:r>
    </w:p>
    <w:p w14:paraId="50A2F8F1" w14:textId="77777777" w:rsidR="001057E6" w:rsidRPr="006508A5" w:rsidRDefault="001057E6" w:rsidP="001057E6">
      <w:pPr>
        <w:spacing w:after="0"/>
        <w:rPr>
          <w:u w:val="single"/>
        </w:rPr>
      </w:pPr>
      <w:r w:rsidRPr="006508A5">
        <w:rPr>
          <w:sz w:val="16"/>
        </w:rPr>
        <w:t xml:space="preserve">The </w:t>
      </w:r>
      <w:r w:rsidRPr="006508A5">
        <w:rPr>
          <w:highlight w:val="green"/>
          <w:u w:val="single"/>
        </w:rPr>
        <w:t xml:space="preserve">Carriers will try to ignore </w:t>
      </w:r>
      <w:r w:rsidRPr="006508A5">
        <w:rPr>
          <w:sz w:val="16"/>
        </w:rPr>
        <w:t xml:space="preserve">us! The </w:t>
      </w:r>
      <w:r w:rsidRPr="006508A5">
        <w:rPr>
          <w:highlight w:val="green"/>
          <w:u w:val="single"/>
        </w:rPr>
        <w:t>Tower Owners will attempt to hide</w:t>
      </w:r>
      <w:r w:rsidRPr="006508A5">
        <w:rPr>
          <w:sz w:val="16"/>
          <w:highlight w:val="green"/>
        </w:rPr>
        <w:t xml:space="preserve"> </w:t>
      </w:r>
      <w:r w:rsidRPr="006508A5">
        <w:rPr>
          <w:sz w:val="16"/>
        </w:rPr>
        <w:t xml:space="preserve">from us! The Employers will fight us! There will be ridicule from the profiteers who want everything to stay the same! Undoubtedly there will be second guessing from the “Peanut Gallery.” All of them trying to hold down Climbers wages and rights while getting rich on our Shoulders. </w:t>
      </w:r>
      <w:r w:rsidRPr="006508A5">
        <w:rPr>
          <w:u w:val="single"/>
        </w:rPr>
        <w:t>We cannot and will not be distracted.</w:t>
      </w:r>
    </w:p>
    <w:p w14:paraId="17351FE0" w14:textId="77777777" w:rsidR="001057E6" w:rsidRPr="006508A5" w:rsidRDefault="001057E6" w:rsidP="001057E6">
      <w:pPr>
        <w:spacing w:after="0"/>
        <w:rPr>
          <w:sz w:val="16"/>
        </w:rPr>
      </w:pPr>
      <w:r w:rsidRPr="006508A5">
        <w:rPr>
          <w:highlight w:val="green"/>
          <w:u w:val="single"/>
        </w:rPr>
        <w:t>T</w:t>
      </w:r>
      <w:r w:rsidRPr="006508A5">
        <w:rPr>
          <w:u w:val="single"/>
        </w:rPr>
        <w:t>ower</w:t>
      </w:r>
      <w:r w:rsidRPr="006508A5">
        <w:rPr>
          <w:highlight w:val="green"/>
          <w:u w:val="single"/>
        </w:rPr>
        <w:t>C</w:t>
      </w:r>
      <w:r w:rsidRPr="006508A5">
        <w:rPr>
          <w:u w:val="single"/>
        </w:rPr>
        <w:t>limbers</w:t>
      </w:r>
      <w:r w:rsidRPr="006508A5">
        <w:rPr>
          <w:highlight w:val="green"/>
          <w:u w:val="single"/>
        </w:rPr>
        <w:t>U</w:t>
      </w:r>
      <w:r w:rsidRPr="006508A5">
        <w:rPr>
          <w:u w:val="single"/>
        </w:rPr>
        <w:t xml:space="preserve">nited </w:t>
      </w:r>
      <w:r w:rsidRPr="006508A5">
        <w:rPr>
          <w:highlight w:val="green"/>
          <w:u w:val="single"/>
        </w:rPr>
        <w:t>along with</w:t>
      </w:r>
      <w:r w:rsidRPr="006508A5">
        <w:rPr>
          <w:u w:val="single"/>
        </w:rPr>
        <w:t xml:space="preserve"> the </w:t>
      </w:r>
      <w:r w:rsidRPr="006508A5">
        <w:rPr>
          <w:highlight w:val="green"/>
          <w:u w:val="single"/>
        </w:rPr>
        <w:t>C</w:t>
      </w:r>
      <w:r w:rsidRPr="006508A5">
        <w:rPr>
          <w:sz w:val="16"/>
        </w:rPr>
        <w:t xml:space="preserve">ommunications </w:t>
      </w:r>
      <w:r w:rsidRPr="006508A5">
        <w:rPr>
          <w:highlight w:val="green"/>
          <w:u w:val="single"/>
        </w:rPr>
        <w:t>W</w:t>
      </w:r>
      <w:r w:rsidRPr="006508A5">
        <w:rPr>
          <w:sz w:val="16"/>
        </w:rPr>
        <w:t xml:space="preserve">orkers of </w:t>
      </w:r>
      <w:r w:rsidRPr="006508A5">
        <w:rPr>
          <w:highlight w:val="green"/>
          <w:u w:val="single"/>
        </w:rPr>
        <w:t>A</w:t>
      </w:r>
      <w:r w:rsidRPr="006508A5">
        <w:rPr>
          <w:sz w:val="16"/>
        </w:rPr>
        <w:t xml:space="preserve">merica </w:t>
      </w:r>
      <w:r w:rsidRPr="006508A5">
        <w:rPr>
          <w:highlight w:val="green"/>
          <w:u w:val="single"/>
        </w:rPr>
        <w:t>will</w:t>
      </w:r>
      <w:r w:rsidRPr="006508A5">
        <w:rPr>
          <w:u w:val="single"/>
        </w:rPr>
        <w:t xml:space="preserve"> continue to </w:t>
      </w:r>
      <w:r w:rsidRPr="006508A5">
        <w:rPr>
          <w:b/>
          <w:iCs/>
          <w:highlight w:val="green"/>
          <w:u w:val="single"/>
        </w:rPr>
        <w:t xml:space="preserve">fight in whatever arena </w:t>
      </w:r>
      <w:r w:rsidRPr="006508A5">
        <w:rPr>
          <w:b/>
          <w:iCs/>
          <w:u w:val="single"/>
        </w:rPr>
        <w:t>is necessary</w:t>
      </w:r>
      <w:r w:rsidRPr="006508A5">
        <w:rPr>
          <w:u w:val="single"/>
        </w:rPr>
        <w:t xml:space="preserve">, </w:t>
      </w:r>
      <w:r w:rsidRPr="006508A5">
        <w:rPr>
          <w:highlight w:val="green"/>
          <w:u w:val="single"/>
        </w:rPr>
        <w:t>to bring attention to</w:t>
      </w:r>
      <w:r w:rsidRPr="006508A5">
        <w:rPr>
          <w:u w:val="single"/>
        </w:rPr>
        <w:t xml:space="preserve"> the </w:t>
      </w:r>
      <w:r w:rsidRPr="006508A5">
        <w:rPr>
          <w:highlight w:val="green"/>
          <w:u w:val="single"/>
        </w:rPr>
        <w:t>inequities</w:t>
      </w:r>
      <w:r w:rsidRPr="006508A5">
        <w:rPr>
          <w:u w:val="single"/>
        </w:rPr>
        <w:t xml:space="preserve"> of this industry.</w:t>
      </w:r>
      <w:r w:rsidRPr="006508A5">
        <w:rPr>
          <w:sz w:val="16"/>
        </w:rPr>
        <w:t xml:space="preserve"> We can love our jobs and still advocate for our fair share. We can be loyal to our company and our movement. </w:t>
      </w:r>
      <w:r w:rsidRPr="006508A5">
        <w:rPr>
          <w:u w:val="single"/>
        </w:rPr>
        <w:t>Carriers can provide great service and provide for Climbers. These</w:t>
      </w:r>
      <w:r w:rsidRPr="006508A5">
        <w:rPr>
          <w:sz w:val="16"/>
        </w:rPr>
        <w:t xml:space="preserve"> concepts </w:t>
      </w:r>
      <w:r w:rsidRPr="006508A5">
        <w:rPr>
          <w:u w:val="single"/>
        </w:rPr>
        <w:t>are not in conflict</w:t>
      </w:r>
      <w:r w:rsidRPr="006508A5">
        <w:rPr>
          <w:sz w:val="16"/>
        </w:rPr>
        <w:t xml:space="preserve"> with each other, nor are they new</w:t>
      </w:r>
      <w:r w:rsidRPr="006508A5">
        <w:rPr>
          <w:b/>
          <w:iCs/>
          <w:u w:val="single"/>
        </w:rPr>
        <w:t>. The Carriers are overwhelmingly unionized on the wireline side of their business and are wildly profitable</w:t>
      </w:r>
      <w:r w:rsidRPr="006508A5">
        <w:rPr>
          <w:u w:val="single"/>
        </w:rPr>
        <w:t>. It is time for us to come together and demand the same.</w:t>
      </w:r>
    </w:p>
    <w:p w14:paraId="6C14A48C" w14:textId="77777777" w:rsidR="001057E6" w:rsidRPr="006508A5" w:rsidRDefault="001057E6" w:rsidP="001057E6">
      <w:pPr>
        <w:spacing w:after="0"/>
        <w:rPr>
          <w:u w:val="single"/>
        </w:rPr>
      </w:pPr>
      <w:r w:rsidRPr="006508A5">
        <w:rPr>
          <w:sz w:val="16"/>
        </w:rPr>
        <w:t xml:space="preserve">The </w:t>
      </w:r>
      <w:r w:rsidRPr="006508A5">
        <w:rPr>
          <w:u w:val="single"/>
        </w:rPr>
        <w:t>workload throughout the wireless telecom industry has been unhurried</w:t>
      </w:r>
      <w:r w:rsidRPr="006508A5">
        <w:rPr>
          <w:sz w:val="16"/>
        </w:rPr>
        <w:t xml:space="preserve"> to say the least. Many contractors throughout the country have had to lay-off at least a few workers, or even have had to close offices due to lack of work in 2023. Some of these closings are temporary, but some seem permanent. </w:t>
      </w:r>
      <w:r w:rsidRPr="006508A5">
        <w:rPr>
          <w:u w:val="single"/>
        </w:rPr>
        <w:t xml:space="preserve">It boggles the mind to think that the </w:t>
      </w:r>
      <w:r w:rsidRPr="006508A5">
        <w:rPr>
          <w:highlight w:val="green"/>
          <w:u w:val="single"/>
        </w:rPr>
        <w:t xml:space="preserve">wireless construction </w:t>
      </w:r>
      <w:r w:rsidRPr="006508A5">
        <w:rPr>
          <w:u w:val="single"/>
        </w:rPr>
        <w:t>field</w:t>
      </w:r>
      <w:r w:rsidRPr="006508A5">
        <w:rPr>
          <w:highlight w:val="green"/>
          <w:u w:val="single"/>
        </w:rPr>
        <w:t xml:space="preserve"> is </w:t>
      </w:r>
      <w:r w:rsidRPr="006508A5">
        <w:rPr>
          <w:u w:val="single"/>
        </w:rPr>
        <w:t xml:space="preserve">an </w:t>
      </w:r>
      <w:r w:rsidRPr="006508A5">
        <w:rPr>
          <w:highlight w:val="green"/>
          <w:u w:val="single"/>
        </w:rPr>
        <w:t>11.3-billion</w:t>
      </w:r>
      <w:r w:rsidRPr="006508A5">
        <w:rPr>
          <w:u w:val="single"/>
        </w:rPr>
        <w:t xml:space="preserve">-dollar (IBIS world) </w:t>
      </w:r>
      <w:r w:rsidRPr="006508A5">
        <w:rPr>
          <w:highlight w:val="green"/>
          <w:u w:val="single"/>
        </w:rPr>
        <w:t xml:space="preserve">industry, yet </w:t>
      </w:r>
      <w:r w:rsidRPr="006508A5">
        <w:rPr>
          <w:u w:val="single"/>
        </w:rPr>
        <w:t xml:space="preserve">still </w:t>
      </w:r>
      <w:r w:rsidRPr="006508A5">
        <w:rPr>
          <w:highlight w:val="green"/>
          <w:u w:val="single"/>
        </w:rPr>
        <w:t xml:space="preserve">work </w:t>
      </w:r>
      <w:r w:rsidRPr="006508A5">
        <w:rPr>
          <w:u w:val="single"/>
        </w:rPr>
        <w:t xml:space="preserve">has been </w:t>
      </w:r>
      <w:r w:rsidRPr="006508A5">
        <w:rPr>
          <w:highlight w:val="green"/>
          <w:u w:val="single"/>
        </w:rPr>
        <w:t xml:space="preserve">hard to come by </w:t>
      </w:r>
      <w:r w:rsidRPr="006508A5">
        <w:rPr>
          <w:u w:val="single"/>
        </w:rPr>
        <w:t>for many of us.</w:t>
      </w:r>
    </w:p>
    <w:p w14:paraId="6EF97655" w14:textId="77777777" w:rsidR="001057E6" w:rsidRPr="006508A5" w:rsidRDefault="001057E6" w:rsidP="001057E6">
      <w:pPr>
        <w:spacing w:after="0"/>
        <w:rPr>
          <w:sz w:val="16"/>
        </w:rPr>
      </w:pPr>
      <w:r w:rsidRPr="006508A5">
        <w:rPr>
          <w:sz w:val="16"/>
        </w:rPr>
        <w:t xml:space="preserve">For climbers like us, </w:t>
      </w:r>
      <w:r w:rsidRPr="006508A5">
        <w:rPr>
          <w:u w:val="single"/>
        </w:rPr>
        <w:t xml:space="preserve">this is a tough pill to swallow, as all our </w:t>
      </w:r>
      <w:r w:rsidRPr="006508A5">
        <w:rPr>
          <w:highlight w:val="green"/>
          <w:u w:val="single"/>
        </w:rPr>
        <w:t>job cert</w:t>
      </w:r>
      <w:r w:rsidRPr="006508A5">
        <w:rPr>
          <w:u w:val="single"/>
        </w:rPr>
        <w:t>ification</w:t>
      </w:r>
      <w:r w:rsidRPr="006508A5">
        <w:rPr>
          <w:highlight w:val="green"/>
          <w:u w:val="single"/>
        </w:rPr>
        <w:t>s</w:t>
      </w:r>
      <w:r w:rsidRPr="006508A5">
        <w:rPr>
          <w:u w:val="single"/>
        </w:rPr>
        <w:t xml:space="preserve"> and requirements </w:t>
      </w:r>
      <w:r w:rsidRPr="006508A5">
        <w:rPr>
          <w:highlight w:val="green"/>
          <w:u w:val="single"/>
        </w:rPr>
        <w:t xml:space="preserve">don’t </w:t>
      </w:r>
      <w:r w:rsidRPr="006508A5">
        <w:rPr>
          <w:u w:val="single"/>
        </w:rPr>
        <w:t xml:space="preserve">readily </w:t>
      </w:r>
      <w:r w:rsidRPr="006508A5">
        <w:rPr>
          <w:highlight w:val="green"/>
          <w:u w:val="single"/>
        </w:rPr>
        <w:t>translate to any other field. Most</w:t>
      </w:r>
      <w:r w:rsidRPr="006508A5">
        <w:rPr>
          <w:sz w:val="16"/>
          <w:highlight w:val="green"/>
        </w:rPr>
        <w:t xml:space="preserve"> </w:t>
      </w:r>
      <w:r w:rsidRPr="006508A5">
        <w:rPr>
          <w:sz w:val="16"/>
        </w:rPr>
        <w:t xml:space="preserve">of us </w:t>
      </w:r>
      <w:r w:rsidRPr="006508A5">
        <w:rPr>
          <w:highlight w:val="green"/>
          <w:u w:val="single"/>
        </w:rPr>
        <w:t>don’t want to</w:t>
      </w:r>
      <w:r w:rsidRPr="006508A5">
        <w:rPr>
          <w:sz w:val="16"/>
          <w:highlight w:val="green"/>
        </w:rPr>
        <w:t xml:space="preserve"> </w:t>
      </w:r>
      <w:r w:rsidRPr="006508A5">
        <w:rPr>
          <w:sz w:val="16"/>
        </w:rPr>
        <w:t xml:space="preserve">pick up and </w:t>
      </w:r>
      <w:r w:rsidRPr="006508A5">
        <w:rPr>
          <w:b/>
          <w:iCs/>
          <w:highlight w:val="green"/>
          <w:u w:val="single"/>
        </w:rPr>
        <w:t>start over in a new trade</w:t>
      </w:r>
      <w:r w:rsidRPr="006508A5">
        <w:rPr>
          <w:highlight w:val="green"/>
          <w:u w:val="single"/>
        </w:rPr>
        <w:t>, yet</w:t>
      </w:r>
      <w:r w:rsidRPr="006508A5">
        <w:rPr>
          <w:sz w:val="16"/>
          <w:highlight w:val="green"/>
        </w:rPr>
        <w:t xml:space="preserve"> </w:t>
      </w:r>
      <w:r w:rsidRPr="006508A5">
        <w:rPr>
          <w:sz w:val="16"/>
        </w:rPr>
        <w:t xml:space="preserve">I am hearing </w:t>
      </w:r>
      <w:r w:rsidRPr="006508A5">
        <w:rPr>
          <w:highlight w:val="green"/>
          <w:u w:val="single"/>
        </w:rPr>
        <w:t>more and more</w:t>
      </w:r>
      <w:r w:rsidRPr="006508A5">
        <w:rPr>
          <w:u w:val="single"/>
        </w:rPr>
        <w:t xml:space="preserve"> Climbers </w:t>
      </w:r>
      <w:r w:rsidRPr="006508A5">
        <w:rPr>
          <w:highlight w:val="green"/>
          <w:u w:val="single"/>
        </w:rPr>
        <w:t xml:space="preserve">doing </w:t>
      </w:r>
      <w:r w:rsidRPr="006508A5">
        <w:rPr>
          <w:u w:val="single"/>
        </w:rPr>
        <w:t xml:space="preserve">just </w:t>
      </w:r>
      <w:r w:rsidRPr="006508A5">
        <w:rPr>
          <w:highlight w:val="green"/>
          <w:u w:val="single"/>
        </w:rPr>
        <w:t>that</w:t>
      </w:r>
      <w:r w:rsidRPr="006508A5">
        <w:rPr>
          <w:sz w:val="16"/>
        </w:rPr>
        <w:t>. I personally don’t want to leave this field. Even with all the systemic issues we have as workers, I still love the job. I am using this slow period in our industry, to work with TCU/CWA to shed light on the industry issues, and to lobby for legislation and regulation changes that will hopefully create more work and jobs for us, as well as protect the health and safety of climbers.</w:t>
      </w:r>
    </w:p>
    <w:p w14:paraId="733D953C" w14:textId="77777777" w:rsidR="001057E6" w:rsidRPr="006508A5" w:rsidRDefault="001057E6" w:rsidP="001057E6">
      <w:pPr>
        <w:spacing w:after="0"/>
        <w:rPr>
          <w:sz w:val="16"/>
        </w:rPr>
      </w:pPr>
    </w:p>
    <w:p w14:paraId="1C931077" w14:textId="7DD730E1" w:rsidR="001057E6" w:rsidRPr="006508A5" w:rsidRDefault="009D269D" w:rsidP="001057E6">
      <w:pPr>
        <w:keepNext/>
        <w:keepLines/>
        <w:spacing w:before="40" w:after="0"/>
        <w:outlineLvl w:val="3"/>
        <w:rPr>
          <w:rFonts w:eastAsiaTheme="majorEastAsia" w:cstheme="majorBidi"/>
          <w:b/>
          <w:iCs/>
          <w:sz w:val="26"/>
        </w:rPr>
      </w:pPr>
      <w:r>
        <w:rPr>
          <w:rFonts w:eastAsiaTheme="majorEastAsia" w:cstheme="majorBidi"/>
          <w:b/>
          <w:iCs/>
          <w:sz w:val="26"/>
        </w:rPr>
        <w:t xml:space="preserve">16. </w:t>
      </w:r>
      <w:r w:rsidR="001057E6" w:rsidRPr="006508A5">
        <w:rPr>
          <w:rFonts w:eastAsiaTheme="majorEastAsia" w:cstheme="majorBidi"/>
          <w:b/>
          <w:iCs/>
          <w:sz w:val="26"/>
        </w:rPr>
        <w:t>Telecomm infrastructure is key to IoT adoption</w:t>
      </w:r>
    </w:p>
    <w:p w14:paraId="50EB6DD6" w14:textId="77777777" w:rsidR="001057E6" w:rsidRPr="006508A5" w:rsidRDefault="001057E6" w:rsidP="001057E6">
      <w:pPr>
        <w:spacing w:after="0"/>
      </w:pPr>
      <w:r w:rsidRPr="006508A5">
        <w:rPr>
          <w:b/>
          <w:bCs/>
          <w:sz w:val="26"/>
        </w:rPr>
        <w:t>Uzoka ’24</w:t>
      </w:r>
      <w:r w:rsidRPr="006508A5">
        <w:t xml:space="preserve"> [Abel Uzoka; Software Engineer at The Vanguard Group. Emmanuel Cadet; Software Engineer at Riot Games. Pascal Ugochukwu Ojukwu; Data Analyst at the National Health Service (UK). "The role of telecommunications in enabling Internet of Things (IoT) connectivity and applications." Comprehensive Research and Reviews in Science and Technology 2, no. 02 (2024): 055-073. hpd]</w:t>
      </w:r>
    </w:p>
    <w:p w14:paraId="72E184F4" w14:textId="77777777" w:rsidR="001057E6" w:rsidRPr="006508A5" w:rsidRDefault="001057E6" w:rsidP="001057E6">
      <w:pPr>
        <w:spacing w:after="0"/>
        <w:rPr>
          <w:sz w:val="16"/>
        </w:rPr>
      </w:pPr>
      <w:r w:rsidRPr="006508A5">
        <w:rPr>
          <w:sz w:val="16"/>
        </w:rPr>
        <w:t>5. Conclusion</w:t>
      </w:r>
    </w:p>
    <w:p w14:paraId="50B67927" w14:textId="77777777" w:rsidR="001057E6" w:rsidRPr="006508A5" w:rsidRDefault="001057E6" w:rsidP="001057E6">
      <w:pPr>
        <w:spacing w:after="0"/>
        <w:rPr>
          <w:sz w:val="16"/>
        </w:rPr>
      </w:pPr>
      <w:r w:rsidRPr="006508A5">
        <w:rPr>
          <w:sz w:val="16"/>
        </w:rPr>
        <w:t>The exploration of telecommunications infrastructure for the Internet of Things (IoT) reveals a dynamic and rapidly evolving landscape. This comprehensive review has highlighted several critical aspects, from the fundamental components necessary for IoT connectivity to the diverse applications across various sectors, the benefits and challenges of implementation, strategic solutions to overcome these challenges, and emerging trends and opportunities for collaboration and growth.</w:t>
      </w:r>
    </w:p>
    <w:p w14:paraId="0352B865" w14:textId="77777777" w:rsidR="001057E6" w:rsidRPr="006508A5" w:rsidRDefault="001057E6" w:rsidP="001057E6">
      <w:pPr>
        <w:spacing w:after="0"/>
        <w:rPr>
          <w:sz w:val="16"/>
        </w:rPr>
      </w:pPr>
      <w:r w:rsidRPr="00507E25">
        <w:rPr>
          <w:u w:val="single"/>
        </w:rPr>
        <w:t xml:space="preserve">At the </w:t>
      </w:r>
      <w:r w:rsidRPr="006508A5">
        <w:rPr>
          <w:b/>
          <w:iCs/>
          <w:highlight w:val="green"/>
          <w:u w:val="single"/>
        </w:rPr>
        <w:t>core</w:t>
      </w:r>
      <w:r w:rsidRPr="006508A5">
        <w:rPr>
          <w:highlight w:val="green"/>
          <w:u w:val="single"/>
        </w:rPr>
        <w:t xml:space="preserve"> of </w:t>
      </w:r>
      <w:r w:rsidRPr="006508A5">
        <w:rPr>
          <w:b/>
          <w:iCs/>
          <w:highlight w:val="green"/>
          <w:u w:val="single"/>
        </w:rPr>
        <w:t>IoT</w:t>
      </w:r>
      <w:r w:rsidRPr="006508A5">
        <w:rPr>
          <w:highlight w:val="green"/>
          <w:u w:val="single"/>
        </w:rPr>
        <w:t xml:space="preserve"> lies</w:t>
      </w:r>
      <w:r w:rsidRPr="006508A5">
        <w:rPr>
          <w:u w:val="single"/>
        </w:rPr>
        <w:t xml:space="preserve"> the essential </w:t>
      </w:r>
      <w:r w:rsidRPr="006508A5">
        <w:rPr>
          <w:b/>
          <w:iCs/>
          <w:highlight w:val="green"/>
          <w:u w:val="single"/>
        </w:rPr>
        <w:t>telecom</w:t>
      </w:r>
      <w:r w:rsidRPr="006508A5">
        <w:rPr>
          <w:sz w:val="16"/>
        </w:rPr>
        <w:t xml:space="preserve">munications </w:t>
      </w:r>
      <w:r w:rsidRPr="006508A5">
        <w:rPr>
          <w:b/>
          <w:iCs/>
          <w:highlight w:val="green"/>
          <w:u w:val="single"/>
        </w:rPr>
        <w:t>infrastructure</w:t>
      </w:r>
      <w:r w:rsidRPr="006508A5">
        <w:rPr>
          <w:u w:val="single"/>
        </w:rPr>
        <w:t xml:space="preserve">, including </w:t>
      </w:r>
      <w:r w:rsidRPr="006508A5">
        <w:rPr>
          <w:b/>
          <w:iCs/>
          <w:u w:val="single"/>
        </w:rPr>
        <w:t>broadband</w:t>
      </w:r>
      <w:r w:rsidRPr="006508A5">
        <w:rPr>
          <w:sz w:val="16"/>
        </w:rPr>
        <w:t xml:space="preserve"> networks, </w:t>
      </w:r>
      <w:r w:rsidRPr="006508A5">
        <w:rPr>
          <w:b/>
          <w:iCs/>
          <w:u w:val="single"/>
        </w:rPr>
        <w:t>cell</w:t>
      </w:r>
      <w:r w:rsidRPr="006508A5">
        <w:rPr>
          <w:sz w:val="16"/>
        </w:rPr>
        <w:t>ular</w:t>
      </w:r>
      <w:r w:rsidRPr="006508A5">
        <w:rPr>
          <w:u w:val="single"/>
        </w:rPr>
        <w:t xml:space="preserve"> </w:t>
      </w:r>
      <w:r w:rsidRPr="006508A5">
        <w:rPr>
          <w:b/>
          <w:iCs/>
          <w:u w:val="single"/>
        </w:rPr>
        <w:t>networks</w:t>
      </w:r>
      <w:r w:rsidRPr="006508A5">
        <w:rPr>
          <w:u w:val="single"/>
        </w:rPr>
        <w:t xml:space="preserve">, and </w:t>
      </w:r>
      <w:r w:rsidRPr="006508A5">
        <w:rPr>
          <w:b/>
          <w:iCs/>
          <w:u w:val="single"/>
        </w:rPr>
        <w:t>satellite</w:t>
      </w:r>
      <w:r w:rsidRPr="006508A5">
        <w:rPr>
          <w:sz w:val="16"/>
        </w:rPr>
        <w:t xml:space="preserve"> communication</w:t>
      </w:r>
      <w:r w:rsidRPr="006508A5">
        <w:rPr>
          <w:b/>
          <w:iCs/>
          <w:u w:val="single"/>
        </w:rPr>
        <w:t>s</w:t>
      </w:r>
      <w:r w:rsidRPr="006508A5">
        <w:rPr>
          <w:u w:val="single"/>
        </w:rPr>
        <w:t xml:space="preserve">. </w:t>
      </w:r>
      <w:r w:rsidRPr="006508A5">
        <w:rPr>
          <w:highlight w:val="green"/>
          <w:u w:val="single"/>
        </w:rPr>
        <w:t>These</w:t>
      </w:r>
      <w:r w:rsidRPr="006508A5">
        <w:rPr>
          <w:u w:val="single"/>
        </w:rPr>
        <w:t xml:space="preserve"> components </w:t>
      </w:r>
      <w:r w:rsidRPr="006508A5">
        <w:rPr>
          <w:highlight w:val="green"/>
          <w:u w:val="single"/>
        </w:rPr>
        <w:t xml:space="preserve">provide the </w:t>
      </w:r>
      <w:r w:rsidRPr="006508A5">
        <w:rPr>
          <w:b/>
          <w:iCs/>
          <w:highlight w:val="green"/>
          <w:u w:val="single"/>
        </w:rPr>
        <w:t>foundation</w:t>
      </w:r>
      <w:r w:rsidRPr="006508A5">
        <w:rPr>
          <w:highlight w:val="green"/>
          <w:u w:val="single"/>
        </w:rPr>
        <w:t xml:space="preserve"> for</w:t>
      </w:r>
      <w:r w:rsidRPr="006508A5">
        <w:rPr>
          <w:u w:val="single"/>
        </w:rPr>
        <w:t xml:space="preserve"> the </w:t>
      </w:r>
      <w:r w:rsidRPr="006508A5">
        <w:rPr>
          <w:b/>
          <w:iCs/>
          <w:u w:val="single"/>
        </w:rPr>
        <w:t>seamles</w:t>
      </w:r>
      <w:r w:rsidRPr="002C38CE">
        <w:rPr>
          <w:b/>
          <w:iCs/>
          <w:u w:val="single"/>
        </w:rPr>
        <w:t>s interconnection</w:t>
      </w:r>
      <w:r w:rsidRPr="002C38CE">
        <w:rPr>
          <w:u w:val="single"/>
        </w:rPr>
        <w:t xml:space="preserve"> </w:t>
      </w:r>
      <w:r w:rsidRPr="006508A5">
        <w:rPr>
          <w:highlight w:val="green"/>
          <w:u w:val="single"/>
        </w:rPr>
        <w:t xml:space="preserve">of </w:t>
      </w:r>
      <w:r w:rsidRPr="006508A5">
        <w:rPr>
          <w:b/>
          <w:iCs/>
          <w:highlight w:val="green"/>
          <w:u w:val="single"/>
        </w:rPr>
        <w:t>billions of devices</w:t>
      </w:r>
      <w:r w:rsidRPr="006508A5">
        <w:rPr>
          <w:u w:val="single"/>
        </w:rPr>
        <w:t xml:space="preserve">, facilitating </w:t>
      </w:r>
      <w:r w:rsidRPr="006508A5">
        <w:rPr>
          <w:b/>
          <w:iCs/>
          <w:u w:val="single"/>
        </w:rPr>
        <w:t>real-time data exchange</w:t>
      </w:r>
      <w:r w:rsidRPr="006508A5">
        <w:rPr>
          <w:u w:val="single"/>
        </w:rPr>
        <w:t xml:space="preserve"> and enabling a wide range of applications</w:t>
      </w:r>
      <w:r w:rsidRPr="006508A5">
        <w:rPr>
          <w:sz w:val="16"/>
        </w:rPr>
        <w:t xml:space="preserve">. The enhanced connectivity, </w:t>
      </w:r>
      <w:r w:rsidRPr="006508A5">
        <w:rPr>
          <w:b/>
          <w:iCs/>
          <w:highlight w:val="green"/>
          <w:u w:val="single"/>
        </w:rPr>
        <w:t>scalability</w:t>
      </w:r>
      <w:r w:rsidRPr="006508A5">
        <w:rPr>
          <w:highlight w:val="green"/>
          <w:u w:val="single"/>
        </w:rPr>
        <w:t xml:space="preserve">, and </w:t>
      </w:r>
      <w:r w:rsidRPr="006508A5">
        <w:rPr>
          <w:b/>
          <w:iCs/>
          <w:highlight w:val="green"/>
          <w:u w:val="single"/>
        </w:rPr>
        <w:t>reliability</w:t>
      </w:r>
      <w:r w:rsidRPr="006508A5">
        <w:rPr>
          <w:sz w:val="16"/>
        </w:rPr>
        <w:t xml:space="preserve"> offered by these networks </w:t>
      </w:r>
      <w:r w:rsidRPr="006508A5">
        <w:rPr>
          <w:highlight w:val="green"/>
          <w:u w:val="single"/>
        </w:rPr>
        <w:t xml:space="preserve">are </w:t>
      </w:r>
      <w:r w:rsidRPr="006508A5">
        <w:rPr>
          <w:b/>
          <w:iCs/>
          <w:highlight w:val="green"/>
          <w:u w:val="single"/>
        </w:rPr>
        <w:t>crucial</w:t>
      </w:r>
      <w:r w:rsidRPr="006508A5">
        <w:rPr>
          <w:highlight w:val="green"/>
          <w:u w:val="single"/>
        </w:rPr>
        <w:t xml:space="preserve"> for</w:t>
      </w:r>
      <w:r w:rsidRPr="006508A5">
        <w:rPr>
          <w:u w:val="single"/>
        </w:rPr>
        <w:t xml:space="preserve"> the success of </w:t>
      </w:r>
      <w:r w:rsidRPr="006508A5">
        <w:rPr>
          <w:b/>
          <w:iCs/>
          <w:highlight w:val="green"/>
          <w:u w:val="single"/>
        </w:rPr>
        <w:t>IoT</w:t>
      </w:r>
      <w:r w:rsidRPr="006508A5">
        <w:rPr>
          <w:sz w:val="16"/>
        </w:rPr>
        <w:t xml:space="preserve"> deployments </w:t>
      </w:r>
      <w:r w:rsidRPr="006508A5">
        <w:rPr>
          <w:highlight w:val="green"/>
          <w:u w:val="single"/>
        </w:rPr>
        <w:t>in</w:t>
      </w:r>
      <w:r w:rsidRPr="006508A5">
        <w:rPr>
          <w:u w:val="single"/>
        </w:rPr>
        <w:t xml:space="preserve"> sectors such as </w:t>
      </w:r>
      <w:r w:rsidRPr="006508A5">
        <w:rPr>
          <w:b/>
          <w:iCs/>
          <w:highlight w:val="green"/>
          <w:u w:val="single"/>
        </w:rPr>
        <w:t>healthcare</w:t>
      </w:r>
      <w:r w:rsidRPr="006508A5">
        <w:rPr>
          <w:highlight w:val="green"/>
          <w:u w:val="single"/>
        </w:rPr>
        <w:t xml:space="preserve">, </w:t>
      </w:r>
      <w:r w:rsidRPr="006508A5">
        <w:rPr>
          <w:b/>
          <w:iCs/>
          <w:highlight w:val="green"/>
          <w:u w:val="single"/>
        </w:rPr>
        <w:t>manufacturing</w:t>
      </w:r>
      <w:r w:rsidRPr="006508A5">
        <w:rPr>
          <w:highlight w:val="green"/>
          <w:u w:val="single"/>
        </w:rPr>
        <w:t xml:space="preserve">, </w:t>
      </w:r>
      <w:r w:rsidRPr="006508A5">
        <w:rPr>
          <w:b/>
          <w:iCs/>
          <w:highlight w:val="green"/>
          <w:u w:val="single"/>
        </w:rPr>
        <w:t>smart cities</w:t>
      </w:r>
      <w:r w:rsidRPr="006508A5">
        <w:rPr>
          <w:highlight w:val="green"/>
          <w:u w:val="single"/>
        </w:rPr>
        <w:t xml:space="preserve">, and </w:t>
      </w:r>
      <w:r w:rsidRPr="006508A5">
        <w:rPr>
          <w:b/>
          <w:iCs/>
          <w:highlight w:val="green"/>
          <w:u w:val="single"/>
        </w:rPr>
        <w:t>agr</w:t>
      </w:r>
      <w:r w:rsidRPr="006508A5">
        <w:rPr>
          <w:b/>
          <w:iCs/>
          <w:u w:val="single"/>
        </w:rPr>
        <w:t>iculture</w:t>
      </w:r>
      <w:r w:rsidRPr="006508A5">
        <w:rPr>
          <w:sz w:val="16"/>
        </w:rPr>
        <w:t>.</w:t>
      </w:r>
    </w:p>
    <w:p w14:paraId="1778AB66" w14:textId="77777777" w:rsidR="001057E6" w:rsidRPr="006508A5" w:rsidRDefault="001057E6" w:rsidP="001057E6">
      <w:pPr>
        <w:spacing w:after="0"/>
        <w:rPr>
          <w:sz w:val="16"/>
        </w:rPr>
      </w:pPr>
      <w:r w:rsidRPr="006508A5">
        <w:rPr>
          <w:sz w:val="16"/>
        </w:rPr>
        <w:t xml:space="preserve">The implementation of telecommunications solutions for IoT, however, is not without its challenges. Interoperability issues arise due to the heterogeneous nature of IoT devices and communication protocols. </w:t>
      </w:r>
      <w:r w:rsidRPr="006508A5">
        <w:rPr>
          <w:b/>
          <w:iCs/>
          <w:highlight w:val="green"/>
          <w:u w:val="single"/>
        </w:rPr>
        <w:t>Security</w:t>
      </w:r>
      <w:r w:rsidRPr="006508A5">
        <w:rPr>
          <w:highlight w:val="green"/>
          <w:u w:val="single"/>
        </w:rPr>
        <w:t xml:space="preserve"> concerns</w:t>
      </w:r>
      <w:r w:rsidRPr="002B7395">
        <w:rPr>
          <w:u w:val="single"/>
        </w:rPr>
        <w:t xml:space="preserve"> are </w:t>
      </w:r>
      <w:r w:rsidRPr="002B7395">
        <w:rPr>
          <w:b/>
          <w:iCs/>
          <w:u w:val="single"/>
        </w:rPr>
        <w:t>paramount</w:t>
      </w:r>
      <w:r w:rsidRPr="006508A5">
        <w:rPr>
          <w:highlight w:val="green"/>
          <w:u w:val="single"/>
        </w:rPr>
        <w:t>, given</w:t>
      </w:r>
      <w:r w:rsidRPr="006508A5">
        <w:rPr>
          <w:u w:val="single"/>
        </w:rPr>
        <w:t xml:space="preserve"> the </w:t>
      </w:r>
      <w:r w:rsidRPr="006508A5">
        <w:rPr>
          <w:b/>
          <w:iCs/>
          <w:highlight w:val="green"/>
          <w:u w:val="single"/>
        </w:rPr>
        <w:t>sensitive data</w:t>
      </w:r>
      <w:r w:rsidRPr="006508A5">
        <w:rPr>
          <w:u w:val="single"/>
        </w:rPr>
        <w:t xml:space="preserve"> handled by IoT systems </w:t>
      </w:r>
      <w:r w:rsidRPr="006508A5">
        <w:rPr>
          <w:highlight w:val="green"/>
          <w:u w:val="single"/>
        </w:rPr>
        <w:t>and</w:t>
      </w:r>
      <w:r w:rsidRPr="006508A5">
        <w:rPr>
          <w:u w:val="single"/>
        </w:rPr>
        <w:t xml:space="preserve"> the increasing </w:t>
      </w:r>
      <w:r w:rsidRPr="006508A5">
        <w:rPr>
          <w:b/>
          <w:iCs/>
          <w:u w:val="single"/>
        </w:rPr>
        <w:t>risk</w:t>
      </w:r>
      <w:r w:rsidRPr="006508A5">
        <w:rPr>
          <w:u w:val="single"/>
        </w:rPr>
        <w:t xml:space="preserve"> of </w:t>
      </w:r>
      <w:r w:rsidRPr="006508A5">
        <w:rPr>
          <w:b/>
          <w:iCs/>
          <w:highlight w:val="green"/>
          <w:u w:val="single"/>
        </w:rPr>
        <w:t>cyberattacks</w:t>
      </w:r>
      <w:r w:rsidRPr="006508A5">
        <w:rPr>
          <w:sz w:val="16"/>
        </w:rPr>
        <w:t>. Cost considerations also pose significant barriers, particularly for small and medium-sized enterprises and organizations in developing regions. Addressing these challenges requires a multifaceted approach, including the development of universal standards, robust security frameworks, and cost-effective connectivity solutions.</w:t>
      </w:r>
    </w:p>
    <w:p w14:paraId="0B541E15" w14:textId="77777777" w:rsidR="001057E6" w:rsidRPr="006508A5" w:rsidRDefault="001057E6" w:rsidP="001057E6">
      <w:pPr>
        <w:spacing w:after="0"/>
        <w:rPr>
          <w:sz w:val="16"/>
        </w:rPr>
      </w:pPr>
      <w:r w:rsidRPr="006508A5">
        <w:rPr>
          <w:sz w:val="16"/>
        </w:rPr>
        <w:t>Strategic solutions have been identified to mitigate these challenges. Adopting and developing universal standards and protocols can enhance interoperability and ensure seamless integration across different IoT platforms. Implementing advanced security measures, such as encryption protocols and secure authentication mechanisms, can safeguard IoT systems against cyber threats. Leveraging cost-effective technologies like Low Power Wide Area Networks (LPWAN) and adopting cloud and edge computing solutions can reduce infrastructure costs and improve the scalability and efficiency of IoT systems. Public-private partnerships and government incentives can further support the adoption and deployment of IoT technologies, driving innovation and economic growth.</w:t>
      </w:r>
    </w:p>
    <w:p w14:paraId="3512D4AF" w14:textId="77777777" w:rsidR="001057E6" w:rsidRPr="006508A5" w:rsidRDefault="001057E6" w:rsidP="001057E6">
      <w:pPr>
        <w:spacing w:after="0"/>
        <w:rPr>
          <w:u w:val="single"/>
        </w:rPr>
      </w:pPr>
      <w:r w:rsidRPr="006508A5">
        <w:rPr>
          <w:sz w:val="16"/>
        </w:rPr>
        <w:t xml:space="preserve">Looking ahead, several </w:t>
      </w:r>
      <w:r w:rsidRPr="006508A5">
        <w:rPr>
          <w:b/>
          <w:iCs/>
          <w:u w:val="single"/>
        </w:rPr>
        <w:t xml:space="preserve">emerging </w:t>
      </w:r>
      <w:r w:rsidRPr="006508A5">
        <w:rPr>
          <w:b/>
          <w:iCs/>
          <w:highlight w:val="green"/>
          <w:u w:val="single"/>
        </w:rPr>
        <w:t>trends</w:t>
      </w:r>
      <w:r w:rsidRPr="006508A5">
        <w:rPr>
          <w:u w:val="single"/>
        </w:rPr>
        <w:t xml:space="preserve"> and innovations </w:t>
      </w:r>
      <w:r w:rsidRPr="006508A5">
        <w:rPr>
          <w:highlight w:val="green"/>
          <w:u w:val="single"/>
        </w:rPr>
        <w:t xml:space="preserve">in </w:t>
      </w:r>
      <w:r w:rsidRPr="006508A5">
        <w:rPr>
          <w:b/>
          <w:iCs/>
          <w:highlight w:val="green"/>
          <w:u w:val="single"/>
        </w:rPr>
        <w:t>telecom</w:t>
      </w:r>
      <w:r w:rsidRPr="006508A5">
        <w:rPr>
          <w:sz w:val="16"/>
        </w:rPr>
        <w:t xml:space="preserve">munications </w:t>
      </w:r>
      <w:r w:rsidRPr="006508A5">
        <w:rPr>
          <w:u w:val="single"/>
        </w:rPr>
        <w:t xml:space="preserve">hold the potential to </w:t>
      </w:r>
      <w:r w:rsidRPr="006508A5">
        <w:rPr>
          <w:highlight w:val="green"/>
          <w:u w:val="single"/>
        </w:rPr>
        <w:t xml:space="preserve">further </w:t>
      </w:r>
      <w:r w:rsidRPr="006508A5">
        <w:rPr>
          <w:b/>
          <w:iCs/>
          <w:highlight w:val="green"/>
          <w:u w:val="single"/>
        </w:rPr>
        <w:t>enhance IoT</w:t>
      </w:r>
      <w:r w:rsidRPr="006508A5">
        <w:rPr>
          <w:u w:val="single"/>
        </w:rPr>
        <w:t xml:space="preserve"> connectivity and </w:t>
      </w:r>
      <w:r w:rsidRPr="006508A5">
        <w:rPr>
          <w:highlight w:val="green"/>
          <w:u w:val="single"/>
        </w:rPr>
        <w:t>applications</w:t>
      </w:r>
      <w:r w:rsidRPr="006508A5">
        <w:rPr>
          <w:sz w:val="16"/>
        </w:rPr>
        <w:t xml:space="preserve">. The development of </w:t>
      </w:r>
      <w:r w:rsidRPr="006508A5">
        <w:rPr>
          <w:b/>
          <w:iCs/>
          <w:highlight w:val="green"/>
          <w:u w:val="single"/>
        </w:rPr>
        <w:t>6G</w:t>
      </w:r>
      <w:r w:rsidRPr="006508A5">
        <w:rPr>
          <w:sz w:val="16"/>
        </w:rPr>
        <w:t xml:space="preserve"> networks promises unprecedented data transfer rates, low latency, and improved energy efficiency, supporting advanced IoT applications such as holographic communication and real-time virtual reality. The proliferation of edge computing will enable real-time data processing and decision-making capabilities, while </w:t>
      </w:r>
      <w:r w:rsidRPr="006508A5">
        <w:rPr>
          <w:b/>
          <w:iCs/>
          <w:highlight w:val="green"/>
          <w:u w:val="single"/>
        </w:rPr>
        <w:t>quantum</w:t>
      </w:r>
      <w:r w:rsidRPr="006508A5">
        <w:rPr>
          <w:u w:val="single"/>
        </w:rPr>
        <w:t xml:space="preserve"> computing</w:t>
      </w:r>
      <w:r w:rsidRPr="006508A5">
        <w:rPr>
          <w:sz w:val="16"/>
        </w:rPr>
        <w:t xml:space="preserve"> could revolutionize areas such as cryptography and network optimization. </w:t>
      </w:r>
      <w:r w:rsidRPr="006508A5">
        <w:rPr>
          <w:b/>
          <w:iCs/>
          <w:highlight w:val="green"/>
          <w:u w:val="single"/>
        </w:rPr>
        <w:t>Blockchain</w:t>
      </w:r>
      <w:r w:rsidRPr="006508A5">
        <w:rPr>
          <w:sz w:val="16"/>
        </w:rPr>
        <w:t xml:space="preserve"> technology offers enhanced security, transparency, and data integrity for IoT transactions. The deployment of satellite-based IoT networks will expand connectivity to remote and underserved regions, complementing terrestrial telecommunications infrastructure.</w:t>
      </w:r>
    </w:p>
    <w:p w14:paraId="2E761B3C" w14:textId="77777777" w:rsidR="001057E6" w:rsidRPr="006508A5" w:rsidRDefault="001057E6" w:rsidP="001057E6">
      <w:pPr>
        <w:spacing w:after="0"/>
        <w:rPr>
          <w:sz w:val="16"/>
        </w:rPr>
      </w:pPr>
      <w:r w:rsidRPr="006508A5">
        <w:rPr>
          <w:highlight w:val="green"/>
          <w:u w:val="single"/>
        </w:rPr>
        <w:t xml:space="preserve">Effective </w:t>
      </w:r>
      <w:r w:rsidRPr="006508A5">
        <w:rPr>
          <w:b/>
          <w:iCs/>
          <w:highlight w:val="green"/>
          <w:u w:val="single"/>
        </w:rPr>
        <w:t>collaboration</w:t>
      </w:r>
      <w:r w:rsidRPr="006508A5">
        <w:rPr>
          <w:highlight w:val="green"/>
          <w:u w:val="single"/>
        </w:rPr>
        <w:t xml:space="preserve"> among </w:t>
      </w:r>
      <w:r w:rsidRPr="006508A5">
        <w:rPr>
          <w:b/>
          <w:iCs/>
          <w:highlight w:val="green"/>
          <w:u w:val="single"/>
        </w:rPr>
        <w:t>telecom providers</w:t>
      </w:r>
      <w:r w:rsidRPr="006508A5">
        <w:rPr>
          <w:highlight w:val="green"/>
          <w:u w:val="single"/>
        </w:rPr>
        <w:t xml:space="preserve">, </w:t>
      </w:r>
      <w:r w:rsidRPr="006508A5">
        <w:rPr>
          <w:b/>
          <w:iCs/>
          <w:highlight w:val="green"/>
          <w:u w:val="single"/>
        </w:rPr>
        <w:t>IoT developers</w:t>
      </w:r>
      <w:r w:rsidRPr="006508A5">
        <w:rPr>
          <w:sz w:val="16"/>
        </w:rPr>
        <w:t xml:space="preserve">, regulatory bodies, standardization organizations, governments, academia, and industry associations </w:t>
      </w:r>
      <w:r w:rsidRPr="006508A5">
        <w:rPr>
          <w:highlight w:val="green"/>
          <w:u w:val="single"/>
        </w:rPr>
        <w:t xml:space="preserve">is </w:t>
      </w:r>
      <w:r w:rsidRPr="006508A5">
        <w:rPr>
          <w:b/>
          <w:iCs/>
          <w:highlight w:val="green"/>
          <w:u w:val="single"/>
        </w:rPr>
        <w:t>essential</w:t>
      </w:r>
      <w:r w:rsidRPr="006508A5">
        <w:rPr>
          <w:u w:val="single"/>
        </w:rPr>
        <w:t xml:space="preserve"> to unlock the full potential of IoT</w:t>
      </w:r>
      <w:r w:rsidRPr="006508A5">
        <w:rPr>
          <w:sz w:val="16"/>
        </w:rPr>
        <w:t>. By working together, these stakeholders can overcome existing challenges, drive technological advancements, and promote the development of innovative solutions. Joint research and development initiatives, public-private partnerships, and participation in industry forums will facilitate knowledge exchange, resource sharing, and the formation of strategic alliances.</w:t>
      </w:r>
    </w:p>
    <w:p w14:paraId="03FFA897" w14:textId="77777777" w:rsidR="001057E6" w:rsidRPr="006508A5" w:rsidRDefault="001057E6" w:rsidP="001057E6">
      <w:pPr>
        <w:spacing w:after="0"/>
        <w:rPr>
          <w:sz w:val="16"/>
        </w:rPr>
      </w:pP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b/>
          <w:iCs/>
          <w:highlight w:val="green"/>
          <w:u w:val="single"/>
        </w:rPr>
        <w:t>IoT</w:t>
      </w:r>
      <w:r w:rsidRPr="006508A5">
        <w:rPr>
          <w:highlight w:val="green"/>
          <w:u w:val="single"/>
        </w:rPr>
        <w:t xml:space="preserve"> is </w:t>
      </w:r>
      <w:r w:rsidRPr="006508A5">
        <w:rPr>
          <w:b/>
          <w:iCs/>
          <w:highlight w:val="green"/>
          <w:u w:val="single"/>
        </w:rPr>
        <w:t>promising</w:t>
      </w:r>
      <w:r w:rsidRPr="006508A5">
        <w:rPr>
          <w:u w:val="single"/>
        </w:rPr>
        <w:t xml:space="preserve">, with numerous </w:t>
      </w:r>
      <w:r w:rsidRPr="006508A5">
        <w:rPr>
          <w:b/>
          <w:iCs/>
          <w:u w:val="single"/>
        </w:rPr>
        <w:t>opportunities</w:t>
      </w:r>
      <w:r w:rsidRPr="006508A5">
        <w:rPr>
          <w:u w:val="single"/>
        </w:rPr>
        <w:t xml:space="preserve"> for </w:t>
      </w:r>
      <w:r w:rsidRPr="006508A5">
        <w:rPr>
          <w:b/>
          <w:iCs/>
          <w:u w:val="single"/>
        </w:rPr>
        <w:t>growth</w:t>
      </w:r>
      <w:r w:rsidRPr="006508A5">
        <w:rPr>
          <w:u w:val="single"/>
        </w:rPr>
        <w:t xml:space="preserve"> and </w:t>
      </w:r>
      <w:r w:rsidRPr="006508A5">
        <w:rPr>
          <w:b/>
          <w:iCs/>
          <w:u w:val="single"/>
        </w:rPr>
        <w:t>innovation</w:t>
      </w:r>
      <w:r w:rsidRPr="006508A5">
        <w:rPr>
          <w:sz w:val="16"/>
        </w:rPr>
        <w:t xml:space="preserve">. </w:t>
      </w:r>
      <w:r w:rsidRPr="006508A5">
        <w:rPr>
          <w:u w:val="single"/>
        </w:rPr>
        <w:t xml:space="preserve">The </w:t>
      </w:r>
      <w:r w:rsidRPr="006508A5">
        <w:rPr>
          <w:b/>
          <w:iCs/>
          <w:highlight w:val="green"/>
          <w:u w:val="single"/>
        </w:rPr>
        <w:t>integration</w:t>
      </w:r>
      <w:r w:rsidRPr="006508A5">
        <w:rPr>
          <w:highlight w:val="green"/>
          <w:u w:val="single"/>
        </w:rPr>
        <w:t xml:space="preserve"> of</w:t>
      </w:r>
      <w:r w:rsidRPr="006508A5">
        <w:rPr>
          <w:u w:val="single"/>
        </w:rPr>
        <w:t xml:space="preserve"> advanced </w:t>
      </w:r>
      <w:r w:rsidRPr="006508A5">
        <w:rPr>
          <w:b/>
          <w:iCs/>
          <w:highlight w:val="green"/>
          <w:u w:val="single"/>
        </w:rPr>
        <w:t>telecom</w:t>
      </w:r>
      <w:r w:rsidRPr="006508A5">
        <w:rPr>
          <w:sz w:val="16"/>
        </w:rPr>
        <w:t>munication</w:t>
      </w:r>
      <w:r w:rsidRPr="006508A5">
        <w:rPr>
          <w:b/>
          <w:iCs/>
          <w:u w:val="single"/>
        </w:rPr>
        <w:t>s</w:t>
      </w:r>
      <w:r w:rsidRPr="006508A5">
        <w:rPr>
          <w:u w:val="single"/>
        </w:rPr>
        <w:t xml:space="preserve"> infrastructure </w:t>
      </w:r>
      <w:r w:rsidRPr="006508A5">
        <w:rPr>
          <w:highlight w:val="green"/>
          <w:u w:val="single"/>
        </w:rPr>
        <w:t xml:space="preserve">with </w:t>
      </w:r>
      <w:r w:rsidRPr="006508A5">
        <w:rPr>
          <w:b/>
          <w:iCs/>
          <w:highlight w:val="green"/>
          <w:u w:val="single"/>
        </w:rPr>
        <w:t>IoT</w:t>
      </w:r>
      <w:r w:rsidRPr="006508A5">
        <w:rPr>
          <w:u w:val="single"/>
        </w:rPr>
        <w:t xml:space="preserve"> systems </w:t>
      </w:r>
      <w:r w:rsidRPr="006508A5">
        <w:rPr>
          <w:highlight w:val="green"/>
          <w:u w:val="single"/>
        </w:rPr>
        <w:t>will</w:t>
      </w:r>
      <w:r w:rsidRPr="006508A5">
        <w:rPr>
          <w:u w:val="single"/>
        </w:rPr>
        <w:t xml:space="preserve"> continue to </w:t>
      </w:r>
      <w:r w:rsidRPr="006508A5">
        <w:rPr>
          <w:highlight w:val="green"/>
          <w:u w:val="single"/>
        </w:rPr>
        <w:t>drive</w:t>
      </w:r>
      <w:r w:rsidRPr="006508A5">
        <w:rPr>
          <w:u w:val="single"/>
        </w:rPr>
        <w:t xml:space="preserve"> transformative changes across various sectors, enhancing </w:t>
      </w:r>
      <w:r w:rsidRPr="006508A5">
        <w:rPr>
          <w:b/>
          <w:iCs/>
          <w:highlight w:val="green"/>
          <w:u w:val="single"/>
        </w:rPr>
        <w:t>efficiency</w:t>
      </w:r>
      <w:r w:rsidRPr="006508A5">
        <w:rPr>
          <w:u w:val="single"/>
        </w:rPr>
        <w:t xml:space="preserve">, </w:t>
      </w:r>
      <w:r w:rsidRPr="006508A5">
        <w:rPr>
          <w:b/>
          <w:iCs/>
          <w:u w:val="single"/>
        </w:rPr>
        <w:t>productivity</w:t>
      </w:r>
      <w:r w:rsidRPr="006508A5">
        <w:rPr>
          <w:u w:val="single"/>
        </w:rPr>
        <w:t xml:space="preserve">, and </w:t>
      </w:r>
      <w:r w:rsidRPr="006508A5">
        <w:rPr>
          <w:b/>
          <w:iCs/>
          <w:u w:val="single"/>
        </w:rPr>
        <w:t>quality of life</w:t>
      </w:r>
      <w:r w:rsidRPr="006508A5">
        <w:rPr>
          <w:sz w:val="16"/>
        </w:rPr>
        <w:t xml:space="preserve">. However, realizing this potential requires addressing the challenges of interoperability, security, and cost, and fostering effective collaboration among all stakeholders involved. By embracing these strategies and trends, the IoT ecosystem can achieve greater </w:t>
      </w:r>
      <w:r w:rsidRPr="006508A5">
        <w:rPr>
          <w:u w:val="single"/>
        </w:rPr>
        <w:t xml:space="preserve">integration, security, </w:t>
      </w:r>
      <w:r w:rsidRPr="006508A5">
        <w:rPr>
          <w:highlight w:val="green"/>
          <w:u w:val="single"/>
        </w:rPr>
        <w:t xml:space="preserve">and </w:t>
      </w:r>
      <w:r w:rsidRPr="006508A5">
        <w:rPr>
          <w:b/>
          <w:iCs/>
          <w:highlight w:val="green"/>
          <w:u w:val="single"/>
        </w:rPr>
        <w:t>scalability</w:t>
      </w:r>
      <w:r w:rsidRPr="006508A5">
        <w:rPr>
          <w:sz w:val="16"/>
        </w:rPr>
        <w:t>, paving the way for a more connected and intelligent world.</w:t>
      </w:r>
    </w:p>
    <w:p w14:paraId="01F34987" w14:textId="77777777" w:rsidR="001057E6" w:rsidRPr="006508A5" w:rsidRDefault="001057E6" w:rsidP="001057E6">
      <w:pPr>
        <w:spacing w:after="0"/>
        <w:rPr>
          <w:sz w:val="16"/>
        </w:rPr>
      </w:pPr>
    </w:p>
    <w:p w14:paraId="6D587B02" w14:textId="437B1968" w:rsidR="001057E6" w:rsidRPr="006508A5" w:rsidRDefault="009D269D" w:rsidP="001057E6">
      <w:pPr>
        <w:keepNext/>
        <w:keepLines/>
        <w:spacing w:before="40" w:after="0"/>
        <w:outlineLvl w:val="3"/>
        <w:rPr>
          <w:rFonts w:eastAsiaTheme="majorEastAsia" w:cstheme="majorBidi"/>
          <w:b/>
          <w:iCs/>
          <w:sz w:val="26"/>
        </w:rPr>
      </w:pPr>
      <w:r>
        <w:rPr>
          <w:rFonts w:eastAsiaTheme="majorEastAsia" w:cstheme="majorBidi"/>
          <w:b/>
          <w:iCs/>
          <w:sz w:val="26"/>
        </w:rPr>
        <w:t xml:space="preserve">17. </w:t>
      </w:r>
      <w:r w:rsidR="001057E6" w:rsidRPr="006508A5">
        <w:rPr>
          <w:rFonts w:eastAsiaTheme="majorEastAsia" w:cstheme="majorBidi"/>
          <w:b/>
          <w:iCs/>
          <w:sz w:val="26"/>
        </w:rPr>
        <w:t xml:space="preserve">Successful IoT uptake solves </w:t>
      </w:r>
      <w:r w:rsidR="001057E6" w:rsidRPr="006508A5">
        <w:rPr>
          <w:rFonts w:eastAsiaTheme="majorEastAsia" w:cstheme="majorBidi"/>
          <w:b/>
          <w:iCs/>
          <w:sz w:val="26"/>
          <w:u w:val="single"/>
        </w:rPr>
        <w:t>resource overshoot</w:t>
      </w:r>
      <w:r w:rsidR="001057E6" w:rsidRPr="006508A5">
        <w:rPr>
          <w:rFonts w:eastAsiaTheme="majorEastAsia" w:cstheme="majorBidi"/>
          <w:b/>
          <w:iCs/>
          <w:sz w:val="26"/>
        </w:rPr>
        <w:t xml:space="preserve">---extinction. </w:t>
      </w:r>
    </w:p>
    <w:p w14:paraId="7673FA0E" w14:textId="77777777" w:rsidR="001057E6" w:rsidRPr="006508A5" w:rsidRDefault="001057E6" w:rsidP="001057E6">
      <w:pPr>
        <w:spacing w:after="0"/>
      </w:pPr>
      <w:r w:rsidRPr="006508A5">
        <w:rPr>
          <w:b/>
          <w:bCs/>
          <w:sz w:val="26"/>
        </w:rPr>
        <w:t>Wei ’20</w:t>
      </w:r>
      <w:r w:rsidRPr="006508A5">
        <w:t xml:space="preserve"> [Ethan; December 7; Innovator at The Knowledge Society, Spring ’22 Fellow at Civics Unplugged, Entrepreneur, and Tech Enthusiast; “IoT and the Potential to Save the World,” https://www.iotforall.com/iot-potential-to-save-the-world]</w:t>
      </w:r>
    </w:p>
    <w:p w14:paraId="5A4CE571" w14:textId="77777777" w:rsidR="001057E6" w:rsidRPr="006508A5" w:rsidRDefault="001057E6" w:rsidP="001057E6">
      <w:pPr>
        <w:spacing w:after="0"/>
        <w:rPr>
          <w:sz w:val="16"/>
        </w:rPr>
      </w:pPr>
      <w:r w:rsidRPr="006508A5">
        <w:rPr>
          <w:sz w:val="16"/>
        </w:rPr>
        <w:t>The Future</w:t>
      </w:r>
    </w:p>
    <w:p w14:paraId="530B11B7" w14:textId="77777777" w:rsidR="001057E6" w:rsidRPr="006508A5" w:rsidRDefault="001057E6" w:rsidP="001057E6">
      <w:pPr>
        <w:spacing w:after="0"/>
        <w:rPr>
          <w:sz w:val="16"/>
        </w:rPr>
      </w:pPr>
      <w:r w:rsidRPr="006508A5">
        <w:rPr>
          <w:u w:val="single"/>
        </w:rPr>
        <w:t xml:space="preserve">Heralded as the next innovation by some and an unnecessary gimmick by others, </w:t>
      </w:r>
      <w:r w:rsidRPr="006508A5">
        <w:rPr>
          <w:highlight w:val="green"/>
          <w:u w:val="single"/>
        </w:rPr>
        <w:t xml:space="preserve">the </w:t>
      </w:r>
      <w:r w:rsidRPr="006508A5">
        <w:rPr>
          <w:b/>
          <w:iCs/>
          <w:highlight w:val="green"/>
          <w:u w:val="single"/>
        </w:rPr>
        <w:t>future</w:t>
      </w:r>
      <w:r w:rsidRPr="006508A5">
        <w:rPr>
          <w:highlight w:val="green"/>
          <w:u w:val="single"/>
        </w:rPr>
        <w:t xml:space="preserve"> of </w:t>
      </w:r>
      <w:r w:rsidRPr="006508A5">
        <w:rPr>
          <w:u w:val="single"/>
        </w:rPr>
        <w:t xml:space="preserve">the </w:t>
      </w:r>
      <w:r w:rsidRPr="006508A5">
        <w:rPr>
          <w:highlight w:val="green"/>
          <w:u w:val="single"/>
        </w:rPr>
        <w:t>IoT</w:t>
      </w:r>
      <w:r w:rsidRPr="006508A5">
        <w:rPr>
          <w:u w:val="single"/>
        </w:rPr>
        <w:t xml:space="preserve"> space </w:t>
      </w:r>
      <w:r w:rsidRPr="006508A5">
        <w:rPr>
          <w:highlight w:val="green"/>
          <w:u w:val="single"/>
        </w:rPr>
        <w:t xml:space="preserve">is </w:t>
      </w:r>
      <w:r w:rsidRPr="006508A5">
        <w:rPr>
          <w:b/>
          <w:iCs/>
          <w:highlight w:val="green"/>
          <w:u w:val="single"/>
        </w:rPr>
        <w:t>uncertain</w:t>
      </w:r>
      <w:r w:rsidRPr="006508A5">
        <w:rPr>
          <w:sz w:val="16"/>
        </w:rPr>
        <w:t>. One of the more ambitious concepts is the idea of smart cities. Using IoT, cities can build a connected infrastructure that makes life much more convenient.</w:t>
      </w:r>
    </w:p>
    <w:p w14:paraId="6AB3885F" w14:textId="77777777" w:rsidR="001057E6" w:rsidRPr="006508A5" w:rsidRDefault="001057E6" w:rsidP="001057E6">
      <w:pPr>
        <w:spacing w:after="0"/>
        <w:rPr>
          <w:sz w:val="16"/>
        </w:rPr>
      </w:pPr>
      <w:r w:rsidRPr="006508A5">
        <w:rPr>
          <w:u w:val="single"/>
        </w:rPr>
        <w:t xml:space="preserve">For IoT </w:t>
      </w:r>
      <w:r w:rsidRPr="006508A5">
        <w:rPr>
          <w:highlight w:val="green"/>
          <w:u w:val="single"/>
        </w:rPr>
        <w:t xml:space="preserve">to be </w:t>
      </w:r>
      <w:r w:rsidRPr="006508A5">
        <w:rPr>
          <w:b/>
          <w:iCs/>
          <w:highlight w:val="green"/>
          <w:u w:val="single"/>
        </w:rPr>
        <w:t>applicable</w:t>
      </w:r>
      <w:r w:rsidRPr="006508A5">
        <w:rPr>
          <w:sz w:val="16"/>
        </w:rPr>
        <w:t xml:space="preserve"> in society, </w:t>
      </w:r>
      <w:r w:rsidRPr="006508A5">
        <w:rPr>
          <w:u w:val="single"/>
        </w:rPr>
        <w:t xml:space="preserve">glaring </w:t>
      </w:r>
      <w:r w:rsidRPr="006508A5">
        <w:rPr>
          <w:highlight w:val="green"/>
          <w:u w:val="single"/>
        </w:rPr>
        <w:t xml:space="preserve">problems must be </w:t>
      </w:r>
      <w:r w:rsidRPr="006508A5">
        <w:rPr>
          <w:b/>
          <w:iCs/>
          <w:highlight w:val="green"/>
          <w:u w:val="single"/>
        </w:rPr>
        <w:t>fixed</w:t>
      </w:r>
      <w:r w:rsidRPr="006508A5">
        <w:rPr>
          <w:sz w:val="16"/>
        </w:rPr>
        <w:t>. However, there have already been advancements to overcome these obstacles:</w:t>
      </w:r>
    </w:p>
    <w:p w14:paraId="04839E20" w14:textId="77777777" w:rsidR="001057E6" w:rsidRPr="006508A5" w:rsidRDefault="001057E6" w:rsidP="001057E6">
      <w:pPr>
        <w:numPr>
          <w:ilvl w:val="0"/>
          <w:numId w:val="49"/>
        </w:numPr>
        <w:spacing w:after="0"/>
        <w:contextualSpacing/>
        <w:rPr>
          <w:sz w:val="16"/>
        </w:rPr>
      </w:pPr>
      <w:r w:rsidRPr="006508A5">
        <w:rPr>
          <w:sz w:val="16"/>
        </w:rPr>
        <w:t>Connectivity: The biggest advancement in this area is 5G connectivity. It’s the next generation of mobile networks, said to be common within the next 5 years. With faster connectivity speeds, IoTs will become much more reliable.</w:t>
      </w:r>
    </w:p>
    <w:p w14:paraId="4855DD88" w14:textId="77777777" w:rsidR="001057E6" w:rsidRPr="006508A5" w:rsidRDefault="001057E6" w:rsidP="001057E6">
      <w:pPr>
        <w:numPr>
          <w:ilvl w:val="0"/>
          <w:numId w:val="49"/>
        </w:numPr>
        <w:spacing w:after="0"/>
        <w:contextualSpacing/>
        <w:rPr>
          <w:sz w:val="16"/>
        </w:rPr>
      </w:pPr>
      <w:r w:rsidRPr="006508A5">
        <w:rPr>
          <w:sz w:val="16"/>
        </w:rPr>
        <w:t>Privacy: Increasing legislation on the collection and use of data has somewhat assuaged worries of privacy. Most notably, companies are starting to use Privacy by Design features that eliminate consumer’s worries of data being collected without their knowledge.</w:t>
      </w:r>
    </w:p>
    <w:p w14:paraId="2120952E" w14:textId="77777777" w:rsidR="001057E6" w:rsidRPr="006508A5" w:rsidRDefault="001057E6" w:rsidP="001057E6">
      <w:pPr>
        <w:numPr>
          <w:ilvl w:val="0"/>
          <w:numId w:val="49"/>
        </w:numPr>
        <w:spacing w:after="0"/>
        <w:contextualSpacing/>
        <w:rPr>
          <w:sz w:val="16"/>
        </w:rPr>
      </w:pPr>
      <w:r w:rsidRPr="006508A5">
        <w:rPr>
          <w:sz w:val="16"/>
        </w:rPr>
        <w:t>Security: IoT devices lack security because companies haven’t built the security infrastructure. Currently, these devices connect to networks that are easy to hack into. With more emphasis on cybersecurity, these devices will be less prone to data leaks and hacks.</w:t>
      </w:r>
    </w:p>
    <w:p w14:paraId="7A07D954" w14:textId="77777777" w:rsidR="001057E6" w:rsidRPr="006508A5" w:rsidRDefault="001057E6" w:rsidP="001057E6">
      <w:pPr>
        <w:numPr>
          <w:ilvl w:val="0"/>
          <w:numId w:val="49"/>
        </w:numPr>
        <w:spacing w:after="0"/>
        <w:contextualSpacing/>
        <w:rPr>
          <w:sz w:val="16"/>
        </w:rPr>
      </w:pPr>
      <w:r w:rsidRPr="006508A5">
        <w:rPr>
          <w:sz w:val="16"/>
        </w:rPr>
        <w:t>With a few improvements, it’s clear that it’ll be a cornerstone of 21st-century technology.</w:t>
      </w:r>
    </w:p>
    <w:p w14:paraId="1A2960A2" w14:textId="77777777" w:rsidR="001057E6" w:rsidRPr="006508A5" w:rsidRDefault="001057E6" w:rsidP="001057E6">
      <w:pPr>
        <w:spacing w:after="0"/>
        <w:rPr>
          <w:sz w:val="16"/>
        </w:rPr>
      </w:pPr>
      <w:r w:rsidRPr="006508A5">
        <w:rPr>
          <w:sz w:val="16"/>
        </w:rPr>
        <w:t>Tying It All together</w:t>
      </w:r>
    </w:p>
    <w:p w14:paraId="406CD6BB" w14:textId="77777777" w:rsidR="001057E6" w:rsidRPr="006508A5" w:rsidRDefault="001057E6" w:rsidP="001057E6">
      <w:pPr>
        <w:spacing w:after="0"/>
        <w:rPr>
          <w:sz w:val="16"/>
        </w:rPr>
      </w:pPr>
      <w:r w:rsidRPr="006508A5">
        <w:rPr>
          <w:u w:val="single"/>
        </w:rPr>
        <w:t>With</w:t>
      </w:r>
      <w:r w:rsidRPr="006508A5">
        <w:rPr>
          <w:sz w:val="16"/>
        </w:rPr>
        <w:t xml:space="preserve"> knowledge of both </w:t>
      </w:r>
      <w:r w:rsidRPr="006508A5">
        <w:rPr>
          <w:highlight w:val="green"/>
          <w:u w:val="single"/>
        </w:rPr>
        <w:t>sensors</w:t>
      </w:r>
      <w:r w:rsidRPr="006508A5">
        <w:rPr>
          <w:sz w:val="16"/>
        </w:rPr>
        <w:t xml:space="preserve"> and the doughnut model, </w:t>
      </w:r>
      <w:r w:rsidRPr="006508A5">
        <w:rPr>
          <w:u w:val="single"/>
        </w:rPr>
        <w:t xml:space="preserve">we can devise a future plan that </w:t>
      </w:r>
      <w:r w:rsidRPr="006508A5">
        <w:rPr>
          <w:b/>
          <w:iCs/>
          <w:highlight w:val="green"/>
          <w:u w:val="single"/>
        </w:rPr>
        <w:t>allow</w:t>
      </w:r>
      <w:r w:rsidRPr="006508A5">
        <w:rPr>
          <w:u w:val="single"/>
        </w:rPr>
        <w:t xml:space="preserve">s </w:t>
      </w:r>
      <w:r w:rsidRPr="006508A5">
        <w:rPr>
          <w:b/>
          <w:iCs/>
          <w:highlight w:val="green"/>
          <w:u w:val="single"/>
        </w:rPr>
        <w:t>society</w:t>
      </w:r>
      <w:r w:rsidRPr="006508A5">
        <w:rPr>
          <w:highlight w:val="green"/>
          <w:u w:val="single"/>
        </w:rPr>
        <w:t xml:space="preserve"> to </w:t>
      </w:r>
      <w:r w:rsidRPr="006508A5">
        <w:rPr>
          <w:b/>
          <w:iCs/>
          <w:highlight w:val="green"/>
          <w:u w:val="single"/>
        </w:rPr>
        <w:t>thrive</w:t>
      </w:r>
      <w:r w:rsidRPr="006508A5">
        <w:rPr>
          <w:highlight w:val="green"/>
          <w:u w:val="single"/>
        </w:rPr>
        <w:t>. The reason we’re</w:t>
      </w:r>
      <w:r w:rsidRPr="006508A5">
        <w:rPr>
          <w:u w:val="single"/>
        </w:rPr>
        <w:t xml:space="preserve"> currently </w:t>
      </w:r>
      <w:r w:rsidRPr="006508A5">
        <w:rPr>
          <w:b/>
          <w:iCs/>
          <w:highlight w:val="green"/>
          <w:u w:val="single"/>
        </w:rPr>
        <w:t>overshooting</w:t>
      </w:r>
      <w:r w:rsidRPr="006508A5">
        <w:rPr>
          <w:b/>
          <w:iCs/>
          <w:u w:val="single"/>
        </w:rPr>
        <w:t xml:space="preserve"> Earth’s resources</w:t>
      </w:r>
      <w:r w:rsidRPr="006508A5">
        <w:rPr>
          <w:u w:val="single"/>
        </w:rPr>
        <w:t xml:space="preserve"> </w:t>
      </w:r>
      <w:r w:rsidRPr="006508A5">
        <w:rPr>
          <w:highlight w:val="green"/>
          <w:u w:val="single"/>
        </w:rPr>
        <w:t>is</w:t>
      </w:r>
      <w:r w:rsidRPr="006508A5">
        <w:rPr>
          <w:u w:val="single"/>
        </w:rPr>
        <w:t xml:space="preserve"> that </w:t>
      </w:r>
      <w:r w:rsidRPr="006508A5">
        <w:rPr>
          <w:highlight w:val="green"/>
          <w:u w:val="single"/>
        </w:rPr>
        <w:t xml:space="preserve">we </w:t>
      </w:r>
      <w:r w:rsidRPr="006508A5">
        <w:rPr>
          <w:b/>
          <w:iCs/>
          <w:highlight w:val="green"/>
          <w:u w:val="single"/>
        </w:rPr>
        <w:t>don’t know</w:t>
      </w:r>
      <w:r w:rsidRPr="006508A5">
        <w:rPr>
          <w:u w:val="single"/>
        </w:rPr>
        <w:t xml:space="preserve"> how </w:t>
      </w:r>
      <w:r w:rsidRPr="006508A5">
        <w:rPr>
          <w:highlight w:val="green"/>
          <w:u w:val="single"/>
        </w:rPr>
        <w:t xml:space="preserve">to be efficient. </w:t>
      </w:r>
      <w:r w:rsidRPr="006508A5">
        <w:rPr>
          <w:b/>
          <w:iCs/>
          <w:highlight w:val="green"/>
          <w:u w:val="single"/>
        </w:rPr>
        <w:t>20%</w:t>
      </w:r>
      <w:r w:rsidRPr="006508A5">
        <w:rPr>
          <w:u w:val="single"/>
        </w:rPr>
        <w:t xml:space="preserve"> of the Earth’s natural resources currently </w:t>
      </w:r>
      <w:r w:rsidRPr="006508A5">
        <w:rPr>
          <w:b/>
          <w:iCs/>
          <w:highlight w:val="green"/>
          <w:u w:val="single"/>
        </w:rPr>
        <w:t>go</w:t>
      </w:r>
      <w:r w:rsidRPr="006508A5">
        <w:rPr>
          <w:u w:val="single"/>
        </w:rPr>
        <w:t xml:space="preserve">es </w:t>
      </w:r>
      <w:r w:rsidRPr="006508A5">
        <w:rPr>
          <w:highlight w:val="green"/>
          <w:u w:val="single"/>
        </w:rPr>
        <w:t xml:space="preserve">to </w:t>
      </w:r>
      <w:r w:rsidRPr="006508A5">
        <w:rPr>
          <w:b/>
          <w:iCs/>
          <w:highlight w:val="green"/>
          <w:u w:val="single"/>
        </w:rPr>
        <w:t>waste</w:t>
      </w:r>
      <w:r w:rsidRPr="006508A5">
        <w:rPr>
          <w:sz w:val="16"/>
        </w:rPr>
        <w:t>.</w:t>
      </w:r>
    </w:p>
    <w:p w14:paraId="2A76A066" w14:textId="77777777" w:rsidR="001057E6" w:rsidRPr="006508A5" w:rsidRDefault="001057E6" w:rsidP="001057E6">
      <w:pPr>
        <w:spacing w:after="0"/>
        <w:rPr>
          <w:u w:val="single"/>
        </w:rPr>
      </w:pPr>
      <w:r w:rsidRPr="006508A5">
        <w:rPr>
          <w:u w:val="single"/>
        </w:rPr>
        <w:t xml:space="preserve">Imagine </w:t>
      </w:r>
      <w:r w:rsidRPr="006508A5">
        <w:rPr>
          <w:highlight w:val="green"/>
          <w:u w:val="single"/>
        </w:rPr>
        <w:t>if we cut that</w:t>
      </w:r>
      <w:r w:rsidRPr="006508A5">
        <w:rPr>
          <w:u w:val="single"/>
        </w:rPr>
        <w:t xml:space="preserve"> number down </w:t>
      </w:r>
      <w:r w:rsidRPr="006508A5">
        <w:rPr>
          <w:highlight w:val="green"/>
          <w:u w:val="single"/>
        </w:rPr>
        <w:t xml:space="preserve">to </w:t>
      </w:r>
      <w:r w:rsidRPr="006508A5">
        <w:rPr>
          <w:u w:val="single"/>
        </w:rPr>
        <w:t xml:space="preserve">even </w:t>
      </w:r>
      <w:r w:rsidRPr="006508A5">
        <w:rPr>
          <w:b/>
          <w:iCs/>
          <w:highlight w:val="green"/>
          <w:u w:val="single"/>
        </w:rPr>
        <w:t>10</w:t>
      </w:r>
      <w:r w:rsidRPr="006508A5">
        <w:rPr>
          <w:u w:val="single"/>
        </w:rPr>
        <w:t xml:space="preserve">%. </w:t>
      </w:r>
      <w:r w:rsidRPr="006508A5">
        <w:rPr>
          <w:highlight w:val="green"/>
          <w:u w:val="single"/>
        </w:rPr>
        <w:t>We</w:t>
      </w:r>
      <w:r w:rsidRPr="006508A5">
        <w:rPr>
          <w:u w:val="single"/>
        </w:rPr>
        <w:t xml:space="preserve"> could </w:t>
      </w:r>
      <w:r w:rsidRPr="006508A5">
        <w:rPr>
          <w:b/>
          <w:iCs/>
          <w:szCs w:val="26"/>
          <w:highlight w:val="green"/>
          <w:u w:val="single"/>
        </w:rPr>
        <w:t>prolong</w:t>
      </w:r>
      <w:r w:rsidRPr="006508A5">
        <w:rPr>
          <w:b/>
          <w:iCs/>
          <w:szCs w:val="26"/>
          <w:u w:val="single"/>
        </w:rPr>
        <w:t xml:space="preserve"> the lifespan of </w:t>
      </w:r>
      <w:r w:rsidRPr="006508A5">
        <w:rPr>
          <w:b/>
          <w:iCs/>
          <w:szCs w:val="26"/>
          <w:highlight w:val="green"/>
          <w:u w:val="single"/>
        </w:rPr>
        <w:t>humanity for</w:t>
      </w:r>
      <w:r w:rsidRPr="006508A5">
        <w:rPr>
          <w:b/>
          <w:iCs/>
          <w:szCs w:val="26"/>
          <w:u w:val="single"/>
        </w:rPr>
        <w:t xml:space="preserve"> centuries, if not </w:t>
      </w:r>
      <w:r w:rsidRPr="006508A5">
        <w:rPr>
          <w:b/>
          <w:iCs/>
          <w:szCs w:val="26"/>
          <w:highlight w:val="green"/>
          <w:u w:val="single"/>
        </w:rPr>
        <w:t>millennia</w:t>
      </w:r>
      <w:r w:rsidRPr="006508A5">
        <w:rPr>
          <w:u w:val="single"/>
        </w:rPr>
        <w:t xml:space="preserve">. Using IoT, we can more effectively use our world resources. Some </w:t>
      </w:r>
      <w:r w:rsidRPr="006508A5">
        <w:rPr>
          <w:highlight w:val="green"/>
          <w:u w:val="single"/>
        </w:rPr>
        <w:t>ways</w:t>
      </w:r>
      <w:r w:rsidRPr="006508A5">
        <w:rPr>
          <w:sz w:val="16"/>
        </w:rPr>
        <w:t xml:space="preserve"> we’re already doing this </w:t>
      </w:r>
      <w:r w:rsidRPr="006508A5">
        <w:rPr>
          <w:highlight w:val="green"/>
          <w:u w:val="single"/>
        </w:rPr>
        <w:t>include:</w:t>
      </w:r>
    </w:p>
    <w:p w14:paraId="23F42214" w14:textId="77777777" w:rsidR="001057E6" w:rsidRPr="006508A5" w:rsidRDefault="001057E6" w:rsidP="001057E6">
      <w:pPr>
        <w:numPr>
          <w:ilvl w:val="0"/>
          <w:numId w:val="50"/>
        </w:numPr>
        <w:spacing w:after="0"/>
        <w:contextualSpacing/>
        <w:rPr>
          <w:sz w:val="16"/>
        </w:rPr>
      </w:pPr>
      <w:r w:rsidRPr="006508A5">
        <w:rPr>
          <w:u w:val="single"/>
        </w:rPr>
        <w:t xml:space="preserve">Smart </w:t>
      </w:r>
      <w:r w:rsidRPr="006508A5">
        <w:rPr>
          <w:b/>
          <w:iCs/>
          <w:highlight w:val="green"/>
          <w:u w:val="single"/>
        </w:rPr>
        <w:t>Farming</w:t>
      </w:r>
      <w:r w:rsidRPr="006508A5">
        <w:rPr>
          <w:sz w:val="16"/>
        </w:rPr>
        <w:t>: In California, IoT is being used with irrigation to measure water levels and more efficiently grow crops in drought-ridden areas. Using sensors to detect areas of low moisture or high moisture, the sparse water supply can be used better.</w:t>
      </w:r>
    </w:p>
    <w:p w14:paraId="67CC1582" w14:textId="77777777" w:rsidR="001057E6" w:rsidRPr="006508A5" w:rsidRDefault="001057E6" w:rsidP="001057E6">
      <w:pPr>
        <w:numPr>
          <w:ilvl w:val="0"/>
          <w:numId w:val="50"/>
        </w:numPr>
        <w:spacing w:after="0"/>
        <w:contextualSpacing/>
        <w:rPr>
          <w:sz w:val="16"/>
        </w:rPr>
      </w:pPr>
      <w:r w:rsidRPr="006508A5">
        <w:rPr>
          <w:b/>
          <w:iCs/>
          <w:highlight w:val="green"/>
          <w:u w:val="single"/>
        </w:rPr>
        <w:t>Energy</w:t>
      </w:r>
      <w:r w:rsidRPr="006508A5">
        <w:rPr>
          <w:u w:val="single"/>
        </w:rPr>
        <w:t xml:space="preserve"> Efficiency</w:t>
      </w:r>
      <w:r w:rsidRPr="006508A5">
        <w:rPr>
          <w:sz w:val="16"/>
        </w:rPr>
        <w:t>: According to Boston Consulting Group, IoT could reduce global climate change by 16.5% by 2020 compared to current efforts. Specifically, quantifying excessive use of electricity, fossil fuels, etc. will limit the number of resources wasted.</w:t>
      </w:r>
    </w:p>
    <w:p w14:paraId="1B61F791" w14:textId="77777777" w:rsidR="001057E6" w:rsidRPr="006508A5" w:rsidRDefault="001057E6" w:rsidP="001057E6">
      <w:pPr>
        <w:numPr>
          <w:ilvl w:val="0"/>
          <w:numId w:val="50"/>
        </w:numPr>
        <w:spacing w:after="0"/>
        <w:contextualSpacing/>
        <w:rPr>
          <w:sz w:val="16"/>
        </w:rPr>
      </w:pPr>
      <w:r w:rsidRPr="006508A5">
        <w:rPr>
          <w:b/>
          <w:iCs/>
          <w:highlight w:val="green"/>
          <w:u w:val="single"/>
        </w:rPr>
        <w:t>Biod</w:t>
      </w:r>
      <w:r w:rsidRPr="006508A5">
        <w:rPr>
          <w:sz w:val="16"/>
        </w:rPr>
        <w:t xml:space="preserve">iversity </w:t>
      </w:r>
      <w:r w:rsidRPr="006508A5">
        <w:rPr>
          <w:u w:val="single"/>
        </w:rPr>
        <w:t>Preservation</w:t>
      </w:r>
      <w:r w:rsidRPr="006508A5">
        <w:rPr>
          <w:sz w:val="16"/>
        </w:rPr>
        <w:t>: The Iberian Lynx was re-established in Spain using IoT. Using collars for mapping their location and habits, scientists were able to find a reliable, non-intrusive way to reestablish their population.</w:t>
      </w:r>
    </w:p>
    <w:p w14:paraId="18633944" w14:textId="77777777" w:rsidR="001057E6" w:rsidRPr="006508A5" w:rsidRDefault="001057E6" w:rsidP="001057E6">
      <w:pPr>
        <w:spacing w:after="0"/>
        <w:rPr>
          <w:sz w:val="16"/>
        </w:rPr>
      </w:pPr>
      <w:r w:rsidRPr="006508A5">
        <w:rPr>
          <w:sz w:val="16"/>
        </w:rPr>
        <w:t xml:space="preserve">Although </w:t>
      </w:r>
      <w:r w:rsidRPr="006508A5">
        <w:rPr>
          <w:highlight w:val="green"/>
          <w:u w:val="single"/>
        </w:rPr>
        <w:t>detection</w:t>
      </w:r>
      <w:r w:rsidRPr="006508A5">
        <w:rPr>
          <w:sz w:val="16"/>
        </w:rPr>
        <w:t xml:space="preserve"> isn’t directly solving any problems, it </w:t>
      </w:r>
      <w:r w:rsidRPr="006508A5">
        <w:rPr>
          <w:highlight w:val="green"/>
          <w:u w:val="single"/>
        </w:rPr>
        <w:t>opens the door to</w:t>
      </w:r>
      <w:r w:rsidRPr="006508A5">
        <w:rPr>
          <w:u w:val="single"/>
        </w:rPr>
        <w:t xml:space="preserve"> find </w:t>
      </w:r>
      <w:r w:rsidRPr="006508A5">
        <w:rPr>
          <w:b/>
          <w:iCs/>
          <w:u w:val="single"/>
        </w:rPr>
        <w:t>patterns</w:t>
      </w:r>
      <w:r w:rsidRPr="006508A5">
        <w:rPr>
          <w:u w:val="single"/>
        </w:rPr>
        <w:t xml:space="preserve"> and </w:t>
      </w:r>
      <w:r w:rsidRPr="006508A5">
        <w:rPr>
          <w:b/>
          <w:iCs/>
          <w:highlight w:val="green"/>
          <w:u w:val="single"/>
        </w:rPr>
        <w:t>trends</w:t>
      </w:r>
      <w:r w:rsidRPr="006508A5">
        <w:rPr>
          <w:u w:val="single"/>
        </w:rPr>
        <w:t xml:space="preserve"> that can be </w:t>
      </w:r>
      <w:r w:rsidRPr="006508A5">
        <w:rPr>
          <w:b/>
          <w:iCs/>
          <w:highlight w:val="green"/>
          <w:u w:val="single"/>
        </w:rPr>
        <w:t>solved</w:t>
      </w:r>
      <w:r w:rsidRPr="006508A5">
        <w:rPr>
          <w:highlight w:val="green"/>
          <w:u w:val="single"/>
        </w:rPr>
        <w:t xml:space="preserve"> with </w:t>
      </w:r>
      <w:r w:rsidRPr="006508A5">
        <w:rPr>
          <w:b/>
          <w:iCs/>
          <w:highlight w:val="green"/>
          <w:u w:val="single"/>
        </w:rPr>
        <w:t>other tech</w:t>
      </w:r>
      <w:r w:rsidRPr="006508A5">
        <w:rPr>
          <w:b/>
          <w:iCs/>
          <w:u w:val="single"/>
        </w:rPr>
        <w:t>nologies</w:t>
      </w:r>
      <w:r w:rsidRPr="006508A5">
        <w:rPr>
          <w:sz w:val="16"/>
        </w:rPr>
        <w:t xml:space="preserve">. IoTs’ real potential lies in the compatibility with AI and quantum computing to draw insight from the things it detects. </w:t>
      </w:r>
      <w:r w:rsidRPr="006508A5">
        <w:rPr>
          <w:u w:val="single"/>
        </w:rPr>
        <w:t xml:space="preserve">Using that data, </w:t>
      </w:r>
      <w:r w:rsidRPr="006508A5">
        <w:rPr>
          <w:highlight w:val="green"/>
          <w:u w:val="single"/>
        </w:rPr>
        <w:t>IoT</w:t>
      </w:r>
      <w:r w:rsidRPr="006508A5">
        <w:rPr>
          <w:u w:val="single"/>
        </w:rPr>
        <w:t xml:space="preserve"> can </w:t>
      </w:r>
      <w:r w:rsidRPr="006508A5">
        <w:rPr>
          <w:highlight w:val="green"/>
          <w:u w:val="single"/>
        </w:rPr>
        <w:t>enable a</w:t>
      </w:r>
      <w:r w:rsidRPr="006508A5">
        <w:rPr>
          <w:u w:val="single"/>
        </w:rPr>
        <w:t xml:space="preserve"> hassle-free </w:t>
      </w:r>
      <w:r w:rsidRPr="006508A5">
        <w:rPr>
          <w:highlight w:val="green"/>
          <w:u w:val="single"/>
        </w:rPr>
        <w:t xml:space="preserve">future that </w:t>
      </w:r>
      <w:r w:rsidRPr="006508A5">
        <w:rPr>
          <w:b/>
          <w:iCs/>
          <w:highlight w:val="green"/>
          <w:u w:val="single"/>
        </w:rPr>
        <w:t>saves</w:t>
      </w:r>
      <w:r w:rsidRPr="006508A5">
        <w:rPr>
          <w:sz w:val="16"/>
        </w:rPr>
        <w:t xml:space="preserve"> resources and money for </w:t>
      </w:r>
      <w:r w:rsidRPr="006508A5">
        <w:rPr>
          <w:b/>
          <w:iCs/>
          <w:highlight w:val="green"/>
          <w:u w:val="single"/>
        </w:rPr>
        <w:t>humanity</w:t>
      </w:r>
      <w:r w:rsidRPr="006508A5">
        <w:rPr>
          <w:sz w:val="16"/>
        </w:rPr>
        <w:t>.</w:t>
      </w:r>
    </w:p>
    <w:p w14:paraId="31989309" w14:textId="77777777" w:rsidR="001057E6" w:rsidRPr="006508A5" w:rsidRDefault="001057E6" w:rsidP="001057E6"/>
    <w:p w14:paraId="092DAB32" w14:textId="77777777" w:rsidR="001057E6" w:rsidRPr="006508A5" w:rsidRDefault="001057E6" w:rsidP="008F48C0"/>
    <w:p w14:paraId="7FB08AE1" w14:textId="77777777" w:rsidR="008F48C0" w:rsidRPr="006508A5" w:rsidRDefault="008F48C0" w:rsidP="008F48C0">
      <w:pPr>
        <w:keepNext/>
        <w:keepLines/>
        <w:pageBreakBefore/>
        <w:spacing w:before="40" w:after="0"/>
        <w:jc w:val="center"/>
        <w:outlineLvl w:val="2"/>
        <w:rPr>
          <w:rFonts w:eastAsiaTheme="majorEastAsia" w:cstheme="majorBidi"/>
          <w:b/>
          <w:sz w:val="32"/>
          <w:u w:val="single"/>
        </w:rPr>
      </w:pPr>
      <w:r w:rsidRPr="006508A5">
        <w:rPr>
          <w:rFonts w:eastAsiaTheme="majorEastAsia" w:cstheme="majorBidi"/>
          <w:b/>
          <w:sz w:val="32"/>
          <w:u w:val="single"/>
        </w:rPr>
        <w:t>Uniformity Adv</w:t>
      </w:r>
    </w:p>
    <w:p w14:paraId="32CCCD6E" w14:textId="648A7363" w:rsidR="008F48C0" w:rsidRPr="006508A5" w:rsidRDefault="009D269D" w:rsidP="008F48C0">
      <w:pPr>
        <w:keepNext/>
        <w:keepLines/>
        <w:spacing w:before="40" w:after="0"/>
        <w:outlineLvl w:val="3"/>
        <w:rPr>
          <w:rFonts w:eastAsiaTheme="majorEastAsia" w:cstheme="majorBidi"/>
          <w:b/>
          <w:iCs/>
          <w:sz w:val="26"/>
          <w:u w:val="single"/>
        </w:rPr>
      </w:pPr>
      <w:r>
        <w:rPr>
          <w:rFonts w:eastAsiaTheme="majorEastAsia" w:cstheme="majorBidi"/>
          <w:b/>
          <w:iCs/>
          <w:sz w:val="26"/>
        </w:rPr>
        <w:t xml:space="preserve">1. </w:t>
      </w:r>
      <w:r w:rsidR="008F48C0" w:rsidRPr="006508A5">
        <w:rPr>
          <w:rFonts w:eastAsiaTheme="majorEastAsia" w:cstheme="majorBidi"/>
          <w:b/>
          <w:iCs/>
          <w:sz w:val="26"/>
        </w:rPr>
        <w:t xml:space="preserve">Advantage 2 is </w:t>
      </w:r>
      <w:r w:rsidR="008F48C0" w:rsidRPr="006508A5">
        <w:rPr>
          <w:rFonts w:eastAsiaTheme="majorEastAsia" w:cstheme="majorBidi"/>
          <w:b/>
          <w:iCs/>
          <w:sz w:val="26"/>
          <w:u w:val="single"/>
        </w:rPr>
        <w:t>Uniformity.</w:t>
      </w:r>
    </w:p>
    <w:p w14:paraId="75F1B9D1" w14:textId="2E79772E"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2. </w:t>
      </w:r>
      <w:r w:rsidR="008F48C0" w:rsidRPr="006508A5">
        <w:rPr>
          <w:rFonts w:eastAsiaTheme="majorEastAsia" w:cstheme="majorBidi"/>
          <w:b/>
          <w:iCs/>
          <w:sz w:val="26"/>
        </w:rPr>
        <w:t>Trump’s FTC will continue Biden era labor market antitrust enforcement, but worker welfare suits will fail absent whole-of-government coordination</w:t>
      </w:r>
    </w:p>
    <w:p w14:paraId="5572845B" w14:textId="77777777" w:rsidR="008F48C0" w:rsidRPr="006508A5" w:rsidRDefault="008F48C0" w:rsidP="008F48C0">
      <w:pPr>
        <w:spacing w:after="0"/>
      </w:pPr>
      <w:r w:rsidRPr="006508A5">
        <w:rPr>
          <w:b/>
          <w:bCs/>
          <w:sz w:val="26"/>
        </w:rPr>
        <w:t>Kim</w:t>
      </w:r>
      <w:r w:rsidRPr="006508A5">
        <w:t xml:space="preserve"> 20</w:t>
      </w:r>
      <w:r w:rsidRPr="006508A5">
        <w:rPr>
          <w:b/>
          <w:bCs/>
          <w:sz w:val="26"/>
        </w:rPr>
        <w:t>25</w:t>
      </w:r>
      <w:r w:rsidRPr="006508A5">
        <w:t xml:space="preserve"> – Randy Kim is an Assistant City Solicitor for the City of Philadelphia Law Department (“The FTC’s Continued Focus on Labor Will Fail Without a Whole-of-Government Approach,” https://www.promarket.org/2025/03/21/the-ftcs-continued-focus-on-labor-will-fail-without-a-whole-of-government-approach/)</w:t>
      </w:r>
    </w:p>
    <w:p w14:paraId="254C7399" w14:textId="77777777" w:rsidR="008F48C0" w:rsidRPr="006508A5" w:rsidRDefault="008F48C0" w:rsidP="008F48C0">
      <w:pPr>
        <w:spacing w:after="0"/>
        <w:rPr>
          <w:u w:val="single"/>
        </w:rPr>
      </w:pPr>
      <w:r w:rsidRPr="000F7F95">
        <w:rPr>
          <w:u w:val="single"/>
        </w:rPr>
        <w:t>To the surprise of many,</w:t>
      </w:r>
      <w:r w:rsidRPr="006508A5">
        <w:rPr>
          <w:u w:val="single"/>
        </w:rPr>
        <w:t xml:space="preserve"> the Federal Trade Commission under</w:t>
      </w:r>
      <w:r w:rsidRPr="006508A5">
        <w:rPr>
          <w:sz w:val="16"/>
        </w:rPr>
        <w:t xml:space="preserve"> the new </w:t>
      </w:r>
      <w:r w:rsidRPr="006508A5">
        <w:rPr>
          <w:u w:val="single"/>
        </w:rPr>
        <w:t>Trump</w:t>
      </w:r>
      <w:r w:rsidRPr="006508A5">
        <w:rPr>
          <w:sz w:val="16"/>
        </w:rPr>
        <w:t xml:space="preserve"> administration </w:t>
      </w:r>
      <w:r w:rsidRPr="006508A5">
        <w:rPr>
          <w:u w:val="single"/>
        </w:rPr>
        <w:t>has elected to continue, and even extend, some of the previous administration’s most significant policies and initiatives. For example, the Biden</w:t>
      </w:r>
      <w:r w:rsidRPr="006508A5">
        <w:rPr>
          <w:sz w:val="16"/>
        </w:rPr>
        <w:t xml:space="preserve"> administration’s FTC addressed what it perceived as lax merger enforcement by issuing revised </w:t>
      </w:r>
      <w:r w:rsidRPr="006508A5">
        <w:rPr>
          <w:u w:val="single"/>
        </w:rPr>
        <w:t>merger guidelines in 2023</w:t>
      </w:r>
      <w:r w:rsidRPr="006508A5">
        <w:rPr>
          <w:sz w:val="16"/>
        </w:rPr>
        <w:t xml:space="preserve"> that many in the private sector criticized as onerous. Contrary to what some expected would be a laxer stance from a pro-business Republican administration, </w:t>
      </w:r>
      <w:r w:rsidRPr="006508A5">
        <w:rPr>
          <w:highlight w:val="green"/>
          <w:u w:val="single"/>
        </w:rPr>
        <w:t xml:space="preserve">Trump’s FTC </w:t>
      </w:r>
      <w:r w:rsidRPr="000F7F95">
        <w:rPr>
          <w:u w:val="single"/>
        </w:rPr>
        <w:t xml:space="preserve">chair </w:t>
      </w:r>
      <w:r w:rsidRPr="006508A5">
        <w:rPr>
          <w:u w:val="single"/>
        </w:rPr>
        <w:t xml:space="preserve">Andrew Ferguson </w:t>
      </w:r>
      <w:r w:rsidRPr="006508A5">
        <w:rPr>
          <w:highlight w:val="green"/>
          <w:u w:val="single"/>
        </w:rPr>
        <w:t>announced</w:t>
      </w:r>
      <w:r w:rsidRPr="006508A5">
        <w:rPr>
          <w:sz w:val="16"/>
        </w:rPr>
        <w:t xml:space="preserve"> within two months of his appointment that </w:t>
      </w:r>
      <w:r w:rsidRPr="006508A5">
        <w:rPr>
          <w:highlight w:val="green"/>
          <w:u w:val="single"/>
        </w:rPr>
        <w:t>the</w:t>
      </w:r>
      <w:r w:rsidRPr="006508A5">
        <w:rPr>
          <w:u w:val="single"/>
        </w:rPr>
        <w:t xml:space="preserve"> stricter </w:t>
      </w:r>
      <w:r w:rsidRPr="006508A5">
        <w:rPr>
          <w:highlight w:val="green"/>
          <w:u w:val="single"/>
        </w:rPr>
        <w:t xml:space="preserve">Biden merger guidelines would remain </w:t>
      </w:r>
      <w:r w:rsidRPr="006508A5">
        <w:rPr>
          <w:u w:val="single"/>
        </w:rPr>
        <w:t>in place.</w:t>
      </w:r>
    </w:p>
    <w:p w14:paraId="00FB7493" w14:textId="77777777" w:rsidR="008F48C0" w:rsidRPr="006508A5" w:rsidRDefault="008F48C0" w:rsidP="008F48C0">
      <w:pPr>
        <w:spacing w:after="0"/>
        <w:rPr>
          <w:u w:val="single"/>
        </w:rPr>
      </w:pPr>
      <w:r w:rsidRPr="006508A5">
        <w:rPr>
          <w:sz w:val="16"/>
        </w:rPr>
        <w:t xml:space="preserve">One week after announcing the retention of the Biden merger guidelines, </w:t>
      </w:r>
      <w:r w:rsidRPr="006508A5">
        <w:rPr>
          <w:u w:val="single"/>
        </w:rPr>
        <w:t xml:space="preserve">Ferguson </w:t>
      </w:r>
      <w:r w:rsidRPr="006508A5">
        <w:rPr>
          <w:highlight w:val="green"/>
          <w:u w:val="single"/>
        </w:rPr>
        <w:t>issued</w:t>
      </w:r>
      <w:r w:rsidRPr="006508A5">
        <w:rPr>
          <w:u w:val="single"/>
        </w:rPr>
        <w:t xml:space="preserve"> </w:t>
      </w:r>
      <w:r w:rsidRPr="006508A5">
        <w:rPr>
          <w:sz w:val="16"/>
        </w:rPr>
        <w:t xml:space="preserve">a directive announcing the creation of </w:t>
      </w:r>
      <w:r w:rsidRPr="006508A5">
        <w:rPr>
          <w:highlight w:val="green"/>
          <w:u w:val="single"/>
        </w:rPr>
        <w:t xml:space="preserve">an intra-agency “Joint Labor Task Force” tasked with </w:t>
      </w:r>
      <w:r w:rsidRPr="006508A5">
        <w:rPr>
          <w:sz w:val="16"/>
        </w:rPr>
        <w:t xml:space="preserve">investigating and </w:t>
      </w:r>
      <w:r w:rsidRPr="006508A5">
        <w:rPr>
          <w:highlight w:val="green"/>
          <w:u w:val="single"/>
        </w:rPr>
        <w:t>prosecuting anticompetitive labor market conduct</w:t>
      </w:r>
      <w:r w:rsidRPr="006508A5">
        <w:rPr>
          <w:u w:val="single"/>
        </w:rPr>
        <w:t>. While limited to the FTC, the</w:t>
      </w:r>
      <w:r w:rsidRPr="006508A5">
        <w:rPr>
          <w:sz w:val="16"/>
        </w:rPr>
        <w:t xml:space="preserve"> </w:t>
      </w:r>
      <w:r w:rsidRPr="006508A5">
        <w:rPr>
          <w:u w:val="single"/>
        </w:rPr>
        <w:t>directive is reminiscent of a 2021 E</w:t>
      </w:r>
      <w:r w:rsidRPr="006508A5">
        <w:rPr>
          <w:sz w:val="16"/>
        </w:rPr>
        <w:t xml:space="preserve">xecutive </w:t>
      </w:r>
      <w:r w:rsidRPr="006508A5">
        <w:rPr>
          <w:u w:val="single"/>
        </w:rPr>
        <w:t>O</w:t>
      </w:r>
      <w:r w:rsidRPr="006508A5">
        <w:rPr>
          <w:sz w:val="16"/>
        </w:rPr>
        <w:t xml:space="preserve">rder </w:t>
      </w:r>
      <w:r w:rsidRPr="006508A5">
        <w:rPr>
          <w:u w:val="single"/>
        </w:rPr>
        <w:t>from Biden calling for a “whole-of-government effort to promote competition</w:t>
      </w:r>
      <w:r w:rsidRPr="006508A5">
        <w:rPr>
          <w:sz w:val="16"/>
        </w:rPr>
        <w:t xml:space="preserve"> in the American economy,” </w:t>
      </w:r>
      <w:r w:rsidRPr="006508A5">
        <w:rPr>
          <w:u w:val="single"/>
        </w:rPr>
        <w:t>which resulted in an unprecedented focus on labor markets.</w:t>
      </w:r>
    </w:p>
    <w:p w14:paraId="49B3E386" w14:textId="77777777" w:rsidR="008F48C0" w:rsidRPr="006508A5" w:rsidRDefault="008F48C0" w:rsidP="008F48C0">
      <w:pPr>
        <w:spacing w:after="0"/>
        <w:rPr>
          <w:sz w:val="16"/>
        </w:rPr>
      </w:pPr>
      <w:r w:rsidRPr="006508A5">
        <w:rPr>
          <w:sz w:val="16"/>
        </w:rPr>
        <w:t>Namely, in response to the executive order, the Treasury Department issued a report in 2022 on “The State of Labor Market Competition” in consultation with the Department of Justice, the Department of Labor, and the FTC. The FTC and DOJ Antitrust Division also attempted to ban non-compete employment agreements and prosecute antitrust harms like wage-fixing and collusive “no poach” agreements with varied success.</w:t>
      </w:r>
    </w:p>
    <w:p w14:paraId="152C6765" w14:textId="77777777" w:rsidR="008F48C0" w:rsidRPr="006508A5" w:rsidRDefault="008F48C0" w:rsidP="008F48C0">
      <w:pPr>
        <w:spacing w:after="0"/>
        <w:rPr>
          <w:sz w:val="16"/>
        </w:rPr>
      </w:pPr>
      <w:r w:rsidRPr="006508A5">
        <w:rPr>
          <w:u w:val="single"/>
        </w:rPr>
        <w:t>Ferguson’s continuation of</w:t>
      </w:r>
      <w:r w:rsidRPr="006508A5">
        <w:rPr>
          <w:sz w:val="16"/>
        </w:rPr>
        <w:t xml:space="preserve"> former FTC Chair Lina </w:t>
      </w:r>
      <w:r w:rsidRPr="006508A5">
        <w:rPr>
          <w:u w:val="single"/>
        </w:rPr>
        <w:t>Khan’s emphasis on labor markets is welcome but cannot reverse by itself the half-century-long stagnation of wage growth for low-income U.S. workers. If this is to be accomplished, the Trump administration will have to continue its predecessor’s whole-of-government approach.</w:t>
      </w:r>
      <w:r w:rsidRPr="006508A5">
        <w:rPr>
          <w:b/>
          <w:iCs/>
          <w:u w:val="single"/>
        </w:rPr>
        <w:t xml:space="preserve"> </w:t>
      </w:r>
      <w:r w:rsidRPr="006508A5">
        <w:rPr>
          <w:u w:val="single"/>
        </w:rPr>
        <w:t>There is little sign yet this will be the case.</w:t>
      </w:r>
    </w:p>
    <w:p w14:paraId="63875938" w14:textId="77777777" w:rsidR="008F48C0" w:rsidRPr="006508A5" w:rsidRDefault="008F48C0" w:rsidP="008F48C0">
      <w:pPr>
        <w:spacing w:after="0"/>
        <w:rPr>
          <w:sz w:val="12"/>
          <w:szCs w:val="12"/>
        </w:rPr>
      </w:pPr>
      <w:r w:rsidRPr="006508A5">
        <w:rPr>
          <w:sz w:val="12"/>
          <w:szCs w:val="12"/>
        </w:rPr>
        <w:t>Antitrust can’t save low-wage workers</w:t>
      </w:r>
    </w:p>
    <w:p w14:paraId="5A7696C7" w14:textId="77777777" w:rsidR="008F48C0" w:rsidRPr="006508A5" w:rsidRDefault="008F48C0" w:rsidP="008F48C0">
      <w:pPr>
        <w:spacing w:after="0"/>
        <w:rPr>
          <w:sz w:val="12"/>
          <w:szCs w:val="12"/>
        </w:rPr>
      </w:pPr>
      <w:r w:rsidRPr="006508A5">
        <w:rPr>
          <w:sz w:val="12"/>
          <w:szCs w:val="12"/>
        </w:rPr>
        <w:t>Prior to the Biden administration, the antitrust agencies and courts neglected anticompetitive labor market practices. While it is difficult to measure the aggregate economic effect of these abuses, we can infer their plausible negative economic impacts. For example, when an employer controls an entire geographic labor market, like a company town, they are a “monopsonist” that can lower wages or neglect working conditions because workers have no alternatives. Collusive no-poach agreements between labor market competitors not to hire one another’s workers similarly reduce worker bargaining power by limiting their exit options. Onerous non-compete clauses can also limit worker mobility, stifle potential innovation, and hamper new business creation. Lastly, agreements among competitors not to raise wages suppresses them below their competitive level. Thus increased agency enforcement efforts against these harms are warranted.</w:t>
      </w:r>
    </w:p>
    <w:p w14:paraId="12833D8B" w14:textId="77777777" w:rsidR="008F48C0" w:rsidRPr="006508A5" w:rsidRDefault="008F48C0" w:rsidP="008F48C0">
      <w:pPr>
        <w:spacing w:after="0"/>
        <w:rPr>
          <w:sz w:val="12"/>
          <w:szCs w:val="12"/>
        </w:rPr>
      </w:pPr>
      <w:r w:rsidRPr="006508A5">
        <w:rPr>
          <w:sz w:val="12"/>
          <w:szCs w:val="12"/>
        </w:rPr>
        <w:t>However, in isolation, increased enforcement of antitrust laws in labor markets is unlikely to result in significant improvements to stagnating wages, particularly for American workers employed in low-wage occupations.</w:t>
      </w:r>
    </w:p>
    <w:p w14:paraId="4FDCAA87" w14:textId="77777777" w:rsidR="008F48C0" w:rsidRPr="006508A5" w:rsidRDefault="008F48C0" w:rsidP="008F48C0">
      <w:pPr>
        <w:spacing w:after="0"/>
        <w:rPr>
          <w:sz w:val="12"/>
          <w:szCs w:val="12"/>
        </w:rPr>
      </w:pPr>
      <w:r w:rsidRPr="006508A5">
        <w:rPr>
          <w:sz w:val="12"/>
          <w:szCs w:val="12"/>
        </w:rPr>
        <w:t>Firstly, many studies have investigated if employer market concentration in the United States correlates with secular wage trends. These studies have produced varying conclusions on both how much market concentration really exists and how strongly said concentration correlates with low wages. Some studies find that local-level employer concentration, especially in densely populated urban areas, has trended downward. This led the Treasury Department to conclude in its 2022 report that “labor market concentration is a flawed proxy for labor market power.”</w:t>
      </w:r>
    </w:p>
    <w:p w14:paraId="5F86DD40" w14:textId="77777777" w:rsidR="008F48C0" w:rsidRPr="006508A5" w:rsidRDefault="008F48C0" w:rsidP="008F48C0">
      <w:pPr>
        <w:spacing w:after="0"/>
        <w:rPr>
          <w:sz w:val="12"/>
          <w:szCs w:val="12"/>
        </w:rPr>
      </w:pPr>
      <w:r w:rsidRPr="006508A5">
        <w:rPr>
          <w:sz w:val="12"/>
          <w:szCs w:val="12"/>
        </w:rPr>
        <w:t>In other words, while evidence suggests that labor market concentration correlates to lower wages, the impact on wage suppression in the aggregate may be negligible because the prevalence of concentration is in lesser populated areas, while the average worker lives in more densely populated areas with lower levels of concentration. For example, one study found low labor supply elasticities (workers not leaving jobs when wages are cut), yet the average employer market share was only nine percent. Employers appear to have wage-setting power even in putatively “thicker” markets where the number of firms should be competing wages up.</w:t>
      </w:r>
    </w:p>
    <w:p w14:paraId="53E2C2C8" w14:textId="77777777" w:rsidR="008F48C0" w:rsidRPr="006508A5" w:rsidRDefault="008F48C0" w:rsidP="008F48C0">
      <w:pPr>
        <w:spacing w:after="0"/>
        <w:rPr>
          <w:sz w:val="12"/>
          <w:szCs w:val="12"/>
        </w:rPr>
      </w:pPr>
      <w:r w:rsidRPr="006508A5">
        <w:rPr>
          <w:sz w:val="12"/>
          <w:szCs w:val="12"/>
        </w:rPr>
        <w:t>Instead, wage stagnation is more likely the result of market failures inherent to labor markets that preference employers even without the presence of monopsony power or explicit anti-competitive conduct. These failures include a variety of labor market characteristics such as commute times, which critically determine workers’ job choice and reduce the geographic limits of labor markets. Worker preferences further differentiate every potential job offer across a myriad of tangible and intangible employer attributes, from healthcare benefits and retirement plan contributions to whether a worker has good rapport with their supervisor or enjoys nearby lunch eateries. Labor market “matching” is further constrained by employer preferences for worker attributes. Everything from educational background and work experience to racial, gender, sexuality, or even sports team affinities can play to employers’ biases.</w:t>
      </w:r>
    </w:p>
    <w:p w14:paraId="3D574707" w14:textId="77777777" w:rsidR="008F48C0" w:rsidRPr="006508A5" w:rsidRDefault="008F48C0" w:rsidP="008F48C0">
      <w:pPr>
        <w:spacing w:after="0"/>
        <w:rPr>
          <w:sz w:val="12"/>
          <w:szCs w:val="12"/>
        </w:rPr>
      </w:pPr>
      <w:r w:rsidRPr="006508A5">
        <w:rPr>
          <w:sz w:val="12"/>
          <w:szCs w:val="12"/>
        </w:rPr>
        <w:t>There are also informational barriers for workers looking to move jobs. While consumers have access to a wealth of information, like regulated product labeling and online reviews, many important job attributes like workplace culture are difficult to discover without plying unreliable social networks and enduring months of sunk costs associated with researching, applying, interviewing, and changing jobs. On the other side of the labor market, employers have human resources departments, keep records of employee work history, and have more resources to understand worker exit options, giving them an informational advantage over workers and applicants.</w:t>
      </w:r>
    </w:p>
    <w:p w14:paraId="584C9F40" w14:textId="77777777" w:rsidR="008F48C0" w:rsidRPr="006508A5" w:rsidRDefault="008F48C0" w:rsidP="008F48C0">
      <w:pPr>
        <w:spacing w:after="0"/>
        <w:rPr>
          <w:sz w:val="12"/>
          <w:szCs w:val="12"/>
        </w:rPr>
      </w:pPr>
      <w:r w:rsidRPr="006508A5">
        <w:rPr>
          <w:sz w:val="12"/>
          <w:szCs w:val="12"/>
        </w:rPr>
        <w:t>In a hypothetical perfectly competitive labor market, a firm that lowers wages any amount below their competitive level should promptly lose 100% of their workforce to competing employers. Because of these market frictions, an employer can realize labor savings even in competitive labor markets since employment is “sticky” and not all workers will leave instantly.</w:t>
      </w:r>
    </w:p>
    <w:p w14:paraId="0E862D93" w14:textId="77777777" w:rsidR="008F48C0" w:rsidRPr="006508A5" w:rsidRDefault="008F48C0" w:rsidP="008F48C0">
      <w:pPr>
        <w:spacing w:after="0"/>
        <w:rPr>
          <w:sz w:val="12"/>
          <w:szCs w:val="12"/>
        </w:rPr>
      </w:pPr>
      <w:r w:rsidRPr="006508A5">
        <w:rPr>
          <w:sz w:val="12"/>
          <w:szCs w:val="12"/>
        </w:rPr>
        <w:t>Wage stagnation is the result of political failure to protect workers</w:t>
      </w:r>
    </w:p>
    <w:p w14:paraId="4C8F1347" w14:textId="77777777" w:rsidR="008F48C0" w:rsidRPr="006508A5" w:rsidRDefault="008F48C0" w:rsidP="008F48C0">
      <w:pPr>
        <w:spacing w:after="0"/>
        <w:rPr>
          <w:sz w:val="12"/>
          <w:szCs w:val="12"/>
        </w:rPr>
      </w:pPr>
      <w:r w:rsidRPr="006508A5">
        <w:rPr>
          <w:sz w:val="12"/>
          <w:szCs w:val="12"/>
        </w:rPr>
        <w:t>Thus, in the absence of political intervention or countervailing power, like union activity and the political will to protect it, most workers are structurally disadvantaged. Yet, as the Economic Policy Institute (EPI) has extensively documented and measured, the political support for worker protections has eroded for decades and accounts for most U.S. wage stagnation.</w:t>
      </w:r>
    </w:p>
    <w:p w14:paraId="27E37172" w14:textId="77777777" w:rsidR="008F48C0" w:rsidRPr="006508A5" w:rsidRDefault="008F48C0" w:rsidP="008F48C0">
      <w:pPr>
        <w:spacing w:after="0"/>
        <w:rPr>
          <w:sz w:val="12"/>
          <w:szCs w:val="12"/>
        </w:rPr>
      </w:pPr>
      <w:r w:rsidRPr="006508A5">
        <w:rPr>
          <w:sz w:val="12"/>
          <w:szCs w:val="12"/>
        </w:rPr>
        <w:t>The EPI estimates that many public policy choices and outcomes unrelated to anticompetitive labor market abuses, like the collapse in value of the minimum wage, collapse of political support for and membership in unions, elevated and sustained unemployment targets by the Federal Reserve to limit inflation, global trade agreements, outsourcing, and other unregulated economic developments can explain more than 75% of the divergence between U.S. worker productivity and wages from 1979, when average wages began to significantly decouple from worker productivity, to 2017.</w:t>
      </w:r>
    </w:p>
    <w:p w14:paraId="5B83F668" w14:textId="77777777" w:rsidR="008F48C0" w:rsidRPr="006508A5" w:rsidRDefault="008F48C0" w:rsidP="008F48C0">
      <w:pPr>
        <w:spacing w:after="0"/>
        <w:rPr>
          <w:sz w:val="12"/>
          <w:szCs w:val="12"/>
        </w:rPr>
      </w:pPr>
      <w:r w:rsidRPr="006508A5">
        <w:rPr>
          <w:sz w:val="12"/>
          <w:szCs w:val="12"/>
        </w:rPr>
        <w:t>At the bottom of the income maldistribution, low-wage workers are simultaneously least affected by employer concentration and anticompetitive restraints and most harmed by the political retreat from pro-labor protections.</w:t>
      </w:r>
    </w:p>
    <w:p w14:paraId="7090E55F" w14:textId="77777777" w:rsidR="008F48C0" w:rsidRPr="006508A5" w:rsidRDefault="008F48C0" w:rsidP="008F48C0">
      <w:pPr>
        <w:spacing w:after="0"/>
        <w:rPr>
          <w:sz w:val="12"/>
          <w:szCs w:val="12"/>
        </w:rPr>
      </w:pPr>
      <w:r w:rsidRPr="006508A5">
        <w:rPr>
          <w:sz w:val="12"/>
          <w:szCs w:val="12"/>
        </w:rPr>
        <w:t>For example, while an experienced antitrust attorney might face difficulty becoming a labor attorney at a firm across the street and enormous entry barriers to becoming a neurosurgeon, a grocery cashier may face fewer obstacles becoming a bookstore cashier, barista, or motel concierge because lower-wage workers are less specialized and therefore have more mobility. Lower-wage workers also tend to be concentrated in denser populated urban labor markets that have relatively more job openings and more employers in closer proximity to one another.</w:t>
      </w:r>
    </w:p>
    <w:p w14:paraId="01BC5571" w14:textId="77777777" w:rsidR="008F48C0" w:rsidRPr="006508A5" w:rsidRDefault="008F48C0" w:rsidP="008F48C0">
      <w:pPr>
        <w:spacing w:after="0"/>
        <w:rPr>
          <w:sz w:val="12"/>
          <w:szCs w:val="12"/>
        </w:rPr>
      </w:pPr>
      <w:r w:rsidRPr="006508A5">
        <w:rPr>
          <w:sz w:val="12"/>
          <w:szCs w:val="12"/>
        </w:rPr>
        <w:t>Instead, these workers are comparatively harmed more by policy failures like the erosion of minimum wages, which the EPI has estimated accounts for nearly the entire growth of the gap between the lower tenth of income earners and the median wage over the last several decades. They are also more harmed by macroeconomic policies such as elevated interest rates that increase unemployment. These policies offset these workers’ comparative employment mobility with competition from a glut of desperate unemployed workers willing to accept less because of reduced bargaining power in a slack labor market. Finally, the EPI has found that low-wage workers also suffer more from employer-preferencing global trade agreements with low-income nations, under-enforcement of wage theft, lack of protections from labor outsourcing that often targets less specialized occupations, and lack of protection from employer-imposed mandatory arbitration clauses that limit judicial remedies.</w:t>
      </w:r>
    </w:p>
    <w:p w14:paraId="31268121" w14:textId="77777777" w:rsidR="008F48C0" w:rsidRPr="006508A5" w:rsidRDefault="008F48C0" w:rsidP="008F48C0">
      <w:pPr>
        <w:spacing w:after="0"/>
        <w:rPr>
          <w:u w:val="single"/>
        </w:rPr>
      </w:pPr>
      <w:r w:rsidRPr="006508A5">
        <w:rPr>
          <w:u w:val="single"/>
        </w:rPr>
        <w:t>Ferguson for labor, Trump against</w:t>
      </w:r>
    </w:p>
    <w:p w14:paraId="2D34A7DB" w14:textId="77777777" w:rsidR="008F48C0" w:rsidRPr="006508A5" w:rsidRDefault="008F48C0" w:rsidP="008F48C0">
      <w:pPr>
        <w:spacing w:after="0"/>
        <w:rPr>
          <w:sz w:val="16"/>
        </w:rPr>
      </w:pPr>
      <w:r w:rsidRPr="006508A5">
        <w:rPr>
          <w:sz w:val="16"/>
        </w:rPr>
        <w:t xml:space="preserve">Thus, </w:t>
      </w:r>
      <w:r w:rsidRPr="006508A5">
        <w:rPr>
          <w:b/>
          <w:iCs/>
          <w:sz w:val="28"/>
          <w:szCs w:val="28"/>
          <w:u w:val="single"/>
        </w:rPr>
        <w:t xml:space="preserve">Ferguson’s Joint Labor </w:t>
      </w:r>
      <w:r w:rsidRPr="006508A5">
        <w:rPr>
          <w:b/>
          <w:iCs/>
          <w:sz w:val="28"/>
          <w:szCs w:val="28"/>
          <w:highlight w:val="green"/>
          <w:u w:val="single"/>
        </w:rPr>
        <w:t xml:space="preserve">Task Force is unlikely to improve </w:t>
      </w:r>
      <w:r w:rsidRPr="006508A5">
        <w:rPr>
          <w:b/>
          <w:iCs/>
          <w:sz w:val="28"/>
          <w:szCs w:val="28"/>
          <w:u w:val="single"/>
        </w:rPr>
        <w:t xml:space="preserve">aggregate </w:t>
      </w:r>
      <w:r w:rsidRPr="006508A5">
        <w:rPr>
          <w:b/>
          <w:iCs/>
          <w:sz w:val="28"/>
          <w:szCs w:val="28"/>
          <w:highlight w:val="green"/>
          <w:u w:val="single"/>
        </w:rPr>
        <w:t xml:space="preserve">worker welfare without support from </w:t>
      </w:r>
      <w:r w:rsidRPr="006508A5">
        <w:rPr>
          <w:b/>
          <w:iCs/>
          <w:sz w:val="28"/>
          <w:szCs w:val="28"/>
          <w:u w:val="single"/>
        </w:rPr>
        <w:t xml:space="preserve">the </w:t>
      </w:r>
      <w:r w:rsidRPr="006508A5">
        <w:rPr>
          <w:b/>
          <w:iCs/>
          <w:sz w:val="28"/>
          <w:szCs w:val="28"/>
          <w:highlight w:val="green"/>
          <w:u w:val="single"/>
        </w:rPr>
        <w:t>rest of</w:t>
      </w:r>
      <w:r w:rsidRPr="006508A5">
        <w:rPr>
          <w:b/>
          <w:iCs/>
          <w:sz w:val="28"/>
          <w:szCs w:val="28"/>
          <w:u w:val="single"/>
        </w:rPr>
        <w:t xml:space="preserve"> the </w:t>
      </w:r>
      <w:r w:rsidRPr="006508A5">
        <w:rPr>
          <w:b/>
          <w:iCs/>
          <w:sz w:val="28"/>
          <w:szCs w:val="28"/>
          <w:highlight w:val="green"/>
          <w:u w:val="single"/>
        </w:rPr>
        <w:t>Trump government</w:t>
      </w:r>
      <w:r w:rsidRPr="006508A5">
        <w:rPr>
          <w:highlight w:val="green"/>
          <w:u w:val="single"/>
        </w:rPr>
        <w:t>.</w:t>
      </w:r>
      <w:r w:rsidRPr="006508A5">
        <w:rPr>
          <w:u w:val="single"/>
        </w:rPr>
        <w:t xml:space="preserve"> That is unlikely given initiatives these other agencies took during the first Trump administration</w:t>
      </w:r>
      <w:r w:rsidRPr="006508A5">
        <w:rPr>
          <w:sz w:val="16"/>
        </w:rPr>
        <w:t>, which include rolling back overtime pay eligibility, limiting “joint employer status” in labor disputes that allowed union organizers to hold parent companies responsible for labor violations, reversing the Department of Labor’s “persuader rule” that required employers to disclose the hiring of anti-union consultants, and generous interpretations of “independent contractor” status that allow employers to misclassify employees and deny them legal rights, protections, and employment benefits.</w:t>
      </w:r>
    </w:p>
    <w:p w14:paraId="5818575F" w14:textId="77777777" w:rsidR="008F48C0" w:rsidRPr="006508A5" w:rsidRDefault="008F48C0" w:rsidP="008F48C0">
      <w:pPr>
        <w:spacing w:after="0"/>
        <w:rPr>
          <w:u w:val="single"/>
        </w:rPr>
      </w:pPr>
      <w:r w:rsidRPr="006508A5">
        <w:rPr>
          <w:u w:val="single"/>
        </w:rPr>
        <w:t>While still early into Trump’s second term, his agenda does not seem much changed.</w:t>
      </w:r>
      <w:r w:rsidRPr="006508A5">
        <w:rPr>
          <w:sz w:val="16"/>
        </w:rPr>
        <w:t xml:space="preserve"> For example, </w:t>
      </w:r>
      <w:r w:rsidRPr="006508A5">
        <w:rPr>
          <w:highlight w:val="green"/>
          <w:u w:val="single"/>
        </w:rPr>
        <w:t xml:space="preserve">Trump’s </w:t>
      </w:r>
      <w:r w:rsidRPr="006508A5">
        <w:rPr>
          <w:u w:val="single"/>
        </w:rPr>
        <w:t xml:space="preserve">acting general counsel for the </w:t>
      </w:r>
      <w:r w:rsidRPr="006508A5">
        <w:rPr>
          <w:sz w:val="32"/>
          <w:szCs w:val="32"/>
          <w:highlight w:val="green"/>
          <w:u w:val="single"/>
        </w:rPr>
        <w:t>N</w:t>
      </w:r>
      <w:r w:rsidRPr="006508A5">
        <w:rPr>
          <w:u w:val="single"/>
        </w:rPr>
        <w:t xml:space="preserve">ational </w:t>
      </w:r>
      <w:r w:rsidRPr="006508A5">
        <w:rPr>
          <w:sz w:val="32"/>
          <w:szCs w:val="32"/>
          <w:highlight w:val="green"/>
          <w:u w:val="single"/>
        </w:rPr>
        <w:t>L</w:t>
      </w:r>
      <w:r w:rsidRPr="006508A5">
        <w:rPr>
          <w:u w:val="single"/>
        </w:rPr>
        <w:t xml:space="preserve">abor </w:t>
      </w:r>
      <w:r w:rsidRPr="006508A5">
        <w:rPr>
          <w:sz w:val="32"/>
          <w:szCs w:val="32"/>
          <w:highlight w:val="green"/>
          <w:u w:val="single"/>
        </w:rPr>
        <w:t>R</w:t>
      </w:r>
      <w:r w:rsidRPr="006508A5">
        <w:rPr>
          <w:u w:val="single"/>
        </w:rPr>
        <w:t xml:space="preserve">elations </w:t>
      </w:r>
      <w:r w:rsidRPr="006508A5">
        <w:rPr>
          <w:sz w:val="32"/>
          <w:szCs w:val="32"/>
          <w:highlight w:val="green"/>
          <w:u w:val="single"/>
        </w:rPr>
        <w:t>B</w:t>
      </w:r>
      <w:r w:rsidRPr="006508A5">
        <w:rPr>
          <w:u w:val="single"/>
        </w:rPr>
        <w:t>oard</w:t>
      </w:r>
      <w:r w:rsidRPr="006508A5">
        <w:rPr>
          <w:sz w:val="16"/>
        </w:rPr>
        <w:t xml:space="preserve">, William Cowen, released a memo in February signaling the Board’s intent to overturn the Biden-era prohibition on captive-audience meetings where employers can force employees to attend antiunion meetings. </w:t>
      </w:r>
      <w:r w:rsidRPr="006508A5">
        <w:rPr>
          <w:u w:val="single"/>
        </w:rPr>
        <w:t xml:space="preserve">The memo also </w:t>
      </w:r>
      <w:r w:rsidRPr="006508A5">
        <w:rPr>
          <w:highlight w:val="green"/>
          <w:u w:val="single"/>
        </w:rPr>
        <w:t>signaled</w:t>
      </w:r>
      <w:r w:rsidRPr="006508A5">
        <w:rPr>
          <w:u w:val="single"/>
        </w:rPr>
        <w:t xml:space="preserve"> the intent to cap damages for victims of unfair labor practices and not prosecute non-compete agreements, </w:t>
      </w:r>
      <w:r w:rsidRPr="006508A5">
        <w:rPr>
          <w:b/>
          <w:iCs/>
          <w:u w:val="single"/>
        </w:rPr>
        <w:t xml:space="preserve">in </w:t>
      </w:r>
      <w:r w:rsidRPr="006508A5">
        <w:rPr>
          <w:b/>
          <w:iCs/>
          <w:highlight w:val="green"/>
          <w:u w:val="single"/>
        </w:rPr>
        <w:t xml:space="preserve">direct contradiction to the concern over </w:t>
      </w:r>
      <w:r w:rsidRPr="006508A5">
        <w:rPr>
          <w:b/>
          <w:iCs/>
          <w:u w:val="single"/>
        </w:rPr>
        <w:t xml:space="preserve">these </w:t>
      </w:r>
      <w:r w:rsidRPr="000F7F95">
        <w:rPr>
          <w:b/>
          <w:iCs/>
          <w:u w:val="single"/>
        </w:rPr>
        <w:t xml:space="preserve">worker-mobility-limiting clauses expressed in </w:t>
      </w:r>
      <w:r w:rsidRPr="000F7F95">
        <w:rPr>
          <w:b/>
          <w:iCs/>
          <w:highlight w:val="green"/>
          <w:u w:val="single"/>
        </w:rPr>
        <w:t>Ferguson’s</w:t>
      </w:r>
      <w:r w:rsidRPr="000F7F95">
        <w:rPr>
          <w:b/>
          <w:iCs/>
          <w:u w:val="single"/>
        </w:rPr>
        <w:t xml:space="preserve"> </w:t>
      </w:r>
      <w:r w:rsidRPr="006508A5">
        <w:rPr>
          <w:b/>
          <w:iCs/>
          <w:highlight w:val="green"/>
          <w:u w:val="single"/>
        </w:rPr>
        <w:t>memo</w:t>
      </w:r>
      <w:r w:rsidRPr="006508A5">
        <w:rPr>
          <w:u w:val="single"/>
        </w:rPr>
        <w:t>.</w:t>
      </w:r>
    </w:p>
    <w:p w14:paraId="38DCB70C" w14:textId="77777777" w:rsidR="008F48C0" w:rsidRPr="006508A5" w:rsidRDefault="008F48C0" w:rsidP="008F48C0">
      <w:pPr>
        <w:spacing w:after="0"/>
        <w:rPr>
          <w:sz w:val="16"/>
        </w:rPr>
      </w:pPr>
      <w:r w:rsidRPr="006508A5">
        <w:rPr>
          <w:sz w:val="16"/>
        </w:rPr>
        <w:t>The Trump administration has touted its sweeping tariff proposals as a win for U.S. workers that will boost domestic manufacturing and protect jobs. However, without a corresponding industrial investment strategy, like Biden’s Infrastructure and Investment and Jobs Act to direct investment into manufacturing job creation, many economists believe the tariff benefits for workers in the favored sectors will be more than offset by contraction in multiple industries facing higher input costs and lower demand for their exports by retaliating countries, resulting in reduced employment and higher consumer costs. Low-wage workers would again suffer the most. Not only does inflation impact their income the hardest, but they have the least financial ability to wait for a potential American re-industrialization that requires the recovery of productive capacity, industrial infrastructure, and labor re-training, all of which could take years.</w:t>
      </w:r>
    </w:p>
    <w:p w14:paraId="0667118B" w14:textId="77777777" w:rsidR="008F48C0" w:rsidRPr="006508A5" w:rsidRDefault="008F48C0" w:rsidP="008F48C0">
      <w:pPr>
        <w:spacing w:after="0"/>
        <w:rPr>
          <w:u w:val="single"/>
        </w:rPr>
      </w:pPr>
      <w:r w:rsidRPr="006508A5">
        <w:rPr>
          <w:u w:val="single"/>
        </w:rPr>
        <w:t>Rather than boost labor</w:t>
      </w:r>
      <w:r w:rsidRPr="006508A5">
        <w:rPr>
          <w:sz w:val="16"/>
        </w:rPr>
        <w:t xml:space="preserve">, the overwhelming disposition of the </w:t>
      </w:r>
      <w:r w:rsidRPr="006508A5">
        <w:rPr>
          <w:u w:val="single"/>
        </w:rPr>
        <w:t>Trump</w:t>
      </w:r>
      <w:r w:rsidRPr="006508A5">
        <w:rPr>
          <w:sz w:val="16"/>
        </w:rPr>
        <w:t xml:space="preserve"> administration’s </w:t>
      </w:r>
      <w:r w:rsidRPr="006508A5">
        <w:rPr>
          <w:u w:val="single"/>
        </w:rPr>
        <w:t>policies toward labor</w:t>
      </w:r>
      <w:r w:rsidRPr="006508A5">
        <w:rPr>
          <w:sz w:val="16"/>
        </w:rPr>
        <w:t xml:space="preserve"> aligns with the an agenda of empowering capital </w:t>
      </w:r>
      <w:r w:rsidRPr="006508A5">
        <w:rPr>
          <w:u w:val="single"/>
        </w:rPr>
        <w:t xml:space="preserve">by dismantling the regulatory and welfare state </w:t>
      </w:r>
      <w:r w:rsidRPr="006508A5">
        <w:rPr>
          <w:sz w:val="16"/>
        </w:rPr>
        <w:t xml:space="preserve">and regressively reducing the tax burden on the wealthiest Americans. </w:t>
      </w:r>
      <w:r w:rsidRPr="006508A5">
        <w:rPr>
          <w:u w:val="single"/>
        </w:rPr>
        <w:t>The consequence of these actions will further exacerbate inequality by transferring wealth from the working class to the investor class and drive down wages by concentrating wealth</w:t>
      </w:r>
      <w:r w:rsidRPr="006508A5">
        <w:rPr>
          <w:sz w:val="16"/>
        </w:rPr>
        <w:t xml:space="preserve"> into the hands of the most affluent Americans with the lowest marginal propensity to consume—reducing the consumer demand that drives employment and wages. </w:t>
      </w:r>
      <w:r w:rsidRPr="006508A5">
        <w:rPr>
          <w:highlight w:val="green"/>
          <w:u w:val="single"/>
        </w:rPr>
        <w:t>Increased labor market antitrust</w:t>
      </w:r>
      <w:r w:rsidRPr="006508A5">
        <w:rPr>
          <w:sz w:val="16"/>
          <w:highlight w:val="green"/>
        </w:rPr>
        <w:t xml:space="preserve"> </w:t>
      </w:r>
      <w:r w:rsidRPr="006508A5">
        <w:rPr>
          <w:highlight w:val="green"/>
          <w:u w:val="single"/>
        </w:rPr>
        <w:t>enforcement efforts</w:t>
      </w:r>
      <w:r w:rsidRPr="006508A5">
        <w:rPr>
          <w:sz w:val="16"/>
        </w:rPr>
        <w:t xml:space="preserve"> to any degree are welcome, but their impact </w:t>
      </w:r>
      <w:r w:rsidRPr="006508A5">
        <w:rPr>
          <w:highlight w:val="green"/>
          <w:u w:val="single"/>
        </w:rPr>
        <w:t xml:space="preserve">will be </w:t>
      </w:r>
      <w:r w:rsidRPr="006508A5">
        <w:rPr>
          <w:b/>
          <w:iCs/>
          <w:highlight w:val="green"/>
          <w:u w:val="single"/>
        </w:rPr>
        <w:t>minimal</w:t>
      </w:r>
      <w:r w:rsidRPr="006508A5">
        <w:rPr>
          <w:highlight w:val="green"/>
          <w:u w:val="single"/>
        </w:rPr>
        <w:t xml:space="preserve"> </w:t>
      </w:r>
      <w:r w:rsidRPr="006508A5">
        <w:rPr>
          <w:u w:val="single"/>
        </w:rPr>
        <w:t xml:space="preserve">at the aggregate level </w:t>
      </w:r>
      <w:r w:rsidRPr="006508A5">
        <w:rPr>
          <w:highlight w:val="green"/>
          <w:u w:val="single"/>
        </w:rPr>
        <w:t>if</w:t>
      </w:r>
      <w:r w:rsidRPr="006508A5">
        <w:rPr>
          <w:u w:val="single"/>
        </w:rPr>
        <w:t xml:space="preserve"> the </w:t>
      </w:r>
      <w:r w:rsidRPr="006508A5">
        <w:rPr>
          <w:highlight w:val="green"/>
          <w:u w:val="single"/>
        </w:rPr>
        <w:t>Trump</w:t>
      </w:r>
      <w:r w:rsidRPr="006508A5">
        <w:rPr>
          <w:u w:val="single"/>
        </w:rPr>
        <w:t xml:space="preserve"> administration </w:t>
      </w:r>
      <w:r w:rsidRPr="006508A5">
        <w:rPr>
          <w:highlight w:val="green"/>
          <w:u w:val="single"/>
        </w:rPr>
        <w:t>does not continue</w:t>
      </w:r>
      <w:r w:rsidRPr="006508A5">
        <w:rPr>
          <w:u w:val="single"/>
        </w:rPr>
        <w:t xml:space="preserve"> its </w:t>
      </w:r>
      <w:r w:rsidRPr="006508A5">
        <w:rPr>
          <w:highlight w:val="green"/>
          <w:u w:val="single"/>
        </w:rPr>
        <w:t xml:space="preserve">predecessor’s </w:t>
      </w:r>
      <w:r w:rsidRPr="006508A5">
        <w:rPr>
          <w:b/>
          <w:iCs/>
          <w:sz w:val="28"/>
          <w:szCs w:val="28"/>
          <w:highlight w:val="green"/>
          <w:u w:val="single"/>
        </w:rPr>
        <w:t>whole-of-government approach</w:t>
      </w:r>
      <w:r w:rsidRPr="006508A5">
        <w:rPr>
          <w:highlight w:val="green"/>
          <w:u w:val="single"/>
        </w:rPr>
        <w:t>, and</w:t>
      </w:r>
      <w:r w:rsidRPr="006508A5">
        <w:rPr>
          <w:u w:val="single"/>
        </w:rPr>
        <w:t xml:space="preserve"> certainly not if the rest of the government </w:t>
      </w:r>
      <w:r w:rsidRPr="006508A5">
        <w:rPr>
          <w:b/>
          <w:iCs/>
          <w:highlight w:val="green"/>
          <w:u w:val="single"/>
        </w:rPr>
        <w:t>actively mobilizes against labor</w:t>
      </w:r>
      <w:r w:rsidRPr="006508A5">
        <w:rPr>
          <w:u w:val="single"/>
        </w:rPr>
        <w:t>.</w:t>
      </w:r>
    </w:p>
    <w:p w14:paraId="3B18AE3B" w14:textId="77777777" w:rsidR="008F48C0" w:rsidRPr="006508A5" w:rsidRDefault="008F48C0" w:rsidP="008F48C0"/>
    <w:p w14:paraId="3CE0D1C5" w14:textId="04DDEDDD"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3. </w:t>
      </w:r>
      <w:r w:rsidR="008F48C0" w:rsidRPr="006508A5">
        <w:rPr>
          <w:rFonts w:eastAsiaTheme="majorEastAsia" w:cstheme="majorBidi"/>
          <w:b/>
          <w:iCs/>
          <w:sz w:val="26"/>
        </w:rPr>
        <w:t xml:space="preserve">Courts won’t make antitrust rulings to strengthen collective bargaining rights without a standardized methodology for analyzing anti-competitive labor market conduct –the FTC can’t deliver without additional resources and labor market data </w:t>
      </w:r>
    </w:p>
    <w:p w14:paraId="17DC3F39" w14:textId="77777777" w:rsidR="008F48C0" w:rsidRPr="006508A5" w:rsidRDefault="008F48C0" w:rsidP="008F48C0">
      <w:pPr>
        <w:spacing w:after="0"/>
      </w:pPr>
      <w:r w:rsidRPr="006508A5">
        <w:rPr>
          <w:b/>
          <w:bCs/>
          <w:sz w:val="26"/>
        </w:rPr>
        <w:t xml:space="preserve">Mancini and Steinbaum </w:t>
      </w:r>
      <w:r w:rsidRPr="006508A5">
        <w:t>20</w:t>
      </w:r>
      <w:r w:rsidRPr="006508A5">
        <w:rPr>
          <w:b/>
          <w:bCs/>
          <w:sz w:val="26"/>
        </w:rPr>
        <w:t>25</w:t>
      </w:r>
      <w:r w:rsidRPr="006508A5">
        <w:t xml:space="preserve"> – Vincent Mancini, JD at University of Utah, attorney at the Consumer Financial Protection Bureau; Marshall Steinbaum is an Assistant Professor of Economics at the University of Utah and a Senior Fellow in Higher Education Finance at Jain Family Institute (“VALUATING THE COMPETITIVE EFFECT OF THE ATTEMPTED KROGER-ALBERTSONS MERGER IN LABOR MARKETS,” https://marshallsteinbaum.org/wp-content/uploads/2025/08/ALBKRO__Working-paper__8.26.25.pdf)</w:t>
      </w:r>
    </w:p>
    <w:p w14:paraId="77721A36" w14:textId="77777777" w:rsidR="008F48C0" w:rsidRPr="006508A5" w:rsidRDefault="008F48C0" w:rsidP="008F48C0">
      <w:pPr>
        <w:spacing w:after="0"/>
        <w:rPr>
          <w:sz w:val="16"/>
        </w:rPr>
      </w:pPr>
      <w:r w:rsidRPr="006508A5">
        <w:rPr>
          <w:sz w:val="16"/>
        </w:rPr>
        <w:t>VIII. LEGAL FRAMEWORK FOR RECOGNIZING HARM TO UNION BARGAINING OUTCOMES</w:t>
      </w:r>
    </w:p>
    <w:p w14:paraId="6F6485C5" w14:textId="77777777" w:rsidR="008F48C0" w:rsidRPr="006508A5" w:rsidRDefault="008F48C0" w:rsidP="008F48C0">
      <w:pPr>
        <w:spacing w:after="0"/>
        <w:rPr>
          <w:sz w:val="16"/>
        </w:rPr>
      </w:pPr>
      <w:r w:rsidRPr="006508A5">
        <w:rPr>
          <w:sz w:val="16"/>
        </w:rPr>
        <w:t>A. DEFINING UNIONIZED LABOR AS RELEVANT MARKET</w:t>
      </w:r>
    </w:p>
    <w:p w14:paraId="7E6CD604" w14:textId="77777777" w:rsidR="008F48C0" w:rsidRPr="006508A5" w:rsidRDefault="008F48C0" w:rsidP="008F48C0">
      <w:pPr>
        <w:spacing w:after="0"/>
        <w:rPr>
          <w:u w:val="single"/>
        </w:rPr>
      </w:pPr>
      <w:r w:rsidRPr="006508A5">
        <w:rPr>
          <w:sz w:val="16"/>
        </w:rPr>
        <w:t xml:space="preserve">Labor market competition does not always occur through spot wages or posted offers. </w:t>
      </w:r>
      <w:r w:rsidRPr="006508A5">
        <w:rPr>
          <w:u w:val="single"/>
        </w:rPr>
        <w:t>In unionized settings, employment terms are determined collectively, and worker mobility is shaped by institutional frictions embedded in collective bargaining relationships and the agreements they engender (CBAs).</w:t>
      </w:r>
      <w:r w:rsidRPr="006508A5">
        <w:rPr>
          <w:sz w:val="16"/>
        </w:rPr>
        <w:t xml:space="preserve"> As discussed in Part III, supra, features like benefit portability, union security clauses, and </w:t>
      </w:r>
      <w:r w:rsidRPr="006508A5">
        <w:rPr>
          <w:b/>
          <w:iCs/>
          <w:sz w:val="28"/>
          <w:szCs w:val="28"/>
          <w:highlight w:val="green"/>
          <w:u w:val="single"/>
        </w:rPr>
        <w:t>CBA-specific rights</w:t>
      </w:r>
      <w:r w:rsidRPr="006508A5">
        <w:rPr>
          <w:highlight w:val="green"/>
          <w:u w:val="single"/>
        </w:rPr>
        <w:t xml:space="preserve"> constrain job switching</w:t>
      </w:r>
      <w:r w:rsidRPr="006508A5">
        <w:rPr>
          <w:u w:val="single"/>
        </w:rPr>
        <w:t xml:space="preserve"> and reduce substitutability between union and non-union employment—even within the same occupation or metro area. For those reasons, the locus of competition in unionized labor markets is the bargaining table.</w:t>
      </w:r>
    </w:p>
    <w:p w14:paraId="305B569C" w14:textId="77777777" w:rsidR="008F48C0" w:rsidRPr="006508A5" w:rsidRDefault="008F48C0" w:rsidP="008F48C0">
      <w:pPr>
        <w:spacing w:after="0"/>
        <w:rPr>
          <w:sz w:val="16"/>
        </w:rPr>
      </w:pPr>
      <w:r w:rsidRPr="006508A5">
        <w:rPr>
          <w:u w:val="single"/>
        </w:rPr>
        <w:t>That has clear implications for market definition. When rival employers bargain</w:t>
      </w:r>
      <w:r w:rsidRPr="006508A5">
        <w:rPr>
          <w:sz w:val="16"/>
        </w:rPr>
        <w:t xml:space="preserve"> separately with the same union local, their conduct is interdependent in economically meaningful ways. In that context, </w:t>
      </w:r>
      <w:r w:rsidRPr="006508A5">
        <w:rPr>
          <w:u w:val="single"/>
        </w:rPr>
        <w:t>the relevant labor market should ideally reflect the structure of bargaining itself</w:t>
      </w:r>
      <w:r w:rsidRPr="006508A5">
        <w:rPr>
          <w:sz w:val="16"/>
        </w:rPr>
        <w:t>, and not just functional job categories. For many grocery workers covered by CBAs, the key factor putting a floor under labor standards is whether there’s another unionized employer nearby, not whether there’s another cash register open across town.</w:t>
      </w:r>
    </w:p>
    <w:p w14:paraId="3B165B97" w14:textId="77777777" w:rsidR="008F48C0" w:rsidRPr="006508A5" w:rsidRDefault="008F48C0" w:rsidP="008F48C0">
      <w:pPr>
        <w:spacing w:after="0"/>
        <w:rPr>
          <w:sz w:val="16"/>
        </w:rPr>
      </w:pPr>
      <w:r w:rsidRPr="006508A5">
        <w:rPr>
          <w:sz w:val="16"/>
        </w:rPr>
        <w:t xml:space="preserve">This framing was confirmed in both the FTC’s enforcement action and a follow-on private suit. </w:t>
      </w:r>
      <w:r w:rsidRPr="006508A5">
        <w:rPr>
          <w:highlight w:val="green"/>
          <w:u w:val="single"/>
        </w:rPr>
        <w:t>In</w:t>
      </w:r>
      <w:r w:rsidRPr="006508A5">
        <w:rPr>
          <w:sz w:val="16"/>
        </w:rPr>
        <w:t xml:space="preserve"> its February </w:t>
      </w:r>
      <w:r w:rsidRPr="006508A5">
        <w:rPr>
          <w:u w:val="single"/>
        </w:rPr>
        <w:t>20</w:t>
      </w:r>
      <w:r w:rsidRPr="006508A5">
        <w:rPr>
          <w:highlight w:val="green"/>
          <w:u w:val="single"/>
        </w:rPr>
        <w:t>24</w:t>
      </w:r>
      <w:r w:rsidRPr="006508A5">
        <w:rPr>
          <w:sz w:val="16"/>
        </w:rPr>
        <w:t xml:space="preserve"> complaint, </w:t>
      </w:r>
      <w:r w:rsidRPr="006508A5">
        <w:rPr>
          <w:u w:val="single"/>
        </w:rPr>
        <w:t>the</w:t>
      </w:r>
      <w:r w:rsidRPr="006508A5">
        <w:rPr>
          <w:highlight w:val="green"/>
          <w:u w:val="single"/>
        </w:rPr>
        <w:t xml:space="preserve"> FTC alleged</w:t>
      </w:r>
      <w:r w:rsidRPr="006508A5">
        <w:rPr>
          <w:u w:val="single"/>
        </w:rPr>
        <w:t xml:space="preserve"> that “</w:t>
      </w:r>
      <w:r w:rsidRPr="006508A5">
        <w:rPr>
          <w:highlight w:val="green"/>
          <w:u w:val="single"/>
        </w:rPr>
        <w:t>union</w:t>
      </w:r>
      <w:r w:rsidRPr="006508A5">
        <w:rPr>
          <w:u w:val="single"/>
        </w:rPr>
        <w:t xml:space="preserve"> grocery </w:t>
      </w:r>
      <w:r w:rsidRPr="006508A5">
        <w:rPr>
          <w:highlight w:val="green"/>
          <w:u w:val="single"/>
        </w:rPr>
        <w:t xml:space="preserve">labor” constituted </w:t>
      </w:r>
      <w:r w:rsidRPr="006508A5">
        <w:rPr>
          <w:u w:val="single"/>
        </w:rPr>
        <w:t xml:space="preserve">a relevant </w:t>
      </w:r>
      <w:r w:rsidRPr="006508A5">
        <w:rPr>
          <w:highlight w:val="green"/>
          <w:u w:val="single"/>
        </w:rPr>
        <w:t>antitrust market</w:t>
      </w:r>
      <w:r w:rsidRPr="006508A5">
        <w:rPr>
          <w:u w:val="single"/>
        </w:rPr>
        <w:t>, grounded in union representation and bargaining geography</w:t>
      </w:r>
      <w:r w:rsidRPr="006508A5">
        <w:rPr>
          <w:sz w:val="16"/>
        </w:rPr>
        <w:t xml:space="preserve">.59 </w:t>
      </w:r>
      <w:r w:rsidRPr="006508A5">
        <w:rPr>
          <w:highlight w:val="green"/>
          <w:u w:val="single"/>
        </w:rPr>
        <w:t xml:space="preserve">The court </w:t>
      </w:r>
      <w:r w:rsidRPr="006508A5">
        <w:rPr>
          <w:sz w:val="16"/>
        </w:rPr>
        <w:t xml:space="preserve">later </w:t>
      </w:r>
      <w:r w:rsidRPr="006508A5">
        <w:rPr>
          <w:highlight w:val="green"/>
          <w:u w:val="single"/>
        </w:rPr>
        <w:t>accepted</w:t>
      </w:r>
      <w:r w:rsidRPr="006508A5">
        <w:rPr>
          <w:u w:val="single"/>
        </w:rPr>
        <w:t xml:space="preserve"> this </w:t>
      </w:r>
      <w:r w:rsidRPr="006508A5">
        <w:rPr>
          <w:highlight w:val="green"/>
          <w:u w:val="single"/>
        </w:rPr>
        <w:t>as “plausible</w:t>
      </w:r>
      <w:r w:rsidRPr="006508A5">
        <w:rPr>
          <w:u w:val="single"/>
        </w:rPr>
        <w:t>” at</w:t>
      </w:r>
      <w:r w:rsidRPr="006508A5">
        <w:rPr>
          <w:sz w:val="16"/>
        </w:rPr>
        <w:t xml:space="preserve"> the </w:t>
      </w:r>
      <w:r w:rsidRPr="006508A5">
        <w:rPr>
          <w:u w:val="single"/>
        </w:rPr>
        <w:t>preliminary injunction</w:t>
      </w:r>
      <w:r w:rsidRPr="006508A5">
        <w:rPr>
          <w:sz w:val="16"/>
        </w:rPr>
        <w:t xml:space="preserve"> stage. 60 Similar reasoning appeared in Morgan v. Kroger Co., a pending putative class action, where the complaint characterized union-represented grocery workers as a discrete antitrust labor market and alleged that coordinated employer conduct during a strike depressed bargaining outcomes.61</w:t>
      </w:r>
    </w:p>
    <w:p w14:paraId="63C47D2E" w14:textId="77777777" w:rsidR="008F48C0" w:rsidRPr="006508A5" w:rsidRDefault="008F48C0" w:rsidP="008F48C0">
      <w:pPr>
        <w:spacing w:after="0"/>
        <w:rPr>
          <w:sz w:val="16"/>
        </w:rPr>
      </w:pPr>
      <w:r w:rsidRPr="006508A5">
        <w:rPr>
          <w:u w:val="single"/>
        </w:rPr>
        <w:t>This approach aligns with the 2023 Merger Guidelines’ explicit recognition of labor markets as a distinct locus of antitrust concern.</w:t>
      </w:r>
      <w:r w:rsidRPr="006508A5">
        <w:rPr>
          <w:sz w:val="16"/>
        </w:rPr>
        <w:t xml:space="preserve"> Guideline 10 states that “[l]abor markets frequently have characteristics that can exacerbate the competitive effects of a merger between competing employers.”62 As an example, the Guidelines note that “labor markets often exhibit high switching costs and search frictions due to the process of finding, applying, interviewing for, and acclimating to a new job.”63 The Guidelines also emphasize that “the level of concentration at which competition concerns arise may be lower in labor markets than in product markets” and that labor markets “can be relatively narrow” in scope.64 Thus, under these guidelines, in merger review the DOJ or FTC could be more sensitive to labor market concentration and more willing to define them narrowly, signaling they could find antitrust problems in labor markets even when a corresponding product market looks relatively unconcentrated.65</w:t>
      </w:r>
    </w:p>
    <w:p w14:paraId="040338F0" w14:textId="77777777" w:rsidR="008F48C0" w:rsidRPr="006508A5" w:rsidRDefault="008F48C0" w:rsidP="008F48C0">
      <w:pPr>
        <w:spacing w:after="0"/>
        <w:rPr>
          <w:sz w:val="16"/>
        </w:rPr>
      </w:pPr>
      <w:r w:rsidRPr="006508A5">
        <w:rPr>
          <w:sz w:val="16"/>
        </w:rPr>
        <w:t>Courts have already applied similar reasoning in buyer-side markets where substitution is shaped by institutional needs rather than product category or geography. In FTC v. Sysco Corp., the district court upheld a narrow market for broadline foodservice distribution to “national customers,” noting that large-scale purchasers—such as restaurant chains, hospitals, and grouppurchasing organizations—could not easily switch to regional or local alternatives. 66 In FTC v. Staples, the court found that business customers—unlike retail consumers—depended on fullservice office supply vendors, justifying a narrow B2B market. 67 Finally, in Penguin Random House, the court accepted a labor-side market for authors’ services, emphasizing the limited set of publishers competing for major book projects. 68 The same logic applies to unionized labor markets. That is, substitution depends not just on location or skill, but on the institutional need of union status, bargaining structure, and contractual lock-in.</w:t>
      </w:r>
    </w:p>
    <w:p w14:paraId="0AABFFE5" w14:textId="77777777" w:rsidR="008F48C0" w:rsidRPr="006508A5" w:rsidRDefault="008F48C0" w:rsidP="008F48C0">
      <w:pPr>
        <w:spacing w:after="0"/>
        <w:rPr>
          <w:sz w:val="16"/>
        </w:rPr>
      </w:pPr>
      <w:r w:rsidRPr="006508A5">
        <w:rPr>
          <w:u w:val="single"/>
        </w:rPr>
        <w:t>Whether or not all employers in a given market are unionized is beside the point. What matters is whether those that are behave as meaningful rivals when it comes to labor, whether that be through wage competition, job openings, or leverage at the bargaining table. When a merger eliminates that rivalry, it alters the competitive conditions under which contracts are negotiated.</w:t>
      </w:r>
      <w:r w:rsidRPr="006508A5">
        <w:rPr>
          <w:sz w:val="16"/>
        </w:rPr>
        <w:t>69</w:t>
      </w:r>
    </w:p>
    <w:p w14:paraId="0384AA38" w14:textId="77777777" w:rsidR="008F48C0" w:rsidRPr="006508A5" w:rsidRDefault="008F48C0" w:rsidP="008F48C0">
      <w:pPr>
        <w:spacing w:after="0"/>
        <w:rPr>
          <w:sz w:val="16"/>
        </w:rPr>
      </w:pPr>
      <w:r w:rsidRPr="006508A5">
        <w:rPr>
          <w:sz w:val="16"/>
        </w:rPr>
        <w:t>B. COMPETITIVE EFFECTS</w:t>
      </w:r>
    </w:p>
    <w:p w14:paraId="1382D866" w14:textId="77777777" w:rsidR="008F48C0" w:rsidRPr="006508A5" w:rsidRDefault="008F48C0" w:rsidP="008F48C0">
      <w:pPr>
        <w:spacing w:after="0"/>
        <w:rPr>
          <w:sz w:val="16"/>
        </w:rPr>
      </w:pPr>
      <w:r w:rsidRPr="006508A5">
        <w:rPr>
          <w:u w:val="single"/>
        </w:rPr>
        <w:t xml:space="preserve">In markets </w:t>
      </w:r>
      <w:r w:rsidRPr="006508A5">
        <w:rPr>
          <w:highlight w:val="green"/>
          <w:u w:val="single"/>
        </w:rPr>
        <w:t xml:space="preserve">where labor competition occurs through </w:t>
      </w:r>
      <w:r w:rsidRPr="006508A5">
        <w:rPr>
          <w:sz w:val="32"/>
          <w:szCs w:val="32"/>
          <w:highlight w:val="green"/>
          <w:u w:val="single"/>
        </w:rPr>
        <w:t>c</w:t>
      </w:r>
      <w:r w:rsidRPr="006508A5">
        <w:rPr>
          <w:u w:val="single"/>
        </w:rPr>
        <w:t>ollective</w:t>
      </w:r>
      <w:r w:rsidRPr="006508A5">
        <w:rPr>
          <w:highlight w:val="green"/>
          <w:u w:val="single"/>
        </w:rPr>
        <w:t xml:space="preserve"> </w:t>
      </w:r>
      <w:r w:rsidRPr="006508A5">
        <w:rPr>
          <w:sz w:val="32"/>
          <w:szCs w:val="32"/>
          <w:highlight w:val="green"/>
          <w:u w:val="single"/>
        </w:rPr>
        <w:t>b</w:t>
      </w:r>
      <w:r w:rsidRPr="006508A5">
        <w:rPr>
          <w:u w:val="single"/>
        </w:rPr>
        <w:t xml:space="preserve">argaining, </w:t>
      </w:r>
      <w:r w:rsidRPr="006508A5">
        <w:rPr>
          <w:highlight w:val="green"/>
          <w:u w:val="single"/>
        </w:rPr>
        <w:t>the</w:t>
      </w:r>
      <w:r w:rsidRPr="006508A5">
        <w:rPr>
          <w:u w:val="single"/>
        </w:rPr>
        <w:t xml:space="preserve"> relevant </w:t>
      </w:r>
      <w:r w:rsidRPr="006508A5">
        <w:rPr>
          <w:highlight w:val="green"/>
          <w:u w:val="single"/>
        </w:rPr>
        <w:t>antitrust injury is</w:t>
      </w:r>
      <w:r w:rsidRPr="006508A5">
        <w:rPr>
          <w:sz w:val="16"/>
        </w:rPr>
        <w:t xml:space="preserve"> not a reduction in job offers or posted wages, but </w:t>
      </w:r>
      <w:r w:rsidRPr="006508A5">
        <w:rPr>
          <w:b/>
          <w:iCs/>
          <w:highlight w:val="green"/>
          <w:u w:val="single"/>
        </w:rPr>
        <w:t>a shift in the bargaining environment</w:t>
      </w:r>
      <w:r w:rsidRPr="006508A5">
        <w:rPr>
          <w:highlight w:val="green"/>
          <w:u w:val="single"/>
        </w:rPr>
        <w:t xml:space="preserve"> </w:t>
      </w:r>
      <w:r w:rsidRPr="006508A5">
        <w:rPr>
          <w:u w:val="single"/>
        </w:rPr>
        <w:t>itself</w:t>
      </w:r>
      <w:r w:rsidRPr="006508A5">
        <w:rPr>
          <w:sz w:val="16"/>
        </w:rPr>
        <w:t xml:space="preserve">.70 </w:t>
      </w:r>
      <w:r w:rsidRPr="006508A5">
        <w:rPr>
          <w:highlight w:val="green"/>
          <w:u w:val="single"/>
        </w:rPr>
        <w:t xml:space="preserve">A </w:t>
      </w:r>
      <w:r w:rsidRPr="006508A5">
        <w:rPr>
          <w:b/>
          <w:iCs/>
          <w:highlight w:val="green"/>
          <w:u w:val="single"/>
        </w:rPr>
        <w:t xml:space="preserve">merger </w:t>
      </w:r>
      <w:r w:rsidRPr="006508A5">
        <w:rPr>
          <w:highlight w:val="green"/>
          <w:u w:val="single"/>
        </w:rPr>
        <w:t xml:space="preserve">that eliminates </w:t>
      </w:r>
      <w:r w:rsidRPr="006508A5">
        <w:rPr>
          <w:u w:val="single"/>
        </w:rPr>
        <w:t xml:space="preserve">head-to-head </w:t>
      </w:r>
      <w:r w:rsidRPr="006508A5">
        <w:rPr>
          <w:highlight w:val="green"/>
          <w:u w:val="single"/>
        </w:rPr>
        <w:t xml:space="preserve">employer rivalry </w:t>
      </w:r>
      <w:r w:rsidRPr="006508A5">
        <w:rPr>
          <w:u w:val="single"/>
        </w:rPr>
        <w:t>in a unionized setting</w:t>
      </w:r>
      <w:r w:rsidRPr="006508A5">
        <w:rPr>
          <w:sz w:val="16"/>
        </w:rPr>
        <w:t xml:space="preserve"> undermines this dynamic, </w:t>
      </w:r>
      <w:r w:rsidRPr="006508A5">
        <w:rPr>
          <w:u w:val="single"/>
        </w:rPr>
        <w:t>reducing</w:t>
      </w:r>
      <w:r w:rsidRPr="006508A5">
        <w:rPr>
          <w:sz w:val="16"/>
          <w:szCs w:val="16"/>
        </w:rPr>
        <w:t xml:space="preserve"> the</w:t>
      </w:r>
      <w:r w:rsidRPr="006508A5">
        <w:rPr>
          <w:sz w:val="16"/>
        </w:rPr>
        <w:t xml:space="preserve"> </w:t>
      </w:r>
      <w:r w:rsidRPr="006508A5">
        <w:rPr>
          <w:u w:val="single"/>
        </w:rPr>
        <w:t>union’s outside options and diminishing its strike leverage, which in turn increases employer market power to unilaterally worsen labor standards.</w:t>
      </w:r>
      <w:r w:rsidRPr="006508A5">
        <w:rPr>
          <w:sz w:val="16"/>
        </w:rPr>
        <w:t xml:space="preserve"> </w:t>
      </w:r>
      <w:r w:rsidRPr="006508A5">
        <w:rPr>
          <w:b/>
          <w:iCs/>
          <w:u w:val="single"/>
        </w:rPr>
        <w:t xml:space="preserve">These are not abstract effects; they </w:t>
      </w:r>
      <w:r w:rsidRPr="006508A5">
        <w:rPr>
          <w:b/>
          <w:iCs/>
          <w:highlight w:val="green"/>
          <w:u w:val="single"/>
        </w:rPr>
        <w:t>alter the structure of negotiations and</w:t>
      </w:r>
      <w:r w:rsidRPr="006508A5">
        <w:rPr>
          <w:b/>
          <w:iCs/>
          <w:u w:val="single"/>
        </w:rPr>
        <w:t xml:space="preserve">, by extension, the material </w:t>
      </w:r>
      <w:r w:rsidRPr="006508A5">
        <w:rPr>
          <w:b/>
          <w:iCs/>
          <w:highlight w:val="green"/>
          <w:u w:val="single"/>
        </w:rPr>
        <w:t>terms of CBAs</w:t>
      </w:r>
      <w:r w:rsidRPr="006508A5">
        <w:rPr>
          <w:b/>
          <w:iCs/>
          <w:u w:val="single"/>
        </w:rPr>
        <w:t>,</w:t>
      </w:r>
      <w:r w:rsidRPr="006508A5">
        <w:rPr>
          <w:u w:val="single"/>
        </w:rPr>
        <w:t xml:space="preserve"> including wages, benefits, job security provisions, and working conditions.</w:t>
      </w:r>
    </w:p>
    <w:p w14:paraId="1DB4816C" w14:textId="77777777" w:rsidR="008F48C0" w:rsidRPr="006508A5" w:rsidRDefault="008F48C0" w:rsidP="008F48C0">
      <w:pPr>
        <w:spacing w:after="0"/>
        <w:rPr>
          <w:sz w:val="16"/>
        </w:rPr>
      </w:pPr>
      <w:r w:rsidRPr="006508A5">
        <w:rPr>
          <w:sz w:val="16"/>
        </w:rPr>
        <w:t xml:space="preserve">The FTC advanced this theory in its challenge to the Kroger–Albertsons merger. They alleged that in markets where both firms negotiated with the same union, the merger would blunt strike leverage and facilitate coordinated resistance to wage and benefit increases.71 The court accepted the premise, calling it “certainly more plausible” than defendants’ claim that labor would be unaffected by or even benefit from the loss of rivalry. 72 </w:t>
      </w:r>
      <w:r w:rsidRPr="006508A5">
        <w:rPr>
          <w:u w:val="single"/>
        </w:rPr>
        <w:t xml:space="preserve">What </w:t>
      </w:r>
      <w:r w:rsidRPr="000F7F95">
        <w:rPr>
          <w:highlight w:val="green"/>
          <w:u w:val="single"/>
        </w:rPr>
        <w:t>the</w:t>
      </w:r>
      <w:r w:rsidRPr="006508A5">
        <w:rPr>
          <w:u w:val="single"/>
        </w:rPr>
        <w:t xml:space="preserve"> </w:t>
      </w:r>
      <w:r w:rsidRPr="006508A5">
        <w:rPr>
          <w:highlight w:val="green"/>
          <w:u w:val="single"/>
        </w:rPr>
        <w:t xml:space="preserve">court </w:t>
      </w:r>
      <w:r w:rsidRPr="000F7F95">
        <w:rPr>
          <w:u w:val="single"/>
        </w:rPr>
        <w:t>found lacking</w:t>
      </w:r>
      <w:r w:rsidRPr="006508A5">
        <w:rPr>
          <w:sz w:val="16"/>
        </w:rPr>
        <w:t xml:space="preserve">, however, </w:t>
      </w:r>
      <w:r w:rsidRPr="006508A5">
        <w:rPr>
          <w:u w:val="single"/>
        </w:rPr>
        <w:t xml:space="preserve">was </w:t>
      </w:r>
      <w:r w:rsidRPr="000F7F95">
        <w:rPr>
          <w:b/>
          <w:iCs/>
          <w:u w:val="single"/>
        </w:rPr>
        <w:t>a robust framework for</w:t>
      </w:r>
      <w:r w:rsidRPr="006508A5">
        <w:rPr>
          <w:b/>
          <w:iCs/>
          <w:u w:val="single"/>
        </w:rPr>
        <w:t xml:space="preserve"> quantifying the effects</w:t>
      </w:r>
      <w:r w:rsidRPr="006508A5">
        <w:rPr>
          <w:u w:val="single"/>
        </w:rPr>
        <w:t xml:space="preserve"> of reduced employer rivalry on union bargaining outcomes.</w:t>
      </w:r>
      <w:r w:rsidRPr="006508A5">
        <w:rPr>
          <w:sz w:val="16"/>
        </w:rPr>
        <w:t xml:space="preserve"> As Chair Lina Khan noted in </w:t>
      </w:r>
      <w:r w:rsidRPr="006508A5">
        <w:rPr>
          <w:u w:val="single"/>
        </w:rPr>
        <w:t>the FTC</w:t>
      </w:r>
      <w:r w:rsidRPr="006508A5">
        <w:rPr>
          <w:sz w:val="16"/>
        </w:rPr>
        <w:t>’s post-abandonment statement, this shortcoming reflects a broader gap in enforcement tools: unlike consumer markets, labor markets—particularly unionized ones—</w:t>
      </w:r>
      <w:r w:rsidRPr="000F7F95">
        <w:rPr>
          <w:b/>
          <w:iCs/>
          <w:highlight w:val="green"/>
          <w:u w:val="single"/>
        </w:rPr>
        <w:t>lack</w:t>
      </w:r>
      <w:r w:rsidRPr="006508A5">
        <w:rPr>
          <w:b/>
          <w:iCs/>
          <w:u w:val="single"/>
        </w:rPr>
        <w:t xml:space="preserve"> </w:t>
      </w:r>
      <w:r w:rsidRPr="006508A5">
        <w:rPr>
          <w:b/>
          <w:iCs/>
          <w:sz w:val="28"/>
          <w:szCs w:val="28"/>
          <w:highlight w:val="green"/>
          <w:u w:val="single"/>
        </w:rPr>
        <w:t>standardized methodologies for assessing merger-induced harm to negotiation dynamics</w:t>
      </w:r>
      <w:r w:rsidRPr="006508A5">
        <w:rPr>
          <w:u w:val="single"/>
        </w:rPr>
        <w:t>.</w:t>
      </w:r>
      <w:r w:rsidRPr="006508A5">
        <w:rPr>
          <w:sz w:val="16"/>
        </w:rPr>
        <w:t>73</w:t>
      </w:r>
    </w:p>
    <w:p w14:paraId="30D5C0D6" w14:textId="77777777" w:rsidR="008F48C0" w:rsidRPr="006508A5" w:rsidRDefault="008F48C0" w:rsidP="008F48C0">
      <w:pPr>
        <w:spacing w:after="0"/>
        <w:rPr>
          <w:sz w:val="16"/>
        </w:rPr>
      </w:pPr>
      <w:r w:rsidRPr="006508A5">
        <w:rPr>
          <w:sz w:val="16"/>
        </w:rPr>
        <w:t>The Morgan complaint helps close this evidentiary gap. There, the plaintiffs allege that during a strike involving Colorado grocery workers, Kroger and Albertsons entered into a no-poach agreement that prevented either firm from hiring the other’s striking workers—a move that, according to the complaint, “strengthened Kroger’s ability to resist union demands at the negotiating table” and “reduced Local 7’s bargaining power while increasing Kroger and Albertsons’ bargaining power” by mitigating “the types of competitive and financial pressures [they] would normally face during a strike.” 74 As the complaint further explains, “but for the no-poach agreement, Kroger would have faced normal competitive threats from Albertsons … [and] because Albertsons agreed not to hire any of Kroger’s grocery store workers during the strike, Kroger was insulated from these competitive pressures and benefited from artificially-enhanced bargaining power at the negotiating table.” 75 Unlike traditional wage-suppression theories that rely on the outside options available to individual workers, Morgan offers a fact-based, retrospective theory of harm centered on bargaining structure and outcomes, and thus provides a potential roadmap for proving antitrust injury in unionized labor markets.</w:t>
      </w:r>
    </w:p>
    <w:p w14:paraId="135398DA" w14:textId="77777777" w:rsidR="008F48C0" w:rsidRPr="006508A5" w:rsidRDefault="008F48C0" w:rsidP="008F48C0">
      <w:pPr>
        <w:spacing w:after="0"/>
        <w:rPr>
          <w:sz w:val="16"/>
        </w:rPr>
      </w:pPr>
      <w:r w:rsidRPr="006508A5">
        <w:rPr>
          <w:sz w:val="16"/>
        </w:rPr>
        <w:t>Courts are already accustomed to evaluating antitrust harm in negotiated markets—such as provider-insurer reimbursement rates in health care,76 or wholesaler-retailer terms in distribution contracts.77</w:t>
      </w:r>
    </w:p>
    <w:p w14:paraId="091BA523" w14:textId="77777777" w:rsidR="008F48C0" w:rsidRPr="006508A5" w:rsidRDefault="008F48C0" w:rsidP="008F48C0">
      <w:pPr>
        <w:spacing w:after="0"/>
        <w:rPr>
          <w:sz w:val="16"/>
        </w:rPr>
      </w:pPr>
      <w:r w:rsidRPr="006508A5">
        <w:rPr>
          <w:sz w:val="16"/>
        </w:rPr>
        <w:t>C. COLLUSION AND COORDINATED BEHAVIOR</w:t>
      </w:r>
    </w:p>
    <w:p w14:paraId="049ADD33" w14:textId="77777777" w:rsidR="008F48C0" w:rsidRPr="006508A5" w:rsidRDefault="008F48C0" w:rsidP="008F48C0">
      <w:pPr>
        <w:spacing w:after="0"/>
        <w:rPr>
          <w:u w:val="single"/>
        </w:rPr>
      </w:pPr>
      <w:r w:rsidRPr="006508A5">
        <w:rPr>
          <w:u w:val="single"/>
        </w:rPr>
        <w:t xml:space="preserve">The </w:t>
      </w:r>
      <w:r w:rsidRPr="006508A5">
        <w:rPr>
          <w:highlight w:val="green"/>
          <w:u w:val="single"/>
        </w:rPr>
        <w:t>antitrust</w:t>
      </w:r>
      <w:r w:rsidRPr="000F7F95">
        <w:rPr>
          <w:u w:val="single"/>
        </w:rPr>
        <w:t xml:space="preserve"> concern </w:t>
      </w:r>
      <w:r w:rsidRPr="006508A5">
        <w:rPr>
          <w:u w:val="single"/>
        </w:rPr>
        <w:t xml:space="preserve">arising from the Kroger–Albertsons merger is not limited to structural reductions in labor market competition; it </w:t>
      </w:r>
      <w:r w:rsidRPr="006508A5">
        <w:rPr>
          <w:highlight w:val="green"/>
          <w:u w:val="single"/>
        </w:rPr>
        <w:t xml:space="preserve">also implicates </w:t>
      </w:r>
      <w:r w:rsidRPr="006508A5">
        <w:rPr>
          <w:b/>
          <w:iCs/>
          <w:highlight w:val="green"/>
          <w:u w:val="single"/>
        </w:rPr>
        <w:t>coordinated conduct</w:t>
      </w:r>
      <w:r w:rsidRPr="006508A5">
        <w:rPr>
          <w:highlight w:val="green"/>
          <w:u w:val="single"/>
        </w:rPr>
        <w:t xml:space="preserve"> that </w:t>
      </w:r>
      <w:r w:rsidRPr="006508A5">
        <w:rPr>
          <w:u w:val="single"/>
        </w:rPr>
        <w:t xml:space="preserve">directly </w:t>
      </w:r>
      <w:r w:rsidRPr="006508A5">
        <w:rPr>
          <w:b/>
          <w:iCs/>
          <w:highlight w:val="green"/>
          <w:u w:val="single"/>
        </w:rPr>
        <w:t xml:space="preserve">restrains </w:t>
      </w:r>
      <w:r w:rsidRPr="006508A5">
        <w:rPr>
          <w:b/>
          <w:iCs/>
          <w:u w:val="single"/>
        </w:rPr>
        <w:t xml:space="preserve">union </w:t>
      </w:r>
      <w:r w:rsidRPr="006508A5">
        <w:rPr>
          <w:b/>
          <w:iCs/>
          <w:highlight w:val="green"/>
          <w:u w:val="single"/>
        </w:rPr>
        <w:t>bargaining leverage</w:t>
      </w:r>
      <w:r w:rsidRPr="006508A5">
        <w:rPr>
          <w:u w:val="single"/>
        </w:rPr>
        <w:t>.</w:t>
      </w:r>
      <w:r w:rsidRPr="006508A5">
        <w:rPr>
          <w:sz w:val="16"/>
        </w:rPr>
        <w:t xml:space="preserve"> </w:t>
      </w:r>
      <w:r w:rsidRPr="006508A5">
        <w:rPr>
          <w:u w:val="single"/>
        </w:rPr>
        <w:t>Even in the absence of</w:t>
      </w:r>
      <w:r w:rsidRPr="006508A5">
        <w:rPr>
          <w:sz w:val="16"/>
        </w:rPr>
        <w:t xml:space="preserve"> a consummated </w:t>
      </w:r>
      <w:r w:rsidRPr="006508A5">
        <w:rPr>
          <w:u w:val="single"/>
        </w:rPr>
        <w:t xml:space="preserve">merger, employers can eliminate labor market rivalry by explicitly or tacitly agreeing not to interfere with each other’s labor relations strategies. In unionized settings, this can take the form of </w:t>
      </w:r>
      <w:r w:rsidRPr="006508A5">
        <w:rPr>
          <w:b/>
          <w:iCs/>
          <w:highlight w:val="green"/>
          <w:u w:val="single"/>
        </w:rPr>
        <w:t>no-poach</w:t>
      </w:r>
      <w:r w:rsidRPr="006508A5">
        <w:rPr>
          <w:highlight w:val="green"/>
          <w:u w:val="single"/>
        </w:rPr>
        <w:t xml:space="preserve"> agreements</w:t>
      </w:r>
      <w:r w:rsidRPr="006508A5">
        <w:rPr>
          <w:u w:val="single"/>
        </w:rPr>
        <w:t>,</w:t>
      </w:r>
      <w:r w:rsidRPr="006508A5">
        <w:rPr>
          <w:sz w:val="16"/>
        </w:rPr>
        <w:t xml:space="preserve"> </w:t>
      </w:r>
      <w:r w:rsidRPr="006508A5">
        <w:rPr>
          <w:b/>
          <w:iCs/>
          <w:u w:val="single"/>
        </w:rPr>
        <w:t>mutual</w:t>
      </w:r>
      <w:r w:rsidRPr="006508A5">
        <w:rPr>
          <w:b/>
          <w:iCs/>
          <w:highlight w:val="green"/>
          <w:u w:val="single"/>
        </w:rPr>
        <w:t xml:space="preserve"> pledges</w:t>
      </w:r>
      <w:r w:rsidRPr="006508A5">
        <w:rPr>
          <w:highlight w:val="green"/>
          <w:u w:val="single"/>
        </w:rPr>
        <w:t xml:space="preserve"> to “hold the line” </w:t>
      </w:r>
      <w:r w:rsidRPr="006508A5">
        <w:rPr>
          <w:u w:val="single"/>
        </w:rPr>
        <w:t xml:space="preserve">in bargaining, </w:t>
      </w:r>
      <w:r w:rsidRPr="006508A5">
        <w:rPr>
          <w:highlight w:val="green"/>
          <w:u w:val="single"/>
        </w:rPr>
        <w:t xml:space="preserve">or </w:t>
      </w:r>
      <w:r w:rsidRPr="006508A5">
        <w:rPr>
          <w:b/>
          <w:iCs/>
          <w:highlight w:val="green"/>
          <w:u w:val="single"/>
        </w:rPr>
        <w:t xml:space="preserve">shared </w:t>
      </w:r>
      <w:r w:rsidRPr="006508A5">
        <w:rPr>
          <w:b/>
          <w:iCs/>
          <w:u w:val="single"/>
        </w:rPr>
        <w:t xml:space="preserve">approaches to </w:t>
      </w:r>
      <w:r w:rsidRPr="006508A5">
        <w:rPr>
          <w:b/>
          <w:iCs/>
          <w:highlight w:val="green"/>
          <w:u w:val="single"/>
        </w:rPr>
        <w:t>resisting union demands</w:t>
      </w:r>
      <w:r w:rsidRPr="006508A5">
        <w:rPr>
          <w:u w:val="single"/>
        </w:rPr>
        <w:t>.</w:t>
      </w:r>
    </w:p>
    <w:p w14:paraId="4424AAD2" w14:textId="77777777" w:rsidR="008F48C0" w:rsidRPr="006508A5" w:rsidRDefault="008F48C0" w:rsidP="008F48C0">
      <w:pPr>
        <w:spacing w:after="0"/>
        <w:rPr>
          <w:sz w:val="16"/>
        </w:rPr>
      </w:pPr>
      <w:r w:rsidRPr="006508A5">
        <w:rPr>
          <w:sz w:val="16"/>
        </w:rPr>
        <w:t xml:space="preserve">This theory is at the heart of Morgan v. Kroger, a class action complaint arising from the Colorado Attorney General’s merger investigation. According to the complaint, </w:t>
      </w:r>
      <w:r w:rsidRPr="006508A5">
        <w:rPr>
          <w:u w:val="single"/>
        </w:rPr>
        <w:t>Kroger and Albertsons entered into a no-poach agreement</w:t>
      </w:r>
      <w:r w:rsidRPr="006508A5">
        <w:rPr>
          <w:sz w:val="16"/>
        </w:rPr>
        <w:t xml:space="preserve"> during a 2022–2023 strike that prohibited either firm from hiring the other’s striking workers.78 The result, plaintiffs allege, was the elimination of the ability of UFCW Local 7, representing the striking workers at King Soopers (a Kroger chain), to leverage competition between the two employers, which was a strategy that historically enabled the union to extract superior contract terms. </w:t>
      </w:r>
      <w:r w:rsidRPr="006508A5">
        <w:rPr>
          <w:u w:val="single"/>
        </w:rPr>
        <w:t xml:space="preserve">The ensuing </w:t>
      </w:r>
      <w:r w:rsidRPr="006508A5">
        <w:rPr>
          <w:highlight w:val="green"/>
          <w:u w:val="single"/>
        </w:rPr>
        <w:t xml:space="preserve">collective bargaining </w:t>
      </w:r>
      <w:r w:rsidRPr="006508A5">
        <w:rPr>
          <w:u w:val="single"/>
        </w:rPr>
        <w:t xml:space="preserve">agreement, plaintiffs argue, </w:t>
      </w:r>
      <w:r w:rsidRPr="006508A5">
        <w:rPr>
          <w:highlight w:val="green"/>
          <w:u w:val="single"/>
        </w:rPr>
        <w:t xml:space="preserve">was </w:t>
      </w:r>
      <w:r w:rsidRPr="006508A5">
        <w:rPr>
          <w:b/>
          <w:iCs/>
          <w:sz w:val="28"/>
          <w:szCs w:val="28"/>
          <w:highlight w:val="green"/>
          <w:u w:val="single"/>
        </w:rPr>
        <w:t>materially weaker</w:t>
      </w:r>
      <w:r w:rsidRPr="006508A5">
        <w:rPr>
          <w:highlight w:val="green"/>
          <w:u w:val="single"/>
        </w:rPr>
        <w:t xml:space="preserve"> </w:t>
      </w:r>
      <w:r w:rsidRPr="006508A5">
        <w:rPr>
          <w:u w:val="single"/>
        </w:rPr>
        <w:t>than what would have been achieved in a genuinely competitive bargaining environment.</w:t>
      </w:r>
      <w:r w:rsidRPr="006508A5">
        <w:rPr>
          <w:sz w:val="16"/>
        </w:rPr>
        <w:t>79</w:t>
      </w:r>
    </w:p>
    <w:p w14:paraId="4DBA0418" w14:textId="77777777" w:rsidR="008F48C0" w:rsidRPr="006508A5" w:rsidRDefault="008F48C0" w:rsidP="008F48C0">
      <w:pPr>
        <w:spacing w:after="0"/>
        <w:rPr>
          <w:sz w:val="16"/>
        </w:rPr>
      </w:pPr>
      <w:r w:rsidRPr="006508A5">
        <w:rPr>
          <w:u w:val="single"/>
        </w:rPr>
        <w:t xml:space="preserve">In functional terms, this is market allocation—not of product markets, but of labor-side negotiations. By agreeing not to compete for labor during a critical moment of employer vulnerability, the employers suppressed a channel of competition that had historically benefited workers. </w:t>
      </w:r>
      <w:r w:rsidRPr="006508A5">
        <w:rPr>
          <w:sz w:val="16"/>
        </w:rPr>
        <w:t>Under standard antitrust doctrine, this kind of coordination is per se unlawful when it involves horizontal restraints on hiring or wage-setting. 80 While some employer coordination in labor relations may be shielded under labor law when occurring within lawful multi-employer bargaining units, naked restraints outside that context remain subject to antitrust scrutiny.</w:t>
      </w:r>
    </w:p>
    <w:p w14:paraId="743BE355" w14:textId="77777777" w:rsidR="008F48C0" w:rsidRPr="006508A5" w:rsidRDefault="008F48C0" w:rsidP="008F48C0">
      <w:pPr>
        <w:spacing w:after="0"/>
        <w:rPr>
          <w:u w:val="single"/>
        </w:rPr>
      </w:pPr>
      <w:r w:rsidRPr="006508A5">
        <w:rPr>
          <w:sz w:val="16"/>
        </w:rPr>
        <w:t xml:space="preserve">Moreover, the economic harm from such coordination is not limited to immediate wage effects. As Morgan illustrates, coordination between employers undermines the structural preconditions for meaningful bargaining, thus reducing the union’s outside options, its ability to deploy selective strike strategies, and ultimately the quality of negotiated agreements. Courts have already recognized these dynamics in other contexts involving negotiated pricing.81 </w:t>
      </w:r>
      <w:r w:rsidRPr="006508A5">
        <w:rPr>
          <w:u w:val="single"/>
        </w:rPr>
        <w:t xml:space="preserve">Going forward, </w:t>
      </w:r>
      <w:r w:rsidRPr="006508A5">
        <w:rPr>
          <w:highlight w:val="green"/>
          <w:u w:val="single"/>
        </w:rPr>
        <w:t>courts and agencies should treat efforts to suppress inter-employer labor competition</w:t>
      </w:r>
      <w:r w:rsidRPr="006508A5">
        <w:rPr>
          <w:u w:val="single"/>
        </w:rPr>
        <w:t xml:space="preserve">— whether through </w:t>
      </w:r>
      <w:r w:rsidRPr="006508A5">
        <w:rPr>
          <w:b/>
          <w:iCs/>
          <w:u w:val="single"/>
        </w:rPr>
        <w:t>merger</w:t>
      </w:r>
      <w:r w:rsidRPr="006508A5">
        <w:rPr>
          <w:u w:val="single"/>
        </w:rPr>
        <w:t xml:space="preserve">, </w:t>
      </w:r>
      <w:r w:rsidRPr="006508A5">
        <w:rPr>
          <w:b/>
          <w:iCs/>
          <w:u w:val="single"/>
        </w:rPr>
        <w:t>informal alignment</w:t>
      </w:r>
      <w:r w:rsidRPr="006508A5">
        <w:rPr>
          <w:u w:val="single"/>
        </w:rPr>
        <w:t xml:space="preserve">, or </w:t>
      </w:r>
      <w:r w:rsidRPr="006508A5">
        <w:rPr>
          <w:b/>
          <w:iCs/>
          <w:u w:val="single"/>
        </w:rPr>
        <w:t>direct coordination</w:t>
      </w:r>
      <w:r w:rsidRPr="006508A5">
        <w:rPr>
          <w:u w:val="single"/>
        </w:rPr>
        <w:t>—</w:t>
      </w:r>
      <w:r w:rsidRPr="006508A5">
        <w:rPr>
          <w:highlight w:val="green"/>
          <w:u w:val="single"/>
        </w:rPr>
        <w:t>as restraints of trade</w:t>
      </w:r>
      <w:r w:rsidRPr="006508A5">
        <w:rPr>
          <w:u w:val="single"/>
        </w:rPr>
        <w:t xml:space="preserve">. When </w:t>
      </w:r>
      <w:r w:rsidRPr="006508A5">
        <w:rPr>
          <w:b/>
          <w:iCs/>
          <w:u w:val="single"/>
        </w:rPr>
        <w:t>such efforts target the very mechanisms that give unions bargaining power</w:t>
      </w:r>
      <w:r w:rsidRPr="006508A5">
        <w:rPr>
          <w:u w:val="single"/>
        </w:rPr>
        <w:t>, the anticompetitive effects are</w:t>
      </w:r>
      <w:r w:rsidRPr="006508A5">
        <w:rPr>
          <w:sz w:val="16"/>
        </w:rPr>
        <w:t xml:space="preserve"> not speculative; they are </w:t>
      </w:r>
      <w:r w:rsidRPr="006508A5">
        <w:rPr>
          <w:b/>
          <w:iCs/>
          <w:u w:val="single"/>
        </w:rPr>
        <w:t>embedded in the structure of the negotiation itself</w:t>
      </w:r>
      <w:r w:rsidRPr="006508A5">
        <w:rPr>
          <w:u w:val="single"/>
        </w:rPr>
        <w:t>.</w:t>
      </w:r>
    </w:p>
    <w:p w14:paraId="388D332F" w14:textId="77777777" w:rsidR="008F48C0" w:rsidRPr="006508A5" w:rsidRDefault="008F48C0" w:rsidP="008F48C0">
      <w:pPr>
        <w:spacing w:after="0"/>
        <w:rPr>
          <w:sz w:val="16"/>
        </w:rPr>
      </w:pPr>
      <w:r w:rsidRPr="006508A5">
        <w:rPr>
          <w:sz w:val="16"/>
        </w:rPr>
        <w:t>D. IMPLICATIONS FOR MERGER REVIEW AND ENFORCEMENT</w:t>
      </w:r>
    </w:p>
    <w:p w14:paraId="1BF15CEE" w14:textId="77777777" w:rsidR="008F48C0" w:rsidRPr="006508A5" w:rsidRDefault="008F48C0" w:rsidP="008F48C0">
      <w:pPr>
        <w:spacing w:after="0"/>
        <w:rPr>
          <w:u w:val="single"/>
        </w:rPr>
      </w:pPr>
      <w:r w:rsidRPr="006508A5">
        <w:rPr>
          <w:u w:val="single"/>
        </w:rPr>
        <w:t>The FTC’s labor theory in Kroger–Albertsons represents a turning point in merger enforcement. For the first time, a federal court acknowledged that harm to union bargaining leverage—not just individual wage effects—could constitute a standalone violation of Section 7 of the Clayton Act.</w:t>
      </w:r>
      <w:r w:rsidRPr="006508A5">
        <w:rPr>
          <w:sz w:val="16"/>
        </w:rPr>
        <w:t xml:space="preserve"> </w:t>
      </w:r>
      <w:r w:rsidRPr="006508A5">
        <w:rPr>
          <w:u w:val="single"/>
        </w:rPr>
        <w:t>While the court ultimately granted a preliminary injunction on traditional product market grounds, it made clear that the labor theory was “certainly more plausible” than defendants’ rebuttal</w:t>
      </w:r>
      <w:r w:rsidRPr="006508A5">
        <w:rPr>
          <w:sz w:val="16"/>
        </w:rPr>
        <w:t xml:space="preserve"> and did not fall outside the bounds of antitrust law merely because it concerned collective bargaining. 82 </w:t>
      </w:r>
      <w:r w:rsidRPr="006508A5">
        <w:rPr>
          <w:u w:val="single"/>
        </w:rPr>
        <w:t>What ultimately limited the court’s willingness to rest an injunction on that theory was evidentiary, not doctrinal: the agency lacked a clear methodology for modeling the magnitude of harm.</w:t>
      </w:r>
    </w:p>
    <w:p w14:paraId="1586DB8C" w14:textId="7192579C" w:rsidR="008F48C0" w:rsidRPr="006508A5" w:rsidRDefault="008F48C0" w:rsidP="008F48C0">
      <w:pPr>
        <w:spacing w:after="0"/>
        <w:rPr>
          <w:sz w:val="16"/>
        </w:rPr>
      </w:pPr>
      <w:r w:rsidRPr="006508A5">
        <w:rPr>
          <w:sz w:val="16"/>
        </w:rPr>
        <w:t>That gap is not unique to this case. As Chair Khan noted in the</w:t>
      </w:r>
      <w:r w:rsidRPr="006508A5">
        <w:rPr>
          <w:u w:val="single"/>
        </w:rPr>
        <w:t xml:space="preserve"> </w:t>
      </w:r>
      <w:r w:rsidRPr="006508A5">
        <w:rPr>
          <w:highlight w:val="green"/>
          <w:u w:val="single"/>
        </w:rPr>
        <w:t>FTC</w:t>
      </w:r>
      <w:r w:rsidRPr="006508A5">
        <w:rPr>
          <w:u w:val="single"/>
        </w:rPr>
        <w:t>’s</w:t>
      </w:r>
      <w:r w:rsidRPr="006508A5">
        <w:rPr>
          <w:sz w:val="16"/>
        </w:rPr>
        <w:t xml:space="preserve"> post-abandonment statement, </w:t>
      </w:r>
      <w:r w:rsidRPr="006508A5">
        <w:rPr>
          <w:b/>
          <w:iCs/>
          <w:sz w:val="28"/>
          <w:szCs w:val="28"/>
          <w:highlight w:val="green"/>
          <w:u w:val="single"/>
        </w:rPr>
        <w:t>merger enforcement remains under-equipped to quantify how structural changes affect bargaining</w:t>
      </w:r>
      <w:r w:rsidRPr="006508A5">
        <w:rPr>
          <w:highlight w:val="green"/>
          <w:u w:val="single"/>
        </w:rPr>
        <w:t xml:space="preserve"> </w:t>
      </w:r>
      <w:r w:rsidRPr="000F7F95">
        <w:rPr>
          <w:b/>
          <w:iCs/>
          <w:sz w:val="28"/>
          <w:szCs w:val="28"/>
          <w:highlight w:val="green"/>
          <w:u w:val="single"/>
        </w:rPr>
        <w:t>outcomes</w:t>
      </w:r>
      <w:r w:rsidRPr="006508A5">
        <w:rPr>
          <w:b/>
          <w:iCs/>
          <w:sz w:val="28"/>
          <w:szCs w:val="28"/>
          <w:u w:val="single"/>
        </w:rPr>
        <w:t xml:space="preserve"> </w:t>
      </w:r>
      <w:r w:rsidRPr="006508A5">
        <w:rPr>
          <w:b/>
          <w:iCs/>
          <w:sz w:val="28"/>
          <w:szCs w:val="28"/>
          <w:highlight w:val="green"/>
          <w:u w:val="single"/>
        </w:rPr>
        <w:t>in unionized labor markets</w:t>
      </w:r>
      <w:r w:rsidRPr="000F7F95">
        <w:rPr>
          <w:u w:val="single"/>
        </w:rPr>
        <w:t>, despite recognizing in theory that</w:t>
      </w:r>
      <w:r w:rsidRPr="006508A5">
        <w:rPr>
          <w:u w:val="single"/>
        </w:rPr>
        <w:t xml:space="preserve"> these effects are real.</w:t>
      </w:r>
      <w:r w:rsidRPr="006508A5">
        <w:rPr>
          <w:sz w:val="16"/>
        </w:rPr>
        <w:t xml:space="preserve">83 The Morgan complaint provides a concrete answer to those questions. It presents a retrospective, fact-intensive theory of harm: that a no-poach agreement between Kroger and Albertsons during a strike altered the structure of negotiations and resulted in a materially weaker CBA.84 CITE: Morgan Complaint </w:t>
      </w:r>
      <w:r w:rsidR="003A6A66" w:rsidRPr="003A6A66">
        <w:rPr>
          <w:sz w:val="12"/>
        </w:rPr>
        <w:t>¶¶</w:t>
      </w:r>
      <w:r w:rsidRPr="006508A5">
        <w:rPr>
          <w:sz w:val="16"/>
        </w:rPr>
        <w:t xml:space="preserve"> 30–44. That model—where plaintiffs compare observed outcomes under coordinated employer behavior to counterfactuals drawn from prior bargaining rounds or comparable markets—offers a clear path forward for enforcers and courts.</w:t>
      </w:r>
    </w:p>
    <w:p w14:paraId="71A14F77" w14:textId="77777777" w:rsidR="008F48C0" w:rsidRPr="006508A5" w:rsidRDefault="008F48C0" w:rsidP="008F48C0">
      <w:pPr>
        <w:spacing w:after="0"/>
        <w:rPr>
          <w:sz w:val="16"/>
        </w:rPr>
      </w:pPr>
      <w:r w:rsidRPr="006508A5">
        <w:rPr>
          <w:sz w:val="16"/>
        </w:rPr>
        <w:t>This is where the tools developed earlier in this article become operational. Part VI estimates wage-turnover elasticities for affected markets—an empirical measure of workers’ ability to exit in response to reduced compensation. Because a union’s strike leverage depends on its members’ credible outside options, these elasticities could provide a defensible proxy for bargaining power.85 But the more direct evidence for this bargaining-power-reduction theory of harm comes in Part VII’s comparison of pay in markets where Kroger and Albertsons both operate to those where only one or neither is present.86 Part V’s concentration analysis identifies geographic markets where both firms employ union labor and calculates changes in market share, thus offering a basis for pre- and post-merger comparisons of employer-side bargaining strength. 87 Part III outlines a stylized model of how bargaining outcomes can shift when a union’s ability to play one employer off another is eliminated.88 These are the kinds of analytic tools that economists could deploy in future cases involving negotiated markets. Taken together, such tools could provide a workable foundation for modeling bargaining-side harm in labor markets, drawing on methods already accepted in cases involving negotiated pricing.</w:t>
      </w:r>
    </w:p>
    <w:p w14:paraId="54727E9E" w14:textId="77777777" w:rsidR="008F48C0" w:rsidRPr="006508A5" w:rsidRDefault="008F48C0" w:rsidP="008F48C0">
      <w:pPr>
        <w:spacing w:after="0"/>
        <w:rPr>
          <w:sz w:val="16"/>
        </w:rPr>
      </w:pPr>
      <w:r w:rsidRPr="006508A5">
        <w:rPr>
          <w:sz w:val="16"/>
        </w:rPr>
        <w:t>This framework also fits within a broader pattern of merger enforcement. For example, in Penguin Random House, the district court blocked a merger on the theory that it would reduce competition for author advances, which was a labor market effect in a highly concentrated, contract-driven setting.89 In Staples/Office Depot and Sysco/US Foods, courts upheld narrowly drawn customer markets based on the preferences and constraints of sophisticated buyers.90 These precedents signal that where competition is structured by institutional dynamics, courts are open to market definitions, theories of harm, and types of evidence that reflect that structure. The same logic applies to unionized labor markets. Bargaining outcomes reflect the structure of the employer side of the table. When a merger eliminates the union’s ability to pit one employer against another, the downstream effect is not theoretical—it is embedded in the contract. For enforcement agencies, the implication is clear: merger review must incorporate bargaining-based labor harm into the toolkit, not as a novel theory but as a logical extension of existing doctrine. For courts, the path forward is equally clear: treat these effects the same way you treat negotiated prices in any other concentrated market.</w:t>
      </w:r>
    </w:p>
    <w:p w14:paraId="47704CF0" w14:textId="77777777" w:rsidR="008F48C0" w:rsidRPr="006508A5" w:rsidRDefault="008F48C0" w:rsidP="008F48C0">
      <w:pPr>
        <w:spacing w:after="0"/>
        <w:rPr>
          <w:sz w:val="16"/>
        </w:rPr>
      </w:pPr>
      <w:r w:rsidRPr="006508A5">
        <w:rPr>
          <w:sz w:val="16"/>
        </w:rPr>
        <w:t>IX. CONCLUSION</w:t>
      </w:r>
    </w:p>
    <w:p w14:paraId="3A446F5A" w14:textId="77777777" w:rsidR="008F48C0" w:rsidRPr="006508A5" w:rsidRDefault="008F48C0" w:rsidP="008F48C0">
      <w:pPr>
        <w:spacing w:after="0"/>
        <w:rPr>
          <w:sz w:val="16"/>
        </w:rPr>
      </w:pPr>
      <w:r w:rsidRPr="006508A5">
        <w:rPr>
          <w:sz w:val="16"/>
        </w:rPr>
        <w:t xml:space="preserve">The purpose of merger analysis is to evaluate whether the merger was likely to increase market power in a relevant antitrust market.91 This paper examined three different theories of competitive harm in the labor market associated with the proposed merger of two national retail grocery chains, Kroger and Albertsons: that </w:t>
      </w:r>
      <w:r w:rsidRPr="006508A5">
        <w:rPr>
          <w:u w:val="single"/>
        </w:rPr>
        <w:t xml:space="preserve">increased labor market concentration worsens pay and job quality, that a reduction in the flow of job offers limits any leverage low-wage workers have to obtain better job quality, </w:t>
      </w:r>
      <w:r w:rsidRPr="000F7F95">
        <w:rPr>
          <w:highlight w:val="green"/>
          <w:u w:val="single"/>
        </w:rPr>
        <w:t>and that</w:t>
      </w:r>
      <w:r w:rsidRPr="006508A5">
        <w:rPr>
          <w:u w:val="single"/>
        </w:rPr>
        <w:t xml:space="preserve"> </w:t>
      </w:r>
      <w:r w:rsidRPr="006508A5">
        <w:rPr>
          <w:highlight w:val="green"/>
          <w:u w:val="single"/>
        </w:rPr>
        <w:t xml:space="preserve">concentrating employers at the bargaining table </w:t>
      </w:r>
      <w:r w:rsidRPr="006508A5">
        <w:rPr>
          <w:u w:val="single"/>
        </w:rPr>
        <w:t xml:space="preserve">in a labor market where terms and conditions are set by collective bargaining agreement </w:t>
      </w:r>
      <w:r w:rsidRPr="006508A5">
        <w:rPr>
          <w:highlight w:val="green"/>
          <w:u w:val="single"/>
        </w:rPr>
        <w:t xml:space="preserve">deprives the union </w:t>
      </w:r>
      <w:r w:rsidRPr="006508A5">
        <w:rPr>
          <w:u w:val="single"/>
        </w:rPr>
        <w:t xml:space="preserve">representing those workers of </w:t>
      </w:r>
      <w:r w:rsidRPr="006508A5">
        <w:rPr>
          <w:highlight w:val="green"/>
          <w:u w:val="single"/>
        </w:rPr>
        <w:t>leverage</w:t>
      </w:r>
      <w:r w:rsidRPr="006508A5">
        <w:rPr>
          <w:u w:val="single"/>
        </w:rPr>
        <w:t>, leading to worse contractual terms and outcomes for workers.</w:t>
      </w:r>
      <w:r w:rsidRPr="006508A5">
        <w:rPr>
          <w:sz w:val="16"/>
        </w:rPr>
        <w:t xml:space="preserve"> All three theories centrally concern the exercise of labor market power resulting directly from the merger. We conclude the evidence presented here shows that the merger posed a significant risk to labor market competition and worker welfare through all three channels, any one of which constitutes a valid theory of harm.</w:t>
      </w:r>
    </w:p>
    <w:p w14:paraId="6E709334" w14:textId="77777777" w:rsidR="008F48C0" w:rsidRPr="006508A5" w:rsidRDefault="008F48C0" w:rsidP="008F48C0">
      <w:pPr>
        <w:spacing w:after="0"/>
        <w:rPr>
          <w:sz w:val="16"/>
        </w:rPr>
      </w:pPr>
    </w:p>
    <w:p w14:paraId="6FCC24FA" w14:textId="50FAFC12" w:rsidR="008F48C0" w:rsidRPr="006508A5" w:rsidRDefault="009D269D" w:rsidP="008F48C0">
      <w:pPr>
        <w:keepNext/>
        <w:keepLines/>
        <w:spacing w:before="40" w:after="0" w:line="240" w:lineRule="auto"/>
        <w:outlineLvl w:val="3"/>
        <w:rPr>
          <w:rFonts w:eastAsiaTheme="majorEastAsia" w:cstheme="majorBidi"/>
          <w:b/>
          <w:iCs/>
          <w:sz w:val="26"/>
        </w:rPr>
      </w:pPr>
      <w:r>
        <w:rPr>
          <w:rFonts w:eastAsiaTheme="majorEastAsia" w:cstheme="majorBidi"/>
          <w:b/>
          <w:iCs/>
          <w:sz w:val="26"/>
        </w:rPr>
        <w:t xml:space="preserve">4. </w:t>
      </w:r>
      <w:r w:rsidR="008F48C0" w:rsidRPr="006508A5">
        <w:rPr>
          <w:rFonts w:eastAsiaTheme="majorEastAsia" w:cstheme="majorBidi"/>
          <w:b/>
          <w:iCs/>
          <w:sz w:val="26"/>
        </w:rPr>
        <w:t xml:space="preserve">Authorizing whole-of-government allows agencies to coordinate data and determine clear labor market competition rules – failure to coordinate creates contradictory federal regulations </w:t>
      </w:r>
    </w:p>
    <w:p w14:paraId="05B38B07" w14:textId="77777777" w:rsidR="008F48C0" w:rsidRPr="006508A5" w:rsidRDefault="008F48C0" w:rsidP="008F48C0">
      <w:pPr>
        <w:spacing w:after="0" w:line="240" w:lineRule="auto"/>
      </w:pPr>
      <w:r w:rsidRPr="006508A5">
        <w:rPr>
          <w:b/>
          <w:bCs/>
          <w:sz w:val="26"/>
        </w:rPr>
        <w:t xml:space="preserve">Hafiz and Marinescu </w:t>
      </w:r>
      <w:r w:rsidRPr="006508A5">
        <w:t>20</w:t>
      </w:r>
      <w:r w:rsidRPr="006508A5">
        <w:rPr>
          <w:b/>
          <w:bCs/>
          <w:sz w:val="26"/>
        </w:rPr>
        <w:t>23</w:t>
      </w:r>
      <w:r w:rsidRPr="006508A5">
        <w:t xml:space="preserve"> – Hiba Hafiz is an associate professor with tenure and a McHale Faculty Research Scholar. She joined BC Law as an assistant professor in 2018, and teaches and writes in labor and employment law, antitrust law, and administrative law; Ioana Elena Marinescu is an associate professor of public policy at the University of Pennsylvania School of Social Policy and Practice, a faculty research fellow at the National Bureau of Economic Research, and a columnist for Libération, whose research is widely covered in the popular media (“Labor Market Regulation and Worker Power,” The University of Chicago Law Review , March 2023, Vol. 90, No. 2)</w:t>
      </w:r>
    </w:p>
    <w:p w14:paraId="53E936ED" w14:textId="77777777" w:rsidR="008F48C0" w:rsidRPr="006508A5" w:rsidRDefault="008F48C0" w:rsidP="008F48C0">
      <w:pPr>
        <w:spacing w:after="0" w:line="240" w:lineRule="auto"/>
        <w:rPr>
          <w:sz w:val="16"/>
        </w:rPr>
      </w:pPr>
      <w:r w:rsidRPr="006508A5">
        <w:rPr>
          <w:sz w:val="16"/>
        </w:rPr>
        <w:t>III. STRENGTHENING WORKER POWER THROUGH REGULATION</w:t>
      </w:r>
    </w:p>
    <w:p w14:paraId="34ED0275" w14:textId="77777777" w:rsidR="008F48C0" w:rsidRPr="006508A5" w:rsidRDefault="008F48C0" w:rsidP="008F48C0">
      <w:pPr>
        <w:spacing w:after="0" w:line="240" w:lineRule="auto"/>
        <w:rPr>
          <w:sz w:val="16"/>
        </w:rPr>
      </w:pPr>
      <w:r w:rsidRPr="006508A5">
        <w:rPr>
          <w:sz w:val="16"/>
        </w:rPr>
        <w:t xml:space="preserve">While </w:t>
      </w:r>
      <w:r w:rsidRPr="006508A5">
        <w:rPr>
          <w:highlight w:val="green"/>
          <w:u w:val="single"/>
        </w:rPr>
        <w:t>agencies</w:t>
      </w:r>
      <w:r w:rsidRPr="006508A5">
        <w:rPr>
          <w:sz w:val="16"/>
          <w:highlight w:val="green"/>
        </w:rPr>
        <w:t xml:space="preserve"> </w:t>
      </w:r>
      <w:r w:rsidRPr="006508A5">
        <w:rPr>
          <w:sz w:val="16"/>
        </w:rPr>
        <w:t xml:space="preserve">administer a number of policies impacting the relative power of employers and workers, they </w:t>
      </w:r>
      <w:r w:rsidRPr="006508A5">
        <w:rPr>
          <w:b/>
          <w:iCs/>
          <w:sz w:val="28"/>
          <w:szCs w:val="28"/>
          <w:highlight w:val="green"/>
          <w:u w:val="single"/>
        </w:rPr>
        <w:t xml:space="preserve">lack uniform metrics for assessing </w:t>
      </w:r>
      <w:r w:rsidRPr="006508A5">
        <w:rPr>
          <w:b/>
          <w:iCs/>
          <w:sz w:val="28"/>
          <w:szCs w:val="28"/>
          <w:u w:val="single"/>
        </w:rPr>
        <w:t xml:space="preserve">that </w:t>
      </w:r>
      <w:r w:rsidRPr="006508A5">
        <w:rPr>
          <w:b/>
          <w:iCs/>
          <w:sz w:val="28"/>
          <w:szCs w:val="28"/>
          <w:highlight w:val="green"/>
          <w:u w:val="single"/>
        </w:rPr>
        <w:t>power</w:t>
      </w:r>
      <w:r w:rsidRPr="006508A5">
        <w:rPr>
          <w:u w:val="single"/>
        </w:rPr>
        <w:t xml:space="preserve"> when administering their regulatory mandates, whether in the investigation, enforcement, remedial, or postremedial stages</w:t>
      </w:r>
      <w:r w:rsidRPr="006508A5">
        <w:rPr>
          <w:sz w:val="16"/>
        </w:rPr>
        <w:t xml:space="preserve">. Further, </w:t>
      </w:r>
      <w:r w:rsidRPr="000F7F95">
        <w:rPr>
          <w:highlight w:val="green"/>
          <w:u w:val="single"/>
        </w:rPr>
        <w:t>agencies lack</w:t>
      </w:r>
      <w:r w:rsidRPr="000F7F95">
        <w:rPr>
          <w:u w:val="single"/>
        </w:rPr>
        <w:t xml:space="preserve"> robust institutional relationships for sharing </w:t>
      </w:r>
      <w:r w:rsidRPr="000F7F95">
        <w:rPr>
          <w:highlight w:val="green"/>
          <w:u w:val="single"/>
        </w:rPr>
        <w:t>data</w:t>
      </w:r>
      <w:r w:rsidRPr="000F7F95">
        <w:rPr>
          <w:u w:val="single"/>
        </w:rPr>
        <w:t xml:space="preserve"> </w:t>
      </w:r>
      <w:r w:rsidRPr="006508A5">
        <w:rPr>
          <w:u w:val="single"/>
        </w:rPr>
        <w:t xml:space="preserve">and analyses relevant </w:t>
      </w:r>
      <w:r w:rsidRPr="006508A5">
        <w:rPr>
          <w:highlight w:val="green"/>
          <w:u w:val="single"/>
        </w:rPr>
        <w:t>for assessing employer or worker</w:t>
      </w:r>
      <w:r w:rsidRPr="006508A5">
        <w:rPr>
          <w:u w:val="single"/>
        </w:rPr>
        <w:t xml:space="preserve"> </w:t>
      </w:r>
      <w:r w:rsidRPr="006508A5">
        <w:rPr>
          <w:highlight w:val="green"/>
          <w:u w:val="single"/>
        </w:rPr>
        <w:t xml:space="preserve">power. </w:t>
      </w:r>
      <w:r w:rsidRPr="006508A5">
        <w:rPr>
          <w:b/>
          <w:iCs/>
          <w:sz w:val="28"/>
          <w:szCs w:val="28"/>
          <w:highlight w:val="green"/>
          <w:u w:val="single"/>
        </w:rPr>
        <w:t>Such sharing is necessary to avoid regulatory arbitrage and ensure a</w:t>
      </w:r>
      <w:r w:rsidRPr="006508A5">
        <w:rPr>
          <w:b/>
          <w:iCs/>
          <w:sz w:val="28"/>
          <w:szCs w:val="28"/>
          <w:u w:val="single"/>
        </w:rPr>
        <w:t xml:space="preserve"> </w:t>
      </w:r>
      <w:r w:rsidRPr="006508A5">
        <w:rPr>
          <w:b/>
          <w:iCs/>
          <w:sz w:val="28"/>
          <w:szCs w:val="28"/>
          <w:highlight w:val="green"/>
          <w:u w:val="single"/>
        </w:rPr>
        <w:t xml:space="preserve">coherent, whole-of-government approach </w:t>
      </w:r>
      <w:r w:rsidRPr="006508A5">
        <w:rPr>
          <w:b/>
          <w:iCs/>
          <w:sz w:val="28"/>
          <w:szCs w:val="28"/>
          <w:u w:val="single"/>
        </w:rPr>
        <w:t>to effectively increasing worker power</w:t>
      </w:r>
      <w:r w:rsidRPr="006508A5">
        <w:rPr>
          <w:sz w:val="16"/>
        </w:rPr>
        <w:t xml:space="preserve">. An </w:t>
      </w:r>
      <w:r w:rsidRPr="006508A5">
        <w:rPr>
          <w:b/>
          <w:iCs/>
          <w:highlight w:val="green"/>
          <w:u w:val="single"/>
        </w:rPr>
        <w:t>interagency approach</w:t>
      </w:r>
      <w:r w:rsidRPr="006508A5">
        <w:rPr>
          <w:highlight w:val="green"/>
          <w:u w:val="single"/>
        </w:rPr>
        <w:t xml:space="preserve"> is</w:t>
      </w:r>
      <w:r w:rsidRPr="006508A5">
        <w:rPr>
          <w:sz w:val="16"/>
          <w:highlight w:val="green"/>
        </w:rPr>
        <w:t xml:space="preserve"> </w:t>
      </w:r>
      <w:r w:rsidRPr="006508A5">
        <w:rPr>
          <w:sz w:val="16"/>
        </w:rPr>
        <w:t xml:space="preserve">also </w:t>
      </w:r>
      <w:r w:rsidRPr="006508A5">
        <w:rPr>
          <w:b/>
          <w:iCs/>
          <w:highlight w:val="green"/>
          <w:u w:val="single"/>
        </w:rPr>
        <w:t xml:space="preserve">critical </w:t>
      </w:r>
      <w:r w:rsidRPr="006508A5">
        <w:rPr>
          <w:u w:val="single"/>
        </w:rPr>
        <w:t>for setting and achieving enforcement priorities where workers</w:t>
      </w:r>
      <w:r w:rsidRPr="006508A5">
        <w:rPr>
          <w:sz w:val="16"/>
        </w:rPr>
        <w:t xml:space="preserve"> may </w:t>
      </w:r>
      <w:r w:rsidRPr="006508A5">
        <w:rPr>
          <w:u w:val="single"/>
        </w:rPr>
        <w:t>need it most</w:t>
      </w:r>
      <w:r w:rsidRPr="006508A5">
        <w:rPr>
          <w:sz w:val="16"/>
        </w:rPr>
        <w:t>. This Part outlines a regulatory checklist of bargaining power indicators, identifying a uniform set of metrics and relevant data that agencies could use to assess employer and worker power. It then draws from the empirical literature to propose policy priorities for interagency enforcement based on their demonstrated ability to increase worker power.</w:t>
      </w:r>
    </w:p>
    <w:p w14:paraId="03840C9D" w14:textId="77777777" w:rsidR="008F48C0" w:rsidRPr="006508A5" w:rsidRDefault="008F48C0" w:rsidP="008F48C0">
      <w:pPr>
        <w:spacing w:after="0" w:line="240" w:lineRule="auto"/>
        <w:rPr>
          <w:sz w:val="16"/>
        </w:rPr>
      </w:pPr>
      <w:r w:rsidRPr="006508A5">
        <w:rPr>
          <w:sz w:val="16"/>
        </w:rPr>
        <w:t>A. Regulatory Checklist of Bargaining Power Indicators</w:t>
      </w:r>
    </w:p>
    <w:p w14:paraId="7BE488CC" w14:textId="77777777" w:rsidR="008F48C0" w:rsidRPr="006508A5" w:rsidRDefault="008F48C0" w:rsidP="008F48C0">
      <w:pPr>
        <w:spacing w:after="0" w:line="240" w:lineRule="auto"/>
        <w:rPr>
          <w:sz w:val="16"/>
        </w:rPr>
      </w:pPr>
      <w:r w:rsidRPr="006508A5">
        <w:rPr>
          <w:sz w:val="16"/>
        </w:rPr>
        <w:t>Agencies can use many measures to gauge worker power through the exit or voice dimensions. Data sharing across agencies would improve those measures, making enforcement more effective. And once data have been pulled out, documented, and shared, it is easier to reshare them.87</w:t>
      </w:r>
    </w:p>
    <w:p w14:paraId="0960E8EF" w14:textId="77777777" w:rsidR="008F48C0" w:rsidRPr="006508A5" w:rsidRDefault="008F48C0" w:rsidP="008F48C0">
      <w:pPr>
        <w:spacing w:after="0" w:line="240" w:lineRule="auto"/>
        <w:rPr>
          <w:sz w:val="16"/>
        </w:rPr>
      </w:pPr>
      <w:r w:rsidRPr="006508A5">
        <w:rPr>
          <w:sz w:val="16"/>
        </w:rPr>
        <w:t>The following Table lists indicators of worker and employer power based on exit and voice, identifying public and private data sources that report them:</w:t>
      </w:r>
    </w:p>
    <w:p w14:paraId="65D4BED0" w14:textId="77777777" w:rsidR="008F48C0" w:rsidRPr="006508A5" w:rsidRDefault="008F48C0" w:rsidP="008F48C0">
      <w:pPr>
        <w:spacing w:after="0" w:line="240" w:lineRule="auto"/>
        <w:rPr>
          <w:sz w:val="16"/>
        </w:rPr>
      </w:pPr>
      <w:r w:rsidRPr="006508A5">
        <w:rPr>
          <w:sz w:val="16"/>
        </w:rPr>
        <w:t>TABLE 3: BARGAINING POWER INDICATORS BASED ON EXIT AND VOICE</w:t>
      </w:r>
    </w:p>
    <w:tbl>
      <w:tblPr>
        <w:tblStyle w:val="TableGrid"/>
        <w:tblW w:w="0" w:type="auto"/>
        <w:tblLook w:val="04A0" w:firstRow="1" w:lastRow="0" w:firstColumn="1" w:lastColumn="0" w:noHBand="0" w:noVBand="1"/>
      </w:tblPr>
      <w:tblGrid>
        <w:gridCol w:w="3116"/>
        <w:gridCol w:w="3117"/>
        <w:gridCol w:w="3117"/>
      </w:tblGrid>
      <w:tr w:rsidR="008F48C0" w:rsidRPr="006508A5" w14:paraId="204AA625" w14:textId="77777777" w:rsidTr="0076662C">
        <w:tc>
          <w:tcPr>
            <w:tcW w:w="3116" w:type="dxa"/>
          </w:tcPr>
          <w:p w14:paraId="2DA90EED" w14:textId="77777777" w:rsidR="008F48C0" w:rsidRPr="006508A5" w:rsidRDefault="008F48C0" w:rsidP="0076662C">
            <w:r w:rsidRPr="006508A5">
              <w:rPr>
                <w:sz w:val="16"/>
              </w:rPr>
              <w:t>Factors</w:t>
            </w:r>
          </w:p>
        </w:tc>
        <w:tc>
          <w:tcPr>
            <w:tcW w:w="3117" w:type="dxa"/>
          </w:tcPr>
          <w:p w14:paraId="49AE5A03" w14:textId="77777777" w:rsidR="008F48C0" w:rsidRPr="006508A5" w:rsidRDefault="008F48C0" w:rsidP="0076662C">
            <w:r w:rsidRPr="006508A5">
              <w:rPr>
                <w:sz w:val="16"/>
              </w:rPr>
              <w:t>Indicators of Worker/Employer Power</w:t>
            </w:r>
          </w:p>
        </w:tc>
        <w:tc>
          <w:tcPr>
            <w:tcW w:w="3117" w:type="dxa"/>
          </w:tcPr>
          <w:p w14:paraId="40BFFC9B" w14:textId="77777777" w:rsidR="008F48C0" w:rsidRPr="006508A5" w:rsidRDefault="008F48C0" w:rsidP="0076662C">
            <w:r w:rsidRPr="006508A5">
              <w:rPr>
                <w:sz w:val="16"/>
              </w:rPr>
              <w:t>Public and Private Data Sources</w:t>
            </w:r>
          </w:p>
        </w:tc>
      </w:tr>
      <w:tr w:rsidR="008F48C0" w:rsidRPr="006508A5" w14:paraId="61AEC057" w14:textId="77777777" w:rsidTr="0076662C">
        <w:tc>
          <w:tcPr>
            <w:tcW w:w="3116" w:type="dxa"/>
          </w:tcPr>
          <w:p w14:paraId="6AD49921" w14:textId="77777777" w:rsidR="008F48C0" w:rsidRPr="006508A5" w:rsidRDefault="008F48C0" w:rsidP="0076662C">
            <w:r w:rsidRPr="006508A5">
              <w:rPr>
                <w:sz w:val="16"/>
              </w:rPr>
              <w:t>Workers’ Exit Options</w:t>
            </w:r>
          </w:p>
        </w:tc>
        <w:tc>
          <w:tcPr>
            <w:tcW w:w="3117" w:type="dxa"/>
          </w:tcPr>
          <w:p w14:paraId="79036FF6" w14:textId="77777777" w:rsidR="008F48C0" w:rsidRPr="006508A5" w:rsidRDefault="008F48C0" w:rsidP="0076662C">
            <w:pPr>
              <w:rPr>
                <w:sz w:val="16"/>
              </w:rPr>
            </w:pPr>
            <w:r w:rsidRPr="006508A5">
              <w:rPr>
                <w:sz w:val="16"/>
              </w:rPr>
              <w:t>Labor market tightness (number of job vacancies / number of unemployed)</w:t>
            </w:r>
          </w:p>
          <w:p w14:paraId="13EB1CA4" w14:textId="77777777" w:rsidR="008F48C0" w:rsidRPr="006508A5" w:rsidRDefault="008F48C0" w:rsidP="0076662C">
            <w:pPr>
              <w:rPr>
                <w:sz w:val="16"/>
              </w:rPr>
            </w:pPr>
          </w:p>
          <w:p w14:paraId="3DB68530" w14:textId="77777777" w:rsidR="008F48C0" w:rsidRPr="006508A5" w:rsidRDefault="008F48C0" w:rsidP="0076662C">
            <w:pPr>
              <w:rPr>
                <w:sz w:val="16"/>
              </w:rPr>
            </w:pPr>
            <w:r w:rsidRPr="006508A5">
              <w:rPr>
                <w:sz w:val="16"/>
              </w:rPr>
              <w:t>Labor market concentration</w:t>
            </w:r>
          </w:p>
          <w:p w14:paraId="1E205277" w14:textId="77777777" w:rsidR="008F48C0" w:rsidRPr="006508A5" w:rsidRDefault="008F48C0" w:rsidP="0076662C">
            <w:pPr>
              <w:rPr>
                <w:sz w:val="16"/>
              </w:rPr>
            </w:pPr>
            <w:r w:rsidRPr="006508A5">
              <w:rPr>
                <w:sz w:val="16"/>
              </w:rPr>
              <w:t>Labor share</w:t>
            </w:r>
          </w:p>
          <w:p w14:paraId="59085268" w14:textId="77777777" w:rsidR="008F48C0" w:rsidRPr="006508A5" w:rsidRDefault="008F48C0" w:rsidP="0076662C">
            <w:pPr>
              <w:rPr>
                <w:sz w:val="16"/>
              </w:rPr>
            </w:pPr>
            <w:r w:rsidRPr="006508A5">
              <w:rPr>
                <w:sz w:val="16"/>
              </w:rPr>
              <w:t>Minimum wage</w:t>
            </w:r>
          </w:p>
          <w:p w14:paraId="2F4E3BF2" w14:textId="77777777" w:rsidR="008F48C0" w:rsidRPr="006508A5" w:rsidRDefault="008F48C0" w:rsidP="0076662C">
            <w:pPr>
              <w:rPr>
                <w:sz w:val="16"/>
              </w:rPr>
            </w:pPr>
            <w:r w:rsidRPr="006508A5">
              <w:rPr>
                <w:sz w:val="16"/>
              </w:rPr>
              <w:t>Employer violations of</w:t>
            </w:r>
          </w:p>
          <w:p w14:paraId="675E766C" w14:textId="77777777" w:rsidR="008F48C0" w:rsidRPr="006508A5" w:rsidRDefault="008F48C0" w:rsidP="0076662C">
            <w:pPr>
              <w:rPr>
                <w:sz w:val="16"/>
              </w:rPr>
            </w:pPr>
            <w:r w:rsidRPr="006508A5">
              <w:rPr>
                <w:sz w:val="16"/>
              </w:rPr>
              <w:t>workers’ rights (working conditions, hiring</w:t>
            </w:r>
          </w:p>
          <w:p w14:paraId="2DF20053" w14:textId="77777777" w:rsidR="008F48C0" w:rsidRPr="006508A5" w:rsidRDefault="008F48C0" w:rsidP="0076662C">
            <w:pPr>
              <w:rPr>
                <w:sz w:val="16"/>
              </w:rPr>
            </w:pPr>
            <w:r w:rsidRPr="006508A5">
              <w:rPr>
                <w:sz w:val="16"/>
              </w:rPr>
              <w:t>and firing)</w:t>
            </w:r>
          </w:p>
          <w:p w14:paraId="380349FE" w14:textId="77777777" w:rsidR="008F48C0" w:rsidRPr="006508A5" w:rsidRDefault="008F48C0" w:rsidP="0076662C">
            <w:pPr>
              <w:rPr>
                <w:sz w:val="16"/>
              </w:rPr>
            </w:pPr>
            <w:r w:rsidRPr="006508A5">
              <w:rPr>
                <w:sz w:val="16"/>
              </w:rPr>
              <w:t>Employer antitrust</w:t>
            </w:r>
          </w:p>
          <w:p w14:paraId="713A66F1" w14:textId="77777777" w:rsidR="008F48C0" w:rsidRPr="006508A5" w:rsidRDefault="008F48C0" w:rsidP="0076662C">
            <w:pPr>
              <w:rPr>
                <w:sz w:val="16"/>
              </w:rPr>
            </w:pPr>
            <w:r w:rsidRPr="006508A5">
              <w:rPr>
                <w:sz w:val="16"/>
              </w:rPr>
              <w:t>law violations (unlawful monopsony, wage</w:t>
            </w:r>
          </w:p>
          <w:p w14:paraId="688C2B4D" w14:textId="77777777" w:rsidR="008F48C0" w:rsidRPr="006508A5" w:rsidRDefault="008F48C0" w:rsidP="0076662C">
            <w:pPr>
              <w:rPr>
                <w:sz w:val="16"/>
              </w:rPr>
            </w:pPr>
            <w:r w:rsidRPr="006508A5">
              <w:rPr>
                <w:sz w:val="16"/>
              </w:rPr>
              <w:t>fixing, mobility restraints, market allocation agreements,</w:t>
            </w:r>
          </w:p>
          <w:p w14:paraId="64661DA2" w14:textId="77777777" w:rsidR="008F48C0" w:rsidRPr="006508A5" w:rsidRDefault="008F48C0" w:rsidP="0076662C">
            <w:r w:rsidRPr="006508A5">
              <w:rPr>
                <w:sz w:val="16"/>
              </w:rPr>
              <w:t>other vertical restraints)</w:t>
            </w:r>
          </w:p>
        </w:tc>
        <w:tc>
          <w:tcPr>
            <w:tcW w:w="3117" w:type="dxa"/>
          </w:tcPr>
          <w:p w14:paraId="3C8BC8F0" w14:textId="77777777" w:rsidR="008F48C0" w:rsidRPr="006508A5" w:rsidRDefault="008F48C0" w:rsidP="0076662C">
            <w:pPr>
              <w:rPr>
                <w:sz w:val="16"/>
              </w:rPr>
            </w:pPr>
            <w:r w:rsidRPr="006508A5">
              <w:rPr>
                <w:sz w:val="16"/>
              </w:rPr>
              <w:t>Number of job vacancies: BLS JOLTS,</w:t>
            </w:r>
          </w:p>
          <w:p w14:paraId="59A8670B" w14:textId="77777777" w:rsidR="008F48C0" w:rsidRPr="006508A5" w:rsidRDefault="008F48C0" w:rsidP="0076662C">
            <w:pPr>
              <w:rPr>
                <w:sz w:val="16"/>
              </w:rPr>
            </w:pPr>
            <w:r w:rsidRPr="006508A5">
              <w:rPr>
                <w:sz w:val="16"/>
              </w:rPr>
              <w:t>Burning Glass Technologies</w:t>
            </w:r>
          </w:p>
          <w:p w14:paraId="2C85F241" w14:textId="77777777" w:rsidR="008F48C0" w:rsidRPr="006508A5" w:rsidRDefault="008F48C0" w:rsidP="0076662C">
            <w:pPr>
              <w:rPr>
                <w:sz w:val="16"/>
              </w:rPr>
            </w:pPr>
            <w:r w:rsidRPr="006508A5">
              <w:rPr>
                <w:sz w:val="16"/>
              </w:rPr>
              <w:t>Number of unemployed: BLS Current</w:t>
            </w:r>
          </w:p>
          <w:p w14:paraId="29AB789D" w14:textId="77777777" w:rsidR="008F48C0" w:rsidRPr="006508A5" w:rsidRDefault="008F48C0" w:rsidP="0076662C">
            <w:pPr>
              <w:rPr>
                <w:sz w:val="16"/>
              </w:rPr>
            </w:pPr>
            <w:r w:rsidRPr="006508A5">
              <w:rPr>
                <w:sz w:val="16"/>
              </w:rPr>
              <w:t>Population Survey &amp;</w:t>
            </w:r>
          </w:p>
          <w:p w14:paraId="323EE013" w14:textId="77777777" w:rsidR="008F48C0" w:rsidRPr="006508A5" w:rsidRDefault="008F48C0" w:rsidP="0076662C">
            <w:pPr>
              <w:rPr>
                <w:sz w:val="16"/>
              </w:rPr>
            </w:pPr>
            <w:r w:rsidRPr="006508A5">
              <w:rPr>
                <w:sz w:val="16"/>
              </w:rPr>
              <w:t>LAUS</w:t>
            </w:r>
          </w:p>
          <w:p w14:paraId="312705DB" w14:textId="77777777" w:rsidR="008F48C0" w:rsidRPr="006508A5" w:rsidRDefault="008F48C0" w:rsidP="0076662C">
            <w:pPr>
              <w:rPr>
                <w:sz w:val="16"/>
              </w:rPr>
            </w:pPr>
            <w:r w:rsidRPr="006508A5">
              <w:rPr>
                <w:sz w:val="16"/>
              </w:rPr>
              <w:t>Burning Glass Technologies</w:t>
            </w:r>
          </w:p>
          <w:p w14:paraId="41186AF1" w14:textId="77777777" w:rsidR="008F48C0" w:rsidRPr="006508A5" w:rsidRDefault="008F48C0" w:rsidP="0076662C">
            <w:pPr>
              <w:rPr>
                <w:sz w:val="16"/>
              </w:rPr>
            </w:pPr>
            <w:r w:rsidRPr="006508A5">
              <w:rPr>
                <w:sz w:val="16"/>
              </w:rPr>
              <w:t>BLS Office of</w:t>
            </w:r>
          </w:p>
          <w:p w14:paraId="60CB64DC" w14:textId="77777777" w:rsidR="008F48C0" w:rsidRPr="006508A5" w:rsidRDefault="008F48C0" w:rsidP="0076662C">
            <w:pPr>
              <w:rPr>
                <w:sz w:val="16"/>
              </w:rPr>
            </w:pPr>
            <w:r w:rsidRPr="006508A5">
              <w:rPr>
                <w:sz w:val="16"/>
              </w:rPr>
              <w:t>Productivity and</w:t>
            </w:r>
          </w:p>
          <w:p w14:paraId="75E9266F" w14:textId="77777777" w:rsidR="008F48C0" w:rsidRPr="006508A5" w:rsidRDefault="008F48C0" w:rsidP="0076662C">
            <w:pPr>
              <w:rPr>
                <w:sz w:val="16"/>
              </w:rPr>
            </w:pPr>
            <w:r w:rsidRPr="006508A5">
              <w:rPr>
                <w:sz w:val="16"/>
              </w:rPr>
              <w:t>Technology</w:t>
            </w:r>
          </w:p>
          <w:p w14:paraId="0C745A5A" w14:textId="77777777" w:rsidR="008F48C0" w:rsidRPr="006508A5" w:rsidRDefault="008F48C0" w:rsidP="0076662C">
            <w:pPr>
              <w:rPr>
                <w:sz w:val="16"/>
              </w:rPr>
            </w:pPr>
            <w:r w:rsidRPr="006508A5">
              <w:rPr>
                <w:sz w:val="16"/>
              </w:rPr>
              <w:t>DOL Minimum</w:t>
            </w:r>
          </w:p>
          <w:p w14:paraId="66BAE311" w14:textId="77777777" w:rsidR="008F48C0" w:rsidRPr="006508A5" w:rsidRDefault="008F48C0" w:rsidP="0076662C">
            <w:pPr>
              <w:rPr>
                <w:sz w:val="16"/>
              </w:rPr>
            </w:pPr>
            <w:r w:rsidRPr="006508A5">
              <w:rPr>
                <w:sz w:val="16"/>
              </w:rPr>
              <w:t>Wage Rate by State</w:t>
            </w:r>
          </w:p>
          <w:p w14:paraId="2AA6021B" w14:textId="77777777" w:rsidR="008F48C0" w:rsidRPr="006508A5" w:rsidRDefault="008F48C0" w:rsidP="0076662C">
            <w:pPr>
              <w:rPr>
                <w:sz w:val="16"/>
              </w:rPr>
            </w:pPr>
            <w:r w:rsidRPr="006508A5">
              <w:rPr>
                <w:sz w:val="16"/>
              </w:rPr>
              <w:t>NLRB, OSHA,</w:t>
            </w:r>
          </w:p>
          <w:p w14:paraId="3DAB941C" w14:textId="77777777" w:rsidR="008F48C0" w:rsidRPr="006508A5" w:rsidRDefault="008F48C0" w:rsidP="0076662C">
            <w:pPr>
              <w:rPr>
                <w:sz w:val="16"/>
              </w:rPr>
            </w:pPr>
            <w:r w:rsidRPr="006508A5">
              <w:rPr>
                <w:sz w:val="16"/>
              </w:rPr>
              <w:t>EEOC, Good Jobs</w:t>
            </w:r>
          </w:p>
          <w:p w14:paraId="7A5DC8E4" w14:textId="77777777" w:rsidR="008F48C0" w:rsidRPr="006508A5" w:rsidRDefault="008F48C0" w:rsidP="0076662C">
            <w:pPr>
              <w:rPr>
                <w:sz w:val="16"/>
              </w:rPr>
            </w:pPr>
            <w:r w:rsidRPr="006508A5">
              <w:rPr>
                <w:sz w:val="16"/>
              </w:rPr>
              <w:t>First Violation</w:t>
            </w:r>
          </w:p>
          <w:p w14:paraId="7AF0C10B" w14:textId="77777777" w:rsidR="008F48C0" w:rsidRPr="006508A5" w:rsidRDefault="008F48C0" w:rsidP="0076662C">
            <w:pPr>
              <w:rPr>
                <w:sz w:val="16"/>
              </w:rPr>
            </w:pPr>
            <w:r w:rsidRPr="006508A5">
              <w:rPr>
                <w:sz w:val="16"/>
              </w:rPr>
              <w:t>Tracker</w:t>
            </w:r>
          </w:p>
          <w:p w14:paraId="012ACAB2" w14:textId="77777777" w:rsidR="008F48C0" w:rsidRPr="006508A5" w:rsidRDefault="008F48C0" w:rsidP="0076662C">
            <w:r w:rsidRPr="006508A5">
              <w:rPr>
                <w:sz w:val="16"/>
              </w:rPr>
              <w:t>DOJ/FTC Case Files</w:t>
            </w:r>
          </w:p>
        </w:tc>
      </w:tr>
      <w:tr w:rsidR="008F48C0" w:rsidRPr="006508A5" w14:paraId="6FE3E7A4" w14:textId="77777777" w:rsidTr="0076662C">
        <w:tc>
          <w:tcPr>
            <w:tcW w:w="3116" w:type="dxa"/>
          </w:tcPr>
          <w:p w14:paraId="0815B3DC" w14:textId="77777777" w:rsidR="008F48C0" w:rsidRPr="006508A5" w:rsidRDefault="008F48C0" w:rsidP="0076662C">
            <w:r w:rsidRPr="006508A5">
              <w:rPr>
                <w:sz w:val="16"/>
              </w:rPr>
              <w:t>Workers’ Voice and Control (incomplete contracts)</w:t>
            </w:r>
          </w:p>
        </w:tc>
        <w:tc>
          <w:tcPr>
            <w:tcW w:w="3117" w:type="dxa"/>
          </w:tcPr>
          <w:p w14:paraId="43A1AD3A" w14:textId="77777777" w:rsidR="008F48C0" w:rsidRPr="006508A5" w:rsidRDefault="008F48C0" w:rsidP="0076662C">
            <w:pPr>
              <w:rPr>
                <w:sz w:val="16"/>
              </w:rPr>
            </w:pPr>
            <w:r w:rsidRPr="006508A5">
              <w:rPr>
                <w:sz w:val="16"/>
              </w:rPr>
              <w:t>Union membership</w:t>
            </w:r>
          </w:p>
          <w:p w14:paraId="2C7F6DA7" w14:textId="77777777" w:rsidR="008F48C0" w:rsidRPr="006508A5" w:rsidRDefault="008F48C0" w:rsidP="0076662C">
            <w:pPr>
              <w:rPr>
                <w:sz w:val="16"/>
              </w:rPr>
            </w:pPr>
            <w:r w:rsidRPr="006508A5">
              <w:rPr>
                <w:sz w:val="16"/>
              </w:rPr>
              <w:t>Strike activity</w:t>
            </w:r>
          </w:p>
          <w:p w14:paraId="2F9E6281" w14:textId="77777777" w:rsidR="008F48C0" w:rsidRPr="006508A5" w:rsidRDefault="008F48C0" w:rsidP="0076662C">
            <w:pPr>
              <w:rPr>
                <w:sz w:val="16"/>
              </w:rPr>
            </w:pPr>
            <w:r w:rsidRPr="006508A5">
              <w:rPr>
                <w:sz w:val="16"/>
              </w:rPr>
              <w:t>Organizing drives</w:t>
            </w:r>
          </w:p>
          <w:p w14:paraId="6A35C999" w14:textId="77777777" w:rsidR="008F48C0" w:rsidRPr="006508A5" w:rsidRDefault="008F48C0" w:rsidP="0076662C">
            <w:r w:rsidRPr="006508A5">
              <w:rPr>
                <w:sz w:val="16"/>
              </w:rPr>
              <w:t>Employer NLRA violations</w:t>
            </w:r>
          </w:p>
        </w:tc>
        <w:tc>
          <w:tcPr>
            <w:tcW w:w="3117" w:type="dxa"/>
          </w:tcPr>
          <w:p w14:paraId="2C83F183" w14:textId="77777777" w:rsidR="008F48C0" w:rsidRPr="006508A5" w:rsidRDefault="008F48C0" w:rsidP="0076662C">
            <w:pPr>
              <w:rPr>
                <w:sz w:val="16"/>
              </w:rPr>
            </w:pPr>
            <w:r w:rsidRPr="006508A5">
              <w:rPr>
                <w:sz w:val="16"/>
              </w:rPr>
              <w:t>BLS Current Population Survey</w:t>
            </w:r>
          </w:p>
          <w:p w14:paraId="5CD4FCE3" w14:textId="77777777" w:rsidR="008F48C0" w:rsidRPr="006508A5" w:rsidRDefault="008F48C0" w:rsidP="0076662C">
            <w:pPr>
              <w:rPr>
                <w:sz w:val="16"/>
              </w:rPr>
            </w:pPr>
            <w:r w:rsidRPr="006508A5">
              <w:rPr>
                <w:sz w:val="16"/>
              </w:rPr>
              <w:t>BLS Work Stoppages Program,</w:t>
            </w:r>
          </w:p>
          <w:p w14:paraId="71F6898C" w14:textId="77777777" w:rsidR="008F48C0" w:rsidRPr="006508A5" w:rsidRDefault="008F48C0" w:rsidP="0076662C">
            <w:pPr>
              <w:rPr>
                <w:sz w:val="16"/>
              </w:rPr>
            </w:pPr>
            <w:r w:rsidRPr="006508A5">
              <w:rPr>
                <w:sz w:val="16"/>
              </w:rPr>
              <w:t>NLRB Case Files/Activity Reports,</w:t>
            </w:r>
          </w:p>
          <w:p w14:paraId="1A07AE15" w14:textId="77777777" w:rsidR="008F48C0" w:rsidRPr="006508A5" w:rsidRDefault="008F48C0" w:rsidP="0076662C">
            <w:pPr>
              <w:rPr>
                <w:sz w:val="16"/>
              </w:rPr>
            </w:pPr>
            <w:r w:rsidRPr="006508A5">
              <w:rPr>
                <w:sz w:val="16"/>
              </w:rPr>
              <w:t>DOJ/FTC Case Files</w:t>
            </w:r>
          </w:p>
          <w:p w14:paraId="33AE1699" w14:textId="77777777" w:rsidR="008F48C0" w:rsidRPr="006508A5" w:rsidRDefault="008F48C0" w:rsidP="0076662C">
            <w:pPr>
              <w:rPr>
                <w:sz w:val="16"/>
              </w:rPr>
            </w:pPr>
            <w:r w:rsidRPr="006508A5">
              <w:rPr>
                <w:sz w:val="16"/>
              </w:rPr>
              <w:t>(“independent contractors”)</w:t>
            </w:r>
          </w:p>
          <w:p w14:paraId="38A5C38C" w14:textId="77777777" w:rsidR="008F48C0" w:rsidRPr="006508A5" w:rsidRDefault="008F48C0" w:rsidP="0076662C">
            <w:pPr>
              <w:rPr>
                <w:sz w:val="16"/>
              </w:rPr>
            </w:pPr>
            <w:r w:rsidRPr="006508A5">
              <w:rPr>
                <w:sz w:val="16"/>
              </w:rPr>
              <w:t>NLRB Case Files/Activity Reports</w:t>
            </w:r>
          </w:p>
          <w:p w14:paraId="4A4BB524" w14:textId="77777777" w:rsidR="008F48C0" w:rsidRPr="006508A5" w:rsidRDefault="008F48C0" w:rsidP="0076662C">
            <w:pPr>
              <w:rPr>
                <w:sz w:val="16"/>
              </w:rPr>
            </w:pPr>
            <w:r w:rsidRPr="006508A5">
              <w:rPr>
                <w:sz w:val="16"/>
              </w:rPr>
              <w:t>NLRB Case Files/Activity Reports, Good</w:t>
            </w:r>
          </w:p>
          <w:p w14:paraId="5570F367" w14:textId="77777777" w:rsidR="008F48C0" w:rsidRPr="006508A5" w:rsidRDefault="008F48C0" w:rsidP="0076662C">
            <w:pPr>
              <w:rPr>
                <w:sz w:val="16"/>
              </w:rPr>
            </w:pPr>
            <w:r w:rsidRPr="006508A5">
              <w:rPr>
                <w:sz w:val="16"/>
              </w:rPr>
              <w:t>Jobs First Violation</w:t>
            </w:r>
          </w:p>
          <w:p w14:paraId="6936A1A3" w14:textId="77777777" w:rsidR="008F48C0" w:rsidRPr="006508A5" w:rsidRDefault="008F48C0" w:rsidP="0076662C">
            <w:r w:rsidRPr="006508A5">
              <w:rPr>
                <w:sz w:val="16"/>
              </w:rPr>
              <w:t>Tracker</w:t>
            </w:r>
          </w:p>
        </w:tc>
      </w:tr>
    </w:tbl>
    <w:p w14:paraId="153A8155" w14:textId="77777777" w:rsidR="008F48C0" w:rsidRPr="006508A5" w:rsidRDefault="008F48C0" w:rsidP="008F48C0">
      <w:pPr>
        <w:spacing w:after="0" w:line="240" w:lineRule="auto"/>
        <w:rPr>
          <w:sz w:val="16"/>
        </w:rPr>
      </w:pPr>
      <w:r w:rsidRPr="006508A5">
        <w:rPr>
          <w:sz w:val="16"/>
        </w:rPr>
        <w:t>These worker power indicators can help gauge how much power workers have in specific geographic locations, occupations, or industries. We already discussed most indicators and related concepts above, except for the labor share.88 The labor share is the fraction of output that goes to workers in the form of labor compensation. When the labor share decreases, it suggests that workers have lower power.89</w:t>
      </w:r>
    </w:p>
    <w:p w14:paraId="00804C03" w14:textId="77777777" w:rsidR="008F48C0" w:rsidRPr="006508A5" w:rsidRDefault="008F48C0" w:rsidP="008F48C0">
      <w:pPr>
        <w:spacing w:after="0" w:line="240" w:lineRule="auto"/>
        <w:rPr>
          <w:sz w:val="16"/>
        </w:rPr>
      </w:pPr>
      <w:r w:rsidRPr="006508A5">
        <w:rPr>
          <w:sz w:val="16"/>
        </w:rPr>
        <w:t>B. A Whole-of-Government Agenda for Worker Power</w:t>
      </w:r>
    </w:p>
    <w:p w14:paraId="54F0B00F" w14:textId="77777777" w:rsidR="008F48C0" w:rsidRPr="006508A5" w:rsidRDefault="008F48C0" w:rsidP="008F48C0">
      <w:pPr>
        <w:spacing w:after="0" w:line="240" w:lineRule="auto"/>
        <w:rPr>
          <w:sz w:val="16"/>
        </w:rPr>
      </w:pPr>
      <w:r w:rsidRPr="006508A5">
        <w:rPr>
          <w:sz w:val="16"/>
        </w:rPr>
        <w:t>While worker power indicators can aid agencies in determining which labor markets they should target for enforcement, an evidence-based approach may also be used to rank policy priorities based on their demonstrated ability to increase worker power. This Section draws from current empirical knowledge in the worker power literature to identify those priorities. It also maps out mechanisms by which interagency coordination could aid in effectuating them.</w:t>
      </w:r>
    </w:p>
    <w:p w14:paraId="309F064B" w14:textId="77777777" w:rsidR="008F48C0" w:rsidRPr="006508A5" w:rsidRDefault="008F48C0" w:rsidP="008F48C0">
      <w:pPr>
        <w:spacing w:after="0" w:line="240" w:lineRule="auto"/>
        <w:rPr>
          <w:sz w:val="16"/>
        </w:rPr>
      </w:pPr>
      <w:r w:rsidRPr="006508A5">
        <w:rPr>
          <w:sz w:val="16"/>
        </w:rPr>
        <w:t>1. Policy priorities to enhance worker voice.</w:t>
      </w:r>
    </w:p>
    <w:p w14:paraId="5FC13E31" w14:textId="77777777" w:rsidR="008F48C0" w:rsidRPr="006508A5" w:rsidRDefault="008F48C0" w:rsidP="008F48C0">
      <w:pPr>
        <w:spacing w:after="0" w:line="240" w:lineRule="auto"/>
        <w:rPr>
          <w:sz w:val="16"/>
        </w:rPr>
      </w:pPr>
      <w:r w:rsidRPr="006508A5">
        <w:rPr>
          <w:sz w:val="16"/>
        </w:rPr>
        <w:t>Building labor market institutions, such as labor unions, that give workers voice is a promising means of increasing workers’ bargaining power to increase wages and improve working conditions. Unionized workers receive a “union wage premium” of between 15–25% and more generous benefits relative to similarly situated nonunion workers.90 But unions can also lift wages and working conditions offered by nonunion employers competing with unionized employers for labor inputs.91 Strengthening union density will require a suite of labor law reforms that may include (but are not limited to) passage of the Protecting the Right to Organize Act (PRO Act), reforms to ease union recognition, sectoral and supply chain bargaining, “Ghent system” reforms, and worker representation on corporate boards.92 But empirical evidence supports a number of promising avenues for increasing worker voice under the NLRB’s existing authority. This Section proposes tools to more effectively deter employer noncompliance and reverse some contributing causes of union decline. It then offers guidance on interagency coordination that can strengthen those tools and better support labor market institution building to enhance worker voice.</w:t>
      </w:r>
    </w:p>
    <w:p w14:paraId="137BBA91" w14:textId="77777777" w:rsidR="008F48C0" w:rsidRPr="006508A5" w:rsidRDefault="008F48C0" w:rsidP="008F48C0">
      <w:pPr>
        <w:spacing w:after="0" w:line="240" w:lineRule="auto"/>
        <w:rPr>
          <w:sz w:val="16"/>
        </w:rPr>
      </w:pPr>
      <w:r w:rsidRPr="006508A5">
        <w:rPr>
          <w:sz w:val="16"/>
        </w:rPr>
        <w:t xml:space="preserve">First, </w:t>
      </w:r>
      <w:r w:rsidRPr="006508A5">
        <w:rPr>
          <w:u w:val="single"/>
        </w:rPr>
        <w:t xml:space="preserve">the NLRB has adjudicated the legality of a range of employer practices alleged to interfere with workers’ attempts to unionize and collectively bargain without drawing from </w:t>
      </w:r>
      <w:r w:rsidRPr="006508A5">
        <w:rPr>
          <w:sz w:val="16"/>
        </w:rPr>
        <w:t xml:space="preserve">or relying on </w:t>
      </w:r>
      <w:r w:rsidRPr="006508A5">
        <w:rPr>
          <w:u w:val="single"/>
        </w:rPr>
        <w:t>empirical studies regarding their decisions’ effects on worker power.</w:t>
      </w:r>
      <w:r w:rsidRPr="006508A5">
        <w:rPr>
          <w:sz w:val="16"/>
        </w:rPr>
        <w:t>93 The empirical literature now more clearly shows the adverse effects of employer conduct on unionization efforts, justifying overturning prior NLRA interpretations as inconsistent with its equal–bargaining power purpose. The most promising candidates for review based on the literature are: employer use of mandatory “captive audience” meetings in their anti-union drives,94 allowing worker demonstration of majority support through card check recognition to trigger employer collective bargaining duties,95 and adopting a more expansive definition of “employee” to avoid employer “independent contractors” misclassification of employees.96 Finally, the Board might seek more expansive penalties—such as consequential damages for economic losses employees suffered due to employers’ unfair labor practices—based on empirical evidence of the limited deterrence value of standard penalties like notice posting, back pay, or reinstatement.97 These remedies could include more aggressive use of bargaining orders to overcome employer delays in reaching a first collective bargaining agreement that reduce worker voice.98</w:t>
      </w:r>
    </w:p>
    <w:p w14:paraId="0CB0FB36" w14:textId="77777777" w:rsidR="008F48C0" w:rsidRPr="006508A5" w:rsidRDefault="008F48C0" w:rsidP="008F48C0">
      <w:pPr>
        <w:spacing w:after="0" w:line="240" w:lineRule="auto"/>
        <w:rPr>
          <w:sz w:val="16"/>
        </w:rPr>
      </w:pPr>
      <w:r w:rsidRPr="006508A5">
        <w:rPr>
          <w:sz w:val="16"/>
        </w:rPr>
        <w:t xml:space="preserve">Second, while there are a number of contributing causes to union-density decline in the private sector, some include workplace restructuring, the “gigification” of the workforce, and low union density itself increasing employers’ incentives to resist unionization to avoid higher labor costs relative to nonunionized employers.99 </w:t>
      </w:r>
      <w:r w:rsidRPr="006508A5">
        <w:rPr>
          <w:u w:val="single"/>
        </w:rPr>
        <w:t>By displacing labor and employment law obligations to smaller, less accountable companies</w:t>
      </w:r>
      <w:r w:rsidRPr="006508A5">
        <w:rPr>
          <w:sz w:val="16"/>
        </w:rPr>
        <w:t xml:space="preserve">, or removing those obligations entirely by misclassifying employees as independent contractors, </w:t>
      </w:r>
      <w:r w:rsidRPr="006508A5">
        <w:rPr>
          <w:b/>
          <w:iCs/>
          <w:u w:val="single"/>
        </w:rPr>
        <w:t>strong employers have exempted themselves from duties to bargain with workers</w:t>
      </w:r>
      <w:r w:rsidRPr="006508A5">
        <w:rPr>
          <w:u w:val="single"/>
        </w:rPr>
        <w:t xml:space="preserve"> over compensation or working conditions, reducing workers’ ability to assert countervailing leverage over them.</w:t>
      </w:r>
      <w:r w:rsidRPr="006508A5">
        <w:rPr>
          <w:sz w:val="16"/>
        </w:rPr>
        <w:t xml:space="preserve">100 </w:t>
      </w:r>
      <w:r w:rsidRPr="006508A5">
        <w:rPr>
          <w:u w:val="single"/>
        </w:rPr>
        <w:t>Reversing these causes may increase worker power</w:t>
      </w:r>
      <w:r w:rsidRPr="006508A5">
        <w:rPr>
          <w:sz w:val="16"/>
        </w:rPr>
        <w:t>.101 For example, lowering burdens for workers to engage in enterprise-wide bargaining (like the McDonald’s franchise network) by recognizing upstream firms’ control over downstream firms’ labor costs could expand union density significantly.102 And expanding worker protections to picket and boycott firms with market power in their employer’s product or relevant labor market could increase workers’ leverage over their own employer and potentially industry wide.103</w:t>
      </w:r>
    </w:p>
    <w:p w14:paraId="7CA1F25F" w14:textId="77777777" w:rsidR="008F48C0" w:rsidRPr="006508A5" w:rsidRDefault="008F48C0" w:rsidP="008F48C0">
      <w:pPr>
        <w:spacing w:after="0" w:line="240" w:lineRule="auto"/>
        <w:rPr>
          <w:sz w:val="16"/>
        </w:rPr>
      </w:pPr>
      <w:r w:rsidRPr="006508A5">
        <w:rPr>
          <w:sz w:val="16"/>
        </w:rPr>
        <w:t xml:space="preserve">In addition to redirecting its own authority and resources towards increasing worker power, </w:t>
      </w:r>
      <w:r w:rsidRPr="006508A5">
        <w:rPr>
          <w:u w:val="single"/>
        </w:rPr>
        <w:t>the NLRB could benefit from and aid interagency coordination</w:t>
      </w:r>
      <w:r w:rsidRPr="006508A5">
        <w:rPr>
          <w:sz w:val="16"/>
        </w:rPr>
        <w:t xml:space="preserve"> to do the same.104 First, </w:t>
      </w:r>
      <w:r w:rsidRPr="006508A5">
        <w:rPr>
          <w:u w:val="single"/>
        </w:rPr>
        <w:t>the Board can share its own data, information, and evidence of employer noncompliance as indicators of employer and worker power with</w:t>
      </w:r>
      <w:r w:rsidRPr="006508A5">
        <w:rPr>
          <w:sz w:val="16"/>
        </w:rPr>
        <w:t xml:space="preserve"> other agencies, especially the </w:t>
      </w:r>
      <w:r w:rsidRPr="006508A5">
        <w:rPr>
          <w:u w:val="single"/>
        </w:rPr>
        <w:t>antitrust agencies</w:t>
      </w:r>
      <w:r w:rsidRPr="006508A5">
        <w:rPr>
          <w:sz w:val="16"/>
        </w:rPr>
        <w:t xml:space="preserve">. As noted below, </w:t>
      </w:r>
      <w:r w:rsidRPr="006508A5">
        <w:rPr>
          <w:b/>
          <w:iCs/>
          <w:highlight w:val="green"/>
          <w:u w:val="single"/>
        </w:rPr>
        <w:t xml:space="preserve">employer noncompliance with labor law can be evidence of employer monopsony power and anticompetitive conduct </w:t>
      </w:r>
      <w:r w:rsidRPr="006508A5">
        <w:rPr>
          <w:b/>
          <w:iCs/>
          <w:u w:val="single"/>
        </w:rPr>
        <w:t>in labor and product markets</w:t>
      </w:r>
      <w:r w:rsidRPr="006508A5">
        <w:rPr>
          <w:sz w:val="16"/>
        </w:rPr>
        <w:t xml:space="preserve">. Also, </w:t>
      </w:r>
      <w:r w:rsidRPr="006508A5">
        <w:rPr>
          <w:u w:val="single"/>
        </w:rPr>
        <w:t xml:space="preserve">employers who commit labor law violations effectively pay lower wages and put themselves at an advantage relative to their rivals, which can be a competition issue. </w:t>
      </w:r>
      <w:r w:rsidRPr="006508A5">
        <w:rPr>
          <w:highlight w:val="green"/>
          <w:u w:val="single"/>
        </w:rPr>
        <w:t>Evidence of noncompliance or low unionization rates can be red flags to other agencies</w:t>
      </w:r>
      <w:r w:rsidRPr="006508A5">
        <w:rPr>
          <w:u w:val="single"/>
        </w:rPr>
        <w:t xml:space="preserve"> regarding which labor markets particularly suffer from higher employer power or weaker worker power to inform agency enforcement priorities, instigate referrals and investigations, and use as evidence in enforcement proceedings.</w:t>
      </w:r>
      <w:r w:rsidRPr="006508A5">
        <w:rPr>
          <w:sz w:val="16"/>
        </w:rPr>
        <w:t xml:space="preserve"> </w:t>
      </w:r>
      <w:r w:rsidRPr="006508A5">
        <w:rPr>
          <w:highlight w:val="green"/>
          <w:u w:val="single"/>
        </w:rPr>
        <w:t xml:space="preserve">The Board’s data </w:t>
      </w:r>
      <w:r w:rsidRPr="006508A5">
        <w:rPr>
          <w:u w:val="single"/>
        </w:rPr>
        <w:t xml:space="preserve">and enforcement record </w:t>
      </w:r>
      <w:r w:rsidRPr="006508A5">
        <w:rPr>
          <w:highlight w:val="green"/>
          <w:u w:val="single"/>
        </w:rPr>
        <w:t>can</w:t>
      </w:r>
      <w:r w:rsidRPr="006508A5">
        <w:rPr>
          <w:u w:val="single"/>
        </w:rPr>
        <w:t xml:space="preserve"> also </w:t>
      </w:r>
      <w:r w:rsidRPr="006508A5">
        <w:rPr>
          <w:highlight w:val="green"/>
          <w:u w:val="single"/>
        </w:rPr>
        <w:t>inform antitrust agencies’ merger reviews</w:t>
      </w:r>
      <w:r w:rsidRPr="006508A5">
        <w:rPr>
          <w:u w:val="single"/>
        </w:rPr>
        <w:t>, aiding their evaluation of mergers’ labor market effects.</w:t>
      </w:r>
      <w:r w:rsidRPr="006508A5">
        <w:rPr>
          <w:sz w:val="16"/>
        </w:rPr>
        <w:t xml:space="preserve"> For example, </w:t>
      </w:r>
      <w:r w:rsidRPr="006508A5">
        <w:rPr>
          <w:u w:val="single"/>
        </w:rPr>
        <w:t>the Board can advise the agencies on the successor status of existing unions in the merging firms’ labor market(s)</w:t>
      </w:r>
      <w:r w:rsidRPr="006508A5">
        <w:rPr>
          <w:sz w:val="16"/>
        </w:rPr>
        <w:t xml:space="preserve">, conditioning merger approvals on Board administered elections or card-check recognition, </w:t>
      </w:r>
      <w:r w:rsidRPr="006508A5">
        <w:rPr>
          <w:u w:val="single"/>
        </w:rPr>
        <w:t xml:space="preserve">and </w:t>
      </w:r>
      <w:r w:rsidRPr="006508A5">
        <w:rPr>
          <w:b/>
          <w:iCs/>
          <w:highlight w:val="green"/>
          <w:u w:val="single"/>
        </w:rPr>
        <w:t xml:space="preserve">establishing </w:t>
      </w:r>
      <w:r w:rsidRPr="000F7F95">
        <w:rPr>
          <w:b/>
          <w:iCs/>
          <w:u w:val="single"/>
        </w:rPr>
        <w:t xml:space="preserve">accelerated, </w:t>
      </w:r>
      <w:r w:rsidRPr="006508A5">
        <w:rPr>
          <w:b/>
          <w:iCs/>
          <w:highlight w:val="green"/>
          <w:u w:val="single"/>
        </w:rPr>
        <w:t xml:space="preserve">mandatory mediation for resolving unfair-labor practice </w:t>
      </w:r>
      <w:r w:rsidRPr="000F7F95">
        <w:rPr>
          <w:b/>
          <w:iCs/>
          <w:highlight w:val="green"/>
          <w:u w:val="single"/>
        </w:rPr>
        <w:t>disputes</w:t>
      </w:r>
      <w:r w:rsidRPr="000F7F95">
        <w:rPr>
          <w:b/>
          <w:iCs/>
          <w:u w:val="single"/>
        </w:rPr>
        <w:t xml:space="preserve"> or collective bargaining impasses as</w:t>
      </w:r>
      <w:r w:rsidRPr="006508A5">
        <w:rPr>
          <w:b/>
          <w:iCs/>
          <w:u w:val="single"/>
        </w:rPr>
        <w:t xml:space="preserve"> components of consent decrees and </w:t>
      </w:r>
      <w:r w:rsidRPr="006508A5">
        <w:rPr>
          <w:b/>
          <w:iCs/>
          <w:highlight w:val="green"/>
          <w:u w:val="single"/>
        </w:rPr>
        <w:t xml:space="preserve">remedies </w:t>
      </w:r>
      <w:r w:rsidRPr="000F7F95">
        <w:rPr>
          <w:b/>
          <w:iCs/>
          <w:u w:val="single"/>
        </w:rPr>
        <w:t xml:space="preserve">imposed in </w:t>
      </w:r>
      <w:r w:rsidRPr="000F7F95">
        <w:rPr>
          <w:b/>
          <w:iCs/>
          <w:highlight w:val="green"/>
          <w:u w:val="single"/>
        </w:rPr>
        <w:t>antitrust</w:t>
      </w:r>
      <w:r w:rsidRPr="000F7F95">
        <w:rPr>
          <w:b/>
          <w:iCs/>
          <w:u w:val="single"/>
        </w:rPr>
        <w:t xml:space="preserve"> </w:t>
      </w:r>
      <w:r w:rsidRPr="006508A5">
        <w:rPr>
          <w:b/>
          <w:iCs/>
          <w:highlight w:val="green"/>
          <w:u w:val="single"/>
        </w:rPr>
        <w:t>cases</w:t>
      </w:r>
      <w:r w:rsidRPr="006508A5">
        <w:rPr>
          <w:u w:val="single"/>
        </w:rPr>
        <w:t>.</w:t>
      </w:r>
      <w:r w:rsidRPr="006508A5">
        <w:rPr>
          <w:sz w:val="16"/>
        </w:rPr>
        <w:t xml:space="preserve"> The Board’s collected data could also aid the antitrust agencies in assessing anticipated effects from mergers based on richer information and context regarding employer and worker bargaining power within respective firms (voice) as opposed to relying merely on evidence of workers’ outside options (exit). </w:t>
      </w:r>
      <w:r w:rsidRPr="006508A5">
        <w:rPr>
          <w:u w:val="single"/>
        </w:rPr>
        <w:t>And the Board could take a more active role in designing consent decrees and remedies for antitrust violations impacting labor markets by advising the antitrust agencies on how to preserve and strengthen worker power in the postremedial environment.</w:t>
      </w:r>
      <w:r w:rsidRPr="006508A5">
        <w:rPr>
          <w:sz w:val="16"/>
        </w:rPr>
        <w:t>105</w:t>
      </w:r>
    </w:p>
    <w:p w14:paraId="6BDC29B5" w14:textId="77777777" w:rsidR="008F48C0" w:rsidRPr="006508A5" w:rsidRDefault="008F48C0" w:rsidP="008F48C0">
      <w:pPr>
        <w:spacing w:after="0" w:line="240" w:lineRule="auto"/>
        <w:rPr>
          <w:sz w:val="16"/>
        </w:rPr>
      </w:pPr>
      <w:r w:rsidRPr="006508A5">
        <w:rPr>
          <w:u w:val="single"/>
        </w:rPr>
        <w:t>The Board</w:t>
      </w:r>
      <w:r w:rsidRPr="006508A5">
        <w:rPr>
          <w:sz w:val="16"/>
        </w:rPr>
        <w:t xml:space="preserve"> could also </w:t>
      </w:r>
      <w:r w:rsidRPr="006508A5">
        <w:rPr>
          <w:u w:val="single"/>
        </w:rPr>
        <w:t>benefit from receiving data, information, and analyses from other agencies, especially the antitrust agencies, to inform its own enforcement priorities, supplement investigations, and support evidence in its own enforcement actions</w:t>
      </w:r>
      <w:r w:rsidRPr="006508A5">
        <w:rPr>
          <w:sz w:val="16"/>
        </w:rPr>
        <w:t xml:space="preserve">, particularly because the statutory ban on Board hiring of economists limits its economic analysis of the relative bargaining power of employers and employees.106 </w:t>
      </w:r>
      <w:r w:rsidRPr="006508A5">
        <w:rPr>
          <w:highlight w:val="green"/>
          <w:u w:val="single"/>
        </w:rPr>
        <w:t>During</w:t>
      </w:r>
      <w:r w:rsidRPr="006508A5">
        <w:rPr>
          <w:u w:val="single"/>
        </w:rPr>
        <w:t xml:space="preserve"> their investigations, enforcement actions, and </w:t>
      </w:r>
      <w:r w:rsidRPr="006508A5">
        <w:rPr>
          <w:highlight w:val="green"/>
          <w:u w:val="single"/>
        </w:rPr>
        <w:t>merger reviews, antitrust agencies</w:t>
      </w:r>
      <w:r w:rsidRPr="000F7F95">
        <w:rPr>
          <w:u w:val="single"/>
        </w:rPr>
        <w:t xml:space="preserve"> collect and </w:t>
      </w:r>
      <w:r w:rsidRPr="006508A5">
        <w:rPr>
          <w:highlight w:val="green"/>
          <w:u w:val="single"/>
        </w:rPr>
        <w:t>analyze: market power</w:t>
      </w:r>
      <w:r w:rsidRPr="000F7F95">
        <w:rPr>
          <w:u w:val="single"/>
        </w:rPr>
        <w:t xml:space="preserve"> evidence</w:t>
      </w:r>
      <w:r w:rsidRPr="006508A5">
        <w:rPr>
          <w:u w:val="single"/>
        </w:rPr>
        <w:t>; labor market concentration evidence; wage and other data from merging employers; evidence of wage fixing, no-poach agreements, and other mobility restraints in agreements between employers and in employment contracts and their impacts on labor markets; and the effects of mergers in labor markets</w:t>
      </w:r>
      <w:r w:rsidRPr="006508A5">
        <w:rPr>
          <w:sz w:val="16"/>
        </w:rPr>
        <w:t>.</w:t>
      </w:r>
    </w:p>
    <w:p w14:paraId="7839070D" w14:textId="77777777" w:rsidR="008F48C0" w:rsidRPr="006508A5" w:rsidRDefault="008F48C0" w:rsidP="008F48C0">
      <w:pPr>
        <w:spacing w:after="0" w:line="240" w:lineRule="auto"/>
        <w:rPr>
          <w:sz w:val="16"/>
        </w:rPr>
      </w:pPr>
      <w:r w:rsidRPr="006508A5">
        <w:rPr>
          <w:u w:val="single"/>
        </w:rPr>
        <w:t>Data and analyses from the antitrust agencies could aid the Board in its strategic enforcement against employer unfair labor practices</w:t>
      </w:r>
      <w:r w:rsidRPr="006508A5">
        <w:rPr>
          <w:sz w:val="16"/>
        </w:rPr>
        <w:t xml:space="preserve"> as well as with its “joint employer” and “employee” status determinations. First</w:t>
      </w:r>
      <w:r w:rsidRPr="000F7F95">
        <w:rPr>
          <w:sz w:val="16"/>
        </w:rPr>
        <w:t xml:space="preserve">, </w:t>
      </w:r>
      <w:r w:rsidRPr="000F7F95">
        <w:rPr>
          <w:u w:val="single"/>
        </w:rPr>
        <w:t>where the antitrust agencies collect evidence of employer buyer power, anticompetitive</w:t>
      </w:r>
      <w:r w:rsidRPr="006508A5">
        <w:rPr>
          <w:u w:val="single"/>
        </w:rPr>
        <w:t xml:space="preserve"> conduct in labor markets, or merger-specific labor market effects, </w:t>
      </w:r>
      <w:r w:rsidRPr="006508A5">
        <w:rPr>
          <w:highlight w:val="green"/>
          <w:u w:val="single"/>
        </w:rPr>
        <w:t xml:space="preserve">their evidence </w:t>
      </w:r>
      <w:r w:rsidRPr="006508A5">
        <w:rPr>
          <w:u w:val="single"/>
        </w:rPr>
        <w:t xml:space="preserve">and market power analyses </w:t>
      </w:r>
      <w:r w:rsidRPr="006508A5">
        <w:rPr>
          <w:highlight w:val="green"/>
          <w:u w:val="single"/>
        </w:rPr>
        <w:t>can be used to</w:t>
      </w:r>
      <w:r w:rsidRPr="006508A5">
        <w:rPr>
          <w:u w:val="single"/>
        </w:rPr>
        <w:t xml:space="preserve"> set or </w:t>
      </w:r>
      <w:r w:rsidRPr="006508A5">
        <w:rPr>
          <w:highlight w:val="green"/>
          <w:u w:val="single"/>
        </w:rPr>
        <w:t>adjust NLRB enforcement</w:t>
      </w:r>
      <w:r w:rsidRPr="000F7F95">
        <w:rPr>
          <w:u w:val="single"/>
        </w:rPr>
        <w:t xml:space="preserve"> priorities </w:t>
      </w:r>
      <w:r w:rsidRPr="006508A5">
        <w:rPr>
          <w:u w:val="single"/>
        </w:rPr>
        <w:t>to focus on labor markets most in need of government intervention</w:t>
      </w:r>
      <w:r w:rsidRPr="006508A5">
        <w:rPr>
          <w:sz w:val="16"/>
        </w:rPr>
        <w:t>. Second, data and analyses from the antitrust agencies are relevant for Board assessments of whether firms should be understood as “joint employers” or whether labor input providers should be understood as “employees” rather than “independent contractors” based on a thicker understanding of upstream firms’ indirect control over downstream firms’ labor demand (hiring) and variable costs (wages as complementary inputs) as well as workers’ exit options, or opportunities for profit or loss. The Board may even use evidence of firm wage-setting power, employer collusion, or bargaining leverage in agreements for labor services to presume “joint employer” or “employee” status to upstream firms or purported “independent contractors,” expanding the NLRA’s duties to collectively bargain and extending protections to organizing workers.107 But the Board could also use this evidence in determining the scope of employers’ protected rights and unfair labor practices to ensure equal bargaining power between employers and employees.108</w:t>
      </w:r>
    </w:p>
    <w:p w14:paraId="3ED07921" w14:textId="77777777" w:rsidR="008F48C0" w:rsidRPr="006508A5" w:rsidRDefault="008F48C0" w:rsidP="008F48C0">
      <w:pPr>
        <w:spacing w:after="0"/>
        <w:rPr>
          <w:u w:val="single"/>
        </w:rPr>
      </w:pPr>
    </w:p>
    <w:p w14:paraId="5EC3C71F" w14:textId="47A50EA3"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5. </w:t>
      </w:r>
      <w:r w:rsidR="008F48C0" w:rsidRPr="006508A5">
        <w:rPr>
          <w:rFonts w:eastAsiaTheme="majorEastAsia" w:cstheme="majorBidi"/>
          <w:b/>
          <w:iCs/>
          <w:sz w:val="26"/>
        </w:rPr>
        <w:t>Strong antitrust enforcement is key to regulate anti-labor AI applications</w:t>
      </w:r>
    </w:p>
    <w:p w14:paraId="17BACBD4" w14:textId="77777777" w:rsidR="008F48C0" w:rsidRPr="006508A5" w:rsidRDefault="008F48C0" w:rsidP="008F48C0">
      <w:pPr>
        <w:spacing w:after="0"/>
      </w:pPr>
      <w:r w:rsidRPr="006508A5">
        <w:rPr>
          <w:b/>
          <w:bCs/>
          <w:sz w:val="26"/>
        </w:rPr>
        <w:t xml:space="preserve">Posner </w:t>
      </w:r>
      <w:r w:rsidRPr="006508A5">
        <w:t>20</w:t>
      </w:r>
      <w:r w:rsidRPr="006508A5">
        <w:rPr>
          <w:b/>
          <w:bCs/>
          <w:sz w:val="26"/>
        </w:rPr>
        <w:t>21</w:t>
      </w:r>
      <w:r w:rsidRPr="006508A5">
        <w:t xml:space="preserve"> – Eric A. Posner is the Kirkland &amp; Ellis Distinguished Service Professor of Law, University of Chicago Law School (</w:t>
      </w:r>
      <w:r w:rsidRPr="006508A5">
        <w:rPr>
          <w:i/>
          <w:iCs/>
        </w:rPr>
        <w:t>How Antitrust Failed Workers</w:t>
      </w:r>
      <w:r w:rsidRPr="006508A5">
        <w:t>, “Conclusion: Whither Work?”)</w:t>
      </w:r>
    </w:p>
    <w:p w14:paraId="742A3624" w14:textId="77777777" w:rsidR="008F48C0" w:rsidRPr="006508A5" w:rsidRDefault="008F48C0" w:rsidP="008F48C0">
      <w:pPr>
        <w:spacing w:after="0"/>
        <w:rPr>
          <w:u w:val="single"/>
        </w:rPr>
      </w:pPr>
      <w:r w:rsidRPr="006508A5">
        <w:rPr>
          <w:u w:val="single"/>
        </w:rPr>
        <w:t>Antitrust law neglects labor monopsony, and it shouldn’t.</w:t>
      </w:r>
      <w:r w:rsidRPr="006508A5">
        <w:rPr>
          <w:sz w:val="16"/>
        </w:rPr>
        <w:t xml:space="preserve"> The explanation for this state of affairs is not simple. </w:t>
      </w:r>
      <w:r w:rsidRPr="006508A5">
        <w:rPr>
          <w:u w:val="single"/>
        </w:rPr>
        <w:t>Many factors play a role: the state of economic wisdom</w:t>
      </w:r>
      <w:r w:rsidRPr="006508A5">
        <w:rPr>
          <w:sz w:val="16"/>
        </w:rPr>
        <w:t xml:space="preserve"> until recently, </w:t>
      </w:r>
      <w:r w:rsidRPr="006508A5">
        <w:rPr>
          <w:u w:val="single"/>
        </w:rPr>
        <w:t>analysts’ crude understanding of labor markets</w:t>
      </w:r>
      <w:r w:rsidRPr="006508A5">
        <w:rPr>
          <w:sz w:val="16"/>
        </w:rPr>
        <w:t xml:space="preserve"> that has only recently been improved, the incentives of class action lawyers, among other things. </w:t>
      </w:r>
      <w:r w:rsidRPr="006508A5">
        <w:rPr>
          <w:u w:val="single"/>
        </w:rPr>
        <w:t>As economic understanding of labor monopsony advances, the law needs to catch up.</w:t>
      </w:r>
    </w:p>
    <w:p w14:paraId="126BF0C7" w14:textId="77777777" w:rsidR="008F48C0" w:rsidRPr="006508A5" w:rsidRDefault="008F48C0" w:rsidP="008F48C0">
      <w:pPr>
        <w:spacing w:after="0"/>
        <w:rPr>
          <w:sz w:val="16"/>
        </w:rPr>
      </w:pPr>
      <w:r w:rsidRPr="006508A5">
        <w:rPr>
          <w:highlight w:val="green"/>
          <w:u w:val="single"/>
        </w:rPr>
        <w:t>Courts and regulators</w:t>
      </w:r>
      <w:r w:rsidRPr="006508A5">
        <w:rPr>
          <w:sz w:val="16"/>
          <w:highlight w:val="green"/>
        </w:rPr>
        <w:t xml:space="preserve"> </w:t>
      </w:r>
      <w:r w:rsidRPr="006508A5">
        <w:rPr>
          <w:sz w:val="16"/>
        </w:rPr>
        <w:t xml:space="preserve">should crack down on employers. They </w:t>
      </w:r>
      <w:r w:rsidRPr="006508A5">
        <w:rPr>
          <w:b/>
          <w:iCs/>
          <w:highlight w:val="green"/>
          <w:u w:val="single"/>
        </w:rPr>
        <w:t xml:space="preserve">must go beyond </w:t>
      </w:r>
      <w:r w:rsidRPr="006508A5">
        <w:rPr>
          <w:b/>
          <w:iCs/>
          <w:u w:val="single"/>
        </w:rPr>
        <w:t>the most overt forms of collusion, like no-</w:t>
      </w:r>
      <w:r w:rsidRPr="006508A5">
        <w:rPr>
          <w:b/>
          <w:iCs/>
          <w:highlight w:val="green"/>
          <w:u w:val="single"/>
        </w:rPr>
        <w:t>poaching agreements, and punish the more subtle forms of labor market manipulation</w:t>
      </w:r>
      <w:r w:rsidRPr="006508A5">
        <w:rPr>
          <w:b/>
          <w:iCs/>
          <w:u w:val="single"/>
        </w:rPr>
        <w:t xml:space="preserve"> </w:t>
      </w:r>
      <w:r w:rsidRPr="006508A5">
        <w:rPr>
          <w:sz w:val="16"/>
        </w:rPr>
        <w:t xml:space="preserve">that has until recently been invisible. </w:t>
      </w:r>
      <w:r w:rsidRPr="006508A5">
        <w:rPr>
          <w:u w:val="single"/>
        </w:rPr>
        <w:t>When employers suppress wages or limit labor mobility</w:t>
      </w:r>
      <w:r w:rsidRPr="006508A5">
        <w:rPr>
          <w:sz w:val="16"/>
        </w:rPr>
        <w:t xml:space="preserve"> by coordinating their wage-setting and hiring practices, </w:t>
      </w:r>
      <w:r w:rsidRPr="006508A5">
        <w:rPr>
          <w:u w:val="single"/>
        </w:rPr>
        <w:t>they should face liability</w:t>
      </w:r>
      <w:r w:rsidRPr="006508A5">
        <w:rPr>
          <w:sz w:val="16"/>
        </w:rPr>
        <w:t xml:space="preserve">. The franchise form should not be a Get Out of Jail Free card for large businesses. Congress should tighten up the antitrust laws so that employers with massive labor market power are presumptively liable when they engage in anticompetitive labor practices. Courts and lawyers can do their part as well by using the latest economic wisdom to evaluate labor monopsony cases. Lawyers can show more creativity in identifying workplace policies that reduce competition, and courts should be open to creative arguments. </w:t>
      </w:r>
      <w:r w:rsidRPr="006508A5">
        <w:rPr>
          <w:highlight w:val="green"/>
          <w:u w:val="single"/>
        </w:rPr>
        <w:t>The FTC and the DOJ should review mergers for labor market effects</w:t>
      </w:r>
      <w:r w:rsidRPr="006508A5">
        <w:rPr>
          <w:u w:val="single"/>
        </w:rPr>
        <w:t>.</w:t>
      </w:r>
      <w:r w:rsidRPr="006508A5">
        <w:rPr>
          <w:sz w:val="16"/>
        </w:rPr>
        <w:t xml:space="preserve"> Noncompetes should be scrutinized under the antitrust laws; the traditional common law approach is inadequate. And Congress should block employers from using arbitration clauses to protect themselves from antitrust class actions. Much more along these lines can be done, as I suggested in earlier chapters.</w:t>
      </w:r>
    </w:p>
    <w:p w14:paraId="5200B2C5" w14:textId="77777777" w:rsidR="008F48C0" w:rsidRPr="006508A5" w:rsidRDefault="008F48C0" w:rsidP="008F48C0">
      <w:pPr>
        <w:spacing w:after="0"/>
        <w:rPr>
          <w:sz w:val="16"/>
        </w:rPr>
      </w:pPr>
      <w:r w:rsidRPr="006508A5">
        <w:rPr>
          <w:sz w:val="16"/>
        </w:rPr>
        <w:t>Legal academics also need to catch up. The imbalance between product-market litigation and labor- market litigation is matched by an imbalance in legal research on product-market antitrust (which is voluminous) and legal research on labor- market antitrust (which is paltry). It is still common to think that labor markets are more or less competitive, while the better paradigm is one of monopsonistic competition. As this paradigm takes hold and disseminates through the legal culture, courts and regulators will (or should) be more responsive to challenges to conventional employment practices. Rethinking needs to be done, and not just about antitrust law. In a world of pervasive monopsonistic labor market competition, employment and labor law will not only be stronger than it is now. It will look different as well.</w:t>
      </w:r>
    </w:p>
    <w:p w14:paraId="7FD71D68" w14:textId="77777777" w:rsidR="008F48C0" w:rsidRPr="006508A5" w:rsidRDefault="008F48C0" w:rsidP="008F48C0">
      <w:pPr>
        <w:spacing w:after="0"/>
        <w:rPr>
          <w:sz w:val="16"/>
        </w:rPr>
      </w:pPr>
      <w:r w:rsidRPr="006508A5">
        <w:rPr>
          <w:sz w:val="16"/>
        </w:rPr>
        <w:t xml:space="preserve">While my argument has rested on traditional understandings of labor markets and the role of antitrust law for regulating markets, in the past few years we have been told that </w:t>
      </w:r>
      <w:r w:rsidRPr="006508A5">
        <w:rPr>
          <w:b/>
          <w:iCs/>
          <w:highlight w:val="green"/>
          <w:u w:val="single"/>
        </w:rPr>
        <w:t xml:space="preserve">work is undergoing </w:t>
      </w:r>
      <w:r w:rsidRPr="006508A5">
        <w:rPr>
          <w:b/>
          <w:iCs/>
          <w:u w:val="single"/>
        </w:rPr>
        <w:t xml:space="preserve">a </w:t>
      </w:r>
      <w:r w:rsidRPr="006508A5">
        <w:rPr>
          <w:b/>
          <w:iCs/>
          <w:highlight w:val="green"/>
          <w:u w:val="single"/>
        </w:rPr>
        <w:t>rapid transformation</w:t>
      </w:r>
      <w:r w:rsidRPr="006508A5">
        <w:rPr>
          <w:sz w:val="16"/>
          <w:highlight w:val="green"/>
        </w:rPr>
        <w:t xml:space="preserve"> </w:t>
      </w:r>
      <w:r w:rsidRPr="006508A5">
        <w:rPr>
          <w:sz w:val="16"/>
        </w:rPr>
        <w:t xml:space="preserve">and the old rules will no longer apply. </w:t>
      </w:r>
      <w:r w:rsidRPr="006508A5">
        <w:rPr>
          <w:u w:val="single"/>
        </w:rPr>
        <w:t>This raises the question of whether antitrust law is a dinosaur or (to mix metaphors) remains a useful tool for regulating modern labor markets.</w:t>
      </w:r>
    </w:p>
    <w:p w14:paraId="7A9029EB" w14:textId="77777777" w:rsidR="008F48C0" w:rsidRPr="006508A5" w:rsidRDefault="008F48C0" w:rsidP="008F48C0">
      <w:pPr>
        <w:spacing w:after="0"/>
        <w:rPr>
          <w:sz w:val="16"/>
        </w:rPr>
      </w:pPr>
      <w:r w:rsidRPr="006508A5">
        <w:rPr>
          <w:sz w:val="16"/>
        </w:rPr>
        <w:t>The argument that labor markets are undergoing radical change actually reflects two different sets of anxieties and points to a different set of developments. The first argument can be called the “gig economy” challenge. Technological developments have given firms new powers to manipulate workers, allowing employers to suppress pay and benefits. Firms can contract out more easily than in the past and set up platforms for matching workers and customers that strip workers of traditional protections. The result has been a hollowing- out of the middle class and the extension of new burdens and indignities on the working poor.1</w:t>
      </w:r>
    </w:p>
    <w:p w14:paraId="07A5286A" w14:textId="77777777" w:rsidR="008F48C0" w:rsidRPr="006508A5" w:rsidRDefault="008F48C0" w:rsidP="008F48C0">
      <w:pPr>
        <w:spacing w:after="0"/>
        <w:rPr>
          <w:sz w:val="16"/>
        </w:rPr>
      </w:pPr>
      <w:r w:rsidRPr="006508A5">
        <w:rPr>
          <w:sz w:val="16"/>
        </w:rPr>
        <w:t xml:space="preserve">The second argument is more radical and a little scary. </w:t>
      </w:r>
      <w:r w:rsidRPr="006508A5">
        <w:rPr>
          <w:u w:val="single"/>
        </w:rPr>
        <w:t>As</w:t>
      </w:r>
      <w:r w:rsidRPr="006508A5">
        <w:rPr>
          <w:sz w:val="16"/>
        </w:rPr>
        <w:t xml:space="preserve"> artificial intelligence </w:t>
      </w:r>
      <w:r w:rsidRPr="006508A5">
        <w:rPr>
          <w:u w:val="single"/>
        </w:rPr>
        <w:t>(AI) develops, a large class of unemployable people will be created, people whose skills no longer have any market value because AI replicates those skills at less cost. The world will be one in which a handful of people own all the machines</w:t>
      </w:r>
      <w:r w:rsidRPr="006508A5">
        <w:rPr>
          <w:sz w:val="16"/>
        </w:rPr>
        <w:t xml:space="preserve">— the robots that produce the goods and services and the robots that make and repair robots— </w:t>
      </w:r>
      <w:r w:rsidRPr="006508A5">
        <w:rPr>
          <w:u w:val="single"/>
        </w:rPr>
        <w:t>and everyone else will be superfluous.</w:t>
      </w:r>
    </w:p>
    <w:p w14:paraId="660C30B7" w14:textId="77777777" w:rsidR="008F48C0" w:rsidRPr="006508A5" w:rsidRDefault="008F48C0" w:rsidP="008F48C0">
      <w:pPr>
        <w:spacing w:after="0"/>
        <w:rPr>
          <w:sz w:val="16"/>
        </w:rPr>
      </w:pPr>
      <w:r w:rsidRPr="006508A5">
        <w:rPr>
          <w:sz w:val="16"/>
        </w:rPr>
        <w:t>The first argument overstates modern developments and the rupture with the past. There is no doubt that technology has enabled firms to reorganize their relationships with workers. But these changes have been subtle, and taking the long view, they are a continuation of labor market experimentation that goes back more than a century.2 Employers have always relied on a mix of employees and independent contractors and have frequently adjusted that mix in response to technological changes. Labor relations have always been quite fluid— except when firms and unions were able to lock in a set of arrangements for a time. The modern push toward contractor status is partly driven by efforts of employers to avoid employment law protections, and where that is the case, misclassification litigation is the proper response. Newly flexible work arrangements that allow people to work part time and from home are a boon for many people even if such jobs may be dead ends for those who are unable to find full-time jobs. The establishment of platforms that allow workers to match with customers seems like a welcome development. If the platforms are well designed, the workers will compete with each other for customers, and customers will compete for workers. The high level of choice on both sides should protect both sides of the platform from anticompetitive behavior. The platform owner, given market power by its position, may attempt to charge excessive prices to one or both sides of the platform. It is possible that price and other forms of regulation are warranted, and antitrust authorities should scrutinize attempts to extend platform monopolies to new markets. But there is nothing wrong with the (so far modest) shift of workers from employee status to independent contractor status so long as this shift reflects market realities— and in particular, the declining significance of relationship- specific investment— rather than misclassification.</w:t>
      </w:r>
    </w:p>
    <w:p w14:paraId="7CB5BDE2" w14:textId="77777777" w:rsidR="008F48C0" w:rsidRPr="006508A5" w:rsidRDefault="008F48C0" w:rsidP="008F48C0">
      <w:pPr>
        <w:spacing w:after="0"/>
        <w:rPr>
          <w:sz w:val="16"/>
        </w:rPr>
      </w:pPr>
      <w:r w:rsidRPr="000F7F95">
        <w:rPr>
          <w:u w:val="single"/>
        </w:rPr>
        <w:t xml:space="preserve">The </w:t>
      </w:r>
      <w:r w:rsidRPr="006508A5">
        <w:rPr>
          <w:highlight w:val="green"/>
          <w:u w:val="single"/>
        </w:rPr>
        <w:t>AI revolution raises greater challenges. Already</w:t>
      </w:r>
      <w:r w:rsidRPr="000F7F95">
        <w:rPr>
          <w:u w:val="single"/>
        </w:rPr>
        <w:t xml:space="preserve"> quite a few </w:t>
      </w:r>
      <w:r w:rsidRPr="006508A5">
        <w:rPr>
          <w:highlight w:val="green"/>
          <w:u w:val="single"/>
        </w:rPr>
        <w:t xml:space="preserve">workers have lost </w:t>
      </w:r>
      <w:r w:rsidRPr="006508A5">
        <w:rPr>
          <w:u w:val="single"/>
        </w:rPr>
        <w:t xml:space="preserve">their </w:t>
      </w:r>
      <w:r w:rsidRPr="006508A5">
        <w:rPr>
          <w:highlight w:val="green"/>
          <w:u w:val="single"/>
        </w:rPr>
        <w:t>jobs to robots</w:t>
      </w:r>
      <w:r w:rsidRPr="006508A5">
        <w:rPr>
          <w:u w:val="single"/>
        </w:rPr>
        <w:t>, and it appears that</w:t>
      </w:r>
      <w:r w:rsidRPr="006508A5">
        <w:rPr>
          <w:sz w:val="16"/>
        </w:rPr>
        <w:t xml:space="preserve">— contrary to earlier, more optimistic expectations— </w:t>
      </w:r>
      <w:r w:rsidRPr="006508A5">
        <w:rPr>
          <w:u w:val="single"/>
        </w:rPr>
        <w:t>the labor market has not replaced those jobs.</w:t>
      </w:r>
      <w:r w:rsidRPr="006508A5">
        <w:rPr>
          <w:sz w:val="16"/>
        </w:rPr>
        <w:t>3 Some commentators envision a future in which human labor no longer has any value as machines perform work more cheaply and efficiently than humans do. Just as robots have replaced welders, drivers, and agricultural workers, they will replace lawyers, accountants, and doctors. If this is true, then antitrust law will not have much of a role to play. The major challenge for public policy will be how to distribute the enormous machine-created economic surplus to ordinary people whose skills are no longer valued, and how to reconcile people to a world where they can no longer depend on work to confer dignity and meaning to their lives.4 The question of whether this can be done has been debated for at least a century. A world run by machines would generate so much economic surplus that ordinary people would be able to live their lives without working or working much. Both history and common experience suggest that people can live meaningful lives without being tied to an office or factory; it is only recently that the cultural meaning of work was transformed from drudgery or even punishment for the sins of our ancestors to a life-affirming source of personal value. But people would need to claim a fair portion of the surplus from the owners of capital, who might otherwise horde it.</w:t>
      </w:r>
    </w:p>
    <w:p w14:paraId="63428C66" w14:textId="77777777" w:rsidR="008F48C0" w:rsidRPr="006508A5" w:rsidRDefault="008F48C0" w:rsidP="008F48C0">
      <w:pPr>
        <w:spacing w:after="0"/>
        <w:rPr>
          <w:sz w:val="16"/>
        </w:rPr>
      </w:pPr>
      <w:r w:rsidRPr="006508A5">
        <w:rPr>
          <w:u w:val="single"/>
        </w:rPr>
        <w:t xml:space="preserve">A more realistic possibility, at least </w:t>
      </w:r>
      <w:r w:rsidRPr="006508A5">
        <w:rPr>
          <w:highlight w:val="green"/>
          <w:u w:val="single"/>
        </w:rPr>
        <w:t xml:space="preserve">in the short to medium term, </w:t>
      </w:r>
      <w:r w:rsidRPr="006508A5">
        <w:rPr>
          <w:u w:val="single"/>
        </w:rPr>
        <w:t xml:space="preserve">is that </w:t>
      </w:r>
      <w:r w:rsidRPr="006508A5">
        <w:rPr>
          <w:highlight w:val="green"/>
          <w:u w:val="single"/>
        </w:rPr>
        <w:t xml:space="preserve">AI will provide employers </w:t>
      </w:r>
      <w:r w:rsidRPr="006508A5">
        <w:rPr>
          <w:b/>
          <w:iCs/>
          <w:highlight w:val="green"/>
          <w:u w:val="single"/>
        </w:rPr>
        <w:t>new tools for monitoring and controlling their workers</w:t>
      </w:r>
      <w:r w:rsidRPr="006508A5">
        <w:rPr>
          <w:sz w:val="16"/>
        </w:rPr>
        <w:t xml:space="preserve">. Imagine, for example, that AI enables an employer to estimate workers’ reservation wage or predict if a worker is about to quit; if so, the employer might be able to maximize its profits by paying all workers their reservation wages. </w:t>
      </w:r>
      <w:r w:rsidRPr="006508A5">
        <w:rPr>
          <w:u w:val="single"/>
        </w:rPr>
        <w:t>This would generate greater output for the economy and even less equity for workers.</w:t>
      </w:r>
      <w:r w:rsidRPr="006508A5">
        <w:rPr>
          <w:sz w:val="16"/>
        </w:rPr>
        <w:t xml:space="preserve"> AI could also improve the productivity (and hence wages) of some workers while rendering other workers superfluous. </w:t>
      </w:r>
      <w:r w:rsidRPr="006508A5">
        <w:rPr>
          <w:highlight w:val="green"/>
          <w:u w:val="single"/>
        </w:rPr>
        <w:t xml:space="preserve">This could result in greater social wealth but higher inequality than ever. </w:t>
      </w:r>
      <w:r w:rsidRPr="006508A5">
        <w:rPr>
          <w:b/>
          <w:iCs/>
          <w:highlight w:val="green"/>
          <w:u w:val="single"/>
        </w:rPr>
        <w:t xml:space="preserve">A creative role for antitrust law will remain </w:t>
      </w:r>
      <w:r w:rsidRPr="006508A5">
        <w:rPr>
          <w:b/>
          <w:iCs/>
          <w:u w:val="single"/>
        </w:rPr>
        <w:t>in such a world</w:t>
      </w:r>
      <w:r w:rsidRPr="006508A5">
        <w:rPr>
          <w:u w:val="single"/>
        </w:rPr>
        <w:t>.</w:t>
      </w:r>
      <w:r w:rsidRPr="006508A5">
        <w:rPr>
          <w:sz w:val="16"/>
        </w:rPr>
        <w:t xml:space="preserve"> But the real solutions lie in the realm of political philosophy and public morality.</w:t>
      </w:r>
    </w:p>
    <w:p w14:paraId="0B11044B" w14:textId="77777777" w:rsidR="008F48C0" w:rsidRPr="006508A5" w:rsidRDefault="008F48C0" w:rsidP="008F48C0"/>
    <w:p w14:paraId="26DE5F8E" w14:textId="222F63BA" w:rsidR="008F48C0" w:rsidRPr="006508A5" w:rsidRDefault="009D269D" w:rsidP="008F48C0">
      <w:pPr>
        <w:keepNext/>
        <w:keepLines/>
        <w:spacing w:after="0" w:line="240" w:lineRule="auto"/>
        <w:outlineLvl w:val="3"/>
        <w:rPr>
          <w:rFonts w:eastAsiaTheme="majorEastAsia" w:cstheme="majorBidi"/>
          <w:b/>
          <w:iCs/>
          <w:sz w:val="26"/>
        </w:rPr>
      </w:pPr>
      <w:r>
        <w:rPr>
          <w:rFonts w:eastAsiaTheme="majorEastAsia" w:cstheme="majorBidi"/>
          <w:b/>
          <w:iCs/>
          <w:sz w:val="26"/>
        </w:rPr>
        <w:t xml:space="preserve">6. </w:t>
      </w:r>
      <w:r w:rsidR="008F48C0" w:rsidRPr="006508A5">
        <w:rPr>
          <w:rFonts w:eastAsiaTheme="majorEastAsia" w:cstheme="majorBidi"/>
          <w:b/>
          <w:iCs/>
          <w:sz w:val="26"/>
        </w:rPr>
        <w:t xml:space="preserve">Unfettered AI development causes </w:t>
      </w:r>
      <w:r w:rsidR="008F48C0" w:rsidRPr="006508A5">
        <w:rPr>
          <w:rFonts w:eastAsiaTheme="majorEastAsia" w:cstheme="majorBidi"/>
          <w:b/>
          <w:iCs/>
          <w:sz w:val="26"/>
          <w:u w:val="single"/>
        </w:rPr>
        <w:t>social collapse</w:t>
      </w:r>
      <w:r w:rsidR="008F48C0" w:rsidRPr="006508A5">
        <w:rPr>
          <w:rFonts w:eastAsiaTheme="majorEastAsia" w:cstheme="majorBidi"/>
          <w:b/>
          <w:iCs/>
          <w:sz w:val="26"/>
        </w:rPr>
        <w:t xml:space="preserve"> and </w:t>
      </w:r>
      <w:r w:rsidR="008F48C0" w:rsidRPr="006508A5">
        <w:rPr>
          <w:rFonts w:eastAsiaTheme="majorEastAsia" w:cstheme="majorBidi"/>
          <w:b/>
          <w:iCs/>
          <w:sz w:val="26"/>
          <w:u w:val="single"/>
        </w:rPr>
        <w:t>extermination of humanity</w:t>
      </w:r>
      <w:r w:rsidR="008F48C0" w:rsidRPr="006508A5">
        <w:rPr>
          <w:rFonts w:eastAsiaTheme="majorEastAsia" w:cstheme="majorBidi"/>
          <w:b/>
          <w:iCs/>
          <w:sz w:val="26"/>
        </w:rPr>
        <w:t xml:space="preserve"> – dynamic antitrust enforcement solves</w:t>
      </w:r>
    </w:p>
    <w:p w14:paraId="3C0487CE" w14:textId="77777777" w:rsidR="008F48C0" w:rsidRPr="006508A5" w:rsidRDefault="008F48C0" w:rsidP="008F48C0">
      <w:pPr>
        <w:spacing w:after="0" w:line="240" w:lineRule="auto"/>
      </w:pPr>
      <w:r w:rsidRPr="006508A5">
        <w:rPr>
          <w:b/>
          <w:bCs/>
          <w:sz w:val="26"/>
        </w:rPr>
        <w:t>Carvalho 25</w:t>
      </w:r>
      <w:r w:rsidRPr="006508A5">
        <w:t xml:space="preserve"> (Jean-Paul Carvalho, Department of Economics, University of Oxford; “The Political-Economic Risks of AI,” February 14, 2025, http://dx.doi.org/10.2139/ssrn.5137622)</w:t>
      </w:r>
    </w:p>
    <w:p w14:paraId="14DAACAD" w14:textId="77777777" w:rsidR="008F48C0" w:rsidRPr="006508A5" w:rsidRDefault="008F48C0" w:rsidP="008F48C0">
      <w:pPr>
        <w:spacing w:after="0" w:line="240" w:lineRule="auto"/>
        <w:rPr>
          <w:sz w:val="16"/>
        </w:rPr>
      </w:pPr>
      <w:r w:rsidRPr="006508A5">
        <w:rPr>
          <w:sz w:val="16"/>
        </w:rPr>
        <w:t xml:space="preserve">During the nineteenth and twentieth centuries, European elites were willing to transfer wealth and power to democratic states in order to prevent political unrest (e.g. riots, strikes) [Acemoglu and Robinson, 2000].14 Political unrest was not only a threat to their corporal safety, but would also disrupt industrial production. The AI revolution could vastly reduce the threat of revolt and industrial disruption. First, AI could break the mutual dependency between financial capital, human capital, and labor that has existed throughout history. Because human capital and labor were indispensable factors of production, political and economic elites had a strong interest in expanding public education and healthcare and maintaining a cooperative relationship with workers. Soon, however, human capital and labor may be replaced by AI and humanoid robots. Second, the AI revolution could make citizens less willing and able to express political opinions and protest violations of democratic principles. It would do so by using AI systems to suppress political dissent and create nearly unlimited virtual worlds that distract and sedate the population. By lowering the threat of political unrest, </w:t>
      </w:r>
      <w:r w:rsidRPr="006508A5">
        <w:rPr>
          <w:highlight w:val="green"/>
          <w:u w:val="single"/>
        </w:rPr>
        <w:t>AI would</w:t>
      </w:r>
      <w:r w:rsidRPr="006508A5">
        <w:rPr>
          <w:sz w:val="16"/>
          <w:highlight w:val="green"/>
        </w:rPr>
        <w:t xml:space="preserve"> </w:t>
      </w:r>
      <w:r w:rsidRPr="006508A5">
        <w:rPr>
          <w:sz w:val="16"/>
        </w:rPr>
        <w:t xml:space="preserve">significantly </w:t>
      </w:r>
      <w:r w:rsidRPr="006508A5">
        <w:rPr>
          <w:highlight w:val="green"/>
          <w:u w:val="single"/>
        </w:rPr>
        <w:t xml:space="preserve">reduce elite support for democratic </w:t>
      </w:r>
      <w:r w:rsidRPr="006508A5">
        <w:rPr>
          <w:u w:val="single"/>
        </w:rPr>
        <w:t xml:space="preserve">and egalitarian </w:t>
      </w:r>
      <w:r w:rsidRPr="006508A5">
        <w:rPr>
          <w:highlight w:val="green"/>
          <w:u w:val="single"/>
        </w:rPr>
        <w:t>institutions</w:t>
      </w:r>
      <w:r w:rsidRPr="006508A5">
        <w:rPr>
          <w:sz w:val="16"/>
        </w:rPr>
        <w:t xml:space="preserve">. As we shall see, the end state could be </w:t>
      </w:r>
      <w:r w:rsidRPr="006508A5">
        <w:rPr>
          <w:highlight w:val="green"/>
          <w:u w:val="single"/>
        </w:rPr>
        <w:t>massive concentration of wealth</w:t>
      </w:r>
      <w:r w:rsidRPr="006508A5">
        <w:rPr>
          <w:sz w:val="16"/>
          <w:highlight w:val="green"/>
        </w:rPr>
        <w:t xml:space="preserve"> </w:t>
      </w:r>
      <w:r w:rsidRPr="006508A5">
        <w:rPr>
          <w:sz w:val="16"/>
        </w:rPr>
        <w:t xml:space="preserve">among a small elite and the </w:t>
      </w:r>
      <w:r w:rsidRPr="006508A5">
        <w:rPr>
          <w:highlight w:val="green"/>
          <w:u w:val="single"/>
        </w:rPr>
        <w:t>relegation of</w:t>
      </w:r>
      <w:r w:rsidRPr="006508A5">
        <w:rPr>
          <w:u w:val="single"/>
        </w:rPr>
        <w:t xml:space="preserve"> the rest of </w:t>
      </w:r>
      <w:r w:rsidRPr="006508A5">
        <w:rPr>
          <w:highlight w:val="green"/>
          <w:u w:val="single"/>
        </w:rPr>
        <w:t xml:space="preserve">society to an </w:t>
      </w:r>
      <w:r w:rsidRPr="006508A5">
        <w:rPr>
          <w:b/>
          <w:iCs/>
          <w:highlight w:val="green"/>
          <w:u w:val="single"/>
        </w:rPr>
        <w:t>underworld of scarcity and insecurity</w:t>
      </w:r>
      <w:r w:rsidRPr="006508A5">
        <w:rPr>
          <w:sz w:val="16"/>
          <w:highlight w:val="green"/>
        </w:rPr>
        <w:t xml:space="preserve"> </w:t>
      </w:r>
      <w:r w:rsidRPr="006508A5">
        <w:rPr>
          <w:sz w:val="16"/>
        </w:rPr>
        <w:t>(</w:t>
      </w:r>
      <w:r w:rsidRPr="006508A5">
        <w:rPr>
          <w:b/>
          <w:iCs/>
          <w:u w:val="single"/>
        </w:rPr>
        <w:t>at best</w:t>
      </w:r>
      <w:r w:rsidRPr="006508A5">
        <w:rPr>
          <w:sz w:val="16"/>
        </w:rPr>
        <w:t>).</w:t>
      </w:r>
    </w:p>
    <w:p w14:paraId="241F1D39" w14:textId="77777777" w:rsidR="008F48C0" w:rsidRPr="006508A5" w:rsidRDefault="008F48C0" w:rsidP="008F48C0">
      <w:pPr>
        <w:spacing w:after="0" w:line="240" w:lineRule="auto"/>
        <w:rPr>
          <w:sz w:val="16"/>
        </w:rPr>
      </w:pPr>
      <w:r w:rsidRPr="006508A5">
        <w:rPr>
          <w:sz w:val="16"/>
        </w:rPr>
        <w:t>Let us first deal with how the AI revolution could break the mutual dependency between economic classes. Among the distinctive features of the AI revolution (listed in Section 1.4), the primary driving force would be the automation of cognitive, not physical, tasks. Previous rounds of automation have always created new tasks and none have ended in mass unemployment [Brynjolfsson and McAfee, 2014, Autor, 2015, Acemoglu and Restrepo, 2019]. However, the displacement of humans from manual to cognitive tasks, where humans have a unique advantage, is different to the displacement of humans from cognitive tasks. To appreciate the distinction, let us reflect on evolutionary history.</w:t>
      </w:r>
    </w:p>
    <w:p w14:paraId="58B0EC45" w14:textId="77777777" w:rsidR="008F48C0" w:rsidRPr="006508A5" w:rsidRDefault="008F48C0" w:rsidP="008F48C0">
      <w:pPr>
        <w:spacing w:after="0" w:line="240" w:lineRule="auto"/>
        <w:rPr>
          <w:sz w:val="16"/>
        </w:rPr>
      </w:pPr>
      <w:r w:rsidRPr="006508A5">
        <w:rPr>
          <w:sz w:val="16"/>
        </w:rPr>
        <w:t>Homo sapiens sapiens currently dominates this planet because we wiped out all other proto-human species (e.g. Neanderthals) and we have something that other animals do not. Humans are physically weak compared, for example, to a silverback gorilla that shares 98% of our DNA. What sets us apart is our unique ability to learn. The special cognitive capabilities of humans are set out by Joseph Henrich in his book The Secret of Our Success [Henrich, 2017]. In particular, we are the only animal species who can transmit substantial amounts of learned knowledge from one generation to the next, so that knowledge accumulates and builds on itself. We are also unique in developing external storage devices for this knowledge, such as libraries and the internet, making the knowledge partly disembodied. Knowledge is further distributed across multiple human brains, with these brains acting together, like a super-organism, to collectively record historical events and produce new knowledge. This networked intelligence has been called ‘the collective brain’ [Muthukrishna and Henrich, 2016, Henrich and Muthukrishna, 2024].15 Cultural evolution of this kind is far more rapid than genetic evolution and has enabled us to adapt and thrive in a vast range of environments, to the point that we can (like the sentient yogurt) consider colonizing other planets.</w:t>
      </w:r>
    </w:p>
    <w:p w14:paraId="166507BC" w14:textId="77777777" w:rsidR="008F48C0" w:rsidRPr="006508A5" w:rsidRDefault="008F48C0" w:rsidP="008F48C0">
      <w:pPr>
        <w:spacing w:after="0" w:line="240" w:lineRule="auto"/>
        <w:rPr>
          <w:sz w:val="16"/>
        </w:rPr>
      </w:pPr>
      <w:r w:rsidRPr="006508A5">
        <w:rPr>
          <w:sz w:val="16"/>
        </w:rPr>
        <w:t>The bad news is that AI can already do a lot of this better than we can. AI systems have access to far more information than any single human, can learn much faster from this information, and can deploy more computational power in converting the knowledge it creates into action. Though humans still have an advantage in some complex and unstructured tasks, we are being rapidly surpassed in domains previously considered close to the peak of human cognitive capability. OpenAI’s o1 model, released in September 2024, performs better than 89% of human coders in competitive coding tasks, places among the top 500 students in the US on a qualification test for the US Mathematical Olympiad, and exceeds PhD-level accuracy in physics, chemistry, and biology examinations [OpenAI, 2024].16 Thus, humans are being superseded in the domains that set us apart and allowed us to dominate the planet. Previous rounds of automation were qualitatively different because they replaced heavy manual labor, something humans are not especially good at. Displaced workers could move up the cognitive ladder to other tasks. With AI, however, humans may face cognitive constraints on shifting to higher-valued tasks. There may be few, if any, new tasks that are within our grasp but beyond the reach of AI.</w:t>
      </w:r>
    </w:p>
    <w:p w14:paraId="3CE663A8" w14:textId="77777777" w:rsidR="008F48C0" w:rsidRPr="006508A5" w:rsidRDefault="008F48C0" w:rsidP="008F48C0">
      <w:pPr>
        <w:spacing w:after="0" w:line="240" w:lineRule="auto"/>
        <w:rPr>
          <w:sz w:val="16"/>
        </w:rPr>
      </w:pPr>
      <w:r w:rsidRPr="006508A5">
        <w:rPr>
          <w:u w:val="single"/>
        </w:rPr>
        <w:t>Once</w:t>
      </w:r>
      <w:r w:rsidRPr="006508A5">
        <w:rPr>
          <w:sz w:val="16"/>
        </w:rPr>
        <w:t xml:space="preserve"> political and economic </w:t>
      </w:r>
      <w:r w:rsidRPr="006508A5">
        <w:rPr>
          <w:u w:val="single"/>
        </w:rPr>
        <w:t>elites no longer depend on human capital and</w:t>
      </w:r>
      <w:r w:rsidRPr="006508A5">
        <w:rPr>
          <w:sz w:val="16"/>
        </w:rPr>
        <w:t xml:space="preserve"> </w:t>
      </w:r>
      <w:r w:rsidRPr="006508A5">
        <w:rPr>
          <w:u w:val="single"/>
        </w:rPr>
        <w:t>labor</w:t>
      </w:r>
      <w:r w:rsidRPr="006508A5">
        <w:rPr>
          <w:sz w:val="16"/>
        </w:rPr>
        <w:t xml:space="preserve">, </w:t>
      </w:r>
      <w:r w:rsidRPr="006508A5">
        <w:rPr>
          <w:u w:val="single"/>
        </w:rPr>
        <w:t>the political-economic system that will emerge will be unlike any other</w:t>
      </w:r>
      <w:r w:rsidRPr="006508A5">
        <w:rPr>
          <w:sz w:val="16"/>
        </w:rPr>
        <w:t>. The industrial revolution gave us the ability to produce manufacturing goods cheaply and at scale. Over time, the growing scale of industrial production brought a new age of managerial capitalism. Power shifted to the professional class—the corporate executives, scientists, and administrators who managed capital. Human capital was ascendant. In The New Industrial State, John Kenneth Galbraith refers to the public-private network of human capital as the ‘technostructure’ [Galbraith, 1967]. It was this technostructure that drove the offshoring of manufacturing, mainly to China, and the assault on union power over the last fifty years. As a consequence, the labor share of income fell dramatically [Autor et al., 2013], but the result was not mass unemployment and immiseration.</w:t>
      </w:r>
    </w:p>
    <w:p w14:paraId="6D89EBE3" w14:textId="77777777" w:rsidR="008F48C0" w:rsidRPr="006508A5" w:rsidRDefault="008F48C0" w:rsidP="008F48C0">
      <w:pPr>
        <w:spacing w:after="0" w:line="240" w:lineRule="auto"/>
        <w:rPr>
          <w:sz w:val="16"/>
        </w:rPr>
      </w:pPr>
      <w:r w:rsidRPr="006508A5">
        <w:rPr>
          <w:sz w:val="16"/>
        </w:rPr>
        <w:t>The next phase of capitalism is the digital platform economy dominated by tech giants such as Google, Amazon, Microsoft, and Meta, which make markets by providing users (largely) free access to e-commerce and social media. According to Yanis Varoufakis, this phase of capitalism shares some elements of feudalism [Varoufakis, 2023], because powerful network effects limit competition [see Shapiro and Varian, 1999]. Consumers are tied to a few large platforms that capitalize on their unpaid (data-generating) labor, much as serfs were tied to the land and forced to work. However, Varoufakis’s ‘technofeudalism’ is not such a large break from the past. It retains key features of managerial capitalism. Above all, human capital plays a critical role in the production process.</w:t>
      </w:r>
    </w:p>
    <w:p w14:paraId="5F2B44B8" w14:textId="77777777" w:rsidR="008F48C0" w:rsidRPr="006508A5" w:rsidRDefault="008F48C0" w:rsidP="008F48C0">
      <w:pPr>
        <w:spacing w:after="0" w:line="240" w:lineRule="auto"/>
        <w:rPr>
          <w:sz w:val="16"/>
        </w:rPr>
      </w:pPr>
      <w:r w:rsidRPr="006508A5">
        <w:rPr>
          <w:sz w:val="16"/>
        </w:rPr>
        <w:t xml:space="preserve">The </w:t>
      </w:r>
      <w:r w:rsidRPr="006508A5">
        <w:rPr>
          <w:highlight w:val="green"/>
          <w:u w:val="single"/>
        </w:rPr>
        <w:t>AI</w:t>
      </w:r>
      <w:r w:rsidRPr="006508A5">
        <w:rPr>
          <w:sz w:val="16"/>
          <w:highlight w:val="green"/>
        </w:rPr>
        <w:t xml:space="preserve"> </w:t>
      </w:r>
      <w:r w:rsidRPr="006508A5">
        <w:rPr>
          <w:sz w:val="16"/>
        </w:rPr>
        <w:t xml:space="preserve">revolution could take us to something new and far worse by </w:t>
      </w:r>
      <w:r w:rsidRPr="006508A5">
        <w:rPr>
          <w:highlight w:val="green"/>
          <w:u w:val="single"/>
        </w:rPr>
        <w:t xml:space="preserve">breaking the symbiotic relationship between </w:t>
      </w:r>
      <w:r w:rsidRPr="006508A5">
        <w:rPr>
          <w:u w:val="single"/>
        </w:rPr>
        <w:t xml:space="preserve">economic </w:t>
      </w:r>
      <w:r w:rsidRPr="006508A5">
        <w:rPr>
          <w:highlight w:val="green"/>
          <w:u w:val="single"/>
        </w:rPr>
        <w:t>classes</w:t>
      </w:r>
      <w:r w:rsidRPr="006508A5">
        <w:rPr>
          <w:sz w:val="16"/>
        </w:rPr>
        <w:t>. The feudal economy was a system of labor coercion embedded in a web of social relationships and obligations. The feudal lords provided protection to peasants in return for their labor. Human labor was indispensable because the lords specialized in the exercise of violence and could not grow their own food or otherwise manage their estates. The AI revolution threatens such mutual dependency between classes. Consider Mustafa Suleyman’s vision of the future of the startup firm:</w:t>
      </w:r>
    </w:p>
    <w:p w14:paraId="19F83E5B" w14:textId="77777777" w:rsidR="008F48C0" w:rsidRPr="006508A5" w:rsidRDefault="008F48C0" w:rsidP="008F48C0">
      <w:pPr>
        <w:spacing w:after="0" w:line="240" w:lineRule="auto"/>
        <w:rPr>
          <w:sz w:val="16"/>
        </w:rPr>
      </w:pPr>
      <w:r w:rsidRPr="006508A5">
        <w:rPr>
          <w:sz w:val="16"/>
        </w:rPr>
        <w:t>“I have proposed a test which involves them [AI systems] going off and taking a $100,000 investment and over the course of three months trying to set about creating a new product, researching the market, seeing what consumers might like, generating some new images, some blueprints of how to manufacture that product, contacting a manufacturer, getting it made, negotiating the price, dropshipping it, and then ultimately collecting the revenue. And I think that over a five-year period [by 2028] it is quite likely that that we will have an ACI—an artificial capable intelligence—that can do the majority of that task autonomously.” [The Economist, 2023]</w:t>
      </w:r>
    </w:p>
    <w:p w14:paraId="637CF808" w14:textId="77777777" w:rsidR="008F48C0" w:rsidRPr="006508A5" w:rsidRDefault="008F48C0" w:rsidP="008F48C0">
      <w:pPr>
        <w:spacing w:after="0" w:line="240" w:lineRule="auto"/>
        <w:rPr>
          <w:sz w:val="16"/>
        </w:rPr>
      </w:pPr>
      <w:r w:rsidRPr="006508A5">
        <w:rPr>
          <w:sz w:val="16"/>
        </w:rPr>
        <w:t xml:space="preserve">The main human element in this story is the owner of the $100,000 worth of capital. Thus, as we approach human-level AGI, the </w:t>
      </w:r>
      <w:r w:rsidRPr="006508A5">
        <w:rPr>
          <w:highlight w:val="green"/>
          <w:u w:val="single"/>
        </w:rPr>
        <w:t>holders of financial capital and political power</w:t>
      </w:r>
      <w:r w:rsidRPr="006508A5">
        <w:rPr>
          <w:sz w:val="16"/>
        </w:rPr>
        <w:t xml:space="preserve"> </w:t>
      </w:r>
      <w:r w:rsidRPr="006508A5">
        <w:rPr>
          <w:u w:val="single"/>
        </w:rPr>
        <w:t>will</w:t>
      </w:r>
      <w:r w:rsidRPr="006508A5">
        <w:rPr>
          <w:sz w:val="16"/>
        </w:rPr>
        <w:t xml:space="preserve"> for the first time </w:t>
      </w:r>
      <w:r w:rsidRPr="006508A5">
        <w:rPr>
          <w:b/>
          <w:iCs/>
          <w:highlight w:val="green"/>
          <w:u w:val="single"/>
        </w:rPr>
        <w:t>have little need for human</w:t>
      </w:r>
      <w:r w:rsidRPr="006508A5">
        <w:rPr>
          <w:sz w:val="16"/>
          <w:highlight w:val="green"/>
        </w:rPr>
        <w:t xml:space="preserve"> </w:t>
      </w:r>
      <w:r w:rsidRPr="006508A5">
        <w:rPr>
          <w:sz w:val="16"/>
        </w:rPr>
        <w:t xml:space="preserve">capital and </w:t>
      </w:r>
      <w:r w:rsidRPr="006508A5">
        <w:rPr>
          <w:b/>
          <w:iCs/>
          <w:highlight w:val="green"/>
          <w:u w:val="single"/>
        </w:rPr>
        <w:t>labor</w:t>
      </w:r>
      <w:r w:rsidRPr="006508A5">
        <w:rPr>
          <w:sz w:val="16"/>
          <w:highlight w:val="green"/>
        </w:rPr>
        <w:t>.</w:t>
      </w:r>
      <w:r w:rsidRPr="006508A5">
        <w:rPr>
          <w:sz w:val="16"/>
        </w:rPr>
        <w:t xml:space="preserve"> Human obsolescence in the workforce severs the cross-cutting economic and social ties that shape our politics and knit our societies together. In addition, a nation’s production, innovation, and military power have always been tied to the size, health, and skill of its human population. For the first time, this link could be broken by AI and humanoid robots. Thus, the </w:t>
      </w:r>
      <w:r w:rsidRPr="006508A5">
        <w:rPr>
          <w:b/>
          <w:iCs/>
          <w:u w:val="single"/>
        </w:rPr>
        <w:t xml:space="preserve">elite will have </w:t>
      </w:r>
      <w:r w:rsidRPr="006508A5">
        <w:rPr>
          <w:b/>
          <w:iCs/>
          <w:highlight w:val="green"/>
          <w:u w:val="single"/>
        </w:rPr>
        <w:t>no material interest in the health</w:t>
      </w:r>
      <w:r w:rsidRPr="006508A5">
        <w:rPr>
          <w:sz w:val="16"/>
          <w:highlight w:val="green"/>
        </w:rPr>
        <w:t xml:space="preserve">, </w:t>
      </w:r>
      <w:r w:rsidRPr="006508A5">
        <w:rPr>
          <w:b/>
          <w:iCs/>
          <w:highlight w:val="green"/>
          <w:u w:val="single"/>
        </w:rPr>
        <w:t>productivity, or welfare of the population</w:t>
      </w:r>
      <w:r w:rsidRPr="006508A5">
        <w:rPr>
          <w:sz w:val="16"/>
        </w:rPr>
        <w:t xml:space="preserve"> at large.</w:t>
      </w:r>
    </w:p>
    <w:p w14:paraId="4C4435FA" w14:textId="77777777" w:rsidR="008F48C0" w:rsidRPr="006508A5" w:rsidRDefault="008F48C0" w:rsidP="008F48C0">
      <w:pPr>
        <w:spacing w:after="0" w:line="240" w:lineRule="auto"/>
        <w:rPr>
          <w:sz w:val="16"/>
        </w:rPr>
      </w:pPr>
      <w:r w:rsidRPr="006508A5">
        <w:rPr>
          <w:u w:val="single"/>
        </w:rPr>
        <w:t>The situation is unlikely to be saved by a moral commitment to democratic and egalitarian institutions</w:t>
      </w:r>
      <w:r w:rsidRPr="006508A5">
        <w:rPr>
          <w:sz w:val="16"/>
        </w:rPr>
        <w:t xml:space="preserve"> on the part of the elite. AI will weaken the shared interactions and forms of identification (e.g. national identity) that could forge such a moral commitment by allowing elites to socially separate themselves to an unprecedented degree.17 Today, a wealthy individual or family will deploy their capital to produce goods and services for sale on the market. For example, a family may own a company operating a car factory. The profit from this business will pay for the goods and services required for the family’s lifestyle. At a more advanced stage of technology, however, AI and AI-powered robots may allow the family to bypass the market by directly producing the buildings, food, clothing, education, and entertainment required for its lifestyle. For example, the car factory could be converted to produce robots that serve as household labor. That is, wealthy families could (at least partially) vertically integrate causing a collapse in economic complexity.18 GDP would become meaningless as a measure of economic activity. Moreover, many of the cross-cutting social relationships created by the need for human labor could disappear, along with a shared sense of identity and empathy.</w:t>
      </w:r>
    </w:p>
    <w:p w14:paraId="6FD7A750" w14:textId="77777777" w:rsidR="008F48C0" w:rsidRPr="006508A5" w:rsidRDefault="008F48C0" w:rsidP="008F48C0">
      <w:pPr>
        <w:spacing w:after="0" w:line="240" w:lineRule="auto"/>
        <w:rPr>
          <w:sz w:val="16"/>
        </w:rPr>
      </w:pPr>
      <w:r w:rsidRPr="006508A5">
        <w:rPr>
          <w:sz w:val="16"/>
        </w:rPr>
        <w:t xml:space="preserve">To appreciate how extreme the society created by AGI could be, compare it again with feudalism. Though feudal estates were extremely hierarchical and unequal, feudal lords were enmeshed in a complex web of relationships with those who administered and worked their estates [Bloch, 2015/1939]. There was a steward who managed the estate, a marshal in charge of discipline, a clerk who kept the accounts, a butler, a butcher, a blacksmith, and many other roles. Thus, the feudal lord was firmly embedded in his community and bound by a set of traditional obligations. He did not have the option to escape to his own Elysium. That could all change with AI. Thus, </w:t>
      </w:r>
      <w:r w:rsidRPr="006508A5">
        <w:rPr>
          <w:u w:val="single"/>
        </w:rPr>
        <w:t>the social fabric that underpins democracy</w:t>
      </w:r>
      <w:r w:rsidRPr="006508A5">
        <w:rPr>
          <w:sz w:val="16"/>
        </w:rPr>
        <w:t xml:space="preserve">, including shared identity and empathy, </w:t>
      </w:r>
      <w:r w:rsidRPr="006508A5">
        <w:rPr>
          <w:b/>
          <w:iCs/>
          <w:u w:val="single"/>
        </w:rPr>
        <w:t>could be torn up</w:t>
      </w:r>
      <w:r w:rsidRPr="006508A5">
        <w:rPr>
          <w:sz w:val="16"/>
        </w:rPr>
        <w:t>.</w:t>
      </w:r>
    </w:p>
    <w:p w14:paraId="3F3A8CB1" w14:textId="77777777" w:rsidR="008F48C0" w:rsidRPr="006508A5" w:rsidRDefault="008F48C0" w:rsidP="008F48C0">
      <w:pPr>
        <w:spacing w:after="0" w:line="240" w:lineRule="auto"/>
        <w:rPr>
          <w:sz w:val="16"/>
        </w:rPr>
      </w:pPr>
      <w:r w:rsidRPr="006508A5">
        <w:rPr>
          <w:sz w:val="16"/>
        </w:rPr>
        <w:t>The economic and social separation made possible by AI would further disrupt the financing of the state, making it hard to raise tax revenue from the rich and fund key protections for weaker members of society. As already noted, wealthy families will have unprecedented ability to vertically integrate. A family who today uses their car factory to produce cars for sale on the market and uses the proceeds to pay for food and clothing, as well as cooks, cleaners, and gardeners will pay corporate tax, income tax, payroll tax, and consumption tax. Now suppose the family converts the factory from manufacturing cars to robots and uses these robots to serve as household labor and grow food and cotton on the family land. Because all transactions occur within the household production unit there are no market transactions to tax. Hence, financing the state will be difficult in the age of AI. The stress on public finances could be even more acute in countries outside of the US, who will have difficulty taxing the US-based AI companies. That is, unless AGI turns out to be cheap and easy to develop anywhere or these countries invest heavily in developing their own sovereign AI systems.</w:t>
      </w:r>
    </w:p>
    <w:p w14:paraId="44343A0B" w14:textId="77777777" w:rsidR="008F48C0" w:rsidRPr="006508A5" w:rsidRDefault="008F48C0" w:rsidP="008F48C0">
      <w:pPr>
        <w:spacing w:after="0" w:line="240" w:lineRule="auto"/>
        <w:rPr>
          <w:sz w:val="16"/>
        </w:rPr>
      </w:pPr>
      <w:r w:rsidRPr="006508A5">
        <w:rPr>
          <w:sz w:val="16"/>
        </w:rPr>
        <w:t>The consequences of the collapse of democratic and egalitarian institutions would be dire. Consider the widespread belief that once AGI is achieved and humans are ‘freed’ from the need to work, governments will provide universal basic income (UBI) and everyone will live a life of leisure. In his essay titled “Economic Possibilities for Our Grandchildren”, John Maynard Keynes envisioned something similar [Keynes, 1930]. In the utopian vision, we would all become artists and poets and live together in peace and prosperity. Greater equality could be achieved in this superabundant world, because incentives for investment and effort exertion would not be required. Erik Brynjolfsson has described just such a utopian future, which he calls ‘Digital Athens’ [see Tegmark, 2017]. The reason we talk about the philosophical, political, and artistic achievements of the ancient Athenian state, but not its economics, is because it was a slave economy. Citizens could engage in the ‘higher pursuits’ because slaves did all the work. Brynjolfsson’s idea is that as AI and AI-powered robots do all the work in the coming decades, humanity will enter a new era of creativity and prosperity. Such a future relies crucially on a ceteris paribus assumption, however. It assumes that democratic institutions will survive the concentration of the economy.</w:t>
      </w:r>
    </w:p>
    <w:p w14:paraId="22A38660" w14:textId="77777777" w:rsidR="008F48C0" w:rsidRPr="006508A5" w:rsidRDefault="008F48C0" w:rsidP="008F48C0">
      <w:pPr>
        <w:spacing w:after="0" w:line="240" w:lineRule="auto"/>
        <w:rPr>
          <w:sz w:val="16"/>
        </w:rPr>
      </w:pPr>
      <w:r w:rsidRPr="006508A5">
        <w:rPr>
          <w:sz w:val="16"/>
        </w:rPr>
        <w:t xml:space="preserve">On the contrary, the end of mutual dependency between classes would leave political and economic elites with no incentive to provide for UBI or other welfare measures. </w:t>
      </w:r>
      <w:r w:rsidRPr="006508A5">
        <w:rPr>
          <w:u w:val="single"/>
        </w:rPr>
        <w:t>The progressive reforms of the twentieth century owe</w:t>
      </w:r>
      <w:r w:rsidRPr="006508A5">
        <w:rPr>
          <w:sz w:val="16"/>
        </w:rPr>
        <w:t xml:space="preserve"> much </w:t>
      </w:r>
      <w:r w:rsidRPr="006508A5">
        <w:rPr>
          <w:u w:val="single"/>
        </w:rPr>
        <w:t>to the indispensable role of human</w:t>
      </w:r>
      <w:r w:rsidRPr="006508A5">
        <w:rPr>
          <w:sz w:val="16"/>
        </w:rPr>
        <w:t xml:space="preserve"> capital and </w:t>
      </w:r>
      <w:r w:rsidRPr="006508A5">
        <w:rPr>
          <w:u w:val="single"/>
        </w:rPr>
        <w:t>labor in the production process</w:t>
      </w:r>
      <w:r w:rsidRPr="006508A5">
        <w:rPr>
          <w:sz w:val="16"/>
        </w:rPr>
        <w:t xml:space="preserve">. If AI and AI-powered robots make human capital and labor obsolete, the new elite may choose to unwind these progressive measures, including public education, public healthcare, pensions, and unemployment insurance.19 </w:t>
      </w:r>
      <w:r w:rsidRPr="006508A5">
        <w:rPr>
          <w:highlight w:val="green"/>
          <w:u w:val="single"/>
        </w:rPr>
        <w:t xml:space="preserve">Key </w:t>
      </w:r>
      <w:r w:rsidRPr="006508A5">
        <w:rPr>
          <w:u w:val="single"/>
        </w:rPr>
        <w:t xml:space="preserve">consumer and </w:t>
      </w:r>
      <w:r w:rsidRPr="006508A5">
        <w:rPr>
          <w:highlight w:val="green"/>
          <w:u w:val="single"/>
        </w:rPr>
        <w:t xml:space="preserve">financial protections from predatory firms could also be </w:t>
      </w:r>
      <w:r w:rsidRPr="006508A5">
        <w:rPr>
          <w:b/>
          <w:iCs/>
          <w:highlight w:val="green"/>
          <w:u w:val="single"/>
        </w:rPr>
        <w:t>removed</w:t>
      </w:r>
      <w:r w:rsidRPr="006508A5">
        <w:rPr>
          <w:sz w:val="16"/>
        </w:rPr>
        <w:t xml:space="preserve">. Market power would swing back to capital and extend well beyond pricing power to the power to expropriate by various means [Skaperdas, 1992, Garfinkel and Skaperdas, 2007]. In addition, many of the public goods currently provided by the state could become club goods produced within elite cliques. That includes private research and development, especially in areas of biotechnology such as genetic engineering and anti-aging. There is no guarantee that scientific knowledge will remain a public good. Thus, the average person would only be valued as a consumer, and only as long as they have some wealth left to finance consumption. As such, democratic and egalitarian institutions could collapse and the population at large left for dead, or worse. </w:t>
      </w:r>
      <w:r w:rsidRPr="006508A5">
        <w:rPr>
          <w:u w:val="single"/>
        </w:rPr>
        <w:t xml:space="preserve">The </w:t>
      </w:r>
      <w:r w:rsidRPr="006508A5">
        <w:rPr>
          <w:highlight w:val="green"/>
          <w:u w:val="single"/>
        </w:rPr>
        <w:t xml:space="preserve">brutal feudal hierarchy </w:t>
      </w:r>
      <w:r w:rsidRPr="006508A5">
        <w:rPr>
          <w:u w:val="single"/>
        </w:rPr>
        <w:t xml:space="preserve">might </w:t>
      </w:r>
      <w:r w:rsidRPr="006508A5">
        <w:rPr>
          <w:highlight w:val="green"/>
          <w:u w:val="single"/>
        </w:rPr>
        <w:t xml:space="preserve">end up looking humane </w:t>
      </w:r>
      <w:r w:rsidRPr="006508A5">
        <w:rPr>
          <w:u w:val="single"/>
        </w:rPr>
        <w:t>when compared to this Elysian regime</w:t>
      </w:r>
      <w:r w:rsidRPr="006508A5">
        <w:rPr>
          <w:sz w:val="16"/>
        </w:rPr>
        <w:t>.</w:t>
      </w:r>
    </w:p>
    <w:p w14:paraId="7666C433" w14:textId="77777777" w:rsidR="008F48C0" w:rsidRPr="006508A5" w:rsidRDefault="008F48C0" w:rsidP="008F48C0">
      <w:pPr>
        <w:spacing w:after="0" w:line="240" w:lineRule="auto"/>
        <w:rPr>
          <w:sz w:val="16"/>
        </w:rPr>
      </w:pPr>
      <w:r w:rsidRPr="006508A5">
        <w:rPr>
          <w:sz w:val="16"/>
        </w:rPr>
        <w:t xml:space="preserve">Let us now turn briefly to the second way in which AI could break democratic and egalitarian institutions. Not only could AI lower the cost of political unrest for the elite by reducing its dependence on human workers, it may also make people less willing to express political opinions and protest violations of democratic principles. </w:t>
      </w:r>
      <w:r w:rsidRPr="000F7F95">
        <w:rPr>
          <w:u w:val="single"/>
        </w:rPr>
        <w:t>Dissent is likely to be suppressed</w:t>
      </w:r>
      <w:r w:rsidRPr="006508A5">
        <w:rPr>
          <w:u w:val="single"/>
        </w:rPr>
        <w:t xml:space="preserve"> in an Orwellian manner</w:t>
      </w:r>
      <w:r w:rsidRPr="006508A5">
        <w:rPr>
          <w:sz w:val="16"/>
        </w:rPr>
        <w:t xml:space="preserve"> </w:t>
      </w:r>
      <w:r w:rsidRPr="006508A5">
        <w:rPr>
          <w:u w:val="single"/>
        </w:rPr>
        <w:t>by</w:t>
      </w:r>
      <w:r w:rsidRPr="006508A5">
        <w:rPr>
          <w:sz w:val="16"/>
        </w:rPr>
        <w:t xml:space="preserve"> </w:t>
      </w:r>
      <w:r w:rsidRPr="006508A5">
        <w:rPr>
          <w:u w:val="single"/>
        </w:rPr>
        <w:t>AI</w:t>
      </w:r>
      <w:r w:rsidRPr="006508A5">
        <w:rPr>
          <w:sz w:val="16"/>
        </w:rPr>
        <w:t xml:space="preserve">-powered </w:t>
      </w:r>
      <w:r w:rsidRPr="006508A5">
        <w:rPr>
          <w:u w:val="single"/>
        </w:rPr>
        <w:t>surveillance</w:t>
      </w:r>
      <w:r w:rsidRPr="006508A5">
        <w:rPr>
          <w:sz w:val="16"/>
        </w:rPr>
        <w:t xml:space="preserve"> technology, and later robots [Orwell, 2003/1949]. This is already taking place in China. Beraja, Kao, Yang, and Yuchtman [2023a] find that local governments in China respond to civil unrest by procuring AI facial-recognition technology. These purchases are successful in quelling unrest, and also spur further innovation in AI surveillance. Beraja, Kao, Yang, and Yuchtman [2023b] provide evidence that China is exporting this surveillance technology to a large number of countries, especially autocracies and weak democracies. In addition, citizens may willingly hand over significant power to political and technocratic elites as they become overwhelmed by the pace, scale, and sheer novelty of the changes taking place due to AI. One may think that the AI systems we are developing will be the sentient yogurt of our near future. Instead, the yogurt might be the new political and technocratic elites to which the citizenry defers during the AI revolution.</w:t>
      </w:r>
    </w:p>
    <w:p w14:paraId="5F81C2A0" w14:textId="77777777" w:rsidR="008F48C0" w:rsidRPr="006508A5" w:rsidRDefault="008F48C0" w:rsidP="008F48C0">
      <w:pPr>
        <w:spacing w:after="0" w:line="240" w:lineRule="auto"/>
        <w:rPr>
          <w:sz w:val="16"/>
        </w:rPr>
      </w:pPr>
      <w:r w:rsidRPr="006508A5">
        <w:rPr>
          <w:sz w:val="16"/>
        </w:rPr>
        <w:t xml:space="preserve">Finally, AI will begin to create nearly limitless </w:t>
      </w:r>
      <w:r w:rsidRPr="006508A5">
        <w:rPr>
          <w:highlight w:val="green"/>
          <w:u w:val="single"/>
        </w:rPr>
        <w:t>virtual worlds</w:t>
      </w:r>
      <w:r w:rsidRPr="006508A5">
        <w:rPr>
          <w:sz w:val="16"/>
          <w:highlight w:val="green"/>
        </w:rPr>
        <w:t xml:space="preserve"> </w:t>
      </w:r>
      <w:r w:rsidRPr="006508A5">
        <w:rPr>
          <w:sz w:val="16"/>
        </w:rPr>
        <w:t xml:space="preserve">that distract and </w:t>
      </w:r>
      <w:r w:rsidRPr="006508A5">
        <w:rPr>
          <w:b/>
          <w:iCs/>
          <w:highlight w:val="green"/>
          <w:u w:val="single"/>
        </w:rPr>
        <w:t>sedate the population</w:t>
      </w:r>
      <w:r w:rsidRPr="006508A5">
        <w:rPr>
          <w:sz w:val="16"/>
        </w:rPr>
        <w:t>. As the old world rots, generative AI will allow individuals to create customized alternative worlds in which they can live psychically. The gap between the attractiveness of material versus virtual reality will be immense. For example, a person will be able to design their own AI partner, either in digital or robot form. They will be able to speak to a screen and ask it to create a movie in which they are the main character. The customization of ‘reality’ is already happening to a lesser degree in the form of curated social media feeds. Social media companies have learned how to make the content they host more addictive. As such, teenagers in the US spend around 4.8 hours a day on social media platforms [Gallup, 2023]. AI will hypercharge the absorption of people’s minds into the digital world. But rather than boosting engagement through hateful content as currently occurs on social media, enabling individuals to create customized virtual worlds will distract and pacify, much like the ‘soma’ of Huxley’s Brave New World [Huxley, 2006/1932] or Marx’s opium of the people [Marx, 1970/1844]. This</w:t>
      </w:r>
      <w:r w:rsidRPr="006508A5">
        <w:rPr>
          <w:u w:val="single"/>
        </w:rPr>
        <w:t xml:space="preserve"> </w:t>
      </w:r>
      <w:r w:rsidRPr="000F7F95">
        <w:rPr>
          <w:u w:val="single"/>
        </w:rPr>
        <w:t>psychic break from and</w:t>
      </w:r>
      <w:r w:rsidRPr="006508A5">
        <w:rPr>
          <w:u w:val="single"/>
        </w:rPr>
        <w:t xml:space="preserve"> </w:t>
      </w:r>
      <w:r w:rsidRPr="000F7F95">
        <w:rPr>
          <w:u w:val="single"/>
        </w:rPr>
        <w:t>radical atomization of society</w:t>
      </w:r>
      <w:r w:rsidRPr="000F7F95">
        <w:rPr>
          <w:sz w:val="16"/>
        </w:rPr>
        <w:t xml:space="preserve"> will</w:t>
      </w:r>
      <w:r w:rsidRPr="006508A5">
        <w:rPr>
          <w:sz w:val="16"/>
        </w:rPr>
        <w:t xml:space="preserve"> be largely voluntary. When faced with Hades, a substantial proportion of humanity will choose the Matrix. If we pursue this logic all the way, then eventually there will only be a world of AI and robots serving a tiny elite in palace households. At that point, the </w:t>
      </w:r>
      <w:r w:rsidRPr="006508A5">
        <w:rPr>
          <w:highlight w:val="green"/>
          <w:u w:val="single"/>
        </w:rPr>
        <w:t>democratic nation state</w:t>
      </w:r>
      <w:r w:rsidRPr="000F7F95">
        <w:rPr>
          <w:rStyle w:val="Emphasis"/>
          <w:highlight w:val="green"/>
        </w:rPr>
        <w:t xml:space="preserve"> and</w:t>
      </w:r>
      <w:r w:rsidRPr="006508A5">
        <w:rPr>
          <w:sz w:val="16"/>
        </w:rPr>
        <w:t xml:space="preserve"> </w:t>
      </w:r>
      <w:r w:rsidRPr="006508A5">
        <w:rPr>
          <w:highlight w:val="green"/>
          <w:u w:val="single"/>
        </w:rPr>
        <w:t>liberal international order</w:t>
      </w:r>
      <w:r w:rsidRPr="006508A5">
        <w:rPr>
          <w:sz w:val="16"/>
          <w:highlight w:val="green"/>
        </w:rPr>
        <w:t xml:space="preserve"> </w:t>
      </w:r>
      <w:r w:rsidRPr="006508A5">
        <w:rPr>
          <w:highlight w:val="green"/>
          <w:u w:val="single"/>
        </w:rPr>
        <w:t>would no longer exist</w:t>
      </w:r>
      <w:r w:rsidRPr="006508A5">
        <w:rPr>
          <w:sz w:val="16"/>
          <w:highlight w:val="green"/>
        </w:rPr>
        <w:t xml:space="preserve"> </w:t>
      </w:r>
      <w:r w:rsidRPr="006508A5">
        <w:rPr>
          <w:sz w:val="16"/>
        </w:rPr>
        <w:t>or make sense.</w:t>
      </w:r>
    </w:p>
    <w:p w14:paraId="101455C3" w14:textId="77777777" w:rsidR="008F48C0" w:rsidRPr="006508A5" w:rsidRDefault="008F48C0" w:rsidP="008F48C0">
      <w:pPr>
        <w:spacing w:after="0" w:line="240" w:lineRule="auto"/>
        <w:rPr>
          <w:sz w:val="16"/>
        </w:rPr>
      </w:pPr>
      <w:r w:rsidRPr="006508A5">
        <w:rPr>
          <w:sz w:val="16"/>
        </w:rPr>
        <w:t>3.3 Human Productivity Collapse</w:t>
      </w:r>
    </w:p>
    <w:p w14:paraId="772AC0F3" w14:textId="77777777" w:rsidR="008F48C0" w:rsidRPr="006508A5" w:rsidRDefault="008F48C0" w:rsidP="008F48C0">
      <w:pPr>
        <w:spacing w:after="0" w:line="240" w:lineRule="auto"/>
        <w:rPr>
          <w:sz w:val="16"/>
        </w:rPr>
      </w:pPr>
      <w:r w:rsidRPr="006508A5">
        <w:rPr>
          <w:sz w:val="16"/>
        </w:rPr>
        <w:t xml:space="preserve">Precisely when the catastrophic risks of AI might be realized is unpredictable. Much will depend on the pace of AI progress. There are reasons to think, however, that the process may advance rapidly. Typically, AGI is thought of as a state in which AI performance has caught up to a fixed human benchmark. I will now set out reasons why that may be too optimistic. There is considerable evidence that AI currently boosts human productivity in fields such as customer support [Brynjolfsson et al., 2023], diagnostic medicine [Topol, 2019], and software development [Cui et al., 2024]. As AI programs progress and substitute for human cognition, however, I suggest that </w:t>
      </w:r>
      <w:r w:rsidRPr="006508A5">
        <w:rPr>
          <w:highlight w:val="green"/>
          <w:u w:val="single"/>
        </w:rPr>
        <w:t xml:space="preserve">feedback loops </w:t>
      </w:r>
      <w:r w:rsidRPr="006508A5">
        <w:rPr>
          <w:u w:val="single"/>
        </w:rPr>
        <w:t xml:space="preserve">could be established which drastically </w:t>
      </w:r>
      <w:r w:rsidRPr="006508A5">
        <w:rPr>
          <w:highlight w:val="green"/>
          <w:u w:val="single"/>
        </w:rPr>
        <w:t xml:space="preserve">reduce human productivity </w:t>
      </w:r>
      <w:r w:rsidRPr="006508A5">
        <w:rPr>
          <w:u w:val="single"/>
        </w:rPr>
        <w:t>over time</w:t>
      </w:r>
      <w:r w:rsidRPr="006508A5">
        <w:rPr>
          <w:sz w:val="16"/>
        </w:rPr>
        <w:t>. As such, AGI may be reached faster than expected, not through an artificial intelligence explosion, but through a collapse in human productivity.</w:t>
      </w:r>
    </w:p>
    <w:p w14:paraId="3E392370" w14:textId="77777777" w:rsidR="008F48C0" w:rsidRPr="006508A5" w:rsidRDefault="008F48C0" w:rsidP="008F48C0">
      <w:pPr>
        <w:spacing w:after="0" w:line="240" w:lineRule="auto"/>
        <w:rPr>
          <w:sz w:val="16"/>
        </w:rPr>
      </w:pPr>
      <w:r w:rsidRPr="006508A5">
        <w:rPr>
          <w:sz w:val="16"/>
        </w:rPr>
        <w:t xml:space="preserve">A productivity collapse may seem far-fetched, but it is not without precedent. Literacy declined sharply in Europe after the fall of the Western Roman Empire in the fifth century [Jones, 1964, Harris, 1989, Ward-Perkins, 2005]. In the eighth century, Charlemagne, ruler of one of the largest medieval empires in Europe, was at best semiliterate. Another example is the experience of indigenous societies in the wake of colonization. Due to </w:t>
      </w:r>
      <w:r w:rsidRPr="006508A5">
        <w:rPr>
          <w:highlight w:val="green"/>
          <w:u w:val="single"/>
        </w:rPr>
        <w:t>cultural alienation and technological disruption</w:t>
      </w:r>
      <w:r w:rsidRPr="006508A5">
        <w:rPr>
          <w:sz w:val="16"/>
        </w:rPr>
        <w:t xml:space="preserve">, many </w:t>
      </w:r>
      <w:r w:rsidRPr="006508A5">
        <w:rPr>
          <w:u w:val="single"/>
        </w:rPr>
        <w:t>indigenous societies lost their ability to sustain</w:t>
      </w:r>
      <w:r w:rsidRPr="006508A5">
        <w:rPr>
          <w:sz w:val="16"/>
        </w:rPr>
        <w:t xml:space="preserve"> modes of </w:t>
      </w:r>
      <w:r w:rsidRPr="006508A5">
        <w:rPr>
          <w:u w:val="single"/>
        </w:rPr>
        <w:t>production</w:t>
      </w:r>
      <w:r w:rsidRPr="006508A5">
        <w:rPr>
          <w:sz w:val="16"/>
        </w:rPr>
        <w:t xml:space="preserve">, ritual, and communal </w:t>
      </w:r>
      <w:r w:rsidRPr="006508A5">
        <w:rPr>
          <w:u w:val="single"/>
        </w:rPr>
        <w:t>interaction</w:t>
      </w:r>
      <w:r w:rsidRPr="006508A5">
        <w:rPr>
          <w:sz w:val="16"/>
        </w:rPr>
        <w:t xml:space="preserve"> that had been practiced for thousands of years [Fanon, 1961, Wolfe, 2006, Kirmayer et al., 2009].</w:t>
      </w:r>
    </w:p>
    <w:p w14:paraId="31114E97" w14:textId="77777777" w:rsidR="008F48C0" w:rsidRPr="006508A5" w:rsidRDefault="008F48C0" w:rsidP="008F48C0">
      <w:pPr>
        <w:spacing w:after="0" w:line="240" w:lineRule="auto"/>
        <w:rPr>
          <w:sz w:val="16"/>
        </w:rPr>
      </w:pPr>
      <w:r w:rsidRPr="006508A5">
        <w:rPr>
          <w:sz w:val="16"/>
        </w:rPr>
        <w:t>Such abrupt, extreme shifts are the hallmark of (amplifying) feedback loops [Young, 1998, 2024]. When it comes to AI, there are four mechanisms that could establish a feedback loop which destroys human productivity. They are linked to one of the distinctive features of AI—the automation of cognitive tasks. As such, these mechanisms were not a concern in earlier rounds of automation, which displaced workers from manual to cognitive tasks. The four mechanisms are as follows.</w:t>
      </w:r>
    </w:p>
    <w:p w14:paraId="0000B49A" w14:textId="77777777" w:rsidR="008F48C0" w:rsidRPr="006508A5" w:rsidRDefault="008F48C0" w:rsidP="008F48C0">
      <w:pPr>
        <w:spacing w:after="0" w:line="240" w:lineRule="auto"/>
        <w:rPr>
          <w:sz w:val="16"/>
        </w:rPr>
      </w:pPr>
      <w:r w:rsidRPr="006508A5">
        <w:rPr>
          <w:sz w:val="16"/>
        </w:rPr>
        <w:t>Human capital investment. Suppose that a new AI program goes from outperforming 50% of humans in a task to outperforming 85%. That is what happened when Google DeepMind’s AlphaCode went from performing at the level of the median participant in coding competitions to out-competing 85% of participants when AlphaCode 2 was released in 2023 [AlphaCode Team, 2023]. Consider a high school student deciding whether to learn to code. After reading about this development, the student would be less likely to invest in coding skills because they are now less likely to out-compete the AI. Thus, without any further improvement in the AI system, it might be able to out-compete 95% of humans in the next cohort. Now this induces greater AI adoption by firms and further improvement in the AI program through experience. In this loop, it is not simply that the AI program is improving. At the same time, human productivity is collapsing due to declining investment in human capital.</w:t>
      </w:r>
    </w:p>
    <w:p w14:paraId="361D1ED6" w14:textId="77777777" w:rsidR="008F48C0" w:rsidRPr="006508A5" w:rsidRDefault="008F48C0" w:rsidP="008F48C0">
      <w:pPr>
        <w:spacing w:after="0" w:line="240" w:lineRule="auto"/>
        <w:rPr>
          <w:sz w:val="16"/>
        </w:rPr>
      </w:pPr>
      <w:r w:rsidRPr="006508A5">
        <w:rPr>
          <w:sz w:val="16"/>
        </w:rPr>
        <w:t>Transfer learning. Transfer learning occurs when knowledge or skills gained in performing a task enhance performance in a different set of tasks [Haskell, 2000]. For example, there is evidence that learning a second language makes it easier to learn other, especially related, languages [Odlin, 1989]. As such, relying on artificial intelligence to perform task X can reduce a person’s ability to perform another task Y . That would create an incentive to automate task Y , possibly further reducing human performance in task X, and so forth. In addition, there is evidence that transfer learning develops higher-level cognitive functioning in humans [Barnett and Ceci, 2002]. Hence, relying on AI to perform specific tasks could inhibit functions such as generalization, abstraction, and creativity, which are crucial to scientific progress by humans. Academic researchers often end their careers specializing in the development of new ideas and managing research teams. That is not how they start out, however. The reason is that a senior researcher will struggle to generate new ideas or supervise technical work if they have not received rigorous technical training themselves. Typically, biologists start out doing laboratory work, historians doing archival research, and anthropologists doing fieldwork. Likewise, economists without rigorous training in mathematics and practice constructing proofs would struggle to visualize structures that help solve existing empirical puzzles or identify new ones. Hence, using an AI program to do mathematics and other technical tasks early in one’s education could have detrimental effects on higher-level cognitive functioning, including creativity. Thus, due to specific and general forms of transfer learning, a feedback loop could be established in which human productivity declines through the use of AI.</w:t>
      </w:r>
    </w:p>
    <w:p w14:paraId="1634B5A3" w14:textId="77777777" w:rsidR="008F48C0" w:rsidRPr="006508A5" w:rsidRDefault="008F48C0" w:rsidP="008F48C0">
      <w:pPr>
        <w:spacing w:after="0" w:line="240" w:lineRule="auto"/>
        <w:rPr>
          <w:sz w:val="16"/>
        </w:rPr>
      </w:pPr>
      <w:r w:rsidRPr="006508A5">
        <w:rPr>
          <w:sz w:val="16"/>
        </w:rPr>
        <w:t>Social learning. A person’s productivity is determined not only by their own investment in human capital, but through learning skills and knowledge from parents, neighbors, teachers, and peers. That is, human productivity is a networked trait. There is considerable evidence of such human capital spillovers. For example, individual outcomes are influenced by peers in educational settings [Sacerdote, 2001, Calv´o-Armengol et al., 2009], workplaces [Moretti, 2004], and neighborhoods [Borjas, 1995]. Thus, if AI initially dissuades a subset of young people from investing in skills, contagion effects would produce a more general deterioration in skills. In particular, the productivity of workers further up the cognitive skills distribution could be dragged down by low skill formation at the bottom of the distribution. That would incentivize further AI progress and automation by firms. Through this feedback loop, AGI could be achieved even more rapidly through a collapse in human productivity.</w:t>
      </w:r>
    </w:p>
    <w:p w14:paraId="7F28F0D3" w14:textId="77777777" w:rsidR="008F48C0" w:rsidRPr="006508A5" w:rsidRDefault="008F48C0" w:rsidP="008F48C0">
      <w:pPr>
        <w:spacing w:after="0" w:line="240" w:lineRule="auto"/>
        <w:rPr>
          <w:sz w:val="16"/>
        </w:rPr>
      </w:pPr>
      <w:r w:rsidRPr="006508A5">
        <w:rPr>
          <w:sz w:val="16"/>
        </w:rPr>
        <w:t>Role models. Beyond cognitive skills, human productivity is determined by a range of socially-learned general-purpose traits [Bandura, 1977]. Work ethic, punctuality, grit, patience, and diligence are all networked traits that are acquired through one’s own experience and role models [e.g. Duckworth et al., 2007, Doepke and Zilibotti, 2008, Lalive and Cattaneo, 2009]. Now suppose that a large fraction of people in a neighborhood are displaced from the workforce due to AI. The unemployed individuals will likely experience a loss of skills and work habits leading to local hysteresis [Blanchard and Summers, 1986]. This would in turn create a dearth of positive role models in the neighborhood, which would reduce work ethic [Lindbeck et al., 1999], increase crime and anti-social behavior [Ridley et al., 2020], and depress economic outcomes for other members of the neighborhood [Chetty and Hendren, 2018]. Hence, by eroding critical non-cognitive traits, even a temporary unemployment shock of this scale could produce a long-term decline in human productivity. That would incentivize further automation, leading to another round of unemployment, and so forth. Again, AI adoption could cause a collapse in human productivity.</w:t>
      </w:r>
    </w:p>
    <w:p w14:paraId="60ABBAD9" w14:textId="77777777" w:rsidR="008F48C0" w:rsidRPr="006508A5" w:rsidRDefault="008F48C0" w:rsidP="008F48C0">
      <w:pPr>
        <w:spacing w:after="0" w:line="240" w:lineRule="auto"/>
        <w:rPr>
          <w:sz w:val="16"/>
        </w:rPr>
      </w:pPr>
      <w:r w:rsidRPr="006508A5">
        <w:rPr>
          <w:sz w:val="16"/>
        </w:rPr>
        <w:t xml:space="preserve">Possibly, the </w:t>
      </w:r>
      <w:r w:rsidRPr="006508A5">
        <w:rPr>
          <w:u w:val="single"/>
        </w:rPr>
        <w:t>closest precedent is</w:t>
      </w:r>
      <w:r w:rsidRPr="006508A5">
        <w:rPr>
          <w:sz w:val="16"/>
        </w:rPr>
        <w:t xml:space="preserve"> the </w:t>
      </w:r>
      <w:r w:rsidRPr="006508A5">
        <w:rPr>
          <w:u w:val="single"/>
        </w:rPr>
        <w:t>devastation</w:t>
      </w:r>
      <w:r w:rsidRPr="006508A5">
        <w:rPr>
          <w:sz w:val="16"/>
        </w:rPr>
        <w:t xml:space="preserve"> </w:t>
      </w:r>
      <w:r w:rsidRPr="006508A5">
        <w:rPr>
          <w:u w:val="single"/>
        </w:rPr>
        <w:t>wrought by colonialism on indigenous societies</w:t>
      </w:r>
      <w:r w:rsidRPr="006508A5">
        <w:rPr>
          <w:sz w:val="16"/>
        </w:rPr>
        <w:t xml:space="preserve">. Colonial policies confiscated land and children and targeted indigenous cultural practices, including religious and communal rituals, traditional economic activities such as hunting and fishing, and ancestral political institutions [Fanon, 1961, Pilkington, 2002, Wolfe, 2006]. This destruction of the social fabric and removal of traditional role models created serious social problems in indigenous communities (e.g. addiction), making it difficult for members to integrate into the new political-economic environment or sustain traditional practices [Kirmayer et al., 2009, Dell, 2010, Nunn and Wantchekon, 2011, Dippel, 2014]. Such a comprehensive collapse in human capabilities is unlike anything experienced by advanced economies in previous rounds of automation. It is, however, something that could be brought about by AI. Hence, in the competition between humans and AI, we should not assume that human productivity will remain fixed. Instead, </w:t>
      </w:r>
      <w:r w:rsidRPr="006508A5">
        <w:rPr>
          <w:u w:val="single"/>
        </w:rPr>
        <w:t>AI adoption could cause rapid human obsolescence</w:t>
      </w:r>
      <w:r w:rsidRPr="006508A5">
        <w:rPr>
          <w:sz w:val="16"/>
        </w:rPr>
        <w:t xml:space="preserve"> in the workforce. Elites with access to AGI and advanced robots will have little incentive to stop the productivity collapse. Perversely, they might even benefit from it.</w:t>
      </w:r>
    </w:p>
    <w:p w14:paraId="372BFBC3" w14:textId="77777777" w:rsidR="008F48C0" w:rsidRPr="006508A5" w:rsidRDefault="008F48C0" w:rsidP="008F48C0">
      <w:pPr>
        <w:spacing w:after="0" w:line="240" w:lineRule="auto"/>
        <w:rPr>
          <w:sz w:val="16"/>
        </w:rPr>
      </w:pPr>
      <w:r w:rsidRPr="006508A5">
        <w:rPr>
          <w:sz w:val="16"/>
        </w:rPr>
        <w:t xml:space="preserve">In his study of the industrial revolution, Karl Polanyi cautioned against a fatalistic attitude toward technological change: </w:t>
      </w:r>
    </w:p>
    <w:p w14:paraId="2D663504" w14:textId="77777777" w:rsidR="008F48C0" w:rsidRPr="006508A5" w:rsidRDefault="008F48C0" w:rsidP="008F48C0">
      <w:pPr>
        <w:spacing w:after="0" w:line="240" w:lineRule="auto"/>
        <w:rPr>
          <w:sz w:val="16"/>
        </w:rPr>
      </w:pPr>
      <w:r w:rsidRPr="006508A5">
        <w:rPr>
          <w:sz w:val="16"/>
        </w:rPr>
        <w:t>“Nowhere has liberal philosophy failed so conspicuously as in its understanding of the problem of change. Fired by an emotional faith in spontaneity, the common-sense attitude toward change was discarded in favor of a mystical readiness to accept the social consequences of economic improvement, whatever they might be. The elementary truths of political science and statecraft were discredited then forgotten. It should need no elaboration that a process of undirected change, the pace of which is deemed too fast, should be slowed down, if possible, so as to safeguard the welfare of the community.” [Polanyi, 2001/1944, p. 35]</w:t>
      </w:r>
    </w:p>
    <w:p w14:paraId="450CB7BD" w14:textId="77777777" w:rsidR="008F48C0" w:rsidRPr="006508A5" w:rsidRDefault="008F48C0" w:rsidP="008F48C0">
      <w:pPr>
        <w:spacing w:after="0" w:line="240" w:lineRule="auto"/>
        <w:rPr>
          <w:sz w:val="16"/>
        </w:rPr>
      </w:pPr>
      <w:r w:rsidRPr="006508A5">
        <w:rPr>
          <w:sz w:val="16"/>
        </w:rPr>
        <w:t xml:space="preserve">When it comes to the AI revolution, the problem of change will be acute. Behind the veil of ignorance, nobody would choose the world described in Section 3. That is why </w:t>
      </w:r>
      <w:r w:rsidRPr="006508A5">
        <w:rPr>
          <w:u w:val="single"/>
        </w:rPr>
        <w:t>it is important to</w:t>
      </w:r>
      <w:r w:rsidRPr="006508A5">
        <w:rPr>
          <w:sz w:val="16"/>
        </w:rPr>
        <w:t xml:space="preserve"> </w:t>
      </w:r>
      <w:r w:rsidRPr="006508A5">
        <w:rPr>
          <w:u w:val="single"/>
        </w:rPr>
        <w:t>take precautions now</w:t>
      </w:r>
      <w:r w:rsidRPr="006508A5">
        <w:rPr>
          <w:sz w:val="16"/>
        </w:rPr>
        <w:t xml:space="preserve">, </w:t>
      </w:r>
      <w:r w:rsidRPr="006508A5">
        <w:rPr>
          <w:u w:val="single"/>
        </w:rPr>
        <w:t>before special interests fully crystallize</w:t>
      </w:r>
      <w:r w:rsidRPr="006508A5">
        <w:rPr>
          <w:sz w:val="16"/>
        </w:rPr>
        <w:t xml:space="preserve"> and before we know where the chips will fall. It will, however, be unwise and nearly impossible to slow the pace of technological development. Instead, the politicaleconomic tidal wave must be properly channeled.</w:t>
      </w:r>
    </w:p>
    <w:p w14:paraId="13F1ACF9" w14:textId="77777777" w:rsidR="008F48C0" w:rsidRPr="006508A5" w:rsidRDefault="008F48C0" w:rsidP="008F48C0">
      <w:pPr>
        <w:spacing w:after="0" w:line="240" w:lineRule="auto"/>
        <w:rPr>
          <w:sz w:val="16"/>
        </w:rPr>
      </w:pPr>
      <w:r w:rsidRPr="006508A5">
        <w:rPr>
          <w:sz w:val="16"/>
        </w:rPr>
        <w:t>In this section, I will describe measures for dealing with the impact of AI and ensuring it has widespread benefits. Given the pace of change and radical uncertainty about its direction, a dynamic approach will be required. The measures needed to maximize the potential of AI will need to be tuned as news about technological developments and their impact arrives. I propose the formation of national AI advisory committees composed of AI researchers and engineers, ethicists, economists, industry leaders, and policymakers who can guide adaptation to the technological, macroeconomic, and institutional impact of the AI revolution. This committee could be modeled on the US Office of Scientific Research and Development (OSRD) formed during the Second World War. The OSRD brought together experts from academia, industry, and the military to advise the government on emerging technologies, such as radar, proximity fuzes, and nuclear weapons, without the usual bureaucratic constraints. Another model is the President’s Science Advisory Committee (PSAC) which covered rapid technological changes in space exploration and nuclear weaponry between 1951 to 1973. For urgent issues, a smaller, more agile group could be formed, modeled on the British War Cabinet which was composed of key political figures, military leaders, and advisors.</w:t>
      </w:r>
    </w:p>
    <w:p w14:paraId="398581BB" w14:textId="77777777" w:rsidR="008F48C0" w:rsidRPr="006508A5" w:rsidRDefault="008F48C0" w:rsidP="008F48C0">
      <w:pPr>
        <w:spacing w:after="0" w:line="240" w:lineRule="auto"/>
        <w:rPr>
          <w:sz w:val="16"/>
        </w:rPr>
      </w:pPr>
      <w:r w:rsidRPr="006508A5">
        <w:rPr>
          <w:sz w:val="16"/>
        </w:rPr>
        <w:t xml:space="preserve">Looking forward, we can speculate on three areas that may concern advisory bodies. They are a reorientation of competition policy, measures to reinforce democracy, and the development of sovereign AI systems. Just as the diagnosis of the politicaleconomic problem involves a speculative element, this is far from a full and definitive account of how to solve the problem. For example, to prevent a collapse in human productivity, Acemoglu and Johnson’s (2023) proposal to develop human-oriented AI that complements and enhances human capabilities will be critical [see also Mollick, 2024]. Arriving at the correct set of </w:t>
      </w:r>
      <w:r w:rsidRPr="006508A5">
        <w:rPr>
          <w:highlight w:val="green"/>
          <w:u w:val="single"/>
        </w:rPr>
        <w:t>solutions will require</w:t>
      </w:r>
      <w:r w:rsidRPr="006508A5">
        <w:rPr>
          <w:sz w:val="16"/>
          <w:highlight w:val="green"/>
        </w:rPr>
        <w:t xml:space="preserve"> </w:t>
      </w:r>
      <w:r w:rsidRPr="006508A5">
        <w:rPr>
          <w:sz w:val="16"/>
        </w:rPr>
        <w:t xml:space="preserve">a collaborative and </w:t>
      </w:r>
      <w:r w:rsidRPr="006508A5">
        <w:rPr>
          <w:b/>
          <w:iCs/>
          <w:highlight w:val="green"/>
          <w:u w:val="single"/>
        </w:rPr>
        <w:t>dynamic approach</w:t>
      </w:r>
      <w:r w:rsidRPr="006508A5">
        <w:rPr>
          <w:sz w:val="16"/>
          <w:highlight w:val="green"/>
        </w:rPr>
        <w:t xml:space="preserve"> </w:t>
      </w:r>
      <w:r w:rsidRPr="006508A5">
        <w:rPr>
          <w:sz w:val="16"/>
        </w:rPr>
        <w:t xml:space="preserve">and this section should be viewed as an early contribution to a much-needed collective endeavor. One thing that is already clear, however, is that </w:t>
      </w:r>
      <w:r w:rsidRPr="006508A5">
        <w:rPr>
          <w:highlight w:val="green"/>
          <w:u w:val="single"/>
        </w:rPr>
        <w:t xml:space="preserve">managing </w:t>
      </w:r>
      <w:r w:rsidRPr="006508A5">
        <w:rPr>
          <w:u w:val="single"/>
        </w:rPr>
        <w:t xml:space="preserve">the political-economic </w:t>
      </w:r>
      <w:r w:rsidRPr="006508A5">
        <w:rPr>
          <w:highlight w:val="green"/>
          <w:u w:val="single"/>
        </w:rPr>
        <w:t>risks</w:t>
      </w:r>
      <w:r w:rsidRPr="006508A5">
        <w:rPr>
          <w:u w:val="single"/>
        </w:rPr>
        <w:t xml:space="preserve"> of AI </w:t>
      </w:r>
      <w:r w:rsidRPr="006508A5">
        <w:rPr>
          <w:highlight w:val="green"/>
          <w:u w:val="single"/>
        </w:rPr>
        <w:t xml:space="preserve">will be a </w:t>
      </w:r>
      <w:r w:rsidRPr="006508A5">
        <w:rPr>
          <w:b/>
          <w:iCs/>
          <w:highlight w:val="green"/>
          <w:u w:val="single"/>
        </w:rPr>
        <w:t>balancing act</w:t>
      </w:r>
      <w:r w:rsidRPr="006508A5">
        <w:rPr>
          <w:sz w:val="16"/>
        </w:rPr>
        <w:t>. Given the pressures of geopolitical competition and institutional crisis, we must be careful that policy responses do not stifle fundamental technological progress.</w:t>
      </w:r>
    </w:p>
    <w:p w14:paraId="51CEC264" w14:textId="77777777" w:rsidR="008F48C0" w:rsidRPr="006508A5" w:rsidRDefault="008F48C0" w:rsidP="008F48C0">
      <w:pPr>
        <w:spacing w:after="0" w:line="240" w:lineRule="auto"/>
        <w:rPr>
          <w:sz w:val="16"/>
        </w:rPr>
      </w:pPr>
      <w:r w:rsidRPr="006508A5">
        <w:rPr>
          <w:sz w:val="16"/>
        </w:rPr>
        <w:t>4.1 Competition Policy</w:t>
      </w:r>
    </w:p>
    <w:p w14:paraId="04045FE8" w14:textId="77777777" w:rsidR="008F48C0" w:rsidRPr="006508A5" w:rsidRDefault="008F48C0" w:rsidP="008F48C0">
      <w:pPr>
        <w:spacing w:after="0" w:line="240" w:lineRule="auto"/>
        <w:rPr>
          <w:sz w:val="16"/>
        </w:rPr>
      </w:pPr>
      <w:r w:rsidRPr="000F7F95">
        <w:rPr>
          <w:b/>
          <w:iCs/>
          <w:u w:val="single"/>
        </w:rPr>
        <w:t>Competition policy will assume a new importance</w:t>
      </w:r>
      <w:r w:rsidRPr="000F7F95">
        <w:rPr>
          <w:sz w:val="16"/>
        </w:rPr>
        <w:t xml:space="preserve"> in</w:t>
      </w:r>
      <w:r w:rsidRPr="006508A5">
        <w:rPr>
          <w:sz w:val="16"/>
        </w:rPr>
        <w:t xml:space="preserve"> the AI age, as should be apparent from the risks set out in Section 3. </w:t>
      </w:r>
      <w:r w:rsidRPr="006508A5">
        <w:rPr>
          <w:u w:val="single"/>
        </w:rPr>
        <w:t>Regulators such as the</w:t>
      </w:r>
      <w:r w:rsidRPr="006508A5">
        <w:rPr>
          <w:sz w:val="16"/>
        </w:rPr>
        <w:t xml:space="preserve"> Federal Trade Commission (</w:t>
      </w:r>
      <w:r w:rsidRPr="006508A5">
        <w:rPr>
          <w:b/>
          <w:iCs/>
          <w:highlight w:val="green"/>
          <w:u w:val="single"/>
        </w:rPr>
        <w:t>FTC</w:t>
      </w:r>
      <w:r w:rsidRPr="006508A5">
        <w:rPr>
          <w:sz w:val="16"/>
        </w:rPr>
        <w:t xml:space="preserve">) in the United States and the Competition and Markets Authority (CMA) in the United Kingdom are charged with promoting competition and protecting consumers. They </w:t>
      </w:r>
      <w:r w:rsidRPr="006508A5">
        <w:rPr>
          <w:highlight w:val="green"/>
          <w:u w:val="single"/>
        </w:rPr>
        <w:t xml:space="preserve">have the power to block mergers </w:t>
      </w:r>
      <w:r w:rsidRPr="006508A5">
        <w:rPr>
          <w:u w:val="single"/>
        </w:rPr>
        <w:t xml:space="preserve">and acquisitions </w:t>
      </w:r>
      <w:r w:rsidRPr="006508A5">
        <w:rPr>
          <w:highlight w:val="green"/>
          <w:u w:val="single"/>
        </w:rPr>
        <w:t>deemed</w:t>
      </w:r>
      <w:r w:rsidRPr="006508A5">
        <w:rPr>
          <w:u w:val="single"/>
        </w:rPr>
        <w:t xml:space="preserve"> to be </w:t>
      </w:r>
      <w:r w:rsidRPr="006508A5">
        <w:rPr>
          <w:highlight w:val="green"/>
          <w:u w:val="single"/>
        </w:rPr>
        <w:t>anti-competitive</w:t>
      </w:r>
      <w:r w:rsidRPr="006508A5">
        <w:rPr>
          <w:sz w:val="16"/>
          <w:highlight w:val="green"/>
        </w:rPr>
        <w:t xml:space="preserve">, </w:t>
      </w:r>
      <w:r w:rsidRPr="006508A5">
        <w:rPr>
          <w:sz w:val="16"/>
        </w:rPr>
        <w:t xml:space="preserve">and enforce laws against price fixing, false advertising, privacy violations, and other practices that harm consumers. </w:t>
      </w:r>
      <w:r w:rsidRPr="000F7F95">
        <w:rPr>
          <w:sz w:val="16"/>
        </w:rPr>
        <w:t xml:space="preserve">Maximizing </w:t>
      </w:r>
      <w:r w:rsidRPr="000F7F95">
        <w:rPr>
          <w:u w:val="single"/>
        </w:rPr>
        <w:t>consumer welfare</w:t>
      </w:r>
      <w:r w:rsidRPr="000F7F95">
        <w:rPr>
          <w:sz w:val="16"/>
        </w:rPr>
        <w:t xml:space="preserve"> became</w:t>
      </w:r>
      <w:r w:rsidRPr="006508A5">
        <w:rPr>
          <w:sz w:val="16"/>
        </w:rPr>
        <w:t xml:space="preserve"> the </w:t>
      </w:r>
      <w:r w:rsidRPr="006508A5">
        <w:rPr>
          <w:u w:val="single"/>
        </w:rPr>
        <w:t>objective</w:t>
      </w:r>
      <w:r w:rsidRPr="006508A5">
        <w:rPr>
          <w:sz w:val="16"/>
        </w:rPr>
        <w:t xml:space="preserve"> of competition policy only relatively recently, inspired by the Chicago School in the 1970s and 1980s [Stigler, 1971, Posner, 1976, Bork, 1978, Landes and Posner, 1981].20 This narrow objective </w:t>
      </w:r>
      <w:r w:rsidRPr="000F7F95">
        <w:rPr>
          <w:u w:val="single"/>
        </w:rPr>
        <w:t xml:space="preserve">makes sense </w:t>
      </w:r>
      <w:r w:rsidRPr="006508A5">
        <w:rPr>
          <w:highlight w:val="green"/>
          <w:u w:val="single"/>
        </w:rPr>
        <w:t>in a stable environment</w:t>
      </w:r>
      <w:r w:rsidRPr="006508A5">
        <w:rPr>
          <w:sz w:val="16"/>
          <w:highlight w:val="green"/>
        </w:rPr>
        <w:t xml:space="preserve"> </w:t>
      </w:r>
      <w:r w:rsidRPr="006508A5">
        <w:rPr>
          <w:highlight w:val="green"/>
          <w:u w:val="single"/>
        </w:rPr>
        <w:t>where anti-competitive practices</w:t>
      </w:r>
      <w:r w:rsidRPr="006508A5">
        <w:rPr>
          <w:sz w:val="16"/>
          <w:highlight w:val="green"/>
        </w:rPr>
        <w:t xml:space="preserve"> </w:t>
      </w:r>
      <w:r w:rsidRPr="006508A5">
        <w:rPr>
          <w:highlight w:val="green"/>
          <w:u w:val="single"/>
        </w:rPr>
        <w:t xml:space="preserve">cannot </w:t>
      </w:r>
      <w:r w:rsidRPr="006508A5">
        <w:rPr>
          <w:sz w:val="16"/>
        </w:rPr>
        <w:t xml:space="preserve">concentrate power to the extent that they </w:t>
      </w:r>
      <w:r w:rsidRPr="006508A5">
        <w:rPr>
          <w:highlight w:val="green"/>
          <w:u w:val="single"/>
        </w:rPr>
        <w:t>threaten</w:t>
      </w:r>
      <w:r w:rsidRPr="006508A5">
        <w:rPr>
          <w:u w:val="single"/>
        </w:rPr>
        <w:t xml:space="preserve"> democratic </w:t>
      </w:r>
      <w:r w:rsidRPr="006508A5">
        <w:rPr>
          <w:highlight w:val="green"/>
          <w:u w:val="single"/>
        </w:rPr>
        <w:t>institutions</w:t>
      </w:r>
      <w:r w:rsidRPr="006508A5">
        <w:rPr>
          <w:sz w:val="16"/>
          <w:highlight w:val="green"/>
        </w:rPr>
        <w:t>.</w:t>
      </w:r>
      <w:r w:rsidRPr="006508A5">
        <w:rPr>
          <w:sz w:val="16"/>
        </w:rPr>
        <w:t xml:space="preserve"> Consider, for example, the 2020 merger between Sprint Corporation and T-Mobile. The main risk of reducing the number of competitors in the wireless communications sector from four to three was the reduction in consumer surplus due to</w:t>
      </w:r>
      <w:r w:rsidRPr="006508A5">
        <w:rPr>
          <w:u w:val="single"/>
        </w:rPr>
        <w:t xml:space="preserve"> </w:t>
      </w:r>
      <w:r w:rsidRPr="006508A5">
        <w:rPr>
          <w:sz w:val="16"/>
        </w:rPr>
        <w:t>higher prices, fewer options, and lower-quality service. The merger could hardly create a power bloc that controlled a significant part of the economy, let alone undermine democracy.</w:t>
      </w:r>
    </w:p>
    <w:p w14:paraId="36DFF823" w14:textId="77777777" w:rsidR="008F48C0" w:rsidRPr="006508A5" w:rsidRDefault="008F48C0" w:rsidP="008F48C0">
      <w:pPr>
        <w:spacing w:after="0" w:line="240" w:lineRule="auto"/>
        <w:rPr>
          <w:sz w:val="16"/>
        </w:rPr>
      </w:pPr>
      <w:r w:rsidRPr="006508A5">
        <w:rPr>
          <w:sz w:val="16"/>
        </w:rPr>
        <w:t xml:space="preserve">The current challenge faced by competition authorities is how to regulate the digital economy, that is, the platform economy dominated by firms such as Google, Meta, and Amazon. Initiatives include the US Platform Competition and Opportunity Act of 2021 and the UK Digital Markets, Competition and Consumers Act of 2024. The digital economy’s emphasis on innovation, network effects, and elaborate ecosystems call for a rethinking of competition policy. A model can be built on the concept of creative destruction, associated most closely with the work of Joseph Schumpeter and Philippe Aghion, in which the objective of competition policy is to maximize innovation.21 The main principle is that some degree of market power is required to give firms an incentive to innovate [Schumpeter, 1942, Aghion and Howitt, 1992]. However, if a successful innovator establishes too great a lead on its competitors, its incentives to further innovate decline [Aghion et al., 2005, 2019a]. It could also use its market power to handicap competitors, limit entry, or otherwise stifle further innovation [Shapiro, 2002, Cunningham et al., 2021]. Therefore, </w:t>
      </w:r>
      <w:r w:rsidRPr="006508A5">
        <w:rPr>
          <w:b/>
          <w:iCs/>
          <w:highlight w:val="green"/>
          <w:u w:val="single"/>
        </w:rPr>
        <w:t xml:space="preserve">a dynamic approach </w:t>
      </w:r>
      <w:r w:rsidRPr="006508A5">
        <w:rPr>
          <w:b/>
          <w:iCs/>
          <w:u w:val="single"/>
        </w:rPr>
        <w:t xml:space="preserve">to competition is </w:t>
      </w:r>
      <w:r w:rsidRPr="006508A5">
        <w:rPr>
          <w:b/>
          <w:iCs/>
          <w:highlight w:val="green"/>
          <w:u w:val="single"/>
        </w:rPr>
        <w:t>required</w:t>
      </w:r>
      <w:r w:rsidRPr="006508A5">
        <w:rPr>
          <w:sz w:val="16"/>
        </w:rPr>
        <w:t xml:space="preserve"> </w:t>
      </w:r>
      <w:r w:rsidRPr="006508A5">
        <w:rPr>
          <w:b/>
          <w:iCs/>
          <w:u w:val="single"/>
        </w:rPr>
        <w:t>in which regulators target anti-innovation practices</w:t>
      </w:r>
      <w:r w:rsidRPr="006508A5">
        <w:rPr>
          <w:sz w:val="16"/>
        </w:rPr>
        <w:t>.</w:t>
      </w:r>
    </w:p>
    <w:p w14:paraId="493F1AAD" w14:textId="77777777" w:rsidR="008F48C0" w:rsidRPr="006508A5" w:rsidRDefault="008F48C0" w:rsidP="008F48C0">
      <w:pPr>
        <w:spacing w:after="0" w:line="240" w:lineRule="auto"/>
        <w:rPr>
          <w:sz w:val="12"/>
          <w:szCs w:val="12"/>
        </w:rPr>
      </w:pPr>
      <w:r w:rsidRPr="006508A5">
        <w:rPr>
          <w:sz w:val="12"/>
          <w:szCs w:val="12"/>
        </w:rPr>
        <w:t>While the Schumpeterian approach applies well to the digital economy, competition authorities have not yet developed a conceptual framework for dealing with AI. Clearly, the need to promote innovation is of critical importance in the AI age. But that is not the whole picture. As with consumer welfare, an exclusive focus on innovation is only suitable in an institutionally stable environment. As should be clear from the political-economic risks described in Section 3, however, AI has the potential to radically destabilize political and social institutions. Thus, to reorient competition policy for the AI age, we need to look back to the less secure past.</w:t>
      </w:r>
    </w:p>
    <w:p w14:paraId="14EF2F06" w14:textId="77777777" w:rsidR="008F48C0" w:rsidRPr="006508A5" w:rsidRDefault="008F48C0" w:rsidP="008F48C0">
      <w:pPr>
        <w:spacing w:after="0" w:line="240" w:lineRule="auto"/>
        <w:rPr>
          <w:sz w:val="12"/>
          <w:szCs w:val="12"/>
        </w:rPr>
      </w:pPr>
      <w:r w:rsidRPr="006508A5">
        <w:rPr>
          <w:sz w:val="12"/>
          <w:szCs w:val="12"/>
        </w:rPr>
        <w:t xml:space="preserve">The original objective of antitrust policy was far more broad and fundamental than protecting consumer welfare or encouraging innovation. The objective was to limit the concentration of economic and political power and thereby stabilize democratic institutions. The first federal antitrust legislation in the US, the Sherman Antitrust Act of 1890, was a response to the rise of mega corporations such as Standard Oil and U.S. Steel whose consolidated control over industries gave them the ability to fix market prices and stifle competition. In the gilded age built on critical inputs such as oil and steel, there was a fear that market power would concentrate political power in the hands of a few individuals and corporations. Senator John Sherman, principle author of the Act, expressed this emphatically: </w:t>
      </w:r>
    </w:p>
    <w:p w14:paraId="36EBBA4B" w14:textId="77777777" w:rsidR="008F48C0" w:rsidRPr="006508A5" w:rsidRDefault="008F48C0" w:rsidP="008F48C0">
      <w:pPr>
        <w:spacing w:after="0" w:line="240" w:lineRule="auto"/>
        <w:rPr>
          <w:sz w:val="12"/>
          <w:szCs w:val="12"/>
        </w:rPr>
      </w:pPr>
      <w:r w:rsidRPr="006508A5">
        <w:rPr>
          <w:sz w:val="12"/>
          <w:szCs w:val="12"/>
        </w:rPr>
        <w:t>“If the concentered powers of this combination are [e]ntrusted to a single man, it is a kingly prerogative, inconsistent with our form of government, and should be subject to the strong resistance of the State and national authorities. If anything is wrong this is wrong. If we will not endure a king as a political power we should not endure a king over the production, transportation, and sale of any of the necessaries of life. If we would not submit to an emperor we should not submit to an autocrat of trade, with power to prevent competition and to fix the price of any commodity.” [Sherman, 1890]</w:t>
      </w:r>
    </w:p>
    <w:p w14:paraId="0C56A32B" w14:textId="77777777" w:rsidR="008F48C0" w:rsidRPr="006508A5" w:rsidRDefault="008F48C0" w:rsidP="008F48C0">
      <w:pPr>
        <w:spacing w:after="0" w:line="240" w:lineRule="auto"/>
        <w:rPr>
          <w:sz w:val="12"/>
          <w:szCs w:val="12"/>
        </w:rPr>
      </w:pPr>
      <w:r w:rsidRPr="006508A5">
        <w:rPr>
          <w:sz w:val="12"/>
          <w:szCs w:val="12"/>
        </w:rPr>
        <w:t>AI brings these concerns back to the fore. Hence, competition policy in the AI age must balance incentives for innovation with limiting concentrations of power that threaten democracy. To do so, regulators will have to adopt new metrics for economic concentration. One measure currently in use is the Herfindal-Hirschman Index (HHI) which measures industry concentration.22 A post-merger rise in HHI indicates greater potential for pricing power, collusion, and other forms of anti-competitive behavior. Market concentration will continue to be an important consideration. Collusion between the leading AI providers is needed for the AI complex to have the pricing and hold-up power described in Sections 3.1.2-3.1.3 that would drastically concentrate the global economy. In addition, genuine competition among leading AI companies and free entry would limit authoritarian corporate and state use of AI (e.g. control of AI agents). Individuals and firms purchasing AI services could then switch to an alternative (and less distorted) AI system at low cost. That is a necessary step toward ‘democratizing AI’.23 To fully deal with the institutional impact of the AI revolution, however, regulators may have to adopt unconventional measures of economic concentration that capture broader notions of power.</w:t>
      </w:r>
    </w:p>
    <w:p w14:paraId="72BE6CE1" w14:textId="77777777" w:rsidR="008F48C0" w:rsidRPr="006508A5" w:rsidRDefault="008F48C0" w:rsidP="008F48C0">
      <w:pPr>
        <w:spacing w:after="0" w:line="240" w:lineRule="auto"/>
        <w:rPr>
          <w:sz w:val="12"/>
          <w:szCs w:val="12"/>
        </w:rPr>
      </w:pPr>
      <w:r w:rsidRPr="006508A5">
        <w:rPr>
          <w:sz w:val="12"/>
          <w:szCs w:val="12"/>
        </w:rPr>
        <w:t>Regulators should not only be concerned with market concentration (i.e. the market share of large firms in an industry), but also with how much of the economy is controlled by key individuals or organizations. I suggest employing network measures to quantify this broader notion of power when assessing mergers and acquisitions [Colizza et al., 2006, Vitali et al., 2011]. For example, large shareholders can amplify their control via cross-holdings and pyramidal structures [Faccio and Lang, 2002]. Suppose individual i purchases a 51% stake in company XY Z worth $100 billion. Then i uses their controlling stake to have XY Z purchase a 51% stake in ten companies each worth $10 billion. Then i uses their controlling stake in XY Z to have XY Z use its controlling stakes to induce the ten new acquisitions to each purchase a 51% stake in ten companies each worth $1 billion. Individual i could effectively control all of the companies in this pyramidal structure worth a total of $300 billion with only a $90 billion investment, that is, only 30% of the cash-flow rights. In practice, more complicated network measures would be needed to capture the concentration of economic control [see Elliott and Galeotti, 2019]. Inter alia, input-output analysis [Hurwicz, 1955] and centrality measures [Bartesaghi et al., 2024] could be used to identify critical firms and parts of the AI supply chain.24</w:t>
      </w:r>
    </w:p>
    <w:p w14:paraId="0E63DFCA" w14:textId="77777777" w:rsidR="008F48C0" w:rsidRPr="006508A5" w:rsidRDefault="008F48C0" w:rsidP="008F48C0">
      <w:pPr>
        <w:spacing w:after="0" w:line="240" w:lineRule="auto"/>
        <w:rPr>
          <w:sz w:val="12"/>
          <w:szCs w:val="12"/>
        </w:rPr>
      </w:pPr>
      <w:r w:rsidRPr="006508A5">
        <w:rPr>
          <w:sz w:val="12"/>
          <w:szCs w:val="12"/>
        </w:rPr>
        <w:t>This reorientation of competition policy will need to respect a number of constraints. First, limiting the accumulation of power should be weighed against the potentially large costs of stifling innovation and creative destruction. Second, competition policy must not be used to penalize the successful, only to stop them blocking further rounds of innovation. Third, security considerations may require some constraints on free development and use of AI. However, freedoms must not be forfeited without deliberation and unless absolutely necessary. Ultimately, I expect the major obstacle to reorienting competition policy not to be striking a balance with innovation and security, but rather opposition from the AI sector in the form of massive investment in lobbying, legal defense, and ‘cognitive capture’ [see Johnson and Kwak, 2011]. Ultimately, the citizenry may have to rely on rivalry between elite factions or the support of a sympathetic elite faction to secure competition, innovation, and freedom.</w:t>
      </w:r>
    </w:p>
    <w:p w14:paraId="288CF92A" w14:textId="77777777" w:rsidR="008F48C0" w:rsidRPr="006508A5" w:rsidRDefault="008F48C0" w:rsidP="008F48C0">
      <w:pPr>
        <w:spacing w:after="0" w:line="240" w:lineRule="auto"/>
        <w:rPr>
          <w:sz w:val="12"/>
          <w:szCs w:val="12"/>
        </w:rPr>
      </w:pPr>
      <w:r w:rsidRPr="006508A5">
        <w:rPr>
          <w:sz w:val="12"/>
          <w:szCs w:val="12"/>
        </w:rPr>
        <w:t>4.2 Reinforcing Democracy</w:t>
      </w:r>
    </w:p>
    <w:p w14:paraId="433F7D40" w14:textId="77777777" w:rsidR="008F48C0" w:rsidRPr="006508A5" w:rsidRDefault="008F48C0" w:rsidP="008F48C0">
      <w:pPr>
        <w:spacing w:after="0" w:line="240" w:lineRule="auto"/>
        <w:rPr>
          <w:sz w:val="12"/>
          <w:szCs w:val="12"/>
        </w:rPr>
      </w:pPr>
      <w:r w:rsidRPr="006508A5">
        <w:rPr>
          <w:sz w:val="12"/>
          <w:szCs w:val="12"/>
        </w:rPr>
        <w:t>To further understand how the AI revolution will threaten democracy and how to guard against these threats, let us decompose the problem of democratic governance into two parts. First, there is the common-value problem: More efficient governance (e.g. public good provision) expands the set of possibilities for allocating resources and increases the welfare of all citizens.25 Second, there is the private-value problem:26 Citizens will have different preferences and a democratic system will have to somehow balance the competing objectives, while maintaining political stability.27 AGI has the potential to make government more efficient at achieving its objectives, mitigating the common-value problem. However, for reasons I have set out, AGI could greatly skew political objectives toward the private interests of a narrow elite, worsening the private-value problem and eventually destroying the system of democratic and egalitarian institutions.</w:t>
      </w:r>
    </w:p>
    <w:p w14:paraId="75B4D48B" w14:textId="77777777" w:rsidR="008F48C0" w:rsidRPr="006508A5" w:rsidRDefault="008F48C0" w:rsidP="008F48C0">
      <w:pPr>
        <w:spacing w:after="0" w:line="240" w:lineRule="auto"/>
        <w:rPr>
          <w:sz w:val="12"/>
          <w:szCs w:val="12"/>
        </w:rPr>
      </w:pPr>
      <w:r w:rsidRPr="006508A5">
        <w:rPr>
          <w:sz w:val="12"/>
          <w:szCs w:val="12"/>
        </w:rPr>
        <w:t>We have seen how competition policy could play a critical role in the AI age. More broadly, preserving democratic and egalitarian institutions will require concerted political effort by citizens to reinforce the pillars of democracy, including electoral integrity, freedom of speech, free media, and civil society engagement [Diamond, 1999, Held, 2006]. Democracy, however defined, is not a perfect system of government. Plato (an aristocrat) famously despised democracy, claiming that it leads naturally to the worst form of government—tyranny [Plato, 2000]. Almost two and half millennia later, modern democracy is increasingly viewed with suspicion. Leading political figures such as Lee Kuan Yew have claimed that democracy undermines economic development [Yew, 2000]. In addition, democracy is sometimes viewed not as governance by the people, but as a mechanism for power sharing among the elite [Mosca, 1939/1896, Michels, 1915, Pareto, 1935/1916, Mills, 1956]. Elections simply determine which elite faction has control at any point in time. Nevertheless, we may not have a better system to protect against the concentration of power potentially brought about by AGI and ASI. As set out in Section 3, the danger is that the AI revolution could unify the interests of a narrow elite connected to the AI complex and induce this elite to dispense with elections and other institutions previously used for purposes such as power sharing. As democratic and egalitarian institutions are eroded, there will be a point of no return. Concerted grass roots political action will be required to prevent a downward democratic spiral.</w:t>
      </w:r>
    </w:p>
    <w:p w14:paraId="354ABF99" w14:textId="77777777" w:rsidR="008F48C0" w:rsidRPr="006508A5" w:rsidRDefault="008F48C0" w:rsidP="008F48C0">
      <w:pPr>
        <w:spacing w:after="0" w:line="240" w:lineRule="auto"/>
        <w:rPr>
          <w:sz w:val="12"/>
          <w:szCs w:val="12"/>
        </w:rPr>
      </w:pPr>
      <w:r w:rsidRPr="006508A5">
        <w:rPr>
          <w:sz w:val="12"/>
          <w:szCs w:val="12"/>
        </w:rPr>
        <w:t>As a circuit breaker, I propose an old solution, one with which Plato was familiar. Sortition is the selection of members of decision-making bodies by lot. In ancient Athens, members of councils and juries and minor officials were selected in this way [Malkin and Blok, 2024]. A mixture of random selection and election was also used to choose council members in medieval Venice, Florence, and the city-states of Lombardy. Today, jury panels are randomly selected in countries such as the US, UK, Canada, Australia, and New Zealand. In addition, France, Canada, and Ireland have formed citizen assemblies chosen by lot to deliberate on specific issues. One motivation for sortition in the ancient and medieval world was to balance representation across tribes and thereby stabilize the political system. A legitimate distribution of political authority is an ongoing concern [Stone, 2007]. Other motivations include reducing incentives for corruption and increasing civic engagement [Van Reybrouck, 2016]. The potential costs are obviously in the form of reduced expertise and accountability in decision-making roles.28 That is, sortition may worsen the common-value problem while helping to solve the private-value problem.</w:t>
      </w:r>
    </w:p>
    <w:p w14:paraId="0FA52807" w14:textId="77777777" w:rsidR="008F48C0" w:rsidRPr="006508A5" w:rsidRDefault="008F48C0" w:rsidP="008F48C0">
      <w:pPr>
        <w:spacing w:after="0" w:line="240" w:lineRule="auto"/>
        <w:rPr>
          <w:sz w:val="12"/>
          <w:szCs w:val="12"/>
        </w:rPr>
      </w:pPr>
      <w:r w:rsidRPr="006508A5">
        <w:rPr>
          <w:sz w:val="12"/>
          <w:szCs w:val="12"/>
        </w:rPr>
        <w:t>To deal with the AI shock, sortition may be desirable because the private-value problem will be far worse than the common-value problem. In particular, I propose choosing a fraction of legislative members and minor officials at random from a nation’s population. Random selection is of course better than negative selection. AI will mean that human expertise is not the most important factor in governance. Instead, the critical task will be to safeguard the interests of the citizenry against a narrow elite connected to the AI complex. Not only might the interests of the citizenry be directly represented by these citizen-legislators, but sortition could also have social psychological effects that stabilize the legitimacy of the political system. These include fostering a culture of civic engagement [Putnam et al., 1993, Putnam, 2000, Tabellini, 2008], trust in political institutions [Dalton, 2004, Norris, 2011], and identification with the political class [Carvalho and Dippel, 2020]. Without such measures, democratic backsliding could turn into a rapid retreat from democratic and egalitarian institutions.</w:t>
      </w:r>
    </w:p>
    <w:p w14:paraId="4DFD470B" w14:textId="77777777" w:rsidR="008F48C0" w:rsidRPr="006508A5" w:rsidRDefault="008F48C0" w:rsidP="008F48C0">
      <w:pPr>
        <w:spacing w:after="0" w:line="240" w:lineRule="auto"/>
        <w:rPr>
          <w:sz w:val="12"/>
          <w:szCs w:val="12"/>
        </w:rPr>
      </w:pPr>
      <w:r w:rsidRPr="006508A5">
        <w:rPr>
          <w:sz w:val="12"/>
          <w:szCs w:val="12"/>
        </w:rPr>
        <w:t>4.3 Sovereign AI</w:t>
      </w:r>
    </w:p>
    <w:p w14:paraId="089B5B2C" w14:textId="77777777" w:rsidR="008F48C0" w:rsidRPr="006508A5" w:rsidRDefault="008F48C0" w:rsidP="008F48C0">
      <w:pPr>
        <w:spacing w:after="0" w:line="240" w:lineRule="auto"/>
        <w:rPr>
          <w:sz w:val="12"/>
          <w:szCs w:val="12"/>
        </w:rPr>
      </w:pPr>
      <w:r w:rsidRPr="006508A5">
        <w:rPr>
          <w:sz w:val="12"/>
          <w:szCs w:val="12"/>
        </w:rPr>
        <w:t>While geopolitical competition with China will assume first-order importance, I will focus here on an issue that has received far less attention: How can a balance of power be preserved within the US-led coalition? The answer is for other democratic nations to develop and secure their own sovereign AI systems. Without such moves, the US will become the center of an AI black hole that swallows up a large part of the global economy. US policymakers and corporations will be tempted to use their leverage to transfer a large share of the global economic surplus to the US, while US interests would exert even greater influence on other nations’ foreign and domestic policies. Clearly, this concentration of global power is not in the interests of other members of the US-led coalition. But it could also weaken the US.</w:t>
      </w:r>
    </w:p>
    <w:p w14:paraId="4B056938" w14:textId="77777777" w:rsidR="008F48C0" w:rsidRPr="006508A5" w:rsidRDefault="008F48C0" w:rsidP="008F48C0">
      <w:pPr>
        <w:spacing w:after="0" w:line="240" w:lineRule="auto"/>
        <w:rPr>
          <w:sz w:val="12"/>
          <w:szCs w:val="12"/>
        </w:rPr>
      </w:pPr>
      <w:r w:rsidRPr="006508A5">
        <w:rPr>
          <w:sz w:val="12"/>
          <w:szCs w:val="12"/>
        </w:rPr>
        <w:t>Recall that there are three channels through which countries that fail to develop sovereign AI systems face economic decline and political destabilization. First, AI companies located in the United States will have control over the new ‘cognitive labor force’ around the world. This will confer global market power, the ability to hold up foreign organizations, and launch national strikes in other countries. Second, if the most powerful AI systems are able to create and defend against new weapons of mass destruction (e.g. pathogens, cyberattacks), as anticipated, then countries without access to these systems will rely heavily on the US for their security and defense. Just as the UK and France developed their own nuclear weapons systems for self-sufficiency and bargaining power in strategic alliances, developed nations should invest in their own sovereign AI systems. Third, a state without its own advanced AI will lose much of its tax base and have trouble financing itself. As income tax revenue collapses due to automation, it will be difficult to switch to taxing corporations located in the US. Sovereign AI systems would mitigate all of these problems.</w:t>
      </w:r>
    </w:p>
    <w:p w14:paraId="29A27910" w14:textId="77777777" w:rsidR="008F48C0" w:rsidRPr="006508A5" w:rsidRDefault="008F48C0" w:rsidP="008F48C0">
      <w:pPr>
        <w:spacing w:after="0" w:line="240" w:lineRule="auto"/>
        <w:rPr>
          <w:sz w:val="12"/>
          <w:szCs w:val="12"/>
        </w:rPr>
      </w:pPr>
      <w:r w:rsidRPr="006508A5">
        <w:rPr>
          <w:sz w:val="12"/>
          <w:szCs w:val="12"/>
        </w:rPr>
        <w:t>Many nations have already begun sovereign AI initiatives. Denmark has developed an AI supercomputer named ‘Gefion’ which is powered by Nvidia’s H100 GPUs. India has formed a strategic partnership with Nvidia and Indian IT companies to develop local AI models. Softbank is building supercomputers in Japan using Nvidia hardware for generative AI capabilities. France’s Scaleway is building Europe’s most powerful cloud-native AI supercomputer. Supercomputers for AI capabilities are also being constructed in Canada, Italy, Taiwan, and Singapore. The goal in all cases is to develop AI models (especially LLMs) that are tailored to the local linguistic, cultural, and institutional environments. From a political economy perspective, the important point is that these AI systems are domestically owned and controlled. Of course, it is uncertain how far these initiatives will go toward bridging the AI gap with the US. The Chinese open-source LLMs DeepSeek-V3 and DeepSeek-R1 suggest that rapid catch-up is possible despite hurdles in the form of access to advanced chips and limited training budgets. Whether such catch-up strategies will work when AGI or ASI is reached is unclear.</w:t>
      </w:r>
    </w:p>
    <w:p w14:paraId="590B2DFB" w14:textId="77777777" w:rsidR="008F48C0" w:rsidRPr="006508A5" w:rsidRDefault="008F48C0" w:rsidP="008F48C0">
      <w:pPr>
        <w:spacing w:after="0" w:line="240" w:lineRule="auto"/>
        <w:rPr>
          <w:sz w:val="12"/>
          <w:szCs w:val="12"/>
        </w:rPr>
      </w:pPr>
      <w:r w:rsidRPr="006508A5">
        <w:rPr>
          <w:sz w:val="12"/>
          <w:szCs w:val="12"/>
        </w:rPr>
        <w:t>A balance of power within the US-led coalition of democratic nations could be in the US interest for the following simple reason. Hollowing out of economies outside the US could shrink the US sphere of influence and hamper its geopolitical competition with China. First, cooperation between the US and other democratic nations could break down; these nations may even be pushed into the geopolitical orbit of China or Russia. Second, overconcentration of the AI sector in the US will make the West more fragile. Nature discovered the value of redundancy a long time ago (e.g. two kidneys). Without distributed AI innovation and application, the coalition of democratic nations will be more susceptible to cyberattacks, physical attacks (e.g. bombing of data centers), energy crises, and other forms of failure. Third, no group of humans will know the optimal way to develop or channel AI technology. Nor will a superintelligent AI be able to accurately simulate all of the paths for developing and adapting to AI. Economic history tells us that competition between different approaches to technological and organizational innovation is critical to development [e.g. Hayek, 1988]. Hence, it would be good to avoid groupthink and have a diversity of experiments going on in parallel [Page, 2008]. Therefore, maintaining a balance of power within the US-led coalition of democratic nations by developing secure, sovereign AI systems could strengthen the US and its allies.</w:t>
      </w:r>
    </w:p>
    <w:p w14:paraId="1CEFE7DA" w14:textId="77777777" w:rsidR="008F48C0" w:rsidRPr="006508A5" w:rsidRDefault="008F48C0" w:rsidP="008F48C0">
      <w:pPr>
        <w:spacing w:after="0" w:line="240" w:lineRule="auto"/>
        <w:rPr>
          <w:sz w:val="16"/>
        </w:rPr>
      </w:pPr>
      <w:r w:rsidRPr="006508A5">
        <w:rPr>
          <w:sz w:val="16"/>
        </w:rPr>
        <w:t>5 Conclusion</w:t>
      </w:r>
    </w:p>
    <w:p w14:paraId="3A9E5EBA" w14:textId="77777777" w:rsidR="008F48C0" w:rsidRPr="006508A5" w:rsidRDefault="008F48C0" w:rsidP="008F48C0">
      <w:pPr>
        <w:spacing w:after="0" w:line="240" w:lineRule="auto"/>
        <w:rPr>
          <w:sz w:val="16"/>
        </w:rPr>
      </w:pPr>
      <w:r w:rsidRPr="006508A5">
        <w:rPr>
          <w:sz w:val="16"/>
        </w:rPr>
        <w:t xml:space="preserve">We are in the early stages of an AI revolution that is transforming political, economic, and social organization as radically as the agricultural and industrial revolutions, perhaps more so. Analysts have so far focused on the technological problem of controlling superintelligent AI systems and aligning their behavior to human interests. Relatively little attention has been paid to the </w:t>
      </w:r>
      <w:r w:rsidRPr="006508A5">
        <w:rPr>
          <w:highlight w:val="green"/>
          <w:u w:val="single"/>
        </w:rPr>
        <w:t xml:space="preserve">political-economic problem </w:t>
      </w:r>
      <w:r w:rsidRPr="006508A5">
        <w:rPr>
          <w:sz w:val="16"/>
        </w:rPr>
        <w:t xml:space="preserve">which </w:t>
      </w:r>
      <w:r w:rsidRPr="006508A5">
        <w:rPr>
          <w:highlight w:val="green"/>
          <w:u w:val="single"/>
        </w:rPr>
        <w:t>is</w:t>
      </w:r>
      <w:r w:rsidRPr="006508A5">
        <w:rPr>
          <w:sz w:val="16"/>
          <w:highlight w:val="green"/>
        </w:rPr>
        <w:t xml:space="preserve"> </w:t>
      </w:r>
      <w:r w:rsidRPr="006508A5">
        <w:rPr>
          <w:sz w:val="16"/>
        </w:rPr>
        <w:t xml:space="preserve">equally </w:t>
      </w:r>
      <w:r w:rsidRPr="006508A5">
        <w:rPr>
          <w:b/>
          <w:iCs/>
          <w:highlight w:val="green"/>
          <w:u w:val="single"/>
        </w:rPr>
        <w:t>existential</w:t>
      </w:r>
      <w:r w:rsidRPr="006508A5">
        <w:rPr>
          <w:sz w:val="16"/>
        </w:rPr>
        <w:t xml:space="preserve">. What will it be like to live in a post-AGI world? Due to distinctive features of AI—automation of cognitive tasks, global scalability, generalpurpose technology, and importance to national security—I suggest that the impact of </w:t>
      </w:r>
      <w:r w:rsidRPr="006508A5">
        <w:rPr>
          <w:u w:val="single"/>
        </w:rPr>
        <w:t xml:space="preserve">AI will be </w:t>
      </w:r>
      <w:r w:rsidRPr="006508A5">
        <w:rPr>
          <w:highlight w:val="green"/>
          <w:u w:val="single"/>
        </w:rPr>
        <w:t>unlike earlier rounds of automation</w:t>
      </w:r>
      <w:r w:rsidRPr="006508A5">
        <w:rPr>
          <w:sz w:val="16"/>
        </w:rPr>
        <w:t xml:space="preserve">. I trace a path along which there is massive concentration of the global economy, a breaking of democratic and egalitarian institutions, and a collapse in human productivity. The experience would be more like the devastation of indigenous societies by colonialism than the impact of the steam engine, power loom, internal combustion engine, or any prior form of automation. </w:t>
      </w:r>
      <w:r w:rsidRPr="006508A5">
        <w:rPr>
          <w:highlight w:val="green"/>
          <w:u w:val="single"/>
        </w:rPr>
        <w:t>Much of humanity could</w:t>
      </w:r>
      <w:r w:rsidRPr="006508A5">
        <w:rPr>
          <w:sz w:val="16"/>
          <w:highlight w:val="green"/>
        </w:rPr>
        <w:t xml:space="preserve"> </w:t>
      </w:r>
      <w:r w:rsidRPr="006508A5">
        <w:rPr>
          <w:highlight w:val="green"/>
          <w:u w:val="single"/>
        </w:rPr>
        <w:t>be</w:t>
      </w:r>
      <w:r w:rsidRPr="006508A5">
        <w:rPr>
          <w:sz w:val="16"/>
          <w:highlight w:val="green"/>
        </w:rPr>
        <w:t xml:space="preserve"> </w:t>
      </w:r>
      <w:r w:rsidRPr="006508A5">
        <w:rPr>
          <w:b/>
          <w:iCs/>
          <w:highlight w:val="green"/>
          <w:u w:val="single"/>
        </w:rPr>
        <w:t>immiserated</w:t>
      </w:r>
      <w:r w:rsidRPr="006508A5">
        <w:rPr>
          <w:sz w:val="16"/>
          <w:highlight w:val="green"/>
        </w:rPr>
        <w:t xml:space="preserve">, </w:t>
      </w:r>
      <w:r w:rsidRPr="006508A5">
        <w:rPr>
          <w:b/>
          <w:iCs/>
          <w:highlight w:val="green"/>
          <w:u w:val="single"/>
        </w:rPr>
        <w:t>or</w:t>
      </w:r>
      <w:r w:rsidRPr="006508A5">
        <w:rPr>
          <w:sz w:val="16"/>
          <w:highlight w:val="green"/>
        </w:rPr>
        <w:t xml:space="preserve"> </w:t>
      </w:r>
      <w:r w:rsidRPr="006508A5">
        <w:rPr>
          <w:sz w:val="16"/>
        </w:rPr>
        <w:t xml:space="preserve">even </w:t>
      </w:r>
      <w:r w:rsidRPr="006508A5">
        <w:rPr>
          <w:b/>
          <w:iCs/>
          <w:highlight w:val="green"/>
          <w:u w:val="single"/>
        </w:rPr>
        <w:t>exterminated</w:t>
      </w:r>
      <w:r w:rsidRPr="006508A5">
        <w:rPr>
          <w:sz w:val="16"/>
        </w:rPr>
        <w:t>. The measures I have proposed to deal with these political-economic risks are a reorientation of competition policy toward limiting the accumulation of economic control, strengthening democracy through institutions such as sortition, and the development of sovereign AI systems by democratic nations outside of the US.</w:t>
      </w:r>
    </w:p>
    <w:p w14:paraId="68A4D8D0" w14:textId="77777777" w:rsidR="008F48C0" w:rsidRPr="006508A5" w:rsidRDefault="008F48C0" w:rsidP="008F48C0">
      <w:pPr>
        <w:spacing w:after="0" w:line="240" w:lineRule="auto"/>
        <w:rPr>
          <w:sz w:val="16"/>
        </w:rPr>
      </w:pPr>
      <w:r w:rsidRPr="006508A5">
        <w:rPr>
          <w:sz w:val="16"/>
        </w:rPr>
        <w:t xml:space="preserve">Such a study has a number of limitations. First, anticipating the effects of a new technology, especially one so powerful and poorly understood, is necessarily a speculative exercise. </w:t>
      </w:r>
      <w:r w:rsidRPr="006508A5">
        <w:rPr>
          <w:u w:val="single"/>
        </w:rPr>
        <w:t>It is possible that AI produces a world of superabundance and unprecedented freedom</w:t>
      </w:r>
      <w:r w:rsidRPr="006508A5">
        <w:rPr>
          <w:sz w:val="16"/>
        </w:rPr>
        <w:t xml:space="preserve">, allowing humans to fully develop their potential. We should not discount this ideal outcome. Proper risk management, however, requires accounting for worst-case scenarios. This essay explores one such scenario. Second, the policy responses I have proposed are neither complete nor definitive. A full and proper set of responses will require a collaborative venture over the coming years. One issue that I have left to future work is the need for new social institutions that hold society together and preserve human capabilities, meaning, and purpose in the face of massive disruption by AI. Without social adaptation, </w:t>
      </w:r>
      <w:r w:rsidRPr="006508A5">
        <w:rPr>
          <w:u w:val="single"/>
        </w:rPr>
        <w:t xml:space="preserve">the AI shock will lead to </w:t>
      </w:r>
      <w:r w:rsidRPr="006508A5">
        <w:rPr>
          <w:highlight w:val="green"/>
          <w:u w:val="single"/>
        </w:rPr>
        <w:t xml:space="preserve">social </w:t>
      </w:r>
      <w:r w:rsidRPr="006508A5">
        <w:rPr>
          <w:b/>
          <w:iCs/>
          <w:highlight w:val="green"/>
          <w:u w:val="single"/>
        </w:rPr>
        <w:t>breakdown</w:t>
      </w:r>
      <w:r w:rsidRPr="006508A5">
        <w:rPr>
          <w:highlight w:val="green"/>
          <w:u w:val="single"/>
        </w:rPr>
        <w:t xml:space="preserve"> and </w:t>
      </w:r>
      <w:r w:rsidRPr="006508A5">
        <w:rPr>
          <w:b/>
          <w:iCs/>
          <w:highlight w:val="green"/>
          <w:u w:val="single"/>
        </w:rPr>
        <w:t>conflict</w:t>
      </w:r>
      <w:r w:rsidRPr="006508A5">
        <w:rPr>
          <w:sz w:val="16"/>
          <w:highlight w:val="green"/>
        </w:rPr>
        <w:t xml:space="preserve"> </w:t>
      </w:r>
      <w:r w:rsidRPr="006508A5">
        <w:rPr>
          <w:sz w:val="16"/>
        </w:rPr>
        <w:t xml:space="preserve">[Carvalho and Sacks, 2024, Carvalho, 2025]. Third, it is uncertain precisely how the technological revolustion will unfold. Recent developments suggest that the leading AI companies in the US may not have a moat. That is, they could be caught up by foreign rivals with smaller budgets and inferior hardware. If that continues once AGI and ASI are reached, some of the political-economic risks I have identified will dissipate, while new geopolitical and security risks would arise. However, the </w:t>
      </w:r>
      <w:r w:rsidRPr="006508A5">
        <w:rPr>
          <w:u w:val="single"/>
        </w:rPr>
        <w:t>principal risk that AI breaks the mutual dependency</w:t>
      </w:r>
      <w:r w:rsidRPr="006508A5">
        <w:rPr>
          <w:sz w:val="16"/>
        </w:rPr>
        <w:t xml:space="preserve"> </w:t>
      </w:r>
      <w:r w:rsidRPr="006508A5">
        <w:rPr>
          <w:u w:val="single"/>
        </w:rPr>
        <w:t>between financial capital, human capital, and labor would remain</w:t>
      </w:r>
      <w:r w:rsidRPr="006508A5">
        <w:rPr>
          <w:sz w:val="16"/>
        </w:rPr>
        <w:t xml:space="preserve">. If it is inexpensive to develop and run AGI, then the new elite will not be limited to those closest to the AI sector. Instead, a similar Elysian scenario could unfold with the winners being those with established networks and pools of capital who can leverage cheap AI to accumulate market power. All of this will play out in the next few years. </w:t>
      </w:r>
      <w:r w:rsidRPr="006508A5">
        <w:rPr>
          <w:highlight w:val="green"/>
          <w:u w:val="single"/>
        </w:rPr>
        <w:t>Policymakers need to move fast</w:t>
      </w:r>
      <w:r w:rsidRPr="006508A5">
        <w:rPr>
          <w:sz w:val="16"/>
          <w:highlight w:val="green"/>
        </w:rPr>
        <w:t xml:space="preserve"> </w:t>
      </w:r>
      <w:r w:rsidRPr="006508A5">
        <w:rPr>
          <w:sz w:val="16"/>
        </w:rPr>
        <w:t>while we are still, at least partially, behind the veil of ignorance.</w:t>
      </w:r>
    </w:p>
    <w:p w14:paraId="171E9C33" w14:textId="77777777" w:rsidR="008F48C0" w:rsidRPr="006508A5" w:rsidRDefault="008F48C0" w:rsidP="008F48C0"/>
    <w:p w14:paraId="0C5B14F1" w14:textId="0F118840" w:rsidR="008F48C0" w:rsidRPr="006508A5" w:rsidRDefault="009D269D" w:rsidP="008F48C0">
      <w:pPr>
        <w:keepNext/>
        <w:keepLines/>
        <w:spacing w:before="40" w:after="0"/>
        <w:outlineLvl w:val="3"/>
        <w:rPr>
          <w:rFonts w:eastAsiaTheme="majorEastAsia" w:cstheme="majorBidi"/>
          <w:b/>
          <w:iCs/>
          <w:sz w:val="26"/>
        </w:rPr>
      </w:pPr>
      <w:r>
        <w:rPr>
          <w:rFonts w:eastAsiaTheme="majorEastAsia" w:cstheme="majorBidi"/>
          <w:b/>
          <w:iCs/>
          <w:sz w:val="26"/>
        </w:rPr>
        <w:t xml:space="preserve">7. </w:t>
      </w:r>
      <w:r w:rsidR="008F48C0" w:rsidRPr="006508A5">
        <w:rPr>
          <w:rFonts w:eastAsiaTheme="majorEastAsia" w:cstheme="majorBidi"/>
          <w:b/>
          <w:iCs/>
          <w:sz w:val="26"/>
        </w:rPr>
        <w:t>Uniform enforcement is key to antitrust law legitimacy and modeling – anything else gets circumvented</w:t>
      </w:r>
    </w:p>
    <w:p w14:paraId="1D3F0ECF" w14:textId="77777777" w:rsidR="008F48C0" w:rsidRPr="006508A5" w:rsidRDefault="008F48C0" w:rsidP="008F48C0">
      <w:pPr>
        <w:spacing w:after="0"/>
      </w:pPr>
      <w:r w:rsidRPr="006508A5">
        <w:rPr>
          <w:b/>
          <w:bCs/>
          <w:sz w:val="26"/>
        </w:rPr>
        <w:t>Dorsey</w:t>
      </w:r>
      <w:r w:rsidRPr="006508A5">
        <w:t xml:space="preserve"> 20</w:t>
      </w:r>
      <w:r w:rsidRPr="006508A5">
        <w:rPr>
          <w:b/>
          <w:bCs/>
          <w:sz w:val="26"/>
        </w:rPr>
        <w:t>23</w:t>
      </w:r>
      <w:r w:rsidRPr="006508A5">
        <w:t xml:space="preserve"> – Elyse Dorsey is a partner in the Antitrust &amp; Competition practice of Kirkland &amp; Ellis LLP in Washington, DC. Ms. Dorsey’s practice encompasses a wide array of antitrust and competition matters across the globe. Prior to joining the firm, Ms. Dorsey served as an Attorney Advisor to FTC Commissioner Noah Phillips and as Counsel to Assistant Attorney General of the DOJ’s Antitrust Division Makan Delrahim. (“Deepening Fault Lines: Diverging Antitrust Enforcement at the DOJ and FTC,” https://www.pymnts.com/cpi-posts/deepening-fault-lines-diverging-antitrust-enforcement-at-the-doj-and-ftc/)</w:t>
      </w:r>
    </w:p>
    <w:p w14:paraId="1727E9F4" w14:textId="77777777" w:rsidR="008F48C0" w:rsidRPr="006508A5" w:rsidRDefault="008F48C0" w:rsidP="008F48C0">
      <w:pPr>
        <w:spacing w:after="0"/>
        <w:rPr>
          <w:sz w:val="16"/>
        </w:rPr>
      </w:pPr>
      <w:r w:rsidRPr="006508A5">
        <w:rPr>
          <w:sz w:val="16"/>
        </w:rPr>
        <w:t xml:space="preserve">The </w:t>
      </w:r>
      <w:r w:rsidRPr="006508A5">
        <w:rPr>
          <w:u w:val="single"/>
        </w:rPr>
        <w:t xml:space="preserve">U.S. </w:t>
      </w:r>
      <w:r w:rsidRPr="006508A5">
        <w:rPr>
          <w:sz w:val="28"/>
          <w:szCs w:val="28"/>
          <w:highlight w:val="green"/>
          <w:u w:val="single"/>
        </w:rPr>
        <w:t>D</w:t>
      </w:r>
      <w:r w:rsidRPr="006508A5">
        <w:rPr>
          <w:u w:val="single"/>
        </w:rPr>
        <w:t xml:space="preserve">epartment </w:t>
      </w:r>
      <w:r w:rsidRPr="006508A5">
        <w:rPr>
          <w:sz w:val="28"/>
          <w:szCs w:val="28"/>
          <w:highlight w:val="green"/>
          <w:u w:val="single"/>
        </w:rPr>
        <w:t>o</w:t>
      </w:r>
      <w:r w:rsidRPr="006508A5">
        <w:rPr>
          <w:u w:val="single"/>
        </w:rPr>
        <w:t xml:space="preserve">f </w:t>
      </w:r>
      <w:r w:rsidRPr="006508A5">
        <w:rPr>
          <w:sz w:val="28"/>
          <w:szCs w:val="28"/>
          <w:highlight w:val="green"/>
          <w:u w:val="single"/>
        </w:rPr>
        <w:t>J</w:t>
      </w:r>
      <w:r w:rsidRPr="006508A5">
        <w:rPr>
          <w:u w:val="single"/>
        </w:rPr>
        <w:t xml:space="preserve">ustice’s Antitrust Division (“Division”) </w:t>
      </w:r>
      <w:r w:rsidRPr="006508A5">
        <w:rPr>
          <w:sz w:val="28"/>
          <w:szCs w:val="28"/>
          <w:highlight w:val="green"/>
          <w:u w:val="single"/>
        </w:rPr>
        <w:t>and</w:t>
      </w:r>
      <w:r w:rsidRPr="006508A5">
        <w:rPr>
          <w:u w:val="single"/>
        </w:rPr>
        <w:t xml:space="preserve"> the </w:t>
      </w:r>
      <w:r w:rsidRPr="006508A5">
        <w:rPr>
          <w:sz w:val="28"/>
          <w:szCs w:val="28"/>
          <w:highlight w:val="green"/>
          <w:u w:val="single"/>
        </w:rPr>
        <w:t>F</w:t>
      </w:r>
      <w:r w:rsidRPr="006508A5">
        <w:rPr>
          <w:u w:val="single"/>
        </w:rPr>
        <w:t xml:space="preserve">ederal </w:t>
      </w:r>
      <w:r w:rsidRPr="006508A5">
        <w:rPr>
          <w:sz w:val="28"/>
          <w:szCs w:val="28"/>
          <w:highlight w:val="green"/>
          <w:u w:val="single"/>
        </w:rPr>
        <w:t>T</w:t>
      </w:r>
      <w:r w:rsidRPr="006508A5">
        <w:rPr>
          <w:u w:val="single"/>
        </w:rPr>
        <w:t xml:space="preserve">rade </w:t>
      </w:r>
      <w:r w:rsidRPr="006508A5">
        <w:rPr>
          <w:sz w:val="28"/>
          <w:szCs w:val="28"/>
          <w:highlight w:val="green"/>
          <w:u w:val="single"/>
        </w:rPr>
        <w:t>C</w:t>
      </w:r>
      <w:r w:rsidRPr="006508A5">
        <w:rPr>
          <w:u w:val="single"/>
        </w:rPr>
        <w:t xml:space="preserve">ommission (“Commission”) (collectively, “Agencies”) </w:t>
      </w:r>
      <w:r w:rsidRPr="006508A5">
        <w:rPr>
          <w:highlight w:val="green"/>
          <w:u w:val="single"/>
        </w:rPr>
        <w:t>have</w:t>
      </w:r>
      <w:r w:rsidRPr="006508A5">
        <w:rPr>
          <w:u w:val="single"/>
        </w:rPr>
        <w:t xml:space="preserve"> set their </w:t>
      </w:r>
      <w:r w:rsidRPr="006508A5">
        <w:rPr>
          <w:highlight w:val="green"/>
          <w:u w:val="single"/>
        </w:rPr>
        <w:t>sights on</w:t>
      </w:r>
      <w:r w:rsidRPr="006508A5">
        <w:rPr>
          <w:u w:val="single"/>
        </w:rPr>
        <w:t xml:space="preserve"> revitalizing </w:t>
      </w:r>
      <w:r w:rsidRPr="006508A5">
        <w:rPr>
          <w:highlight w:val="green"/>
          <w:u w:val="single"/>
        </w:rPr>
        <w:t>antitrust enforcement</w:t>
      </w:r>
      <w:r w:rsidRPr="006508A5">
        <w:rPr>
          <w:sz w:val="16"/>
          <w:highlight w:val="green"/>
        </w:rPr>
        <w:t xml:space="preserve"> </w:t>
      </w:r>
      <w:r w:rsidRPr="006508A5">
        <w:rPr>
          <w:u w:val="single"/>
        </w:rPr>
        <w:t xml:space="preserve">over the last few years, </w:t>
      </w:r>
      <w:r w:rsidRPr="006508A5">
        <w:rPr>
          <w:highlight w:val="green"/>
          <w:u w:val="single"/>
        </w:rPr>
        <w:t xml:space="preserve">while simultaneously </w:t>
      </w:r>
      <w:r w:rsidRPr="006508A5">
        <w:rPr>
          <w:b/>
          <w:iCs/>
          <w:highlight w:val="green"/>
          <w:u w:val="single"/>
        </w:rPr>
        <w:t>leaning into their disparate powers and authorities</w:t>
      </w:r>
      <w:r w:rsidRPr="006508A5">
        <w:rPr>
          <w:u w:val="single"/>
        </w:rPr>
        <w:t>.</w:t>
      </w:r>
      <w:r w:rsidRPr="006508A5">
        <w:rPr>
          <w:sz w:val="16"/>
        </w:rPr>
        <w:t xml:space="preserve"> As </w:t>
      </w:r>
      <w:r w:rsidRPr="00095131">
        <w:rPr>
          <w:sz w:val="16"/>
        </w:rPr>
        <w:t xml:space="preserve">the </w:t>
      </w:r>
      <w:r w:rsidRPr="00095131">
        <w:rPr>
          <w:u w:val="single"/>
        </w:rPr>
        <w:t>FTC’s</w:t>
      </w:r>
      <w:r w:rsidRPr="00095131">
        <w:rPr>
          <w:sz w:val="16"/>
        </w:rPr>
        <w:t xml:space="preserve"> increasingly </w:t>
      </w:r>
      <w:r w:rsidRPr="00095131">
        <w:rPr>
          <w:u w:val="single"/>
        </w:rPr>
        <w:t>aggressive use of</w:t>
      </w:r>
      <w:r w:rsidRPr="00095131">
        <w:rPr>
          <w:sz w:val="16"/>
        </w:rPr>
        <w:t xml:space="preserve"> its </w:t>
      </w:r>
      <w:r w:rsidRPr="00095131">
        <w:rPr>
          <w:b/>
          <w:iCs/>
          <w:u w:val="single"/>
        </w:rPr>
        <w:t>purported authorities</w:t>
      </w:r>
      <w:r w:rsidRPr="00095131">
        <w:rPr>
          <w:u w:val="single"/>
        </w:rPr>
        <w:t xml:space="preserve"> has prompted courts to scrutinize its actions more close</w:t>
      </w:r>
      <w:r w:rsidRPr="006508A5">
        <w:rPr>
          <w:u w:val="single"/>
        </w:rPr>
        <w:t>ly than ever</w:t>
      </w:r>
      <w:r w:rsidRPr="006508A5">
        <w:rPr>
          <w:sz w:val="16"/>
        </w:rPr>
        <w:t>, yet another enforcement-related question of whether dual enforcement is viable—long shunted to the backburner—becomes increasingly difficult to ignore. There are many reasons to question the wisdom of creating two separate agencies to enforce primarily the same laws. Notably, while each agency regularly advises foreign jurisdictions on best practices, establishing multiple competition agencies is conspicuously absent from their recommendations.</w:t>
      </w:r>
    </w:p>
    <w:p w14:paraId="7146E571" w14:textId="77777777" w:rsidR="008F48C0" w:rsidRPr="006508A5" w:rsidRDefault="008F48C0" w:rsidP="008F48C0">
      <w:pPr>
        <w:spacing w:after="0"/>
        <w:rPr>
          <w:sz w:val="16"/>
        </w:rPr>
      </w:pPr>
      <w:r w:rsidRPr="006508A5">
        <w:rPr>
          <w:u w:val="single"/>
        </w:rPr>
        <w:t>Authority to enforce the U.S. antitrust laws is vested in two distinct federal agencies: the Division and the Commission</w:t>
      </w:r>
      <w:r w:rsidRPr="006508A5">
        <w:rPr>
          <w:sz w:val="16"/>
        </w:rPr>
        <w:t>. Their powers are largely coextensive, but not entirely so. The duality has proven tenable, if imperfect, for decades.</w:t>
      </w:r>
    </w:p>
    <w:p w14:paraId="47DD1BE8" w14:textId="77777777" w:rsidR="008F48C0" w:rsidRPr="006508A5" w:rsidRDefault="008F48C0" w:rsidP="008F48C0">
      <w:pPr>
        <w:spacing w:after="0"/>
        <w:rPr>
          <w:sz w:val="16"/>
        </w:rPr>
      </w:pPr>
      <w:r w:rsidRPr="006508A5">
        <w:rPr>
          <w:sz w:val="16"/>
        </w:rPr>
        <w:t xml:space="preserve">But the </w:t>
      </w:r>
      <w:r w:rsidRPr="00095131">
        <w:rPr>
          <w:b/>
          <w:iCs/>
          <w:u w:val="single"/>
        </w:rPr>
        <w:t xml:space="preserve">fault lines between the </w:t>
      </w:r>
      <w:r w:rsidRPr="006508A5">
        <w:rPr>
          <w:b/>
          <w:iCs/>
          <w:highlight w:val="green"/>
          <w:u w:val="single"/>
        </w:rPr>
        <w:t>Agencies</w:t>
      </w:r>
      <w:r w:rsidRPr="006508A5">
        <w:rPr>
          <w:b/>
          <w:iCs/>
          <w:u w:val="single"/>
        </w:rPr>
        <w:t xml:space="preserve"> risk </w:t>
      </w:r>
      <w:r w:rsidRPr="006508A5">
        <w:rPr>
          <w:b/>
          <w:iCs/>
          <w:highlight w:val="green"/>
          <w:u w:val="single"/>
        </w:rPr>
        <w:t>becoming increasingly fractious</w:t>
      </w:r>
      <w:r w:rsidRPr="006508A5">
        <w:rPr>
          <w:highlight w:val="green"/>
          <w:u w:val="single"/>
        </w:rPr>
        <w:t xml:space="preserve">, and the </w:t>
      </w:r>
      <w:r w:rsidRPr="006508A5">
        <w:rPr>
          <w:u w:val="single"/>
        </w:rPr>
        <w:t xml:space="preserve">Supreme </w:t>
      </w:r>
      <w:r w:rsidRPr="006508A5">
        <w:rPr>
          <w:highlight w:val="green"/>
          <w:u w:val="single"/>
        </w:rPr>
        <w:t>Court is</w:t>
      </w:r>
      <w:r w:rsidRPr="006508A5">
        <w:rPr>
          <w:sz w:val="16"/>
          <w:highlight w:val="green"/>
        </w:rPr>
        <w:t xml:space="preserve"> </w:t>
      </w:r>
      <w:r w:rsidRPr="00271B96">
        <w:rPr>
          <w:sz w:val="16"/>
        </w:rPr>
        <w:t xml:space="preserve">simultaneously </w:t>
      </w:r>
      <w:r w:rsidRPr="00271B96">
        <w:rPr>
          <w:u w:val="single"/>
        </w:rPr>
        <w:t>weighing whether the very powers the Commission is now seeking to exploit</w:t>
      </w:r>
      <w:r w:rsidRPr="006508A5">
        <w:rPr>
          <w:u w:val="single"/>
        </w:rPr>
        <w:t xml:space="preserve"> </w:t>
      </w:r>
      <w:r w:rsidRPr="00271B96">
        <w:rPr>
          <w:u w:val="single"/>
        </w:rPr>
        <w:t xml:space="preserve">are </w:t>
      </w:r>
      <w:r w:rsidRPr="006508A5">
        <w:rPr>
          <w:highlight w:val="green"/>
          <w:u w:val="single"/>
        </w:rPr>
        <w:t>built upon faulty foundations</w:t>
      </w:r>
      <w:r w:rsidRPr="006508A5">
        <w:rPr>
          <w:sz w:val="16"/>
        </w:rPr>
        <w:t xml:space="preserve">—all of </w:t>
      </w:r>
      <w:r w:rsidRPr="006508A5">
        <w:rPr>
          <w:u w:val="single"/>
        </w:rPr>
        <w:t xml:space="preserve">which serves to </w:t>
      </w:r>
      <w:r w:rsidRPr="006508A5">
        <w:rPr>
          <w:highlight w:val="green"/>
          <w:u w:val="single"/>
        </w:rPr>
        <w:t>highlight</w:t>
      </w:r>
      <w:r w:rsidRPr="006508A5">
        <w:rPr>
          <w:u w:val="single"/>
        </w:rPr>
        <w:t xml:space="preserve"> the question of </w:t>
      </w:r>
      <w:r w:rsidRPr="006508A5">
        <w:rPr>
          <w:highlight w:val="green"/>
          <w:u w:val="single"/>
        </w:rPr>
        <w:t xml:space="preserve">whether </w:t>
      </w:r>
      <w:r w:rsidRPr="006508A5">
        <w:rPr>
          <w:u w:val="single"/>
        </w:rPr>
        <w:t xml:space="preserve">this </w:t>
      </w:r>
      <w:r w:rsidRPr="006508A5">
        <w:rPr>
          <w:highlight w:val="green"/>
          <w:u w:val="single"/>
        </w:rPr>
        <w:t>dual-enforcement</w:t>
      </w:r>
      <w:r w:rsidRPr="00271B96">
        <w:rPr>
          <w:u w:val="single"/>
        </w:rPr>
        <w:t xml:space="preserve"> system </w:t>
      </w:r>
      <w:r w:rsidRPr="00271B96">
        <w:rPr>
          <w:highlight w:val="green"/>
          <w:u w:val="single"/>
        </w:rPr>
        <w:t>is</w:t>
      </w:r>
      <w:r w:rsidRPr="00271B96">
        <w:rPr>
          <w:u w:val="single"/>
        </w:rPr>
        <w:t xml:space="preserve"> </w:t>
      </w:r>
      <w:r w:rsidRPr="006508A5">
        <w:rPr>
          <w:highlight w:val="green"/>
          <w:u w:val="single"/>
        </w:rPr>
        <w:t xml:space="preserve">truly feasible </w:t>
      </w:r>
      <w:r w:rsidRPr="006508A5">
        <w:rPr>
          <w:u w:val="single"/>
        </w:rPr>
        <w:t>in the modern world or whether the inherent and irreconcilable differences render the system no longer justifiable.</w:t>
      </w:r>
    </w:p>
    <w:p w14:paraId="088476DD" w14:textId="77777777" w:rsidR="008F48C0" w:rsidRPr="006508A5" w:rsidRDefault="008F48C0" w:rsidP="008F48C0">
      <w:pPr>
        <w:spacing w:after="0"/>
        <w:rPr>
          <w:sz w:val="16"/>
        </w:rPr>
      </w:pPr>
      <w:r w:rsidRPr="006508A5">
        <w:rPr>
          <w:sz w:val="16"/>
        </w:rPr>
        <w:t>I. Existing Fault Lines</w:t>
      </w:r>
    </w:p>
    <w:p w14:paraId="5CD0BF1F" w14:textId="77777777" w:rsidR="008F48C0" w:rsidRPr="006508A5" w:rsidRDefault="008F48C0" w:rsidP="008F48C0">
      <w:pPr>
        <w:spacing w:after="0"/>
        <w:rPr>
          <w:sz w:val="16"/>
        </w:rPr>
      </w:pPr>
      <w:r w:rsidRPr="006508A5">
        <w:rPr>
          <w:sz w:val="16"/>
        </w:rPr>
        <w:t>The U.S. antitrust regime has borne the risks and costs of dual enforcement since Congress first established the Commission in 1914.3 Previously, the Division served as the sole federal antitrust enforcement agency. In creating the Commission, Congress elected to vest the agency with powers and authorities both similar to the Division’s—including civil enforcement of the Sherman Act, and subsequently the Robinson-Patman and Clayton Acts—and different from those of the Division. Most notably, only the Division may prosecute violations criminally, while the Commission alone is empowered to enforce Section 5 of the FTC Act, which prohibits unfair methods of competition and unfair or deceptive acts and practices.</w:t>
      </w:r>
    </w:p>
    <w:p w14:paraId="4F40E300" w14:textId="77777777" w:rsidR="008F48C0" w:rsidRPr="006508A5" w:rsidRDefault="008F48C0" w:rsidP="008F48C0">
      <w:pPr>
        <w:spacing w:after="0"/>
        <w:rPr>
          <w:sz w:val="16"/>
        </w:rPr>
      </w:pPr>
      <w:r w:rsidRPr="006508A5">
        <w:rPr>
          <w:sz w:val="16"/>
        </w:rPr>
        <w:t xml:space="preserve">In the century since the Commission’s creation, the Agencies have steadfastly described their relationship with one another as amicable and their interpretations of the antitrust laws as generally aligned.4 After a fitful start to this Administration, the </w:t>
      </w:r>
      <w:r w:rsidRPr="006508A5">
        <w:rPr>
          <w:highlight w:val="green"/>
          <w:u w:val="single"/>
        </w:rPr>
        <w:t>Agencies</w:t>
      </w:r>
      <w:r w:rsidRPr="003A6A66">
        <w:rPr>
          <w:u w:val="single"/>
        </w:rPr>
        <w:t xml:space="preserve"> have taken measures in</w:t>
      </w:r>
      <w:r w:rsidRPr="006508A5">
        <w:rPr>
          <w:u w:val="single"/>
        </w:rPr>
        <w:t xml:space="preserve"> recent week</w:t>
      </w:r>
      <w:r w:rsidRPr="003A6A66">
        <w:rPr>
          <w:u w:val="single"/>
        </w:rPr>
        <w:t>s to appear in lockstep</w:t>
      </w:r>
      <w:r w:rsidRPr="003A6A66">
        <w:rPr>
          <w:b/>
          <w:iCs/>
          <w:u w:val="single"/>
        </w:rPr>
        <w:t>,</w:t>
      </w:r>
      <w:r w:rsidRPr="006508A5">
        <w:rPr>
          <w:b/>
          <w:iCs/>
          <w:u w:val="single"/>
        </w:rPr>
        <w:t xml:space="preserve"> including </w:t>
      </w:r>
      <w:r w:rsidRPr="006508A5">
        <w:rPr>
          <w:b/>
          <w:iCs/>
          <w:highlight w:val="green"/>
          <w:u w:val="single"/>
        </w:rPr>
        <w:t>issuing joint draft Merger Guidelines</w:t>
      </w:r>
      <w:r w:rsidRPr="006508A5">
        <w:rPr>
          <w:sz w:val="16"/>
          <w:highlight w:val="green"/>
        </w:rPr>
        <w:t xml:space="preserve"> </w:t>
      </w:r>
      <w:r w:rsidRPr="006508A5">
        <w:rPr>
          <w:sz w:val="16"/>
        </w:rPr>
        <w:t>and proposed rules to reshape the Hart-Scott-Rodino Act filing form. Such policy efforts are intended to signal that their enforcement approaches indeed overlap in many respects (even if more in concept than execution). Analyses of the risks and costs attendant to dual enforcement have, nevertheless, persistently risen to the surface, as past actions suggest divergence is inescapable. And concerned stakeholders have cited to various observed and potential differences in both processes and substantive outcomes.</w:t>
      </w:r>
    </w:p>
    <w:p w14:paraId="07514F92" w14:textId="77777777" w:rsidR="008F48C0" w:rsidRPr="006508A5" w:rsidRDefault="008F48C0" w:rsidP="008F48C0">
      <w:pPr>
        <w:spacing w:after="0"/>
        <w:rPr>
          <w:sz w:val="16"/>
        </w:rPr>
      </w:pPr>
      <w:r w:rsidRPr="006508A5">
        <w:rPr>
          <w:sz w:val="16"/>
        </w:rPr>
        <w:t xml:space="preserve">With respect to procedural concerns, three common refrains have emerged. First, who gets what? </w:t>
      </w:r>
      <w:r w:rsidRPr="006508A5">
        <w:rPr>
          <w:u w:val="single"/>
        </w:rPr>
        <w:t>Congress has not explicitly allocated jurisdiction between the Agencies</w:t>
      </w:r>
      <w:r w:rsidRPr="006508A5">
        <w:rPr>
          <w:sz w:val="16"/>
        </w:rPr>
        <w:t xml:space="preserve"> (whether by sector or otherwise), </w:t>
      </w:r>
      <w:r w:rsidRPr="006508A5">
        <w:rPr>
          <w:u w:val="single"/>
        </w:rPr>
        <w:t>meaning each has roughly equal claim to most potential matters</w:t>
      </w:r>
      <w:r w:rsidRPr="006508A5">
        <w:rPr>
          <w:sz w:val="16"/>
        </w:rPr>
        <w:t xml:space="preserve">.5 An Agency’s history in certain spaces might weigh in favor of its continued purview, but this is a commonsense suggestion, not a mandate. And </w:t>
      </w:r>
      <w:r w:rsidRPr="006508A5">
        <w:rPr>
          <w:b/>
          <w:iCs/>
          <w:highlight w:val="green"/>
          <w:u w:val="single"/>
        </w:rPr>
        <w:t xml:space="preserve">as new sectors emerge </w:t>
      </w:r>
      <w:r w:rsidRPr="006508A5">
        <w:rPr>
          <w:b/>
          <w:iCs/>
          <w:u w:val="single"/>
        </w:rPr>
        <w:t xml:space="preserve">and more traditional sectors blend in novel ways, the arguments for </w:t>
      </w:r>
      <w:r w:rsidRPr="006508A5">
        <w:rPr>
          <w:b/>
          <w:iCs/>
          <w:highlight w:val="green"/>
          <w:u w:val="single"/>
        </w:rPr>
        <w:t>precedent</w:t>
      </w:r>
      <w:r w:rsidRPr="006508A5">
        <w:rPr>
          <w:b/>
          <w:iCs/>
          <w:u w:val="single"/>
        </w:rPr>
        <w:t xml:space="preserve"> can—and in practice often do—</w:t>
      </w:r>
      <w:r w:rsidRPr="006508A5">
        <w:rPr>
          <w:b/>
          <w:iCs/>
          <w:highlight w:val="green"/>
          <w:u w:val="single"/>
        </w:rPr>
        <w:t>fail to provide clear answers</w:t>
      </w:r>
      <w:r w:rsidRPr="006508A5">
        <w:rPr>
          <w:u w:val="single"/>
        </w:rPr>
        <w:t>.</w:t>
      </w:r>
    </w:p>
    <w:p w14:paraId="55663BFA" w14:textId="77777777" w:rsidR="008F48C0" w:rsidRPr="006508A5" w:rsidRDefault="008F48C0" w:rsidP="008F48C0">
      <w:pPr>
        <w:spacing w:after="0"/>
        <w:rPr>
          <w:sz w:val="16"/>
        </w:rPr>
      </w:pPr>
      <w:r w:rsidRPr="006508A5">
        <w:rPr>
          <w:sz w:val="16"/>
        </w:rPr>
        <w:t xml:space="preserve">Second, the FTC Act prescribes a preliminary injunction standard for Commission matters that differs from the standard applied to cases brought by the Division.6 </w:t>
      </w:r>
      <w:r w:rsidRPr="006508A5">
        <w:rPr>
          <w:u w:val="single"/>
        </w:rPr>
        <w:t>Despite clear textual differences, the Agencies have long taken the position that the “</w:t>
      </w:r>
      <w:r w:rsidRPr="006508A5">
        <w:rPr>
          <w:highlight w:val="green"/>
          <w:u w:val="single"/>
        </w:rPr>
        <w:t>FTC</w:t>
      </w:r>
      <w:r w:rsidRPr="006508A5">
        <w:rPr>
          <w:u w:val="single"/>
        </w:rPr>
        <w:t xml:space="preserve">, like DOJ, </w:t>
      </w:r>
      <w:r w:rsidRPr="006508A5">
        <w:rPr>
          <w:highlight w:val="green"/>
          <w:u w:val="single"/>
        </w:rPr>
        <w:t xml:space="preserve">is required to make </w:t>
      </w:r>
      <w:r w:rsidRPr="006508A5">
        <w:rPr>
          <w:u w:val="single"/>
        </w:rPr>
        <w:t xml:space="preserve">a </w:t>
      </w:r>
      <w:r w:rsidRPr="006508A5">
        <w:rPr>
          <w:highlight w:val="green"/>
          <w:u w:val="single"/>
        </w:rPr>
        <w:t xml:space="preserve">robust evidentiary </w:t>
      </w:r>
      <w:r w:rsidRPr="006508A5">
        <w:rPr>
          <w:u w:val="single"/>
        </w:rPr>
        <w:t xml:space="preserve">and legal </w:t>
      </w:r>
      <w:r w:rsidRPr="006508A5">
        <w:rPr>
          <w:highlight w:val="green"/>
          <w:u w:val="single"/>
        </w:rPr>
        <w:t>showing that</w:t>
      </w:r>
      <w:r w:rsidRPr="006508A5">
        <w:rPr>
          <w:u w:val="single"/>
        </w:rPr>
        <w:t xml:space="preserve"> the </w:t>
      </w:r>
      <w:r w:rsidRPr="006508A5">
        <w:rPr>
          <w:highlight w:val="green"/>
          <w:u w:val="single"/>
        </w:rPr>
        <w:t xml:space="preserve">transaction would </w:t>
      </w:r>
      <w:r w:rsidRPr="006508A5">
        <w:rPr>
          <w:u w:val="single"/>
        </w:rPr>
        <w:t xml:space="preserve">likely </w:t>
      </w:r>
      <w:r w:rsidRPr="006508A5">
        <w:rPr>
          <w:highlight w:val="green"/>
          <w:u w:val="single"/>
        </w:rPr>
        <w:t xml:space="preserve">be anticompetitive” </w:t>
      </w:r>
      <w:r w:rsidRPr="006508A5">
        <w:rPr>
          <w:u w:val="single"/>
        </w:rPr>
        <w:t>to obtain injunctive relief.</w:t>
      </w:r>
      <w:r w:rsidRPr="006508A5">
        <w:rPr>
          <w:sz w:val="16"/>
        </w:rPr>
        <w:t>7 . The Commission has further argued that “there is no evidence to suggest that there is a difference in outcomes as between the FTC and the DOJ.” Yet it has opposed legislation that would align the language for the potentially disparate standards.8 And the Commission’s federal court briefing in Microsoft/Activision focused on FTC Act § 13(b)’s public interest standard,9 prompting reports highlighting differences between this standard and the “higher” Clayton Act § 7 standard applicable to Division litigations.10</w:t>
      </w:r>
    </w:p>
    <w:p w14:paraId="4E17B88A" w14:textId="77777777" w:rsidR="008F48C0" w:rsidRPr="006508A5" w:rsidRDefault="008F48C0" w:rsidP="008F48C0">
      <w:pPr>
        <w:spacing w:after="0"/>
        <w:rPr>
          <w:sz w:val="16"/>
        </w:rPr>
      </w:pPr>
      <w:r w:rsidRPr="006508A5">
        <w:rPr>
          <w:sz w:val="16"/>
        </w:rPr>
        <w:t xml:space="preserve">Third, </w:t>
      </w:r>
      <w:r w:rsidRPr="006508A5">
        <w:rPr>
          <w:highlight w:val="green"/>
          <w:u w:val="single"/>
        </w:rPr>
        <w:t xml:space="preserve">the FTC </w:t>
      </w:r>
      <w:r w:rsidRPr="006508A5">
        <w:rPr>
          <w:u w:val="single"/>
        </w:rPr>
        <w:t>has the option to proceed via its internal administrative proceedings</w:t>
      </w:r>
      <w:r w:rsidRPr="006508A5">
        <w:rPr>
          <w:sz w:val="16"/>
        </w:rPr>
        <w:t xml:space="preserve">, whereas the Division has no such corollary and must proceed to federal court for all its enforcement activities. Notably, this includes any formal settlements the Division wishes to enter regarding mergers and acquisitions—again contrasting Commission processes.11 </w:t>
      </w:r>
      <w:r w:rsidRPr="006508A5">
        <w:rPr>
          <w:b/>
          <w:iCs/>
          <w:u w:val="single"/>
        </w:rPr>
        <w:t xml:space="preserve">The Commission </w:t>
      </w:r>
      <w:r w:rsidRPr="006508A5">
        <w:rPr>
          <w:b/>
          <w:iCs/>
          <w:highlight w:val="green"/>
          <w:u w:val="single"/>
        </w:rPr>
        <w:t>has (so far) held to its decades-long commitment to not continue merger challenges in its administrative process after losing in</w:t>
      </w:r>
      <w:r w:rsidRPr="006508A5">
        <w:rPr>
          <w:b/>
          <w:iCs/>
          <w:u w:val="single"/>
        </w:rPr>
        <w:t xml:space="preserve"> federal </w:t>
      </w:r>
      <w:r w:rsidRPr="006508A5">
        <w:rPr>
          <w:b/>
          <w:iCs/>
          <w:highlight w:val="green"/>
          <w:u w:val="single"/>
        </w:rPr>
        <w:t>court</w:t>
      </w:r>
      <w:r w:rsidRPr="006508A5">
        <w:rPr>
          <w:sz w:val="16"/>
        </w:rPr>
        <w:t xml:space="preserve">—thereby avoiding the proverbial “two bites at the apple” that the Commission, alone, can lawfully take. Again, </w:t>
      </w:r>
      <w:r w:rsidRPr="006508A5">
        <w:rPr>
          <w:highlight w:val="green"/>
          <w:u w:val="single"/>
        </w:rPr>
        <w:t>this</w:t>
      </w:r>
      <w:r w:rsidRPr="006508A5">
        <w:rPr>
          <w:sz w:val="16"/>
        </w:rPr>
        <w:t xml:space="preserve"> remains a nonbinding, voluntary commitment whose bounds </w:t>
      </w:r>
      <w:r w:rsidRPr="006508A5">
        <w:rPr>
          <w:highlight w:val="green"/>
          <w:u w:val="single"/>
        </w:rPr>
        <w:t>might</w:t>
      </w:r>
      <w:r w:rsidRPr="006508A5">
        <w:rPr>
          <w:sz w:val="16"/>
          <w:highlight w:val="green"/>
        </w:rPr>
        <w:t xml:space="preserve"> </w:t>
      </w:r>
      <w:r w:rsidRPr="006508A5">
        <w:rPr>
          <w:sz w:val="16"/>
        </w:rPr>
        <w:t xml:space="preserve">yet </w:t>
      </w:r>
      <w:r w:rsidRPr="006508A5">
        <w:rPr>
          <w:highlight w:val="green"/>
          <w:u w:val="single"/>
        </w:rPr>
        <w:t>be tested should the Commission change course</w:t>
      </w:r>
      <w:r w:rsidRPr="006508A5">
        <w:rPr>
          <w:sz w:val="16"/>
        </w:rPr>
        <w:t>.</w:t>
      </w:r>
    </w:p>
    <w:p w14:paraId="7F0F7459" w14:textId="77777777" w:rsidR="008F48C0" w:rsidRPr="003A6A66" w:rsidRDefault="008F48C0" w:rsidP="008F48C0">
      <w:pPr>
        <w:spacing w:after="0"/>
        <w:rPr>
          <w:sz w:val="14"/>
        </w:rPr>
      </w:pPr>
      <w:r w:rsidRPr="003A6A66">
        <w:rPr>
          <w:sz w:val="14"/>
        </w:rPr>
        <w:t>Aside from procedural differences,</w:t>
      </w:r>
      <w:r w:rsidRPr="006508A5">
        <w:rPr>
          <w:u w:val="single"/>
        </w:rPr>
        <w:t>12 there is also a question of substantive differences in interpretations and enforcement decisions</w:t>
      </w:r>
      <w:r w:rsidRPr="003A6A66">
        <w:rPr>
          <w:sz w:val="14"/>
        </w:rPr>
        <w:t>. Critically, the Agencies have prosecutorial discretion to decide how (not) to proceed in matters cleared to them, whether the next step be to settle, file suit, or close an investigation. Whether these decisions diverge is generally difficult if not impossible to measure, as only one agency will review most matters. But exceptions demonstrate key differences.</w:t>
      </w:r>
    </w:p>
    <w:p w14:paraId="0EEF81F5" w14:textId="77777777" w:rsidR="008F48C0" w:rsidRPr="003A6A66" w:rsidRDefault="008F48C0" w:rsidP="008F48C0">
      <w:pPr>
        <w:spacing w:after="0"/>
        <w:rPr>
          <w:sz w:val="14"/>
        </w:rPr>
      </w:pPr>
      <w:r w:rsidRPr="003A6A66">
        <w:rPr>
          <w:sz w:val="14"/>
        </w:rPr>
        <w:t>The development of reverse payments cases in the mid-2000s and in the 2019 FTC v. Qualcomm matter provide striking examples. In both situations, the Agencies vocally and publicly disagreed with one another on critical issues of the day. The Division opposed the Commission’s petition for a writ of certiorari to the U.S. Supreme Court in the reverse payments case FTC v. Schering-Plough, arguing among other things that the case did not present a good vehicle for analyzing the admittedly “important and complex issues” at stake.13 Similarly, 14 years later the Division submitted an amicus brief to the Ninth Circuit in FTC v. Qualcomm, taking positions contrary to the Commission’s, and even successfully requested to participate at oral argument.14</w:t>
      </w:r>
    </w:p>
    <w:p w14:paraId="15593ECA" w14:textId="77777777" w:rsidR="008F48C0" w:rsidRPr="003A6A66" w:rsidRDefault="008F48C0" w:rsidP="008F48C0">
      <w:pPr>
        <w:spacing w:after="0"/>
        <w:rPr>
          <w:sz w:val="14"/>
        </w:rPr>
      </w:pPr>
      <w:r w:rsidRPr="003A6A66">
        <w:rPr>
          <w:sz w:val="14"/>
        </w:rPr>
        <w:t>A third example involves allegations that home small health agencies in Texas engaged in unlawful collusion and invitations to collude. The Commission initially investigated this matter, and subsequently voted out a complaint and settlement charging defendant Neeraj Jindal (and other defendants) under Section 5 of the FTC Act in 2019.15 Subsequently, the Division indicted Jindal for “participating in a conspiracy to fix prices.”16 That is, the Division criminally prosecuted Jindal under Section 1 of the Sherman Act for the same conduct the FTC previously investigated and charged as a civil Section 5 violation (though Jindal was ultimately acquitted by a jury). Each Agency leaned into its own unique authority in prosecuting the same conduct.</w:t>
      </w:r>
    </w:p>
    <w:p w14:paraId="1BCA9A5C" w14:textId="77777777" w:rsidR="008F48C0" w:rsidRPr="003A6A66" w:rsidRDefault="008F48C0" w:rsidP="008F48C0">
      <w:pPr>
        <w:spacing w:after="0"/>
        <w:rPr>
          <w:sz w:val="14"/>
        </w:rPr>
      </w:pPr>
      <w:r w:rsidRPr="003A6A66">
        <w:rPr>
          <w:sz w:val="14"/>
        </w:rPr>
        <w:t>II. Creeps and Quakes</w:t>
      </w:r>
    </w:p>
    <w:p w14:paraId="46908022" w14:textId="77777777" w:rsidR="008F48C0" w:rsidRPr="003A6A66" w:rsidRDefault="008F48C0" w:rsidP="008F48C0">
      <w:pPr>
        <w:spacing w:after="0"/>
        <w:rPr>
          <w:sz w:val="14"/>
        </w:rPr>
      </w:pPr>
      <w:r w:rsidRPr="006508A5">
        <w:rPr>
          <w:u w:val="single"/>
        </w:rPr>
        <w:t>Fissures between the Agencies’ enforcement approaches are</w:t>
      </w:r>
      <w:r w:rsidRPr="003A6A66">
        <w:rPr>
          <w:sz w:val="14"/>
        </w:rPr>
        <w:t xml:space="preserve">, accordingly, </w:t>
      </w:r>
      <w:r w:rsidRPr="006508A5">
        <w:rPr>
          <w:u w:val="single"/>
        </w:rPr>
        <w:t>beginning to show</w:t>
      </w:r>
      <w:r w:rsidRPr="003A6A66">
        <w:rPr>
          <w:sz w:val="14"/>
        </w:rPr>
        <w:t>. A recent Government Accountability Office (GAO) report analyzing the extent of interagency conflicts concludes they are rare,17 but the report understates the gravity of the conflicts between the Agencies. The GAO Report examines the number of conflicts over clearance—which agency will review a given transaction—as well as the number of court filings in which the Division or the Commission commented on the other agency’s matter without being a party to the case. On court filings, the GAO Report found no examples of the Commission commenting on a Division matter, and just six examples of the Division commenting on a Commission matter, with only two of those representing disagreements between the agencies: Qualcomm and Schering-Plough. What the report does not consider is that both cases were high profile and deeply significant to the modern enforcement landscape. The Schering-Plough decision ultimately reshaped analysis of reverse payments, and, in the years following, the FTC devoted tremendous efforts to studying these agreements and bringing enforcement actions.18 The Qualcomm matter similarly was a culmination of years of Commission work and one of its most notable recent forays into cutting-edge tech issues. That the Agencies are disagreeing on these kinds of matters—where modern antitrust law is being actively shaped—is notable, to say the least.</w:t>
      </w:r>
    </w:p>
    <w:p w14:paraId="3090617C" w14:textId="77777777" w:rsidR="008F48C0" w:rsidRPr="003A6A66" w:rsidRDefault="008F48C0" w:rsidP="008F48C0">
      <w:pPr>
        <w:spacing w:after="0"/>
        <w:rPr>
          <w:sz w:val="14"/>
        </w:rPr>
      </w:pPr>
      <w:r w:rsidRPr="003A6A66">
        <w:rPr>
          <w:sz w:val="14"/>
        </w:rPr>
        <w:t>On clearance conflicts, the report explains that between 2016 and 2020, the percent of contested clearances, as measured against the total number of HSR filings, rose above one percent only once, in 2019.19 And it further highlights that this percentage never exceeded 5.5 percent (which occurred in 2003) during the entire time period examined (2000–2020).20 The raw numbers, again, do not account for the importance of the underlying matters. The clearance process is triggered only if an agency decides an investigation is warranted, which, in the HSR filing context, generally entails a Second Request, a request for more information from either Agency, which extends the HSR waiting period.21 While clearance fights can occur over matters in which a Second Request is not issued, it is far less likely. There’s a bit of selection bias: the more troublesome or potentially influential the Agencies perceive a matter to be, the more they will be willing to fight for it—which generally excludes matters that won’t warrant a Second Request. The percentage of transactions receiving a Second Request during the same time period also never rose above 5.5 percent; in fact, the percentage of Second Requests issued hovered between about 2.5 to 4.5 percent.22 Accordingly, of the matters deemed to warrant investigation, a likely far higher percentage led to a clearance conflict. In other words, meaningful tensions arise relatively frequently in cases of import.</w:t>
      </w:r>
    </w:p>
    <w:p w14:paraId="2DF89050" w14:textId="77777777" w:rsidR="008F48C0" w:rsidRPr="003A6A66" w:rsidRDefault="008F48C0" w:rsidP="008F48C0">
      <w:pPr>
        <w:spacing w:after="0"/>
        <w:rPr>
          <w:sz w:val="14"/>
        </w:rPr>
      </w:pPr>
      <w:r w:rsidRPr="006508A5">
        <w:rPr>
          <w:u w:val="single"/>
        </w:rPr>
        <w:t>Recent developments at the Agencies seem to threaten the uneasy balance of the dual-enforcement regime</w:t>
      </w:r>
      <w:r w:rsidRPr="003A6A66">
        <w:rPr>
          <w:sz w:val="14"/>
        </w:rPr>
        <w:t xml:space="preserve">. For instance, when the Commission withdrew the jointly issued Vertical Merger Guidelines in 2021,23 the Division instead reiterated its commitment to those same guidelines.24 </w:t>
      </w:r>
      <w:r w:rsidRPr="006508A5">
        <w:rPr>
          <w:u w:val="single"/>
        </w:rPr>
        <w:t xml:space="preserve">Though the Division and the Commission have now jointly issued new draft </w:t>
      </w:r>
      <w:r w:rsidRPr="003A6A66">
        <w:rPr>
          <w:u w:val="single"/>
        </w:rPr>
        <w:t>Merger Guidelines that replace previous Horizontal and Vertical Merger Guidelines, that the gulf existed—</w:t>
      </w:r>
      <w:r w:rsidRPr="003A6A66">
        <w:rPr>
          <w:b/>
          <w:iCs/>
          <w:u w:val="single"/>
        </w:rPr>
        <w:t>and may resurface</w:t>
      </w:r>
      <w:r w:rsidRPr="003A6A66">
        <w:rPr>
          <w:u w:val="single"/>
        </w:rPr>
        <w:t xml:space="preserve"> at any moment—is undeniable. The fact that the Agencies can (and do) swing from alignment to divergence and back again based on the whim of current leadership illustrates their tenuous relationship in an increasingly </w:t>
      </w:r>
      <w:r w:rsidRPr="003A6A66">
        <w:rPr>
          <w:b/>
          <w:iCs/>
          <w:u w:val="single"/>
        </w:rPr>
        <w:t>politicized enforcement environment</w:t>
      </w:r>
      <w:r w:rsidRPr="003A6A66">
        <w:rPr>
          <w:u w:val="single"/>
        </w:rPr>
        <w:t>.</w:t>
      </w:r>
    </w:p>
    <w:p w14:paraId="33C524BB" w14:textId="77777777" w:rsidR="008F48C0" w:rsidRPr="003A6A66" w:rsidRDefault="008F48C0" w:rsidP="008F48C0">
      <w:pPr>
        <w:spacing w:after="0"/>
        <w:rPr>
          <w:sz w:val="14"/>
        </w:rPr>
      </w:pPr>
      <w:r w:rsidRPr="003A6A66">
        <w:rPr>
          <w:sz w:val="14"/>
        </w:rPr>
        <w:t xml:space="preserve">More fundamentally, the </w:t>
      </w:r>
      <w:r w:rsidRPr="003A6A66">
        <w:rPr>
          <w:u w:val="single"/>
        </w:rPr>
        <w:t>Agencies have signaled their intent to expand reliance on their unique enforcement power</w:t>
      </w:r>
      <w:r w:rsidRPr="003A6A66">
        <w:rPr>
          <w:sz w:val="14"/>
        </w:rPr>
        <w:t xml:space="preserve">s. </w:t>
      </w:r>
      <w:r w:rsidRPr="003A6A66">
        <w:rPr>
          <w:u w:val="single"/>
        </w:rPr>
        <w:t>This will require building up</w:t>
      </w:r>
      <w:r w:rsidRPr="006508A5">
        <w:rPr>
          <w:u w:val="single"/>
        </w:rPr>
        <w:t xml:space="preserve"> case law</w:t>
      </w:r>
      <w:r w:rsidRPr="003A6A66">
        <w:rPr>
          <w:sz w:val="14"/>
        </w:rPr>
        <w:t xml:space="preserve"> and other guidance separately. With more matters uniquely within each Agency’s sphere, </w:t>
      </w:r>
      <w:r w:rsidRPr="006508A5">
        <w:rPr>
          <w:u w:val="single"/>
        </w:rPr>
        <w:t>more opportunities for divergence between interpretations and outcomes necessarily emerge</w:t>
      </w:r>
      <w:r w:rsidRPr="003A6A66">
        <w:rPr>
          <w:sz w:val="14"/>
        </w:rPr>
        <w:t>.</w:t>
      </w:r>
    </w:p>
    <w:p w14:paraId="2D1EE157" w14:textId="77777777" w:rsidR="008F48C0" w:rsidRPr="003A6A66" w:rsidRDefault="008F48C0" w:rsidP="008F48C0">
      <w:pPr>
        <w:spacing w:after="0"/>
        <w:rPr>
          <w:sz w:val="14"/>
        </w:rPr>
      </w:pPr>
      <w:r w:rsidRPr="003A6A66">
        <w:rPr>
          <w:sz w:val="14"/>
        </w:rPr>
        <w:t>On the Division side, Assistant Attorney General Jonathan Kanter recently extolled that, “for the first time in nearly 50 years, [the Division is] bringing monopolization cases as both civil and criminal actions.”25 This presents new opportunities for conflict between the Agencies. Both Agencies readily understand when criminal liability under Section 1 might lie, but Section 2 criminal enforcement is, as AAG Kanter’s remarks implicitly acknowledge, in quite a different position after a half century of obsolescence. This raises a very real question of how and when defendants accused of Section 2 violations might be criminally charged—and reiterates that the clearance process might impact substantive outcomes.26 As the Jindal matter demonstrates—it was resolved by consent decree with the Commission, but the Division prosecuted the same conduct criminally—the Commission might characterize as a Section 5 violation conduct that the Division might label as criminally unlawful under Section 1.27</w:t>
      </w:r>
    </w:p>
    <w:p w14:paraId="14B7A46B" w14:textId="77777777" w:rsidR="008F48C0" w:rsidRPr="003A6A66" w:rsidRDefault="008F48C0" w:rsidP="008F48C0">
      <w:pPr>
        <w:spacing w:after="0"/>
        <w:rPr>
          <w:sz w:val="14"/>
        </w:rPr>
      </w:pPr>
      <w:r w:rsidRPr="003A6A66">
        <w:rPr>
          <w:sz w:val="14"/>
        </w:rPr>
        <w:t xml:space="preserve">Meanwhile, </w:t>
      </w:r>
      <w:r w:rsidRPr="006508A5">
        <w:rPr>
          <w:u w:val="single"/>
        </w:rPr>
        <w:t>the Commission has been focusing on its rulemaking authority</w:t>
      </w:r>
      <w:r w:rsidRPr="003A6A66">
        <w:rPr>
          <w:sz w:val="14"/>
        </w:rPr>
        <w:t xml:space="preserve">, like its recently proposed rule on non-compete clauses28 and its Section 5 enforcement authority and guidance—that is, those powers that make it more of a regulatory agency than a law enforcer. </w:t>
      </w:r>
      <w:r w:rsidRPr="006508A5">
        <w:rPr>
          <w:u w:val="single"/>
        </w:rPr>
        <w:t>The more the Commission does so, the more likely it will be to face challenges at the Supreme Court.</w:t>
      </w:r>
      <w:r w:rsidRPr="003A6A66">
        <w:rPr>
          <w:sz w:val="14"/>
        </w:rPr>
        <w:t xml:space="preserve"> </w:t>
      </w:r>
      <w:r w:rsidRPr="006508A5">
        <w:rPr>
          <w:b/>
          <w:iCs/>
          <w:u w:val="single"/>
        </w:rPr>
        <w:t>The Court has been actively considering—and severely curtailing—the authorities of independent regulatory agencies, including the Commission.</w:t>
      </w:r>
      <w:r w:rsidRPr="003A6A66">
        <w:rPr>
          <w:sz w:val="14"/>
        </w:rPr>
        <w:t xml:space="preserve">29 </w:t>
      </w:r>
      <w:r w:rsidRPr="006508A5">
        <w:rPr>
          <w:b/>
          <w:iCs/>
          <w:u w:val="single"/>
        </w:rPr>
        <w:t>Further curtailment could fundamentally reshape the balance</w:t>
      </w:r>
      <w:r w:rsidRPr="003A6A66">
        <w:rPr>
          <w:sz w:val="14"/>
        </w:rPr>
        <w:t xml:space="preserve"> between the two Agencies, potentially fostering clear divergence–or, if </w:t>
      </w:r>
      <w:r w:rsidRPr="006508A5">
        <w:rPr>
          <w:u w:val="single"/>
        </w:rPr>
        <w:t>the Commission</w:t>
      </w:r>
      <w:r w:rsidRPr="003A6A66">
        <w:rPr>
          <w:sz w:val="14"/>
        </w:rPr>
        <w:t xml:space="preserve"> were to </w:t>
      </w:r>
      <w:r w:rsidRPr="006508A5">
        <w:rPr>
          <w:u w:val="single"/>
        </w:rPr>
        <w:t>lose some (or all) of its administrative authorities</w:t>
      </w:r>
      <w:r w:rsidRPr="003A6A66">
        <w:rPr>
          <w:sz w:val="14"/>
        </w:rPr>
        <w:t>, necessitating more convergence.</w:t>
      </w:r>
    </w:p>
    <w:p w14:paraId="642B603B" w14:textId="77777777" w:rsidR="008F48C0" w:rsidRPr="003A6A66" w:rsidRDefault="008F48C0" w:rsidP="008F48C0">
      <w:pPr>
        <w:spacing w:after="0"/>
        <w:rPr>
          <w:sz w:val="14"/>
        </w:rPr>
      </w:pPr>
      <w:r w:rsidRPr="003A6A66">
        <w:rPr>
          <w:sz w:val="14"/>
        </w:rPr>
        <w:t>In any event, the existing balance between the Agencies was built on the assumption that both behave primarily as law enforcement agencies.30 As such, the implications of the Commission’s transition should not be underestimated. On this front, the Commission recently (among other steps) released a lengthy Policy Statement on the scope of its Section 5 authority regarding unfair methods of competition31 and issued a notice of proposed rulemaking under that authority for the first time this century.32 The Commission is considering (and, in the case of non-competes, actively attempting) to characterize large swathes of conduct unlawful under Section 5. This would subject certain conduct not only to typical antitrust lawsuits, but potentially to Commission rule violation enforcement actions, which are meaningfully different in terms of both the requisite factors and the available remedies. Would implementing such rules prompt changes to the clearance process—would the Commission decline to refer actions that might constitute rule violations but might also be per se Section 1 violations to the Divisions, as it traditionally has? Or would defendants be subject to both Commission and Division jurisdiction, given the fundamentally different laws and procedures at issue? In that case, who would ever settle first with the Commission only to be subsequently targeted by the Division?</w:t>
      </w:r>
    </w:p>
    <w:p w14:paraId="6F179C96" w14:textId="77777777" w:rsidR="008F48C0" w:rsidRPr="003A6A66" w:rsidRDefault="008F48C0" w:rsidP="008F48C0">
      <w:pPr>
        <w:spacing w:after="0"/>
        <w:rPr>
          <w:sz w:val="14"/>
        </w:rPr>
      </w:pPr>
      <w:r w:rsidRPr="003A6A66">
        <w:rPr>
          <w:sz w:val="14"/>
        </w:rPr>
        <w:t>The Commission has also increasingly pursued unconsummated merger challenges directly through its administrative trial process, rather than first seeking a preliminary injunction in federal court. In Microsoft/Activision, for instance, the Commission initially filed a complaint solely in Part 3, and only recently filed in federal court following the parties’ notice that they may elect to consummate the merger. Similarly, in Illumina/Grail, the Commission authorized staff to dismiss the federal court complaint and proceed solely through Part 3, arguing that because the European Commission was investigating the merger, the parties “cannot implement the transaction without obtaining clearance from the European Commission.”33 Such decisions raise yet another procedural question and distinction between the two agencies. The Division has yet to dismiss any federal complaints, to wait on filing federal complaints, or otherwise to argue that a preliminary injunction is not necessary because another jurisdiction is preventing the parties from closing their transaction. Presumably, the Commission is comfortable taking this stance because it may proceed internally despite a loss in Article III court. But what happens when defendants to a Division challenge argue that no preliminary injunction is necessary because a foreign jurisdiction is preventing their closing and cite to the Commission’s public statements? Or when parties to a Part 3 challenge argue their due process rights are being violated because they are subjected, through an arbitrary and opaque clearance procedure, not to federal court trial process, but to the Commission’s administrative trial process—which they may inevitably characterize as biased, citing to the Ninth Circuit’s observation that “the FTC has not lost a single case in the past quarter-century”?34 Observers may soon find out: Amgen and Horizon Therapeutics have made just such an allegation in countersuit against the Commission’s action to enjoin their combination.35</w:t>
      </w:r>
    </w:p>
    <w:p w14:paraId="77DF0892" w14:textId="77777777" w:rsidR="008F48C0" w:rsidRPr="003A6A66" w:rsidRDefault="008F48C0" w:rsidP="008F48C0">
      <w:pPr>
        <w:spacing w:after="0"/>
        <w:rPr>
          <w:sz w:val="14"/>
        </w:rPr>
      </w:pPr>
      <w:r w:rsidRPr="003A6A66">
        <w:rPr>
          <w:sz w:val="14"/>
        </w:rPr>
        <w:t>III. Increasingly Fractured Ground and Future Enforcement</w:t>
      </w:r>
    </w:p>
    <w:p w14:paraId="4258C066" w14:textId="77777777" w:rsidR="008F48C0" w:rsidRPr="003A6A66" w:rsidRDefault="008F48C0" w:rsidP="008F48C0">
      <w:pPr>
        <w:spacing w:after="0"/>
        <w:rPr>
          <w:sz w:val="14"/>
        </w:rPr>
      </w:pPr>
      <w:r w:rsidRPr="003A6A66">
        <w:rPr>
          <w:sz w:val="14"/>
        </w:rPr>
        <w:t>For years, the Agencies have operated on proverbial fault lines, with some creeps and general rumblings but no catastrophic quakes to date. The status quo may change as the Agencies adjust their fundamental approaches and develop precedent around their unique legal authorities. Meanwhile, the threat of Supreme Court action irrevocably restructuring this delicate balance has never been more present—it is, perhaps, the stick of dynamite in this analogy. With the Commission behaving more than ever as an antitrust regulatory agency (and in doing so, imperiling its very ability to do so)—and the Division simultaneously leaning into its criminal law enforcement powers—very real questions emerge as to what antitrust enforcement will look like in the coming years.</w:t>
      </w:r>
    </w:p>
    <w:p w14:paraId="61D9F087" w14:textId="77777777" w:rsidR="008F48C0" w:rsidRPr="006508A5" w:rsidRDefault="008F48C0" w:rsidP="008F48C0">
      <w:pPr>
        <w:spacing w:after="0"/>
        <w:rPr>
          <w:sz w:val="16"/>
        </w:rPr>
      </w:pPr>
      <w:r w:rsidRPr="006508A5">
        <w:rPr>
          <w:sz w:val="16"/>
        </w:rPr>
        <w:t xml:space="preserve">Such </w:t>
      </w:r>
      <w:r w:rsidRPr="006508A5">
        <w:rPr>
          <w:u w:val="single"/>
        </w:rPr>
        <w:t xml:space="preserve">a </w:t>
      </w:r>
      <w:r w:rsidRPr="006508A5">
        <w:rPr>
          <w:highlight w:val="green"/>
          <w:u w:val="single"/>
        </w:rPr>
        <w:t xml:space="preserve">fractious regime </w:t>
      </w:r>
      <w:r w:rsidRPr="006508A5">
        <w:rPr>
          <w:u w:val="single"/>
        </w:rPr>
        <w:t xml:space="preserve">sitting on active faults </w:t>
      </w:r>
      <w:r w:rsidRPr="006508A5">
        <w:rPr>
          <w:b/>
          <w:iCs/>
          <w:highlight w:val="green"/>
          <w:u w:val="single"/>
        </w:rPr>
        <w:t xml:space="preserve">threatens to undermine the coherency of </w:t>
      </w:r>
      <w:r w:rsidRPr="006508A5">
        <w:rPr>
          <w:b/>
          <w:iCs/>
          <w:u w:val="single"/>
        </w:rPr>
        <w:t xml:space="preserve">the </w:t>
      </w:r>
      <w:r w:rsidRPr="006508A5">
        <w:rPr>
          <w:b/>
          <w:iCs/>
          <w:highlight w:val="green"/>
          <w:u w:val="single"/>
        </w:rPr>
        <w:t>antitrust laws writ large</w:t>
      </w:r>
      <w:r w:rsidRPr="006508A5">
        <w:rPr>
          <w:highlight w:val="green"/>
          <w:u w:val="single"/>
        </w:rPr>
        <w:t xml:space="preserve"> </w:t>
      </w:r>
      <w:r w:rsidRPr="006508A5">
        <w:rPr>
          <w:u w:val="single"/>
        </w:rPr>
        <w:t>and</w:t>
      </w:r>
      <w:r w:rsidRPr="006508A5">
        <w:rPr>
          <w:sz w:val="16"/>
        </w:rPr>
        <w:t xml:space="preserve">, along with it, </w:t>
      </w:r>
      <w:r w:rsidRPr="006508A5">
        <w:rPr>
          <w:highlight w:val="green"/>
          <w:u w:val="single"/>
        </w:rPr>
        <w:t xml:space="preserve">the rule of law and basic </w:t>
      </w:r>
      <w:r w:rsidRPr="006508A5">
        <w:rPr>
          <w:u w:val="single"/>
        </w:rPr>
        <w:t xml:space="preserve">principles of </w:t>
      </w:r>
      <w:r w:rsidRPr="006508A5">
        <w:rPr>
          <w:highlight w:val="green"/>
          <w:u w:val="single"/>
        </w:rPr>
        <w:t>due process</w:t>
      </w:r>
      <w:r w:rsidRPr="006508A5">
        <w:rPr>
          <w:u w:val="single"/>
        </w:rPr>
        <w:t>.</w:t>
      </w:r>
      <w:r w:rsidRPr="006508A5">
        <w:rPr>
          <w:sz w:val="16"/>
        </w:rPr>
        <w:t xml:space="preserve"> And more</w:t>
      </w:r>
      <w:r w:rsidRPr="003E3E7A">
        <w:rPr>
          <w:sz w:val="16"/>
        </w:rPr>
        <w:t xml:space="preserve">, </w:t>
      </w:r>
      <w:r w:rsidRPr="003E3E7A">
        <w:rPr>
          <w:b/>
          <w:iCs/>
          <w:u w:val="single"/>
        </w:rPr>
        <w:t xml:space="preserve">it </w:t>
      </w:r>
      <w:r w:rsidRPr="006508A5">
        <w:rPr>
          <w:b/>
          <w:iCs/>
          <w:highlight w:val="green"/>
          <w:u w:val="single"/>
        </w:rPr>
        <w:t>threatens to undermine the U.S.’s role in global antitrust enforcement</w:t>
      </w:r>
      <w:r w:rsidRPr="006508A5">
        <w:rPr>
          <w:u w:val="single"/>
        </w:rPr>
        <w:t xml:space="preserve">, at a time when </w:t>
      </w:r>
      <w:r w:rsidRPr="006508A5">
        <w:rPr>
          <w:b/>
          <w:iCs/>
          <w:highlight w:val="green"/>
          <w:u w:val="single"/>
        </w:rPr>
        <w:t>international perception</w:t>
      </w:r>
      <w:r w:rsidRPr="006508A5">
        <w:rPr>
          <w:highlight w:val="green"/>
          <w:u w:val="single"/>
        </w:rPr>
        <w:t xml:space="preserve"> </w:t>
      </w:r>
      <w:r w:rsidRPr="006508A5">
        <w:rPr>
          <w:u w:val="single"/>
        </w:rPr>
        <w:t>and prestige in this arena</w:t>
      </w:r>
      <w:r w:rsidRPr="006508A5">
        <w:rPr>
          <w:highlight w:val="green"/>
          <w:u w:val="single"/>
        </w:rPr>
        <w:t xml:space="preserve"> is</w:t>
      </w:r>
      <w:r w:rsidRPr="006508A5">
        <w:rPr>
          <w:u w:val="single"/>
        </w:rPr>
        <w:t xml:space="preserve"> more </w:t>
      </w:r>
      <w:r w:rsidRPr="006508A5">
        <w:rPr>
          <w:highlight w:val="green"/>
          <w:u w:val="single"/>
        </w:rPr>
        <w:t>important</w:t>
      </w:r>
      <w:r w:rsidRPr="006508A5">
        <w:rPr>
          <w:u w:val="single"/>
        </w:rPr>
        <w:t xml:space="preserve"> than ever</w:t>
      </w:r>
      <w:r w:rsidRPr="006508A5">
        <w:rPr>
          <w:sz w:val="16"/>
        </w:rPr>
        <w:t>. Time will tell whether and how developments along the fault line between the Agencies will shake out.</w:t>
      </w:r>
    </w:p>
    <w:p w14:paraId="00ED6555" w14:textId="77777777" w:rsidR="008F48C0" w:rsidRPr="006508A5" w:rsidRDefault="008F48C0" w:rsidP="008F48C0">
      <w:pPr>
        <w:spacing w:after="0"/>
        <w:rPr>
          <w:sz w:val="16"/>
        </w:rPr>
      </w:pPr>
    </w:p>
    <w:bookmarkEnd w:id="0"/>
    <w:p w14:paraId="128D0997" w14:textId="77777777" w:rsidR="005D388F" w:rsidRDefault="005D388F" w:rsidP="005D388F">
      <w:pPr>
        <w:rPr>
          <w:sz w:val="16"/>
        </w:rPr>
      </w:pPr>
    </w:p>
    <w:p w14:paraId="7A84CC30" w14:textId="77777777" w:rsidR="003A6A66" w:rsidRDefault="003A6A66" w:rsidP="005D388F">
      <w:pPr>
        <w:rPr>
          <w:sz w:val="16"/>
        </w:rPr>
      </w:pPr>
    </w:p>
    <w:p w14:paraId="614E0226" w14:textId="77777777" w:rsidR="003A6A66" w:rsidRDefault="003A6A66" w:rsidP="005D388F">
      <w:pPr>
        <w:rPr>
          <w:sz w:val="16"/>
        </w:rPr>
      </w:pPr>
    </w:p>
    <w:p w14:paraId="2FEC9DB5" w14:textId="77777777" w:rsidR="003A6A66" w:rsidRDefault="003A6A66" w:rsidP="005D388F">
      <w:pPr>
        <w:rPr>
          <w:sz w:val="16"/>
        </w:rPr>
      </w:pPr>
    </w:p>
    <w:p w14:paraId="575E6048" w14:textId="77777777" w:rsidR="003A6A66" w:rsidRPr="005D388F" w:rsidRDefault="003A6A66" w:rsidP="005D388F"/>
    <w:sectPr w:rsidR="003A6A66"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C41558" w14:textId="77777777" w:rsidR="00197BB7" w:rsidRDefault="00197BB7" w:rsidP="00066D2C">
      <w:pPr>
        <w:spacing w:after="0" w:line="240" w:lineRule="auto"/>
      </w:pPr>
      <w:r>
        <w:separator/>
      </w:r>
    </w:p>
  </w:endnote>
  <w:endnote w:type="continuationSeparator" w:id="0">
    <w:p w14:paraId="5F7563FE" w14:textId="77777777" w:rsidR="00197BB7" w:rsidRDefault="00197BB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05EC7" w14:textId="77777777" w:rsidR="00197BB7" w:rsidRDefault="00197BB7" w:rsidP="00066D2C">
      <w:pPr>
        <w:spacing w:after="0" w:line="240" w:lineRule="auto"/>
      </w:pPr>
      <w:r>
        <w:separator/>
      </w:r>
    </w:p>
  </w:footnote>
  <w:footnote w:type="continuationSeparator" w:id="0">
    <w:p w14:paraId="2B0B4197" w14:textId="77777777" w:rsidR="00197BB7" w:rsidRDefault="00197BB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C6662C"/>
    <w:multiLevelType w:val="hybridMultilevel"/>
    <w:tmpl w:val="078A82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B13403"/>
    <w:multiLevelType w:val="hybridMultilevel"/>
    <w:tmpl w:val="4756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9771BEC"/>
    <w:multiLevelType w:val="hybridMultilevel"/>
    <w:tmpl w:val="E834C93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EC3539D"/>
    <w:multiLevelType w:val="hybridMultilevel"/>
    <w:tmpl w:val="E834C93E"/>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FF56C6"/>
    <w:multiLevelType w:val="hybridMultilevel"/>
    <w:tmpl w:val="F8685BB4"/>
    <w:lvl w:ilvl="0" w:tplc="735C229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8477C33"/>
    <w:multiLevelType w:val="hybridMultilevel"/>
    <w:tmpl w:val="F8685B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594529">
    <w:abstractNumId w:val="18"/>
  </w:num>
  <w:num w:numId="46" w16cid:durableId="1746099048">
    <w:abstractNumId w:val="17"/>
  </w:num>
  <w:num w:numId="47" w16cid:durableId="1897937629">
    <w:abstractNumId w:val="19"/>
  </w:num>
  <w:num w:numId="48" w16cid:durableId="1952130971">
    <w:abstractNumId w:val="16"/>
  </w:num>
  <w:num w:numId="49" w16cid:durableId="226576029">
    <w:abstractNumId w:val="14"/>
  </w:num>
  <w:num w:numId="50" w16cid:durableId="203668990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192305562448"/>
    <w:docVar w:name="VerbatimVersion" w:val="6.0.0"/>
    <w:docVar w:name="WordVersion" w:val="16.0"/>
  </w:docVars>
  <w:rsids>
    <w:rsidRoot w:val="008F48C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4B61"/>
    <w:rsid w:val="000657E9"/>
    <w:rsid w:val="00066D2C"/>
    <w:rsid w:val="0007328F"/>
    <w:rsid w:val="00074F1E"/>
    <w:rsid w:val="0007573B"/>
    <w:rsid w:val="0007578B"/>
    <w:rsid w:val="0007692C"/>
    <w:rsid w:val="00076EA7"/>
    <w:rsid w:val="00080E37"/>
    <w:rsid w:val="00080F27"/>
    <w:rsid w:val="000912B1"/>
    <w:rsid w:val="00093AB9"/>
    <w:rsid w:val="00094DF4"/>
    <w:rsid w:val="00095131"/>
    <w:rsid w:val="000961CD"/>
    <w:rsid w:val="000A0198"/>
    <w:rsid w:val="000A0585"/>
    <w:rsid w:val="000A218A"/>
    <w:rsid w:val="000A239C"/>
    <w:rsid w:val="000A4AE6"/>
    <w:rsid w:val="000A5EE1"/>
    <w:rsid w:val="000B3425"/>
    <w:rsid w:val="000B5E3E"/>
    <w:rsid w:val="000B5FBB"/>
    <w:rsid w:val="000B6974"/>
    <w:rsid w:val="000B6B3E"/>
    <w:rsid w:val="000C0D34"/>
    <w:rsid w:val="000C137E"/>
    <w:rsid w:val="000D0D08"/>
    <w:rsid w:val="000D194B"/>
    <w:rsid w:val="000D739E"/>
    <w:rsid w:val="000D7636"/>
    <w:rsid w:val="000D7A2C"/>
    <w:rsid w:val="000E07C0"/>
    <w:rsid w:val="000E0913"/>
    <w:rsid w:val="000E13F7"/>
    <w:rsid w:val="000E2525"/>
    <w:rsid w:val="000F5C68"/>
    <w:rsid w:val="000F6390"/>
    <w:rsid w:val="000F6530"/>
    <w:rsid w:val="000F775F"/>
    <w:rsid w:val="000F7F95"/>
    <w:rsid w:val="001014FC"/>
    <w:rsid w:val="0010417F"/>
    <w:rsid w:val="00105540"/>
    <w:rsid w:val="001057E6"/>
    <w:rsid w:val="00105C8A"/>
    <w:rsid w:val="001119CE"/>
    <w:rsid w:val="001128A3"/>
    <w:rsid w:val="00113821"/>
    <w:rsid w:val="00114316"/>
    <w:rsid w:val="001149FE"/>
    <w:rsid w:val="00117F85"/>
    <w:rsid w:val="00117F87"/>
    <w:rsid w:val="001218F5"/>
    <w:rsid w:val="00122202"/>
    <w:rsid w:val="0012237A"/>
    <w:rsid w:val="00127061"/>
    <w:rsid w:val="00131B53"/>
    <w:rsid w:val="001325F8"/>
    <w:rsid w:val="001327C1"/>
    <w:rsid w:val="001329A3"/>
    <w:rsid w:val="00134120"/>
    <w:rsid w:val="001356C8"/>
    <w:rsid w:val="001378C8"/>
    <w:rsid w:val="00140A6B"/>
    <w:rsid w:val="00144AD4"/>
    <w:rsid w:val="0014592E"/>
    <w:rsid w:val="00146731"/>
    <w:rsid w:val="00146F2E"/>
    <w:rsid w:val="00150A2E"/>
    <w:rsid w:val="00152BF7"/>
    <w:rsid w:val="00155594"/>
    <w:rsid w:val="00163574"/>
    <w:rsid w:val="001645D4"/>
    <w:rsid w:val="0016567B"/>
    <w:rsid w:val="0016568A"/>
    <w:rsid w:val="00166A2A"/>
    <w:rsid w:val="00170A72"/>
    <w:rsid w:val="00171A2A"/>
    <w:rsid w:val="001723BA"/>
    <w:rsid w:val="00175A0C"/>
    <w:rsid w:val="00180A4E"/>
    <w:rsid w:val="00181F58"/>
    <w:rsid w:val="00186B65"/>
    <w:rsid w:val="00190CDA"/>
    <w:rsid w:val="00196816"/>
    <w:rsid w:val="0019779A"/>
    <w:rsid w:val="001977CD"/>
    <w:rsid w:val="0019782C"/>
    <w:rsid w:val="00197BB7"/>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D7F80"/>
    <w:rsid w:val="001E467C"/>
    <w:rsid w:val="001E4A64"/>
    <w:rsid w:val="001E61F5"/>
    <w:rsid w:val="001F0C01"/>
    <w:rsid w:val="001F1F4D"/>
    <w:rsid w:val="001F7C6E"/>
    <w:rsid w:val="002005AF"/>
    <w:rsid w:val="00200C1A"/>
    <w:rsid w:val="002052E3"/>
    <w:rsid w:val="00210DC2"/>
    <w:rsid w:val="002110D6"/>
    <w:rsid w:val="002152F9"/>
    <w:rsid w:val="0021530A"/>
    <w:rsid w:val="00216C87"/>
    <w:rsid w:val="002212A9"/>
    <w:rsid w:val="002234FB"/>
    <w:rsid w:val="00225437"/>
    <w:rsid w:val="002263A1"/>
    <w:rsid w:val="00232746"/>
    <w:rsid w:val="00236707"/>
    <w:rsid w:val="0023713D"/>
    <w:rsid w:val="00241116"/>
    <w:rsid w:val="0024328E"/>
    <w:rsid w:val="002508CB"/>
    <w:rsid w:val="002514A7"/>
    <w:rsid w:val="00253733"/>
    <w:rsid w:val="00256AC0"/>
    <w:rsid w:val="002573AF"/>
    <w:rsid w:val="00263CC5"/>
    <w:rsid w:val="00271866"/>
    <w:rsid w:val="00271B9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B7395"/>
    <w:rsid w:val="002C0731"/>
    <w:rsid w:val="002C0B33"/>
    <w:rsid w:val="002C30D9"/>
    <w:rsid w:val="002C38CE"/>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212"/>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A6A66"/>
    <w:rsid w:val="003B17B3"/>
    <w:rsid w:val="003B26C8"/>
    <w:rsid w:val="003B4705"/>
    <w:rsid w:val="003B4F86"/>
    <w:rsid w:val="003B734D"/>
    <w:rsid w:val="003C177C"/>
    <w:rsid w:val="003C251E"/>
    <w:rsid w:val="003C3CCA"/>
    <w:rsid w:val="003C6CA9"/>
    <w:rsid w:val="003D3B44"/>
    <w:rsid w:val="003D4150"/>
    <w:rsid w:val="003D5367"/>
    <w:rsid w:val="003E0CBF"/>
    <w:rsid w:val="003E3E7A"/>
    <w:rsid w:val="003F3920"/>
    <w:rsid w:val="003F4D5F"/>
    <w:rsid w:val="003F5C0E"/>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6600"/>
    <w:rsid w:val="004A2B4E"/>
    <w:rsid w:val="004A40AB"/>
    <w:rsid w:val="004A539A"/>
    <w:rsid w:val="004A74B8"/>
    <w:rsid w:val="004B3C97"/>
    <w:rsid w:val="004B4D3B"/>
    <w:rsid w:val="004B5436"/>
    <w:rsid w:val="004C1E28"/>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E25"/>
    <w:rsid w:val="00511177"/>
    <w:rsid w:val="005125C9"/>
    <w:rsid w:val="00515BDD"/>
    <w:rsid w:val="00521B9F"/>
    <w:rsid w:val="0052351A"/>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E9C"/>
    <w:rsid w:val="00655035"/>
    <w:rsid w:val="00656814"/>
    <w:rsid w:val="00657A00"/>
    <w:rsid w:val="00663058"/>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6722"/>
    <w:rsid w:val="006D767A"/>
    <w:rsid w:val="006E2A45"/>
    <w:rsid w:val="006E2CF9"/>
    <w:rsid w:val="006E37D4"/>
    <w:rsid w:val="006E6E6F"/>
    <w:rsid w:val="006F3768"/>
    <w:rsid w:val="006F71DE"/>
    <w:rsid w:val="00704573"/>
    <w:rsid w:val="007072CC"/>
    <w:rsid w:val="0071025D"/>
    <w:rsid w:val="0071254A"/>
    <w:rsid w:val="007131D2"/>
    <w:rsid w:val="007132CD"/>
    <w:rsid w:val="00713917"/>
    <w:rsid w:val="007174A2"/>
    <w:rsid w:val="00717AF8"/>
    <w:rsid w:val="00720F86"/>
    <w:rsid w:val="00722E77"/>
    <w:rsid w:val="007245F1"/>
    <w:rsid w:val="007247B8"/>
    <w:rsid w:val="0072731C"/>
    <w:rsid w:val="0073056C"/>
    <w:rsid w:val="00735B1F"/>
    <w:rsid w:val="00737502"/>
    <w:rsid w:val="00740B3A"/>
    <w:rsid w:val="00740C8B"/>
    <w:rsid w:val="00743263"/>
    <w:rsid w:val="00743395"/>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E23"/>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5BCF"/>
    <w:rsid w:val="008E6741"/>
    <w:rsid w:val="008F04C5"/>
    <w:rsid w:val="008F125D"/>
    <w:rsid w:val="008F48C0"/>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801"/>
    <w:rsid w:val="009B0CDC"/>
    <w:rsid w:val="009B1729"/>
    <w:rsid w:val="009C01EF"/>
    <w:rsid w:val="009C050D"/>
    <w:rsid w:val="009C06D3"/>
    <w:rsid w:val="009C1312"/>
    <w:rsid w:val="009C6DFD"/>
    <w:rsid w:val="009C7060"/>
    <w:rsid w:val="009D269D"/>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378E"/>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E7676"/>
    <w:rsid w:val="00AF16A1"/>
    <w:rsid w:val="00AF2207"/>
    <w:rsid w:val="00AF2612"/>
    <w:rsid w:val="00AF2A61"/>
    <w:rsid w:val="00AF30D9"/>
    <w:rsid w:val="00AF63BF"/>
    <w:rsid w:val="00AF6B3B"/>
    <w:rsid w:val="00AF79DD"/>
    <w:rsid w:val="00AF7F2C"/>
    <w:rsid w:val="00AF7F46"/>
    <w:rsid w:val="00B0178C"/>
    <w:rsid w:val="00B019F0"/>
    <w:rsid w:val="00B02885"/>
    <w:rsid w:val="00B04EC7"/>
    <w:rsid w:val="00B05B5D"/>
    <w:rsid w:val="00B06440"/>
    <w:rsid w:val="00B1231F"/>
    <w:rsid w:val="00B14DBF"/>
    <w:rsid w:val="00B17927"/>
    <w:rsid w:val="00B2113E"/>
    <w:rsid w:val="00B2123B"/>
    <w:rsid w:val="00B2410E"/>
    <w:rsid w:val="00B2727D"/>
    <w:rsid w:val="00B301A2"/>
    <w:rsid w:val="00B31350"/>
    <w:rsid w:val="00B315A8"/>
    <w:rsid w:val="00B32C3E"/>
    <w:rsid w:val="00B3486E"/>
    <w:rsid w:val="00B41D37"/>
    <w:rsid w:val="00B45128"/>
    <w:rsid w:val="00B53DB3"/>
    <w:rsid w:val="00B66AF2"/>
    <w:rsid w:val="00B72848"/>
    <w:rsid w:val="00B74544"/>
    <w:rsid w:val="00B775AF"/>
    <w:rsid w:val="00B77754"/>
    <w:rsid w:val="00B81054"/>
    <w:rsid w:val="00B820DB"/>
    <w:rsid w:val="00B837F0"/>
    <w:rsid w:val="00B83896"/>
    <w:rsid w:val="00B860A9"/>
    <w:rsid w:val="00B97264"/>
    <w:rsid w:val="00BA0143"/>
    <w:rsid w:val="00BA227A"/>
    <w:rsid w:val="00BA4C69"/>
    <w:rsid w:val="00BA61AF"/>
    <w:rsid w:val="00BB1630"/>
    <w:rsid w:val="00BB6860"/>
    <w:rsid w:val="00BC184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20A"/>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011"/>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1245"/>
    <w:rsid w:val="00D24268"/>
    <w:rsid w:val="00D25BE6"/>
    <w:rsid w:val="00D321DB"/>
    <w:rsid w:val="00D32460"/>
    <w:rsid w:val="00D32EBF"/>
    <w:rsid w:val="00D343B3"/>
    <w:rsid w:val="00D35073"/>
    <w:rsid w:val="00D36085"/>
    <w:rsid w:val="00D421D9"/>
    <w:rsid w:val="00D47529"/>
    <w:rsid w:val="00D47713"/>
    <w:rsid w:val="00D51103"/>
    <w:rsid w:val="00D53B1C"/>
    <w:rsid w:val="00D5562C"/>
    <w:rsid w:val="00D55A7A"/>
    <w:rsid w:val="00D568D5"/>
    <w:rsid w:val="00D56B6F"/>
    <w:rsid w:val="00D57878"/>
    <w:rsid w:val="00D60AB7"/>
    <w:rsid w:val="00D6226F"/>
    <w:rsid w:val="00D70E15"/>
    <w:rsid w:val="00D714E5"/>
    <w:rsid w:val="00D7546D"/>
    <w:rsid w:val="00D75C54"/>
    <w:rsid w:val="00D839C5"/>
    <w:rsid w:val="00D84043"/>
    <w:rsid w:val="00D91348"/>
    <w:rsid w:val="00D94DCA"/>
    <w:rsid w:val="00D9566D"/>
    <w:rsid w:val="00DA0EF7"/>
    <w:rsid w:val="00DA4B3F"/>
    <w:rsid w:val="00DA4EB6"/>
    <w:rsid w:val="00DA5F0C"/>
    <w:rsid w:val="00DB20EB"/>
    <w:rsid w:val="00DB2DD6"/>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798"/>
    <w:rsid w:val="00E85DE5"/>
    <w:rsid w:val="00E90EC0"/>
    <w:rsid w:val="00E911CE"/>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06D1"/>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2A70"/>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2E8344"/>
  <w15:chartTrackingRefBased/>
  <w15:docId w15:val="{18E8D818-54A0-40F4-8DD3-C1D7F4C8B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63058"/>
    <w:rPr>
      <w:rFonts w:ascii="Calibri" w:hAnsi="Calibri" w:cs="Calibri"/>
    </w:rPr>
  </w:style>
  <w:style w:type="paragraph" w:styleId="Heading1">
    <w:name w:val="heading 1"/>
    <w:aliases w:val="Pocket"/>
    <w:basedOn w:val="Normal"/>
    <w:next w:val="Normal"/>
    <w:link w:val="Heading1Char"/>
    <w:qFormat/>
    <w:rsid w:val="0066305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305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6305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4,No Spacing21,CD - Cite,Heading 2 Char2 Char,Heading 2 Char1 Char Char,t,no read,No Spacing211,No Spacing12,tag"/>
    <w:basedOn w:val="Normal"/>
    <w:next w:val="Normal"/>
    <w:link w:val="Heading4Char"/>
    <w:uiPriority w:val="3"/>
    <w:qFormat/>
    <w:rsid w:val="0066305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3058"/>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8F48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48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48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48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305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3058"/>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
    <w:basedOn w:val="DefaultParagraphFont"/>
    <w:link w:val="textbold"/>
    <w:uiPriority w:val="8"/>
    <w:qFormat/>
    <w:rsid w:val="0066305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63058"/>
    <w:rPr>
      <w:color w:val="auto"/>
      <w:u w:val="none"/>
    </w:rPr>
  </w:style>
  <w:style w:type="character" w:customStyle="1" w:styleId="Heading1Char">
    <w:name w:val="Heading 1 Char"/>
    <w:aliases w:val="Pocket Char"/>
    <w:basedOn w:val="DefaultParagraphFont"/>
    <w:link w:val="Heading1"/>
    <w:rsid w:val="0066305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3058"/>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1"/>
    <w:basedOn w:val="DefaultParagraphFont"/>
    <w:link w:val="Heading3"/>
    <w:uiPriority w:val="2"/>
    <w:rsid w:val="00663058"/>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4 Char,No Spacing21 Char,CD - Cite Char,t Char"/>
    <w:basedOn w:val="DefaultParagraphFont"/>
    <w:link w:val="Heading4"/>
    <w:uiPriority w:val="3"/>
    <w:rsid w:val="0066305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3058"/>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663058"/>
    <w:rPr>
      <w:b w:val="0"/>
      <w:sz w:val="22"/>
      <w:u w:val="single"/>
    </w:rPr>
  </w:style>
  <w:style w:type="character" w:styleId="Strong">
    <w:name w:val="Strong"/>
    <w:basedOn w:val="DefaultParagraphFont"/>
    <w:uiPriority w:val="22"/>
    <w:qFormat/>
    <w:rsid w:val="00663058"/>
    <w:rPr>
      <w:b/>
      <w:bCs/>
    </w:rPr>
  </w:style>
  <w:style w:type="character" w:styleId="BookTitle">
    <w:name w:val="Book Title"/>
    <w:basedOn w:val="DefaultParagraphFont"/>
    <w:uiPriority w:val="33"/>
    <w:qFormat/>
    <w:rsid w:val="00663058"/>
    <w:rPr>
      <w:b/>
      <w:bCs/>
      <w:i/>
      <w:iCs/>
      <w:spacing w:val="5"/>
    </w:rPr>
  </w:style>
  <w:style w:type="character" w:customStyle="1" w:styleId="Heading5Char">
    <w:name w:val="Heading 5 Char"/>
    <w:basedOn w:val="DefaultParagraphFont"/>
    <w:link w:val="Heading5"/>
    <w:uiPriority w:val="9"/>
    <w:semiHidden/>
    <w:rsid w:val="0066305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3058"/>
  </w:style>
  <w:style w:type="paragraph" w:styleId="Header">
    <w:name w:val="header"/>
    <w:basedOn w:val="Normal"/>
    <w:link w:val="HeaderChar"/>
    <w:uiPriority w:val="99"/>
    <w:semiHidden/>
    <w:rsid w:val="00663058"/>
    <w:pPr>
      <w:tabs>
        <w:tab w:val="center" w:pos="4680"/>
        <w:tab w:val="right" w:pos="9360"/>
      </w:tabs>
    </w:pPr>
  </w:style>
  <w:style w:type="character" w:customStyle="1" w:styleId="HeaderChar">
    <w:name w:val="Header Char"/>
    <w:basedOn w:val="DefaultParagraphFont"/>
    <w:link w:val="Header"/>
    <w:uiPriority w:val="99"/>
    <w:semiHidden/>
    <w:rsid w:val="00663058"/>
    <w:rPr>
      <w:rFonts w:ascii="Calibri" w:hAnsi="Calibri" w:cs="Calibri"/>
    </w:rPr>
  </w:style>
  <w:style w:type="paragraph" w:styleId="Footer">
    <w:name w:val="footer"/>
    <w:basedOn w:val="Normal"/>
    <w:link w:val="FooterChar"/>
    <w:uiPriority w:val="99"/>
    <w:semiHidden/>
    <w:rsid w:val="00663058"/>
    <w:pPr>
      <w:tabs>
        <w:tab w:val="center" w:pos="4680"/>
        <w:tab w:val="right" w:pos="9360"/>
      </w:tabs>
    </w:pPr>
  </w:style>
  <w:style w:type="character" w:customStyle="1" w:styleId="FooterChar">
    <w:name w:val="Footer Char"/>
    <w:basedOn w:val="DefaultParagraphFont"/>
    <w:link w:val="Footer"/>
    <w:uiPriority w:val="99"/>
    <w:semiHidden/>
    <w:rsid w:val="00663058"/>
    <w:rPr>
      <w:rFonts w:ascii="Calibri" w:hAnsi="Calibri" w:cs="Calibri"/>
    </w:rPr>
  </w:style>
  <w:style w:type="paragraph" w:styleId="BodyText">
    <w:name w:val="Body Text"/>
    <w:basedOn w:val="Normal"/>
    <w:link w:val="BodyTextChar"/>
    <w:uiPriority w:val="99"/>
    <w:semiHidden/>
    <w:unhideWhenUsed/>
    <w:rsid w:val="00663058"/>
    <w:pPr>
      <w:spacing w:after="120"/>
    </w:pPr>
  </w:style>
  <w:style w:type="character" w:customStyle="1" w:styleId="BodyTextChar">
    <w:name w:val="Body Text Char"/>
    <w:basedOn w:val="DefaultParagraphFont"/>
    <w:link w:val="BodyText"/>
    <w:uiPriority w:val="99"/>
    <w:semiHidden/>
    <w:rsid w:val="00663058"/>
    <w:rPr>
      <w:rFonts w:ascii="Calibri" w:hAnsi="Calibri" w:cs="Calibri"/>
    </w:rPr>
  </w:style>
  <w:style w:type="paragraph" w:styleId="NoSpacing">
    <w:name w:val="No Spacing"/>
    <w:link w:val="NoSpacingChar"/>
    <w:uiPriority w:val="99"/>
    <w:unhideWhenUsed/>
    <w:qFormat/>
    <w:rsid w:val="00663058"/>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63058"/>
    <w:rPr>
      <w:rFonts w:ascii="Calibri" w:hAnsi="Calibri" w:cs="Calibri"/>
    </w:rPr>
  </w:style>
  <w:style w:type="character" w:styleId="Hyperlink">
    <w:name w:val="Hyperlink"/>
    <w:basedOn w:val="DefaultParagraphFont"/>
    <w:uiPriority w:val="99"/>
    <w:unhideWhenUsed/>
    <w:rsid w:val="00663058"/>
    <w:rPr>
      <w:color w:val="0563C1" w:themeColor="hyperlink"/>
      <w:u w:val="single"/>
    </w:rPr>
  </w:style>
  <w:style w:type="character" w:styleId="UnresolvedMention">
    <w:name w:val="Unresolved Mention"/>
    <w:basedOn w:val="DefaultParagraphFont"/>
    <w:uiPriority w:val="99"/>
    <w:semiHidden/>
    <w:unhideWhenUsed/>
    <w:rsid w:val="00663058"/>
    <w:rPr>
      <w:color w:val="605E5C"/>
      <w:shd w:val="clear" w:color="auto" w:fill="E1DFDD"/>
    </w:rPr>
  </w:style>
  <w:style w:type="character" w:customStyle="1" w:styleId="Heading6Char">
    <w:name w:val="Heading 6 Char"/>
    <w:basedOn w:val="DefaultParagraphFont"/>
    <w:link w:val="Heading6"/>
    <w:uiPriority w:val="9"/>
    <w:semiHidden/>
    <w:rsid w:val="008F48C0"/>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8F48C0"/>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8F48C0"/>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8F48C0"/>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8F48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48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48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48C0"/>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8F48C0"/>
    <w:pPr>
      <w:spacing w:before="160"/>
      <w:jc w:val="center"/>
    </w:pPr>
    <w:rPr>
      <w:i/>
      <w:iCs/>
      <w:color w:val="404040" w:themeColor="text1" w:themeTint="BF"/>
    </w:rPr>
  </w:style>
  <w:style w:type="character" w:customStyle="1" w:styleId="QuoteChar">
    <w:name w:val="Quote Char"/>
    <w:basedOn w:val="DefaultParagraphFont"/>
    <w:link w:val="Quote"/>
    <w:uiPriority w:val="29"/>
    <w:rsid w:val="008F48C0"/>
    <w:rPr>
      <w:rFonts w:ascii="Calibri" w:hAnsi="Calibri" w:cs="Calibri"/>
      <w:i/>
      <w:iCs/>
      <w:color w:val="404040" w:themeColor="text1" w:themeTint="BF"/>
    </w:rPr>
  </w:style>
  <w:style w:type="paragraph" w:styleId="ListParagraph">
    <w:name w:val="List Paragraph"/>
    <w:aliases w:val="6 font,List Paragraph1,List Paragraph2"/>
    <w:basedOn w:val="Normal"/>
    <w:uiPriority w:val="99"/>
    <w:qFormat/>
    <w:rsid w:val="008F48C0"/>
    <w:pPr>
      <w:ind w:left="720"/>
      <w:contextualSpacing/>
    </w:pPr>
  </w:style>
  <w:style w:type="character" w:styleId="IntenseEmphasis">
    <w:name w:val="Intense Emphasis"/>
    <w:basedOn w:val="DefaultParagraphFont"/>
    <w:uiPriority w:val="21"/>
    <w:qFormat/>
    <w:rsid w:val="008F48C0"/>
    <w:rPr>
      <w:i/>
      <w:iCs/>
      <w:color w:val="2F5496" w:themeColor="accent1" w:themeShade="BF"/>
    </w:rPr>
  </w:style>
  <w:style w:type="paragraph" w:styleId="IntenseQuote">
    <w:name w:val="Intense Quote"/>
    <w:basedOn w:val="Normal"/>
    <w:next w:val="Normal"/>
    <w:link w:val="IntenseQuoteChar"/>
    <w:uiPriority w:val="30"/>
    <w:qFormat/>
    <w:rsid w:val="008F48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48C0"/>
    <w:rPr>
      <w:rFonts w:ascii="Calibri" w:hAnsi="Calibri" w:cs="Calibri"/>
      <w:i/>
      <w:iCs/>
      <w:color w:val="2F5496" w:themeColor="accent1" w:themeShade="BF"/>
    </w:rPr>
  </w:style>
  <w:style w:type="character" w:styleId="IntenseReference">
    <w:name w:val="Intense Reference"/>
    <w:basedOn w:val="DefaultParagraphFont"/>
    <w:uiPriority w:val="32"/>
    <w:qFormat/>
    <w:rsid w:val="008F48C0"/>
    <w:rPr>
      <w:b/>
      <w:bCs/>
      <w:smallCaps/>
      <w:color w:val="2F5496" w:themeColor="accent1" w:themeShade="BF"/>
      <w:spacing w:val="5"/>
    </w:rPr>
  </w:style>
  <w:style w:type="numbering" w:customStyle="1" w:styleId="NoList1">
    <w:name w:val="No List1"/>
    <w:next w:val="NoList"/>
    <w:uiPriority w:val="99"/>
    <w:semiHidden/>
    <w:unhideWhenUsed/>
    <w:rsid w:val="008F48C0"/>
  </w:style>
  <w:style w:type="paragraph" w:customStyle="1" w:styleId="textbold">
    <w:name w:val="text bold"/>
    <w:basedOn w:val="Normal"/>
    <w:link w:val="Emphasis"/>
    <w:uiPriority w:val="8"/>
    <w:qFormat/>
    <w:rsid w:val="008F48C0"/>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UnderlinePara">
    <w:name w:val="Underline Para"/>
    <w:basedOn w:val="Normal"/>
    <w:link w:val="StyleUnderline"/>
    <w:uiPriority w:val="7"/>
    <w:qFormat/>
    <w:rsid w:val="008F48C0"/>
    <w:pPr>
      <w:widowControl w:val="0"/>
      <w:suppressAutoHyphens/>
      <w:spacing w:after="200"/>
      <w:contextualSpacing/>
    </w:pPr>
    <w:rPr>
      <w:rFonts w:asciiTheme="minorHAnsi" w:hAnsiTheme="minorHAnsi" w:cstheme="minorBidi"/>
      <w:u w:val="single"/>
    </w:rPr>
  </w:style>
  <w:style w:type="table" w:styleId="TableGrid">
    <w:name w:val="Table Grid"/>
    <w:basedOn w:val="TableNormal"/>
    <w:uiPriority w:val="39"/>
    <w:rsid w:val="008F48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tag">
    <w:name w:val="Undertag"/>
    <w:link w:val="UndertagChar"/>
    <w:autoRedefine/>
    <w:uiPriority w:val="5"/>
    <w:qFormat/>
    <w:rsid w:val="00663058"/>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63058"/>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663058"/>
    <w:rPr>
      <w:color w:val="1F3864" w:themeColor="accent1" w:themeShade="80"/>
    </w:rPr>
  </w:style>
  <w:style w:type="character" w:customStyle="1" w:styleId="AnalyticChar">
    <w:name w:val="Analytic Char"/>
    <w:basedOn w:val="DefaultParagraphFont"/>
    <w:link w:val="Analytic"/>
    <w:uiPriority w:val="5"/>
    <w:rsid w:val="00663058"/>
    <w:rPr>
      <w:rFonts w:ascii="Calibri" w:eastAsiaTheme="majorEastAsia" w:hAnsi="Calibri" w:cstheme="majorBidi"/>
      <w:b/>
      <w:iCs/>
      <w:color w:val="1F3864" w:themeColor="accent1" w:themeShade="8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ray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29867</Words>
  <Characters>171010</Characters>
  <Application>Microsoft Office Word</Application>
  <DocSecurity>0</DocSecurity>
  <Lines>1778</Lines>
  <Paragraphs>377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200470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Pork Ham</dc:creator>
  <cp:keywords>6.0.0</cp:keywords>
  <dc:description/>
  <cp:lastModifiedBy>Allen, Grayson P</cp:lastModifiedBy>
  <cp:revision>2</cp:revision>
  <dcterms:created xsi:type="dcterms:W3CDTF">2026-01-31T13:07:00Z</dcterms:created>
  <dcterms:modified xsi:type="dcterms:W3CDTF">2026-01-31T13:07:00Z</dcterms:modified>
</cp:coreProperties>
</file>