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52A2" w14:textId="64FFAB2C" w:rsidR="005D388F" w:rsidRDefault="00400EFB" w:rsidP="00FF2164">
      <w:pPr>
        <w:pStyle w:val="Heading1"/>
      </w:pPr>
      <w:r>
        <w:t>rd3 disclosure</w:t>
      </w:r>
    </w:p>
    <w:p w14:paraId="181D350B" w14:textId="6FA0529E" w:rsidR="000E4FC0" w:rsidRDefault="000E4FC0" w:rsidP="000E4FC0">
      <w:pPr>
        <w:pStyle w:val="Heading1"/>
      </w:pPr>
      <w:r>
        <w:lastRenderedPageBreak/>
        <w:t>1</w:t>
      </w:r>
      <w:r w:rsidR="00BA3990">
        <w:t>nc</w:t>
      </w:r>
    </w:p>
    <w:p w14:paraId="3388B0BA" w14:textId="77777777" w:rsidR="000E4FC0" w:rsidRDefault="000E4FC0" w:rsidP="000E4FC0"/>
    <w:p w14:paraId="1DF09F39" w14:textId="77777777" w:rsidR="000E4FC0" w:rsidRDefault="000E4FC0" w:rsidP="000E4FC0">
      <w:pPr>
        <w:pStyle w:val="Heading2"/>
      </w:pPr>
      <w:r>
        <w:lastRenderedPageBreak/>
        <w:t>1</w:t>
      </w:r>
    </w:p>
    <w:p w14:paraId="33190468" w14:textId="77777777" w:rsidR="000E4FC0" w:rsidRPr="00A56A92" w:rsidRDefault="000E4FC0" w:rsidP="000E4FC0">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w:t>
      </w:r>
      <w:r>
        <w:rPr>
          <w:rFonts w:eastAsia="MS Gothic" w:cs="Times New Roman"/>
          <w:b/>
          <w:iCs/>
          <w:sz w:val="26"/>
        </w:rPr>
        <w:t>modernity</w:t>
      </w:r>
      <w:r w:rsidRPr="00A56A92">
        <w:rPr>
          <w:rFonts w:eastAsia="MS Gothic" w:cs="Times New Roman"/>
          <w:b/>
          <w:iCs/>
          <w:sz w:val="26"/>
        </w:rPr>
        <w:t xml:space="preserve">, sustained by exploitation and hidden by accumulation---only rejecting anthropocentric understandings of labor enable liberation  </w:t>
      </w:r>
    </w:p>
    <w:p w14:paraId="61CAD42F" w14:textId="77777777" w:rsidR="000E4FC0" w:rsidRPr="00A56A92" w:rsidRDefault="000E4FC0" w:rsidP="000E4FC0">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3D3AF713" w14:textId="77777777" w:rsidR="000E4FC0" w:rsidRPr="00A56A92" w:rsidRDefault="000E4FC0" w:rsidP="000E4FC0">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1A25723D" w14:textId="77777777" w:rsidR="000E4FC0" w:rsidRPr="00A56A92" w:rsidRDefault="000E4FC0" w:rsidP="000E4FC0">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299C5BF0" w14:textId="77777777" w:rsidR="000E4FC0" w:rsidRPr="00A56A92" w:rsidRDefault="000E4FC0" w:rsidP="000E4FC0">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E7FCE7E" w14:textId="77777777" w:rsidR="000E4FC0" w:rsidRPr="00A56A92" w:rsidRDefault="000E4FC0" w:rsidP="000E4FC0">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38219C7A" w14:textId="77777777" w:rsidR="000E4FC0" w:rsidRPr="00A56A92" w:rsidRDefault="000E4FC0" w:rsidP="000E4FC0">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7C7CD2F4" w14:textId="77777777" w:rsidR="000E4FC0" w:rsidRPr="00A56A92" w:rsidRDefault="000E4FC0" w:rsidP="000E4FC0">
      <w:pPr>
        <w:rPr>
          <w:rFonts w:eastAsia="Calibri"/>
          <w:sz w:val="16"/>
        </w:rPr>
      </w:pPr>
      <w:r w:rsidRPr="00A56A92">
        <w:rPr>
          <w:rFonts w:eastAsia="Calibri"/>
          <w:sz w:val="16"/>
        </w:rPr>
        <w:t>II Animal work</w:t>
      </w:r>
    </w:p>
    <w:p w14:paraId="5BB5C44A" w14:textId="77777777" w:rsidR="000E4FC0" w:rsidRPr="00A56A92" w:rsidRDefault="000E4FC0" w:rsidP="000E4FC0">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67382937" w14:textId="77777777" w:rsidR="000E4FC0" w:rsidRPr="00A56A92" w:rsidRDefault="000E4FC0" w:rsidP="000E4FC0">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7092171E" w14:textId="77777777" w:rsidR="000E4FC0" w:rsidRPr="00A56A92" w:rsidRDefault="000E4FC0" w:rsidP="000E4FC0">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2F8DC892" w14:textId="77777777" w:rsidR="000E4FC0" w:rsidRPr="00A56A92" w:rsidRDefault="000E4FC0" w:rsidP="000E4FC0">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6D544774" w14:textId="77777777" w:rsidR="000E4FC0" w:rsidRPr="00A56A92" w:rsidRDefault="000E4FC0" w:rsidP="000E4FC0">
      <w:pPr>
        <w:rPr>
          <w:rFonts w:eastAsia="Calibri"/>
          <w:sz w:val="16"/>
        </w:rPr>
      </w:pPr>
      <w:r w:rsidRPr="00A56A92">
        <w:rPr>
          <w:rFonts w:eastAsia="Calibri"/>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554612BE" w14:textId="77777777" w:rsidR="000E4FC0" w:rsidRPr="00A56A92" w:rsidRDefault="000E4FC0" w:rsidP="000E4FC0">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7C49E88C" w14:textId="77777777" w:rsidR="000E4FC0" w:rsidRPr="00A56A92" w:rsidRDefault="000E4FC0" w:rsidP="000E4FC0">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A6B47C8" w14:textId="77777777" w:rsidR="000E4FC0" w:rsidRPr="00A56A92" w:rsidRDefault="000E4FC0" w:rsidP="000E4FC0">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0ADA67D" w14:textId="77777777" w:rsidR="000E4FC0" w:rsidRPr="00A56A92" w:rsidRDefault="000E4FC0" w:rsidP="000E4FC0">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60D8D34A" w14:textId="77777777" w:rsidR="000E4FC0" w:rsidRPr="00A56A92" w:rsidRDefault="000E4FC0" w:rsidP="000E4FC0">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92E9B77" w14:textId="77777777" w:rsidR="000E4FC0" w:rsidRPr="00A56A92" w:rsidRDefault="000E4FC0" w:rsidP="000E4FC0">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0C0F1F6B" w14:textId="77777777" w:rsidR="000E4FC0" w:rsidRPr="00A56A92" w:rsidRDefault="000E4FC0" w:rsidP="000E4FC0">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3B34F0A9" w14:textId="77777777" w:rsidR="000E4FC0" w:rsidRDefault="000E4FC0" w:rsidP="000E4FC0">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79016459" w14:textId="77777777" w:rsidR="000E4FC0" w:rsidRPr="00A56A92" w:rsidRDefault="000E4FC0" w:rsidP="000E4FC0">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4573AC2F" w14:textId="77777777" w:rsidR="000E4FC0" w:rsidRPr="00A56A92" w:rsidRDefault="000E4FC0" w:rsidP="000E4FC0">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01A158AD" w14:textId="77777777" w:rsidR="000E4FC0" w:rsidRDefault="000E4FC0" w:rsidP="000E4FC0">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t>
      </w:r>
      <w:r w:rsidRPr="00A56A92">
        <w:rPr>
          <w:rFonts w:eastAsia="Calibri"/>
          <w:sz w:val="12"/>
        </w:rPr>
        <w:lastRenderedPageBreak/>
        <w:t xml:space="preserve">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 xml:space="preserve">the Local, because the old worlds are truly gone and persist only as </w:t>
      </w:r>
      <w:r w:rsidRPr="00A56A92">
        <w:rPr>
          <w:rFonts w:eastAsia="Calibri"/>
          <w:u w:val="single"/>
        </w:rPr>
        <w:lastRenderedPageBreak/>
        <w:t>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 xml:space="preserve">the loss of the Holocene was evidence </w:t>
      </w:r>
      <w:r w:rsidRPr="00A56A92">
        <w:rPr>
          <w:rFonts w:eastAsia="Calibri"/>
          <w:u w:val="single"/>
        </w:rPr>
        <w:lastRenderedPageBreak/>
        <w:t>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w:t>
      </w:r>
      <w:r w:rsidRPr="00A56A92">
        <w:rPr>
          <w:rFonts w:eastAsia="Calibri"/>
          <w:sz w:val="12"/>
        </w:rPr>
        <w:lastRenderedPageBreak/>
        <w:t xml:space="preserve">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25D390E8" w14:textId="77777777" w:rsidR="000E4FC0" w:rsidRDefault="000E4FC0" w:rsidP="000E4FC0">
      <w:pPr>
        <w:pStyle w:val="Heading4"/>
      </w:pPr>
      <w:r>
        <w:t>Their focus on the narratives of the human animal to the exclusion of other animals is deeply anthropocentric – this reifies hierarchies and makes it impossible to solve</w:t>
      </w:r>
    </w:p>
    <w:p w14:paraId="406AE6A1" w14:textId="77777777" w:rsidR="000E4FC0" w:rsidRDefault="000E4FC0" w:rsidP="000E4FC0">
      <w:r w:rsidRPr="000861E0">
        <w:rPr>
          <w:rStyle w:val="Style13ptBold"/>
        </w:rPr>
        <w:t>Atkins 24</w:t>
      </w:r>
      <w:r>
        <w:t xml:space="preserve"> (Peter Joshua Atkins, “Absent Animals: The Anthropocentric Focus of the Book of Ruth,” School of Divinity, The University of Edinburgh, Edinburgh, UK, </w:t>
      </w:r>
      <w:r w:rsidRPr="000861E0">
        <w:rPr>
          <w:i/>
          <w:iCs/>
        </w:rPr>
        <w:t>Biblical Interpretation</w:t>
      </w:r>
      <w:r w:rsidRPr="000861E0">
        <w:t xml:space="preserve"> 32</w:t>
      </w:r>
      <w:r>
        <w:t xml:space="preserve">, </w:t>
      </w:r>
      <w:r w:rsidRPr="000861E0">
        <w:t>2024</w:t>
      </w:r>
      <w:r>
        <w:t>,</w:t>
      </w:r>
      <w:r w:rsidRPr="000861E0">
        <w:t xml:space="preserve"> 357–377</w:t>
      </w:r>
      <w:r>
        <w:t>)</w:t>
      </w:r>
    </w:p>
    <w:p w14:paraId="601E855E" w14:textId="77777777" w:rsidR="000E4FC0" w:rsidRDefault="000E4FC0" w:rsidP="000E4FC0">
      <w:r w:rsidRPr="00A024F1">
        <w:t>These conclusions by various feminist, queer, and Marxist interpreters of</w:t>
      </w:r>
      <w:r>
        <w:t xml:space="preserve"> </w:t>
      </w:r>
      <w:r w:rsidRPr="00A024F1">
        <w:t>the book of Ruth demonstrate that it is not an idyllic narrative of liberation and</w:t>
      </w:r>
      <w:r>
        <w:t xml:space="preserve"> </w:t>
      </w:r>
      <w:r w:rsidRPr="00A024F1">
        <w:t>equality. Rather it makes use of exploitative and divisive hierarchical structures</w:t>
      </w:r>
      <w:r>
        <w:t xml:space="preserve"> </w:t>
      </w:r>
      <w:r w:rsidRPr="00A024F1">
        <w:t xml:space="preserve">in its presentation of events. In the same way as these other boundaries, </w:t>
      </w:r>
      <w:r w:rsidRPr="00A024F1">
        <w:rPr>
          <w:rStyle w:val="StyleUnderline"/>
          <w:highlight w:val="cyan"/>
        </w:rPr>
        <w:t>a</w:t>
      </w:r>
      <w:r>
        <w:rPr>
          <w:rStyle w:val="StyleUnderline"/>
          <w:highlight w:val="cyan"/>
        </w:rPr>
        <w:t xml:space="preserve"> </w:t>
      </w:r>
      <w:r w:rsidRPr="00A024F1">
        <w:rPr>
          <w:rStyle w:val="Emphasis"/>
          <w:highlight w:val="cyan"/>
        </w:rPr>
        <w:t>human/animal binary</w:t>
      </w:r>
      <w:r w:rsidRPr="00A024F1">
        <w:rPr>
          <w:rStyle w:val="StyleUnderline"/>
          <w:highlight w:val="cyan"/>
        </w:rPr>
        <w:t xml:space="preserve"> can</w:t>
      </w:r>
      <w:r w:rsidRPr="00A024F1">
        <w:t xml:space="preserve"> also </w:t>
      </w:r>
      <w:r w:rsidRPr="00A024F1">
        <w:rPr>
          <w:rStyle w:val="StyleUnderline"/>
          <w:highlight w:val="cyan"/>
        </w:rPr>
        <w:t xml:space="preserve">represent a </w:t>
      </w:r>
      <w:r w:rsidRPr="00A024F1">
        <w:rPr>
          <w:rStyle w:val="Emphasis"/>
          <w:highlight w:val="cyan"/>
        </w:rPr>
        <w:t>similar hierarchy</w:t>
      </w:r>
      <w:r w:rsidRPr="00A024F1">
        <w:rPr>
          <w:rStyle w:val="StyleUnderline"/>
          <w:highlight w:val="cyan"/>
        </w:rPr>
        <w:t xml:space="preserve"> which </w:t>
      </w:r>
      <w:r w:rsidRPr="00A024F1">
        <w:rPr>
          <w:rStyle w:val="Emphasis"/>
          <w:highlight w:val="cyan"/>
        </w:rPr>
        <w:t>sanctions</w:t>
      </w:r>
      <w:r>
        <w:rPr>
          <w:rStyle w:val="StyleUnderline"/>
          <w:highlight w:val="cyan"/>
        </w:rPr>
        <w:t xml:space="preserve"> </w:t>
      </w:r>
      <w:r w:rsidRPr="00A024F1">
        <w:rPr>
          <w:rStyle w:val="StyleUnderline"/>
          <w:highlight w:val="cyan"/>
        </w:rPr>
        <w:t xml:space="preserve">exploitation by the </w:t>
      </w:r>
      <w:r w:rsidRPr="00A024F1">
        <w:rPr>
          <w:rStyle w:val="Emphasis"/>
          <w:highlight w:val="cyan"/>
        </w:rPr>
        <w:t>human of the nonhuman</w:t>
      </w:r>
      <w:r w:rsidRPr="00A024F1">
        <w:rPr>
          <w:rStyle w:val="StyleUnderline"/>
          <w:highlight w:val="cyan"/>
        </w:rPr>
        <w:t>.</w:t>
      </w:r>
      <w:r w:rsidRPr="00A024F1">
        <w:rPr>
          <w:rStyle w:val="StyleUnderline"/>
        </w:rPr>
        <w:t xml:space="preserve"> </w:t>
      </w:r>
      <w:r w:rsidRPr="00A024F1">
        <w:rPr>
          <w:rStyle w:val="StyleUnderline"/>
          <w:highlight w:val="cyan"/>
        </w:rPr>
        <w:t xml:space="preserve">In such an </w:t>
      </w:r>
      <w:r w:rsidRPr="00A024F1">
        <w:rPr>
          <w:rStyle w:val="Emphasis"/>
          <w:highlight w:val="cyan"/>
        </w:rPr>
        <w:t>anthropocentric</w:t>
      </w:r>
      <w:r>
        <w:rPr>
          <w:rStyle w:val="StyleUnderline"/>
          <w:highlight w:val="cyan"/>
        </w:rPr>
        <w:t xml:space="preserve"> </w:t>
      </w:r>
      <w:r w:rsidRPr="00A024F1">
        <w:rPr>
          <w:rStyle w:val="StyleUnderline"/>
          <w:highlight w:val="cyan"/>
        </w:rPr>
        <w:t xml:space="preserve">perspective, the </w:t>
      </w:r>
      <w:r w:rsidRPr="00A024F1">
        <w:rPr>
          <w:rStyle w:val="Emphasis"/>
          <w:highlight w:val="cyan"/>
        </w:rPr>
        <w:t>nonhuman</w:t>
      </w:r>
      <w:r w:rsidRPr="00A024F1">
        <w:rPr>
          <w:rStyle w:val="StyleUnderline"/>
          <w:highlight w:val="cyan"/>
        </w:rPr>
        <w:t xml:space="preserve"> becomes </w:t>
      </w:r>
      <w:r w:rsidRPr="00A024F1">
        <w:rPr>
          <w:rStyle w:val="Emphasis"/>
          <w:highlight w:val="cyan"/>
        </w:rPr>
        <w:t xml:space="preserve">unworthy of ethical </w:t>
      </w:r>
      <w:r w:rsidRPr="00A024F1">
        <w:rPr>
          <w:rStyle w:val="StyleUnderline"/>
          <w:highlight w:val="cyan"/>
        </w:rPr>
        <w:t>consideration in</w:t>
      </w:r>
      <w:r>
        <w:rPr>
          <w:rStyle w:val="StyleUnderline"/>
          <w:highlight w:val="cyan"/>
        </w:rPr>
        <w:t xml:space="preserve"> </w:t>
      </w:r>
      <w:r w:rsidRPr="00A024F1">
        <w:rPr>
          <w:rStyle w:val="StyleUnderline"/>
          <w:highlight w:val="cyan"/>
        </w:rPr>
        <w:t>their own right and is accorded only instrumental value for how they attend to</w:t>
      </w:r>
      <w:r>
        <w:rPr>
          <w:rStyle w:val="StyleUnderline"/>
          <w:highlight w:val="cyan"/>
        </w:rPr>
        <w:t xml:space="preserve"> </w:t>
      </w:r>
      <w:r w:rsidRPr="00A024F1">
        <w:rPr>
          <w:rStyle w:val="StyleUnderline"/>
          <w:highlight w:val="cyan"/>
        </w:rPr>
        <w:t>the well-being of the human.</w:t>
      </w:r>
      <w:r w:rsidRPr="00A024F1">
        <w:t xml:space="preserve">21 </w:t>
      </w:r>
      <w:r w:rsidRPr="00A024F1">
        <w:rPr>
          <w:rStyle w:val="StyleUnderline"/>
          <w:highlight w:val="cyan"/>
        </w:rPr>
        <w:t>This perspective</w:t>
      </w:r>
      <w:r w:rsidRPr="00A024F1">
        <w:t xml:space="preserve">, </w:t>
      </w:r>
      <w:r w:rsidRPr="00A024F1">
        <w:rPr>
          <w:rStyle w:val="StyleUnderline"/>
          <w:highlight w:val="cyan"/>
        </w:rPr>
        <w:t xml:space="preserve">which </w:t>
      </w:r>
      <w:r w:rsidRPr="00A024F1">
        <w:rPr>
          <w:rStyle w:val="Emphasis"/>
          <w:highlight w:val="cyan"/>
        </w:rPr>
        <w:t>privileges the human</w:t>
      </w:r>
      <w:r w:rsidRPr="00A024F1">
        <w:t xml:space="preserve">, </w:t>
      </w:r>
      <w:r w:rsidRPr="00A024F1">
        <w:rPr>
          <w:rStyle w:val="StyleUnderline"/>
          <w:highlight w:val="cyan"/>
        </w:rPr>
        <w:t>is</w:t>
      </w:r>
      <w:r>
        <w:rPr>
          <w:rStyle w:val="StyleUnderline"/>
          <w:highlight w:val="cyan"/>
        </w:rPr>
        <w:t xml:space="preserve"> </w:t>
      </w:r>
      <w:r w:rsidRPr="00A024F1">
        <w:rPr>
          <w:rStyle w:val="StyleUnderline"/>
          <w:highlight w:val="cyan"/>
        </w:rPr>
        <w:t>deeply related to other hierarchical structures</w:t>
      </w:r>
      <w:r w:rsidRPr="00A024F1">
        <w:t xml:space="preserve"> (such as androcentrism) and is</w:t>
      </w:r>
      <w:r>
        <w:t xml:space="preserve"> </w:t>
      </w:r>
      <w:r w:rsidRPr="00A024F1">
        <w:t>evidenced even within the biblical corpus. Raymond Person has demonstrated</w:t>
      </w:r>
      <w:r>
        <w:rPr>
          <w:highlight w:val="cyan"/>
        </w:rPr>
        <w:t xml:space="preserve"> </w:t>
      </w:r>
      <w:r w:rsidRPr="00A024F1">
        <w:t>how the book of Deuteronomy is both anthropocentric and androcentric in</w:t>
      </w:r>
      <w:r>
        <w:t xml:space="preserve"> </w:t>
      </w:r>
      <w:r w:rsidRPr="00A024F1">
        <w:t>its conception of household structures.22 Thus Ruth’s entanglement</w:t>
      </w:r>
      <w:r w:rsidRPr="00E820D9">
        <w:t xml:space="preserve"> with a</w:t>
      </w:r>
      <w:r>
        <w:t xml:space="preserve"> </w:t>
      </w:r>
      <w:r w:rsidRPr="00E820D9">
        <w:t>range of problematic hierarchical structures is indicative that it might also be</w:t>
      </w:r>
      <w:r>
        <w:t xml:space="preserve"> </w:t>
      </w:r>
      <w:r w:rsidRPr="00E820D9">
        <w:t>operating with an anthropocentric human/animal binary.</w:t>
      </w:r>
      <w:r>
        <w:rPr>
          <w:highlight w:val="cyan"/>
        </w:rPr>
        <w:t xml:space="preserve"> </w:t>
      </w:r>
      <w:r w:rsidRPr="00C31286">
        <w:rPr>
          <w:rStyle w:val="StyleUnderline"/>
          <w:highlight w:val="cyan"/>
        </w:rPr>
        <w:t xml:space="preserve">The </w:t>
      </w:r>
      <w:r w:rsidRPr="00C31286">
        <w:rPr>
          <w:rStyle w:val="Emphasis"/>
          <w:highlight w:val="cyan"/>
        </w:rPr>
        <w:t>omission</w:t>
      </w:r>
      <w:r w:rsidRPr="00C31286">
        <w:rPr>
          <w:rStyle w:val="StyleUnderline"/>
          <w:highlight w:val="cyan"/>
        </w:rPr>
        <w:t xml:space="preserve"> of </w:t>
      </w:r>
      <w:r w:rsidRPr="00C31286">
        <w:rPr>
          <w:rStyle w:val="Emphasis"/>
          <w:highlight w:val="cyan"/>
        </w:rPr>
        <w:t>nonhuman animals</w:t>
      </w:r>
      <w:r>
        <w:t xml:space="preserve"> from this biblical text </w:t>
      </w:r>
      <w:r w:rsidRPr="00C31286">
        <w:rPr>
          <w:rStyle w:val="StyleUnderline"/>
          <w:highlight w:val="cyan"/>
        </w:rPr>
        <w:t>may initially</w:t>
      </w:r>
      <w:r>
        <w:rPr>
          <w:rStyle w:val="StyleUnderline"/>
          <w:highlight w:val="cyan"/>
        </w:rPr>
        <w:t xml:space="preserve"> </w:t>
      </w:r>
      <w:r w:rsidRPr="00C31286">
        <w:rPr>
          <w:rStyle w:val="StyleUnderline"/>
          <w:highlight w:val="cyan"/>
        </w:rPr>
        <w:t xml:space="preserve">suggest that an </w:t>
      </w:r>
      <w:r w:rsidRPr="00C31286">
        <w:rPr>
          <w:rStyle w:val="Emphasis"/>
          <w:highlight w:val="cyan"/>
        </w:rPr>
        <w:t>investigation</w:t>
      </w:r>
      <w:r w:rsidRPr="00C31286">
        <w:rPr>
          <w:rStyle w:val="StyleUnderline"/>
          <w:highlight w:val="cyan"/>
        </w:rPr>
        <w:t xml:space="preserve"> of the </w:t>
      </w:r>
      <w:r w:rsidRPr="00C31286">
        <w:rPr>
          <w:rStyle w:val="Emphasis"/>
          <w:highlight w:val="cyan"/>
        </w:rPr>
        <w:t>human/animal binary</w:t>
      </w:r>
      <w:r w:rsidRPr="00C31286">
        <w:rPr>
          <w:rStyle w:val="StyleUnderline"/>
          <w:highlight w:val="cyan"/>
        </w:rPr>
        <w:t xml:space="preserve"> is </w:t>
      </w:r>
      <w:r w:rsidRPr="00C31286">
        <w:rPr>
          <w:rStyle w:val="Emphasis"/>
          <w:highlight w:val="cyan"/>
        </w:rPr>
        <w:t>entirely irrelevant</w:t>
      </w:r>
      <w:r>
        <w:rPr>
          <w:rStyle w:val="StyleUnderline"/>
        </w:rPr>
        <w:t xml:space="preserve"> </w:t>
      </w:r>
      <w:r>
        <w:t xml:space="preserve">to this narrative. Yet </w:t>
      </w:r>
      <w:r w:rsidRPr="00C31286">
        <w:rPr>
          <w:rStyle w:val="StyleUnderline"/>
          <w:highlight w:val="cyan"/>
        </w:rPr>
        <w:t xml:space="preserve">there is </w:t>
      </w:r>
      <w:r w:rsidRPr="00C31286">
        <w:rPr>
          <w:rStyle w:val="Emphasis"/>
          <w:highlight w:val="cyan"/>
        </w:rPr>
        <w:t>value</w:t>
      </w:r>
      <w:r w:rsidRPr="00C31286">
        <w:rPr>
          <w:rStyle w:val="StyleUnderline"/>
          <w:highlight w:val="cyan"/>
        </w:rPr>
        <w:t xml:space="preserve"> in investigating aspects which are </w:t>
      </w:r>
      <w:r w:rsidRPr="00C31286">
        <w:rPr>
          <w:rStyle w:val="Emphasis"/>
          <w:highlight w:val="cyan"/>
        </w:rPr>
        <w:t>left</w:t>
      </w:r>
      <w:r>
        <w:rPr>
          <w:rStyle w:val="Emphasis"/>
          <w:highlight w:val="cyan"/>
        </w:rPr>
        <w:t xml:space="preserve"> </w:t>
      </w:r>
      <w:r w:rsidRPr="00C31286">
        <w:rPr>
          <w:rStyle w:val="Emphasis"/>
          <w:highlight w:val="cyan"/>
        </w:rPr>
        <w:t>untreated</w:t>
      </w:r>
      <w:r w:rsidRPr="00C31286">
        <w:rPr>
          <w:rStyle w:val="StyleUnderline"/>
        </w:rPr>
        <w:t xml:space="preserve"> </w:t>
      </w:r>
      <w:r>
        <w:t>or unacknowledged by texts as “</w:t>
      </w:r>
      <w:r w:rsidRPr="00C31286">
        <w:rPr>
          <w:rStyle w:val="StyleUnderline"/>
          <w:highlight w:val="cyan"/>
        </w:rPr>
        <w:t xml:space="preserve">the </w:t>
      </w:r>
      <w:r w:rsidRPr="00C31286">
        <w:rPr>
          <w:rStyle w:val="Emphasis"/>
          <w:highlight w:val="cyan"/>
        </w:rPr>
        <w:t>exploration of absence</w:t>
      </w:r>
      <w:r w:rsidRPr="00C31286">
        <w:rPr>
          <w:rStyle w:val="StyleUnderline"/>
          <w:highlight w:val="cyan"/>
        </w:rPr>
        <w:t xml:space="preserve"> uncovers</w:t>
      </w:r>
      <w:r>
        <w:rPr>
          <w:rStyle w:val="StyleUnderline"/>
        </w:rPr>
        <w:t xml:space="preserve"> </w:t>
      </w:r>
      <w:r w:rsidRPr="00C31286">
        <w:rPr>
          <w:rStyle w:val="StyleUnderline"/>
          <w:highlight w:val="cyan"/>
        </w:rPr>
        <w:t xml:space="preserve">the </w:t>
      </w:r>
      <w:r w:rsidRPr="00C31286">
        <w:rPr>
          <w:rStyle w:val="Emphasis"/>
          <w:highlight w:val="cyan"/>
        </w:rPr>
        <w:t>system of values</w:t>
      </w:r>
      <w:r w:rsidRPr="00C31286">
        <w:rPr>
          <w:rStyle w:val="StyleUnderline"/>
        </w:rPr>
        <w:t xml:space="preserve"> which has made the textual perspective seem natural</w:t>
      </w:r>
      <w:r>
        <w:t xml:space="preserve"> (or purely technical) </w:t>
      </w:r>
      <w:r w:rsidRPr="00C31286">
        <w:rPr>
          <w:rStyle w:val="StyleUnderline"/>
        </w:rPr>
        <w:t>rather than ideological</w:t>
      </w:r>
      <w:r>
        <w:t xml:space="preserve">.”23 Over the last forty years, interpreters have demonstrated real interest in the women who are missing from biblical narratives and they have shown that there is valuable information which can be obtained by investigating their absence. One early such interpreter was Frederick Greenspahn who noted the importance of investigating “the women who are missing from the Bible” in order to get a complete picture of biblical women.24 By being attentive to their absence, Greenspahn was able to make several valuable critical comments about women in some specific passages. Specific textual examples have proved fruitful for scholarly discussion. For example, the apparent lack of female participation in Exod. 19–20 has led Judith Plaskow to suggest that women are excluded from the Sinai covenant.25 Equally, the absence of Sarah from Gen. 22 has provoked a number of original insights into the narrative itself.26 The fact that such absent women were unacknowledged by interpreters for so long is, according to Rosemary Ruether, due to marginalising ideological hierarchies: The androcentric bias of the male interpreters of the tradition, who regard maleness as normative humanity, not only erase women’s presence in the past history of the community but silence even the questions about their absence. One is not even able to remark upon or </w:t>
      </w:r>
      <w:r>
        <w:lastRenderedPageBreak/>
        <w:t xml:space="preserve">notice women’s absence, since women’s silence and absence is the norm.27 Feminist interpretation of the Bible has begun to address this ideologically motivated silence; however, a similar interpretative move is necessary to tackle other silences within biblical texts, including those around nonhuman animals. Ruether herself argued that feminist interpretation “must also criticize humanocentrism: making humans the norm and ‘crown’ of creation in a way that diminishes other begins in the community of creation.”28 This article attempts to follow Ruether’s suggestion and criticise the anthropocentrism of the book of Ruth. </w:t>
      </w:r>
      <w:r w:rsidRPr="004B4716">
        <w:rPr>
          <w:rStyle w:val="StyleUnderline"/>
          <w:highlight w:val="cyan"/>
        </w:rPr>
        <w:t>Nonhuman animals</w:t>
      </w:r>
      <w:r w:rsidRPr="004B4716">
        <w:rPr>
          <w:rStyle w:val="StyleUnderline"/>
        </w:rPr>
        <w:t xml:space="preserve"> were and </w:t>
      </w:r>
      <w:r w:rsidRPr="004B4716">
        <w:rPr>
          <w:rStyle w:val="StyleUnderline"/>
          <w:highlight w:val="cyan"/>
        </w:rPr>
        <w:t xml:space="preserve">are </w:t>
      </w:r>
      <w:r w:rsidRPr="004B4716">
        <w:rPr>
          <w:rStyle w:val="Emphasis"/>
          <w:highlight w:val="cyan"/>
        </w:rPr>
        <w:t>significant contributors</w:t>
      </w:r>
      <w:r w:rsidRPr="004B4716">
        <w:rPr>
          <w:rStyle w:val="StyleUnderline"/>
          <w:highlight w:val="cyan"/>
        </w:rPr>
        <w:t xml:space="preserve"> to </w:t>
      </w:r>
      <w:r w:rsidRPr="004B4716">
        <w:rPr>
          <w:rStyle w:val="Emphasis"/>
          <w:highlight w:val="cyan"/>
        </w:rPr>
        <w:t>societies</w:t>
      </w:r>
      <w:r w:rsidRPr="004B4716">
        <w:rPr>
          <w:rStyle w:val="StyleUnderline"/>
          <w:highlight w:val="cyan"/>
        </w:rPr>
        <w:t xml:space="preserve"> and</w:t>
      </w:r>
      <w:r>
        <w:rPr>
          <w:rStyle w:val="StyleUnderline"/>
          <w:highlight w:val="cyan"/>
        </w:rPr>
        <w:t xml:space="preserve"> </w:t>
      </w:r>
      <w:r w:rsidRPr="004B4716">
        <w:rPr>
          <w:rStyle w:val="StyleUnderline"/>
          <w:highlight w:val="cyan"/>
        </w:rPr>
        <w:t>an awareness of their relationship vis-à-vis humans is important</w:t>
      </w:r>
      <w:r w:rsidRPr="004B4716">
        <w:rPr>
          <w:highlight w:val="cyan"/>
        </w:rPr>
        <w:t>.</w:t>
      </w:r>
      <w:r>
        <w:t xml:space="preserve"> Within the context of a multispecies society, modern interpreters need to remember that “</w:t>
      </w:r>
      <w:r w:rsidRPr="00E820D9">
        <w:rPr>
          <w:rStyle w:val="StyleUnderline"/>
          <w:highlight w:val="cyan"/>
        </w:rPr>
        <w:t xml:space="preserve">to </w:t>
      </w:r>
      <w:r w:rsidRPr="00E820D9">
        <w:rPr>
          <w:rStyle w:val="Emphasis"/>
          <w:highlight w:val="cyan"/>
        </w:rPr>
        <w:t>ignore animals</w:t>
      </w:r>
      <w:r w:rsidRPr="00E820D9">
        <w:rPr>
          <w:rStyle w:val="StyleUnderline"/>
          <w:highlight w:val="cyan"/>
        </w:rPr>
        <w:t xml:space="preserve"> is to ignore </w:t>
      </w:r>
      <w:r w:rsidRPr="00E820D9">
        <w:rPr>
          <w:rStyle w:val="Emphasis"/>
          <w:highlight w:val="cyan"/>
        </w:rPr>
        <w:t>key aspects</w:t>
      </w:r>
      <w:r w:rsidRPr="00E820D9">
        <w:rPr>
          <w:rStyle w:val="StyleUnderline"/>
          <w:highlight w:val="cyan"/>
        </w:rPr>
        <w:t xml:space="preserve"> of our </w:t>
      </w:r>
      <w:r w:rsidRPr="00E820D9">
        <w:rPr>
          <w:rStyle w:val="Emphasis"/>
          <w:highlight w:val="cyan"/>
        </w:rPr>
        <w:t>own culture</w:t>
      </w:r>
      <w:r w:rsidRPr="00E820D9">
        <w:rPr>
          <w:rStyle w:val="StyleUnderline"/>
          <w:highlight w:val="cyan"/>
        </w:rPr>
        <w:t>.</w:t>
      </w:r>
      <w:r>
        <w:t xml:space="preserve">”29 </w:t>
      </w:r>
      <w:r w:rsidRPr="00E820D9">
        <w:rPr>
          <w:rStyle w:val="StyleUnderline"/>
          <w:highlight w:val="cyan"/>
        </w:rPr>
        <w:t xml:space="preserve">The </w:t>
      </w:r>
      <w:r w:rsidRPr="00E820D9">
        <w:rPr>
          <w:rStyle w:val="Emphasis"/>
          <w:highlight w:val="cyan"/>
        </w:rPr>
        <w:t>omission</w:t>
      </w:r>
      <w:r>
        <w:rPr>
          <w:rStyle w:val="StyleUnderline"/>
          <w:highlight w:val="cyan"/>
        </w:rPr>
        <w:t xml:space="preserve"> </w:t>
      </w:r>
      <w:r w:rsidRPr="00E820D9">
        <w:rPr>
          <w:rStyle w:val="StyleUnderline"/>
          <w:highlight w:val="cyan"/>
        </w:rPr>
        <w:t xml:space="preserve">of </w:t>
      </w:r>
      <w:r w:rsidRPr="00E820D9">
        <w:rPr>
          <w:rStyle w:val="Emphasis"/>
          <w:highlight w:val="cyan"/>
        </w:rPr>
        <w:t>nonhuman animals</w:t>
      </w:r>
      <w:r w:rsidRPr="00E820D9">
        <w:rPr>
          <w:rStyle w:val="StyleUnderline"/>
          <w:highlight w:val="cyan"/>
        </w:rPr>
        <w:t xml:space="preserve"> from a </w:t>
      </w:r>
      <w:r w:rsidRPr="00E820D9">
        <w:rPr>
          <w:rStyle w:val="Emphasis"/>
          <w:highlight w:val="cyan"/>
        </w:rPr>
        <w:t>narrative</w:t>
      </w:r>
      <w:r w:rsidRPr="00E820D9">
        <w:rPr>
          <w:rStyle w:val="StyleUnderline"/>
          <w:highlight w:val="cyan"/>
        </w:rPr>
        <w:t xml:space="preserve"> thus </w:t>
      </w:r>
      <w:r w:rsidRPr="00E820D9">
        <w:rPr>
          <w:rStyle w:val="Emphasis"/>
          <w:highlight w:val="cyan"/>
        </w:rPr>
        <w:t>communicates</w:t>
      </w:r>
      <w:r w:rsidRPr="00E820D9">
        <w:rPr>
          <w:rStyle w:val="StyleUnderline"/>
          <w:highlight w:val="cyan"/>
        </w:rPr>
        <w:t xml:space="preserve"> something about</w:t>
      </w:r>
      <w:r>
        <w:rPr>
          <w:rStyle w:val="StyleUnderline"/>
          <w:highlight w:val="cyan"/>
        </w:rPr>
        <w:t xml:space="preserve"> </w:t>
      </w:r>
      <w:r w:rsidRPr="00E820D9">
        <w:rPr>
          <w:rStyle w:val="StyleUnderline"/>
          <w:highlight w:val="cyan"/>
        </w:rPr>
        <w:t xml:space="preserve">the </w:t>
      </w:r>
      <w:r w:rsidRPr="00E820D9">
        <w:rPr>
          <w:rStyle w:val="Emphasis"/>
          <w:highlight w:val="cyan"/>
        </w:rPr>
        <w:t>relative value</w:t>
      </w:r>
      <w:r w:rsidRPr="00E820D9">
        <w:rPr>
          <w:rStyle w:val="StyleUnderline"/>
          <w:highlight w:val="cyan"/>
        </w:rPr>
        <w:t xml:space="preserve"> of the </w:t>
      </w:r>
      <w:r w:rsidRPr="00E820D9">
        <w:rPr>
          <w:rStyle w:val="Emphasis"/>
          <w:highlight w:val="cyan"/>
        </w:rPr>
        <w:t>contribution</w:t>
      </w:r>
      <w:r w:rsidRPr="00E820D9">
        <w:rPr>
          <w:rStyle w:val="StyleUnderline"/>
          <w:highlight w:val="cyan"/>
        </w:rPr>
        <w:t xml:space="preserve"> to society made by other animals</w:t>
      </w:r>
      <w:r>
        <w:t xml:space="preserve">. Furthermore, as Schipper observes when commenting on Ruth, there “are gaps in any narrator’s representation since it includes or foregrounds a few essential details, but many details remain in the unexpressed background.”30 While </w:t>
      </w:r>
      <w:r w:rsidRPr="00E820D9">
        <w:rPr>
          <w:rStyle w:val="StyleUnderline"/>
          <w:highlight w:val="cyan"/>
        </w:rPr>
        <w:t>nonhuman animals</w:t>
      </w:r>
      <w:r>
        <w:t xml:space="preserve"> are never mentioned in the text of Ruth, their </w:t>
      </w:r>
      <w:r w:rsidRPr="00E820D9">
        <w:rPr>
          <w:rStyle w:val="StyleUnderline"/>
          <w:highlight w:val="cyan"/>
        </w:rPr>
        <w:t>presence within the “</w:t>
      </w:r>
      <w:r w:rsidRPr="00E820D9">
        <w:rPr>
          <w:rStyle w:val="Emphasis"/>
          <w:highlight w:val="cyan"/>
        </w:rPr>
        <w:t>unexpressed background</w:t>
      </w:r>
      <w:r w:rsidRPr="00E820D9">
        <w:rPr>
          <w:rStyle w:val="StyleUnderline"/>
          <w:highlight w:val="cyan"/>
        </w:rPr>
        <w:t xml:space="preserve">” still </w:t>
      </w:r>
      <w:r w:rsidRPr="00E820D9">
        <w:rPr>
          <w:rStyle w:val="Emphasis"/>
          <w:highlight w:val="cyan"/>
        </w:rPr>
        <w:t>indicates</w:t>
      </w:r>
      <w:r w:rsidRPr="00E820D9">
        <w:rPr>
          <w:rStyle w:val="StyleUnderline"/>
          <w:highlight w:val="cyan"/>
        </w:rPr>
        <w:t xml:space="preserve"> something</w:t>
      </w:r>
      <w:r>
        <w:rPr>
          <w:rStyle w:val="StyleUnderline"/>
          <w:highlight w:val="cyan"/>
        </w:rPr>
        <w:t xml:space="preserve"> </w:t>
      </w:r>
      <w:r w:rsidRPr="00E820D9">
        <w:rPr>
          <w:rStyle w:val="StyleUnderline"/>
          <w:highlight w:val="cyan"/>
        </w:rPr>
        <w:t xml:space="preserve">about </w:t>
      </w:r>
      <w:r w:rsidRPr="00E820D9">
        <w:rPr>
          <w:rStyle w:val="Emphasis"/>
          <w:highlight w:val="cyan"/>
        </w:rPr>
        <w:t>how they are treated</w:t>
      </w:r>
      <w:r w:rsidRPr="00E820D9">
        <w:rPr>
          <w:rStyle w:val="StyleUnderline"/>
          <w:highlight w:val="cyan"/>
        </w:rPr>
        <w:t xml:space="preserve"> in </w:t>
      </w:r>
      <w:r w:rsidRPr="00E820D9">
        <w:rPr>
          <w:rStyle w:val="Emphasis"/>
          <w:highlight w:val="cyan"/>
        </w:rPr>
        <w:t>comparison</w:t>
      </w:r>
      <w:r w:rsidRPr="00E820D9">
        <w:rPr>
          <w:rStyle w:val="StyleUnderline"/>
          <w:highlight w:val="cyan"/>
        </w:rPr>
        <w:t xml:space="preserve"> to </w:t>
      </w:r>
      <w:r w:rsidRPr="00E820D9">
        <w:rPr>
          <w:rStyle w:val="Emphasis"/>
          <w:highlight w:val="cyan"/>
        </w:rPr>
        <w:t>human characters</w:t>
      </w:r>
      <w:r>
        <w:t xml:space="preserve">. In the ensuing sections, this article will examine the absent presence of animals within the unexpressed background of Ruth and identify how humans and other animals are correspondingly treated in the text. </w:t>
      </w:r>
      <w:r w:rsidRPr="004B4716">
        <w:rPr>
          <w:rStyle w:val="StyleUnderline"/>
          <w:highlight w:val="cyan"/>
        </w:rPr>
        <w:t>Through the relegation of the</w:t>
      </w:r>
      <w:r>
        <w:rPr>
          <w:rStyle w:val="StyleUnderline"/>
          <w:highlight w:val="cyan"/>
        </w:rPr>
        <w:t xml:space="preserve"> </w:t>
      </w:r>
      <w:r w:rsidRPr="004B4716">
        <w:rPr>
          <w:rStyle w:val="StyleUnderline"/>
          <w:highlight w:val="cyan"/>
        </w:rPr>
        <w:t>nonhuman to a status which is</w:t>
      </w:r>
      <w:r>
        <w:t xml:space="preserve"> instrumental and </w:t>
      </w:r>
      <w:r w:rsidRPr="004B4716">
        <w:rPr>
          <w:rStyle w:val="StyleUnderline"/>
          <w:highlight w:val="cyan"/>
        </w:rPr>
        <w:t>unrecognised, other animals</w:t>
      </w:r>
      <w:r>
        <w:rPr>
          <w:rStyle w:val="StyleUnderline"/>
          <w:highlight w:val="cyan"/>
        </w:rPr>
        <w:t xml:space="preserve"> </w:t>
      </w:r>
      <w:r w:rsidRPr="004B4716">
        <w:rPr>
          <w:rStyle w:val="StyleUnderline"/>
          <w:highlight w:val="cyan"/>
        </w:rPr>
        <w:t xml:space="preserve">are exploited in the </w:t>
      </w:r>
      <w:r w:rsidRPr="004B4716">
        <w:rPr>
          <w:rStyle w:val="Emphasis"/>
          <w:highlight w:val="cyan"/>
        </w:rPr>
        <w:t>narrative</w:t>
      </w:r>
      <w:r w:rsidRPr="004B4716">
        <w:rPr>
          <w:rStyle w:val="StyleUnderline"/>
          <w:highlight w:val="cyan"/>
        </w:rPr>
        <w:t xml:space="preserve"> in order to elevate the </w:t>
      </w:r>
      <w:r w:rsidRPr="004B4716">
        <w:rPr>
          <w:rStyle w:val="Emphasis"/>
          <w:highlight w:val="cyan"/>
        </w:rPr>
        <w:t>activity</w:t>
      </w:r>
      <w:r w:rsidRPr="004B4716">
        <w:rPr>
          <w:rStyle w:val="StyleUnderline"/>
          <w:highlight w:val="cyan"/>
        </w:rPr>
        <w:t xml:space="preserve"> of its </w:t>
      </w:r>
      <w:r w:rsidRPr="004B4716">
        <w:rPr>
          <w:rStyle w:val="Emphasis"/>
          <w:highlight w:val="cyan"/>
        </w:rPr>
        <w:t>human</w:t>
      </w:r>
      <w:r>
        <w:rPr>
          <w:rStyle w:val="Emphasis"/>
          <w:highlight w:val="cyan"/>
        </w:rPr>
        <w:t xml:space="preserve"> </w:t>
      </w:r>
      <w:r w:rsidRPr="004B4716">
        <w:rPr>
          <w:rStyle w:val="Emphasis"/>
          <w:highlight w:val="cyan"/>
        </w:rPr>
        <w:t>characters</w:t>
      </w:r>
      <w:r>
        <w:t>.</w:t>
      </w:r>
    </w:p>
    <w:p w14:paraId="0DEF4543" w14:textId="77777777" w:rsidR="000E4FC0" w:rsidRDefault="000E4FC0" w:rsidP="000E4FC0">
      <w:pPr>
        <w:rPr>
          <w:rFonts w:eastAsia="Calibri"/>
          <w:sz w:val="12"/>
        </w:rPr>
      </w:pPr>
    </w:p>
    <w:p w14:paraId="2F40D436" w14:textId="77777777" w:rsidR="000E4FC0" w:rsidRPr="00A56A92" w:rsidRDefault="000E4FC0" w:rsidP="000E4FC0">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6519F049" w14:textId="77777777" w:rsidR="000E4FC0" w:rsidRPr="00A56A92" w:rsidRDefault="000E4FC0" w:rsidP="000E4FC0">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2F24041A" w14:textId="77777777" w:rsidR="000E4FC0" w:rsidRPr="00A56A92" w:rsidRDefault="000E4FC0" w:rsidP="000E4FC0">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being conceptualised and acted upon in different ways within each. That environmentalism has never been a homogeneous movement, and that different souls have coexisted within it is a key understanding in contemporary Political Ecology.</w:t>
      </w:r>
    </w:p>
    <w:p w14:paraId="13BE1C49" w14:textId="77777777" w:rsidR="000E4FC0" w:rsidRPr="00A56A92" w:rsidRDefault="000E4FC0" w:rsidP="000E4FC0">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7F4FD0E4" w14:textId="77777777" w:rsidR="000E4FC0" w:rsidRPr="00A56A92" w:rsidRDefault="000E4FC0" w:rsidP="000E4FC0">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 xml:space="preserve">within ‘the false </w:t>
      </w:r>
      <w:r w:rsidRPr="00A56A92">
        <w:rPr>
          <w:rFonts w:eastAsia="Calibri"/>
          <w:u w:val="single"/>
        </w:rPr>
        <w:lastRenderedPageBreak/>
        <w:t>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340DB9C2" w14:textId="77777777" w:rsidR="000E4FC0" w:rsidRPr="00A56A92" w:rsidRDefault="000E4FC0" w:rsidP="000E4FC0">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0D9C15EE" w14:textId="77777777" w:rsidR="000E4FC0" w:rsidRPr="00A56A92" w:rsidRDefault="000E4FC0" w:rsidP="000E4FC0">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380205C2" w14:textId="77777777" w:rsidR="000E4FC0" w:rsidRPr="00A56A92" w:rsidRDefault="000E4FC0" w:rsidP="000E4FC0">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40A3A317" w14:textId="77777777" w:rsidR="000E4FC0" w:rsidRPr="00A56A92" w:rsidRDefault="000E4FC0" w:rsidP="000E4FC0">
      <w:pPr>
        <w:rPr>
          <w:rFonts w:eastAsia="Calibri"/>
          <w:u w:val="single"/>
        </w:rPr>
      </w:pPr>
      <w:r w:rsidRPr="00A56A92">
        <w:rPr>
          <w:rFonts w:eastAsia="Calibri"/>
          <w:sz w:val="16"/>
        </w:rPr>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60B48B5C" w14:textId="77777777" w:rsidR="000E4FC0" w:rsidRPr="00A56A92" w:rsidRDefault="000E4FC0" w:rsidP="000E4FC0">
      <w:pPr>
        <w:rPr>
          <w:rFonts w:eastAsia="Calibri"/>
          <w:sz w:val="12"/>
        </w:rPr>
      </w:pPr>
    </w:p>
    <w:p w14:paraId="095338BE" w14:textId="77777777" w:rsidR="000E4FC0" w:rsidRPr="00A56A92" w:rsidRDefault="000E4FC0" w:rsidP="000E4FC0">
      <w:pPr>
        <w:keepNext/>
        <w:keepLines/>
        <w:spacing w:before="40" w:after="0"/>
        <w:outlineLvl w:val="3"/>
        <w:rPr>
          <w:rFonts w:eastAsia="MS Gothic" w:cs="Times New Roman"/>
          <w:b/>
          <w:iCs/>
          <w:sz w:val="26"/>
        </w:rPr>
      </w:pPr>
      <w:r w:rsidRPr="00A56A92">
        <w:rPr>
          <w:rFonts w:eastAsia="MS Gothic" w:cs="Times New Roman"/>
          <w:b/>
          <w:iCs/>
          <w:sz w:val="26"/>
        </w:rPr>
        <w:lastRenderedPageBreak/>
        <w:t>The alternative is to abolish the human --- anything short of rejecting the foundations of human exceptionalism and anthropocentric dualism entrenches the violence that makes extinction inevitable</w:t>
      </w:r>
    </w:p>
    <w:p w14:paraId="58B48F36" w14:textId="77777777" w:rsidR="000E4FC0" w:rsidRPr="00A56A92" w:rsidRDefault="000E4FC0" w:rsidP="000E4FC0">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21E701AE" w14:textId="77777777" w:rsidR="000E4FC0" w:rsidRPr="00A56A92" w:rsidRDefault="000E4FC0" w:rsidP="000E4FC0">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36383BBD" w14:textId="77777777" w:rsidR="000E4FC0" w:rsidRPr="00A56A92" w:rsidRDefault="000E4FC0" w:rsidP="000E4FC0">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26589F19" w14:textId="77777777" w:rsidR="000E4FC0" w:rsidRPr="00A56A92" w:rsidRDefault="000E4FC0" w:rsidP="000E4FC0">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w:t>
      </w:r>
      <w:r w:rsidRPr="00A56A92">
        <w:rPr>
          <w:rFonts w:eastAsia="Calibri"/>
          <w:u w:val="single"/>
        </w:rPr>
        <w:lastRenderedPageBreak/>
        <w:t xml:space="preserve">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30DC48F7" w14:textId="77777777" w:rsidR="000E4FC0" w:rsidRPr="0026404A" w:rsidRDefault="000E4FC0" w:rsidP="000E4FC0">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Post-anthropocentrism” must be “non-anthropocentric,” alien to the suppositions, relations, and categories of anthropocentrism</w:t>
      </w:r>
      <w:r w:rsidRPr="00A56A92">
        <w:rPr>
          <w:rFonts w:eastAsia="Calibri"/>
          <w:sz w:val="12"/>
        </w:rPr>
        <w:t>.</w:t>
      </w:r>
    </w:p>
    <w:p w14:paraId="0DE7FF21" w14:textId="77777777" w:rsidR="000E4FC0" w:rsidRDefault="000E4FC0" w:rsidP="000E4FC0"/>
    <w:p w14:paraId="18334ED6" w14:textId="77777777" w:rsidR="000E4FC0" w:rsidRDefault="000E4FC0" w:rsidP="000E4FC0"/>
    <w:p w14:paraId="036423EA" w14:textId="77777777" w:rsidR="000E4FC0" w:rsidRDefault="000E4FC0" w:rsidP="000E4FC0">
      <w:pPr>
        <w:pStyle w:val="Heading2"/>
      </w:pPr>
      <w:r>
        <w:lastRenderedPageBreak/>
        <w:t>2</w:t>
      </w:r>
    </w:p>
    <w:p w14:paraId="33C27604" w14:textId="77777777" w:rsidR="000E4FC0" w:rsidRDefault="000E4FC0" w:rsidP="000E4FC0">
      <w:pPr>
        <w:pStyle w:val="Heading4"/>
      </w:pPr>
      <w:r>
        <w:t xml:space="preserve">The 1AC’s analysis of settler colonialism is silent on Palestine perpetuating ongoing violence and erasure. Vote neg to center Palestine---that key to challenge academic invisibility in this debate and counter theorize against forces of colonialism and imperialism   </w:t>
      </w:r>
    </w:p>
    <w:p w14:paraId="46363F29" w14:textId="77777777" w:rsidR="000E4FC0" w:rsidRPr="00CF4A2B" w:rsidRDefault="000E4FC0" w:rsidP="000E4FC0">
      <w:r w:rsidRPr="00FC0256">
        <w:rPr>
          <w:rStyle w:val="Style13ptBold"/>
        </w:rPr>
        <w:t>Stoler 16</w:t>
      </w:r>
      <w:r>
        <w:t xml:space="preserve"> (Ann Laura Stoler - Willy Brandt Distinguished University Professor of Anthropology and Historical Studies at The New School for Social Research. “Raw Cuts: Palestine, Israel, and (Post)colonial Studies.” In </w:t>
      </w:r>
      <w:r w:rsidRPr="00FC0256">
        <w:rPr>
          <w:i/>
          <w:iCs/>
        </w:rPr>
        <w:t>Duress: Imperial Durabilities in Our Times</w:t>
      </w:r>
      <w:r>
        <w:rPr>
          <w:i/>
          <w:iCs/>
        </w:rPr>
        <w:t>,</w:t>
      </w:r>
      <w:r>
        <w:t xml:space="preserve"> Duke University Press, 2016, </w:t>
      </w:r>
      <w:r w:rsidRPr="004518A7">
        <w:t>pp</w:t>
      </w:r>
      <w:r>
        <w:t>. 37-41, JSTOR, Accessed 10/9/25)</w:t>
      </w:r>
    </w:p>
    <w:p w14:paraId="2A21DB37" w14:textId="77777777" w:rsidR="000E4FC0" w:rsidRPr="00367630" w:rsidRDefault="000E4FC0" w:rsidP="000E4FC0">
      <w:pPr>
        <w:rPr>
          <w:rStyle w:val="StyleUnderline"/>
        </w:rPr>
      </w:pPr>
      <w:r w:rsidRPr="00367630">
        <w:rPr>
          <w:rStyle w:val="StyleUnderline"/>
        </w:rPr>
        <w:t xml:space="preserve">If </w:t>
      </w:r>
      <w:r w:rsidRPr="007207DF">
        <w:rPr>
          <w:rStyle w:val="StyleUnderline"/>
          <w:highlight w:val="yellow"/>
        </w:rPr>
        <w:t>there is good reason to think with</w:t>
      </w:r>
      <w:r w:rsidRPr="00367630">
        <w:rPr>
          <w:sz w:val="16"/>
        </w:rPr>
        <w:t xml:space="preserve"> the </w:t>
      </w:r>
      <w:r w:rsidRPr="00367630">
        <w:rPr>
          <w:rStyle w:val="StyleUnderline"/>
        </w:rPr>
        <w:t xml:space="preserve">production of </w:t>
      </w:r>
      <w:r w:rsidRPr="007207DF">
        <w:rPr>
          <w:rStyle w:val="StyleUnderline"/>
          <w:highlight w:val="yellow"/>
        </w:rPr>
        <w:t>occlusions</w:t>
      </w:r>
      <w:r w:rsidRPr="00367630">
        <w:rPr>
          <w:rStyle w:val="StyleUnderline"/>
        </w:rPr>
        <w:t xml:space="preserve">, histories of </w:t>
      </w:r>
      <w:r w:rsidRPr="007207DF">
        <w:rPr>
          <w:rStyle w:val="StyleUnderline"/>
          <w:highlight w:val="yellow"/>
        </w:rPr>
        <w:t>colonial recursions, and the durabilities of imperial duress</w:t>
      </w:r>
      <w:r w:rsidRPr="00367630">
        <w:rPr>
          <w:rStyle w:val="StyleUnderline"/>
        </w:rPr>
        <w:t>,</w:t>
      </w:r>
      <w:r w:rsidRPr="00367630">
        <w:rPr>
          <w:sz w:val="16"/>
        </w:rPr>
        <w:t xml:space="preserve"> the </w:t>
      </w:r>
      <w:r w:rsidRPr="007207DF">
        <w:rPr>
          <w:rStyle w:val="StyleUnderline"/>
          <w:highlight w:val="yellow"/>
        </w:rPr>
        <w:t>treatment of Palestine in</w:t>
      </w:r>
      <w:r w:rsidRPr="00367630">
        <w:rPr>
          <w:sz w:val="16"/>
        </w:rPr>
        <w:t xml:space="preserve"> (post)</w:t>
      </w:r>
      <w:r w:rsidRPr="007207DF">
        <w:rPr>
          <w:rStyle w:val="StyleUnderline"/>
          <w:highlight w:val="yellow"/>
        </w:rPr>
        <w:t>colonial studies offers a prominent site</w:t>
      </w:r>
      <w:r w:rsidRPr="007207DF">
        <w:rPr>
          <w:sz w:val="16"/>
          <w:highlight w:val="yellow"/>
        </w:rPr>
        <w:t xml:space="preserve"> </w:t>
      </w:r>
      <w:r w:rsidRPr="007207DF">
        <w:rPr>
          <w:rStyle w:val="StyleUnderline"/>
          <w:highlight w:val="yellow"/>
        </w:rPr>
        <w:t>and</w:t>
      </w:r>
      <w:r w:rsidRPr="00367630">
        <w:rPr>
          <w:rStyle w:val="StyleUnderline"/>
        </w:rPr>
        <w:t xml:space="preserve"> dramatically </w:t>
      </w:r>
      <w:r w:rsidRPr="007207DF">
        <w:rPr>
          <w:rStyle w:val="StyleUnderline"/>
          <w:highlight w:val="yellow"/>
        </w:rPr>
        <w:t>disturbing exemplar</w:t>
      </w:r>
      <w:r w:rsidRPr="00367630">
        <w:rPr>
          <w:sz w:val="16"/>
        </w:rPr>
        <w:t xml:space="preserve"> of the need to do so. One could argue that (post) </w:t>
      </w:r>
      <w:r w:rsidRPr="00367630">
        <w:rPr>
          <w:rStyle w:val="StyleUnderline"/>
        </w:rPr>
        <w:t>colonial studies as an academic field</w:t>
      </w:r>
      <w:r w:rsidRPr="00367630">
        <w:rPr>
          <w:sz w:val="16"/>
        </w:rPr>
        <w:t xml:space="preserve">, in fact, </w:t>
      </w:r>
      <w:r w:rsidRPr="00367630">
        <w:rPr>
          <w:rStyle w:val="StyleUnderline"/>
        </w:rPr>
        <w:t>emerged precisely around such issues, excising from the start the very forms of colonial governance and imperial presence that motivated one of its founding moments</w:t>
      </w:r>
      <w:r w:rsidRPr="00367630">
        <w:rPr>
          <w:sz w:val="16"/>
        </w:rPr>
        <w:t xml:space="preserve"> in Edward Said’s work—</w:t>
      </w:r>
      <w:r w:rsidRPr="00367630">
        <w:rPr>
          <w:rStyle w:val="StyleUnderline"/>
        </w:rPr>
        <w:t>with respect to Palestine</w:t>
      </w:r>
      <w:r w:rsidRPr="00367630">
        <w:rPr>
          <w:sz w:val="16"/>
        </w:rPr>
        <w:t xml:space="preserve">. This chapter in part addresses an irony: the crucial role Orientalism played in launching (post)colonial studies and the </w:t>
      </w:r>
      <w:r w:rsidRPr="007207DF">
        <w:rPr>
          <w:rStyle w:val="StyleUnderline"/>
        </w:rPr>
        <w:t>failure of The Question of Palestine to animate an appraisal of</w:t>
      </w:r>
      <w:r w:rsidRPr="007207DF">
        <w:rPr>
          <w:sz w:val="16"/>
        </w:rPr>
        <w:t xml:space="preserve"> </w:t>
      </w:r>
      <w:r w:rsidRPr="007207DF">
        <w:rPr>
          <w:rStyle w:val="StyleUnderline"/>
        </w:rPr>
        <w:t>Israeli</w:t>
      </w:r>
      <w:r w:rsidRPr="007207DF">
        <w:rPr>
          <w:sz w:val="16"/>
        </w:rPr>
        <w:t xml:space="preserve"> </w:t>
      </w:r>
      <w:r w:rsidRPr="007207DF">
        <w:rPr>
          <w:rStyle w:val="StyleUnderline"/>
        </w:rPr>
        <w:t>state policies</w:t>
      </w:r>
      <w:r w:rsidRPr="007207DF">
        <w:rPr>
          <w:sz w:val="16"/>
        </w:rPr>
        <w:t xml:space="preserve"> as understood in colonial terms. In so doing, it </w:t>
      </w:r>
      <w:r w:rsidRPr="007207DF">
        <w:rPr>
          <w:rStyle w:val="StyleUnderline"/>
        </w:rPr>
        <w:t>opens to a broader set of questions about the constrictions that have informed studies of colonial situations</w:t>
      </w:r>
      <w:r w:rsidRPr="00367630">
        <w:rPr>
          <w:rStyle w:val="StyleUnderline"/>
        </w:rPr>
        <w:t xml:space="preserve"> and the temporalities of imperial formations.</w:t>
      </w:r>
    </w:p>
    <w:p w14:paraId="6FE3A638" w14:textId="77777777" w:rsidR="000E4FC0" w:rsidRPr="00367630" w:rsidRDefault="000E4FC0" w:rsidP="000E4FC0">
      <w:pPr>
        <w:rPr>
          <w:sz w:val="16"/>
        </w:rPr>
      </w:pPr>
      <w:r w:rsidRPr="00367630">
        <w:rPr>
          <w:sz w:val="16"/>
        </w:rPr>
        <w:t>While this book reflects on what we know about the social and political ecologies on which colonialisms thrive, it has been more immediately shaped by the celebrations of a “benevolent” U.S. empire since 9/11, the war in and on Iraq, and most forcefully over the past six years as I have been making my way to Palestine:1 to Nazareth, Haifa, Jaffa, Nablus, and to refugee camps squeezed on their borders, through tracts of farmland severed from their owners’ homes by the “security wall” as it was expanded to slice through ever larger swaths of Palestinian villages cut off from one another, from access roads, and from their own gardens and agricultural land; to Hebron, where Israeli soldiers surveil the dark and bolted market from above the quieted hub of activity through a net to shield Palestinian inhabitants from the garbage and heavy objects thrown on them by Hebron’s Israeli settlers; to Ramallah, again and again, while lecturing and teaching at Birzeit University, where checkpoints and roadblocks can make getting to classes for faculty and students not only unpredictable but a noxious, humiliating, and failed effort; and then to Bil’in (two miles east of the Green Line on the outskirts of Ramallah) to join Abdullah Abu Rahmah, his children, and the throngs of local and international supporters in the weekly demonstration against Israeli state policies that since 2005 has cut the village off from 60 percent of its land.2 Immediacy and colonial history collude and collide in this site of colonial presence.</w:t>
      </w:r>
    </w:p>
    <w:p w14:paraId="0B6C9900" w14:textId="77777777" w:rsidR="000E4FC0" w:rsidRPr="004518A7" w:rsidRDefault="000E4FC0" w:rsidP="000E4FC0">
      <w:pPr>
        <w:rPr>
          <w:rStyle w:val="Emphasis"/>
        </w:rPr>
      </w:pPr>
      <w:r w:rsidRPr="00FD7D7E">
        <w:rPr>
          <w:sz w:val="16"/>
        </w:rPr>
        <w:t xml:space="preserve">TO PALESTINIANS AND Middle East scholars, none of this is news. Bil’in garnered the attention that so many more villages marginal to Israeli security forces have not. Still, it is business as usual in the expansive and calibrated strategies of dispossession practiced by the Israeli state and its settler enclaves. The fact that this is no longer news to a much broader readership today is also strikingly new over the past fifteen-odd years (a subject I return to later in this chapter). But for those of us who have studied colonial histories and comparative colonialism elsewhere for decades, </w:t>
      </w:r>
      <w:r w:rsidRPr="007207DF">
        <w:rPr>
          <w:rStyle w:val="StyleUnderline"/>
          <w:highlight w:val="yellow"/>
        </w:rPr>
        <w:t>the fact that</w:t>
      </w:r>
      <w:r w:rsidRPr="00367630">
        <w:rPr>
          <w:rStyle w:val="StyleUnderline"/>
        </w:rPr>
        <w:t xml:space="preserve"> </w:t>
      </w:r>
      <w:r w:rsidRPr="007207DF">
        <w:rPr>
          <w:rStyle w:val="Emphasis"/>
          <w:highlight w:val="yellow"/>
        </w:rPr>
        <w:t>Israel’s colonial profile</w:t>
      </w:r>
      <w:r w:rsidRPr="004518A7">
        <w:rPr>
          <w:rStyle w:val="Emphasis"/>
        </w:rPr>
        <w:t xml:space="preserve"> and politics</w:t>
      </w:r>
      <w:r w:rsidRPr="00367630">
        <w:rPr>
          <w:rStyle w:val="StyleUnderline"/>
        </w:rPr>
        <w:t xml:space="preserve"> </w:t>
      </w:r>
      <w:r w:rsidRPr="007207DF">
        <w:rPr>
          <w:rStyle w:val="StyleUnderline"/>
          <w:highlight w:val="yellow"/>
        </w:rPr>
        <w:t>have been visible and documented</w:t>
      </w:r>
      <w:r w:rsidRPr="00367630">
        <w:rPr>
          <w:rStyle w:val="StyleUnderline"/>
        </w:rPr>
        <w:t xml:space="preserve"> for so long </w:t>
      </w:r>
      <w:r w:rsidRPr="007207DF">
        <w:rPr>
          <w:rStyle w:val="StyleUnderline"/>
          <w:highlight w:val="yellow"/>
        </w:rPr>
        <w:t xml:space="preserve">but </w:t>
      </w:r>
      <w:r w:rsidRPr="007207DF">
        <w:rPr>
          <w:rStyle w:val="Emphasis"/>
          <w:highlight w:val="yellow"/>
        </w:rPr>
        <w:t>not widely “recognizable” as a colonizing project</w:t>
      </w:r>
      <w:r w:rsidRPr="00367630">
        <w:rPr>
          <w:rStyle w:val="StyleUnderline"/>
        </w:rPr>
        <w:t xml:space="preserve"> as it is increasingly viewed today </w:t>
      </w:r>
      <w:r w:rsidRPr="007207DF">
        <w:rPr>
          <w:rStyle w:val="Emphasis"/>
          <w:highlight w:val="yellow"/>
        </w:rPr>
        <w:t>deserves</w:t>
      </w:r>
      <w:r w:rsidRPr="00367630">
        <w:rPr>
          <w:rStyle w:val="StyleUnderline"/>
        </w:rPr>
        <w:t xml:space="preserve"> some </w:t>
      </w:r>
      <w:r w:rsidRPr="007207DF">
        <w:rPr>
          <w:rStyle w:val="StyleUnderline"/>
          <w:highlight w:val="yellow"/>
        </w:rPr>
        <w:t xml:space="preserve">reflection </w:t>
      </w:r>
      <w:r w:rsidRPr="007207DF">
        <w:rPr>
          <w:rStyle w:val="StyleUnderline"/>
        </w:rPr>
        <w:t>and</w:t>
      </w:r>
      <w:r w:rsidRPr="00367630">
        <w:rPr>
          <w:rStyle w:val="StyleUnderline"/>
        </w:rPr>
        <w:t xml:space="preserve"> </w:t>
      </w:r>
      <w:r w:rsidRPr="004518A7">
        <w:rPr>
          <w:rStyle w:val="Emphasis"/>
        </w:rPr>
        <w:t>renewed attention.</w:t>
      </w:r>
    </w:p>
    <w:p w14:paraId="603642C8" w14:textId="77777777" w:rsidR="000E4FC0" w:rsidRPr="00FD7D7E" w:rsidRDefault="000E4FC0" w:rsidP="000E4FC0">
      <w:pPr>
        <w:rPr>
          <w:sz w:val="16"/>
        </w:rPr>
      </w:pPr>
      <w:r w:rsidRPr="00FD7D7E">
        <w:rPr>
          <w:sz w:val="16"/>
        </w:rPr>
        <w:t xml:space="preserve">While some of the chapters of this book were written before those visits, virtually each of them speaks back in some uncanny way through a set of conditions that crystallize in the Palestinian/Israeli situation. </w:t>
      </w:r>
      <w:r w:rsidRPr="007207DF">
        <w:rPr>
          <w:rStyle w:val="StyleUnderline"/>
          <w:highlight w:val="yellow"/>
        </w:rPr>
        <w:t>This is not to argue</w:t>
      </w:r>
      <w:r w:rsidRPr="00367630">
        <w:rPr>
          <w:rStyle w:val="StyleUnderline"/>
        </w:rPr>
        <w:t xml:space="preserve"> that </w:t>
      </w:r>
      <w:r w:rsidRPr="007207DF">
        <w:rPr>
          <w:rStyle w:val="StyleUnderline"/>
          <w:highlight w:val="yellow"/>
        </w:rPr>
        <w:t>Palestine is</w:t>
      </w:r>
      <w:r w:rsidRPr="00367630">
        <w:rPr>
          <w:rStyle w:val="StyleUnderline"/>
        </w:rPr>
        <w:t xml:space="preserve"> the </w:t>
      </w:r>
      <w:r w:rsidRPr="007207DF">
        <w:rPr>
          <w:rStyle w:val="StyleUnderline"/>
          <w:highlight w:val="yellow"/>
        </w:rPr>
        <w:t>key to</w:t>
      </w:r>
      <w:r w:rsidRPr="00367630">
        <w:rPr>
          <w:rStyle w:val="StyleUnderline"/>
        </w:rPr>
        <w:t xml:space="preserve"> a </w:t>
      </w:r>
      <w:r w:rsidRPr="007207DF">
        <w:rPr>
          <w:rStyle w:val="StyleUnderline"/>
          <w:highlight w:val="yellow"/>
        </w:rPr>
        <w:t>new colonial studies, but</w:t>
      </w:r>
      <w:r w:rsidRPr="00367630">
        <w:rPr>
          <w:rStyle w:val="StyleUnderline"/>
        </w:rPr>
        <w:t xml:space="preserve"> it is to argue </w:t>
      </w:r>
      <w:r w:rsidRPr="007207DF">
        <w:rPr>
          <w:rStyle w:val="StyleUnderline"/>
          <w:highlight w:val="yellow"/>
        </w:rPr>
        <w:t xml:space="preserve">that the </w:t>
      </w:r>
      <w:r w:rsidRPr="007207DF">
        <w:rPr>
          <w:rStyle w:val="Emphasis"/>
          <w:highlight w:val="yellow"/>
        </w:rPr>
        <w:t>decades</w:t>
      </w:r>
      <w:r w:rsidRPr="007207DF">
        <w:rPr>
          <w:rStyle w:val="StyleUnderline"/>
          <w:highlight w:val="yellow"/>
        </w:rPr>
        <w:t xml:space="preserve"> in which it has been</w:t>
      </w:r>
      <w:r w:rsidRPr="00367630">
        <w:rPr>
          <w:rStyle w:val="StyleUnderline"/>
        </w:rPr>
        <w:t xml:space="preserve"> </w:t>
      </w:r>
      <w:r w:rsidRPr="004518A7">
        <w:rPr>
          <w:rStyle w:val="Emphasis"/>
        </w:rPr>
        <w:t xml:space="preserve">held at bay and </w:t>
      </w:r>
      <w:r w:rsidRPr="007207DF">
        <w:rPr>
          <w:rStyle w:val="Emphasis"/>
          <w:highlight w:val="yellow"/>
        </w:rPr>
        <w:t>relegated to the margins</w:t>
      </w:r>
      <w:r w:rsidRPr="00FD7D7E">
        <w:rPr>
          <w:sz w:val="16"/>
        </w:rPr>
        <w:t>—</w:t>
      </w:r>
      <w:r w:rsidRPr="007207DF">
        <w:rPr>
          <w:rStyle w:val="StyleUnderline"/>
          <w:highlight w:val="yellow"/>
        </w:rPr>
        <w:t>especially by those</w:t>
      </w:r>
      <w:r w:rsidRPr="00367630">
        <w:rPr>
          <w:rStyle w:val="StyleUnderline"/>
        </w:rPr>
        <w:t xml:space="preserve"> of us </w:t>
      </w:r>
      <w:r w:rsidRPr="007207DF">
        <w:rPr>
          <w:rStyle w:val="StyleUnderline"/>
          <w:highlight w:val="yellow"/>
        </w:rPr>
        <w:t>who</w:t>
      </w:r>
      <w:r w:rsidRPr="00367630">
        <w:rPr>
          <w:rStyle w:val="StyleUnderline"/>
        </w:rPr>
        <w:t xml:space="preserve"> might otherwise </w:t>
      </w:r>
      <w:r w:rsidRPr="007207DF">
        <w:rPr>
          <w:rStyle w:val="StyleUnderline"/>
          <w:highlight w:val="yellow"/>
        </w:rPr>
        <w:t>claim</w:t>
      </w:r>
      <w:r w:rsidRPr="00367630">
        <w:rPr>
          <w:rStyle w:val="StyleUnderline"/>
        </w:rPr>
        <w:t xml:space="preserve"> some </w:t>
      </w:r>
      <w:r w:rsidRPr="007207DF">
        <w:rPr>
          <w:rStyle w:val="StyleUnderline"/>
          <w:highlight w:val="yellow"/>
        </w:rPr>
        <w:t>alliance</w:t>
      </w:r>
      <w:r w:rsidRPr="00367630">
        <w:rPr>
          <w:rStyle w:val="StyleUnderline"/>
        </w:rPr>
        <w:t xml:space="preserve"> </w:t>
      </w:r>
      <w:r w:rsidRPr="007207DF">
        <w:rPr>
          <w:rStyle w:val="StyleUnderline"/>
          <w:highlight w:val="yellow"/>
        </w:rPr>
        <w:t>with</w:t>
      </w:r>
      <w:r w:rsidRPr="00367630">
        <w:rPr>
          <w:rStyle w:val="StyleUnderline"/>
        </w:rPr>
        <w:t xml:space="preserve"> some version of </w:t>
      </w:r>
      <w:r w:rsidRPr="007207DF">
        <w:rPr>
          <w:rStyle w:val="StyleUnderline"/>
          <w:highlight w:val="yellow"/>
        </w:rPr>
        <w:t>critical colonial studies</w:t>
      </w:r>
      <w:r w:rsidRPr="00367630">
        <w:rPr>
          <w:rStyle w:val="StyleUnderline"/>
        </w:rPr>
        <w:t>—</w:t>
      </w:r>
      <w:r w:rsidRPr="007207DF">
        <w:rPr>
          <w:rStyle w:val="StyleUnderline"/>
          <w:highlight w:val="yellow"/>
        </w:rPr>
        <w:t xml:space="preserve">is </w:t>
      </w:r>
      <w:r w:rsidRPr="007207DF">
        <w:rPr>
          <w:rStyle w:val="Emphasis"/>
          <w:highlight w:val="yellow"/>
        </w:rPr>
        <w:t>symptomatic of a broader</w:t>
      </w:r>
      <w:r w:rsidRPr="00367630">
        <w:rPr>
          <w:rStyle w:val="StyleUnderline"/>
        </w:rPr>
        <w:t xml:space="preserve"> set of conceptual and political </w:t>
      </w:r>
      <w:r w:rsidRPr="007207DF">
        <w:rPr>
          <w:rStyle w:val="Emphasis"/>
          <w:highlight w:val="yellow"/>
        </w:rPr>
        <w:t>elisions in the field as a whole</w:t>
      </w:r>
      <w:r w:rsidRPr="007207DF">
        <w:rPr>
          <w:rStyle w:val="StyleUnderline"/>
          <w:highlight w:val="yellow"/>
        </w:rPr>
        <w:t>.</w:t>
      </w:r>
      <w:r w:rsidRPr="00FD7D7E">
        <w:rPr>
          <w:sz w:val="16"/>
        </w:rPr>
        <w:t xml:space="preserve"> </w:t>
      </w:r>
    </w:p>
    <w:p w14:paraId="1CACCBD3" w14:textId="77777777" w:rsidR="000E4FC0" w:rsidRPr="00FD7D7E" w:rsidRDefault="000E4FC0" w:rsidP="000E4FC0">
      <w:pPr>
        <w:rPr>
          <w:rStyle w:val="StyleUnderline"/>
        </w:rPr>
      </w:pPr>
      <w:r w:rsidRPr="00FD7D7E">
        <w:rPr>
          <w:sz w:val="16"/>
        </w:rPr>
        <w:t xml:space="preserve">In attending to Palestine’s “colonial situation,” the possible “lessons” are at once meager and too many and hard to choose among.3 One obvious choice would be to offer a comparative perspective that takes its cue from the insights of colonial and postcolonial studies, the cumulative methodological and conceptual cautions that a particular “we” have considered to heed about the forms that colonial governance </w:t>
      </w:r>
      <w:r w:rsidRPr="00FD7D7E">
        <w:rPr>
          <w:sz w:val="16"/>
        </w:rPr>
        <w:lastRenderedPageBreak/>
        <w:t xml:space="preserve">takes; to learn from the creative strategies of refusal marshaled by colonial subjects and by students of colonialism who have sought to redraw and revamp the archival field, challenging the authoritative truth claims on which command over the facts of imperial matters for so long have continued to rest. But </w:t>
      </w:r>
      <w:r w:rsidRPr="00FD7D7E">
        <w:rPr>
          <w:rStyle w:val="StyleUnderline"/>
        </w:rPr>
        <w:t>even a brief perusal of the subjects and sites to which</w:t>
      </w:r>
      <w:r w:rsidRPr="00FD7D7E">
        <w:rPr>
          <w:sz w:val="16"/>
        </w:rPr>
        <w:t xml:space="preserve"> (post)</w:t>
      </w:r>
      <w:r w:rsidRPr="00FD7D7E">
        <w:rPr>
          <w:rStyle w:val="StyleUnderline"/>
        </w:rPr>
        <w:t xml:space="preserve">colonial studies has attended seems to hinder such a pursuit, for </w:t>
      </w:r>
      <w:r w:rsidRPr="007207DF">
        <w:rPr>
          <w:rStyle w:val="StyleUnderline"/>
          <w:highlight w:val="yellow"/>
        </w:rPr>
        <w:t>as a field of critical scholarship, it has produced an archive that, not unlike colonial archives themselves, is ironically selective, evasive, and problematic.</w:t>
      </w:r>
    </w:p>
    <w:p w14:paraId="2C1416F9" w14:textId="77777777" w:rsidR="000E4FC0" w:rsidRPr="00FD7D7E" w:rsidRDefault="000E4FC0" w:rsidP="000E4FC0">
      <w:pPr>
        <w:rPr>
          <w:sz w:val="16"/>
        </w:rPr>
      </w:pPr>
      <w:r w:rsidRPr="00FD7D7E">
        <w:rPr>
          <w:sz w:val="16"/>
        </w:rPr>
        <w:t xml:space="preserve">The most striking fact, should one think to profit from the ample drove of colonial histories tracked elsewhere for their insights in thinking through the Palestinian/Israeli situation, is that </w:t>
      </w:r>
      <w:r w:rsidRPr="00FD7D7E">
        <w:rPr>
          <w:rStyle w:val="StyleUnderline"/>
        </w:rPr>
        <w:t xml:space="preserve">for so long </w:t>
      </w:r>
      <w:r w:rsidRPr="007207DF">
        <w:rPr>
          <w:rStyle w:val="StyleUnderline"/>
          <w:highlight w:val="yellow"/>
        </w:rPr>
        <w:t>Israel and Palestine’s colonial history</w:t>
      </w:r>
      <w:r w:rsidRPr="00FD7D7E">
        <w:rPr>
          <w:sz w:val="16"/>
        </w:rPr>
        <w:t xml:space="preserve"> of the present </w:t>
      </w:r>
      <w:r w:rsidRPr="007207DF">
        <w:rPr>
          <w:rStyle w:val="StyleUnderline"/>
          <w:highlight w:val="yellow"/>
        </w:rPr>
        <w:t>has remained systematically out of sight</w:t>
      </w:r>
      <w:r w:rsidRPr="00FD7D7E">
        <w:rPr>
          <w:rStyle w:val="StyleUnderline"/>
        </w:rPr>
        <w:t xml:space="preserve">, largely </w:t>
      </w:r>
      <w:r w:rsidRPr="007207DF">
        <w:rPr>
          <w:rStyle w:val="StyleUnderline"/>
          <w:highlight w:val="yellow"/>
        </w:rPr>
        <w:t>absent from</w:t>
      </w:r>
      <w:r w:rsidRPr="00FD7D7E">
        <w:rPr>
          <w:rStyle w:val="StyleUnderline"/>
        </w:rPr>
        <w:t xml:space="preserve"> what long remained </w:t>
      </w:r>
      <w:r w:rsidRPr="007207DF">
        <w:rPr>
          <w:rStyle w:val="StyleUnderline"/>
          <w:highlight w:val="yellow"/>
        </w:rPr>
        <w:t>the canon</w:t>
      </w:r>
      <w:r w:rsidRPr="00FD7D7E">
        <w:rPr>
          <w:sz w:val="16"/>
        </w:rPr>
        <w:t xml:space="preserve">. One could even argue that </w:t>
      </w:r>
      <w:r w:rsidRPr="00FD7D7E">
        <w:rPr>
          <w:rStyle w:val="StyleUnderline"/>
        </w:rPr>
        <w:t>lessons are difficult to draw because the dominant definition of what constituted colonial and postcolonial conditions circumvented—and</w:t>
      </w:r>
      <w:r w:rsidRPr="00FD7D7E">
        <w:rPr>
          <w:sz w:val="16"/>
        </w:rPr>
        <w:t xml:space="preserve">, indeed, </w:t>
      </w:r>
      <w:r w:rsidRPr="00FD7D7E">
        <w:rPr>
          <w:rStyle w:val="StyleUnderline"/>
        </w:rPr>
        <w:t>seemed defined to exclude</w:t>
      </w:r>
      <w:r w:rsidRPr="00FD7D7E">
        <w:rPr>
          <w:sz w:val="16"/>
        </w:rPr>
        <w:t>—</w:t>
      </w:r>
      <w:r w:rsidRPr="00FD7D7E">
        <w:rPr>
          <w:rStyle w:val="StyleUnderline"/>
        </w:rPr>
        <w:t>Palestine/Israel</w:t>
      </w:r>
      <w:r w:rsidRPr="00FD7D7E">
        <w:rPr>
          <w:sz w:val="16"/>
        </w:rPr>
        <w:t xml:space="preserve"> and the U.S. presence as sites of inquiry. One could go further. The case could be made that </w:t>
      </w:r>
      <w:r w:rsidRPr="00FD7D7E">
        <w:rPr>
          <w:rStyle w:val="StyleUnderline"/>
        </w:rPr>
        <w:t>much of</w:t>
      </w:r>
      <w:r w:rsidRPr="00FD7D7E">
        <w:rPr>
          <w:sz w:val="16"/>
        </w:rPr>
        <w:t xml:space="preserve"> (post)</w:t>
      </w:r>
      <w:r w:rsidRPr="007207DF">
        <w:rPr>
          <w:rStyle w:val="StyleUnderline"/>
          <w:highlight w:val="yellow"/>
        </w:rPr>
        <w:t>colonial studies</w:t>
      </w:r>
      <w:r w:rsidRPr="00FD7D7E">
        <w:rPr>
          <w:rStyle w:val="StyleUnderline"/>
        </w:rPr>
        <w:t xml:space="preserve"> </w:t>
      </w:r>
      <w:r w:rsidRPr="00FD7D7E">
        <w:rPr>
          <w:sz w:val="16"/>
        </w:rPr>
        <w:t xml:space="preserve">actually defined its critical project as a venture whose analytic space circumvented the conceptual and political inclusion of Israeli politics. Instead it </w:t>
      </w:r>
      <w:r w:rsidRPr="007207DF">
        <w:rPr>
          <w:rStyle w:val="StyleUnderline"/>
          <w:highlight w:val="yellow"/>
        </w:rPr>
        <w:t>submitted to Israel’s “exceptional” status</w:t>
      </w:r>
      <w:r w:rsidRPr="00FD7D7E">
        <w:rPr>
          <w:sz w:val="16"/>
        </w:rPr>
        <w:t>, despite the fact that it was in just these fractious spaces that Said’s work developed and, that long before Said’s interventions, marked the sites of colonial intervention.</w:t>
      </w:r>
    </w:p>
    <w:p w14:paraId="19C22693" w14:textId="77777777" w:rsidR="000E4FC0" w:rsidRPr="004518A7" w:rsidRDefault="000E4FC0" w:rsidP="000E4FC0">
      <w:pPr>
        <w:rPr>
          <w:rStyle w:val="Emphasis"/>
        </w:rPr>
      </w:pPr>
      <w:r w:rsidRPr="007207DF">
        <w:rPr>
          <w:rStyle w:val="StyleUnderline"/>
          <w:highlight w:val="yellow"/>
        </w:rPr>
        <w:t>This</w:t>
      </w:r>
      <w:r w:rsidRPr="00FD7D7E">
        <w:rPr>
          <w:rStyle w:val="StyleUnderline"/>
        </w:rPr>
        <w:t xml:space="preserve"> might be construed as an exaggerated claim. It </w:t>
      </w:r>
      <w:r w:rsidRPr="007207DF">
        <w:rPr>
          <w:rStyle w:val="StyleUnderline"/>
          <w:highlight w:val="yellow"/>
        </w:rPr>
        <w:t>is not to argue</w:t>
      </w:r>
      <w:r w:rsidRPr="00FD7D7E">
        <w:rPr>
          <w:sz w:val="16"/>
        </w:rPr>
        <w:t xml:space="preserve"> that those of us who have been </w:t>
      </w:r>
      <w:r w:rsidRPr="007207DF">
        <w:rPr>
          <w:rStyle w:val="StyleUnderline"/>
          <w:highlight w:val="yellow"/>
        </w:rPr>
        <w:t>participants</w:t>
      </w:r>
      <w:r w:rsidRPr="00FD7D7E">
        <w:rPr>
          <w:rStyle w:val="StyleUnderline"/>
        </w:rPr>
        <w:t xml:space="preserve"> in the field </w:t>
      </w:r>
      <w:r w:rsidRPr="007207DF">
        <w:rPr>
          <w:rStyle w:val="StyleUnderline"/>
          <w:highlight w:val="yellow"/>
        </w:rPr>
        <w:t xml:space="preserve">intended </w:t>
      </w:r>
      <w:r w:rsidRPr="007207DF">
        <w:rPr>
          <w:rStyle w:val="StyleUnderline"/>
        </w:rPr>
        <w:t>to</w:t>
      </w:r>
      <w:r w:rsidRPr="00FD7D7E">
        <w:rPr>
          <w:rStyle w:val="StyleUnderline"/>
        </w:rPr>
        <w:t xml:space="preserve"> embrace its </w:t>
      </w:r>
      <w:r w:rsidRPr="007207DF">
        <w:rPr>
          <w:rStyle w:val="StyleUnderline"/>
          <w:highlight w:val="yellow"/>
        </w:rPr>
        <w:t>exclusions</w:t>
      </w:r>
      <w:r w:rsidRPr="00FD7D7E">
        <w:rPr>
          <w:sz w:val="16"/>
        </w:rPr>
        <w:t xml:space="preserve"> and unstated strictures; </w:t>
      </w:r>
      <w:r w:rsidRPr="00FD7D7E">
        <w:rPr>
          <w:rStyle w:val="StyleUnderline"/>
        </w:rPr>
        <w:t>nor</w:t>
      </w:r>
      <w:r w:rsidRPr="00FD7D7E">
        <w:rPr>
          <w:sz w:val="16"/>
        </w:rPr>
        <w:t xml:space="preserve"> is it to argue </w:t>
      </w:r>
      <w:r w:rsidRPr="00FD7D7E">
        <w:rPr>
          <w:rStyle w:val="StyleUnderline"/>
        </w:rPr>
        <w:t>that there have not been those who have produced work that</w:t>
      </w:r>
      <w:r w:rsidRPr="00FD7D7E">
        <w:rPr>
          <w:sz w:val="16"/>
        </w:rPr>
        <w:t xml:space="preserve"> has meticulously analyzed the historical and ongoing practices and principles of Israeli strategies and </w:t>
      </w:r>
      <w:r w:rsidRPr="00FD7D7E">
        <w:rPr>
          <w:rStyle w:val="StyleUnderline"/>
        </w:rPr>
        <w:t>identified the Israeli state as</w:t>
      </w:r>
      <w:r w:rsidRPr="00FD7D7E">
        <w:rPr>
          <w:sz w:val="16"/>
        </w:rPr>
        <w:t xml:space="preserve"> a </w:t>
      </w:r>
      <w:r w:rsidRPr="00FD7D7E">
        <w:rPr>
          <w:rStyle w:val="StyleUnderline"/>
        </w:rPr>
        <w:t>colonial</w:t>
      </w:r>
      <w:r w:rsidRPr="00FD7D7E">
        <w:rPr>
          <w:sz w:val="16"/>
        </w:rPr>
        <w:t xml:space="preserve"> one. Numbers of journalists, scholars, and activists—Palestinians and others from around the world— have done just that for decades, from the 1960s onward. </w:t>
      </w:r>
      <w:r w:rsidRPr="00FD7D7E">
        <w:rPr>
          <w:rStyle w:val="StyleUnderline"/>
        </w:rPr>
        <w:t xml:space="preserve">Still, </w:t>
      </w:r>
      <w:r w:rsidRPr="007207DF">
        <w:rPr>
          <w:rStyle w:val="StyleUnderline"/>
          <w:highlight w:val="yellow"/>
        </w:rPr>
        <w:t xml:space="preserve">it remains more significant that </w:t>
      </w:r>
      <w:r w:rsidRPr="007207DF">
        <w:rPr>
          <w:rStyle w:val="Emphasis"/>
          <w:highlight w:val="yellow"/>
        </w:rPr>
        <w:t>Palestine has not been present as</w:t>
      </w:r>
      <w:r w:rsidRPr="007207DF">
        <w:rPr>
          <w:rStyle w:val="StyleUnderline"/>
          <w:highlight w:val="yellow"/>
        </w:rPr>
        <w:t xml:space="preserve"> one of the </w:t>
      </w:r>
      <w:r w:rsidRPr="007207DF">
        <w:rPr>
          <w:rStyle w:val="Emphasis"/>
          <w:highlight w:val="yellow"/>
        </w:rPr>
        <w:t>places where we</w:t>
      </w:r>
      <w:r w:rsidRPr="00FD7D7E">
        <w:rPr>
          <w:sz w:val="16"/>
        </w:rPr>
        <w:t xml:space="preserve"> might </w:t>
      </w:r>
      <w:r w:rsidRPr="007207DF">
        <w:rPr>
          <w:rStyle w:val="Emphasis"/>
          <w:highlight w:val="yellow"/>
        </w:rPr>
        <w:t>identify</w:t>
      </w:r>
      <w:r w:rsidRPr="004518A7">
        <w:rPr>
          <w:rStyle w:val="Emphasis"/>
        </w:rPr>
        <w:t xml:space="preserve"> the recursive qualities of </w:t>
      </w:r>
      <w:r w:rsidRPr="007207DF">
        <w:rPr>
          <w:rStyle w:val="Emphasis"/>
          <w:highlight w:val="yellow"/>
        </w:rPr>
        <w:t>colonial interventions in</w:t>
      </w:r>
      <w:r w:rsidRPr="00FD7D7E">
        <w:rPr>
          <w:rStyle w:val="StyleUnderline"/>
        </w:rPr>
        <w:t xml:space="preserve"> their </w:t>
      </w:r>
      <w:r w:rsidRPr="007207DF">
        <w:rPr>
          <w:rStyle w:val="Emphasis"/>
          <w:highlight w:val="yellow"/>
        </w:rPr>
        <w:t>contemporary and vividly violent form</w:t>
      </w:r>
      <w:r w:rsidRPr="00FD7D7E">
        <w:rPr>
          <w:rStyle w:val="StyleUnderline"/>
        </w:rPr>
        <w:t>.</w:t>
      </w:r>
      <w:r w:rsidRPr="00FD7D7E">
        <w:rPr>
          <w:sz w:val="16"/>
        </w:rPr>
        <w:t xml:space="preserve"> The </w:t>
      </w:r>
      <w:r w:rsidRPr="007207DF">
        <w:rPr>
          <w:rStyle w:val="StyleUnderline"/>
          <w:highlight w:val="yellow"/>
        </w:rPr>
        <w:t>colonial principles that underlie Israeli governance have not been treated</w:t>
      </w:r>
      <w:r w:rsidRPr="00FD7D7E">
        <w:rPr>
          <w:sz w:val="16"/>
        </w:rPr>
        <w:t xml:space="preserve"> until recently </w:t>
      </w:r>
      <w:r w:rsidRPr="004518A7">
        <w:rPr>
          <w:rStyle w:val="StyleUnderline"/>
        </w:rPr>
        <w:t xml:space="preserve">by those who have self-identified with “post-colony theory” or </w:t>
      </w:r>
      <w:r w:rsidRPr="007207DF">
        <w:rPr>
          <w:rStyle w:val="StyleUnderline"/>
          <w:highlight w:val="yellow"/>
        </w:rPr>
        <w:t>among a</w:t>
      </w:r>
      <w:r w:rsidRPr="004518A7">
        <w:rPr>
          <w:rStyle w:val="StyleUnderline"/>
        </w:rPr>
        <w:t xml:space="preserve"> broader </w:t>
      </w:r>
      <w:r w:rsidRPr="007207DF">
        <w:rPr>
          <w:rStyle w:val="StyleUnderline"/>
          <w:highlight w:val="yellow"/>
        </w:rPr>
        <w:t>field</w:t>
      </w:r>
      <w:r w:rsidRPr="004518A7">
        <w:rPr>
          <w:rStyle w:val="StyleUnderline"/>
        </w:rPr>
        <w:t xml:space="preserve"> of historical and anthropological scholarship </w:t>
      </w:r>
      <w:r w:rsidRPr="007207DF">
        <w:rPr>
          <w:rStyle w:val="StyleUnderline"/>
          <w:highlight w:val="yellow"/>
        </w:rPr>
        <w:t xml:space="preserve">for whom </w:t>
      </w:r>
      <w:r w:rsidRPr="007207DF">
        <w:rPr>
          <w:rStyle w:val="Emphasis"/>
          <w:highlight w:val="yellow"/>
        </w:rPr>
        <w:t>neither the Nakba nor</w:t>
      </w:r>
      <w:r w:rsidRPr="00FD7D7E">
        <w:rPr>
          <w:sz w:val="16"/>
        </w:rPr>
        <w:t xml:space="preserve"> the </w:t>
      </w:r>
      <w:r w:rsidRPr="007207DF">
        <w:rPr>
          <w:rStyle w:val="Emphasis"/>
          <w:highlight w:val="yellow"/>
        </w:rPr>
        <w:t>expulsion of 750,000 Palestinians</w:t>
      </w:r>
      <w:r w:rsidRPr="004518A7">
        <w:rPr>
          <w:rStyle w:val="Emphasis"/>
        </w:rPr>
        <w:t xml:space="preserve"> from their homes </w:t>
      </w:r>
      <w:r w:rsidRPr="007207DF">
        <w:rPr>
          <w:rStyle w:val="Emphasis"/>
          <w:highlight w:val="yellow"/>
        </w:rPr>
        <w:t>deserved mention.</w:t>
      </w:r>
    </w:p>
    <w:p w14:paraId="484EA041" w14:textId="77777777" w:rsidR="000E4FC0" w:rsidRPr="007207DF" w:rsidRDefault="000E4FC0" w:rsidP="000E4FC0">
      <w:pPr>
        <w:rPr>
          <w:rStyle w:val="StyleUnderline"/>
          <w:highlight w:val="yellow"/>
        </w:rPr>
      </w:pPr>
      <w:r w:rsidRPr="00CF4A2B">
        <w:rPr>
          <w:sz w:val="16"/>
        </w:rPr>
        <w:t xml:space="preserve">Densities of scholarship accumulate and bear weight, as it were, beyond our backs. Looking to the initial formation of (post)colonial studies as a recognizable field, the evidence at the very least demands that we ask what happened when the field was launched to generate its selective directions. </w:t>
      </w:r>
      <w:r w:rsidRPr="00CF4A2B">
        <w:rPr>
          <w:rStyle w:val="StyleUnderline"/>
        </w:rPr>
        <w:t>In questioning</w:t>
      </w:r>
      <w:r w:rsidRPr="00CF4A2B">
        <w:rPr>
          <w:sz w:val="16"/>
        </w:rPr>
        <w:t xml:space="preserve"> both what stabilized the core concerns of (post)colonial studies and </w:t>
      </w:r>
      <w:r w:rsidRPr="00CF4A2B">
        <w:rPr>
          <w:rStyle w:val="StyleUnderline"/>
        </w:rPr>
        <w:t xml:space="preserve">what was pushed to its edges, </w:t>
      </w:r>
      <w:r w:rsidRPr="00CF4A2B">
        <w:rPr>
          <w:sz w:val="16"/>
        </w:rPr>
        <w:t xml:space="preserve">I have found myself seeking over the past decade to turn the obvious question around: to </w:t>
      </w:r>
      <w:r w:rsidRPr="00FD7D7E">
        <w:rPr>
          <w:rStyle w:val="StyleUnderline"/>
        </w:rPr>
        <w:t>ask not what the quintessential and privileged sites of colonial practice might tell us about Palestinian/Israeli histories of this present but</w:t>
      </w:r>
      <w:r w:rsidRPr="00CF4A2B">
        <w:rPr>
          <w:sz w:val="16"/>
        </w:rPr>
        <w:t xml:space="preserve">, instead, </w:t>
      </w:r>
      <w:r w:rsidRPr="00FD7D7E">
        <w:rPr>
          <w:rStyle w:val="StyleUnderline"/>
        </w:rPr>
        <w:t xml:space="preserve">how an </w:t>
      </w:r>
      <w:r w:rsidRPr="007207DF">
        <w:rPr>
          <w:rStyle w:val="StyleUnderline"/>
        </w:rPr>
        <w:t>examination of</w:t>
      </w:r>
      <w:r w:rsidRPr="00FD7D7E">
        <w:rPr>
          <w:rStyle w:val="StyleUnderline"/>
        </w:rPr>
        <w:t xml:space="preserve"> the </w:t>
      </w:r>
      <w:r w:rsidRPr="004518A7">
        <w:rPr>
          <w:rStyle w:val="Emphasis"/>
        </w:rPr>
        <w:t>politics of scholarship</w:t>
      </w:r>
      <w:r w:rsidRPr="00FD7D7E">
        <w:rPr>
          <w:rStyle w:val="StyleUnderline"/>
        </w:rPr>
        <w:t xml:space="preserve"> and</w:t>
      </w:r>
      <w:r w:rsidRPr="00CF4A2B">
        <w:rPr>
          <w:sz w:val="16"/>
        </w:rPr>
        <w:t xml:space="preserve"> the </w:t>
      </w:r>
      <w:r w:rsidRPr="004518A7">
        <w:rPr>
          <w:rStyle w:val="Emphasis"/>
        </w:rPr>
        <w:t xml:space="preserve">recursive history of </w:t>
      </w:r>
      <w:r w:rsidRPr="007207DF">
        <w:rPr>
          <w:rStyle w:val="Emphasis"/>
        </w:rPr>
        <w:t>colonial impositions on Palestinians</w:t>
      </w:r>
      <w:r w:rsidRPr="00FD7D7E">
        <w:rPr>
          <w:rStyle w:val="StyleUnderline"/>
        </w:rPr>
        <w:t xml:space="preserve"> might </w:t>
      </w:r>
      <w:r w:rsidRPr="007207DF">
        <w:rPr>
          <w:rStyle w:val="Emphasis"/>
        </w:rPr>
        <w:t>challenge</w:t>
      </w:r>
      <w:r w:rsidRPr="004518A7">
        <w:rPr>
          <w:rStyle w:val="Emphasis"/>
        </w:rPr>
        <w:t xml:space="preserve"> what</w:t>
      </w:r>
      <w:r w:rsidRPr="00FD7D7E">
        <w:rPr>
          <w:rStyle w:val="StyleUnderline"/>
        </w:rPr>
        <w:t xml:space="preserve"> we imagine we </w:t>
      </w:r>
      <w:r w:rsidRPr="004518A7">
        <w:rPr>
          <w:rStyle w:val="Emphasis"/>
        </w:rPr>
        <w:t xml:space="preserve">know about colonial situations and imperial </w:t>
      </w:r>
      <w:r w:rsidRPr="007207DF">
        <w:rPr>
          <w:rStyle w:val="Emphasis"/>
          <w:highlight w:val="yellow"/>
        </w:rPr>
        <w:t>formations</w:t>
      </w:r>
      <w:r w:rsidRPr="007207DF">
        <w:rPr>
          <w:rStyle w:val="StyleUnderline"/>
          <w:highlight w:val="yellow"/>
        </w:rPr>
        <w:t>.</w:t>
      </w:r>
    </w:p>
    <w:p w14:paraId="0B66C910" w14:textId="77777777" w:rsidR="000E4FC0" w:rsidRDefault="000E4FC0" w:rsidP="000E4FC0">
      <w:pPr>
        <w:rPr>
          <w:sz w:val="16"/>
        </w:rPr>
      </w:pPr>
      <w:r w:rsidRPr="007207DF">
        <w:rPr>
          <w:rStyle w:val="Emphasis"/>
          <w:highlight w:val="yellow"/>
        </w:rPr>
        <w:t>Resituating Palestine/Israel not on the fringes of colonial studies but at its fulcrum places focus on</w:t>
      </w:r>
      <w:r w:rsidRPr="00CF4A2B">
        <w:rPr>
          <w:sz w:val="16"/>
        </w:rPr>
        <w:t xml:space="preserve"> the </w:t>
      </w:r>
      <w:r w:rsidRPr="007207DF">
        <w:rPr>
          <w:rStyle w:val="Emphasis"/>
          <w:highlight w:val="yellow"/>
        </w:rPr>
        <w:t>sustained</w:t>
      </w:r>
      <w:r w:rsidRPr="00CF4A2B">
        <w:rPr>
          <w:rStyle w:val="StyleUnderline"/>
        </w:rPr>
        <w:t xml:space="preserve">, cumulative, modular </w:t>
      </w:r>
      <w:r w:rsidRPr="007207DF">
        <w:rPr>
          <w:rStyle w:val="Emphasis"/>
          <w:highlight w:val="yellow"/>
        </w:rPr>
        <w:t>pedagogy</w:t>
      </w:r>
      <w:r w:rsidRPr="004518A7">
        <w:rPr>
          <w:rStyle w:val="Emphasis"/>
        </w:rPr>
        <w:t xml:space="preserve"> that </w:t>
      </w:r>
      <w:r w:rsidRPr="007207DF">
        <w:rPr>
          <w:rStyle w:val="Emphasis"/>
          <w:highlight w:val="yellow"/>
        </w:rPr>
        <w:t>colonial states and imperial formations</w:t>
      </w:r>
      <w:r w:rsidRPr="004518A7">
        <w:rPr>
          <w:rStyle w:val="Emphasis"/>
        </w:rPr>
        <w:t xml:space="preserve"> have </w:t>
      </w:r>
      <w:r w:rsidRPr="007207DF">
        <w:rPr>
          <w:rStyle w:val="Emphasis"/>
          <w:highlight w:val="yellow"/>
        </w:rPr>
        <w:t>shared and</w:t>
      </w:r>
      <w:r w:rsidRPr="00CF4A2B">
        <w:rPr>
          <w:rStyle w:val="StyleUnderline"/>
        </w:rPr>
        <w:t xml:space="preserve"> the </w:t>
      </w:r>
      <w:r w:rsidRPr="007207DF">
        <w:rPr>
          <w:rStyle w:val="Emphasis"/>
          <w:highlight w:val="yellow"/>
        </w:rPr>
        <w:t>knowledge</w:t>
      </w:r>
      <w:r w:rsidRPr="004518A7">
        <w:rPr>
          <w:rStyle w:val="Emphasis"/>
        </w:rPr>
        <w:t xml:space="preserve"> production, </w:t>
      </w:r>
      <w:r w:rsidRPr="007207DF">
        <w:rPr>
          <w:rStyle w:val="Emphasis"/>
          <w:highlight w:val="yellow"/>
        </w:rPr>
        <w:t>strategic practices,</w:t>
      </w:r>
      <w:r w:rsidRPr="004518A7">
        <w:rPr>
          <w:rStyle w:val="Emphasis"/>
        </w:rPr>
        <w:t xml:space="preserve"> </w:t>
      </w:r>
      <w:r w:rsidRPr="007207DF">
        <w:rPr>
          <w:rStyle w:val="Emphasis"/>
          <w:highlight w:val="yellow"/>
        </w:rPr>
        <w:t>weaponry, and people</w:t>
      </w:r>
      <w:r w:rsidRPr="00CF4A2B">
        <w:rPr>
          <w:rStyle w:val="StyleUnderline"/>
        </w:rPr>
        <w:t xml:space="preserve"> (</w:t>
      </w:r>
      <w:r w:rsidRPr="007207DF">
        <w:rPr>
          <w:rStyle w:val="StyleUnderline"/>
        </w:rPr>
        <w:t>military</w:t>
      </w:r>
      <w:r w:rsidRPr="00CF4A2B">
        <w:rPr>
          <w:rStyle w:val="StyleUnderline"/>
        </w:rPr>
        <w:t xml:space="preserve">, arms manufacturers, intelligence “experts”) </w:t>
      </w:r>
      <w:r w:rsidRPr="007207DF">
        <w:rPr>
          <w:rStyle w:val="Emphasis"/>
          <w:highlight w:val="yellow"/>
        </w:rPr>
        <w:t>that</w:t>
      </w:r>
      <w:r w:rsidRPr="004518A7">
        <w:rPr>
          <w:rStyle w:val="Emphasis"/>
        </w:rPr>
        <w:t xml:space="preserve"> have </w:t>
      </w:r>
      <w:r w:rsidRPr="007207DF">
        <w:rPr>
          <w:rStyle w:val="Emphasis"/>
          <w:highlight w:val="yellow"/>
        </w:rPr>
        <w:t>circulated in these domains</w:t>
      </w:r>
      <w:r w:rsidRPr="004518A7">
        <w:rPr>
          <w:rStyle w:val="Emphasis"/>
        </w:rPr>
        <w:t>.</w:t>
      </w:r>
      <w:r w:rsidRPr="00CF4A2B">
        <w:rPr>
          <w:rStyle w:val="StyleUnderline"/>
        </w:rPr>
        <w:t xml:space="preserve"> </w:t>
      </w:r>
      <w:r w:rsidRPr="007207DF">
        <w:rPr>
          <w:rStyle w:val="StyleUnderline"/>
          <w:highlight w:val="yellow"/>
        </w:rPr>
        <w:t>It stretches our</w:t>
      </w:r>
      <w:r w:rsidRPr="00CF4A2B">
        <w:rPr>
          <w:rStyle w:val="StyleUnderline"/>
        </w:rPr>
        <w:t xml:space="preserve"> </w:t>
      </w:r>
      <w:r w:rsidRPr="007207DF">
        <w:rPr>
          <w:rStyle w:val="StyleUnderline"/>
          <w:highlight w:val="yellow"/>
        </w:rPr>
        <w:t>capacities to grapple with imperial forms</w:t>
      </w:r>
      <w:r w:rsidRPr="00CF4A2B">
        <w:rPr>
          <w:sz w:val="16"/>
        </w:rPr>
        <w:t>—</w:t>
      </w:r>
      <w:r w:rsidRPr="00CF4A2B">
        <w:rPr>
          <w:rStyle w:val="StyleUnderline"/>
        </w:rPr>
        <w:t>that of the United States, most notably, not only with respect to its “own” colonies</w:t>
      </w:r>
      <w:r w:rsidRPr="00CF4A2B">
        <w:rPr>
          <w:sz w:val="16"/>
        </w:rPr>
        <w:t xml:space="preserve">, recognized </w:t>
      </w:r>
      <w:r w:rsidRPr="00CF4A2B">
        <w:rPr>
          <w:rStyle w:val="StyleUnderline"/>
        </w:rPr>
        <w:t>as such, of the Philippines, Samoa, or Puerto Rico.</w:t>
      </w:r>
      <w:r w:rsidRPr="00CF4A2B">
        <w:rPr>
          <w:sz w:val="16"/>
        </w:rPr>
        <w:t xml:space="preserve"> </w:t>
      </w:r>
      <w:r w:rsidRPr="007207DF">
        <w:rPr>
          <w:rStyle w:val="StyleUnderline"/>
          <w:highlight w:val="yellow"/>
        </w:rPr>
        <w:t>At issue are</w:t>
      </w:r>
      <w:r w:rsidRPr="00CF4A2B">
        <w:rPr>
          <w:sz w:val="16"/>
        </w:rPr>
        <w:t xml:space="preserve"> </w:t>
      </w:r>
      <w:r w:rsidRPr="00CF4A2B">
        <w:rPr>
          <w:rStyle w:val="StyleUnderline"/>
        </w:rPr>
        <w:t xml:space="preserve">the multiple </w:t>
      </w:r>
      <w:r w:rsidRPr="007207DF">
        <w:rPr>
          <w:rStyle w:val="StyleUnderline"/>
          <w:highlight w:val="yellow"/>
        </w:rPr>
        <w:t>ways</w:t>
      </w:r>
      <w:r w:rsidRPr="00CF4A2B">
        <w:rPr>
          <w:rStyle w:val="StyleUnderline"/>
        </w:rPr>
        <w:t xml:space="preserve"> in which </w:t>
      </w:r>
      <w:r w:rsidRPr="007207DF">
        <w:rPr>
          <w:rStyle w:val="StyleUnderline"/>
          <w:highlight w:val="yellow"/>
        </w:rPr>
        <w:t>U.S. interventions in other polities</w:t>
      </w:r>
      <w:r w:rsidRPr="00CF4A2B">
        <w:rPr>
          <w:rStyle w:val="StyleUnderline"/>
        </w:rPr>
        <w:t xml:space="preserve"> have </w:t>
      </w:r>
      <w:r w:rsidRPr="007207DF">
        <w:rPr>
          <w:rStyle w:val="StyleUnderline"/>
          <w:highlight w:val="yellow"/>
        </w:rPr>
        <w:t>shaped</w:t>
      </w:r>
      <w:r w:rsidRPr="00CF4A2B">
        <w:rPr>
          <w:sz w:val="16"/>
        </w:rPr>
        <w:t xml:space="preserve"> the </w:t>
      </w:r>
      <w:r w:rsidRPr="007207DF">
        <w:rPr>
          <w:rStyle w:val="StyleUnderline"/>
          <w:highlight w:val="yellow"/>
        </w:rPr>
        <w:t>distributed destitutions</w:t>
      </w:r>
      <w:r w:rsidRPr="00CF4A2B">
        <w:rPr>
          <w:rStyle w:val="StyleUnderline"/>
        </w:rPr>
        <w:t xml:space="preserve"> of our times.</w:t>
      </w:r>
      <w:r w:rsidRPr="00CF4A2B">
        <w:rPr>
          <w:sz w:val="16"/>
        </w:rPr>
        <w:t xml:space="preserve"> Thus, it opens not least to a point I repeatedly have made and that underwrites this venture, fleshed out more fully in chapter 4 on degrees of imperial sovereignty—namely, that </w:t>
      </w:r>
      <w:r w:rsidRPr="007207DF">
        <w:rPr>
          <w:rStyle w:val="StyleUnderline"/>
          <w:highlight w:val="yellow"/>
        </w:rPr>
        <w:t>uncertain domains of jurisdiction; sliding scales of rights</w:t>
      </w:r>
      <w:r w:rsidRPr="00CF4A2B">
        <w:rPr>
          <w:rStyle w:val="StyleUnderline"/>
        </w:rPr>
        <w:t xml:space="preserve">; and </w:t>
      </w:r>
      <w:r w:rsidRPr="007207DF">
        <w:rPr>
          <w:rStyle w:val="StyleUnderline"/>
          <w:highlight w:val="yellow"/>
        </w:rPr>
        <w:t>ad hoc exemptions from</w:t>
      </w:r>
      <w:r w:rsidRPr="00CF4A2B">
        <w:rPr>
          <w:sz w:val="16"/>
        </w:rPr>
        <w:t xml:space="preserve"> the </w:t>
      </w:r>
      <w:r w:rsidRPr="007207DF">
        <w:rPr>
          <w:rStyle w:val="StyleUnderline"/>
          <w:highlight w:val="yellow"/>
        </w:rPr>
        <w:t>law on the basis of racial, cultural, and religious differences produced</w:t>
      </w:r>
      <w:r w:rsidRPr="00CF4A2B">
        <w:rPr>
          <w:rStyle w:val="StyleUnderline"/>
        </w:rPr>
        <w:t xml:space="preserve"> and protected </w:t>
      </w:r>
      <w:r w:rsidRPr="007207DF">
        <w:rPr>
          <w:rStyle w:val="StyleUnderline"/>
          <w:highlight w:val="yellow"/>
        </w:rPr>
        <w:t>in the name of</w:t>
      </w:r>
      <w:r w:rsidRPr="00CF4A2B">
        <w:rPr>
          <w:rStyle w:val="StyleUnderline"/>
        </w:rPr>
        <w:t xml:space="preserve"> a relentless demand for</w:t>
      </w:r>
      <w:r w:rsidRPr="00CF4A2B">
        <w:rPr>
          <w:sz w:val="16"/>
        </w:rPr>
        <w:t xml:space="preserve"> ever broader scales of </w:t>
      </w:r>
      <w:r w:rsidRPr="007207DF">
        <w:rPr>
          <w:rStyle w:val="StyleUnderline"/>
          <w:highlight w:val="yellow"/>
        </w:rPr>
        <w:t>“security” are</w:t>
      </w:r>
      <w:r w:rsidRPr="00CF4A2B">
        <w:rPr>
          <w:rStyle w:val="StyleUnderline"/>
        </w:rPr>
        <w:t xml:space="preserve"> guiding and </w:t>
      </w:r>
      <w:r w:rsidRPr="007207DF">
        <w:rPr>
          <w:rStyle w:val="StyleUnderline"/>
          <w:highlight w:val="yellow"/>
        </w:rPr>
        <w:t>defining principles of imperial policy and colonial situations</w:t>
      </w:r>
      <w:r w:rsidRPr="00CF4A2B">
        <w:rPr>
          <w:rStyle w:val="StyleUnderline"/>
        </w:rPr>
        <w:t xml:space="preserve">. </w:t>
      </w:r>
      <w:r w:rsidRPr="007207DF">
        <w:rPr>
          <w:rStyle w:val="StyleUnderline"/>
          <w:highlight w:val="yellow"/>
        </w:rPr>
        <w:t>These are not exceptions to colonial norms; nor</w:t>
      </w:r>
      <w:r w:rsidRPr="00CF4A2B">
        <w:rPr>
          <w:sz w:val="16"/>
        </w:rPr>
        <w:t xml:space="preserve"> are they </w:t>
      </w:r>
      <w:r w:rsidRPr="007207DF">
        <w:rPr>
          <w:rStyle w:val="StyleUnderline"/>
          <w:highlight w:val="yellow"/>
        </w:rPr>
        <w:t xml:space="preserve">ad hoc, reactive </w:t>
      </w:r>
      <w:r w:rsidRPr="007207DF">
        <w:rPr>
          <w:rStyle w:val="StyleUnderline"/>
          <w:highlight w:val="yellow"/>
        </w:rPr>
        <w:lastRenderedPageBreak/>
        <w:t xml:space="preserve">measures. They are the </w:t>
      </w:r>
      <w:r w:rsidRPr="007207DF">
        <w:rPr>
          <w:rStyle w:val="Emphasis"/>
          <w:highlight w:val="yellow"/>
        </w:rPr>
        <w:t>very coordinates of how these polities work</w:t>
      </w:r>
      <w:r w:rsidRPr="00CF4A2B">
        <w:rPr>
          <w:rStyle w:val="StyleUnderline"/>
        </w:rPr>
        <w:t>. Inside and outside, visibility and invisibility, public and private are bifurcations that colonial situations scramble, reinsert, and transgress.</w:t>
      </w:r>
      <w:r w:rsidRPr="00CF4A2B">
        <w:rPr>
          <w:sz w:val="16"/>
        </w:rPr>
        <w:t xml:space="preserve"> As important, </w:t>
      </w:r>
      <w:r w:rsidRPr="007207DF">
        <w:rPr>
          <w:rStyle w:val="Emphasis"/>
          <w:highlight w:val="yellow"/>
        </w:rPr>
        <w:t>imperial regimes</w:t>
      </w:r>
      <w:r w:rsidRPr="00CF4A2B">
        <w:rPr>
          <w:rStyle w:val="StyleUnderline"/>
        </w:rPr>
        <w:t xml:space="preserve"> have long been </w:t>
      </w:r>
      <w:r w:rsidRPr="007207DF">
        <w:rPr>
          <w:rStyle w:val="Emphasis"/>
          <w:highlight w:val="yellow"/>
        </w:rPr>
        <w:t>contingent on partial visibility</w:t>
      </w:r>
      <w:r w:rsidRPr="00CF4A2B">
        <w:rPr>
          <w:sz w:val="16"/>
        </w:rPr>
        <w:t xml:space="preserve">, sustaining the capacity to remain unaccountable ones. </w:t>
      </w:r>
      <w:r w:rsidRPr="007207DF">
        <w:rPr>
          <w:rStyle w:val="StyleUnderline"/>
          <w:highlight w:val="yellow"/>
        </w:rPr>
        <w:t>Each of these features is</w:t>
      </w:r>
      <w:r w:rsidRPr="00CF4A2B">
        <w:rPr>
          <w:rStyle w:val="StyleUnderline"/>
        </w:rPr>
        <w:t xml:space="preserve"> </w:t>
      </w:r>
      <w:r w:rsidRPr="007207DF">
        <w:rPr>
          <w:rStyle w:val="StyleUnderline"/>
          <w:highlight w:val="yellow"/>
        </w:rPr>
        <w:t>part of the very fabric of Palestinian/Israeli relations</w:t>
      </w:r>
      <w:r w:rsidRPr="00CF4A2B">
        <w:rPr>
          <w:rStyle w:val="StyleUnderline"/>
        </w:rPr>
        <w:t>.</w:t>
      </w:r>
      <w:r w:rsidRPr="00CF4A2B">
        <w:rPr>
          <w:sz w:val="16"/>
        </w:rPr>
        <w:t xml:space="preserve"> These bifurcations are not only inherent in the multilevel socio-technological features of Israel’s security regime. Sliding scales of rights, legal opacities, and the protections and privileges provided to Israeli settlers sometimes take forms that are even starker and more carefully guarded than those in the earlier histories that stand as the prototypes of colonial domination.</w:t>
      </w:r>
    </w:p>
    <w:p w14:paraId="013C306D" w14:textId="77777777" w:rsidR="000E4FC0" w:rsidRPr="007207DF" w:rsidRDefault="000E4FC0" w:rsidP="000E4FC0">
      <w:pPr>
        <w:pStyle w:val="Heading4"/>
      </w:pPr>
      <w:r>
        <w:t xml:space="preserve">The affs silence is complicit in scholasticide---voting neg rejects this cooption and abandonment of ethical responsibility. Use every space to advocate liberation </w:t>
      </w:r>
    </w:p>
    <w:p w14:paraId="7D1A6F41" w14:textId="77777777" w:rsidR="000E4FC0" w:rsidRPr="00E82231" w:rsidRDefault="000E4FC0" w:rsidP="000E4FC0">
      <w:r w:rsidRPr="009D6183">
        <w:rPr>
          <w:rStyle w:val="Style13ptBold"/>
        </w:rPr>
        <w:t>Hajir and Qato 25</w:t>
      </w:r>
      <w:r>
        <w:t xml:space="preserve"> (Basma - Lecturer in the School of Education at the University of Bristol. Mezna - teaches history at the University of Cambridge and is the director of the Margaret Anstee Centre for Global Studies. “Academia in a time of genocide: scholasticidal tendencies and continuities.” </w:t>
      </w:r>
      <w:r>
        <w:rPr>
          <w:i/>
          <w:iCs/>
        </w:rPr>
        <w:t>Globalizations, Societies and Education</w:t>
      </w:r>
      <w:r>
        <w:t xml:space="preserve">, Vol. 23, 2025, </w:t>
      </w:r>
      <w:r w:rsidRPr="009D6183">
        <w:t>https://doi.org/10.1080/14767724.2024.2445855</w:t>
      </w:r>
      <w:r>
        <w:t>, Accessed 10/9/25)</w:t>
      </w:r>
    </w:p>
    <w:p w14:paraId="7A2B1084" w14:textId="77777777" w:rsidR="000E4FC0" w:rsidRPr="00A657E5" w:rsidRDefault="000E4FC0" w:rsidP="000E4FC0">
      <w:pPr>
        <w:rPr>
          <w:sz w:val="16"/>
        </w:rPr>
      </w:pPr>
      <w:r w:rsidRPr="00A657E5">
        <w:rPr>
          <w:sz w:val="16"/>
        </w:rPr>
        <w:t>Concluding thoughts</w:t>
      </w:r>
    </w:p>
    <w:p w14:paraId="61257FBA" w14:textId="77777777" w:rsidR="000E4FC0" w:rsidRPr="007207DF" w:rsidRDefault="000E4FC0" w:rsidP="000E4FC0">
      <w:pPr>
        <w:rPr>
          <w:rStyle w:val="Emphasis"/>
        </w:rPr>
      </w:pPr>
      <w:r w:rsidRPr="00A657E5">
        <w:rPr>
          <w:sz w:val="16"/>
        </w:rPr>
        <w:t xml:space="preserve">We conclude with an invitation to take up Edward Said’s call to ‘avoid bleak, limited visions and instead stay ‘in touch with hope, with liberation, with critical engagement, with association or affiliation between people’ (Said and Barsamian Citation2019, 186). </w:t>
      </w:r>
      <w:r w:rsidRPr="007207DF">
        <w:rPr>
          <w:rStyle w:val="StyleUnderline"/>
          <w:highlight w:val="yellow"/>
        </w:rPr>
        <w:t>Palestinians are not the only targets of a brutal international order</w:t>
      </w:r>
      <w:r w:rsidRPr="00E82231">
        <w:rPr>
          <w:rStyle w:val="StyleUnderline"/>
        </w:rPr>
        <w:t xml:space="preserve">, and </w:t>
      </w:r>
      <w:r w:rsidRPr="007207DF">
        <w:rPr>
          <w:rStyle w:val="StyleUnderline"/>
          <w:highlight w:val="yellow"/>
        </w:rPr>
        <w:t>their liberation and freedom will not come at the expense of another</w:t>
      </w:r>
      <w:r w:rsidRPr="00A657E5">
        <w:rPr>
          <w:sz w:val="16"/>
        </w:rPr>
        <w:t xml:space="preserve"> – that zero-sum calculation being so crucial to the scholasticidal tendencies we described. Rather, </w:t>
      </w:r>
      <w:r w:rsidRPr="007207DF">
        <w:rPr>
          <w:rStyle w:val="Emphasis"/>
          <w:highlight w:val="yellow"/>
        </w:rPr>
        <w:t xml:space="preserve">Palestinian liberation is urgent </w:t>
      </w:r>
      <w:r w:rsidRPr="007207DF">
        <w:rPr>
          <w:rStyle w:val="StyleUnderline"/>
          <w:highlight w:val="yellow"/>
        </w:rPr>
        <w:t xml:space="preserve">because it is one way </w:t>
      </w:r>
      <w:r w:rsidRPr="007207DF">
        <w:rPr>
          <w:rStyle w:val="Emphasis"/>
          <w:highlight w:val="yellow"/>
        </w:rPr>
        <w:t>we can all do something to dam</w:t>
      </w:r>
      <w:r w:rsidRPr="007207DF">
        <w:rPr>
          <w:rStyle w:val="StyleUnderline"/>
          <w:highlight w:val="yellow"/>
        </w:rPr>
        <w:t xml:space="preserve"> the </w:t>
      </w:r>
      <w:r w:rsidRPr="007207DF">
        <w:rPr>
          <w:rStyle w:val="Emphasis"/>
          <w:highlight w:val="yellow"/>
        </w:rPr>
        <w:t>uncontrolled flow of capital</w:t>
      </w:r>
      <w:r w:rsidRPr="007207DF">
        <w:rPr>
          <w:rStyle w:val="Emphasis"/>
        </w:rPr>
        <w:t xml:space="preserve"> power </w:t>
      </w:r>
      <w:r w:rsidRPr="007207DF">
        <w:rPr>
          <w:rStyle w:val="Emphasis"/>
          <w:highlight w:val="yellow"/>
        </w:rPr>
        <w:t>into</w:t>
      </w:r>
      <w:r w:rsidRPr="007207DF">
        <w:rPr>
          <w:rStyle w:val="Emphasis"/>
        </w:rPr>
        <w:t xml:space="preserve"> our </w:t>
      </w:r>
      <w:r w:rsidRPr="007207DF">
        <w:rPr>
          <w:rStyle w:val="Emphasis"/>
          <w:highlight w:val="yellow"/>
        </w:rPr>
        <w:t>universities,</w:t>
      </w:r>
      <w:r w:rsidRPr="007207DF">
        <w:rPr>
          <w:rStyle w:val="StyleUnderline"/>
          <w:highlight w:val="yellow"/>
        </w:rPr>
        <w:t xml:space="preserve"> and </w:t>
      </w:r>
      <w:r w:rsidRPr="007207DF">
        <w:rPr>
          <w:rStyle w:val="StyleUnderline"/>
        </w:rPr>
        <w:t xml:space="preserve">instead </w:t>
      </w:r>
      <w:r w:rsidRPr="007207DF">
        <w:rPr>
          <w:rStyle w:val="Emphasis"/>
          <w:highlight w:val="yellow"/>
        </w:rPr>
        <w:t>rebuild an intellectual world that promises</w:t>
      </w:r>
      <w:r w:rsidRPr="007207DF">
        <w:rPr>
          <w:rStyle w:val="StyleUnderline"/>
          <w:highlight w:val="yellow"/>
        </w:rPr>
        <w:t xml:space="preserve"> actual universal freedoms and an </w:t>
      </w:r>
      <w:r w:rsidRPr="007207DF">
        <w:rPr>
          <w:rStyle w:val="Emphasis"/>
          <w:highlight w:val="yellow"/>
        </w:rPr>
        <w:t>end to domination.</w:t>
      </w:r>
    </w:p>
    <w:p w14:paraId="76A1F26F" w14:textId="77777777" w:rsidR="000E4FC0" w:rsidRPr="00A657E5" w:rsidRDefault="000E4FC0" w:rsidP="000E4FC0">
      <w:pPr>
        <w:rPr>
          <w:sz w:val="16"/>
        </w:rPr>
      </w:pPr>
      <w:r w:rsidRPr="00A657E5">
        <w:rPr>
          <w:sz w:val="16"/>
        </w:rPr>
        <w:t xml:space="preserve">Angela Davis once said ‘movements are most powerful when they begin to affect the vision and perspectives of those who do not necessarily associate themselves with those movements’ (Davis Citation2016, 47). </w:t>
      </w:r>
      <w:r w:rsidRPr="00E82231">
        <w:rPr>
          <w:rStyle w:val="StyleUnderline"/>
        </w:rPr>
        <w:t>Over one hundred years, and particularly since the Nakba,</w:t>
      </w:r>
      <w:r w:rsidRPr="00A657E5">
        <w:rPr>
          <w:sz w:val="16"/>
        </w:rPr>
        <w:t xml:space="preserve"> the Question of </w:t>
      </w:r>
      <w:r w:rsidRPr="00E82231">
        <w:rPr>
          <w:rStyle w:val="StyleUnderline"/>
        </w:rPr>
        <w:t>Palestine has challenged students and scholars alike to think differently about justice, to dispense inherited toolkits that can’t seem to account for this question and try and forge new ones.</w:t>
      </w:r>
      <w:r w:rsidRPr="00A657E5">
        <w:rPr>
          <w:sz w:val="16"/>
        </w:rPr>
        <w:t xml:space="preserve"> And so with this generation. </w:t>
      </w:r>
      <w:r w:rsidRPr="00E82231">
        <w:rPr>
          <w:rStyle w:val="StyleUnderline"/>
        </w:rPr>
        <w:t xml:space="preserve">A </w:t>
      </w:r>
      <w:r w:rsidRPr="007207DF">
        <w:rPr>
          <w:rStyle w:val="Emphasis"/>
        </w:rPr>
        <w:t>‘</w:t>
      </w:r>
      <w:r w:rsidRPr="007207DF">
        <w:rPr>
          <w:rStyle w:val="Emphasis"/>
          <w:highlight w:val="yellow"/>
        </w:rPr>
        <w:t>global Palestine’ is gaining traction within movements everywhere</w:t>
      </w:r>
      <w:r w:rsidRPr="00A657E5">
        <w:rPr>
          <w:sz w:val="16"/>
        </w:rPr>
        <w:t xml:space="preserve"> (Hardt and Mezzadra Citation2024). </w:t>
      </w:r>
      <w:r w:rsidRPr="007207DF">
        <w:rPr>
          <w:rStyle w:val="StyleUnderline"/>
          <w:highlight w:val="yellow"/>
        </w:rPr>
        <w:t>Young people</w:t>
      </w:r>
      <w:r w:rsidRPr="00E82231">
        <w:rPr>
          <w:rStyle w:val="StyleUnderline"/>
        </w:rPr>
        <w:t xml:space="preserve"> in particular </w:t>
      </w:r>
      <w:r w:rsidRPr="007207DF">
        <w:rPr>
          <w:rStyle w:val="StyleUnderline"/>
          <w:highlight w:val="yellow"/>
        </w:rPr>
        <w:t>are rejecting neutrality</w:t>
      </w:r>
      <w:r w:rsidRPr="00E82231">
        <w:rPr>
          <w:rStyle w:val="StyleUnderline"/>
        </w:rPr>
        <w:t xml:space="preserve"> or claims of insufficient knowledge and nuance, </w:t>
      </w:r>
      <w:r w:rsidRPr="007207DF">
        <w:rPr>
          <w:rStyle w:val="StyleUnderline"/>
          <w:highlight w:val="yellow"/>
        </w:rPr>
        <w:t>in the face of genocidal violence</w:t>
      </w:r>
      <w:r w:rsidRPr="00E82231">
        <w:rPr>
          <w:rStyle w:val="StyleUnderline"/>
        </w:rPr>
        <w:t xml:space="preserve">. This new form of </w:t>
      </w:r>
      <w:r w:rsidRPr="007207DF">
        <w:rPr>
          <w:rStyle w:val="StyleUnderline"/>
          <w:highlight w:val="yellow"/>
        </w:rPr>
        <w:t>solidarity rests on ‘mutuality, accountability, and</w:t>
      </w:r>
      <w:r w:rsidRPr="00A657E5">
        <w:rPr>
          <w:sz w:val="16"/>
        </w:rPr>
        <w:t xml:space="preserve"> the </w:t>
      </w:r>
      <w:r w:rsidRPr="007207DF">
        <w:rPr>
          <w:rStyle w:val="StyleUnderline"/>
          <w:highlight w:val="yellow"/>
        </w:rPr>
        <w:t>recognition of common interests’</w:t>
      </w:r>
      <w:r w:rsidRPr="00A657E5">
        <w:rPr>
          <w:sz w:val="16"/>
        </w:rPr>
        <w:t xml:space="preserve"> (Mohanty Citation2003, 7).</w:t>
      </w:r>
    </w:p>
    <w:p w14:paraId="3DDE93CC" w14:textId="77777777" w:rsidR="000E4FC0" w:rsidRPr="00A657E5" w:rsidRDefault="000E4FC0" w:rsidP="000E4FC0">
      <w:pPr>
        <w:rPr>
          <w:sz w:val="16"/>
        </w:rPr>
      </w:pPr>
      <w:r w:rsidRPr="00A657E5">
        <w:rPr>
          <w:sz w:val="16"/>
        </w:rPr>
        <w:t xml:space="preserve">We can join these </w:t>
      </w:r>
      <w:r w:rsidRPr="007207DF">
        <w:rPr>
          <w:rStyle w:val="Emphasis"/>
          <w:highlight w:val="yellow"/>
        </w:rPr>
        <w:t>young people</w:t>
      </w:r>
      <w:r w:rsidRPr="00A657E5">
        <w:rPr>
          <w:sz w:val="16"/>
        </w:rPr>
        <w:t xml:space="preserve"> by </w:t>
      </w:r>
      <w:r w:rsidRPr="007207DF">
        <w:rPr>
          <w:rStyle w:val="Emphasis"/>
          <w:highlight w:val="yellow"/>
        </w:rPr>
        <w:t>rejecting scholasticidal tendencies</w:t>
      </w:r>
      <w:r w:rsidRPr="00E82231">
        <w:rPr>
          <w:rStyle w:val="StyleUnderline"/>
        </w:rPr>
        <w:t xml:space="preserve">. </w:t>
      </w:r>
      <w:r w:rsidRPr="00A657E5">
        <w:rPr>
          <w:sz w:val="16"/>
        </w:rPr>
        <w:t xml:space="preserve">We can offer a hand, or simply a word of public praise to beleaguered and hounded colleagues and students. We can teach Palestine. </w:t>
      </w:r>
      <w:r w:rsidRPr="00E82231">
        <w:rPr>
          <w:rStyle w:val="StyleUnderline"/>
        </w:rPr>
        <w:t xml:space="preserve">We </w:t>
      </w:r>
      <w:r w:rsidRPr="007207DF">
        <w:rPr>
          <w:rStyle w:val="Emphasis"/>
          <w:highlight w:val="yellow"/>
        </w:rPr>
        <w:t>can leverage</w:t>
      </w:r>
      <w:r w:rsidRPr="00E82231">
        <w:rPr>
          <w:rStyle w:val="StyleUnderline"/>
        </w:rPr>
        <w:t xml:space="preserve"> our </w:t>
      </w:r>
      <w:r w:rsidRPr="007207DF">
        <w:rPr>
          <w:rStyle w:val="Emphasis"/>
          <w:highlight w:val="yellow"/>
        </w:rPr>
        <w:t>platforms</w:t>
      </w:r>
      <w:r w:rsidRPr="007207DF">
        <w:rPr>
          <w:rStyle w:val="StyleUnderline"/>
          <w:highlight w:val="yellow"/>
        </w:rPr>
        <w:t xml:space="preserve"> to call for divestment</w:t>
      </w:r>
      <w:r w:rsidRPr="00A657E5">
        <w:rPr>
          <w:sz w:val="16"/>
        </w:rPr>
        <w:t xml:space="preserve"> of our universities from the arms industries. </w:t>
      </w:r>
      <w:r w:rsidRPr="00E82231">
        <w:rPr>
          <w:rStyle w:val="StyleUnderline"/>
        </w:rPr>
        <w:t xml:space="preserve">We can </w:t>
      </w:r>
      <w:r w:rsidRPr="007207DF">
        <w:rPr>
          <w:rStyle w:val="StyleUnderline"/>
          <w:highlight w:val="yellow"/>
        </w:rPr>
        <w:t>question</w:t>
      </w:r>
      <w:r w:rsidRPr="00E82231">
        <w:rPr>
          <w:rStyle w:val="StyleUnderline"/>
        </w:rPr>
        <w:t xml:space="preserve"> the </w:t>
      </w:r>
      <w:r w:rsidRPr="007207DF">
        <w:rPr>
          <w:rStyle w:val="StyleUnderline"/>
          <w:highlight w:val="yellow"/>
        </w:rPr>
        <w:t>ethical frame justifying research collaborations with Israeli universities and companies</w:t>
      </w:r>
      <w:r w:rsidRPr="00E82231">
        <w:rPr>
          <w:rStyle w:val="StyleUnderline"/>
        </w:rPr>
        <w:t xml:space="preserve"> directly </w:t>
      </w:r>
      <w:r w:rsidRPr="007207DF">
        <w:rPr>
          <w:rStyle w:val="StyleUnderline"/>
          <w:highlight w:val="yellow"/>
        </w:rPr>
        <w:t>bound to the genocide</w:t>
      </w:r>
      <w:r w:rsidRPr="00E82231">
        <w:rPr>
          <w:rStyle w:val="StyleUnderline"/>
        </w:rPr>
        <w:t xml:space="preserve">. </w:t>
      </w:r>
      <w:r w:rsidRPr="007207DF">
        <w:rPr>
          <w:rStyle w:val="StyleUnderline"/>
        </w:rPr>
        <w:t>We can mobilise whatever resources are at our disposal to</w:t>
      </w:r>
      <w:r w:rsidRPr="00E82231">
        <w:rPr>
          <w:rStyle w:val="StyleUnderline"/>
        </w:rPr>
        <w:t xml:space="preserve"> build institutional ties with Palestinian scholars </w:t>
      </w:r>
      <w:r w:rsidRPr="00A657E5">
        <w:rPr>
          <w:sz w:val="16"/>
        </w:rPr>
        <w:t xml:space="preserve">and universities. </w:t>
      </w:r>
      <w:r w:rsidRPr="00E82231">
        <w:rPr>
          <w:rStyle w:val="StyleUnderline"/>
        </w:rPr>
        <w:t>We can talk</w:t>
      </w:r>
      <w:r w:rsidRPr="00A657E5">
        <w:rPr>
          <w:sz w:val="16"/>
        </w:rPr>
        <w:t xml:space="preserve"> to our students. </w:t>
      </w:r>
      <w:r w:rsidRPr="00E82231">
        <w:rPr>
          <w:rStyle w:val="StyleUnderline"/>
        </w:rPr>
        <w:t>We can listen</w:t>
      </w:r>
      <w:r w:rsidRPr="00A657E5">
        <w:rPr>
          <w:sz w:val="16"/>
        </w:rPr>
        <w:t xml:space="preserve"> to our students. With the value and values of the university under such peril, we can refuse to cower. There may be a price to pay, but surely those who study and utilise a decolonial framework have already factored that into their calculation. And if not, why not?</w:t>
      </w:r>
    </w:p>
    <w:p w14:paraId="1ED8BC2C" w14:textId="77777777" w:rsidR="000E4FC0" w:rsidRPr="00A657E5" w:rsidRDefault="000E4FC0" w:rsidP="000E4FC0">
      <w:pPr>
        <w:rPr>
          <w:u w:val="single"/>
        </w:rPr>
      </w:pPr>
      <w:r w:rsidRPr="00A657E5">
        <w:rPr>
          <w:sz w:val="16"/>
        </w:rPr>
        <w:t xml:space="preserve">We can reclaim concepts like complexity, nuance, and reflexivity. </w:t>
      </w:r>
      <w:r w:rsidRPr="007207DF">
        <w:rPr>
          <w:rStyle w:val="StyleUnderline"/>
          <w:highlight w:val="yellow"/>
        </w:rPr>
        <w:t>Advocating for justice</w:t>
      </w:r>
      <w:r w:rsidRPr="00E82231">
        <w:rPr>
          <w:rStyle w:val="StyleUnderline"/>
        </w:rPr>
        <w:t xml:space="preserve"> does not entail abandoning complexity; rather, it </w:t>
      </w:r>
      <w:r w:rsidRPr="007207DF">
        <w:rPr>
          <w:rStyle w:val="StyleUnderline"/>
          <w:highlight w:val="yellow"/>
        </w:rPr>
        <w:t xml:space="preserve">requires binding it to a </w:t>
      </w:r>
      <w:r w:rsidRPr="007207DF">
        <w:rPr>
          <w:rStyle w:val="Emphasis"/>
          <w:highlight w:val="yellow"/>
        </w:rPr>
        <w:t>firm ethical commitment and practice</w:t>
      </w:r>
      <w:r w:rsidRPr="007207DF">
        <w:rPr>
          <w:rStyle w:val="StyleUnderline"/>
          <w:highlight w:val="yellow"/>
        </w:rPr>
        <w:t>.</w:t>
      </w:r>
      <w:r w:rsidRPr="00E82231">
        <w:rPr>
          <w:rStyle w:val="StyleUnderline"/>
        </w:rPr>
        <w:t xml:space="preserve"> Being ‘nuanced’ and ‘morally clear’ are not mutually exclusive. ‘</w:t>
      </w:r>
      <w:r w:rsidRPr="00A657E5">
        <w:rPr>
          <w:sz w:val="16"/>
        </w:rPr>
        <w:t xml:space="preserve">Reflexivity’ was originally introduced and advocated to enhance ethical responsibility, not dilute, evade, or confuse it. </w:t>
      </w:r>
      <w:r w:rsidRPr="007207DF">
        <w:rPr>
          <w:rStyle w:val="StyleUnderline"/>
          <w:highlight w:val="yellow"/>
        </w:rPr>
        <w:t xml:space="preserve">It is our </w:t>
      </w:r>
      <w:r w:rsidRPr="007207DF">
        <w:rPr>
          <w:rStyle w:val="Emphasis"/>
          <w:highlight w:val="yellow"/>
        </w:rPr>
        <w:t>ethical responsibility to oppose</w:t>
      </w:r>
      <w:r w:rsidRPr="00E82231">
        <w:rPr>
          <w:rStyle w:val="StyleUnderline"/>
        </w:rPr>
        <w:t xml:space="preserve"> the </w:t>
      </w:r>
      <w:r w:rsidRPr="007207DF">
        <w:rPr>
          <w:rStyle w:val="Emphasis"/>
          <w:highlight w:val="yellow"/>
        </w:rPr>
        <w:t>scholasticidal tendency</w:t>
      </w:r>
      <w:r w:rsidRPr="00E82231">
        <w:rPr>
          <w:rStyle w:val="StyleUnderline"/>
        </w:rPr>
        <w:t xml:space="preserve"> to </w:t>
      </w:r>
      <w:r w:rsidRPr="00E82231">
        <w:rPr>
          <w:rStyle w:val="StyleUnderline"/>
        </w:rPr>
        <w:lastRenderedPageBreak/>
        <w:t>abandon the search for ‘truth’, and by doing so, give the powerful the capacity to dominate through the power of their ‘truth’.</w:t>
      </w:r>
    </w:p>
    <w:p w14:paraId="7BB7AD43" w14:textId="77777777" w:rsidR="000E4FC0" w:rsidRDefault="000E4FC0" w:rsidP="000E4FC0">
      <w:pPr>
        <w:rPr>
          <w:sz w:val="16"/>
        </w:rPr>
      </w:pPr>
      <w:r w:rsidRPr="00A657E5">
        <w:rPr>
          <w:sz w:val="16"/>
        </w:rPr>
        <w:t xml:space="preserve">Edward Said reminded us that </w:t>
      </w:r>
      <w:r w:rsidRPr="007207DF">
        <w:rPr>
          <w:rStyle w:val="StyleUnderline"/>
        </w:rPr>
        <w:t>the major task of</w:t>
      </w:r>
      <w:r w:rsidRPr="00E82231">
        <w:rPr>
          <w:rStyle w:val="StyleUnderline"/>
        </w:rPr>
        <w:t xml:space="preserve"> the </w:t>
      </w:r>
      <w:r w:rsidRPr="007207DF">
        <w:rPr>
          <w:rStyle w:val="StyleUnderline"/>
        </w:rPr>
        <w:t>intellectual is to ‘reveal</w:t>
      </w:r>
      <w:r w:rsidRPr="00E82231">
        <w:rPr>
          <w:rStyle w:val="StyleUnderline"/>
        </w:rPr>
        <w:t xml:space="preserve"> the disparity between the</w:t>
      </w:r>
      <w:r w:rsidRPr="00A657E5">
        <w:rPr>
          <w:sz w:val="16"/>
        </w:rPr>
        <w:t xml:space="preserve"> so-called </w:t>
      </w:r>
      <w:r w:rsidRPr="00E82231">
        <w:rPr>
          <w:rStyle w:val="StyleUnderline"/>
        </w:rPr>
        <w:t>two sides,</w:t>
      </w:r>
      <w:r w:rsidRPr="00A657E5">
        <w:rPr>
          <w:sz w:val="16"/>
        </w:rPr>
        <w:t xml:space="preserve"> which appear rhetorically and ideologically to be in perfect balance but are not in fact. To reveal that there is an oppressed and an oppressor, a victim and a victimiser, and unless we recognise that, we are nowhere’ (Said and Viswanathan Citation2004, 340). </w:t>
      </w:r>
      <w:r w:rsidRPr="007207DF">
        <w:rPr>
          <w:rStyle w:val="Emphasis"/>
          <w:highlight w:val="yellow"/>
        </w:rPr>
        <w:t>No intellectual project or its proponents, including decolonial theory and theorists should be given a pass to abandon calls for justice and freedom through silence and deflection</w:t>
      </w:r>
      <w:r w:rsidRPr="00A657E5">
        <w:rPr>
          <w:sz w:val="16"/>
        </w:rPr>
        <w:t xml:space="preserve">. </w:t>
      </w:r>
      <w:r w:rsidRPr="007207DF">
        <w:rPr>
          <w:rStyle w:val="StyleUnderline"/>
          <w:highlight w:val="yellow"/>
        </w:rPr>
        <w:t>Let alone do so in the name of ‘dismantling oppression’.</w:t>
      </w:r>
      <w:r w:rsidRPr="00E82231">
        <w:rPr>
          <w:rStyle w:val="StyleUnderline"/>
        </w:rPr>
        <w:t xml:space="preserve"> </w:t>
      </w:r>
      <w:r w:rsidRPr="007207DF">
        <w:rPr>
          <w:rStyle w:val="StyleUnderline"/>
          <w:highlight w:val="yellow"/>
        </w:rPr>
        <w:t>Such cooptations represent a ‘luxury connected to the fantasy of intellectual power’</w:t>
      </w:r>
      <w:r w:rsidRPr="00A657E5">
        <w:rPr>
          <w:sz w:val="16"/>
        </w:rPr>
        <w:t xml:space="preserve"> (Giroux, Citation2011, 171). </w:t>
      </w:r>
      <w:r w:rsidRPr="007207DF">
        <w:rPr>
          <w:rStyle w:val="StyleUnderline"/>
          <w:highlight w:val="yellow"/>
        </w:rPr>
        <w:t>They must be rejected as extensions of scholasticide.</w:t>
      </w:r>
      <w:r w:rsidRPr="00A657E5">
        <w:rPr>
          <w:sz w:val="16"/>
        </w:rPr>
        <w:t xml:space="preserve"> We must engage in the urgent project to consider the world as it is and how we want it to be, certainly. But it is only when we stand up and organise do we change the world.</w:t>
      </w:r>
    </w:p>
    <w:p w14:paraId="507ED5E8" w14:textId="77777777" w:rsidR="000E4FC0" w:rsidRDefault="000E4FC0" w:rsidP="000E4FC0">
      <w:pPr>
        <w:rPr>
          <w:sz w:val="16"/>
        </w:rPr>
      </w:pPr>
    </w:p>
    <w:p w14:paraId="2CE0F4C8" w14:textId="77777777" w:rsidR="000E4FC0" w:rsidRDefault="000E4FC0" w:rsidP="000E4FC0">
      <w:pPr>
        <w:pStyle w:val="Heading2"/>
      </w:pPr>
      <w:r>
        <w:lastRenderedPageBreak/>
        <w:t>3</w:t>
      </w:r>
    </w:p>
    <w:p w14:paraId="4D1B6BC8" w14:textId="77777777" w:rsidR="000E4FC0" w:rsidRDefault="000E4FC0" w:rsidP="000E4FC0">
      <w:pPr>
        <w:pStyle w:val="Heading4"/>
      </w:pPr>
      <w:r>
        <w:t xml:space="preserve">We affirm the 1ac project of archival abolition absent normative conceptions of the ocular such as </w:t>
      </w:r>
    </w:p>
    <w:p w14:paraId="3002AA4E" w14:textId="77777777" w:rsidR="000E4FC0" w:rsidRDefault="000E4FC0" w:rsidP="000E4FC0">
      <w:pPr>
        <w:pStyle w:val="Heading4"/>
        <w:rPr>
          <w:rStyle w:val="StyleUnderline"/>
          <w:sz w:val="24"/>
          <w:szCs w:val="24"/>
          <w:u w:val="none"/>
        </w:rPr>
      </w:pPr>
      <w:r w:rsidRPr="00EC6090">
        <w:rPr>
          <w:sz w:val="24"/>
          <w:szCs w:val="24"/>
        </w:rPr>
        <w:t>“</w:t>
      </w:r>
      <w:r w:rsidRPr="00EC6090">
        <w:rPr>
          <w:rStyle w:val="StyleUnderline"/>
          <w:sz w:val="24"/>
          <w:szCs w:val="24"/>
          <w:u w:val="none"/>
        </w:rPr>
        <w:t xml:space="preserve">the </w:t>
      </w:r>
      <w:r w:rsidRPr="00EC6090">
        <w:rPr>
          <w:rStyle w:val="StyleUnderline"/>
          <w:sz w:val="24"/>
          <w:szCs w:val="24"/>
          <w:highlight w:val="cyan"/>
          <w:u w:val="none"/>
        </w:rPr>
        <w:t xml:space="preserve">“invisibility </w:t>
      </w:r>
      <w:r w:rsidRPr="00EC6090">
        <w:rPr>
          <w:rStyle w:val="StyleUnderline"/>
          <w:sz w:val="24"/>
          <w:szCs w:val="24"/>
          <w:u w:val="none"/>
        </w:rPr>
        <w:t xml:space="preserve">and denial </w:t>
      </w:r>
      <w:r w:rsidRPr="00EC6090">
        <w:rPr>
          <w:rStyle w:val="StyleUnderline"/>
          <w:sz w:val="24"/>
          <w:szCs w:val="24"/>
          <w:highlight w:val="cyan"/>
          <w:u w:val="none"/>
        </w:rPr>
        <w:t>of the experience in the zone of non-being.”</w:t>
      </w:r>
      <w:r w:rsidRPr="00EC6090">
        <w:rPr>
          <w:rStyle w:val="StyleUnderline"/>
          <w:sz w:val="24"/>
          <w:szCs w:val="24"/>
          <w:u w:val="none"/>
        </w:rPr>
        <w:t xml:space="preserve"> </w:t>
      </w:r>
    </w:p>
    <w:p w14:paraId="714C3339" w14:textId="77777777" w:rsidR="000E4FC0" w:rsidRDefault="000E4FC0" w:rsidP="000E4FC0">
      <w:pPr>
        <w:pStyle w:val="Heading4"/>
        <w:rPr>
          <w:sz w:val="24"/>
          <w:szCs w:val="24"/>
        </w:rPr>
      </w:pPr>
      <w:r w:rsidRPr="00EC6090">
        <w:rPr>
          <w:rStyle w:val="StyleUnderline"/>
          <w:sz w:val="24"/>
          <w:szCs w:val="24"/>
          <w:u w:val="none"/>
        </w:rPr>
        <w:t>“</w:t>
      </w:r>
      <w:r w:rsidRPr="00EC6090">
        <w:rPr>
          <w:sz w:val="24"/>
          <w:szCs w:val="24"/>
          <w:highlight w:val="cyan"/>
        </w:rPr>
        <w:t>gives voice and visibility to workers</w:t>
      </w:r>
      <w:r w:rsidRPr="00EC6090">
        <w:rPr>
          <w:sz w:val="24"/>
          <w:szCs w:val="24"/>
        </w:rPr>
        <w:t xml:space="preserve"> in a public forum” </w:t>
      </w:r>
    </w:p>
    <w:p w14:paraId="1355F717" w14:textId="77777777" w:rsidR="000E4FC0" w:rsidRDefault="000E4FC0" w:rsidP="000E4FC0">
      <w:pPr>
        <w:pStyle w:val="Heading4"/>
        <w:rPr>
          <w:rStyle w:val="StyleUnderline"/>
          <w:sz w:val="24"/>
          <w:szCs w:val="24"/>
          <w:u w:val="none"/>
        </w:rPr>
      </w:pPr>
      <w:r w:rsidRPr="00EC6090">
        <w:rPr>
          <w:sz w:val="24"/>
          <w:szCs w:val="24"/>
        </w:rPr>
        <w:t>“</w:t>
      </w:r>
      <w:r w:rsidRPr="00EC6090">
        <w:rPr>
          <w:rStyle w:val="StyleUnderline"/>
          <w:sz w:val="24"/>
          <w:szCs w:val="24"/>
          <w:u w:val="none"/>
        </w:rPr>
        <w:t xml:space="preserve">offer a space for </w:t>
      </w:r>
      <w:r w:rsidRPr="00EC6090">
        <w:rPr>
          <w:rStyle w:val="StyleUnderline"/>
          <w:sz w:val="24"/>
          <w:szCs w:val="24"/>
          <w:highlight w:val="cyan"/>
          <w:u w:val="none"/>
        </w:rPr>
        <w:t>workers made invisible</w:t>
      </w:r>
      <w:r w:rsidRPr="00EC6090">
        <w:rPr>
          <w:rStyle w:val="StyleUnderline"/>
          <w:sz w:val="24"/>
          <w:szCs w:val="24"/>
          <w:u w:val="none"/>
        </w:rPr>
        <w:t xml:space="preserve"> by the system”</w:t>
      </w:r>
    </w:p>
    <w:p w14:paraId="63F4D7B0" w14:textId="77777777" w:rsidR="000E4FC0" w:rsidRPr="00EC6090" w:rsidRDefault="000E4FC0" w:rsidP="000E4FC0">
      <w:pPr>
        <w:pStyle w:val="Heading4"/>
        <w:rPr>
          <w:sz w:val="24"/>
          <w:szCs w:val="24"/>
        </w:rPr>
      </w:pPr>
      <w:r w:rsidRPr="00EC6090">
        <w:rPr>
          <w:rStyle w:val="StyleUnderline"/>
          <w:sz w:val="24"/>
          <w:szCs w:val="24"/>
          <w:u w:val="none"/>
        </w:rPr>
        <w:t xml:space="preserve"> “</w:t>
      </w:r>
      <w:r w:rsidRPr="00EC6090">
        <w:rPr>
          <w:rStyle w:val="StyleUnderline"/>
          <w:sz w:val="24"/>
          <w:szCs w:val="24"/>
          <w:highlight w:val="cyan"/>
          <w:u w:val="none"/>
        </w:rPr>
        <w:t>because of its frequent invisibility</w:t>
      </w:r>
      <w:r w:rsidRPr="00EC6090">
        <w:rPr>
          <w:rStyle w:val="StyleUnderline"/>
          <w:sz w:val="24"/>
          <w:szCs w:val="24"/>
          <w:u w:val="none"/>
        </w:rPr>
        <w:t>”</w:t>
      </w:r>
      <w:r w:rsidRPr="00EC6090">
        <w:rPr>
          <w:sz w:val="24"/>
          <w:szCs w:val="24"/>
        </w:rPr>
        <w:t xml:space="preserve">. </w:t>
      </w:r>
    </w:p>
    <w:p w14:paraId="43036CD4" w14:textId="77777777" w:rsidR="000E4FC0" w:rsidRPr="00F84EF3" w:rsidRDefault="000E4FC0" w:rsidP="000E4FC0"/>
    <w:p w14:paraId="7572DE73" w14:textId="77777777" w:rsidR="000E4FC0" w:rsidRDefault="000E4FC0" w:rsidP="000E4FC0">
      <w:pPr>
        <w:pStyle w:val="Heading4"/>
      </w:pPr>
      <w:r>
        <w:t xml:space="preserve">Centering language of visibility and aurality is an ableist move towards normativity </w:t>
      </w:r>
    </w:p>
    <w:p w14:paraId="52CCCF06" w14:textId="77777777" w:rsidR="000E4FC0" w:rsidRDefault="000E4FC0" w:rsidP="000E4FC0">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162EECBA" w14:textId="77777777" w:rsidR="000E4FC0" w:rsidRPr="00F22C74" w:rsidRDefault="000E4FC0" w:rsidP="000E4FC0">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 xml:space="preserve">Relying on these is </w:t>
      </w:r>
      <w:r w:rsidRPr="003C5B2A">
        <w:rPr>
          <w:rStyle w:val="StyleUnderline"/>
          <w:highlight w:val="cyan"/>
        </w:rPr>
        <w:lastRenderedPageBreak/>
        <w:t>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w:t>
      </w:r>
      <w:r w:rsidRPr="00F059D1">
        <w:rPr>
          <w:sz w:val="16"/>
        </w:rPr>
        <w:lastRenderedPageBreak/>
        <w:t xml:space="preserve">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213C635B" w14:textId="77777777" w:rsidR="000E4FC0" w:rsidRPr="00951EB2" w:rsidRDefault="000E4FC0" w:rsidP="000E4FC0"/>
    <w:p w14:paraId="24BC4DFC" w14:textId="77777777" w:rsidR="000E4FC0" w:rsidRDefault="000E4FC0" w:rsidP="000E4FC0">
      <w:pPr>
        <w:pStyle w:val="Heading2"/>
      </w:pPr>
      <w:r>
        <w:lastRenderedPageBreak/>
        <w:t>4</w:t>
      </w:r>
    </w:p>
    <w:p w14:paraId="670891AA" w14:textId="77777777" w:rsidR="000E4FC0" w:rsidRDefault="000E4FC0" w:rsidP="000E4FC0"/>
    <w:p w14:paraId="4EC90DC9" w14:textId="77777777" w:rsidR="000E4FC0" w:rsidRDefault="000E4FC0" w:rsidP="000E4FC0">
      <w:pPr>
        <w:pStyle w:val="Heading4"/>
      </w:pPr>
      <w:r>
        <w:t xml:space="preserve">The aff fails to resolve the institutional violence of incarceration. </w:t>
      </w:r>
      <w:r>
        <w:rPr>
          <w:u w:val="single"/>
        </w:rPr>
        <w:t>An</w:t>
      </w:r>
      <w:r w:rsidRPr="00AB32BE">
        <w:rPr>
          <w:u w:val="single"/>
        </w:rPr>
        <w:t xml:space="preserve"> </w:t>
      </w:r>
      <w:r w:rsidRPr="00EB7E9A">
        <w:rPr>
          <w:u w:val="single"/>
        </w:rPr>
        <w:t>abolitionist praxis of creative destruction</w:t>
      </w:r>
      <w:r>
        <w:t xml:space="preserve"> that </w:t>
      </w:r>
      <w:r>
        <w:rPr>
          <w:u w:val="single"/>
        </w:rPr>
        <w:t>refuses</w:t>
      </w:r>
      <w:r w:rsidRPr="00823B91">
        <w:t xml:space="preserve"> existing systems of oppression</w:t>
      </w:r>
      <w:r w:rsidRPr="00AB32BE">
        <w:t xml:space="preserve"> </w:t>
      </w:r>
      <w:r>
        <w:t xml:space="preserve">and </w:t>
      </w:r>
      <w:r w:rsidRPr="007A6273">
        <w:rPr>
          <w:u w:val="single"/>
        </w:rPr>
        <w:t>actively imagines</w:t>
      </w:r>
      <w:r w:rsidRPr="00823B91">
        <w:t xml:space="preserve"> radical new forms of collective power</w:t>
      </w:r>
      <w:r>
        <w:t xml:space="preserve"> solves </w:t>
      </w:r>
    </w:p>
    <w:p w14:paraId="1222A87F" w14:textId="77777777" w:rsidR="000E4FC0" w:rsidRDefault="000E4FC0" w:rsidP="000E4FC0">
      <w:r w:rsidRPr="00F95025">
        <w:rPr>
          <w:rStyle w:val="Style13ptBold"/>
        </w:rPr>
        <w:t>Rodr</w:t>
      </w:r>
      <w:r>
        <w:rPr>
          <w:rStyle w:val="Style13ptBold"/>
        </w:rPr>
        <w:t>í</w:t>
      </w:r>
      <w:r w:rsidRPr="00F95025">
        <w:rPr>
          <w:rStyle w:val="Style13ptBold"/>
        </w:rPr>
        <w:t>guez 19</w:t>
      </w:r>
      <w:r w:rsidRPr="00F95025">
        <w:t xml:space="preserve"> — Dylan Rodr</w:t>
      </w:r>
      <w:r>
        <w:t>í</w:t>
      </w:r>
      <w:r w:rsidRPr="00F95025">
        <w:t>guez, Professor of</w:t>
      </w:r>
      <w:r>
        <w:t xml:space="preserve"> </w:t>
      </w:r>
      <w:r w:rsidRPr="00F95025">
        <w:t>Ethnic</w:t>
      </w:r>
      <w:r>
        <w:t xml:space="preserve"> </w:t>
      </w:r>
      <w:r w:rsidRPr="00F95025">
        <w:t>Studies</w:t>
      </w:r>
      <w:r>
        <w:t xml:space="preserve"> </w:t>
      </w:r>
      <w:r w:rsidRPr="00F95025">
        <w:t>and</w:t>
      </w:r>
      <w:r>
        <w:t xml:space="preserve"> </w:t>
      </w:r>
      <w:r w:rsidRPr="00F95025">
        <w:t>Chair</w:t>
      </w:r>
      <w:r>
        <w:t xml:space="preserve"> </w:t>
      </w:r>
      <w:r w:rsidRPr="00F95025">
        <w:t>of</w:t>
      </w:r>
      <w:r>
        <w:t xml:space="preserve"> </w:t>
      </w:r>
      <w:r w:rsidRPr="00F95025">
        <w:t>the</w:t>
      </w:r>
      <w:r>
        <w:t xml:space="preserve"> </w:t>
      </w:r>
      <w:r w:rsidRPr="00F95025">
        <w:t>Academic</w:t>
      </w:r>
      <w:r>
        <w:t xml:space="preserve"> </w:t>
      </w:r>
      <w:r w:rsidRPr="00F95025">
        <w:t>Senate</w:t>
      </w:r>
      <w:r>
        <w:t xml:space="preserve"> at the </w:t>
      </w:r>
      <w:r w:rsidRPr="00F95025">
        <w:t>University</w:t>
      </w:r>
      <w:r>
        <w:t xml:space="preserve"> </w:t>
      </w:r>
      <w:r w:rsidRPr="00F95025">
        <w:t>of</w:t>
      </w:r>
      <w:r>
        <w:t xml:space="preserve"> </w:t>
      </w:r>
      <w:r w:rsidRPr="00F95025">
        <w:t>California</w:t>
      </w:r>
      <w:r>
        <w:t>-</w:t>
      </w:r>
      <w:r w:rsidRPr="00F95025">
        <w:t>Riverside</w:t>
      </w:r>
      <w:r>
        <w:t xml:space="preserve">, holds a Ph.D. in Ethnic Studies from the University of California-Berkeley, </w:t>
      </w:r>
      <w:r w:rsidRPr="00F95025">
        <w:t>2019 (</w:t>
      </w:r>
      <w:r>
        <w:t>“</w:t>
      </w:r>
      <w:r w:rsidRPr="00F95025">
        <w:t>Abolition as Praxis of Human Being: A Foreword,</w:t>
      </w:r>
      <w:r>
        <w:t xml:space="preserve">” </w:t>
      </w:r>
      <w:r w:rsidRPr="00F95025">
        <w:rPr>
          <w:i/>
        </w:rPr>
        <w:t>Harvard Law Review</w:t>
      </w:r>
      <w:r w:rsidRPr="00F95025">
        <w:t>, Volume 132, April 10</w:t>
      </w:r>
      <w:r w:rsidRPr="00C10633">
        <w:rPr>
          <w:vertAlign w:val="superscript"/>
        </w:rPr>
        <w:t>th</w:t>
      </w:r>
      <w:r w:rsidRPr="00F95025">
        <w:t xml:space="preserve">, Available Online at </w:t>
      </w:r>
      <w:hyperlink r:id="rId8" w:history="1">
        <w:r w:rsidRPr="002C49A8">
          <w:rPr>
            <w:rStyle w:val="Hyperlink"/>
          </w:rPr>
          <w:t>https://harvardlawreview.org/wp-</w:t>
        </w:r>
      </w:hyperlink>
      <w:r w:rsidRPr="00F95025">
        <w:t xml:space="preserve">content/uploads/2019/04/1575-1612_Online.pdf, Accessed 03-23-2020, p. </w:t>
      </w:r>
      <w:r>
        <w:t>1610-1612</w:t>
      </w:r>
      <w:r w:rsidRPr="00F95025">
        <w:t>)</w:t>
      </w:r>
    </w:p>
    <w:p w14:paraId="56A6C6C2" w14:textId="77777777" w:rsidR="000E4FC0" w:rsidRDefault="000E4FC0" w:rsidP="000E4FC0">
      <w:r w:rsidRPr="00BB481E">
        <w:rPr>
          <w:rStyle w:val="StyleUnderline"/>
        </w:rPr>
        <w:t xml:space="preserve">Consider abolition as an art form, the kind of creative truth that mixes the stuff of history into memory, survival, breath, and stubborn, vexed, and often-nourishing community that constantly escapes the guarantees of any organizing </w:t>
      </w:r>
      <w:r w:rsidRPr="00CC5D37">
        <w:rPr>
          <w:rStyle w:val="StyleUnderline"/>
        </w:rPr>
        <w:t xml:space="preserve">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CC5D37">
        <w:rPr>
          <w:rStyle w:val="StyleUnderline"/>
          <w:highlight w:val="yellow"/>
        </w:rPr>
        <w:t>abolition is an artful disruption of the presumed</w:t>
      </w:r>
      <w:r w:rsidRPr="00C25942">
        <w:t xml:space="preserve"> [end page 1610] </w:t>
      </w:r>
      <w:r w:rsidRPr="00CC5D37">
        <w:rPr>
          <w:rStyle w:val="StyleUnderline"/>
          <w:highlight w:val="yellow"/>
        </w:rPr>
        <w:t>futurity</w:t>
      </w:r>
      <w:r w:rsidRPr="00C25942">
        <w:t>. Certainly, it is as Professor Ruth Wilson Gilmore says: “</w:t>
      </w:r>
      <w:r w:rsidRPr="00C25942">
        <w:rPr>
          <w:rStyle w:val="StyleUnderline"/>
        </w:rPr>
        <w:t>Abolition is a theory of change, it’s a theory of social life. It’s about making things</w:t>
      </w:r>
      <w:r w:rsidRPr="00C25942">
        <w:t>.”116</w:t>
      </w:r>
    </w:p>
    <w:p w14:paraId="5723EA46" w14:textId="77777777" w:rsidR="000E4FC0" w:rsidRDefault="000E4FC0" w:rsidP="000E4FC0">
      <w:r w:rsidRPr="00A96572">
        <w:rPr>
          <w:rStyle w:val="StyleUnderline"/>
          <w:highlight w:val="yellow"/>
        </w:rPr>
        <w:t>Abolition</w:t>
      </w:r>
      <w:r>
        <w:t xml:space="preserve">, in such terms, </w:t>
      </w:r>
      <w:r w:rsidRPr="00A96572">
        <w:rPr>
          <w:rStyle w:val="StyleUnderline"/>
          <w:highlight w:val="yellow"/>
        </w:rPr>
        <w:t xml:space="preserve">is </w:t>
      </w:r>
      <w:r w:rsidRPr="00A96572">
        <w:rPr>
          <w:rStyle w:val="Emphasis"/>
          <w:highlight w:val="yellow"/>
        </w:rPr>
        <w:t>a fundamentally creative force</w:t>
      </w:r>
      <w:r w:rsidRPr="00C56D04">
        <w:rPr>
          <w:rStyle w:val="StyleUnderline"/>
        </w:rPr>
        <w:t xml:space="preserve">, even and </w:t>
      </w:r>
      <w:r w:rsidRPr="00A96572">
        <w:rPr>
          <w:rStyle w:val="StyleUnderline"/>
          <w:highlight w:val="yellow"/>
        </w:rPr>
        <w:t>especially in</w:t>
      </w:r>
      <w:r w:rsidRPr="00C56D04">
        <w:rPr>
          <w:rStyle w:val="StyleUnderline"/>
        </w:rPr>
        <w:t xml:space="preserve"> those rare </w:t>
      </w:r>
      <w:r w:rsidRPr="00A96572">
        <w:rPr>
          <w:rStyle w:val="StyleUnderline"/>
          <w:highlight w:val="yellow"/>
        </w:rPr>
        <w:t>historical moments when</w:t>
      </w:r>
      <w:r w:rsidRPr="00C56D04">
        <w:rPr>
          <w:rStyle w:val="StyleUnderline"/>
        </w:rPr>
        <w:t xml:space="preserve"> a definitive </w:t>
      </w:r>
      <w:r w:rsidRPr="00A96572">
        <w:rPr>
          <w:rStyle w:val="StyleUnderline"/>
          <w:highlight w:val="yellow"/>
        </w:rPr>
        <w:t>destruction of oppressive structures and power relations appears possible</w:t>
      </w:r>
      <w:r w:rsidRPr="00C56D04">
        <w:rPr>
          <w:rStyle w:val="StyleUnderline"/>
        </w:rPr>
        <w:t xml:space="preserv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w:t>
      </w:r>
      <w:r w:rsidRPr="00C25942">
        <w:rPr>
          <w:rStyle w:val="StyleUnderline"/>
          <w:highlight w:val="yellow"/>
        </w:rPr>
        <w:t xml:space="preserve">It is imperative to apprehend such moments of victory as </w:t>
      </w:r>
      <w:r w:rsidRPr="00A02FAE">
        <w:rPr>
          <w:rStyle w:val="Emphasis"/>
          <w:highlight w:val="yellow"/>
        </w:rPr>
        <w:t>contradictory</w:t>
      </w:r>
      <w:r w:rsidRPr="00C25942">
        <w:rPr>
          <w:rStyle w:val="StyleUnderline"/>
          <w:highlight w:val="yellow"/>
        </w:rPr>
        <w:t xml:space="preserve">, </w:t>
      </w:r>
      <w:r w:rsidRPr="00A02FAE">
        <w:rPr>
          <w:rStyle w:val="Emphasis"/>
          <w:highlight w:val="yellow"/>
        </w:rPr>
        <w:t>imperfect</w:t>
      </w:r>
      <w:r w:rsidRPr="00C25942">
        <w:rPr>
          <w:rStyle w:val="StyleUnderline"/>
          <w:highlight w:val="yellow"/>
        </w:rPr>
        <w:t xml:space="preserve">, and </w:t>
      </w:r>
      <w:r w:rsidRPr="00A02FAE">
        <w:rPr>
          <w:rStyle w:val="Emphasis"/>
          <w:highlight w:val="yellow"/>
        </w:rPr>
        <w:t>flawed</w:t>
      </w:r>
      <w:r w:rsidRPr="00C25942">
        <w:rPr>
          <w:rStyle w:val="StyleUnderline"/>
          <w:highlight w:val="yellow"/>
        </w:rPr>
        <w:t>;</w:t>
      </w:r>
      <w:r>
        <w:t xml:space="preserve"> put another way, </w:t>
      </w:r>
      <w:r w:rsidRPr="00C25942">
        <w:rPr>
          <w:rStyle w:val="StyleUnderline"/>
          <w:highlight w:val="yellow"/>
        </w:rPr>
        <w:t>the signature historical moments of “successful” abolitionist struggle produce utterly human historical outcomes</w:t>
      </w:r>
      <w:r w:rsidRPr="00BB481E">
        <w:rPr>
          <w:rStyle w:val="StyleUnderline"/>
        </w:rPr>
        <w:t xml:space="preserve"> in the most antihumanist, counter-Civilizational sense of “human” (contradictory, imperfect, flawed). </w:t>
      </w:r>
      <w:r w:rsidRPr="00C25942">
        <w:rPr>
          <w:rStyle w:val="StyleUnderline"/>
          <w:highlight w:val="yellow"/>
        </w:rPr>
        <w:t>Yet</w:t>
      </w:r>
      <w:r w:rsidRPr="00BB481E">
        <w:rPr>
          <w:rStyle w:val="StyleUnderline"/>
        </w:rPr>
        <w:t xml:space="preserve">, </w:t>
      </w:r>
      <w:r w:rsidRPr="00C25942">
        <w:rPr>
          <w:rStyle w:val="StyleUnderline"/>
          <w:highlight w:val="yellow"/>
        </w:rPr>
        <w:t>it is</w:t>
      </w:r>
      <w:r w:rsidRPr="00BB481E">
        <w:rPr>
          <w:rStyle w:val="StyleUnderline"/>
        </w:rPr>
        <w:t xml:space="preserve"> equally </w:t>
      </w:r>
      <w:r w:rsidRPr="00C25942">
        <w:rPr>
          <w:rStyle w:val="StyleUnderline"/>
          <w:highlight w:val="yellow"/>
        </w:rPr>
        <w:t xml:space="preserve">imperative to critically study, teach, theorize, and narrate such historical moments as </w:t>
      </w:r>
      <w:r w:rsidRPr="00C25942">
        <w:rPr>
          <w:rStyle w:val="Emphasis"/>
          <w:highlight w:val="yellow"/>
        </w:rPr>
        <w:t>revelations of radical possibility</w:t>
      </w:r>
      <w:r w:rsidRPr="00C25942">
        <w:rPr>
          <w:rStyle w:val="StyleUnderline"/>
          <w:highlight w:val="yellow"/>
        </w:rPr>
        <w:t xml:space="preserve"> that obliterate the</w:t>
      </w:r>
      <w:r w:rsidRPr="00BB481E">
        <w:rPr>
          <w:rStyle w:val="StyleUnderline"/>
        </w:rPr>
        <w:t xml:space="preserve"> cultural </w:t>
      </w:r>
      <w:r w:rsidRPr="00C25942">
        <w:rPr>
          <w:rStyle w:val="StyleUnderline"/>
        </w:rPr>
        <w:t xml:space="preserve">tendency to reify (which is to say, presume </w:t>
      </w:r>
      <w:r w:rsidRPr="00C25942">
        <w:rPr>
          <w:rStyle w:val="StyleUnderline"/>
          <w:highlight w:val="yellow"/>
        </w:rPr>
        <w:t>permanency</w:t>
      </w:r>
      <w:r w:rsidRPr="00C25942">
        <w:rPr>
          <w:rStyle w:val="StyleUnderline"/>
        </w:rPr>
        <w:t xml:space="preserve"> and ahistorical existence </w:t>
      </w:r>
      <w:r w:rsidRPr="00C25942">
        <w:rPr>
          <w:rStyle w:val="StyleUnderline"/>
          <w:highlight w:val="yellow"/>
        </w:rPr>
        <w:t>of</w:t>
      </w:r>
      <w:r w:rsidRPr="00C25942">
        <w:rPr>
          <w:rStyle w:val="StyleUnderline"/>
        </w:rPr>
        <w:t>)</w:t>
      </w:r>
      <w:r>
        <w:t xml:space="preserve"> </w:t>
      </w:r>
      <w:r w:rsidRPr="00C25942">
        <w:rPr>
          <w:rStyle w:val="StyleUnderline"/>
          <w:highlight w:val="yellow"/>
        </w:rPr>
        <w:t>existing systems of state violence, geographic displacement and capture, economic evisceration, and institutionalized dehumanization</w:t>
      </w:r>
      <w:r>
        <w:t xml:space="preserve">.117 </w:t>
      </w:r>
      <w:r w:rsidRPr="00C25942">
        <w:rPr>
          <w:rStyle w:val="StyleUnderline"/>
          <w:highlight w:val="yellow"/>
        </w:rPr>
        <w:t>Such</w:t>
      </w:r>
      <w:r w:rsidRPr="00BB481E">
        <w:rPr>
          <w:rStyle w:val="StyleUnderline"/>
        </w:rPr>
        <w:t xml:space="preserve"> a </w:t>
      </w:r>
      <w:r w:rsidRPr="00C25942">
        <w:rPr>
          <w:rStyle w:val="Emphasis"/>
          <w:highlight w:val="yellow"/>
        </w:rPr>
        <w:t>creative destruction</w:t>
      </w:r>
      <w:r w:rsidRPr="00BB481E">
        <w:rPr>
          <w:rStyle w:val="StyleUnderline"/>
        </w:rPr>
        <w:t xml:space="preserve">, and creativity of thought-in-destruction, </w:t>
      </w:r>
      <w:r w:rsidRPr="00C25942">
        <w:rPr>
          <w:rStyle w:val="StyleUnderline"/>
          <w:highlight w:val="yellow"/>
        </w:rPr>
        <w:t>is a primary pedagogical purpose of abolitionist praxis</w:t>
      </w:r>
      <w:r>
        <w:t>.118</w:t>
      </w:r>
    </w:p>
    <w:p w14:paraId="17DF6B8E" w14:textId="77777777" w:rsidR="000E4FC0" w:rsidRPr="00492697" w:rsidRDefault="000E4FC0" w:rsidP="000E4FC0">
      <w:r w:rsidRPr="00492697">
        <w:t xml:space="preserve">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w:t>
      </w:r>
      <w:r w:rsidRPr="00492697">
        <w:lastRenderedPageBreak/>
        <w:t>materially reproduce, experiment with, and culturally signify a paradigm of social power that permeates social relations generally.</w:t>
      </w:r>
    </w:p>
    <w:p w14:paraId="712DDE2E" w14:textId="77777777" w:rsidR="000E4FC0" w:rsidRDefault="000E4FC0" w:rsidP="000E4FC0">
      <w:r w:rsidRPr="002B5F45">
        <w:rPr>
          <w:rStyle w:val="StyleUnderline"/>
        </w:rPr>
        <w:t>A genealogy of twentieth- and twenty-first-century radical thought among incarcerated and formerly incarcerated people in and beyond the U</w:t>
      </w:r>
      <w:r>
        <w:t xml:space="preserve">nited </w:t>
      </w:r>
      <w:r w:rsidRPr="002B5F45">
        <w:rPr>
          <w:rStyle w:val="StyleUnderline"/>
        </w:rPr>
        <w:t>S</w:t>
      </w:r>
      <w:r>
        <w:t xml:space="preserve">tates </w:t>
      </w:r>
      <w:r w:rsidRPr="002B5F45">
        <w:rPr>
          <w:rStyle w:val="StyleUnderline"/>
        </w:rPr>
        <w:t>has constructed a durable, rigorous, and dynamic critical theorization of the carceral state and social form</w:t>
      </w:r>
      <w:r>
        <w:t xml:space="preserve">. From George Jackson [end page 1611] and Assata Shakur to Raúl Salínas, Angela Y. Davis, Leonard Peltier, and Marilyn Buck,119 </w:t>
      </w:r>
      <w:r w:rsidRPr="0093488C">
        <w:rPr>
          <w:rStyle w:val="StyleUnderline"/>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t xml:space="preserve"> Following this body of thought, </w:t>
      </w:r>
      <w:r w:rsidRPr="00492697">
        <w:rPr>
          <w:rStyle w:val="StyleUnderline"/>
          <w:highlight w:val="yellow"/>
        </w:rPr>
        <w:t xml:space="preserve">abolition is a </w:t>
      </w:r>
      <w:r w:rsidRPr="00492697">
        <w:rPr>
          <w:rStyle w:val="Emphasis"/>
          <w:highlight w:val="yellow"/>
        </w:rPr>
        <w:t>generative</w:t>
      </w:r>
      <w:r w:rsidRPr="00492697">
        <w:rPr>
          <w:rStyle w:val="StyleUnderline"/>
          <w:highlight w:val="yellow"/>
        </w:rPr>
        <w:t xml:space="preserve">, </w:t>
      </w:r>
      <w:r w:rsidRPr="00492697">
        <w:rPr>
          <w:rStyle w:val="Emphasis"/>
          <w:highlight w:val="yellow"/>
        </w:rPr>
        <w:t>imaginative</w:t>
      </w:r>
      <w:r w:rsidRPr="00492697">
        <w:rPr>
          <w:rStyle w:val="StyleUnderline"/>
          <w:highlight w:val="yellow"/>
        </w:rPr>
        <w:t xml:space="preserve">, and </w:t>
      </w:r>
      <w:r w:rsidRPr="00492697">
        <w:rPr>
          <w:rStyle w:val="Emphasis"/>
          <w:highlight w:val="yellow"/>
        </w:rPr>
        <w:t>productive</w:t>
      </w:r>
      <w:r w:rsidRPr="00492697">
        <w:rPr>
          <w:rStyle w:val="StyleUnderline"/>
          <w:highlight w:val="yellow"/>
        </w:rPr>
        <w:t xml:space="preserve"> concept</w:t>
      </w:r>
      <w:r w:rsidRPr="0093488C">
        <w:rPr>
          <w:rStyle w:val="StyleUnderline"/>
        </w:rPr>
        <w:t xml:space="preserve"> precisely </w:t>
      </w:r>
      <w:r w:rsidRPr="00492697">
        <w:rPr>
          <w:rStyle w:val="StyleUnderline"/>
          <w:highlight w:val="yellow"/>
        </w:rPr>
        <w:t xml:space="preserve">because it entails </w:t>
      </w:r>
      <w:r w:rsidRPr="00492697">
        <w:rPr>
          <w:rStyle w:val="Emphasis"/>
          <w:highlight w:val="yellow"/>
        </w:rPr>
        <w:t>a radical reconfiguration of relations of power</w:t>
      </w:r>
      <w:r w:rsidRPr="00492697">
        <w:rPr>
          <w:rStyle w:val="StyleUnderline"/>
          <w:highlight w:val="yellow"/>
        </w:rPr>
        <w:t xml:space="preserve">, </w:t>
      </w:r>
      <w:r w:rsidRPr="00492697">
        <w:rPr>
          <w:rStyle w:val="Emphasis"/>
          <w:highlight w:val="yellow"/>
        </w:rPr>
        <w:t>community</w:t>
      </w:r>
      <w:r w:rsidRPr="00492697">
        <w:rPr>
          <w:rStyle w:val="StyleUnderline"/>
          <w:highlight w:val="yellow"/>
        </w:rPr>
        <w:t xml:space="preserve">, </w:t>
      </w:r>
      <w:r w:rsidRPr="00492697">
        <w:rPr>
          <w:rStyle w:val="Emphasis"/>
          <w:highlight w:val="yellow"/>
        </w:rPr>
        <w:t>collective identity</w:t>
      </w:r>
      <w:r w:rsidRPr="00492697">
        <w:rPr>
          <w:rStyle w:val="StyleUnderline"/>
          <w:highlight w:val="yellow"/>
        </w:rPr>
        <w:t xml:space="preserve">, and </w:t>
      </w:r>
      <w:r w:rsidRPr="00492697">
        <w:rPr>
          <w:rStyle w:val="Emphasis"/>
          <w:highlight w:val="yellow"/>
        </w:rPr>
        <w:t>sociality</w:t>
      </w:r>
      <w:r w:rsidRPr="00492697">
        <w:rPr>
          <w:rStyle w:val="StyleUnderline"/>
          <w:highlight w:val="yellow"/>
        </w:rPr>
        <w:t xml:space="preserve"> that does not rely on carcerality and</w:t>
      </w:r>
      <w:r w:rsidRPr="0093488C">
        <w:rPr>
          <w:rStyle w:val="StyleUnderline"/>
        </w:rPr>
        <w:t xml:space="preserve"> its constitutive, </w:t>
      </w:r>
      <w:r w:rsidRPr="00492697">
        <w:rPr>
          <w:rStyle w:val="StyleUnderline"/>
          <w:highlight w:val="yellow"/>
        </w:rPr>
        <w:t>oppressive</w:t>
      </w:r>
      <w:r w:rsidRPr="0093488C">
        <w:rPr>
          <w:rStyle w:val="StyleUnderline"/>
        </w:rPr>
        <w:t xml:space="preserve"> forms of </w:t>
      </w:r>
      <w:r w:rsidRPr="00492697">
        <w:rPr>
          <w:rStyle w:val="StyleUnderline"/>
          <w:highlight w:val="yellow"/>
        </w:rPr>
        <w:t>state and cultural violence</w:t>
      </w:r>
      <w:r>
        <w:t>.</w:t>
      </w:r>
    </w:p>
    <w:p w14:paraId="07B18260" w14:textId="77777777" w:rsidR="000E4FC0" w:rsidRDefault="000E4FC0" w:rsidP="000E4FC0">
      <w:r w:rsidRPr="0093488C">
        <w:rPr>
          <w:rStyle w:val="StyleUnderline"/>
        </w:rPr>
        <w:t>Abolitionist praxis addresses carcerality as a logic of power that generates multiple, overlapping, and differently scaled carceral regimes (reservations, plantations, segregated cities/towns, prisons, military bases, and so forth).</w:t>
      </w:r>
      <w:r>
        <w:t xml:space="preserve"> Thus, </w:t>
      </w:r>
      <w:r w:rsidRPr="00BB481E">
        <w:rPr>
          <w:rStyle w:val="StyleUnderline"/>
          <w:highlight w:val="yellow"/>
        </w:rPr>
        <w:t>eliminating carceral-state violence</w:t>
      </w:r>
      <w:r w:rsidRPr="0093488C">
        <w:rPr>
          <w:rStyle w:val="StyleUnderline"/>
        </w:rPr>
        <w:t xml:space="preserve"> via prisons, jails, police, detention centers, and military bases </w:t>
      </w:r>
      <w:r w:rsidRPr="00BB481E">
        <w:rPr>
          <w:rStyle w:val="StyleUnderline"/>
          <w:highlight w:val="yellow"/>
        </w:rPr>
        <w:t xml:space="preserve">is </w:t>
      </w:r>
      <w:r w:rsidRPr="00BB481E">
        <w:rPr>
          <w:rStyle w:val="Emphasis"/>
          <w:highlight w:val="yellow"/>
        </w:rPr>
        <w:t>but one aspect</w:t>
      </w:r>
      <w:r w:rsidRPr="00BB481E">
        <w:rPr>
          <w:rStyle w:val="StyleUnderline"/>
          <w:highlight w:val="yellow"/>
        </w:rPr>
        <w:t xml:space="preserve"> of a </w:t>
      </w:r>
      <w:r w:rsidRPr="00BB481E">
        <w:rPr>
          <w:rStyle w:val="Emphasis"/>
          <w:highlight w:val="yellow"/>
        </w:rPr>
        <w:t>broader rethinking — and remaking</w:t>
      </w:r>
      <w:r w:rsidRPr="00BB481E">
        <w:rPr>
          <w:rStyle w:val="StyleUnderline"/>
          <w:highlight w:val="yellow"/>
        </w:rPr>
        <w:t xml:space="preserve"> — of collective, insurgent “power” that</w:t>
      </w:r>
      <w:r w:rsidRPr="0093488C">
        <w:rPr>
          <w:rStyle w:val="StyleUnderline"/>
        </w:rPr>
        <w:t xml:space="preserve"> simultaneously </w:t>
      </w:r>
      <w:r w:rsidRPr="009E677A">
        <w:rPr>
          <w:rStyle w:val="StyleUnderline"/>
          <w:highlight w:val="yellow"/>
        </w:rPr>
        <w:t>asserts a liberated autonomy from and</w:t>
      </w:r>
      <w:r w:rsidRPr="0093488C">
        <w:rPr>
          <w:rStyle w:val="StyleUnderline"/>
        </w:rPr>
        <w:t xml:space="preserve"> posits a </w:t>
      </w:r>
      <w:r w:rsidRPr="009E677A">
        <w:rPr>
          <w:rStyle w:val="StyleUnderline"/>
          <w:highlight w:val="yellow"/>
        </w:rPr>
        <w:t>radical challenge to</w:t>
      </w:r>
      <w:r w:rsidRPr="0093488C">
        <w:rPr>
          <w:rStyle w:val="StyleUnderline"/>
        </w:rPr>
        <w:t xml:space="preserve"> long historical </w:t>
      </w:r>
      <w:r w:rsidRPr="009E677A">
        <w:rPr>
          <w:rStyle w:val="StyleUnderline"/>
          <w:highlight w:val="yellow"/>
        </w:rPr>
        <w:t>relations of gendered, racial-colonial dominance</w:t>
      </w:r>
      <w:r w:rsidRPr="0093488C">
        <w:rPr>
          <w:rStyle w:val="StyleUnderline"/>
        </w:rPr>
        <w:t xml:space="preserve">. This </w:t>
      </w:r>
      <w:r w:rsidRPr="009E677A">
        <w:rPr>
          <w:rStyle w:val="StyleUnderline"/>
          <w:highlight w:val="yellow"/>
        </w:rPr>
        <w:t xml:space="preserve">recognition of carcerality as </w:t>
      </w:r>
      <w:r w:rsidRPr="009E677A">
        <w:rPr>
          <w:rStyle w:val="Emphasis"/>
          <w:highlight w:val="yellow"/>
        </w:rPr>
        <w:t>an institutional logic and methodology</w:t>
      </w:r>
      <w:r w:rsidRPr="0093488C">
        <w:rPr>
          <w:rStyle w:val="StyleUnderline"/>
        </w:rPr>
        <w:t xml:space="preserve"> informs abolition as a praxis of creativity — abolitionism </w:t>
      </w:r>
      <w:r w:rsidRPr="009E677A">
        <w:rPr>
          <w:rStyle w:val="StyleUnderline"/>
          <w:highlight w:val="yellow"/>
        </w:rPr>
        <w:t xml:space="preserve">articulates a </w:t>
      </w:r>
      <w:r w:rsidRPr="009E677A">
        <w:rPr>
          <w:rStyle w:val="Emphasis"/>
          <w:highlight w:val="yellow"/>
        </w:rPr>
        <w:t>fundamental critique of existing systems of oppression</w:t>
      </w:r>
      <w:r w:rsidRPr="009E677A">
        <w:rPr>
          <w:rStyle w:val="StyleUnderline"/>
          <w:highlight w:val="yellow"/>
        </w:rPr>
        <w:t xml:space="preserve"> while attempting to </w:t>
      </w:r>
      <w:r w:rsidRPr="009E677A">
        <w:rPr>
          <w:rStyle w:val="Emphasis"/>
          <w:highlight w:val="yellow"/>
        </w:rPr>
        <w:t>actively imagine</w:t>
      </w:r>
      <w:r w:rsidRPr="0093488C">
        <w:rPr>
          <w:rStyle w:val="StyleUnderline"/>
        </w:rPr>
        <w:t xml:space="preserve"> as it </w:t>
      </w:r>
      <w:r w:rsidRPr="009E677A">
        <w:rPr>
          <w:rStyle w:val="StyleUnderline"/>
          <w:highlight w:val="yellow"/>
        </w:rPr>
        <w:t>practices</w:t>
      </w:r>
      <w:r w:rsidRPr="0093488C">
        <w:rPr>
          <w:rStyle w:val="StyleUnderline"/>
        </w:rPr>
        <w:t xml:space="preserve"> forms </w:t>
      </w:r>
      <w:r w:rsidRPr="009E677A">
        <w:rPr>
          <w:rStyle w:val="StyleUnderline"/>
          <w:highlight w:val="yellow"/>
        </w:rPr>
        <w:t>of collective power</w:t>
      </w:r>
      <w:r w:rsidRPr="0093488C">
        <w:rPr>
          <w:rStyle w:val="StyleUnderline"/>
        </w:rPr>
        <w:t xml:space="preserve"> that are </w:t>
      </w:r>
      <w:r w:rsidRPr="009E677A">
        <w:rPr>
          <w:rStyle w:val="StyleUnderline"/>
          <w:highlight w:val="yellow"/>
        </w:rPr>
        <w:t>liberated from hegemonic paradigms</w:t>
      </w:r>
      <w:r w:rsidRPr="0093488C">
        <w:rPr>
          <w:rStyle w:val="StyleUnderline"/>
        </w:rPr>
        <w:t xml:space="preserve">, including but not limited to forms of power constituted by the logic </w:t>
      </w:r>
      <w:r w:rsidRPr="00492697">
        <w:rPr>
          <w:rStyle w:val="StyleUnderline"/>
          <w:highlight w:val="yellow"/>
        </w:rPr>
        <w:t xml:space="preserve">of </w:t>
      </w:r>
      <w:r w:rsidRPr="00492697">
        <w:rPr>
          <w:rStyle w:val="Emphasis"/>
          <w:highlight w:val="yellow"/>
        </w:rPr>
        <w:t>carcerality</w:t>
      </w:r>
      <w:r w:rsidRPr="00492697">
        <w:rPr>
          <w:rStyle w:val="StyleUnderline"/>
          <w:highlight w:val="yellow"/>
        </w:rPr>
        <w:t xml:space="preserve">, </w:t>
      </w:r>
      <w:r w:rsidRPr="00492697">
        <w:rPr>
          <w:rStyle w:val="Emphasis"/>
          <w:highlight w:val="yellow"/>
        </w:rPr>
        <w:t>patriarchy</w:t>
      </w:r>
      <w:r w:rsidRPr="00492697">
        <w:rPr>
          <w:rStyle w:val="StyleUnderline"/>
          <w:highlight w:val="yellow"/>
        </w:rPr>
        <w:t xml:space="preserve">, </w:t>
      </w:r>
      <w:r w:rsidRPr="00492697">
        <w:rPr>
          <w:rStyle w:val="Emphasis"/>
          <w:highlight w:val="yellow"/>
        </w:rPr>
        <w:t>coloniality</w:t>
      </w:r>
      <w:r w:rsidRPr="00492697">
        <w:rPr>
          <w:rStyle w:val="StyleUnderline"/>
          <w:highlight w:val="yellow"/>
        </w:rPr>
        <w:t xml:space="preserve">, </w:t>
      </w:r>
      <w:r w:rsidRPr="00492697">
        <w:rPr>
          <w:rStyle w:val="Emphasis"/>
          <w:highlight w:val="yellow"/>
        </w:rPr>
        <w:t>racial chattel</w:t>
      </w:r>
      <w:r w:rsidRPr="00492697">
        <w:rPr>
          <w:rStyle w:val="StyleUnderline"/>
          <w:highlight w:val="yellow"/>
        </w:rPr>
        <w:t xml:space="preserve">, </w:t>
      </w:r>
      <w:r w:rsidRPr="00492697">
        <w:rPr>
          <w:rStyle w:val="Emphasis"/>
          <w:highlight w:val="yellow"/>
        </w:rPr>
        <w:t>racial capitalism</w:t>
      </w:r>
      <w:r w:rsidRPr="00492697">
        <w:rPr>
          <w:rStyle w:val="StyleUnderline"/>
          <w:highlight w:val="yellow"/>
        </w:rPr>
        <w:t>,</w:t>
      </w:r>
      <w:r>
        <w:t xml:space="preserve">120 </w:t>
      </w:r>
      <w:r w:rsidRPr="00492697">
        <w:rPr>
          <w:rStyle w:val="StyleUnderline"/>
          <w:highlight w:val="yellow"/>
        </w:rPr>
        <w:t xml:space="preserve">and </w:t>
      </w:r>
      <w:r w:rsidRPr="00492697">
        <w:rPr>
          <w:rStyle w:val="Emphasis"/>
          <w:highlight w:val="yellow"/>
        </w:rPr>
        <w:t>heteronormativity</w:t>
      </w:r>
      <w:r>
        <w:t>.</w:t>
      </w:r>
    </w:p>
    <w:p w14:paraId="3FE35380" w14:textId="77777777" w:rsidR="000E4FC0" w:rsidRPr="00F6589A" w:rsidRDefault="000E4FC0" w:rsidP="000E4FC0"/>
    <w:p w14:paraId="0F0718F0" w14:textId="77777777" w:rsidR="000E4FC0" w:rsidRDefault="000E4FC0" w:rsidP="000E4FC0">
      <w:pPr>
        <w:pStyle w:val="Heading2"/>
      </w:pPr>
      <w:r>
        <w:lastRenderedPageBreak/>
        <w:t>Case</w:t>
      </w:r>
    </w:p>
    <w:p w14:paraId="1E5474F3" w14:textId="77777777" w:rsidR="000E4FC0" w:rsidRDefault="000E4FC0" w:rsidP="000E4FC0">
      <w:pPr>
        <w:pStyle w:val="Heading4"/>
      </w:pPr>
      <w:r>
        <w:t xml:space="preserve">They position coloniality as a totalizing and immutable force – collapses into a failed search for an idealized subject – our alternative method best counters contemporary power structures </w:t>
      </w:r>
    </w:p>
    <w:p w14:paraId="291745E0" w14:textId="77777777" w:rsidR="000E4FC0" w:rsidRDefault="000E4FC0" w:rsidP="000E4FC0">
      <w:r w:rsidRPr="004B6B16">
        <w:rPr>
          <w:rStyle w:val="Style13ptBold"/>
        </w:rPr>
        <w:t>Franz &amp; McNelly 2024</w:t>
      </w:r>
      <w:r>
        <w:t xml:space="preserve"> (Tobias Franz &amp; Angus McNelly, “</w:t>
      </w:r>
      <w:r w:rsidRPr="00C33C21">
        <w:t>Making and unmaking the actually existing hegemonic green transition</w:t>
      </w:r>
      <w:r>
        <w:t xml:space="preserve">,” </w:t>
      </w:r>
      <w:r w:rsidRPr="002C03B4">
        <w:rPr>
          <w:i/>
          <w:iCs/>
        </w:rPr>
        <w:t>The Extractive Industries and Society</w:t>
      </w:r>
      <w:r>
        <w:t xml:space="preserve"> Volume 20, December 2024, 101525. Dr Tobias Franz is a Senior Lecturer in Economics and Political Economy across the Department of Economics and the Department of Political Science and International Studies at the University of London. He convenes the MSc Political Economy of Development and the MSc Global Corporations and Policy programs. He holds a PhD in Economics and worked as a postdoctoral researcher at CIDER, Los Andes University in Bogota. Angus McNelly is a Senior Lecturer in International Relations at the University of Greenwich. He holds a PhD in Politics and International Relations)</w:t>
      </w:r>
    </w:p>
    <w:p w14:paraId="7CE073AB" w14:textId="77777777" w:rsidR="000E4FC0" w:rsidRPr="00855410" w:rsidRDefault="000E4FC0" w:rsidP="000E4FC0">
      <w:pPr>
        <w:rPr>
          <w:sz w:val="16"/>
        </w:rPr>
      </w:pPr>
      <w:r w:rsidRPr="00855410">
        <w:rPr>
          <w:sz w:val="16"/>
        </w:rPr>
        <w:t xml:space="preserve">We argue that </w:t>
      </w:r>
      <w:r w:rsidRPr="006A283F">
        <w:rPr>
          <w:rStyle w:val="StyleUnderline"/>
          <w:highlight w:val="cyan"/>
        </w:rPr>
        <w:t xml:space="preserve">the Latin American transition debates provide a provocative </w:t>
      </w:r>
      <w:r w:rsidRPr="006A283F">
        <w:rPr>
          <w:rStyle w:val="Emphasis"/>
          <w:highlight w:val="cyan"/>
        </w:rPr>
        <w:t>point of departure</w:t>
      </w:r>
      <w:r w:rsidRPr="006A283F">
        <w:rPr>
          <w:rStyle w:val="StyleUnderline"/>
          <w:highlight w:val="cyan"/>
        </w:rPr>
        <w:t xml:space="preserve"> to broaden the </w:t>
      </w:r>
      <w:r w:rsidRPr="006A283F">
        <w:rPr>
          <w:rStyle w:val="Emphasis"/>
          <w:highlight w:val="cyan"/>
        </w:rPr>
        <w:t>current scope</w:t>
      </w:r>
      <w:r w:rsidRPr="006A283F">
        <w:rPr>
          <w:rStyle w:val="StyleUnderline"/>
          <w:highlight w:val="cyan"/>
        </w:rPr>
        <w:t xml:space="preserve"> of anglophone transition debates</w:t>
      </w:r>
      <w:r w:rsidRPr="00FE3DF4">
        <w:rPr>
          <w:rStyle w:val="StyleUnderline"/>
        </w:rPr>
        <w:t xml:space="preserve">, offering an antidote to the pre-political character of mainstream transition debates and </w:t>
      </w:r>
      <w:r w:rsidRPr="006A283F">
        <w:rPr>
          <w:rStyle w:val="StyleUnderline"/>
          <w:highlight w:val="cyan"/>
        </w:rPr>
        <w:t xml:space="preserve">opening </w:t>
      </w:r>
      <w:r w:rsidRPr="006A283F">
        <w:rPr>
          <w:rStyle w:val="Emphasis"/>
          <w:highlight w:val="cyan"/>
        </w:rPr>
        <w:t>potential future lines</w:t>
      </w:r>
      <w:r w:rsidRPr="006A283F">
        <w:rPr>
          <w:rStyle w:val="StyleUnderline"/>
          <w:highlight w:val="cyan"/>
        </w:rPr>
        <w:t xml:space="preserve"> of inquiry within critical debates on </w:t>
      </w:r>
      <w:r w:rsidRPr="006A283F">
        <w:rPr>
          <w:rStyle w:val="Emphasis"/>
          <w:highlight w:val="cyan"/>
        </w:rPr>
        <w:t>green extractivism</w:t>
      </w:r>
      <w:r w:rsidRPr="006A283F">
        <w:rPr>
          <w:rStyle w:val="StyleUnderline"/>
          <w:highlight w:val="cyan"/>
        </w:rPr>
        <w:t xml:space="preserve">, </w:t>
      </w:r>
      <w:r w:rsidRPr="006A283F">
        <w:rPr>
          <w:rStyle w:val="Emphasis"/>
          <w:highlight w:val="cyan"/>
        </w:rPr>
        <w:t>degrowth</w:t>
      </w:r>
      <w:r w:rsidRPr="006A283F">
        <w:rPr>
          <w:rStyle w:val="StyleUnderline"/>
          <w:highlight w:val="cyan"/>
        </w:rPr>
        <w:t xml:space="preserve"> and </w:t>
      </w:r>
      <w:r w:rsidRPr="006A283F">
        <w:rPr>
          <w:rStyle w:val="Emphasis"/>
          <w:highlight w:val="cyan"/>
        </w:rPr>
        <w:t>eco-socialism</w:t>
      </w:r>
      <w:r w:rsidRPr="006A283F">
        <w:rPr>
          <w:sz w:val="16"/>
          <w:highlight w:val="cyan"/>
        </w:rPr>
        <w:t>.</w:t>
      </w:r>
      <w:r w:rsidRPr="00855410">
        <w:rPr>
          <w:sz w:val="16"/>
        </w:rPr>
        <w:t xml:space="preserve"> As Svampa (2023) points out, </w:t>
      </w:r>
      <w:r w:rsidRPr="006A283F">
        <w:rPr>
          <w:rStyle w:val="Emphasis"/>
          <w:highlight w:val="cyan"/>
        </w:rPr>
        <w:t>decolonial</w:t>
      </w:r>
      <w:r w:rsidRPr="006A283F">
        <w:rPr>
          <w:rStyle w:val="StyleUnderline"/>
          <w:highlight w:val="cyan"/>
        </w:rPr>
        <w:t xml:space="preserve">, </w:t>
      </w:r>
      <w:r w:rsidRPr="006A283F">
        <w:rPr>
          <w:rStyle w:val="Emphasis"/>
          <w:highlight w:val="cyan"/>
        </w:rPr>
        <w:t>feminist</w:t>
      </w:r>
      <w:r w:rsidRPr="006A283F">
        <w:rPr>
          <w:rStyle w:val="StyleUnderline"/>
          <w:highlight w:val="cyan"/>
        </w:rPr>
        <w:t xml:space="preserve">, and </w:t>
      </w:r>
      <w:r w:rsidRPr="006A283F">
        <w:rPr>
          <w:rStyle w:val="Emphasis"/>
          <w:highlight w:val="cyan"/>
        </w:rPr>
        <w:t>socio-ecological</w:t>
      </w:r>
      <w:r w:rsidRPr="006A283F">
        <w:rPr>
          <w:rStyle w:val="StyleUnderline"/>
          <w:highlight w:val="cyan"/>
        </w:rPr>
        <w:t xml:space="preserve"> transitions envision a society organized outside of capitalism</w:t>
      </w:r>
      <w:r w:rsidRPr="00855410">
        <w:rPr>
          <w:sz w:val="16"/>
        </w:rPr>
        <w:t xml:space="preserve">. They challenge us to rethink the type of society and development models we aspire to, emphasizing justice from economic, environmental, social, and geopolitical standpoints. For radical Latin American scholars, </w:t>
      </w:r>
      <w:r w:rsidRPr="006A283F">
        <w:rPr>
          <w:rStyle w:val="StyleUnderline"/>
          <w:highlight w:val="cyan"/>
        </w:rPr>
        <w:t xml:space="preserve">any transition should seek to </w:t>
      </w:r>
      <w:r w:rsidRPr="006A283F">
        <w:rPr>
          <w:rStyle w:val="Emphasis"/>
          <w:highlight w:val="cyan"/>
        </w:rPr>
        <w:t>break away</w:t>
      </w:r>
      <w:r w:rsidRPr="006A283F">
        <w:rPr>
          <w:rStyle w:val="StyleUnderline"/>
          <w:highlight w:val="cyan"/>
        </w:rPr>
        <w:t xml:space="preserve"> from </w:t>
      </w:r>
      <w:r w:rsidRPr="006A283F">
        <w:rPr>
          <w:rStyle w:val="Emphasis"/>
          <w:highlight w:val="cyan"/>
        </w:rPr>
        <w:t>universal models of development</w:t>
      </w:r>
      <w:r w:rsidRPr="009949CB">
        <w:rPr>
          <w:rStyle w:val="StyleUnderline"/>
        </w:rPr>
        <w:t xml:space="preserve"> based on neo-colonial relations and dependencies</w:t>
      </w:r>
      <w:r w:rsidRPr="00855410">
        <w:rPr>
          <w:sz w:val="16"/>
        </w:rPr>
        <w:t xml:space="preserve">. </w:t>
      </w:r>
      <w:r w:rsidRPr="009949CB">
        <w:rPr>
          <w:rStyle w:val="StyleUnderline"/>
        </w:rPr>
        <w:t>This approach</w:t>
      </w:r>
      <w:r w:rsidRPr="00855410">
        <w:rPr>
          <w:sz w:val="16"/>
        </w:rPr>
        <w:t xml:space="preserve"> differs from the “big-D” development of the twenty-first century as it </w:t>
      </w:r>
      <w:r w:rsidRPr="006A283F">
        <w:rPr>
          <w:rStyle w:val="StyleUnderline"/>
          <w:highlight w:val="cyan"/>
        </w:rPr>
        <w:t xml:space="preserve">imagines change occurring outside of capitalism based on </w:t>
      </w:r>
      <w:r w:rsidRPr="006A283F">
        <w:rPr>
          <w:rStyle w:val="Emphasis"/>
          <w:highlight w:val="cyan"/>
        </w:rPr>
        <w:t>solidarity</w:t>
      </w:r>
      <w:r w:rsidRPr="006A283F">
        <w:rPr>
          <w:rStyle w:val="StyleUnderline"/>
          <w:highlight w:val="cyan"/>
        </w:rPr>
        <w:t xml:space="preserve">, </w:t>
      </w:r>
      <w:r w:rsidRPr="006A283F">
        <w:rPr>
          <w:rStyle w:val="Emphasis"/>
          <w:highlight w:val="cyan"/>
        </w:rPr>
        <w:t>reciprocity</w:t>
      </w:r>
      <w:r w:rsidRPr="006A283F">
        <w:rPr>
          <w:rStyle w:val="StyleUnderline"/>
          <w:highlight w:val="cyan"/>
        </w:rPr>
        <w:t xml:space="preserve">, </w:t>
      </w:r>
      <w:r w:rsidRPr="006A283F">
        <w:rPr>
          <w:rStyle w:val="Emphasis"/>
          <w:highlight w:val="cyan"/>
        </w:rPr>
        <w:t>complementarity</w:t>
      </w:r>
      <w:r w:rsidRPr="006A283F">
        <w:rPr>
          <w:rStyle w:val="StyleUnderline"/>
          <w:highlight w:val="cyan"/>
        </w:rPr>
        <w:t xml:space="preserve">, and </w:t>
      </w:r>
      <w:r w:rsidRPr="006A283F">
        <w:rPr>
          <w:rStyle w:val="Emphasis"/>
          <w:highlight w:val="cyan"/>
        </w:rPr>
        <w:t>care</w:t>
      </w:r>
      <w:r w:rsidRPr="009949CB">
        <w:rPr>
          <w:rStyle w:val="StyleUnderline"/>
        </w:rPr>
        <w:t xml:space="preserve"> </w:t>
      </w:r>
      <w:r w:rsidRPr="00855410">
        <w:rPr>
          <w:sz w:val="16"/>
        </w:rPr>
        <w:t xml:space="preserve">(Svampa, 2023). Nevertheless, </w:t>
      </w:r>
      <w:r w:rsidRPr="009949CB">
        <w:rPr>
          <w:rStyle w:val="StyleUnderline"/>
        </w:rPr>
        <w:t>there are two caveats to our assertions here that will help sharpen our contribution in bridging the anglophone and Latin American debates</w:t>
      </w:r>
      <w:r w:rsidRPr="00855410">
        <w:rPr>
          <w:sz w:val="16"/>
        </w:rPr>
        <w:t xml:space="preserve">. Firstly, there is a danger that decolonial approaches to green transitions end up, paradoxically, silencing Latin American voices and reproducing the pre-political character of the mainstream anglophone transition debates. Decoloniality has been in vogue among critical circles of scholars studying Latin America for the past three decades. However, as Rivera Cusicanqui (2014), Zapata Silva (2018) and Coronel (2023) underscore, </w:t>
      </w:r>
      <w:r w:rsidRPr="000A7BEC">
        <w:rPr>
          <w:rStyle w:val="StyleUnderline"/>
        </w:rPr>
        <w:t>decoloniality is not without its philosophical and practical contradictions</w:t>
      </w:r>
      <w:r w:rsidRPr="00855410">
        <w:rPr>
          <w:sz w:val="16"/>
        </w:rPr>
        <w:t xml:space="preserve">. </w:t>
      </w:r>
      <w:r w:rsidRPr="00DE3B87">
        <w:rPr>
          <w:rStyle w:val="StyleUnderline"/>
        </w:rPr>
        <w:t xml:space="preserve">In some notable cases, decoloniality has been </w:t>
      </w:r>
      <w:r w:rsidRPr="00810566">
        <w:rPr>
          <w:rStyle w:val="StyleUnderline"/>
        </w:rPr>
        <w:t>propagated by scholars based in North American universities, who by speaking of the coloniality of knowledge, undermine the already fragile higher education system in Latin America, making a name for themselves by attacking the institutions of Global South based scholars</w:t>
      </w:r>
      <w:r w:rsidRPr="00855410">
        <w:rPr>
          <w:sz w:val="16"/>
        </w:rPr>
        <w:t xml:space="preserve"> (Coronel, 2023; Rivera Cusicanqui, 2014). Moreover, </w:t>
      </w:r>
      <w:r w:rsidRPr="00DE3B87">
        <w:rPr>
          <w:rStyle w:val="StyleUnderline"/>
        </w:rPr>
        <w:t xml:space="preserve">by stressing the connection between European post-enlightenment thought, rationality and universality, decolonial scholars lead themselves down a philosophical cul-du-sac. </w:t>
      </w:r>
      <w:r w:rsidRPr="006A283F">
        <w:rPr>
          <w:rStyle w:val="StyleUnderline"/>
          <w:highlight w:val="cyan"/>
        </w:rPr>
        <w:t xml:space="preserve">On a </w:t>
      </w:r>
      <w:r w:rsidRPr="006A283F">
        <w:rPr>
          <w:rStyle w:val="Emphasis"/>
          <w:highlight w:val="cyan"/>
        </w:rPr>
        <w:t>high level</w:t>
      </w:r>
      <w:r w:rsidRPr="006A283F">
        <w:rPr>
          <w:rStyle w:val="StyleUnderline"/>
          <w:highlight w:val="cyan"/>
        </w:rPr>
        <w:t xml:space="preserve"> of </w:t>
      </w:r>
      <w:r w:rsidRPr="006A283F">
        <w:rPr>
          <w:rStyle w:val="Emphasis"/>
          <w:highlight w:val="cyan"/>
        </w:rPr>
        <w:t>abstraction</w:t>
      </w:r>
      <w:r w:rsidRPr="006A283F">
        <w:rPr>
          <w:rStyle w:val="StyleUnderline"/>
          <w:highlight w:val="cyan"/>
        </w:rPr>
        <w:t xml:space="preserve">, </w:t>
      </w:r>
      <w:r w:rsidRPr="006A283F">
        <w:rPr>
          <w:rStyle w:val="Emphasis"/>
          <w:highlight w:val="cyan"/>
        </w:rPr>
        <w:t>everything</w:t>
      </w:r>
      <w:r w:rsidRPr="006A283F">
        <w:rPr>
          <w:rStyle w:val="StyleUnderline"/>
          <w:highlight w:val="cyan"/>
        </w:rPr>
        <w:t xml:space="preserve"> is collapsed into </w:t>
      </w:r>
      <w:r w:rsidRPr="006A283F">
        <w:rPr>
          <w:rStyle w:val="Emphasis"/>
          <w:highlight w:val="cyan"/>
        </w:rPr>
        <w:t>coloniality</w:t>
      </w:r>
      <w:r w:rsidRPr="006A283F">
        <w:rPr>
          <w:rStyle w:val="StyleUnderline"/>
          <w:highlight w:val="cyan"/>
        </w:rPr>
        <w:t xml:space="preserve">, which becomes inescapable, and the intellectual task becomes a search for an </w:t>
      </w:r>
      <w:r w:rsidRPr="006A283F">
        <w:rPr>
          <w:rStyle w:val="Emphasis"/>
          <w:highlight w:val="cyan"/>
        </w:rPr>
        <w:t>idealised subject</w:t>
      </w:r>
      <w:r w:rsidRPr="006A283F">
        <w:rPr>
          <w:rStyle w:val="StyleUnderline"/>
          <w:highlight w:val="cyan"/>
        </w:rPr>
        <w:t xml:space="preserve"> unscathed by the </w:t>
      </w:r>
      <w:r w:rsidRPr="006A283F">
        <w:rPr>
          <w:rStyle w:val="Emphasis"/>
          <w:highlight w:val="cyan"/>
        </w:rPr>
        <w:t>colonial encounter</w:t>
      </w:r>
      <w:r w:rsidRPr="00DE3B87">
        <w:rPr>
          <w:rStyle w:val="StyleUnderline"/>
        </w:rPr>
        <w:t>.</w:t>
      </w:r>
      <w:r w:rsidRPr="00855410">
        <w:rPr>
          <w:sz w:val="16"/>
        </w:rPr>
        <w:t xml:space="preserve"> Thanks in a large part to the influence of (the European philosopher) Martin Heidegger and his ‘destruction of ontology’ on central decolonial thinkers – namely Arturo Escobar and Walter Mingolo – </w:t>
      </w:r>
      <w:r w:rsidRPr="006A283F">
        <w:rPr>
          <w:rStyle w:val="StyleUnderline"/>
          <w:highlight w:val="cyan"/>
        </w:rPr>
        <w:t xml:space="preserve">decolonial scholarship is often </w:t>
      </w:r>
      <w:r w:rsidRPr="006A283F">
        <w:rPr>
          <w:rStyle w:val="Emphasis"/>
          <w:highlight w:val="cyan"/>
        </w:rPr>
        <w:t>underpinned</w:t>
      </w:r>
      <w:r w:rsidRPr="006A283F">
        <w:rPr>
          <w:rStyle w:val="StyleUnderline"/>
          <w:highlight w:val="cyan"/>
        </w:rPr>
        <w:t xml:space="preserve"> by ‘an allusion to the “</w:t>
      </w:r>
      <w:r w:rsidRPr="006A283F">
        <w:rPr>
          <w:rStyle w:val="Emphasis"/>
          <w:highlight w:val="cyan"/>
        </w:rPr>
        <w:t>authentic</w:t>
      </w:r>
      <w:r w:rsidRPr="006A283F">
        <w:rPr>
          <w:rStyle w:val="StyleUnderline"/>
          <w:highlight w:val="cyan"/>
        </w:rPr>
        <w:t>”</w:t>
      </w:r>
      <w:r w:rsidRPr="00DE3B87">
        <w:rPr>
          <w:rStyle w:val="StyleUnderline"/>
        </w:rPr>
        <w:t xml:space="preserve"> </w:t>
      </w:r>
      <w:r w:rsidRPr="006A283F">
        <w:rPr>
          <w:rStyle w:val="StyleUnderline"/>
          <w:highlight w:val="cyan"/>
        </w:rPr>
        <w:t xml:space="preserve">dimension of the </w:t>
      </w:r>
      <w:r w:rsidRPr="006A283F">
        <w:rPr>
          <w:rStyle w:val="Emphasis"/>
          <w:highlight w:val="cyan"/>
        </w:rPr>
        <w:t>original</w:t>
      </w:r>
      <w:r w:rsidRPr="006A283F">
        <w:rPr>
          <w:rStyle w:val="StyleUnderline"/>
          <w:highlight w:val="cyan"/>
        </w:rPr>
        <w:t xml:space="preserve"> as a </w:t>
      </w:r>
      <w:r w:rsidRPr="006A283F">
        <w:rPr>
          <w:rStyle w:val="Emphasis"/>
          <w:highlight w:val="cyan"/>
        </w:rPr>
        <w:t>condition of possibility</w:t>
      </w:r>
      <w:r w:rsidRPr="006A283F">
        <w:rPr>
          <w:rStyle w:val="StyleUnderline"/>
          <w:highlight w:val="cyan"/>
        </w:rPr>
        <w:t xml:space="preserve"> of a </w:t>
      </w:r>
      <w:r w:rsidRPr="006A283F">
        <w:rPr>
          <w:rStyle w:val="Emphasis"/>
          <w:highlight w:val="cyan"/>
        </w:rPr>
        <w:t>liberation</w:t>
      </w:r>
      <w:r w:rsidRPr="006A283F">
        <w:rPr>
          <w:rStyle w:val="StyleUnderline"/>
          <w:highlight w:val="cyan"/>
        </w:rPr>
        <w:t xml:space="preserve"> of being</w:t>
      </w:r>
      <w:r w:rsidRPr="00855410">
        <w:rPr>
          <w:sz w:val="16"/>
        </w:rPr>
        <w:t xml:space="preserve"> [and] </w:t>
      </w:r>
      <w:r w:rsidRPr="00DE3B87">
        <w:rPr>
          <w:rStyle w:val="StyleUnderline"/>
        </w:rPr>
        <w:t xml:space="preserve">a </w:t>
      </w:r>
      <w:r w:rsidRPr="006A283F">
        <w:rPr>
          <w:rStyle w:val="StyleUnderline"/>
          <w:highlight w:val="cyan"/>
        </w:rPr>
        <w:t xml:space="preserve">narrative strategy that speaks more to our current fantasies toward that </w:t>
      </w:r>
      <w:r w:rsidRPr="006A283F">
        <w:rPr>
          <w:rStyle w:val="Emphasis"/>
          <w:highlight w:val="cyan"/>
        </w:rPr>
        <w:t>idealized past’</w:t>
      </w:r>
      <w:r w:rsidRPr="00855410">
        <w:rPr>
          <w:sz w:val="16"/>
        </w:rPr>
        <w:t xml:space="preserve"> (Cadahia and Coronel, 2021: 71–72). This leads to awkward questions of the academic rigour of this scholarship (Zapata Silva, 2018), not least because many of the supposedly “Eurocentric” modalities of knowledge were themselves borrowed by the Europeans from other regions of the world, most particularly the Arab World and China (Smith and Lester, 2023). In short, there are questions about the rigour and explanatory power of certain decolonial concepts. </w:t>
      </w:r>
      <w:r w:rsidRPr="00DE3B87">
        <w:rPr>
          <w:rStyle w:val="StyleUnderline"/>
        </w:rPr>
        <w:t xml:space="preserve">On a lower level of abstraction, </w:t>
      </w:r>
      <w:r w:rsidRPr="006A283F">
        <w:rPr>
          <w:rStyle w:val="StyleUnderline"/>
          <w:highlight w:val="cyan"/>
        </w:rPr>
        <w:t xml:space="preserve">this search for an idealised subject </w:t>
      </w:r>
      <w:r w:rsidRPr="006A283F">
        <w:rPr>
          <w:rStyle w:val="Emphasis"/>
          <w:highlight w:val="cyan"/>
        </w:rPr>
        <w:t>denies</w:t>
      </w:r>
      <w:r w:rsidRPr="006A283F">
        <w:rPr>
          <w:rStyle w:val="StyleUnderline"/>
          <w:highlight w:val="cyan"/>
        </w:rPr>
        <w:t xml:space="preserve"> the </w:t>
      </w:r>
      <w:r w:rsidRPr="006A283F">
        <w:rPr>
          <w:rStyle w:val="Emphasis"/>
          <w:highlight w:val="cyan"/>
        </w:rPr>
        <w:t>contemporaneity</w:t>
      </w:r>
      <w:r w:rsidRPr="006A283F">
        <w:rPr>
          <w:rStyle w:val="StyleUnderline"/>
          <w:highlight w:val="cyan"/>
        </w:rPr>
        <w:t xml:space="preserve"> of </w:t>
      </w:r>
      <w:r w:rsidRPr="006A283F">
        <w:rPr>
          <w:rStyle w:val="Emphasis"/>
          <w:highlight w:val="cyan"/>
        </w:rPr>
        <w:t>subaltern subjects</w:t>
      </w:r>
      <w:r w:rsidRPr="006A283F">
        <w:rPr>
          <w:rStyle w:val="StyleUnderline"/>
          <w:highlight w:val="cyan"/>
        </w:rPr>
        <w:t xml:space="preserve"> produced as the </w:t>
      </w:r>
      <w:r w:rsidRPr="006A283F">
        <w:rPr>
          <w:rStyle w:val="Emphasis"/>
          <w:highlight w:val="cyan"/>
        </w:rPr>
        <w:t>idealised “other</w:t>
      </w:r>
      <w:r w:rsidRPr="006A283F">
        <w:rPr>
          <w:rStyle w:val="StyleUnderline"/>
          <w:highlight w:val="cyan"/>
        </w:rPr>
        <w:t>”:</w:t>
      </w:r>
      <w:r w:rsidRPr="00DE3B87">
        <w:rPr>
          <w:rStyle w:val="StyleUnderline"/>
        </w:rPr>
        <w:t xml:space="preserve"> </w:t>
      </w:r>
      <w:r w:rsidRPr="006A283F">
        <w:rPr>
          <w:rStyle w:val="StyleUnderline"/>
          <w:highlight w:val="cyan"/>
        </w:rPr>
        <w:t>in particular</w:t>
      </w:r>
      <w:r w:rsidRPr="00DE3B87">
        <w:rPr>
          <w:rStyle w:val="StyleUnderline"/>
        </w:rPr>
        <w:t xml:space="preserve">, </w:t>
      </w:r>
      <w:r w:rsidRPr="006A283F">
        <w:rPr>
          <w:rStyle w:val="Emphasis"/>
          <w:highlight w:val="cyan"/>
        </w:rPr>
        <w:t>Afro- and Indigenous communities</w:t>
      </w:r>
      <w:r w:rsidRPr="00DE3B87">
        <w:rPr>
          <w:rStyle w:val="StyleUnderline"/>
        </w:rPr>
        <w:t>.</w:t>
      </w:r>
      <w:r w:rsidRPr="00855410">
        <w:rPr>
          <w:sz w:val="16"/>
        </w:rPr>
        <w:t xml:space="preserve"> </w:t>
      </w:r>
      <w:r w:rsidRPr="00C80DF7">
        <w:rPr>
          <w:rStyle w:val="StyleUnderline"/>
        </w:rPr>
        <w:t xml:space="preserve">Not only does this erase the significant role that these subjects had in shaping </w:t>
      </w:r>
      <w:r w:rsidRPr="00C80DF7">
        <w:rPr>
          <w:rStyle w:val="StyleUnderline"/>
        </w:rPr>
        <w:lastRenderedPageBreak/>
        <w:t>modern</w:t>
      </w:r>
      <w:r w:rsidRPr="00855410">
        <w:rPr>
          <w:sz w:val="16"/>
        </w:rPr>
        <w:t xml:space="preserve"> Latin America (see, for example, Rivera Cusicanqui 2003, 2012, Figueroa 2022, Gotkowitz 2007, Gobat 2013, Cadahia and Coronel 2021), </w:t>
      </w:r>
      <w:r w:rsidRPr="00FE3DF4">
        <w:rPr>
          <w:rStyle w:val="StyleUnderline"/>
        </w:rPr>
        <w:t>it also denies Afro- and Indigenous communities voice in shaping the politics of the present</w:t>
      </w:r>
      <w:r w:rsidRPr="00855410">
        <w:rPr>
          <w:sz w:val="16"/>
        </w:rPr>
        <w:t xml:space="preserve">. In a sense, then, </w:t>
      </w:r>
      <w:r w:rsidRPr="00FE3DF4">
        <w:rPr>
          <w:rStyle w:val="StyleUnderline"/>
        </w:rPr>
        <w:t>decolonial theory runs the risk of reproducing the pre-political character of the indio permitido of neoliberal multiculturalism</w:t>
      </w:r>
      <w:r w:rsidRPr="00855410">
        <w:rPr>
          <w:sz w:val="16"/>
        </w:rPr>
        <w:t xml:space="preserve"> noted by Silvia Rivera Cusicanqui (see Hale 2004), </w:t>
      </w:r>
      <w:r w:rsidRPr="006A283F">
        <w:rPr>
          <w:rStyle w:val="StyleUnderline"/>
          <w:highlight w:val="cyan"/>
        </w:rPr>
        <w:t>as engagement with</w:t>
      </w:r>
      <w:r w:rsidRPr="00855410">
        <w:rPr>
          <w:sz w:val="16"/>
        </w:rPr>
        <w:t xml:space="preserve"> the state and/or </w:t>
      </w:r>
      <w:r w:rsidRPr="006A283F">
        <w:rPr>
          <w:rStyle w:val="StyleUnderline"/>
          <w:highlight w:val="cyan"/>
        </w:rPr>
        <w:t xml:space="preserve">the </w:t>
      </w:r>
      <w:r w:rsidRPr="006A283F">
        <w:rPr>
          <w:rStyle w:val="Emphasis"/>
          <w:highlight w:val="cyan"/>
        </w:rPr>
        <w:t>politics of the present</w:t>
      </w:r>
      <w:r w:rsidRPr="006A283F">
        <w:rPr>
          <w:rStyle w:val="StyleUnderline"/>
          <w:highlight w:val="cyan"/>
        </w:rPr>
        <w:t xml:space="preserve"> risks tainting subalterns’ authenticity</w:t>
      </w:r>
      <w:r w:rsidRPr="00FE3DF4">
        <w:rPr>
          <w:rStyle w:val="StyleUnderline"/>
        </w:rPr>
        <w:t xml:space="preserve"> in the eyes of some decolonial scholarship</w:t>
      </w:r>
      <w:r w:rsidRPr="00855410">
        <w:rPr>
          <w:sz w:val="16"/>
        </w:rPr>
        <w:t xml:space="preserve">. Whilst we consider these critiques to be a serious challenge to certain strands of decoloniality, we contend that </w:t>
      </w:r>
      <w:r w:rsidRPr="006A283F">
        <w:rPr>
          <w:rStyle w:val="StyleUnderline"/>
          <w:highlight w:val="cyan"/>
        </w:rPr>
        <w:t xml:space="preserve">elements of the decolonial inspired </w:t>
      </w:r>
      <w:r w:rsidRPr="006A283F">
        <w:rPr>
          <w:rStyle w:val="Emphasis"/>
          <w:highlight w:val="cyan"/>
        </w:rPr>
        <w:t>transition debates</w:t>
      </w:r>
      <w:r w:rsidRPr="006A283F">
        <w:rPr>
          <w:rStyle w:val="StyleUnderline"/>
          <w:highlight w:val="cyan"/>
        </w:rPr>
        <w:t xml:space="preserve"> illuminate </w:t>
      </w:r>
      <w:r w:rsidRPr="006A283F">
        <w:rPr>
          <w:rStyle w:val="Emphasis"/>
          <w:highlight w:val="cyan"/>
        </w:rPr>
        <w:t>subaltern agency</w:t>
      </w:r>
      <w:r w:rsidRPr="006A283F">
        <w:rPr>
          <w:rStyle w:val="StyleUnderline"/>
          <w:highlight w:val="cyan"/>
        </w:rPr>
        <w:t xml:space="preserve"> and the potential for </w:t>
      </w:r>
      <w:r w:rsidRPr="006A283F">
        <w:rPr>
          <w:rStyle w:val="Emphasis"/>
          <w:highlight w:val="cyan"/>
        </w:rPr>
        <w:t>popular energy transitions</w:t>
      </w:r>
      <w:r w:rsidRPr="006A283F">
        <w:rPr>
          <w:rStyle w:val="StyleUnderline"/>
          <w:highlight w:val="cyan"/>
        </w:rPr>
        <w:t xml:space="preserve"> to produce </w:t>
      </w:r>
      <w:r w:rsidRPr="006A283F">
        <w:rPr>
          <w:rStyle w:val="Emphasis"/>
          <w:highlight w:val="cyan"/>
        </w:rPr>
        <w:t>countermovements</w:t>
      </w:r>
      <w:r w:rsidRPr="006A283F">
        <w:rPr>
          <w:rStyle w:val="StyleUnderline"/>
          <w:highlight w:val="cyan"/>
        </w:rPr>
        <w:t xml:space="preserve"> that challenge the actually existing </w:t>
      </w:r>
      <w:r w:rsidRPr="006A283F">
        <w:rPr>
          <w:rStyle w:val="Emphasis"/>
          <w:highlight w:val="cyan"/>
        </w:rPr>
        <w:t>hegemonic transition</w:t>
      </w:r>
      <w:r w:rsidRPr="00855410">
        <w:rPr>
          <w:sz w:val="16"/>
        </w:rPr>
        <w:t xml:space="preserve">. They point to alternative pathways that are obscured by the shadows of “big-D” development and invite us to rethink the very notion of energy transitions, so long as we are careful not to romanticise movements and actors pushing for popular energy transitions from below. Secondly, </w:t>
      </w:r>
      <w:r w:rsidRPr="00FE3DF4">
        <w:rPr>
          <w:rStyle w:val="StyleUnderline"/>
        </w:rPr>
        <w:t>we contend that our notion of the actually existing hegemonic green transition sharpens what in Latin American debates has been labelled the corporate energy transition</w:t>
      </w:r>
      <w:r w:rsidRPr="00855410">
        <w:rPr>
          <w:sz w:val="16"/>
        </w:rPr>
        <w:t xml:space="preserve">. Whilst the separation of the corporate energy transition from popular energy transitions is powerful and provocative as it draws attention to possible alternatives, analytically it is not precise enough. That the production of surplus value and the destruction of nature undergird the dominant form of the green transition is undoubtedly important, but this tells us little about how recent developments in global capitalism are shaping the green transition today. </w:t>
      </w:r>
      <w:r w:rsidRPr="006A283F">
        <w:rPr>
          <w:rStyle w:val="StyleUnderline"/>
          <w:highlight w:val="cyan"/>
        </w:rPr>
        <w:t xml:space="preserve">By highlighting how the actually existing hegemonic green transition sits at the </w:t>
      </w:r>
      <w:r w:rsidRPr="006A283F">
        <w:rPr>
          <w:rStyle w:val="Emphasis"/>
          <w:highlight w:val="cyan"/>
        </w:rPr>
        <w:t>intersection</w:t>
      </w:r>
      <w:r w:rsidRPr="006A283F">
        <w:rPr>
          <w:rStyle w:val="StyleUnderline"/>
          <w:highlight w:val="cyan"/>
        </w:rPr>
        <w:t xml:space="preserve"> of the </w:t>
      </w:r>
      <w:r w:rsidRPr="006A283F">
        <w:rPr>
          <w:rStyle w:val="Emphasis"/>
          <w:highlight w:val="cyan"/>
        </w:rPr>
        <w:t>Wall Street Consensus</w:t>
      </w:r>
      <w:r w:rsidRPr="006A283F">
        <w:rPr>
          <w:rStyle w:val="StyleUnderline"/>
          <w:highlight w:val="cyan"/>
        </w:rPr>
        <w:t xml:space="preserve"> on the one hand and </w:t>
      </w:r>
      <w:r w:rsidRPr="006A283F">
        <w:rPr>
          <w:rStyle w:val="Emphasis"/>
          <w:highlight w:val="cyan"/>
        </w:rPr>
        <w:t>state</w:t>
      </w:r>
      <w:r w:rsidRPr="006A283F">
        <w:rPr>
          <w:rStyle w:val="StyleUnderline"/>
          <w:highlight w:val="cyan"/>
        </w:rPr>
        <w:t xml:space="preserve"> and </w:t>
      </w:r>
      <w:r w:rsidRPr="006A283F">
        <w:rPr>
          <w:rStyle w:val="Emphasis"/>
          <w:highlight w:val="cyan"/>
        </w:rPr>
        <w:t>asset manager capitalism</w:t>
      </w:r>
      <w:r w:rsidRPr="006A283F">
        <w:rPr>
          <w:rStyle w:val="StyleUnderline"/>
          <w:highlight w:val="cyan"/>
        </w:rPr>
        <w:t xml:space="preserve"> on the other</w:t>
      </w:r>
      <w:r w:rsidRPr="00FB0018">
        <w:rPr>
          <w:rStyle w:val="StyleUnderline"/>
        </w:rPr>
        <w:t xml:space="preserve">, </w:t>
      </w:r>
      <w:r w:rsidRPr="006A283F">
        <w:rPr>
          <w:rStyle w:val="StyleUnderline"/>
          <w:highlight w:val="cyan"/>
        </w:rPr>
        <w:t xml:space="preserve">we </w:t>
      </w:r>
      <w:r w:rsidRPr="006A283F">
        <w:rPr>
          <w:rStyle w:val="Emphasis"/>
          <w:highlight w:val="cyan"/>
        </w:rPr>
        <w:t>historicise</w:t>
      </w:r>
      <w:r w:rsidRPr="006A283F">
        <w:rPr>
          <w:rStyle w:val="StyleUnderline"/>
          <w:highlight w:val="cyan"/>
        </w:rPr>
        <w:t xml:space="preserve"> the notion of the </w:t>
      </w:r>
      <w:r w:rsidRPr="006A283F">
        <w:rPr>
          <w:rStyle w:val="Emphasis"/>
          <w:highlight w:val="cyan"/>
        </w:rPr>
        <w:t>corporate energy transition</w:t>
      </w:r>
      <w:r w:rsidRPr="00FB0018">
        <w:rPr>
          <w:rStyle w:val="StyleUnderline"/>
        </w:rPr>
        <w:t>, adding specificity to exactly how the logics of capital accumulation in the post-2008 world are shaping the green transition</w:t>
      </w:r>
      <w:r w:rsidRPr="00855410">
        <w:rPr>
          <w:sz w:val="16"/>
        </w:rPr>
        <w:t>. We hope that as well as bringing Latin American transition debates to bear on anglophone debates (both mainstream and critical), we will encourage the conceptual development of corporate energy transitions that pays closer attention to recent developments in global capitalism.</w:t>
      </w:r>
    </w:p>
    <w:p w14:paraId="49C26A65" w14:textId="77777777" w:rsidR="000E4FC0" w:rsidRDefault="000E4FC0" w:rsidP="000E4FC0"/>
    <w:p w14:paraId="42788786" w14:textId="77777777" w:rsidR="000E4FC0" w:rsidRDefault="000E4FC0" w:rsidP="000E4FC0">
      <w:pPr>
        <w:pStyle w:val="Heading4"/>
      </w:pPr>
      <w:r>
        <w:t xml:space="preserve">The focus on coloniality is inevitably co-opted by extractive regimes— recreates violent hierarchies </w:t>
      </w:r>
    </w:p>
    <w:p w14:paraId="24F3E990" w14:textId="77777777" w:rsidR="000E4FC0" w:rsidRDefault="000E4FC0" w:rsidP="000E4FC0">
      <w:r w:rsidRPr="00BC20DC">
        <w:rPr>
          <w:rStyle w:val="Style13ptBold"/>
        </w:rPr>
        <w:t>Dunlap &amp; Tornel 2024</w:t>
      </w:r>
      <w:r>
        <w:t xml:space="preserve"> (</w:t>
      </w:r>
      <w:r w:rsidRPr="00C414F8">
        <w:t>Alexander Dunlap &amp; Carlos Tornel</w:t>
      </w:r>
      <w:r>
        <w:t>, Was postdevelopment too much? Autonomous struggle, academic coloniality &amp; the radical roots of the pluriverse, Globalizations, 16 May 2024. doi.org/10.1080/14747731.2024.2349317. kcv.)</w:t>
      </w:r>
    </w:p>
    <w:p w14:paraId="3C53F089" w14:textId="77777777" w:rsidR="000E4FC0" w:rsidRDefault="000E4FC0" w:rsidP="000E4FC0">
      <w:pPr>
        <w:rPr>
          <w:rStyle w:val="StyleUnderline"/>
        </w:rPr>
      </w:pPr>
      <w:r w:rsidRPr="00F733B2">
        <w:rPr>
          <w:sz w:val="16"/>
        </w:rPr>
        <w:t xml:space="preserve">The ‘pluriverse’, Ashish Kothari et al. (2019, p. xvii) explain, has been conceptualized as ‘a broad transcultural compilation of concrete concepts, worldviews, and practices from around the world, challenging the modernist ontology of universalism in favor of a multiplicity of possible worlds’. Said diﬀerently, the pluriverse represents diﬀerent practices, lifeways, and customs that challenge capitalist modernity and the relationships it maintains, if not enforces, upon the planet and its inhabitants. The pluriverse challenges, if not rejects, narrowly deﬁned universalism that has come to dominate through state formation and international governance frameworks. Emerging from postdevelopment and decolonial literature (Dussel, 2003; Mignolo, 2005; Sachs, 1992), the pluriverse seeks to question the superiority of Western universalism, while simultaneously rejecting modernity’s ‘one-world’ view (Escobar, 2020). This entails challenging teleological progress at its core – via perpetual economic growth – and modernist conceptualization of (linear) development that promotes habitat extractivism, energy intensive, and market-based infrastructures (Dunlap, 2023a; Illich, 1973 [2006]), institutions (Illich, 1978; Sachs, 1992, 2019) and educational curriculums that reinforce these processes (Gills &amp; Morgan, 2021; Illich, 1970, 1973 [2006] ). Conceptions of the pluriverse inﬂuence imaginations of civilizational transition, which extends to articulations of degrowth in Euro-America and a myriad of concepts and articulations of postdevelopment frameworks in the South such as Buen Vivir, Sumaq Kawsay, and Zapatismo (Escobar, 2015; Kothari et al., 2019). Modernity, and its rapacious material extra- ctivism and energy consumption, is being critically questioned, if not challenged (unevenly) everywhere across the world in various anti-capitalists, communalist, feminist, and autonomous practices (Dunlap, 2022; Gutierrez Aguilar, 2018; Klein &amp; Moreno, 2019; Kothari et al., 2019). The pluriverse, however, still faces signiﬁcant challenges, in terms of how to engage and support emancipatory struggles, which extends to oppressed and marginalized peoples within Euro- American or, said diﬀerently, hyper-colonized contexts (Churchill, 2003, p. 236; Dunlap &amp; Tornel, 2023a; Turner, 2018). This raises questions regarding the conceptual and applied relevance of the pluriverse within everyday struggles, but – more so – how it has largely replaced the post- development school, which took a strong position against modernity and (extractive) development. This article explores the pluriverse in relation to postdevelopment thought, speciﬁcally how the pluriverse expresses or, even, represses antagonism towards capitalist modernity, extractive devel- opment, and statism. Postdevelopment, as expressed in various edited volumes (Klein &amp; Moreno, 2019; Kothari et al., 2019; Rahnema &amp; Bawtree, 1997; Sachs, 1992), by a multiplicity of authors, consistently embodies an anti-authoritarian tension against statist, capitalist, and extractive devel- opment in favour of autonomous and grassroots movements. Postdevelopment, as Escobar (2012 [1995], p. 215) made clear, is ‘interested not in development alternatives but in </w:t>
      </w:r>
      <w:r w:rsidRPr="00F733B2">
        <w:rPr>
          <w:sz w:val="16"/>
        </w:rPr>
        <w:lastRenderedPageBreak/>
        <w:t xml:space="preserve">alternatives to devel- opment, that is, the rejection of the entire paradigm altogether’. Since the 2000s, however, postde- velopment has been largely displaced by academic, or mainstream, decolonial theory within the academy under the banner of the pluriverse, along with terms such as coloniality, colonial matrixes of power, of being, and knowledge. While mainstream decolonial theory is complementary and merges with postdevelopment, it also, as we show, diverges in signiﬁcant ways. ‘The burgeoning literature on decolonial alternatives and ontologies in a range of ﬁelds form geography to feminist theory’, explains Asher and Wainwright (2019, p. 28), ‘is taking up postdevelopment arguments implicitly or explicitly’. While there is great value in decolonial theory, and some like Arturo Escobar (2020) and Gustavo Esteva (2022) have built bridges between the postdevelopment and decolonial schools, </w:t>
      </w:r>
      <w:r w:rsidRPr="00A70F76">
        <w:rPr>
          <w:rStyle w:val="StyleUnderline"/>
          <w:highlight w:val="cyan"/>
        </w:rPr>
        <w:t>the struggle against development</w:t>
      </w:r>
      <w:r w:rsidRPr="00C16709">
        <w:rPr>
          <w:rStyle w:val="StyleUnderline"/>
        </w:rPr>
        <w:t xml:space="preserve"> – and the institutions it represents – </w:t>
      </w:r>
      <w:r w:rsidRPr="00A70F76">
        <w:rPr>
          <w:rStyle w:val="StyleUnderline"/>
          <w:highlight w:val="cyan"/>
        </w:rPr>
        <w:t>have been displaced in favour of ‘decolonial’</w:t>
      </w:r>
      <w:r w:rsidRPr="00C16709">
        <w:rPr>
          <w:rStyle w:val="StyleUnderline"/>
        </w:rPr>
        <w:t xml:space="preserve"> institutional </w:t>
      </w:r>
      <w:r w:rsidRPr="00A70F76">
        <w:rPr>
          <w:rStyle w:val="StyleUnderline"/>
          <w:highlight w:val="cyan"/>
        </w:rPr>
        <w:t>reform and</w:t>
      </w:r>
      <w:r w:rsidRPr="00C16709">
        <w:rPr>
          <w:rStyle w:val="StyleUnderline"/>
        </w:rPr>
        <w:t xml:space="preserve">, in many instances, </w:t>
      </w:r>
      <w:r w:rsidRPr="00A70F76">
        <w:rPr>
          <w:rStyle w:val="Emphasis"/>
          <w:highlight w:val="cyan"/>
        </w:rPr>
        <w:t>does not</w:t>
      </w:r>
      <w:r w:rsidRPr="00C16709">
        <w:rPr>
          <w:rStyle w:val="StyleUnderline"/>
        </w:rPr>
        <w:t xml:space="preserve"> ade- quately critically </w:t>
      </w:r>
      <w:r w:rsidRPr="00A70F76">
        <w:rPr>
          <w:rStyle w:val="StyleUnderline"/>
        </w:rPr>
        <w:t>reﬂect</w:t>
      </w:r>
      <w:r w:rsidRPr="00C16709">
        <w:rPr>
          <w:rStyle w:val="StyleUnderline"/>
        </w:rPr>
        <w:t xml:space="preserve"> on or </w:t>
      </w:r>
      <w:r w:rsidRPr="00A70F76">
        <w:rPr>
          <w:rStyle w:val="Emphasis"/>
          <w:highlight w:val="cyan"/>
        </w:rPr>
        <w:t>challenge modernity</w:t>
      </w:r>
      <w:r w:rsidRPr="00A70F76">
        <w:rPr>
          <w:rStyle w:val="StyleUnderline"/>
          <w:highlight w:val="cyan"/>
        </w:rPr>
        <w:t xml:space="preserve">, </w:t>
      </w:r>
      <w:r w:rsidRPr="00A70F76">
        <w:rPr>
          <w:rStyle w:val="Emphasis"/>
          <w:highlight w:val="cyan"/>
        </w:rPr>
        <w:t>infrastructural extraction</w:t>
      </w:r>
      <w:r w:rsidRPr="00C16709">
        <w:rPr>
          <w:rStyle w:val="StyleUnderline"/>
        </w:rPr>
        <w:t xml:space="preserve"> or states themselves</w:t>
      </w:r>
      <w:r w:rsidRPr="00F733B2">
        <w:rPr>
          <w:sz w:val="16"/>
        </w:rPr>
        <w:t xml:space="preserve"> (Dunlap, 2021, 2022; Dunlap &amp; Tornel, 2023b). While this might be limited to speciﬁc institutio- nalized decolonial authors, and diverges from non-academic decolonial (con)texts (e.g. Benally, 2023; Hill &amp; Antliﬀ, 2021), </w:t>
      </w:r>
      <w:r w:rsidRPr="00C16709">
        <w:rPr>
          <w:rStyle w:val="StyleUnderline"/>
        </w:rPr>
        <w:t>challenging statism and capitalism relates to issues of politics, critical theory and positionality in relationship to agency.</w:t>
      </w:r>
      <w:r w:rsidRPr="00BD211F">
        <w:rPr>
          <w:rStyle w:val="StyleUnderline"/>
        </w:rPr>
        <w:t xml:space="preserve"> </w:t>
      </w:r>
      <w:r w:rsidRPr="000C29C5">
        <w:rPr>
          <w:rStyle w:val="StyleUnderline"/>
          <w:highlight w:val="cyan"/>
        </w:rPr>
        <w:t xml:space="preserve">The </w:t>
      </w:r>
      <w:r w:rsidRPr="007643AB">
        <w:rPr>
          <w:rStyle w:val="Emphasis"/>
          <w:highlight w:val="cyan"/>
        </w:rPr>
        <w:t>decolonial academic gaze</w:t>
      </w:r>
      <w:r w:rsidRPr="000C29C5">
        <w:rPr>
          <w:rStyle w:val="StyleUnderline"/>
          <w:highlight w:val="cyan"/>
        </w:rPr>
        <w:t xml:space="preserve"> tends to </w:t>
      </w:r>
      <w:r w:rsidRPr="007643AB">
        <w:rPr>
          <w:rStyle w:val="Emphasis"/>
          <w:highlight w:val="cyan"/>
        </w:rPr>
        <w:t>ignore</w:t>
      </w:r>
      <w:r w:rsidRPr="000C29C5">
        <w:rPr>
          <w:rStyle w:val="StyleUnderline"/>
          <w:highlight w:val="cyan"/>
        </w:rPr>
        <w:t xml:space="preserve"> an </w:t>
      </w:r>
      <w:r w:rsidRPr="007643AB">
        <w:rPr>
          <w:rStyle w:val="Emphasis"/>
          <w:highlight w:val="cyan"/>
        </w:rPr>
        <w:t>expansive terrain</w:t>
      </w:r>
      <w:r w:rsidRPr="000C29C5">
        <w:rPr>
          <w:rStyle w:val="StyleUnderline"/>
          <w:highlight w:val="cyan"/>
        </w:rPr>
        <w:t xml:space="preserve"> of </w:t>
      </w:r>
      <w:r w:rsidRPr="007643AB">
        <w:rPr>
          <w:rStyle w:val="Emphasis"/>
          <w:highlight w:val="cyan"/>
        </w:rPr>
        <w:t>anti-systemic movements</w:t>
      </w:r>
      <w:r w:rsidRPr="00C16709">
        <w:rPr>
          <w:rStyle w:val="StyleUnderline"/>
        </w:rPr>
        <w:t>, speciﬁcally those emerging in the geographical North</w:t>
      </w:r>
      <w:r w:rsidRPr="00F733B2">
        <w:rPr>
          <w:sz w:val="16"/>
        </w:rPr>
        <w:t xml:space="preserve"> (Dunlap, 2021, 2022), </w:t>
      </w:r>
      <w:r w:rsidRPr="007643AB">
        <w:rPr>
          <w:rStyle w:val="StyleUnderline"/>
          <w:highlight w:val="cyan"/>
        </w:rPr>
        <w:t>placing</w:t>
      </w:r>
      <w:r w:rsidRPr="00C16709">
        <w:rPr>
          <w:rStyle w:val="StyleUnderline"/>
        </w:rPr>
        <w:t xml:space="preserve"> much </w:t>
      </w:r>
      <w:r w:rsidRPr="007643AB">
        <w:rPr>
          <w:rStyle w:val="StyleUnderline"/>
          <w:highlight w:val="cyan"/>
        </w:rPr>
        <w:t xml:space="preserve">more emphasis on the </w:t>
      </w:r>
      <w:r w:rsidRPr="007643AB">
        <w:rPr>
          <w:rStyle w:val="Emphasis"/>
          <w:highlight w:val="cyan"/>
        </w:rPr>
        <w:t>identity</w:t>
      </w:r>
      <w:r w:rsidRPr="007643AB">
        <w:rPr>
          <w:rStyle w:val="StyleUnderline"/>
          <w:highlight w:val="cyan"/>
        </w:rPr>
        <w:t xml:space="preserve"> of people in struggle</w:t>
      </w:r>
      <w:r w:rsidRPr="00C16709">
        <w:rPr>
          <w:rStyle w:val="StyleUnderline"/>
        </w:rPr>
        <w:t xml:space="preserve"> and celebrating statist and institutional capture</w:t>
      </w:r>
      <w:r w:rsidRPr="00F733B2">
        <w:rPr>
          <w:sz w:val="16"/>
        </w:rPr>
        <w:t xml:space="preserve">. </w:t>
      </w:r>
      <w:r w:rsidRPr="00C16709">
        <w:rPr>
          <w:rStyle w:val="StyleUnderline"/>
        </w:rPr>
        <w:t>This is expressed by decolonial scholars’ supporting Global South governments as an opposition to ‘Eurocentric universalism’ under the real or imagined guise of anti-imperialist politics</w:t>
      </w:r>
      <w:r w:rsidRPr="00F733B2">
        <w:rPr>
          <w:sz w:val="16"/>
        </w:rPr>
        <w:t xml:space="preserve">. For example, Ramon Grosfoguel’s support for Nicolas Maduro in Venezuela (Grosfoguel, 2022), Boa- ventura de Sousa Santos and Enrique Dussel’s support of Andrés Manuel Lopez Obrador in Mexico (San Martín, 2022; Velazquez, 2022) and the reactionary identity politics of Mignolo (Mignolo &amp; Walsh, 2018), which includes justifying the Belt and Road Initiative as a de-Westernization project shows how </w:t>
      </w:r>
      <w:r w:rsidRPr="002C4BA4">
        <w:rPr>
          <w:rStyle w:val="StyleUnderline"/>
        </w:rPr>
        <w:t>the mainstream conceptualization of decolonial thought normalizes hierarchical forms of power through statism and academic privilege</w:t>
      </w:r>
      <w:r w:rsidRPr="00F733B2">
        <w:rPr>
          <w:sz w:val="16"/>
        </w:rPr>
        <w:t xml:space="preserve"> (Cusicanqui, 2010; Dunlap, 2022; Dunlap &amp; Tor- nel, 2023a; Grosfoguel, 2016). </w:t>
      </w:r>
      <w:r w:rsidRPr="007643AB">
        <w:rPr>
          <w:rStyle w:val="Emphasis"/>
          <w:highlight w:val="cyan"/>
        </w:rPr>
        <w:t>Leftist governments</w:t>
      </w:r>
      <w:r w:rsidRPr="007643AB">
        <w:rPr>
          <w:rStyle w:val="StyleUnderline"/>
          <w:highlight w:val="cyan"/>
        </w:rPr>
        <w:t>, coming to power on the backs of grassroots movements, have ‘expropriated’</w:t>
      </w:r>
      <w:r w:rsidRPr="002C4BA4">
        <w:rPr>
          <w:rStyle w:val="StyleUnderline"/>
        </w:rPr>
        <w:t xml:space="preserve">, betray and disarticulated communitarian </w:t>
      </w:r>
      <w:r w:rsidRPr="007643AB">
        <w:rPr>
          <w:rStyle w:val="StyleUnderline"/>
          <w:highlight w:val="cyan"/>
        </w:rPr>
        <w:t xml:space="preserve">struggles to reinstate a </w:t>
      </w:r>
      <w:r w:rsidRPr="007643AB">
        <w:rPr>
          <w:rStyle w:val="Emphasis"/>
          <w:highlight w:val="cyan"/>
        </w:rPr>
        <w:t>colonial</w:t>
      </w:r>
      <w:r w:rsidRPr="007643AB">
        <w:rPr>
          <w:rStyle w:val="StyleUnderline"/>
          <w:highlight w:val="cyan"/>
        </w:rPr>
        <w:t xml:space="preserve">, </w:t>
      </w:r>
      <w:r w:rsidRPr="007643AB">
        <w:rPr>
          <w:rStyle w:val="Emphasis"/>
          <w:highlight w:val="cyan"/>
        </w:rPr>
        <w:t>patriarchal</w:t>
      </w:r>
      <w:r w:rsidRPr="007643AB">
        <w:rPr>
          <w:rStyle w:val="StyleUnderline"/>
          <w:highlight w:val="cyan"/>
        </w:rPr>
        <w:t xml:space="preserve">, </w:t>
      </w:r>
      <w:r w:rsidRPr="007643AB">
        <w:rPr>
          <w:rStyle w:val="Emphasis"/>
          <w:highlight w:val="cyan"/>
        </w:rPr>
        <w:t>extractivist</w:t>
      </w:r>
      <w:r w:rsidRPr="007643AB">
        <w:rPr>
          <w:rStyle w:val="StyleUnderline"/>
          <w:highlight w:val="cyan"/>
        </w:rPr>
        <w:t xml:space="preserve"> and </w:t>
      </w:r>
      <w:r w:rsidRPr="007643AB">
        <w:rPr>
          <w:rStyle w:val="Emphasis"/>
          <w:highlight w:val="cyan"/>
        </w:rPr>
        <w:t>capitalist</w:t>
      </w:r>
      <w:r w:rsidRPr="007643AB">
        <w:rPr>
          <w:rStyle w:val="StyleUnderline"/>
          <w:highlight w:val="cyan"/>
        </w:rPr>
        <w:t xml:space="preserve"> form of</w:t>
      </w:r>
      <w:r w:rsidRPr="00F733B2">
        <w:rPr>
          <w:sz w:val="16"/>
        </w:rPr>
        <w:t xml:space="preserve"> plurinational </w:t>
      </w:r>
      <w:r w:rsidRPr="007643AB">
        <w:rPr>
          <w:rStyle w:val="StyleUnderline"/>
          <w:highlight w:val="cyan"/>
        </w:rPr>
        <w:t>governance</w:t>
      </w:r>
      <w:r w:rsidRPr="00F733B2">
        <w:rPr>
          <w:sz w:val="16"/>
        </w:rPr>
        <w:t xml:space="preserve"> (Giraldo, 2021; Gutierrez Aguilar, 2018; Svampa, 2018). As Silvia Rivera Cusicanqui (2010, p. 98) reminds us</w:t>
      </w:r>
      <w:r w:rsidRPr="002C4BA4">
        <w:rPr>
          <w:rStyle w:val="StyleUnderline"/>
        </w:rPr>
        <w:t>, such an approach is ‘creating a jargon, a conceptual apparatus, and forms of reference and counter-reference that have isolated academic treatises from any obligation to or dialogue with insurgent social forces</w:t>
      </w:r>
      <w:r w:rsidRPr="00F733B2">
        <w:rPr>
          <w:sz w:val="16"/>
        </w:rPr>
        <w:t xml:space="preserve">’. Contrary to Ivan Illich, and the postdevelopment ethos, </w:t>
      </w:r>
      <w:r w:rsidRPr="00DB1E24">
        <w:rPr>
          <w:rStyle w:val="StyleUnderline"/>
        </w:rPr>
        <w:t xml:space="preserve">we are witnessing the ‘overspecialization’ of </w:t>
      </w:r>
      <w:r w:rsidRPr="00D4781D">
        <w:rPr>
          <w:rStyle w:val="Emphasis"/>
          <w:highlight w:val="cyan"/>
        </w:rPr>
        <w:t>decolonial studies</w:t>
      </w:r>
      <w:r w:rsidRPr="00F733B2">
        <w:rPr>
          <w:sz w:val="16"/>
        </w:rPr>
        <w:t xml:space="preserve">. By creating a posteriori tradition, or selecting what is included and what is not in the ﬁeld – often </w:t>
      </w:r>
      <w:r w:rsidRPr="00D4781D">
        <w:rPr>
          <w:rStyle w:val="StyleUnderline"/>
          <w:highlight w:val="cyan"/>
        </w:rPr>
        <w:t xml:space="preserve">by overemphasizing </w:t>
      </w:r>
      <w:r w:rsidRPr="00D4781D">
        <w:rPr>
          <w:rStyle w:val="Emphasis"/>
          <w:highlight w:val="cyan"/>
        </w:rPr>
        <w:t>identity</w:t>
      </w:r>
      <w:r w:rsidRPr="00D4781D">
        <w:rPr>
          <w:rStyle w:val="StyleUnderline"/>
          <w:highlight w:val="cyan"/>
        </w:rPr>
        <w:t xml:space="preserve"> and </w:t>
      </w:r>
      <w:r w:rsidRPr="00D4781D">
        <w:rPr>
          <w:rStyle w:val="Emphasis"/>
          <w:highlight w:val="cyan"/>
        </w:rPr>
        <w:t>geographic location</w:t>
      </w:r>
      <w:r w:rsidRPr="00D4781D">
        <w:rPr>
          <w:rStyle w:val="StyleUnderline"/>
          <w:highlight w:val="cyan"/>
        </w:rPr>
        <w:t xml:space="preserve"> over politics</w:t>
      </w:r>
      <w:r w:rsidRPr="00F733B2">
        <w:rPr>
          <w:sz w:val="16"/>
        </w:rPr>
        <w:t xml:space="preserve"> (e.g. ‘geopolitics of knowledge’) – </w:t>
      </w:r>
      <w:r w:rsidRPr="00DB1E24">
        <w:rPr>
          <w:rStyle w:val="StyleUnderline"/>
        </w:rPr>
        <w:t>and through the reproduction of study programmes, publi- cations, and entire faculties devoted to canonizing and commodifying the decolonial tradition</w:t>
      </w:r>
      <w:r w:rsidRPr="00F733B2">
        <w:rPr>
          <w:sz w:val="16"/>
        </w:rPr>
        <w:t xml:space="preserve"> (González, 2022, p. 16). </w:t>
      </w:r>
      <w:r w:rsidRPr="00DB1E24">
        <w:rPr>
          <w:rStyle w:val="StyleUnderline"/>
        </w:rPr>
        <w:t xml:space="preserve">Academic overspecialization and the institutionalization of decolonial thought </w:t>
      </w:r>
      <w:r w:rsidRPr="00194486">
        <w:rPr>
          <w:rStyle w:val="StyleUnderline"/>
          <w:highlight w:val="cyan"/>
        </w:rPr>
        <w:t>combines to reinforce and celebrate a condescending form of liberal recognition</w:t>
      </w:r>
      <w:r w:rsidRPr="00F733B2">
        <w:rPr>
          <w:sz w:val="16"/>
        </w:rPr>
        <w:t xml:space="preserve"> (Coulthard, 2014; Panikkar, 2000; Ulloa, 2013; Wiegink, 2020), taking the form of plurinational statism (Dunlap, 2022) and, consequently, </w:t>
      </w:r>
      <w:r w:rsidRPr="00194486">
        <w:rPr>
          <w:rStyle w:val="StyleUnderline"/>
          <w:highlight w:val="cyan"/>
        </w:rPr>
        <w:t xml:space="preserve">embodying a </w:t>
      </w:r>
      <w:r w:rsidRPr="00194486">
        <w:rPr>
          <w:rStyle w:val="Emphasis"/>
          <w:highlight w:val="cyan"/>
        </w:rPr>
        <w:t>Eurocentric</w:t>
      </w:r>
      <w:r w:rsidRPr="00194486">
        <w:rPr>
          <w:rStyle w:val="StyleUnderline"/>
          <w:highlight w:val="cyan"/>
        </w:rPr>
        <w:t xml:space="preserve">, </w:t>
      </w:r>
      <w:r w:rsidRPr="00194486">
        <w:rPr>
          <w:rStyle w:val="Emphasis"/>
          <w:highlight w:val="cyan"/>
        </w:rPr>
        <w:t>capitalist</w:t>
      </w:r>
      <w:r w:rsidRPr="00194486">
        <w:rPr>
          <w:rStyle w:val="StyleUnderline"/>
          <w:highlight w:val="cyan"/>
        </w:rPr>
        <w:t xml:space="preserve"> and </w:t>
      </w:r>
      <w:r w:rsidRPr="00194486">
        <w:rPr>
          <w:rStyle w:val="Emphasis"/>
          <w:highlight w:val="cyan"/>
        </w:rPr>
        <w:t>patriarchal</w:t>
      </w:r>
      <w:r w:rsidRPr="00F733B2">
        <w:rPr>
          <w:sz w:val="16"/>
        </w:rPr>
        <w:t xml:space="preserve"> lef- tist parliamentary </w:t>
      </w:r>
      <w:r w:rsidRPr="00194486">
        <w:rPr>
          <w:rStyle w:val="Emphasis"/>
          <w:highlight w:val="cyan"/>
        </w:rPr>
        <w:t>strategy</w:t>
      </w:r>
      <w:r w:rsidRPr="00F733B2">
        <w:rPr>
          <w:sz w:val="16"/>
        </w:rPr>
        <w:t xml:space="preserve"> (Dinerstein, 2015; Escobar, 2020; Zibechi, 2022). The old formula of revolution (Esteva, 2009; Ryan, 2012), but, more recently, Latin American ‘</w:t>
      </w:r>
      <w:r w:rsidRPr="00F733B2">
        <w:rPr>
          <w:rStyle w:val="Emphasis"/>
          <w:highlight w:val="cyan"/>
        </w:rPr>
        <w:t>Pink Tide’</w:t>
      </w:r>
      <w:r w:rsidRPr="00194486">
        <w:rPr>
          <w:rStyle w:val="StyleUnderline"/>
          <w:highlight w:val="cyan"/>
        </w:rPr>
        <w:t xml:space="preserve"> governments</w:t>
      </w:r>
      <w:r w:rsidRPr="00F733B2">
        <w:rPr>
          <w:sz w:val="16"/>
        </w:rPr>
        <w:t xml:space="preserve"> (Venezuela, Bolivia, Ecuador, Brazil, and Mexico) </w:t>
      </w:r>
      <w:r w:rsidRPr="00DB1E24">
        <w:rPr>
          <w:rStyle w:val="StyleUnderline"/>
        </w:rPr>
        <w:t xml:space="preserve">have </w:t>
      </w:r>
      <w:r w:rsidRPr="00194486">
        <w:rPr>
          <w:rStyle w:val="StyleUnderline"/>
          <w:highlight w:val="cyan"/>
        </w:rPr>
        <w:t xml:space="preserve">cloaked social justice reforms under new </w:t>
      </w:r>
      <w:r w:rsidRPr="00194486">
        <w:rPr>
          <w:rStyle w:val="Emphasis"/>
          <w:highlight w:val="cyan"/>
        </w:rPr>
        <w:t>extractivist policies</w:t>
      </w:r>
      <w:r w:rsidRPr="00DB1E24">
        <w:rPr>
          <w:rStyle w:val="StyleUnderline"/>
        </w:rPr>
        <w:t xml:space="preserve">, imposing the same teleological model of development/modernization and </w:t>
      </w:r>
      <w:r w:rsidRPr="00194486">
        <w:rPr>
          <w:rStyle w:val="Emphasis"/>
          <w:highlight w:val="cyan"/>
        </w:rPr>
        <w:t>substituting one dominant class for another</w:t>
      </w:r>
      <w:r w:rsidRPr="00F733B2">
        <w:rPr>
          <w:sz w:val="16"/>
        </w:rPr>
        <w:t xml:space="preserve"> (Machado &amp; Zibechi, 2017; Tapia, 2020). In short, </w:t>
      </w:r>
      <w:r w:rsidRPr="00DB1E24">
        <w:rPr>
          <w:rStyle w:val="StyleUnderline"/>
        </w:rPr>
        <w:t>the (neo)colonial model</w:t>
      </w:r>
      <w:r w:rsidRPr="00F733B2">
        <w:rPr>
          <w:sz w:val="16"/>
        </w:rPr>
        <w:t xml:space="preserve">, expressing itself through the state, </w:t>
      </w:r>
      <w:r w:rsidRPr="00DB1E24">
        <w:rPr>
          <w:rStyle w:val="StyleUnderline"/>
        </w:rPr>
        <w:t xml:space="preserve">is </w:t>
      </w:r>
      <w:r w:rsidRPr="006D4815">
        <w:rPr>
          <w:rStyle w:val="StyleUnderline"/>
          <w:highlight w:val="cyan"/>
        </w:rPr>
        <w:t>reaﬃrmed by academic decolonial thought while the promise of revolution</w:t>
      </w:r>
      <w:r w:rsidRPr="00F733B2">
        <w:rPr>
          <w:sz w:val="16"/>
        </w:rPr>
        <w:t xml:space="preserve"> – or real decolonization and anti-colonialism – </w:t>
      </w:r>
      <w:r w:rsidRPr="006D4815">
        <w:rPr>
          <w:rStyle w:val="StyleUnderline"/>
          <w:highlight w:val="cyan"/>
        </w:rPr>
        <w:t xml:space="preserve">is thwarted by </w:t>
      </w:r>
      <w:r w:rsidRPr="006D4815">
        <w:rPr>
          <w:rStyle w:val="Emphasis"/>
          <w:highlight w:val="cyan"/>
        </w:rPr>
        <w:t>progressive governmentalism</w:t>
      </w:r>
      <w:r w:rsidRPr="00F733B2">
        <w:rPr>
          <w:sz w:val="16"/>
          <w:highlight w:val="cyan"/>
        </w:rPr>
        <w:t>.</w:t>
      </w:r>
      <w:r w:rsidRPr="00F733B2">
        <w:rPr>
          <w:sz w:val="16"/>
        </w:rPr>
        <w:t xml:space="preserve"> To counter this recuperative statist tendency, we contend, recentering the role of postdevelopment and its critique of power structures. Emerging form thinkers such as Ivan Illich, Vandana Shiva, James Scott, Gustavo Esteva, and María Mies – to name a few – the notion of postdevelopment is rooted in a rejection of modernity and development entrenched by a standardized notion of (economic and civilized) progress enforced by ‘developed’ countries. Economic development, as it was originally pitched (Escobar, 2012 [1995]), reinforced colonial development by expanding the statist model (Scott, 1998; Vidalou, 2017/2023), market economics, ﬁnance, and even if far from perfect, attempting to replicated Euro-American develop- ment by deploying a biopolitical apparatus of indicators, statistics and performance measurements to enforce this modernist vision of development (Esteva et al., 2013; Sachs, 2019). Postdevelopment challenges the material and energy intensity of modernity and the psycho-political imposition of development (Esteva &amp; Escobar, 2017), which has only become more pressing with the onslaught of medical illnesses, climate catastrophes and the transgression of </w:t>
      </w:r>
      <w:r w:rsidRPr="00F733B2">
        <w:rPr>
          <w:sz w:val="16"/>
        </w:rPr>
        <w:lastRenderedPageBreak/>
        <w:t xml:space="preserve">many socio-ecological thresholds. Postdevelopmental practice, or praxis, remains a point of contention within the academy. More concretely, contends Asher and Wainwright (2019, p. 26), ‘attempts to deﬁne alternatives to devel- opment have not been particularly successful’. Postdevelopment, and academic decolonial thought, make repeated references to Buen Vivir, Sumaq Kawsay and Zapatista strategies (Escobar, 2012 [1995]; Gudynas, 2017). Academic scholars, however, repeatedly ignore postdevelopment’s relationship to countless autonomous struggles (Dunlap, 2018; Rahmena &amp; Bawtree, 1997); food autonomy and marginalized communities (Esteva, 1991; Klein &amp; Moreno, 2019; Schöneberg et al., 2022), which extends to an entire dictionary listing upwards of 70 counter-hegemonic phil- osophies and practices operating under the general banner of postdevelopment (Kothari et al., 2019). While distinctions are made between postdevelopment and academic decolonial discourse to stress the importance of authoritarianism, this article reviews academic and non-academic litera- ture while drawing on experiences in these areas (e.g. ‘ﬁeldwork’), to further illuminate alternatives to development (e.g. postdevelopment) in practice. To accomplish this, the article presents three postdevelopment practices: the Organización Popular Francisco Villa de Izquierda Independiente (OPFVII) in the community of Acapatzingo, Mexico City; the Zone à Défendre (ZAD) concept formalized in France; and on the Global Tapestry of Alternatives (GTA) initiative. Overall, we aim to show how </w:t>
      </w:r>
      <w:r w:rsidRPr="00FA0B46">
        <w:rPr>
          <w:rStyle w:val="Emphasis"/>
          <w:highlight w:val="cyan"/>
        </w:rPr>
        <w:t>anti-authoritarian</w:t>
      </w:r>
      <w:r w:rsidRPr="00FA0B46">
        <w:rPr>
          <w:rStyle w:val="StyleUnderline"/>
          <w:highlight w:val="cyan"/>
        </w:rPr>
        <w:t xml:space="preserve"> political aﬃnity is built on a </w:t>
      </w:r>
      <w:r w:rsidRPr="00FA0B46">
        <w:rPr>
          <w:rStyle w:val="Emphasis"/>
          <w:highlight w:val="cyan"/>
        </w:rPr>
        <w:t>radical pluralism</w:t>
      </w:r>
      <w:r w:rsidRPr="00FA0B46">
        <w:rPr>
          <w:rStyle w:val="StyleUnderline"/>
          <w:highlight w:val="cyan"/>
        </w:rPr>
        <w:t>, which forms a common rejection of extractive development and struggles for</w:t>
      </w:r>
      <w:r w:rsidRPr="00146DAA">
        <w:rPr>
          <w:rStyle w:val="StyleUnderline"/>
        </w:rPr>
        <w:t xml:space="preserve"> autochthonous traditions and centuries-old experiences of resistance and </w:t>
      </w:r>
      <w:r w:rsidRPr="00FA0B46">
        <w:rPr>
          <w:rStyle w:val="StyleUnderline"/>
          <w:highlight w:val="cyan"/>
        </w:rPr>
        <w:t>liberation</w:t>
      </w:r>
      <w:r w:rsidRPr="00F733B2">
        <w:rPr>
          <w:sz w:val="16"/>
        </w:rPr>
        <w:t xml:space="preserve"> (Esteva, 2022). The article proceeds by reviewing and responding to critiques of postdevelopment, before discussing these struggles enacting postdevelopmental concerns and practices. Before con- cluding, we discuss the importance of postdevelopment in relation to academic decolonial thought. Contending that </w:t>
      </w:r>
      <w:r w:rsidRPr="00FA0B46">
        <w:rPr>
          <w:rStyle w:val="Emphasis"/>
          <w:highlight w:val="cyan"/>
        </w:rPr>
        <w:t>decolonial</w:t>
      </w:r>
      <w:r w:rsidRPr="00FA0B46">
        <w:rPr>
          <w:rStyle w:val="StyleUnderline"/>
          <w:highlight w:val="cyan"/>
        </w:rPr>
        <w:t xml:space="preserve"> and </w:t>
      </w:r>
      <w:r w:rsidRPr="00FA0B46">
        <w:rPr>
          <w:rStyle w:val="Emphasis"/>
          <w:highlight w:val="cyan"/>
        </w:rPr>
        <w:t>postdevelopment</w:t>
      </w:r>
      <w:r w:rsidRPr="00FA0B46">
        <w:rPr>
          <w:rStyle w:val="StyleUnderline"/>
          <w:highlight w:val="cyan"/>
        </w:rPr>
        <w:t xml:space="preserve"> approaches should remain ﬁrmly </w:t>
      </w:r>
      <w:r w:rsidRPr="00FA0B46">
        <w:rPr>
          <w:rStyle w:val="Emphasis"/>
          <w:highlight w:val="cyan"/>
        </w:rPr>
        <w:t>anti-capitalist</w:t>
      </w:r>
      <w:r w:rsidRPr="00FA0B46">
        <w:rPr>
          <w:rStyle w:val="StyleUnderline"/>
          <w:highlight w:val="cyan"/>
        </w:rPr>
        <w:t xml:space="preserve">, </w:t>
      </w:r>
      <w:r w:rsidRPr="00FA0B46">
        <w:rPr>
          <w:rStyle w:val="Emphasis"/>
          <w:highlight w:val="cyan"/>
        </w:rPr>
        <w:t>anti-statist</w:t>
      </w:r>
      <w:r w:rsidRPr="00FA0B46">
        <w:rPr>
          <w:rStyle w:val="StyleUnderline"/>
          <w:highlight w:val="cyan"/>
        </w:rPr>
        <w:t xml:space="preserve">, </w:t>
      </w:r>
      <w:r w:rsidRPr="00FA0B46">
        <w:rPr>
          <w:rStyle w:val="Emphasis"/>
          <w:highlight w:val="cyan"/>
        </w:rPr>
        <w:t>anti-extractivist</w:t>
      </w:r>
      <w:r w:rsidRPr="00FA0B46">
        <w:rPr>
          <w:rStyle w:val="StyleUnderline"/>
          <w:highlight w:val="cyan"/>
        </w:rPr>
        <w:t xml:space="preserve">, and </w:t>
      </w:r>
      <w:r w:rsidRPr="00FA0B46">
        <w:rPr>
          <w:rStyle w:val="Emphasis"/>
          <w:highlight w:val="cyan"/>
        </w:rPr>
        <w:t>anti-patriarchal</w:t>
      </w:r>
      <w:r w:rsidRPr="00FA0B46">
        <w:rPr>
          <w:rStyle w:val="StyleUnderline"/>
          <w:highlight w:val="cyan"/>
        </w:rPr>
        <w:t xml:space="preserve"> to avoid (neo)colonial recuperations of anti-colo- nial/statist struggle</w:t>
      </w:r>
      <w:r w:rsidRPr="00146DAA">
        <w:rPr>
          <w:rStyle w:val="StyleUnderline"/>
        </w:rPr>
        <w:t>.</w:t>
      </w:r>
    </w:p>
    <w:p w14:paraId="7B3F8C96" w14:textId="77777777" w:rsidR="000E4FC0" w:rsidRDefault="000E4FC0" w:rsidP="000E4FC0">
      <w:pPr>
        <w:pStyle w:val="Heading4"/>
      </w:pPr>
      <w:r>
        <w:t xml:space="preserve">Academic decolonial research reproduces liberal statist and authoritarian methods and is doomed to be endlessly co-opted in service of statist accumulation—we must engage in epistemic disobedience beyond the modernist project  </w:t>
      </w:r>
    </w:p>
    <w:p w14:paraId="50014802" w14:textId="77777777" w:rsidR="000E4FC0" w:rsidRPr="00A90A02" w:rsidRDefault="000E4FC0" w:rsidP="000E4FC0">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5C3455C2" w14:textId="77777777" w:rsidR="000E4FC0" w:rsidRDefault="000E4FC0" w:rsidP="000E4FC0">
      <w:pPr>
        <w:rPr>
          <w:sz w:val="10"/>
        </w:rPr>
      </w:pPr>
      <w:r w:rsidRPr="00F331F3">
        <w:rPr>
          <w:sz w:val="10"/>
        </w:rPr>
        <w:t>The Modernity/Coloniality/Decoloniality (MCD) project, or ‘</w:t>
      </w:r>
      <w:r w:rsidRPr="00DC5F10">
        <w:rPr>
          <w:rStyle w:val="StyleUnderline"/>
          <w:highlight w:val="cyan"/>
        </w:rPr>
        <w:t>academic decolonial’ thought, has demonstrated</w:t>
      </w:r>
      <w:r w:rsidRPr="00F331F3">
        <w:rPr>
          <w:sz w:val="10"/>
        </w:rPr>
        <w:t xml:space="preserve"> great value, </w:t>
      </w:r>
      <w:r w:rsidRPr="00DC5F10">
        <w:rPr>
          <w:rStyle w:val="StyleUnderline"/>
          <w:highlight w:val="cyan"/>
        </w:rPr>
        <w:t>shortcomings</w:t>
      </w:r>
      <w:r w:rsidRPr="00F331F3">
        <w:rPr>
          <w:rStyle w:val="StyleUnderline"/>
        </w:rPr>
        <w:t>, and ambiguities</w:t>
      </w:r>
      <w:r w:rsidRPr="00F331F3">
        <w:rPr>
          <w:sz w:val="10"/>
        </w:rPr>
        <w:t xml:space="preserve">. Without question, MCD oﬀers extensive and important historical explorations, epistemological deconstructions, and theoretical devices with great relevance (Mignolo, 2005, 2012; Mignolo &amp; Walsh, 2018; Sousa Santos, 2015). The ‘deco- lonial turn’, explains Nelson Maldonado-Torres (2018, p. 112), ‘refers to decolonization or deco- lonality as a project that aspires to create a world with symbols, relations of power, forms of being, and ways of knowing beyond modernity/coloniality’. Maldonado-Torres (2018, p. 112) con- tinues </w:t>
      </w:r>
      <w:r w:rsidRPr="00F331F3">
        <w:rPr>
          <w:rStyle w:val="StyleUnderline"/>
        </w:rPr>
        <w:t>that modernity and coloniality ‘are inseparable from elements of modern colonialism like the hiearchization of human diﬀerence, the imposition of racial slavery, the appropriation of land, the monopolization of knowledge, and the naturalization of a nonethics of war</w:t>
      </w:r>
      <w:r w:rsidRPr="00F331F3">
        <w:rPr>
          <w:sz w:val="10"/>
        </w:rPr>
        <w:t xml:space="preserve"> where acts like exter- mination and rape are normalized against bodies negatively marked by coloniality’. This reads highly complementary – in style and aim – to anti-authoritarian thought, anarchist tensions (see Bonanno, 1998), and objectives. </w:t>
      </w:r>
      <w:r w:rsidRPr="00DC5F10">
        <w:rPr>
          <w:rStyle w:val="StyleUnderline"/>
          <w:highlight w:val="cyan"/>
        </w:rPr>
        <w:t xml:space="preserve">The </w:t>
      </w:r>
      <w:r w:rsidRPr="00075CC6">
        <w:rPr>
          <w:rStyle w:val="Emphasis"/>
          <w:highlight w:val="cyan"/>
        </w:rPr>
        <w:t>decolonial relationship to power</w:t>
      </w:r>
      <w:r w:rsidRPr="00F331F3">
        <w:rPr>
          <w:sz w:val="10"/>
        </w:rPr>
        <w:t xml:space="preserve">, however, </w:t>
      </w:r>
      <w:r w:rsidRPr="00DC5F10">
        <w:rPr>
          <w:rStyle w:val="StyleUnderline"/>
          <w:highlight w:val="cyan"/>
        </w:rPr>
        <w:t>remains ambiguous</w:t>
      </w:r>
      <w:r w:rsidRPr="00F331F3">
        <w:rPr>
          <w:rStyle w:val="StyleUnderline"/>
        </w:rPr>
        <w:t xml:space="preserve"> – scattered across many scholars – </w:t>
      </w:r>
      <w:r w:rsidRPr="00DC5F10">
        <w:rPr>
          <w:rStyle w:val="StyleUnderline"/>
          <w:highlight w:val="cyan"/>
        </w:rPr>
        <w:t>and in many instances aiming to seize the means of academic</w:t>
      </w:r>
      <w:r w:rsidRPr="00F331F3">
        <w:rPr>
          <w:rStyle w:val="StyleUnderline"/>
        </w:rPr>
        <w:t xml:space="preserve"> and statist </w:t>
      </w:r>
      <w:r w:rsidRPr="00DC5F10">
        <w:rPr>
          <w:rStyle w:val="StyleUnderline"/>
          <w:highlight w:val="cyan"/>
        </w:rPr>
        <w:t>production</w:t>
      </w:r>
      <w:r w:rsidRPr="00F331F3">
        <w:rPr>
          <w:rStyle w:val="StyleUnderline"/>
        </w:rPr>
        <w:t>. Decolonial works rely heavily on jargon and new academic terms or</w:t>
      </w:r>
      <w:r w:rsidRPr="00F331F3">
        <w:rPr>
          <w:sz w:val="10"/>
        </w:rPr>
        <w:t xml:space="preserve">, as Siliva Riveria Cusicanqui (2012/2010, p. 102) criticizes, </w:t>
      </w:r>
      <w:r w:rsidRPr="00F331F3">
        <w:rPr>
          <w:rStyle w:val="StyleUnderline"/>
        </w:rPr>
        <w:t>creates ‘a new academic canon, using a world of references and counter references that establish hierarchies and adopt new gurus</w:t>
      </w:r>
      <w:r w:rsidRPr="00F331F3">
        <w:rPr>
          <w:sz w:val="10"/>
        </w:rPr>
        <w:t xml:space="preserve">’ (see also Grosfoguel, 2016). </w:t>
      </w:r>
      <w:r w:rsidRPr="009B5049">
        <w:rPr>
          <w:rStyle w:val="StyleUnderline"/>
          <w:highlight w:val="cyan"/>
        </w:rPr>
        <w:t>Academic decolonization</w:t>
      </w:r>
      <w:r w:rsidRPr="00F331F3">
        <w:rPr>
          <w:sz w:val="10"/>
        </w:rPr>
        <w:t xml:space="preserve"> retains important messages and inves- tigations, yet </w:t>
      </w:r>
      <w:r w:rsidRPr="009B5049">
        <w:rPr>
          <w:rStyle w:val="StyleUnderline"/>
          <w:highlight w:val="cyan"/>
        </w:rPr>
        <w:t xml:space="preserve">tends towards </w:t>
      </w:r>
      <w:r w:rsidRPr="009B5049">
        <w:rPr>
          <w:rStyle w:val="Emphasis"/>
          <w:highlight w:val="cyan"/>
        </w:rPr>
        <w:t>abstraction</w:t>
      </w:r>
      <w:r w:rsidRPr="009B5049">
        <w:rPr>
          <w:rStyle w:val="StyleUnderline"/>
          <w:highlight w:val="cyan"/>
        </w:rPr>
        <w:t xml:space="preserve">, </w:t>
      </w:r>
      <w:r w:rsidRPr="009B5049">
        <w:rPr>
          <w:rStyle w:val="Emphasis"/>
          <w:highlight w:val="cyan"/>
        </w:rPr>
        <w:t>gate keeping</w:t>
      </w:r>
      <w:r w:rsidRPr="009B5049">
        <w:rPr>
          <w:rStyle w:val="StyleUnderline"/>
          <w:highlight w:val="cyan"/>
        </w:rPr>
        <w:t xml:space="preserve">, </w:t>
      </w:r>
      <w:r w:rsidRPr="009B5049">
        <w:rPr>
          <w:rStyle w:val="Emphasis"/>
          <w:highlight w:val="cyan"/>
        </w:rPr>
        <w:t>aﬃrming hierarchies</w:t>
      </w:r>
      <w:r w:rsidRPr="009B5049">
        <w:rPr>
          <w:rStyle w:val="StyleUnderline"/>
          <w:highlight w:val="cyan"/>
        </w:rPr>
        <w:t xml:space="preserve"> and</w:t>
      </w:r>
      <w:r w:rsidRPr="00F331F3">
        <w:rPr>
          <w:rStyle w:val="StyleUnderline"/>
        </w:rPr>
        <w:t xml:space="preserve">, overall, </w:t>
      </w:r>
      <w:r w:rsidRPr="009B5049">
        <w:rPr>
          <w:rStyle w:val="Emphasis"/>
          <w:highlight w:val="cyan"/>
        </w:rPr>
        <w:t>internalizing university logics</w:t>
      </w:r>
      <w:r w:rsidRPr="009B5049">
        <w:rPr>
          <w:rStyle w:val="StyleUnderline"/>
          <w:highlight w:val="cyan"/>
        </w:rPr>
        <w:t xml:space="preserve"> that are a microcosm of civilized society</w:t>
      </w:r>
      <w:r w:rsidRPr="00F331F3">
        <w:rPr>
          <w:sz w:val="10"/>
        </w:rPr>
        <w:t xml:space="preserve"> (Asher, 2013; Asher &amp; Ramamurthy, 2020; Dunlap, 2021a). As with the anecdote above, </w:t>
      </w:r>
      <w:r w:rsidRPr="00AB578C">
        <w:rPr>
          <w:rStyle w:val="StyleUnderline"/>
          <w:highlight w:val="cyan"/>
        </w:rPr>
        <w:t>this</w:t>
      </w:r>
      <w:r w:rsidRPr="00F331F3">
        <w:rPr>
          <w:rStyle w:val="StyleUnderline"/>
        </w:rPr>
        <w:t xml:space="preserve"> disposition </w:t>
      </w:r>
      <w:r w:rsidRPr="00AB578C">
        <w:rPr>
          <w:rStyle w:val="StyleUnderline"/>
          <w:highlight w:val="cyan"/>
        </w:rPr>
        <w:t>has a way of ﬂattening</w:t>
      </w:r>
      <w:r w:rsidRPr="00F331F3">
        <w:rPr>
          <w:rStyle w:val="StyleUnderline"/>
        </w:rPr>
        <w:t xml:space="preserve"> and alie- nating </w:t>
      </w:r>
      <w:r w:rsidRPr="00AB578C">
        <w:rPr>
          <w:rStyle w:val="StyleUnderline"/>
          <w:highlight w:val="cyan"/>
        </w:rPr>
        <w:t>others</w:t>
      </w:r>
      <w:r w:rsidRPr="00F331F3">
        <w:rPr>
          <w:rStyle w:val="StyleUnderline"/>
        </w:rPr>
        <w:t xml:space="preserve"> with similar concerns or, inversely, rebranding an attractive new gospel rooted in lib- eralism, academic publishing, careerism </w:t>
      </w:r>
      <w:r w:rsidRPr="00AB578C">
        <w:rPr>
          <w:rStyle w:val="StyleUnderline"/>
          <w:highlight w:val="cyan"/>
        </w:rPr>
        <w:t>and</w:t>
      </w:r>
      <w:r w:rsidRPr="00F331F3">
        <w:rPr>
          <w:rStyle w:val="StyleUnderline"/>
        </w:rPr>
        <w:t xml:space="preserve">, </w:t>
      </w:r>
      <w:r w:rsidRPr="00F331F3">
        <w:rPr>
          <w:sz w:val="10"/>
        </w:rPr>
        <w:t xml:space="preserve">depending on the author, </w:t>
      </w:r>
      <w:r w:rsidRPr="00AB578C">
        <w:rPr>
          <w:rStyle w:val="StyleUnderline"/>
          <w:highlight w:val="cyan"/>
        </w:rPr>
        <w:t xml:space="preserve">reintroducing identity infused </w:t>
      </w:r>
      <w:r w:rsidRPr="00AB578C">
        <w:rPr>
          <w:rStyle w:val="Emphasis"/>
          <w:highlight w:val="cyan"/>
        </w:rPr>
        <w:t>authoritarian ideologies</w:t>
      </w:r>
      <w:r w:rsidRPr="00F331F3">
        <w:rPr>
          <w:rStyle w:val="StyleUnderline"/>
        </w:rPr>
        <w:t>. These priorities tend towards replacing combative struggle against the colony and its extractive industries.</w:t>
      </w:r>
      <w:r w:rsidRPr="00F948E7">
        <w:rPr>
          <w:sz w:val="10"/>
        </w:rPr>
        <w:t xml:space="preserve"> </w:t>
      </w:r>
      <w:r w:rsidRPr="00F331F3">
        <w:rPr>
          <w:sz w:val="10"/>
        </w:rPr>
        <w:t>The ‘</w:t>
      </w:r>
      <w:r w:rsidRPr="00F331F3">
        <w:rPr>
          <w:rStyle w:val="StyleUnderline"/>
        </w:rPr>
        <w:t>decolonial</w:t>
      </w:r>
      <w:r w:rsidRPr="00F331F3">
        <w:rPr>
          <w:sz w:val="10"/>
        </w:rPr>
        <w:t xml:space="preserve"> turn’ and MCD </w:t>
      </w:r>
      <w:r w:rsidRPr="00F331F3">
        <w:rPr>
          <w:rStyle w:val="StyleUnderline"/>
        </w:rPr>
        <w:t>scholars</w:t>
      </w:r>
      <w:r w:rsidRPr="00F331F3">
        <w:rPr>
          <w:sz w:val="10"/>
        </w:rPr>
        <w:t xml:space="preserve">, with notable exceptions (Escobar &amp; Grofougal), despite voicing criticisms of Marxism (Mignolo &amp; Escobar, 2010), in actuality </w:t>
      </w:r>
      <w:r w:rsidRPr="00F331F3">
        <w:rPr>
          <w:rStyle w:val="StyleUnderline"/>
        </w:rPr>
        <w:t>share an uncritical embrace of academic divisions of labor</w:t>
      </w:r>
      <w:r w:rsidRPr="00F331F3">
        <w:rPr>
          <w:sz w:val="10"/>
        </w:rPr>
        <w:t xml:space="preserve"> (Cusicanqui, 2012; Dunlap, 2021a; Grosfoguel, 2016). Meanwhile, prioritizing mediatic iterations of social movement organizing, like the World Social Forum (Sousa Santos, 2015), to the exclusion of other kinds of organizing, not to mention unmediated or conﬂictive actions – a particular concern for anarchists. Criticism of the MCD project entails theoretical arrogance, nationalism, and authoritarian tendencies (Asher, 2013; Dunlap, 2021a), meanwhile </w:t>
      </w:r>
      <w:r w:rsidRPr="00F331F3">
        <w:rPr>
          <w:rStyle w:val="StyleUnderline"/>
        </w:rPr>
        <w:t>relying on, and employing, identity essentialism</w:t>
      </w:r>
      <w:r w:rsidRPr="00F331F3">
        <w:rPr>
          <w:sz w:val="10"/>
        </w:rPr>
        <w:t xml:space="preserve"> that </w:t>
      </w:r>
      <w:r w:rsidRPr="00F331F3">
        <w:rPr>
          <w:rStyle w:val="StyleUnderline"/>
        </w:rPr>
        <w:t>hinders the navigation of conﬂict terrains</w:t>
      </w:r>
      <w:r w:rsidRPr="00F331F3">
        <w:rPr>
          <w:sz w:val="10"/>
        </w:rPr>
        <w:t xml:space="preserve"> (Dunlap, 2021a; Rodríguez &amp; Inturias, 2018). David Graeber (2007, pp. 363–364), while</w:t>
      </w:r>
      <w:r w:rsidRPr="00F948E7">
        <w:rPr>
          <w:sz w:val="10"/>
        </w:rPr>
        <w:t xml:space="preserve"> noting aﬃnity with Walter Mignolo, recognizes that ‘Mignolo himself ends up falling into a more modest version of the very essentializing discourse he’s trying to escape’. Ironically, accusations extend to decolonial scholars perpetrating ‘epistemic extractivism’ and ‘racism’ (Cusicanqui, 2012; Grosfoguel, 2016). Aníbal Quijano, Ramon Grosfoguel (2016, p. 135) contends, ‘inferiorizes’ and appropriates ‘indigenous, mestizo and Afro knowledge’ without </w:t>
      </w:r>
      <w:r w:rsidRPr="00F948E7">
        <w:rPr>
          <w:sz w:val="10"/>
        </w:rPr>
        <w:lastRenderedPageBreak/>
        <w:t xml:space="preserve">giving respective scholars credit, while Mignolo ‘appropriates ideas from thinkers who come from peoples in struggle without any political commitment to social movements or the struggles of indigenous peoples and Afros’ (see also Cusicanqui, 2012). This speaks to academic separation from, and implicitly proﬁteering on, political struggles which becomes divisive when Mignolo (2013), drawing on classical con- ceptions, exclaims: ‘Delinking from the colonial matrix is not an [sic] anarchism’. Mignolo (2013) justiﬁes this exclusion by pigeon holing anarchists and asserting: </w:t>
      </w:r>
      <w:r w:rsidRPr="00F92ED7">
        <w:rPr>
          <w:sz w:val="10"/>
        </w:rPr>
        <w:t>Anarchist delinking was not generated by the colonial wound but by the rage of economic exploitation and political abuses of power. However important these goals were and are, anarchism is embodied in modern subject and subjectivities while delinking and healing from the colonial wound are embedded in subject and subjectivities of colonial subjects. (devalued by heteronormative gender/sexual and by racial categories)</w:t>
      </w:r>
      <w:r w:rsidRPr="00F948E7">
        <w:rPr>
          <w:sz w:val="10"/>
        </w:rPr>
        <w:t xml:space="preserve"> </w:t>
      </w:r>
      <w:r w:rsidRPr="00F92ED7">
        <w:rPr>
          <w:sz w:val="10"/>
        </w:rPr>
        <w:t xml:space="preserve">This claim is divisive and limiting. It aﬃrms a limited understanding of colonialism and internal colonization – forgetting that </w:t>
      </w:r>
      <w:r w:rsidRPr="00F92ED7">
        <w:rPr>
          <w:rStyle w:val="StyleUnderline"/>
        </w:rPr>
        <w:t>colonial powers had to colonize within before they could expand their operations</w:t>
      </w:r>
      <w:r w:rsidRPr="00F92ED7">
        <w:rPr>
          <w:sz w:val="10"/>
        </w:rPr>
        <w:t xml:space="preserve"> (Churchill, 2003; Dunlap, 2018a) – but also categorically limits struggle, masking the productive and rippling complexity of colonial harm. Mignolo relies on anarchist stereotypes, ignoring the breadth of theory, action, solitaries, and internal contentions, not-to-forget develop- ments. This includes ignoring classical anarchists’ anti-colonial solidarity and resistances (Ferretti, 2018). Overall, </w:t>
      </w:r>
      <w:r w:rsidRPr="00F92ED7">
        <w:rPr>
          <w:rStyle w:val="StyleUnderline"/>
        </w:rPr>
        <w:t>well-known decolonial scholars appear to underestimate not only the eﬀects of civi- lity within academia but also the internalization and reproduction of colonial orders, favouring dis- tinction and categorical exclusion</w:t>
      </w:r>
      <w:r w:rsidRPr="00F92ED7">
        <w:rPr>
          <w:sz w:val="10"/>
        </w:rPr>
        <w:t>.</w:t>
      </w:r>
      <w:r w:rsidRPr="00F948E7">
        <w:rPr>
          <w:sz w:val="10"/>
        </w:rPr>
        <w:t xml:space="preserve"> </w:t>
      </w:r>
      <w:r w:rsidRPr="00F92ED7">
        <w:rPr>
          <w:sz w:val="10"/>
        </w:rPr>
        <w:t xml:space="preserve">Other than evoking general condemnation, </w:t>
      </w:r>
      <w:r w:rsidRPr="00D43AFB">
        <w:rPr>
          <w:rStyle w:val="StyleUnderline"/>
          <w:highlight w:val="cyan"/>
        </w:rPr>
        <w:t>decolonial claims are unclear concerning the diﬃcult questions of extractivism, infrastructure, civilization, and state formation</w:t>
      </w:r>
      <w:r w:rsidRPr="00D43AFB">
        <w:rPr>
          <w:rStyle w:val="StyleUnderline"/>
        </w:rPr>
        <w:t>. Academic decolonial discourse tends towards situating itself on a geopolitical level. There is an enormous amount</w:t>
      </w:r>
      <w:r w:rsidRPr="00F92ED7">
        <w:rPr>
          <w:rStyle w:val="StyleUnderline"/>
        </w:rPr>
        <w:t xml:space="preserve"> of discussion about colonialism, ‘coloniality’, eurocentrism, and ‘decoloniality’, but con- sidering the issue of civilizational transformation</w:t>
      </w:r>
      <w:r w:rsidRPr="00F92ED7">
        <w:rPr>
          <w:sz w:val="10"/>
        </w:rPr>
        <w:t xml:space="preserve"> – the subject of this special issue – </w:t>
      </w:r>
      <w:r w:rsidRPr="00F92ED7">
        <w:rPr>
          <w:rStyle w:val="StyleUnderline"/>
        </w:rPr>
        <w:t>what exactly is the colony and how does it relate to civilization and the state</w:t>
      </w:r>
      <w:r w:rsidRPr="00F92ED7">
        <w:rPr>
          <w:sz w:val="10"/>
        </w:rPr>
        <w:t>? ‘Anti-systemic decolonial struggles’ Ramon Grosfoguel (2011, p. 14) explains, ‘are at the same time a civilization struggle for a new humanism and a new civilization (indigenous’ conception of transformation in diﬀer- ent parts of the world)’. Recently in Globalizations, Mignolo (2021a, pp. 724–725) concurs, contending:</w:t>
      </w:r>
      <w:r w:rsidRPr="00F948E7">
        <w:rPr>
          <w:sz w:val="10"/>
        </w:rPr>
        <w:t xml:space="preserve"> </w:t>
      </w:r>
      <w:r w:rsidRPr="00F92ED7">
        <w:rPr>
          <w:sz w:val="10"/>
        </w:rPr>
        <w:t>What distinguishes coloniality from other superﬁcially similar forms of control and management is the conjunction of Western constitution of an institutional, conceptual machinery to regulate all areas of human experience with an intervention in all co-existing civilizations to “distort, disﬁgure and destroy” their past, disturbing the present of people intervened.</w:t>
      </w:r>
      <w:r w:rsidRPr="00F948E7">
        <w:rPr>
          <w:sz w:val="10"/>
        </w:rPr>
        <w:t xml:space="preserve"> </w:t>
      </w:r>
      <w:r w:rsidRPr="00F92ED7">
        <w:rPr>
          <w:sz w:val="10"/>
        </w:rPr>
        <w:t>There is clear disdain – and rightfully so – for the genocidal propensity of European civiliza- tion, yet it is accompanied by the claim that ‘all cultures and civilizations in the planet before 1500 were diversely co-existent’ (Mignolo, 2021a, p. 725). Repeating this claim earlier with Catharine Walsh, Mignolo contends that the cosmologies of diﬀerent non-European civilizations were based on ‘harmony and equilibrium’, not genocide, ecocide and epistmecide. By 1500</w:t>
      </w:r>
      <w:r w:rsidRPr="00F948E7">
        <w:rPr>
          <w:sz w:val="10"/>
        </w:rPr>
        <w:t xml:space="preserve"> </w:t>
      </w:r>
      <w:r w:rsidRPr="00F92ED7">
        <w:rPr>
          <w:sz w:val="10"/>
        </w:rPr>
        <w:t>one civilization emerged, Western civilization, that began to intrude, trespass, and violate</w:t>
      </w:r>
      <w:r w:rsidRPr="00F948E7">
        <w:rPr>
          <w:sz w:val="10"/>
        </w:rPr>
        <w:t xml:space="preserve"> other civilizations (Mignolo &amp; Walsh, 2018, p. 217). This, however, leads to suggest that </w:t>
      </w:r>
      <w:r w:rsidRPr="00C23B45">
        <w:rPr>
          <w:sz w:val="10"/>
        </w:rPr>
        <w:t>before 1500,</w:t>
      </w:r>
      <w:r w:rsidRPr="00F948E7">
        <w:rPr>
          <w:sz w:val="10"/>
        </w:rPr>
        <w:t xml:space="preserve"> </w:t>
      </w:r>
      <w:r w:rsidRPr="00C23B45">
        <w:rPr>
          <w:sz w:val="10"/>
        </w:rPr>
        <w:t>many civilizations, doing trade and commerce among them, making impressive buildings, telling stor- ies, doing mathematics, regenerating the anthropos species, and engaging in many other endeavors, in their own local civilizations, but none of them was encroaching into any other civilizations. There were hierarchical domestic organizations in all of them, but no expansion to interfere with other civiliza- tions. (Mignolo &amp; Walsh, 2018, p. 217)</w:t>
      </w:r>
      <w:r w:rsidRPr="00F948E7">
        <w:rPr>
          <w:sz w:val="10"/>
        </w:rPr>
        <w:t xml:space="preserve"> </w:t>
      </w:r>
      <w:r w:rsidRPr="00C23B45">
        <w:rPr>
          <w:sz w:val="10"/>
        </w:rPr>
        <w:t xml:space="preserve">The West in civilizational geopolitics was successful in instituting its campaign of imperial and colonial expansion. This claim, however, ignores the well-documented internal and external imper- ial campaigns of non-European civilizations or Empires (Novillo, 2006; Oberem, 1974; Scott, 2017; Zeitlin, 2005), and the seeds of discontent sowed. </w:t>
      </w:r>
      <w:r w:rsidRPr="000C1646">
        <w:rPr>
          <w:rStyle w:val="StyleUnderline"/>
          <w:highlight w:val="cyan"/>
        </w:rPr>
        <w:t xml:space="preserve">This perspective tends towards </w:t>
      </w:r>
      <w:r w:rsidRPr="00967DD8">
        <w:rPr>
          <w:rStyle w:val="Emphasis"/>
          <w:highlight w:val="cyan"/>
        </w:rPr>
        <w:t>romanticizing</w:t>
      </w:r>
      <w:r w:rsidRPr="000C1646">
        <w:rPr>
          <w:rStyle w:val="StyleUnderline"/>
          <w:highlight w:val="cyan"/>
        </w:rPr>
        <w:t xml:space="preserve"> non-European civilization</w:t>
      </w:r>
      <w:r w:rsidRPr="00C23B45">
        <w:rPr>
          <w:rStyle w:val="StyleUnderline"/>
        </w:rPr>
        <w:t xml:space="preserve">, in Eurocentric fashion, </w:t>
      </w:r>
      <w:r w:rsidRPr="000C1646">
        <w:rPr>
          <w:rStyle w:val="StyleUnderline"/>
          <w:highlight w:val="cyan"/>
        </w:rPr>
        <w:t xml:space="preserve">placing the </w:t>
      </w:r>
      <w:r w:rsidRPr="00967DD8">
        <w:rPr>
          <w:rStyle w:val="Emphasis"/>
          <w:highlight w:val="cyan"/>
        </w:rPr>
        <w:t>blame</w:t>
      </w:r>
      <w:r w:rsidRPr="00C23B45">
        <w:rPr>
          <w:rStyle w:val="StyleUnderline"/>
        </w:rPr>
        <w:t xml:space="preserve"> for the fall of a civilized Eden on </w:t>
      </w:r>
      <w:r w:rsidRPr="000C1646">
        <w:rPr>
          <w:rStyle w:val="StyleUnderline"/>
          <w:highlight w:val="cyan"/>
        </w:rPr>
        <w:t>the West instead of examining</w:t>
      </w:r>
      <w:r w:rsidRPr="00C23B45">
        <w:rPr>
          <w:rStyle w:val="StyleUnderline"/>
        </w:rPr>
        <w:t xml:space="preserve"> internal political discord, collaboration, and </w:t>
      </w:r>
      <w:r w:rsidRPr="00967DD8">
        <w:rPr>
          <w:rStyle w:val="Emphasis"/>
          <w:highlight w:val="cyan"/>
        </w:rPr>
        <w:t>agency expressed by Indigenous</w:t>
      </w:r>
      <w:r w:rsidRPr="00C23B45">
        <w:rPr>
          <w:rStyle w:val="StyleUnderline"/>
        </w:rPr>
        <w:t xml:space="preserve"> and ‘civilized’ </w:t>
      </w:r>
      <w:r w:rsidRPr="00967DD8">
        <w:rPr>
          <w:rStyle w:val="Emphasis"/>
          <w:highlight w:val="cyan"/>
        </w:rPr>
        <w:t>groups</w:t>
      </w:r>
      <w:r w:rsidRPr="00C23B45">
        <w:rPr>
          <w:rStyle w:val="StyleUnderline"/>
        </w:rPr>
        <w:t xml:space="preserve"> in their opposition to Empires </w:t>
      </w:r>
      <w:r w:rsidRPr="00C23B45">
        <w:rPr>
          <w:sz w:val="10"/>
        </w:rPr>
        <w:t xml:space="preserve">(Gelderloos, 2017; Graeber &amp; Wengrow, 2021; Iannone, 2014; Oberem, 1974). </w:t>
      </w:r>
      <w:r w:rsidRPr="000C1646">
        <w:rPr>
          <w:rStyle w:val="StyleUnderline"/>
          <w:highlight w:val="cyan"/>
        </w:rPr>
        <w:t xml:space="preserve">This </w:t>
      </w:r>
      <w:r w:rsidRPr="00967DD8">
        <w:rPr>
          <w:rStyle w:val="Emphasis"/>
          <w:highlight w:val="cyan"/>
        </w:rPr>
        <w:t>homogenization</w:t>
      </w:r>
      <w:r w:rsidRPr="000C1646">
        <w:rPr>
          <w:rStyle w:val="StyleUnderline"/>
          <w:highlight w:val="cyan"/>
        </w:rPr>
        <w:t xml:space="preserve"> of civilizations ignores the wars and internal dissent</w:t>
      </w:r>
      <w:r w:rsidRPr="00C23B45">
        <w:rPr>
          <w:rStyle w:val="StyleUnderline"/>
        </w:rPr>
        <w:t xml:space="preserve"> against civilizations</w:t>
      </w:r>
      <w:r w:rsidRPr="00C23B45">
        <w:rPr>
          <w:sz w:val="10"/>
        </w:rPr>
        <w:t xml:space="preserve"> (Scott, 2009, 2017), </w:t>
      </w:r>
      <w:r w:rsidRPr="00C23B45">
        <w:rPr>
          <w:rStyle w:val="StyleUnderline"/>
        </w:rPr>
        <w:t xml:space="preserve">but also the struggles within ‘Western-Civilization’ </w:t>
      </w:r>
      <w:r w:rsidRPr="00C23B45">
        <w:rPr>
          <w:sz w:val="10"/>
        </w:rPr>
        <w:t>that Indigenous (Churchill, 2003), autonomist (Federici, 2009/2004), and others (Sakolsky &amp; Koehnline, 1993) have acknowledged.</w:t>
      </w:r>
      <w:r w:rsidRPr="00F948E7">
        <w:rPr>
          <w:sz w:val="10"/>
        </w:rPr>
        <w:t xml:space="preserve"> </w:t>
      </w:r>
      <w:r w:rsidRPr="00C23B45">
        <w:rPr>
          <w:rStyle w:val="StyleUnderline"/>
        </w:rPr>
        <w:t>This analysis reduces the complications</w:t>
      </w:r>
      <w:r w:rsidRPr="00C23B45">
        <w:rPr>
          <w:sz w:val="10"/>
        </w:rPr>
        <w:t xml:space="preserve"> – or positive and enchanting features – </w:t>
      </w:r>
      <w:r w:rsidRPr="00C23B45">
        <w:rPr>
          <w:rStyle w:val="StyleUnderline"/>
        </w:rPr>
        <w:t>of civilizations</w:t>
      </w:r>
      <w:r w:rsidRPr="00C86A0B">
        <w:rPr>
          <w:rStyle w:val="StyleUnderline"/>
        </w:rPr>
        <w:t xml:space="preserve"> </w:t>
      </w:r>
      <w:r w:rsidRPr="00C23B45">
        <w:rPr>
          <w:rStyle w:val="StyleUnderline"/>
        </w:rPr>
        <w:t>and/or capitalism that allure and bind people to its operations</w:t>
      </w:r>
      <w:r w:rsidRPr="00C23B45">
        <w:rPr>
          <w:sz w:val="10"/>
        </w:rPr>
        <w:t xml:space="preserve">. Mignolo accepts a rudimentary dichotomy and – at least in these recurring moments – ignores various socio-political factors that allow a ‘minority’ European population to ‘distort, disﬁgure, and destroy’ non-European civi- lizations. While oﬀering important challenges and ways of thinking to the Western academy, </w:t>
      </w:r>
      <w:r w:rsidRPr="00C67ECB">
        <w:rPr>
          <w:rStyle w:val="StyleUnderline"/>
          <w:highlight w:val="cyan"/>
        </w:rPr>
        <w:t>this tends towards avoiding</w:t>
      </w:r>
      <w:r w:rsidRPr="00C23B45">
        <w:rPr>
          <w:sz w:val="10"/>
        </w:rPr>
        <w:t xml:space="preserve"> – or at least burying these questions within volumes of books – </w:t>
      </w:r>
      <w:r w:rsidRPr="00C67ECB">
        <w:rPr>
          <w:rStyle w:val="StyleUnderline"/>
          <w:highlight w:val="cyan"/>
        </w:rPr>
        <w:t>the uncom- fortable questions of how ‘</w:t>
      </w:r>
      <w:r w:rsidRPr="00967DD8">
        <w:rPr>
          <w:rStyle w:val="Emphasis"/>
          <w:highlight w:val="cyan"/>
        </w:rPr>
        <w:t>coloniality’</w:t>
      </w:r>
      <w:r w:rsidRPr="00C67ECB">
        <w:rPr>
          <w:rStyle w:val="StyleUnderline"/>
          <w:highlight w:val="cyan"/>
        </w:rPr>
        <w:t xml:space="preserve"> reproduces itself in practice</w:t>
      </w:r>
      <w:r w:rsidRPr="00C23B45">
        <w:rPr>
          <w:rStyle w:val="StyleUnderline"/>
        </w:rPr>
        <w:t>, its persistence, or how people are possessed by it to uphold the colonial/capitalist/statist order</w:t>
      </w:r>
      <w:r w:rsidRPr="00C23B45">
        <w:rPr>
          <w:sz w:val="10"/>
        </w:rPr>
        <w:t xml:space="preserve"> (Dunlap &amp; Jakobsen, 2020). Cer- tainly, </w:t>
      </w:r>
      <w:r w:rsidRPr="00C67ECB">
        <w:rPr>
          <w:rStyle w:val="StyleUnderline"/>
          <w:highlight w:val="cyan"/>
        </w:rPr>
        <w:t>Western Civilization</w:t>
      </w:r>
      <w:r w:rsidRPr="00C23B45">
        <w:rPr>
          <w:rStyle w:val="StyleUnderline"/>
        </w:rPr>
        <w:t xml:space="preserve">, and the resulting colonial powers, </w:t>
      </w:r>
      <w:r w:rsidRPr="00C67ECB">
        <w:rPr>
          <w:rStyle w:val="StyleUnderline"/>
          <w:highlight w:val="cyan"/>
        </w:rPr>
        <w:t>were and</w:t>
      </w:r>
      <w:r w:rsidRPr="00C23B45">
        <w:rPr>
          <w:rStyle w:val="StyleUnderline"/>
        </w:rPr>
        <w:t xml:space="preserve"> </w:t>
      </w:r>
      <w:r w:rsidRPr="00C67ECB">
        <w:rPr>
          <w:rStyle w:val="StyleUnderline"/>
          <w:highlight w:val="cyan"/>
        </w:rPr>
        <w:t>continue to be disastrous, but this should not dissuade us from critical readings of other civilizations</w:t>
      </w:r>
      <w:r w:rsidRPr="00C23B45">
        <w:rPr>
          <w:rStyle w:val="StyleUnderline"/>
        </w:rPr>
        <w:t xml:space="preserve"> and falling into the myth of progress that ignores the existence of other civilizational powers vying for power alongside the diverse and internally contentious ‘West’</w:t>
      </w:r>
      <w:r w:rsidRPr="00C23B45">
        <w:rPr>
          <w:sz w:val="10"/>
        </w:rPr>
        <w:t xml:space="preserve"> (Graeber &amp; Wengrow, 2021). Anarchist readings of civi- lization are rather diﬀerent. ‘</w:t>
      </w:r>
      <w:r w:rsidRPr="00C23B45">
        <w:rPr>
          <w:rStyle w:val="StyleUnderline"/>
        </w:rPr>
        <w:t>We can certainly see traits that all civilizations have had in common’</w:t>
      </w:r>
      <w:r w:rsidRPr="00C23B45">
        <w:rPr>
          <w:sz w:val="10"/>
        </w:rPr>
        <w:t>, explains Wolﬁ Landstreicher (2009, p. 289), ‘</w:t>
      </w:r>
      <w:r w:rsidRPr="00C23B45">
        <w:rPr>
          <w:rStyle w:val="StyleUnderline"/>
        </w:rPr>
        <w:t>particularly the various institutions of domination and exploitation – state institutions, economic institutions, social institutions and systems of techniques developed to put and keep people in their place</w:t>
      </w:r>
      <w:r w:rsidRPr="00C23B45">
        <w:rPr>
          <w:sz w:val="10"/>
        </w:rPr>
        <w:t xml:space="preserve">’. The critique of civilization, as will be discussed below, has allowed for aﬃnity to bloom between anarchists and Indigenous Peoples across the world in a common struggle against domination. Moreover, </w:t>
      </w:r>
      <w:r w:rsidRPr="00C23B45">
        <w:rPr>
          <w:rStyle w:val="StyleUnderline"/>
        </w:rPr>
        <w:t xml:space="preserve">the </w:t>
      </w:r>
      <w:r w:rsidRPr="00933D17">
        <w:rPr>
          <w:rStyle w:val="StyleUnderline"/>
          <w:highlight w:val="cyan"/>
        </w:rPr>
        <w:t>decolonial ambiguity seems unclear on challenging divisions of labor</w:t>
      </w:r>
      <w:r w:rsidRPr="00C23B45">
        <w:rPr>
          <w:sz w:val="10"/>
        </w:rPr>
        <w:t xml:space="preserve"> (e.g. technocracies, hierarchies), </w:t>
      </w:r>
      <w:r w:rsidRPr="00933D17">
        <w:rPr>
          <w:rStyle w:val="StyleUnderline"/>
          <w:highlight w:val="cyan"/>
        </w:rPr>
        <w:t>industrial</w:t>
      </w:r>
      <w:r w:rsidRPr="00C23B45">
        <w:rPr>
          <w:rStyle w:val="StyleUnderline"/>
        </w:rPr>
        <w:t xml:space="preserve"> or cybernetic </w:t>
      </w:r>
      <w:r w:rsidRPr="00933D17">
        <w:rPr>
          <w:rStyle w:val="StyleUnderline"/>
          <w:highlight w:val="cyan"/>
        </w:rPr>
        <w:t>progress</w:t>
      </w:r>
      <w:r w:rsidRPr="00C23B45">
        <w:rPr>
          <w:rStyle w:val="StyleUnderline"/>
        </w:rPr>
        <w:t xml:space="preserve">, </w:t>
      </w:r>
      <w:r w:rsidRPr="00933D17">
        <w:rPr>
          <w:rStyle w:val="StyleUnderline"/>
          <w:highlight w:val="cyan"/>
        </w:rPr>
        <w:t>but instead</w:t>
      </w:r>
      <w:r w:rsidRPr="00C23B45">
        <w:rPr>
          <w:rStyle w:val="StyleUnderline"/>
        </w:rPr>
        <w:t xml:space="preserve"> are focused at the geopolitical level or media representations, which </w:t>
      </w:r>
      <w:r w:rsidRPr="00933D17">
        <w:rPr>
          <w:rStyle w:val="StyleUnderline"/>
          <w:highlight w:val="cyan"/>
        </w:rPr>
        <w:t>assume the existence of extractive</w:t>
      </w:r>
      <w:r w:rsidRPr="00C23B45">
        <w:rPr>
          <w:rStyle w:val="StyleUnderline"/>
        </w:rPr>
        <w:t xml:space="preserve"> and infrastructural </w:t>
      </w:r>
      <w:r w:rsidRPr="00933D17">
        <w:rPr>
          <w:rStyle w:val="Emphasis"/>
          <w:highlight w:val="cyan"/>
        </w:rPr>
        <w:t>modes of production</w:t>
      </w:r>
      <w:r w:rsidRPr="00C23B45">
        <w:rPr>
          <w:sz w:val="10"/>
        </w:rPr>
        <w:t>. This is apparent with Mignolo’s (2021b, p. 343) recent meanderings about the Belt and Road initiative (BRI), which he contends ‘are challenges to “the racial distribution of capital”’ and that from ‘a non-Western perspective, they are not a threat but are projects responding to the need to aﬃrm sovereignty and creativity instead of being servants of Western global designs’</w:t>
      </w:r>
      <w:r w:rsidRPr="00933D17">
        <w:rPr>
          <w:sz w:val="10"/>
          <w:highlight w:val="cyan"/>
        </w:rPr>
        <w:t xml:space="preserve">. </w:t>
      </w:r>
      <w:r w:rsidRPr="00933D17">
        <w:rPr>
          <w:rStyle w:val="StyleUnderline"/>
          <w:highlight w:val="cyan"/>
        </w:rPr>
        <w:t>This ignores the problem of states</w:t>
      </w:r>
      <w:r w:rsidRPr="00C23B45">
        <w:rPr>
          <w:rStyle w:val="StyleUnderline"/>
        </w:rPr>
        <w:t xml:space="preserve">, infrastructural devel- opment </w:t>
      </w:r>
      <w:r w:rsidRPr="00933D17">
        <w:rPr>
          <w:rStyle w:val="StyleUnderline"/>
          <w:highlight w:val="cyan"/>
        </w:rPr>
        <w:t>and appears content with modernist domination</w:t>
      </w:r>
      <w:r w:rsidRPr="00C23B45">
        <w:rPr>
          <w:rStyle w:val="StyleUnderline"/>
        </w:rPr>
        <w:t xml:space="preserve">. </w:t>
      </w:r>
      <w:r w:rsidRPr="00A109BA">
        <w:rPr>
          <w:rStyle w:val="Emphasis"/>
          <w:highlight w:val="cyan"/>
        </w:rPr>
        <w:t>Socio-ecological domination</w:t>
      </w:r>
      <w:r w:rsidRPr="00C23B45">
        <w:rPr>
          <w:rStyle w:val="StyleUnderline"/>
        </w:rPr>
        <w:t xml:space="preserve"> – and the largest megaproject scheme in the world – </w:t>
      </w:r>
      <w:r w:rsidRPr="00A109BA">
        <w:rPr>
          <w:rStyle w:val="StyleUnderline"/>
          <w:highlight w:val="cyan"/>
        </w:rPr>
        <w:t>is</w:t>
      </w:r>
      <w:r w:rsidRPr="00C23B45">
        <w:rPr>
          <w:rStyle w:val="StyleUnderline"/>
        </w:rPr>
        <w:t xml:space="preserve"> thereby </w:t>
      </w:r>
      <w:r w:rsidRPr="00A109BA">
        <w:rPr>
          <w:rStyle w:val="Emphasis"/>
          <w:highlight w:val="cyan"/>
        </w:rPr>
        <w:t>acceptable</w:t>
      </w:r>
      <w:r w:rsidRPr="00A109BA">
        <w:rPr>
          <w:rStyle w:val="StyleUnderline"/>
          <w:highlight w:val="cyan"/>
        </w:rPr>
        <w:t xml:space="preserve"> as long as it is a </w:t>
      </w:r>
      <w:r w:rsidRPr="00A109BA">
        <w:rPr>
          <w:rStyle w:val="Emphasis"/>
          <w:highlight w:val="cyan"/>
        </w:rPr>
        <w:t>non-Western</w:t>
      </w:r>
      <w:r w:rsidRPr="00A109BA">
        <w:rPr>
          <w:rStyle w:val="StyleUnderline"/>
          <w:highlight w:val="cyan"/>
        </w:rPr>
        <w:t xml:space="preserve"> civilizational attempt</w:t>
      </w:r>
      <w:r w:rsidRPr="00905770">
        <w:rPr>
          <w:rStyle w:val="StyleUnderline"/>
        </w:rPr>
        <w:t xml:space="preserve"> at colonizing, subjugating and absorbing diﬀerent peoples into destructive socio-ontological and ecological practices</w:t>
      </w:r>
      <w:r w:rsidRPr="00F948E7">
        <w:rPr>
          <w:sz w:val="10"/>
        </w:rPr>
        <w:t xml:space="preserve">. Green </w:t>
      </w:r>
      <w:r w:rsidRPr="00905770">
        <w:rPr>
          <w:rStyle w:val="StyleUnderline"/>
        </w:rPr>
        <w:t>anarchists</w:t>
      </w:r>
      <w:r w:rsidRPr="00F948E7">
        <w:rPr>
          <w:sz w:val="10"/>
        </w:rPr>
        <w:t xml:space="preserve">, consequently, </w:t>
      </w:r>
      <w:r w:rsidRPr="00905770">
        <w:rPr>
          <w:rStyle w:val="StyleUnderline"/>
        </w:rPr>
        <w:t>do not want</w:t>
      </w:r>
      <w:r w:rsidRPr="00F948E7">
        <w:rPr>
          <w:sz w:val="10"/>
        </w:rPr>
        <w:t xml:space="preserve"> Mignolo’s </w:t>
      </w:r>
      <w:r w:rsidRPr="00905770">
        <w:rPr>
          <w:rStyle w:val="StyleUnderline"/>
        </w:rPr>
        <w:t xml:space="preserve">progress as it appears rather comfortable with socio-ecological domination, continuing on a trajec- tory </w:t>
      </w:r>
      <w:r w:rsidRPr="00905770">
        <w:rPr>
          <w:rStyle w:val="StyleUnderline"/>
        </w:rPr>
        <w:lastRenderedPageBreak/>
        <w:t>to control and ‘kill’ everything</w:t>
      </w:r>
      <w:r w:rsidRPr="00F948E7">
        <w:rPr>
          <w:sz w:val="10"/>
        </w:rPr>
        <w:t xml:space="preserve">. </w:t>
      </w:r>
      <w:bookmarkStart w:id="0" w:name="From_civilizations_to_states"/>
      <w:bookmarkEnd w:id="0"/>
      <w:r w:rsidRPr="00CF5666">
        <w:rPr>
          <w:sz w:val="10"/>
        </w:rPr>
        <w:t>From civilizations to states</w:t>
      </w:r>
      <w:r w:rsidRPr="00F948E7">
        <w:rPr>
          <w:sz w:val="10"/>
        </w:rPr>
        <w:t xml:space="preserve"> </w:t>
      </w:r>
      <w:r w:rsidRPr="00CF5666">
        <w:rPr>
          <w:sz w:val="10"/>
        </w:rPr>
        <w:t>This reduction and exceptionalism emerge over the issue of states. Mignolo and Walsh’s analysis of civilizations operates at the large or global scale, relying on generalizations and avoiding the diﬃcult and speciﬁc questions of colonial invasion, warfare, and infrastructural domination (see Gelderloos, 2017). Mignolo speaks about the ontological and cosmological values of civilizations and acknowledges ‘hierarchical domestic organizations’, yet there is still a general avoidance to dis- cuss civilizational politics, meanwhile taking an understandably romantic lens to non-European civilizations. Examining the state in relation to coloniality, however, brings this conversation closer in temporal and analytical scales. Raising important issues, Mignolo and Escobar (2010, p. 2) oﬀers a clear statement:</w:t>
      </w:r>
      <w:r w:rsidRPr="00F948E7">
        <w:rPr>
          <w:sz w:val="10"/>
        </w:rPr>
        <w:t xml:space="preserve"> </w:t>
      </w:r>
      <w:r w:rsidRPr="00CF5666">
        <w:rPr>
          <w:rStyle w:val="StyleUnderline"/>
        </w:rPr>
        <w:t>The decolonial option requires a diﬀerent type of thinking</w:t>
      </w:r>
      <w:r w:rsidRPr="00CF5666">
        <w:rPr>
          <w:sz w:val="10"/>
        </w:rPr>
        <w:t xml:space="preserve"> (Catherine Walsh theorizes it as an-other- thinking), a non-linear and chronological (but spatial) epistemological break; </w:t>
      </w:r>
      <w:r w:rsidRPr="00CF5666">
        <w:rPr>
          <w:rStyle w:val="StyleUnderline"/>
        </w:rPr>
        <w:t>it requires</w:t>
      </w:r>
      <w:r w:rsidRPr="00CF5666">
        <w:rPr>
          <w:sz w:val="10"/>
        </w:rPr>
        <w:t xml:space="preserve"> border epistemology (e.g. </w:t>
      </w:r>
      <w:r w:rsidRPr="00CF5666">
        <w:rPr>
          <w:rStyle w:val="StyleUnderline"/>
        </w:rPr>
        <w:t>epistemic disobedience), a non-capitalist political economy, and a pluri-national (that is, non-mono-national) concept of the state</w:t>
      </w:r>
      <w:r w:rsidRPr="00CF5666">
        <w:rPr>
          <w:sz w:val="10"/>
        </w:rPr>
        <w:t>. (emphasis added)</w:t>
      </w:r>
      <w:r w:rsidRPr="00F948E7">
        <w:rPr>
          <w:sz w:val="10"/>
        </w:rPr>
        <w:t xml:space="preserve"> </w:t>
      </w:r>
      <w:r w:rsidRPr="00CF5666">
        <w:rPr>
          <w:sz w:val="10"/>
        </w:rPr>
        <w:t xml:space="preserve">This ‘decolonial’ version of the state or state pluralism raises serious organizational questions, particularly important and highly debated among anarchists. How does ‘the colony’ and ‘coloniality’ relate to the state? ‘The emergence of the “modern nation-states” in Europe’, Mignolo (2010, p. 4) continues, ‘means two things: that the state became the new central authority of imperial/colonial domination and the “nation” in Europe was mainly constituted of one ethnicity, articulated as “whiteness.”’ This continues into an analysis of Black Creole and ex-slaves taking power in Haiti, but Mignolo’s (2010, p. 4) point was ‘a Black colonial state was not allowed to occupy the same pos- ition in the modern/colonial world, than the White colonial state’. By acknowledging forced colonial dependence and racist geopolitics, Mignolo highlights the hypocrisy of liberal governance while vali- dating world systems theory (Frank &amp; Gills, 1993). This appeal for geopolitical equality and auton- omy, however, ignores the complicated politics and governance issues associated with creating and managing ‘a Black colonial state’ (Mignolo, 2010, p. 3), which presumably inherits forms of political coercion, domestication and resource extractivism. The </w:t>
      </w:r>
      <w:r w:rsidRPr="00CF5666">
        <w:rPr>
          <w:rStyle w:val="StyleUnderline"/>
        </w:rPr>
        <w:t>diﬃcult questions</w:t>
      </w:r>
      <w:r w:rsidRPr="00CF5666">
        <w:rPr>
          <w:sz w:val="10"/>
        </w:rPr>
        <w:t xml:space="preserve">, however, </w:t>
      </w:r>
      <w:r w:rsidRPr="00CF5666">
        <w:rPr>
          <w:rStyle w:val="StyleUnderline"/>
        </w:rPr>
        <w:t>are bypassed through the rhetoric of self-determination and geopolitical scale</w:t>
      </w:r>
      <w:r w:rsidRPr="00CF5666">
        <w:rPr>
          <w:sz w:val="10"/>
        </w:rPr>
        <w:t xml:space="preserve">. </w:t>
      </w:r>
      <w:r w:rsidRPr="00CF5666">
        <w:rPr>
          <w:rStyle w:val="StyleUnderline"/>
        </w:rPr>
        <w:t>The question of political form and organization of colonial states, and if diﬀerent ‘Black’ or ‘Indigenous’ states will not reproduce similar socio-cultural discriminations, discontents and civilizations charting ecocidal pathways.</w:t>
      </w:r>
      <w:r w:rsidRPr="00CE1F08">
        <w:rPr>
          <w:rStyle w:val="StyleUnderline"/>
        </w:rPr>
        <w:t xml:space="preserve"> </w:t>
      </w:r>
      <w:r w:rsidRPr="00CF5666">
        <w:rPr>
          <w:rStyle w:val="StyleUnderline"/>
        </w:rPr>
        <w:t>How the colony is deﬁned, its relationship to the modern state and consequent organizational forms has far-reaching consequences. This question remains central to questions of self-determination and autonomy, and a preoccupation for anarchist decolonial praxis</w:t>
      </w:r>
      <w:r w:rsidRPr="00CF5666">
        <w:rPr>
          <w:sz w:val="10"/>
        </w:rPr>
        <w:t xml:space="preserve">. </w:t>
      </w:r>
      <w:r w:rsidRPr="00CF5666">
        <w:rPr>
          <w:rStyle w:val="StyleUnderline"/>
        </w:rPr>
        <w:t>Ambiguity pervades decolonial theory, meanwhile uncritically celebrating authoritarian and statist forms</w:t>
      </w:r>
      <w:r w:rsidRPr="00CF5666">
        <w:rPr>
          <w:sz w:val="10"/>
        </w:rPr>
        <w:t>. ‘For us, the horizon is not the pol- itical independence of nation-states (as it was for decolonization)’, explains Mignolo and Walsh (2018, p. 4), ‘nor is it only – or primarily – the confrontation with capitalism and the West (though both are central components of the modern/colonial matrix of power)’. Their concern is more with ‘conversa- tions sustained since the late 1990s’, ‘the habits that modernity/coloniality implanted in all of us’, and how it continues to ‘negate, disavow, distort and deny knowledges, subjectivities, world senses, and life</w:t>
      </w:r>
      <w:r w:rsidRPr="00F948E7">
        <w:rPr>
          <w:sz w:val="10"/>
        </w:rPr>
        <w:t xml:space="preserve"> visions’ (ibid). While important assertions, </w:t>
      </w:r>
      <w:r w:rsidRPr="00CE1F08">
        <w:rPr>
          <w:rStyle w:val="StyleUnderline"/>
        </w:rPr>
        <w:t>there is little recognition of the productive power, organ- izational and material technologies of the ‘colonial’ or ‘uninational state’</w:t>
      </w:r>
      <w:r w:rsidRPr="00F948E7">
        <w:rPr>
          <w:sz w:val="10"/>
        </w:rPr>
        <w:t xml:space="preserve"> (Ibid., 25). Explanation appears lacking or the meaning hidden within a new academic canon, to put it gently. </w:t>
      </w:r>
      <w:r w:rsidRPr="00FC7595">
        <w:rPr>
          <w:sz w:val="10"/>
        </w:rPr>
        <w:t>This ambiguity, however, becomes clear in the chapter, ‘Insurgency and decolonial Prospect, Praxis, and Project’ (Walsh, 2018). The chapter begins by celebrating Evo Morals and the Zapatistas, meanwhile discussing ‘insurgent subjectivities’, ‘insurgent agency’ and oﬀering new conceptual deﬁnitions (Walsh, 2018, p. 36, 38). While ignoring the history of insurrectionary theory (Dunlap, 2020a; Stirner, 2017/1844) – that despite its Eurocentric positioning could retain practical use in aca- demic conversations – the chapter oﬀers a philosophical extrapolation of insurgency by drawing on ‘Global South’ voices. There is, however, little-to-no reﬂection on what decolonial insurgency would create other than survival or presumably a pluri-national state or autonomist zones emblematic of the Zapatistas (under constant threat from the Mexican state and paramilitaries). The substance and politics of the academic decolonial position is revealed in Footnote 3. Catherine Walsh writes:</w:t>
      </w:r>
      <w:r w:rsidRPr="00F948E7">
        <w:rPr>
          <w:sz w:val="10"/>
        </w:rPr>
        <w:t xml:space="preserve"> </w:t>
      </w:r>
      <w:r w:rsidRPr="00FC7595">
        <w:rPr>
          <w:sz w:val="10"/>
        </w:rPr>
        <w:t>In this understanding of insurgency as an action and proposition “from below,” today Morales has no place. From his presidential post “above,” Morales and his government have worked to criminalize and eliminate social movements, claim and develop ancestral territories, and advance state capitalism. The Morales government, in this sense, is part of the structural problem of capitalism/modernity/coloni- ality/patriarchy intertwined. However, we should not forget that it is the insurgence “from below” that enabled Evo’s election, not only as the ﬁrst Indigenous president of the majority Indigenous plurination of Bolivia (a historic advance without doubt) but also as a member of a social movement and part of a collective (not individual) project. It is this insurgence that also put in motion the collective Project of state decolonizing and refounding. And it is this insurgence of social movements and Indigenous peoples that made possible, not only in Bolivia but also in Ecuador, the radical constellations of thought and life visions that now organize both countries’ constitutions and naming of a plurinational and intercultural state, a discussion that I will take up in chapter 3. Suﬃce it to say that the interest here is not with state, per se, nor with the triumph of coming to state power. Rather, it is with the insurgence of decolonial prospects and praxis, something clearly revealed by the Zapatistas in their practices and praxis of political, econ- omic, and territorial autonomy despite state. (Mignolo &amp; Walsh, 2018, p. 51, emphasis added)</w:t>
      </w:r>
      <w:r w:rsidRPr="00F948E7">
        <w:rPr>
          <w:sz w:val="10"/>
        </w:rPr>
        <w:t xml:space="preserve"> </w:t>
      </w:r>
      <w:r w:rsidRPr="00FC7595">
        <w:rPr>
          <w:sz w:val="10"/>
        </w:rPr>
        <w:t xml:space="preserve">Thankfully, Walsh acknowledges that ‘Morales and his government have worked to criminalize and eliminate social movements’, ‘develop ancestral territories’ and ‘advance state capitalism’, though this should not be surprising. The ‘above’ and ‘below’ dichotomies are rudimentary and limited criteria to root decolonial theory, which makes even less sense from an anti-authoritarian perspective considering the ‘Project of state decolonizing and refounding’ and the celebration of Bolivia and Ecuador organizing and constituting ‘a plurinational and intercultural state’ (see Anthias, 2018; Ranta, 2018). </w:t>
      </w:r>
      <w:r w:rsidRPr="00FC7595">
        <w:rPr>
          <w:rStyle w:val="StyleUnderline"/>
        </w:rPr>
        <w:t>The structural political and extractive issues of the state would remain intact</w:t>
      </w:r>
      <w:r w:rsidRPr="00FC7595">
        <w:rPr>
          <w:sz w:val="10"/>
        </w:rPr>
        <w:t>, as they have. This national-level perspective avoids precision, creates ambiguity and, later in the chapter, relies too heavily on references to the Zapatistas. Moreover, this general perspective demonstrates political confusion from the authors, especially given their – rightfully – combative attitude towards Marxism (Mignolo &amp; Escobar, 2010). Relating decolonality to de-westernization, Mignolo (2021b: xi) says it bluntly: ‘</w:t>
      </w:r>
      <w:r w:rsidRPr="00FC7595">
        <w:rPr>
          <w:rStyle w:val="StyleUnderline"/>
        </w:rPr>
        <w:t>De-Westernization, however, can only be advanced by a strong state that is economically and ﬁnancially solid’. The necessity of authoritarianism is explicit, yet what type of Maoism, Leninism, or culturally appropriate capitalist command economy is favoured? Identity essentialism</w:t>
      </w:r>
      <w:r w:rsidRPr="00FC7595">
        <w:rPr>
          <w:sz w:val="10"/>
        </w:rPr>
        <w:t xml:space="preserve">, Walsh demonstrates above, </w:t>
      </w:r>
      <w:r w:rsidRPr="00FC7595">
        <w:rPr>
          <w:rStyle w:val="StyleUnderline"/>
        </w:rPr>
        <w:t>paves the way towards authoritarian embrace, meanwhile surreptitiously appealing to democratic logics by employing ‘above’ and ‘below’ categorization that cloud political precision and complications on matters of the state</w:t>
      </w:r>
      <w:r w:rsidRPr="00FC7595">
        <w:rPr>
          <w:sz w:val="10"/>
        </w:rPr>
        <w:t>. Con-</w:t>
      </w:r>
      <w:r w:rsidRPr="00F948E7">
        <w:rPr>
          <w:sz w:val="10"/>
        </w:rPr>
        <w:t xml:space="preserve"> </w:t>
      </w:r>
      <w:r w:rsidRPr="00FC7595">
        <w:rPr>
          <w:sz w:val="10"/>
        </w:rPr>
        <w:t xml:space="preserve">sequently, </w:t>
      </w:r>
      <w:r w:rsidRPr="00FC7595">
        <w:rPr>
          <w:rStyle w:val="StyleUnderline"/>
        </w:rPr>
        <w:t>this approach marginalizes post-statist</w:t>
      </w:r>
      <w:r w:rsidRPr="00FC7595">
        <w:rPr>
          <w:sz w:val="10"/>
        </w:rPr>
        <w:t xml:space="preserve"> and extactivist </w:t>
      </w:r>
      <w:r w:rsidRPr="00FC7595">
        <w:rPr>
          <w:rStyle w:val="StyleUnderline"/>
        </w:rPr>
        <w:t>visions</w:t>
      </w:r>
      <w:r w:rsidRPr="00FC7595">
        <w:rPr>
          <w:sz w:val="10"/>
        </w:rPr>
        <w:t>.</w:t>
      </w:r>
      <w:r w:rsidRPr="00F948E7">
        <w:rPr>
          <w:sz w:val="10"/>
        </w:rPr>
        <w:t xml:space="preserve"> </w:t>
      </w:r>
      <w:bookmarkStart w:id="1" w:name="F#%k_‘the_system:’_green_anarchism_and_a"/>
      <w:bookmarkEnd w:id="1"/>
      <w:r w:rsidRPr="00F948E7">
        <w:rPr>
          <w:sz w:val="10"/>
        </w:rPr>
        <w:t xml:space="preserve">Juxtapose this to the works of Raul Zibechi (2012, p. 320, 268), who is unafraid to draw on Euro- centric theory (or circulation/co-creation of ideas),10 recognizes the poverty of the term ‘social movement’, preferring instead ‘societies in movements’ to better communicate insurrectionary struggles and/or events in Bolivia or elsewhere. Mignolo, Walsh and other </w:t>
      </w:r>
      <w:r w:rsidRPr="00E97340">
        <w:rPr>
          <w:rStyle w:val="StyleUnderline"/>
          <w:highlight w:val="cyan"/>
        </w:rPr>
        <w:t>academic decolonial scholars dance between Leftism, authoritarianism, and Indigenism, all in the name of criticizing coloniality and eurocentrism</w:t>
      </w:r>
      <w:r w:rsidRPr="00F948E7">
        <w:rPr>
          <w:sz w:val="10"/>
        </w:rPr>
        <w:t xml:space="preserve">. This gives the impression that </w:t>
      </w:r>
      <w:r w:rsidRPr="00A42E46">
        <w:rPr>
          <w:rStyle w:val="StyleUnderline"/>
        </w:rPr>
        <w:t>Eurocentric and statist theory is accep- table as long as it is appropriated by an oppressed identity category</w:t>
      </w:r>
      <w:r w:rsidRPr="00F948E7">
        <w:rPr>
          <w:sz w:val="10"/>
        </w:rPr>
        <w:t xml:space="preserve"> (Dunlap, 2021a). The </w:t>
      </w:r>
      <w:r w:rsidRPr="00E7275F">
        <w:rPr>
          <w:rStyle w:val="StyleUnderline"/>
          <w:highlight w:val="cyan"/>
        </w:rPr>
        <w:t>political positions from anarchists and Indigenous combatants themselves remain ignored</w:t>
      </w:r>
      <w:r w:rsidRPr="00A42E46">
        <w:rPr>
          <w:rStyle w:val="StyleUnderline"/>
        </w:rPr>
        <w:t>, instead privileging a politics sympathetic to colonial institutional and statist logics</w:t>
      </w:r>
      <w:r w:rsidRPr="00F948E7">
        <w:rPr>
          <w:sz w:val="10"/>
        </w:rPr>
        <w:t xml:space="preserve">. Take the recent texts from Bolivia compiled by Gustavo Rodríguez (2020, p. 7), which is clear in the ﬁrst pages: ‘The emer- gence of the national state in this continent, is the result of a colonial imposition that was mutating into wars and “revolutions” led by the Creole elites’. In the context of the recent Coup d’état in Bolivia, and as the title of a chapter indicates: ‘Neither Dictatorships Nor Democracy Nor MASism Nor Fascism: Permanent Insurrection’. Critical of the Leftist programs of Chavistas in Venezuela, Lulaistas in Brazil and even the Zapatistas, the introduction explains: </w:t>
      </w:r>
      <w:r w:rsidRPr="00E7275F">
        <w:rPr>
          <w:rStyle w:val="StyleUnderline"/>
          <w:highlight w:val="cyan"/>
        </w:rPr>
        <w:t>For</w:t>
      </w:r>
      <w:r w:rsidRPr="00B46E4E">
        <w:rPr>
          <w:sz w:val="10"/>
        </w:rPr>
        <w:t xml:space="preserve"> us, informal and </w:t>
      </w:r>
      <w:r w:rsidRPr="00E7275F">
        <w:rPr>
          <w:rStyle w:val="Emphasis"/>
          <w:highlight w:val="cyan"/>
        </w:rPr>
        <w:t>insurrectionary anarchists</w:t>
      </w:r>
      <w:r w:rsidRPr="00B46E4E">
        <w:rPr>
          <w:rStyle w:val="StyleUnderline"/>
        </w:rPr>
        <w:t>, there are no “good governments” and “bad govern- ments” but a single system of domination to confront</w:t>
      </w:r>
      <w:r w:rsidRPr="00B46E4E">
        <w:rPr>
          <w:sz w:val="10"/>
        </w:rPr>
        <w:t xml:space="preserve">. “It is not because we are in favor of Evo, but because we are against Jeanine” (No es a favor de Evo sino en contra de Jeanine), is </w:t>
      </w:r>
      <w:r w:rsidRPr="00E7275F">
        <w:rPr>
          <w:rStyle w:val="StyleUnderline"/>
          <w:highlight w:val="cyan"/>
        </w:rPr>
        <w:t>the cry</w:t>
      </w:r>
      <w:r w:rsidRPr="00B46E4E">
        <w:rPr>
          <w:sz w:val="10"/>
        </w:rPr>
        <w:t xml:space="preserve"> that </w:t>
      </w:r>
      <w:r w:rsidRPr="00E7275F">
        <w:rPr>
          <w:rStyle w:val="StyleUnderline"/>
          <w:highlight w:val="cyan"/>
        </w:rPr>
        <w:t>expresses the end of belief in</w:t>
      </w:r>
      <w:r w:rsidRPr="00B46E4E">
        <w:rPr>
          <w:rStyle w:val="StyleUnderline"/>
        </w:rPr>
        <w:t xml:space="preserve"> a </w:t>
      </w:r>
      <w:r w:rsidRPr="00E7275F">
        <w:rPr>
          <w:rStyle w:val="StyleUnderline"/>
          <w:highlight w:val="cyan"/>
        </w:rPr>
        <w:t>government</w:t>
      </w:r>
      <w:r w:rsidRPr="00E7275F">
        <w:rPr>
          <w:sz w:val="10"/>
          <w:highlight w:val="cyan"/>
        </w:rPr>
        <w:t xml:space="preserve">, </w:t>
      </w:r>
      <w:r w:rsidRPr="00E7275F">
        <w:rPr>
          <w:rStyle w:val="StyleUnderline"/>
          <w:highlight w:val="cyan"/>
        </w:rPr>
        <w:t>and</w:t>
      </w:r>
      <w:r w:rsidRPr="00B46E4E">
        <w:rPr>
          <w:rStyle w:val="StyleUnderline"/>
        </w:rPr>
        <w:t xml:space="preserve"> </w:t>
      </w:r>
      <w:r w:rsidRPr="00E7275F">
        <w:rPr>
          <w:rStyle w:val="StyleUnderline"/>
          <w:highlight w:val="cyan"/>
        </w:rPr>
        <w:t>arises in the struggle</w:t>
      </w:r>
      <w:r w:rsidRPr="00B46E4E">
        <w:rPr>
          <w:sz w:val="10"/>
        </w:rPr>
        <w:t xml:space="preserve"> the need </w:t>
      </w:r>
      <w:r w:rsidRPr="00E7275F">
        <w:rPr>
          <w:rStyle w:val="StyleUnderline"/>
          <w:highlight w:val="cyan"/>
        </w:rPr>
        <w:t>to live</w:t>
      </w:r>
      <w:r w:rsidRPr="00B46E4E">
        <w:rPr>
          <w:rStyle w:val="StyleUnderline"/>
        </w:rPr>
        <w:t xml:space="preserve"> without a state, </w:t>
      </w:r>
      <w:r w:rsidRPr="00E7275F">
        <w:rPr>
          <w:rStyle w:val="StyleUnderline"/>
          <w:highlight w:val="cyan"/>
        </w:rPr>
        <w:t xml:space="preserve">the need for revolt, and spreads the </w:t>
      </w:r>
      <w:r w:rsidRPr="00E7275F">
        <w:rPr>
          <w:rStyle w:val="Emphasis"/>
          <w:highlight w:val="cyan"/>
        </w:rPr>
        <w:t>unstoppable power</w:t>
      </w:r>
      <w:r w:rsidRPr="00E7275F">
        <w:rPr>
          <w:rStyle w:val="StyleUnderline"/>
          <w:highlight w:val="cyan"/>
        </w:rPr>
        <w:t xml:space="preserve"> </w:t>
      </w:r>
      <w:r w:rsidRPr="00E7275F">
        <w:rPr>
          <w:rStyle w:val="Emphasis"/>
          <w:highlight w:val="cyan"/>
        </w:rPr>
        <w:t>engendered</w:t>
      </w:r>
      <w:r w:rsidRPr="00E7275F">
        <w:rPr>
          <w:rStyle w:val="StyleUnderline"/>
          <w:highlight w:val="cyan"/>
        </w:rPr>
        <w:t xml:space="preserve"> by </w:t>
      </w:r>
      <w:r w:rsidRPr="00E7275F">
        <w:rPr>
          <w:rStyle w:val="Emphasis"/>
          <w:highlight w:val="cyan"/>
        </w:rPr>
        <w:lastRenderedPageBreak/>
        <w:t>insurrectionary wrath</w:t>
      </w:r>
      <w:r w:rsidRPr="00B46E4E">
        <w:rPr>
          <w:rStyle w:val="StyleUnderline"/>
        </w:rPr>
        <w:t>, contrary to the cow- ardly accommodations of stagnant neoplataformism</w:t>
      </w:r>
      <w:r w:rsidRPr="00B46E4E">
        <w:rPr>
          <w:sz w:val="10"/>
        </w:rPr>
        <w:t xml:space="preserve"> and the local pachamamism.</w:t>
      </w:r>
      <w:r w:rsidRPr="00F948E7">
        <w:rPr>
          <w:sz w:val="10"/>
        </w:rPr>
        <w:t xml:space="preserve"> </w:t>
      </w:r>
      <w:r w:rsidRPr="00B46E4E">
        <w:rPr>
          <w:sz w:val="10"/>
        </w:rPr>
        <w:t xml:space="preserve">This speaks directly to the recuperation of Indigenous ideas and emerges from (Bolivian) anar- chist struggle. </w:t>
      </w:r>
      <w:r w:rsidRPr="00B46E4E">
        <w:rPr>
          <w:rStyle w:val="StyleUnderline"/>
        </w:rPr>
        <w:t>Academic decolonization evades the question of the state, which is the evolution of the colony, and expresses its organizational form, its epistemology, and ontology</w:t>
      </w:r>
      <w:r w:rsidRPr="00B46E4E">
        <w:rPr>
          <w:sz w:val="10"/>
        </w:rPr>
        <w:t xml:space="preserve"> (Dunlap, 2018a, 2021a).11 Indigenous and anarchists are well aware of this,12 yet </w:t>
      </w:r>
      <w:r w:rsidRPr="00B46E4E">
        <w:rPr>
          <w:rStyle w:val="StyleUnderline"/>
        </w:rPr>
        <w:t>this message seems lost in acade- mia as it can implicate the existent institutional organizations</w:t>
      </w:r>
      <w:r w:rsidRPr="00B46E4E">
        <w:rPr>
          <w:sz w:val="10"/>
        </w:rPr>
        <w:t xml:space="preserve">, including the universities, academic lifestyles and, more alarmingly, would demand immediate action, presumably placing in jeopardy the academic division of labor. Anarchist Decolonization, heavily inﬂuenced by green and anti-civi- lization </w:t>
      </w:r>
      <w:r w:rsidRPr="00E7275F">
        <w:rPr>
          <w:rStyle w:val="StyleUnderline"/>
          <w:highlight w:val="cyan"/>
        </w:rPr>
        <w:t>anarchism, responds to academic decolonial shortcomings by recognizing that the state remains the preeminent framework</w:t>
      </w:r>
      <w:r w:rsidRPr="00B46E4E">
        <w:rPr>
          <w:rStyle w:val="StyleUnderline"/>
        </w:rPr>
        <w:t xml:space="preserve"> or structure </w:t>
      </w:r>
      <w:r w:rsidRPr="00E7275F">
        <w:rPr>
          <w:rStyle w:val="StyleUnderline"/>
          <w:highlight w:val="cyan"/>
        </w:rPr>
        <w:t>of conquest</w:t>
      </w:r>
      <w:r w:rsidRPr="00B46E4E">
        <w:rPr>
          <w:rStyle w:val="StyleUnderline"/>
        </w:rPr>
        <w:t xml:space="preserve"> that manages and secures resource extractivism, social control, racial and sexual discrimination, as well as the subjugation of native populations</w:t>
      </w:r>
      <w:r w:rsidRPr="00B46E4E">
        <w:rPr>
          <w:sz w:val="10"/>
        </w:rPr>
        <w:t xml:space="preserve"> (Dunlap, 2021a). </w:t>
      </w:r>
      <w:r w:rsidRPr="009B6778">
        <w:rPr>
          <w:rStyle w:val="StyleUnderline"/>
          <w:highlight w:val="cyan"/>
        </w:rPr>
        <w:t>The ‘Global North’ and ‘South’ have a ‘common enemy</w:t>
      </w:r>
      <w:r w:rsidRPr="009B6778">
        <w:rPr>
          <w:sz w:val="10"/>
          <w:highlight w:val="cyan"/>
        </w:rPr>
        <w:t>’</w:t>
      </w:r>
      <w:r w:rsidRPr="00B46E4E">
        <w:rPr>
          <w:sz w:val="10"/>
        </w:rPr>
        <w:t xml:space="preserve"> as Ward Churchill (2002) reminds us, </w:t>
      </w:r>
      <w:r w:rsidRPr="009B6778">
        <w:rPr>
          <w:rStyle w:val="StyleUnderline"/>
          <w:highlight w:val="cyan"/>
        </w:rPr>
        <w:t>subjugating</w:t>
      </w:r>
      <w:r w:rsidRPr="00B46E4E">
        <w:rPr>
          <w:rStyle w:val="StyleUnderline"/>
        </w:rPr>
        <w:t xml:space="preserve">, possessing, </w:t>
      </w:r>
      <w:r w:rsidRPr="009B6778">
        <w:rPr>
          <w:rStyle w:val="StyleUnderline"/>
          <w:highlight w:val="cyan"/>
        </w:rPr>
        <w:t>and turning people on each other and sub- ordinating them to the imperatives of the state</w:t>
      </w:r>
      <w:r w:rsidRPr="00B46E4E">
        <w:rPr>
          <w:sz w:val="10"/>
        </w:rPr>
        <w:t xml:space="preserve"> (Dunlap, 2018a, 2021a). This means questioning the reality of the state form, its mode of production and its technologies, and the consequent extracti-</w:t>
      </w:r>
      <w:r w:rsidRPr="00F948E7">
        <w:rPr>
          <w:sz w:val="10"/>
        </w:rPr>
        <w:t xml:space="preserve"> </w:t>
      </w:r>
      <w:r w:rsidRPr="00B46E4E">
        <w:rPr>
          <w:sz w:val="10"/>
        </w:rPr>
        <w:t>vism it necessitates aiming for liberation in the face of coloniality and the state.</w:t>
      </w:r>
      <w:r w:rsidRPr="00F948E7">
        <w:rPr>
          <w:sz w:val="10"/>
        </w:rPr>
        <w:t xml:space="preserve"> F#%k ‘the system:’ green anarchism and anti-civilization thought </w:t>
      </w:r>
      <w:r w:rsidRPr="00C31F79">
        <w:rPr>
          <w:sz w:val="10"/>
        </w:rPr>
        <w:t>Anarchist decolonization contends that anarchist theory oﬀers a useful toolbox for decolonial prac- tice. While many strands of anarchism are rightfully critiqued for privileging enlightenment ration- alism and materialist atheism, which reduces issues solely to class while transposing Western conceptions of state, sovereignty, and law onto Indigenous cultures (Ciccariello-Maher, 2011; Ram- nath, 2012), green and anti-civilization anarchism(s) critically reﬂect on these issues. Forms of organ- ization are central questions for anarchists, which further raises the question: What are colonial and</w:t>
      </w:r>
      <w:r w:rsidRPr="00F948E7">
        <w:rPr>
          <w:sz w:val="10"/>
        </w:rPr>
        <w:t xml:space="preserve"> decolonial forms of organization? How can colonial forms of organization and relationships be bro- ken? Colonial organizational inﬂuences are pervasive, contested, and inﬂuencing seemingly horizon- tal forms (Dunlap, 2018b). The Zapatistas – resembling a Mayan-infused autonomist Marxism – serve as one highly celebrated from, yet this is only one of many possibilities (Dunlap, 2018b, 2020a; Rosset &amp; Barbosa, 2021). Anti-civilization theory, a foundation within green anarchism, remains another avenue for consideration and experimentation, which given its commitment to similar decolonial objectives deserves recognition and inclusion in the curriculum. </w:t>
      </w:r>
      <w:r w:rsidRPr="00704C26">
        <w:rPr>
          <w:sz w:val="10"/>
        </w:rPr>
        <w:t xml:space="preserve">Anti-civilization thought emerges with the onset of industrialization. An edited collection reveals that amongst many Romantic and enlightenment thinkers, there was recognition of the deteriorating eﬀects of Western Civilization (Zerzan, 2005/1999). </w:t>
      </w:r>
      <w:r w:rsidRPr="009B6778">
        <w:rPr>
          <w:rStyle w:val="StyleUnderline"/>
          <w:highlight w:val="cyan"/>
        </w:rPr>
        <w:t>Resistance against enclosure</w:t>
      </w:r>
      <w:r w:rsidRPr="00704C26">
        <w:rPr>
          <w:sz w:val="10"/>
        </w:rPr>
        <w:t xml:space="preserve"> (Illich, 1981; Merchant, 1983), </w:t>
      </w:r>
      <w:r w:rsidRPr="009B6778">
        <w:rPr>
          <w:rStyle w:val="StyleUnderline"/>
          <w:highlight w:val="cyan"/>
        </w:rPr>
        <w:t>colonial-statist desertion</w:t>
      </w:r>
      <w:r w:rsidRPr="00704C26">
        <w:rPr>
          <w:sz w:val="10"/>
        </w:rPr>
        <w:t xml:space="preserve"> (Graeber &amp; Wengrow, 2021; Sakolsky &amp; Koehnline, 1993), </w:t>
      </w:r>
      <w:r w:rsidRPr="009B6778">
        <w:rPr>
          <w:rStyle w:val="StyleUnderline"/>
          <w:highlight w:val="cyan"/>
        </w:rPr>
        <w:t>and rebellion</w:t>
      </w:r>
      <w:r w:rsidRPr="00704C26">
        <w:rPr>
          <w:sz w:val="10"/>
        </w:rPr>
        <w:t xml:space="preserve"> (Linebaugh &amp; Rediker, 2013) </w:t>
      </w:r>
      <w:r w:rsidRPr="009B6778">
        <w:rPr>
          <w:rStyle w:val="StyleUnderline"/>
          <w:highlight w:val="cyan"/>
        </w:rPr>
        <w:t>coincide with Indigenous struggles and wars against colonial imposition</w:t>
      </w:r>
      <w:r w:rsidRPr="00704C26">
        <w:rPr>
          <w:sz w:val="10"/>
        </w:rPr>
        <w:t xml:space="preserve">. The Diggers, Levellers and, later, the Luddites and Captain Swing in England recognized industrialization, urbanization, and mechanized technology as attacks against their social fabrics, joining the war against industrializing states (Foucualt, 2003/1976; Zer- zan, 1988). Meanwhile classic Western philosophers – from Durkheim to Marx – witnessed Wes- tern Civilization eroding authentic individuality and community (el-Ojeili &amp; Taylor, 2020). Individualist, socialist, and anarchist currents recognized the deleterious eﬀects of civilization (Car- penter, 1889; Stirner, 2017; Anonymous, n.d.). </w:t>
      </w:r>
    </w:p>
    <w:p w14:paraId="78BC4C47" w14:textId="0BA029C0" w:rsidR="00400EFB" w:rsidRDefault="00BA3990" w:rsidP="00BA3990">
      <w:pPr>
        <w:pStyle w:val="Heading1"/>
      </w:pPr>
      <w:r>
        <w:lastRenderedPageBreak/>
        <w:t>2nc</w:t>
      </w:r>
    </w:p>
    <w:p w14:paraId="4DE5A789" w14:textId="54429629" w:rsidR="00EB3981" w:rsidRPr="00EB3981" w:rsidRDefault="00EB3981" w:rsidP="00EB3981">
      <w:pPr>
        <w:pStyle w:val="Heading2"/>
      </w:pPr>
      <w:r>
        <w:lastRenderedPageBreak/>
        <w:t>Anthro K</w:t>
      </w:r>
    </w:p>
    <w:p w14:paraId="2B2A07EB" w14:textId="77777777" w:rsidR="00201DB1" w:rsidRDefault="00201DB1" w:rsidP="00201DB1">
      <w:pPr>
        <w:pStyle w:val="Heading4"/>
      </w:pPr>
      <w:r>
        <w:t xml:space="preserve">There is a separate </w:t>
      </w:r>
      <w:r w:rsidRPr="0058275A">
        <w:rPr>
          <w:u w:val="single"/>
        </w:rPr>
        <w:t xml:space="preserve">Agriculture </w:t>
      </w:r>
      <w:r>
        <w:rPr>
          <w:u w:val="single"/>
        </w:rPr>
        <w:t>DA</w:t>
      </w:r>
      <w:r>
        <w:t xml:space="preserve"> - </w:t>
      </w:r>
      <w:r w:rsidRPr="00E64AAF">
        <w:t>Wichita’s Venkatesh evidence</w:t>
      </w:r>
      <w:r>
        <w:t xml:space="preserve"> refers to </w:t>
      </w:r>
      <w:r w:rsidRPr="00B86CAE">
        <w:t>“migrant farmworkers”</w:t>
      </w:r>
      <w:r>
        <w:t xml:space="preserve"> and the ways that agriculture configures oppression of </w:t>
      </w:r>
      <w:r>
        <w:rPr>
          <w:i/>
          <w:iCs w:val="0"/>
        </w:rPr>
        <w:t>human</w:t>
      </w:r>
      <w:r>
        <w:t xml:space="preserve"> animal workers – it is a specific and contextual omission of animal labor and exploitation in agricultural contexts – this betrays the anthropocentric worldview that underpins their entire affirmative project </w:t>
      </w:r>
    </w:p>
    <w:p w14:paraId="067E9AF1" w14:textId="77777777" w:rsidR="00201DB1" w:rsidRDefault="00201DB1" w:rsidP="00201DB1">
      <w:r w:rsidRPr="000861E0">
        <w:rPr>
          <w:rStyle w:val="Style13ptBold"/>
        </w:rPr>
        <w:t>Atkins 24</w:t>
      </w:r>
      <w:r>
        <w:t xml:space="preserve"> (Peter Joshua Atkins, “Absent Animals: The Anthropocentric Focus of the Book of Ruth,” School of Divinity, The University of Edinburgh, Edinburgh, UK, </w:t>
      </w:r>
      <w:r w:rsidRPr="000861E0">
        <w:rPr>
          <w:i/>
          <w:iCs/>
        </w:rPr>
        <w:t>Biblical Interpretation</w:t>
      </w:r>
      <w:r w:rsidRPr="000861E0">
        <w:t xml:space="preserve"> 32</w:t>
      </w:r>
      <w:r>
        <w:t xml:space="preserve">, </w:t>
      </w:r>
      <w:r w:rsidRPr="000861E0">
        <w:t>2024</w:t>
      </w:r>
      <w:r>
        <w:t>,</w:t>
      </w:r>
      <w:r w:rsidRPr="000861E0">
        <w:t xml:space="preserve"> 357–377</w:t>
      </w:r>
      <w:r>
        <w:t>)</w:t>
      </w:r>
    </w:p>
    <w:p w14:paraId="420AB77D" w14:textId="77777777" w:rsidR="00201DB1" w:rsidRPr="00D51417" w:rsidRDefault="00201DB1" w:rsidP="00201DB1">
      <w:pPr>
        <w:rPr>
          <w:rStyle w:val="StyleUnderline"/>
        </w:rPr>
      </w:pPr>
      <w:r w:rsidRPr="00233025">
        <w:rPr>
          <w:sz w:val="16"/>
        </w:rPr>
        <w:t xml:space="preserve">Scholars with an interest in biblical animality have not often, if ever, studied the book of Ruth.66 This is for good reason as it is </w:t>
      </w:r>
      <w:r w:rsidRPr="005D40EB">
        <w:rPr>
          <w:rStyle w:val="StyleUnderline"/>
          <w:highlight w:val="cyan"/>
        </w:rPr>
        <w:t>the</w:t>
      </w:r>
      <w:r w:rsidRPr="00233025">
        <w:rPr>
          <w:sz w:val="16"/>
        </w:rPr>
        <w:t xml:space="preserve"> only </w:t>
      </w:r>
      <w:r w:rsidRPr="005D40EB">
        <w:rPr>
          <w:rStyle w:val="Emphasis"/>
          <w:highlight w:val="cyan"/>
        </w:rPr>
        <w:t>text</w:t>
      </w:r>
      <w:r w:rsidRPr="00233025">
        <w:rPr>
          <w:sz w:val="16"/>
        </w:rPr>
        <w:t xml:space="preserve"> of the Hebrew Bible which </w:t>
      </w:r>
      <w:r w:rsidRPr="005D40EB">
        <w:rPr>
          <w:rStyle w:val="Emphasis"/>
          <w:highlight w:val="cyan"/>
        </w:rPr>
        <w:t>fails to mention</w:t>
      </w:r>
      <w:r w:rsidRPr="005D40EB">
        <w:rPr>
          <w:rStyle w:val="StyleUnderline"/>
          <w:highlight w:val="cyan"/>
        </w:rPr>
        <w:t xml:space="preserve"> a </w:t>
      </w:r>
      <w:r w:rsidRPr="005D40EB">
        <w:rPr>
          <w:rStyle w:val="Emphasis"/>
          <w:highlight w:val="cyan"/>
        </w:rPr>
        <w:t>single nonhuman animal</w:t>
      </w:r>
      <w:r w:rsidRPr="00233025">
        <w:rPr>
          <w:sz w:val="16"/>
        </w:rPr>
        <w:t xml:space="preserve">. This article has focussed on </w:t>
      </w:r>
      <w:r w:rsidRPr="005D40EB">
        <w:rPr>
          <w:rStyle w:val="StyleUnderline"/>
          <w:highlight w:val="cyan"/>
        </w:rPr>
        <w:t xml:space="preserve">the </w:t>
      </w:r>
      <w:r w:rsidRPr="005D40EB">
        <w:rPr>
          <w:rStyle w:val="Emphasis"/>
          <w:highlight w:val="cyan"/>
        </w:rPr>
        <w:t>conspicuous lack</w:t>
      </w:r>
      <w:r w:rsidRPr="005D40EB">
        <w:rPr>
          <w:rStyle w:val="StyleUnderline"/>
          <w:highlight w:val="cyan"/>
        </w:rPr>
        <w:t xml:space="preserve"> of </w:t>
      </w:r>
      <w:r w:rsidRPr="005D40EB">
        <w:rPr>
          <w:rStyle w:val="Emphasis"/>
          <w:highlight w:val="cyan"/>
        </w:rPr>
        <w:t>nonhuman animals</w:t>
      </w:r>
      <w:r w:rsidRPr="00233025">
        <w:rPr>
          <w:sz w:val="16"/>
        </w:rPr>
        <w:t xml:space="preserve"> within three major aspects of the narrative of Ruth. Firstly, the description of the famine in Ruth 1 focuses upon how it affects Elimelech and Naomi’s family with little acknowledgement of its effect upon wider Judahite society and with no acknowledgement of the suffering of other animals during this event. This is particularly noticeable as other Hebrew Bible texts demonstrate an awareness of the effect of famine upon other animals as well as detailing attempts by humans to supply food for them amidst this context. Secondly, during the barley harvest of Ruth 2, Boaz grants particular favour to Ruth by letting her glean grain from the fields. This goes above and beyond the requirements of the law which results in Ruth having favoured access to the food from the field compared to the other human gleaners. </w:t>
      </w:r>
      <w:r w:rsidRPr="008848A4">
        <w:rPr>
          <w:rStyle w:val="StyleUnderline"/>
        </w:rPr>
        <w:t>While the narrative focuses on this provision of food</w:t>
      </w:r>
      <w:r w:rsidRPr="00233025">
        <w:rPr>
          <w:sz w:val="16"/>
        </w:rPr>
        <w:t xml:space="preserve"> for Ruth, it neglects any mention of nourishment for other animals despite biblical legal texts prescribing this kind of provision and the historical dependence of livestock on humans in ancient agrarian societies. Thirdly, when events move to the threshing floor in Ruth 3, the narrative describes Boaz alone as being involved in the processing of the grain. It hints at the idea that other humans may be near the scene but other animals are once more entirely absent. </w:t>
      </w:r>
      <w:r w:rsidRPr="001E1902">
        <w:rPr>
          <w:rStyle w:val="StyleUnderline"/>
          <w:highlight w:val="cyan"/>
        </w:rPr>
        <w:t>This</w:t>
      </w:r>
      <w:r>
        <w:rPr>
          <w:rStyle w:val="StyleUnderline"/>
          <w:highlight w:val="cyan"/>
        </w:rPr>
        <w:t xml:space="preserve"> </w:t>
      </w:r>
      <w:r w:rsidRPr="001E1902">
        <w:rPr>
          <w:rStyle w:val="StyleUnderline"/>
          <w:highlight w:val="cyan"/>
        </w:rPr>
        <w:t>absence is</w:t>
      </w:r>
      <w:r w:rsidRPr="00233025">
        <w:rPr>
          <w:sz w:val="16"/>
        </w:rPr>
        <w:t xml:space="preserve"> again </w:t>
      </w:r>
      <w:r w:rsidRPr="001E1902">
        <w:rPr>
          <w:rStyle w:val="StyleUnderline"/>
          <w:highlight w:val="cyan"/>
        </w:rPr>
        <w:t xml:space="preserve">conspicuous given the </w:t>
      </w:r>
      <w:r w:rsidRPr="001E1902">
        <w:rPr>
          <w:rStyle w:val="Emphasis"/>
          <w:highlight w:val="cyan"/>
        </w:rPr>
        <w:t>important role</w:t>
      </w:r>
      <w:r w:rsidRPr="001E1902">
        <w:rPr>
          <w:rStyle w:val="StyleUnderline"/>
          <w:highlight w:val="cyan"/>
        </w:rPr>
        <w:t xml:space="preserve"> </w:t>
      </w:r>
      <w:r w:rsidRPr="001E1902">
        <w:rPr>
          <w:rStyle w:val="Emphasis"/>
          <w:highlight w:val="cyan"/>
        </w:rPr>
        <w:t>domestic livestock</w:t>
      </w:r>
      <w:r w:rsidRPr="00233025">
        <w:rPr>
          <w:sz w:val="16"/>
        </w:rPr>
        <w:t xml:space="preserve"> </w:t>
      </w:r>
      <w:r w:rsidRPr="001E1902">
        <w:rPr>
          <w:rStyle w:val="StyleUnderline"/>
          <w:highlight w:val="cyan"/>
        </w:rPr>
        <w:t>play</w:t>
      </w:r>
      <w:r w:rsidRPr="00233025">
        <w:rPr>
          <w:sz w:val="16"/>
        </w:rPr>
        <w:t xml:space="preserve">ed </w:t>
      </w:r>
      <w:r w:rsidRPr="001E1902">
        <w:rPr>
          <w:rStyle w:val="StyleUnderline"/>
          <w:highlight w:val="cyan"/>
        </w:rPr>
        <w:t>in</w:t>
      </w:r>
      <w:r w:rsidRPr="00233025">
        <w:rPr>
          <w:sz w:val="16"/>
        </w:rPr>
        <w:t xml:space="preserve"> ensuring </w:t>
      </w:r>
      <w:r w:rsidRPr="001E1902">
        <w:rPr>
          <w:rStyle w:val="StyleUnderline"/>
          <w:highlight w:val="cyan"/>
        </w:rPr>
        <w:t>the threshing</w:t>
      </w:r>
      <w:r w:rsidRPr="001E1902">
        <w:rPr>
          <w:rStyle w:val="StyleUnderline"/>
        </w:rPr>
        <w:t xml:space="preserve"> </w:t>
      </w:r>
      <w:r w:rsidRPr="00233025">
        <w:rPr>
          <w:sz w:val="16"/>
        </w:rPr>
        <w:t xml:space="preserve">and winnowing </w:t>
      </w:r>
      <w:r w:rsidRPr="001E1902">
        <w:rPr>
          <w:rStyle w:val="StyleUnderline"/>
          <w:highlight w:val="cyan"/>
        </w:rPr>
        <w:t>of grain</w:t>
      </w:r>
      <w:r w:rsidRPr="00233025">
        <w:rPr>
          <w:sz w:val="16"/>
        </w:rPr>
        <w:t xml:space="preserve"> was completed. The preceding discussion suggests that there are three realms of narrative interest in the book of Ruth. The first, and the group of primary importance, is the family of Naomi, Ruth, and Boaz who the narrative particularly favours and it emphasises their labours and survival throughout the events. Other human characters remain nameless throughout the text and their needs are seemingly of secondary importance to those of the main family in the narrative, but their survival and involvement is still of some tangential concern to the overall book. Finally, </w:t>
      </w:r>
      <w:r w:rsidRPr="00751072">
        <w:rPr>
          <w:rStyle w:val="StyleUnderline"/>
          <w:highlight w:val="cyan"/>
        </w:rPr>
        <w:t>there are the nonhuman animal members</w:t>
      </w:r>
      <w:r w:rsidRPr="00233025">
        <w:rPr>
          <w:sz w:val="16"/>
        </w:rPr>
        <w:t xml:space="preserve"> of society </w:t>
      </w:r>
      <w:r w:rsidRPr="00751072">
        <w:rPr>
          <w:rStyle w:val="StyleUnderline"/>
          <w:highlight w:val="cyan"/>
        </w:rPr>
        <w:t>who are not</w:t>
      </w:r>
      <w:r>
        <w:rPr>
          <w:rStyle w:val="StyleUnderline"/>
          <w:highlight w:val="cyan"/>
        </w:rPr>
        <w:t xml:space="preserve"> </w:t>
      </w:r>
      <w:r w:rsidRPr="00751072">
        <w:rPr>
          <w:rStyle w:val="StyleUnderline"/>
          <w:highlight w:val="cyan"/>
        </w:rPr>
        <w:t xml:space="preserve">just </w:t>
      </w:r>
      <w:r w:rsidRPr="00751072">
        <w:rPr>
          <w:rStyle w:val="Emphasis"/>
          <w:highlight w:val="cyan"/>
        </w:rPr>
        <w:t>tangential</w:t>
      </w:r>
      <w:r w:rsidRPr="00751072">
        <w:rPr>
          <w:rStyle w:val="StyleUnderline"/>
          <w:highlight w:val="cyan"/>
        </w:rPr>
        <w:t xml:space="preserve"> but </w:t>
      </w:r>
      <w:r w:rsidRPr="00751072">
        <w:rPr>
          <w:rStyle w:val="Emphasis"/>
          <w:highlight w:val="cyan"/>
        </w:rPr>
        <w:t>are entirely absent</w:t>
      </w:r>
      <w:r w:rsidRPr="00233025">
        <w:rPr>
          <w:sz w:val="16"/>
        </w:rPr>
        <w:t xml:space="preserve">.67 </w:t>
      </w:r>
      <w:r w:rsidRPr="00751072">
        <w:rPr>
          <w:rStyle w:val="StyleUnderline"/>
          <w:highlight w:val="cyan"/>
        </w:rPr>
        <w:t xml:space="preserve">The </w:t>
      </w:r>
      <w:r w:rsidRPr="00751072">
        <w:rPr>
          <w:rStyle w:val="Emphasis"/>
          <w:highlight w:val="cyan"/>
        </w:rPr>
        <w:t>narrative</w:t>
      </w:r>
      <w:r w:rsidRPr="00751072">
        <w:rPr>
          <w:rStyle w:val="StyleUnderline"/>
          <w:highlight w:val="cyan"/>
        </w:rPr>
        <w:t xml:space="preserve"> as a </w:t>
      </w:r>
      <w:r w:rsidRPr="00751072">
        <w:rPr>
          <w:rStyle w:val="Emphasis"/>
          <w:highlight w:val="cyan"/>
        </w:rPr>
        <w:t>whole</w:t>
      </w:r>
      <w:r w:rsidRPr="00751072">
        <w:rPr>
          <w:rStyle w:val="StyleUnderline"/>
          <w:highlight w:val="cyan"/>
        </w:rPr>
        <w:t xml:space="preserve"> demonstrates</w:t>
      </w:r>
      <w:r>
        <w:rPr>
          <w:rStyle w:val="StyleUnderline"/>
          <w:highlight w:val="cyan"/>
        </w:rPr>
        <w:t xml:space="preserve"> </w:t>
      </w:r>
      <w:r w:rsidRPr="00751072">
        <w:rPr>
          <w:rStyle w:val="Emphasis"/>
          <w:highlight w:val="cyan"/>
        </w:rPr>
        <w:t>no concern</w:t>
      </w:r>
      <w:r w:rsidRPr="00751072">
        <w:rPr>
          <w:rStyle w:val="StyleUnderline"/>
          <w:highlight w:val="cyan"/>
        </w:rPr>
        <w:t xml:space="preserve"> with their </w:t>
      </w:r>
      <w:r w:rsidRPr="00751072">
        <w:rPr>
          <w:rStyle w:val="Emphasis"/>
          <w:highlight w:val="cyan"/>
        </w:rPr>
        <w:t>interests</w:t>
      </w:r>
      <w:r w:rsidRPr="00751072">
        <w:rPr>
          <w:rStyle w:val="StyleUnderline"/>
          <w:highlight w:val="cyan"/>
        </w:rPr>
        <w:t xml:space="preserve">, </w:t>
      </w:r>
      <w:r w:rsidRPr="00751072">
        <w:rPr>
          <w:rStyle w:val="Emphasis"/>
          <w:highlight w:val="cyan"/>
        </w:rPr>
        <w:t>labour</w:t>
      </w:r>
      <w:r w:rsidRPr="00751072">
        <w:rPr>
          <w:rStyle w:val="StyleUnderline"/>
          <w:highlight w:val="cyan"/>
        </w:rPr>
        <w:t xml:space="preserve">, or </w:t>
      </w:r>
      <w:r w:rsidRPr="00751072">
        <w:rPr>
          <w:rStyle w:val="Emphasis"/>
          <w:highlight w:val="cyan"/>
        </w:rPr>
        <w:t>survival</w:t>
      </w:r>
      <w:r w:rsidRPr="00233025">
        <w:rPr>
          <w:sz w:val="16"/>
        </w:rPr>
        <w:t xml:space="preserve">. </w:t>
      </w:r>
      <w:r w:rsidRPr="00751072">
        <w:rPr>
          <w:rStyle w:val="StyleUnderline"/>
          <w:highlight w:val="cyan"/>
        </w:rPr>
        <w:t xml:space="preserve">The </w:t>
      </w:r>
      <w:r w:rsidRPr="00751072">
        <w:rPr>
          <w:rStyle w:val="Emphasis"/>
          <w:highlight w:val="cyan"/>
        </w:rPr>
        <w:t>complete omission</w:t>
      </w:r>
      <w:r>
        <w:rPr>
          <w:rStyle w:val="Emphasis"/>
          <w:highlight w:val="cyan"/>
        </w:rPr>
        <w:t xml:space="preserve"> </w:t>
      </w:r>
      <w:r w:rsidRPr="00751072">
        <w:rPr>
          <w:rStyle w:val="StyleUnderline"/>
          <w:highlight w:val="cyan"/>
        </w:rPr>
        <w:t xml:space="preserve">of </w:t>
      </w:r>
      <w:r w:rsidRPr="00751072">
        <w:rPr>
          <w:rStyle w:val="Emphasis"/>
          <w:highlight w:val="cyan"/>
        </w:rPr>
        <w:t>nonhuman animals</w:t>
      </w:r>
      <w:r w:rsidRPr="00751072">
        <w:rPr>
          <w:rStyle w:val="StyleUnderline"/>
          <w:highlight w:val="cyan"/>
        </w:rPr>
        <w:t xml:space="preserve"> is </w:t>
      </w:r>
      <w:r w:rsidRPr="00C23C87">
        <w:rPr>
          <w:rStyle w:val="Emphasis"/>
          <w:highlight w:val="cyan"/>
        </w:rPr>
        <w:t>significant</w:t>
      </w:r>
      <w:r w:rsidRPr="00C23C87">
        <w:rPr>
          <w:rStyle w:val="StyleUnderline"/>
          <w:highlight w:val="cyan"/>
        </w:rPr>
        <w:t xml:space="preserve"> as </w:t>
      </w:r>
      <w:r w:rsidRPr="00233025">
        <w:rPr>
          <w:sz w:val="16"/>
        </w:rPr>
        <w:t xml:space="preserve">the book of Ruth </w:t>
      </w:r>
      <w:r w:rsidRPr="00C23C87">
        <w:rPr>
          <w:rStyle w:val="StyleUnderline"/>
          <w:highlight w:val="cyan"/>
        </w:rPr>
        <w:t>focus</w:t>
      </w:r>
      <w:r w:rsidRPr="00233025">
        <w:rPr>
          <w:sz w:val="16"/>
        </w:rPr>
        <w:t xml:space="preserve">es so much of its plot </w:t>
      </w:r>
      <w:r w:rsidRPr="00C23C87">
        <w:rPr>
          <w:rStyle w:val="StyleUnderline"/>
          <w:highlight w:val="cyan"/>
        </w:rPr>
        <w:t>upon</w:t>
      </w:r>
      <w:r w:rsidRPr="00233025">
        <w:rPr>
          <w:sz w:val="16"/>
        </w:rPr>
        <w:t xml:space="preserve"> ancient </w:t>
      </w:r>
      <w:r w:rsidRPr="00C23C87">
        <w:rPr>
          <w:rStyle w:val="Emphasis"/>
          <w:highlight w:val="cyan"/>
        </w:rPr>
        <w:t>agricultural practices</w:t>
      </w:r>
      <w:r w:rsidRPr="00233025">
        <w:rPr>
          <w:sz w:val="16"/>
        </w:rPr>
        <w:t xml:space="preserve">, customs, and laws </w:t>
      </w:r>
      <w:r w:rsidRPr="00C23C87">
        <w:rPr>
          <w:rStyle w:val="StyleUnderline"/>
          <w:highlight w:val="cyan"/>
        </w:rPr>
        <w:t>within which</w:t>
      </w:r>
      <w:r>
        <w:rPr>
          <w:rStyle w:val="StyleUnderline"/>
          <w:highlight w:val="cyan"/>
        </w:rPr>
        <w:t xml:space="preserve"> </w:t>
      </w:r>
      <w:r w:rsidRPr="00C23C87">
        <w:rPr>
          <w:rStyle w:val="Emphasis"/>
          <w:highlight w:val="cyan"/>
        </w:rPr>
        <w:t>nonhuman animals</w:t>
      </w:r>
      <w:r w:rsidRPr="00C23C87">
        <w:rPr>
          <w:rStyle w:val="StyleUnderline"/>
          <w:highlight w:val="cyan"/>
        </w:rPr>
        <w:t xml:space="preserve"> play</w:t>
      </w:r>
      <w:r w:rsidRPr="00233025">
        <w:rPr>
          <w:sz w:val="16"/>
        </w:rPr>
        <w:t xml:space="preserve">ed </w:t>
      </w:r>
      <w:r w:rsidRPr="00C23C87">
        <w:rPr>
          <w:rStyle w:val="StyleUnderline"/>
          <w:highlight w:val="cyan"/>
        </w:rPr>
        <w:t>a prominent role</w:t>
      </w:r>
      <w:r w:rsidRPr="00233025">
        <w:rPr>
          <w:sz w:val="16"/>
        </w:rPr>
        <w:t xml:space="preserve">. </w:t>
      </w:r>
      <w:r w:rsidRPr="00C23C87">
        <w:rPr>
          <w:rStyle w:val="StyleUnderline"/>
          <w:highlight w:val="cyan"/>
        </w:rPr>
        <w:t xml:space="preserve">Given this </w:t>
      </w:r>
      <w:r w:rsidRPr="00C23C87">
        <w:rPr>
          <w:rStyle w:val="Emphasis"/>
          <w:highlight w:val="cyan"/>
        </w:rPr>
        <w:t>context</w:t>
      </w:r>
      <w:r w:rsidRPr="00233025">
        <w:rPr>
          <w:sz w:val="16"/>
        </w:rPr>
        <w:t xml:space="preserve">, </w:t>
      </w:r>
      <w:r w:rsidRPr="00C23C87">
        <w:rPr>
          <w:rStyle w:val="StyleUnderline"/>
          <w:highlight w:val="cyan"/>
        </w:rPr>
        <w:t xml:space="preserve">the </w:t>
      </w:r>
      <w:r w:rsidRPr="00C23C87">
        <w:rPr>
          <w:rStyle w:val="Emphasis"/>
          <w:highlight w:val="cyan"/>
        </w:rPr>
        <w:t>absence</w:t>
      </w:r>
      <w:r>
        <w:rPr>
          <w:rStyle w:val="StyleUnderline"/>
          <w:highlight w:val="cyan"/>
        </w:rPr>
        <w:t xml:space="preserve"> </w:t>
      </w:r>
      <w:r w:rsidRPr="00C23C87">
        <w:rPr>
          <w:rStyle w:val="StyleUnderline"/>
          <w:highlight w:val="cyan"/>
        </w:rPr>
        <w:t xml:space="preserve">of </w:t>
      </w:r>
      <w:r w:rsidRPr="00C23C87">
        <w:rPr>
          <w:rStyle w:val="Emphasis"/>
          <w:highlight w:val="cyan"/>
        </w:rPr>
        <w:t>animals</w:t>
      </w:r>
      <w:r w:rsidRPr="00233025">
        <w:rPr>
          <w:sz w:val="16"/>
        </w:rPr>
        <w:t xml:space="preserve"> within the narrative of Ruth </w:t>
      </w:r>
      <w:r w:rsidRPr="00C23C87">
        <w:rPr>
          <w:rStyle w:val="StyleUnderline"/>
          <w:highlight w:val="cyan"/>
        </w:rPr>
        <w:t xml:space="preserve">is </w:t>
      </w:r>
      <w:r w:rsidRPr="00865A2B">
        <w:rPr>
          <w:rStyle w:val="Emphasis"/>
        </w:rPr>
        <w:t>therefore</w:t>
      </w:r>
      <w:r w:rsidRPr="00865A2B">
        <w:rPr>
          <w:rStyle w:val="StyleUnderline"/>
        </w:rPr>
        <w:t xml:space="preserve"> </w:t>
      </w:r>
      <w:r w:rsidRPr="00C23C87">
        <w:rPr>
          <w:rStyle w:val="Emphasis"/>
          <w:highlight w:val="cyan"/>
        </w:rPr>
        <w:t>even more striking</w:t>
      </w:r>
      <w:r w:rsidRPr="00233025">
        <w:rPr>
          <w:sz w:val="16"/>
        </w:rPr>
        <w:t xml:space="preserve">. While this narrative neglect of other animals may be explicable as the result of a narrative decision to highlight the main human characters’ plight, </w:t>
      </w:r>
      <w:r w:rsidRPr="00C23C87">
        <w:rPr>
          <w:rStyle w:val="StyleUnderline"/>
          <w:highlight w:val="cyan"/>
        </w:rPr>
        <w:t xml:space="preserve">by </w:t>
      </w:r>
      <w:r w:rsidRPr="00C23C87">
        <w:rPr>
          <w:rStyle w:val="Emphasis"/>
          <w:highlight w:val="cyan"/>
        </w:rPr>
        <w:t>omitting</w:t>
      </w:r>
      <w:r>
        <w:rPr>
          <w:rStyle w:val="StyleUnderline"/>
          <w:highlight w:val="cyan"/>
        </w:rPr>
        <w:t xml:space="preserve"> </w:t>
      </w:r>
      <w:r w:rsidRPr="00C23C87">
        <w:rPr>
          <w:rStyle w:val="StyleUnderline"/>
          <w:highlight w:val="cyan"/>
        </w:rPr>
        <w:t xml:space="preserve">the </w:t>
      </w:r>
      <w:r w:rsidRPr="00C23C87">
        <w:rPr>
          <w:rStyle w:val="Emphasis"/>
          <w:highlight w:val="cyan"/>
        </w:rPr>
        <w:t>crucial place</w:t>
      </w:r>
      <w:r w:rsidRPr="00C23C87">
        <w:rPr>
          <w:rStyle w:val="StyleUnderline"/>
          <w:highlight w:val="cyan"/>
        </w:rPr>
        <w:t xml:space="preserve"> and </w:t>
      </w:r>
      <w:r w:rsidRPr="00C23C87">
        <w:rPr>
          <w:rStyle w:val="Emphasis"/>
          <w:highlight w:val="cyan"/>
        </w:rPr>
        <w:t>role of animals</w:t>
      </w:r>
      <w:r w:rsidRPr="00C23C87">
        <w:rPr>
          <w:rStyle w:val="StyleUnderline"/>
          <w:highlight w:val="cyan"/>
        </w:rPr>
        <w:t xml:space="preserve"> the narrative ultimately presents an</w:t>
      </w:r>
      <w:r>
        <w:rPr>
          <w:rStyle w:val="StyleUnderline"/>
          <w:highlight w:val="cyan"/>
        </w:rPr>
        <w:t xml:space="preserve"> </w:t>
      </w:r>
      <w:r w:rsidRPr="00C23C87">
        <w:rPr>
          <w:rStyle w:val="Emphasis"/>
          <w:highlight w:val="cyan"/>
        </w:rPr>
        <w:t>anthropocentric vision of the world</w:t>
      </w:r>
      <w:r w:rsidRPr="00C23C87">
        <w:rPr>
          <w:rStyle w:val="StyleUnderline"/>
          <w:highlight w:val="cyan"/>
        </w:rPr>
        <w:t xml:space="preserve"> which </w:t>
      </w:r>
      <w:r w:rsidRPr="00C23C87">
        <w:rPr>
          <w:rStyle w:val="Emphasis"/>
          <w:highlight w:val="cyan"/>
        </w:rPr>
        <w:t>does not value</w:t>
      </w:r>
      <w:r w:rsidRPr="00C23C87">
        <w:rPr>
          <w:rStyle w:val="StyleUnderline"/>
          <w:highlight w:val="cyan"/>
        </w:rPr>
        <w:t xml:space="preserve"> the </w:t>
      </w:r>
      <w:r w:rsidRPr="00C23C87">
        <w:rPr>
          <w:rStyle w:val="Emphasis"/>
          <w:highlight w:val="cyan"/>
        </w:rPr>
        <w:t>position</w:t>
      </w:r>
      <w:r w:rsidRPr="00C23C87">
        <w:rPr>
          <w:rStyle w:val="StyleUnderline"/>
          <w:highlight w:val="cyan"/>
        </w:rPr>
        <w:t xml:space="preserve"> or</w:t>
      </w:r>
      <w:r>
        <w:rPr>
          <w:rStyle w:val="StyleUnderline"/>
          <w:highlight w:val="cyan"/>
        </w:rPr>
        <w:t xml:space="preserve"> </w:t>
      </w:r>
      <w:r w:rsidRPr="00C23C87">
        <w:rPr>
          <w:rStyle w:val="Emphasis"/>
          <w:highlight w:val="cyan"/>
        </w:rPr>
        <w:t>contribution</w:t>
      </w:r>
      <w:r w:rsidRPr="00C23C87">
        <w:rPr>
          <w:rStyle w:val="StyleUnderline"/>
          <w:highlight w:val="cyan"/>
        </w:rPr>
        <w:t xml:space="preserve"> of </w:t>
      </w:r>
      <w:r w:rsidRPr="00C23C87">
        <w:rPr>
          <w:rStyle w:val="Emphasis"/>
          <w:highlight w:val="cyan"/>
        </w:rPr>
        <w:t>nonhuman societal agents</w:t>
      </w:r>
      <w:r w:rsidRPr="00233025">
        <w:rPr>
          <w:sz w:val="16"/>
        </w:rPr>
        <w:t xml:space="preserve">. While several scholars have previously and satisfactorily problematised the suggestion that the whole Bible is an anthropocentric text, Ruth’s silence on the role or presence of nonhuman animals reveals that some biblical texts are indeed anthropocentric in their scope of interest. Such a focus is confirmed at the close of the book where the primary concern of the text appears to be the continuation of a specific human lineage (Ruth 4:13-22).68 In light of this contrast, and the previous discussion, this article proposes that the book of Ruth should be considered a prime example of an anthropocentric biblical text which operates with a human/animal hierarchy and favours humans over other nonhuman animals who are entirely absent from the narrative’s concern. </w:t>
      </w:r>
      <w:r w:rsidRPr="00D51417">
        <w:rPr>
          <w:rStyle w:val="StyleUnderline"/>
          <w:highlight w:val="cyan"/>
        </w:rPr>
        <w:t>This</w:t>
      </w:r>
      <w:r w:rsidRPr="00233025">
        <w:rPr>
          <w:sz w:val="16"/>
        </w:rPr>
        <w:t xml:space="preserve"> detection of a </w:t>
      </w:r>
      <w:r w:rsidRPr="00D51417">
        <w:rPr>
          <w:rStyle w:val="StyleUnderline"/>
          <w:highlight w:val="cyan"/>
        </w:rPr>
        <w:t>human/animal hierarchy</w:t>
      </w:r>
      <w:r w:rsidRPr="00233025">
        <w:rPr>
          <w:sz w:val="16"/>
        </w:rPr>
        <w:t xml:space="preserve"> within the book also potentially </w:t>
      </w:r>
      <w:r w:rsidRPr="00D51417">
        <w:rPr>
          <w:rStyle w:val="Emphasis"/>
          <w:highlight w:val="cyan"/>
        </w:rPr>
        <w:t>undermines</w:t>
      </w:r>
      <w:r w:rsidRPr="00D51417">
        <w:rPr>
          <w:rStyle w:val="StyleUnderline"/>
          <w:highlight w:val="cyan"/>
        </w:rPr>
        <w:t xml:space="preserve"> attempts to </w:t>
      </w:r>
      <w:r w:rsidRPr="00D51417">
        <w:rPr>
          <w:rStyle w:val="Emphasis"/>
          <w:highlight w:val="cyan"/>
        </w:rPr>
        <w:t>construct liberative readings</w:t>
      </w:r>
      <w:r w:rsidRPr="00D51417">
        <w:rPr>
          <w:rStyle w:val="StyleUnderline"/>
          <w:highlight w:val="cyan"/>
        </w:rPr>
        <w:t xml:space="preserve"> of the narrative based on</w:t>
      </w:r>
      <w:r>
        <w:rPr>
          <w:rStyle w:val="StyleUnderline"/>
          <w:highlight w:val="cyan"/>
        </w:rPr>
        <w:t xml:space="preserve"> </w:t>
      </w:r>
      <w:r w:rsidRPr="00D51417">
        <w:rPr>
          <w:rStyle w:val="StyleUnderline"/>
          <w:highlight w:val="cyan"/>
        </w:rPr>
        <w:t xml:space="preserve">other </w:t>
      </w:r>
      <w:r w:rsidRPr="00D51417">
        <w:rPr>
          <w:rStyle w:val="Emphasis"/>
          <w:highlight w:val="cyan"/>
        </w:rPr>
        <w:t>oppressive hierarchies</w:t>
      </w:r>
      <w:r w:rsidRPr="00D51417">
        <w:rPr>
          <w:rStyle w:val="StyleUnderline"/>
          <w:highlight w:val="cyan"/>
        </w:rPr>
        <w:t>.</w:t>
      </w:r>
    </w:p>
    <w:p w14:paraId="302E0922" w14:textId="77777777" w:rsidR="00201DB1" w:rsidRPr="006F417C" w:rsidRDefault="00201DB1" w:rsidP="00201DB1">
      <w:pPr>
        <w:pStyle w:val="Heading4"/>
      </w:pPr>
      <w:r>
        <w:lastRenderedPageBreak/>
        <w:t xml:space="preserve">Any risk of a link outweighs the affirmative - anthropocentrism ensures a continuation of planetary Necropolitics – billions of sentients die every year on the altar of human comfort and animal agriculture – ecocide and planetary destruction are inevitable under this framework </w:t>
      </w:r>
    </w:p>
    <w:p w14:paraId="71212535" w14:textId="77777777" w:rsidR="00201DB1" w:rsidRPr="00D92FD0" w:rsidRDefault="00201DB1" w:rsidP="00201DB1">
      <w:r w:rsidRPr="00D92FD0">
        <w:rPr>
          <w:rStyle w:val="Style13ptBold"/>
        </w:rPr>
        <w:t>Rimona 24</w:t>
      </w:r>
      <w:r w:rsidRPr="00D92FD0">
        <w:t xml:space="preserve"> (Afana, Rimona. "From Speciesism to Theriocide: Wildlife Trade and Industrial Animal Farming as Embodiments of the Genocide–Ecocide Continuum." Lost Kingdom: Animal Death in the Anthropocene (2024): 59-85.</w:t>
      </w:r>
      <w:r>
        <w:t>)</w:t>
      </w:r>
    </w:p>
    <w:p w14:paraId="1F9D4383" w14:textId="77777777" w:rsidR="00201DB1" w:rsidRPr="003C4C61" w:rsidRDefault="00201DB1" w:rsidP="00201DB1">
      <w:pPr>
        <w:rPr>
          <w:sz w:val="16"/>
        </w:rPr>
      </w:pPr>
      <w:r w:rsidRPr="006F417C">
        <w:rPr>
          <w:sz w:val="16"/>
        </w:rPr>
        <w:t xml:space="preserve">In the early 1970s, when ecocide was first addressed in diplomatic and academic circles by botanist—bioethicist Arthur Galston and legal scholar Richard Falk, speciesism was introduced by psychologist and animal rights advocate Richard Ryder, to raise awareness on the often arbitrary worth we ascribe to different species. Though most of us treat species hierarchically (which leads to physical, structural, and epistemic Violence), </w:t>
      </w:r>
      <w:r w:rsidRPr="002D1AAA">
        <w:rPr>
          <w:rStyle w:val="Emphasis"/>
          <w:highlight w:val="cyan"/>
        </w:rPr>
        <w:t>speciesism</w:t>
      </w:r>
      <w:r w:rsidRPr="002D1AAA">
        <w:rPr>
          <w:rStyle w:val="StyleUnderline"/>
          <w:highlight w:val="cyan"/>
        </w:rPr>
        <w:t xml:space="preserve"> is</w:t>
      </w:r>
      <w:r w:rsidRPr="002D1AAA">
        <w:rPr>
          <w:rStyle w:val="StyleUnderline"/>
        </w:rPr>
        <w:t xml:space="preserve"> </w:t>
      </w:r>
      <w:r w:rsidRPr="006F417C">
        <w:rPr>
          <w:sz w:val="16"/>
        </w:rPr>
        <w:t xml:space="preserve">seldom causally </w:t>
      </w:r>
      <w:r w:rsidRPr="002D1AAA">
        <w:rPr>
          <w:rStyle w:val="StyleUnderline"/>
          <w:highlight w:val="cyan"/>
        </w:rPr>
        <w:t xml:space="preserve">tied </w:t>
      </w:r>
      <w:r w:rsidRPr="00822696">
        <w:rPr>
          <w:rStyle w:val="StyleUnderline"/>
        </w:rPr>
        <w:t xml:space="preserve">to </w:t>
      </w:r>
      <w:r w:rsidRPr="00822696">
        <w:rPr>
          <w:rStyle w:val="Emphasis"/>
        </w:rPr>
        <w:t>genocide</w:t>
      </w:r>
      <w:r w:rsidRPr="00822696">
        <w:rPr>
          <w:rStyle w:val="StyleUnderline"/>
        </w:rPr>
        <w:t xml:space="preserve"> and </w:t>
      </w:r>
      <w:r w:rsidRPr="00822696">
        <w:rPr>
          <w:rStyle w:val="Emphasis"/>
        </w:rPr>
        <w:t>ecocide</w:t>
      </w:r>
      <w:r w:rsidRPr="006F417C">
        <w:rPr>
          <w:sz w:val="16"/>
        </w:rPr>
        <w:t xml:space="preserve"> in political and legal discourse. While genocide still holds the title of "crime of all crimes" yet resting on a narrow, exclusionary conceptualization of annihilation, </w:t>
      </w:r>
      <w:r w:rsidRPr="00A60FF3">
        <w:rPr>
          <w:rStyle w:val="Emphasis"/>
          <w:highlight w:val="cyan"/>
        </w:rPr>
        <w:t>ongoing ecocides</w:t>
      </w:r>
      <w:r w:rsidRPr="006F417C">
        <w:rPr>
          <w:sz w:val="16"/>
        </w:rPr>
        <w:t xml:space="preserve"> remain non-criminalized and </w:t>
      </w:r>
      <w:r w:rsidRPr="00822696">
        <w:rPr>
          <w:rStyle w:val="StyleUnderline"/>
        </w:rPr>
        <w:t>are</w:t>
      </w:r>
      <w:r w:rsidRPr="006F417C">
        <w:rPr>
          <w:sz w:val="16"/>
        </w:rPr>
        <w:t xml:space="preserve"> in fact far more </w:t>
      </w:r>
      <w:r w:rsidRPr="00822696">
        <w:rPr>
          <w:rStyle w:val="StyleUnderline"/>
        </w:rPr>
        <w:t>widespread and</w:t>
      </w:r>
      <w:r w:rsidRPr="002D1AAA">
        <w:rPr>
          <w:rStyle w:val="StyleUnderline"/>
        </w:rPr>
        <w:t xml:space="preserve"> severe</w:t>
      </w:r>
      <w:r w:rsidRPr="006F417C">
        <w:rPr>
          <w:sz w:val="16"/>
        </w:rPr>
        <w:t xml:space="preserve"> and </w:t>
      </w:r>
      <w:r w:rsidRPr="00426401">
        <w:rPr>
          <w:rStyle w:val="StyleUnderline"/>
          <w:highlight w:val="cyan"/>
        </w:rPr>
        <w:t>with</w:t>
      </w:r>
      <w:r w:rsidRPr="006F417C">
        <w:rPr>
          <w:sz w:val="16"/>
        </w:rPr>
        <w:t xml:space="preserve"> wider </w:t>
      </w:r>
      <w:r w:rsidRPr="00A60FF3">
        <w:rPr>
          <w:rStyle w:val="Emphasis"/>
          <w:highlight w:val="cyan"/>
        </w:rPr>
        <w:t>catastrophic future implications</w:t>
      </w:r>
      <w:r w:rsidRPr="006F417C">
        <w:rPr>
          <w:sz w:val="16"/>
        </w:rPr>
        <w:t xml:space="preserve"> than any current or recent genocides. Also, genocide and ecocide often manifest as a continuum when we look at </w:t>
      </w:r>
      <w:r w:rsidRPr="002D1AAA">
        <w:rPr>
          <w:rStyle w:val="Emphasis"/>
          <w:highlight w:val="cyan"/>
        </w:rPr>
        <w:t>industrial animal farming</w:t>
      </w:r>
      <w:r w:rsidRPr="002D1AAA">
        <w:rPr>
          <w:rStyle w:val="StyleUnderline"/>
          <w:highlight w:val="cyan"/>
        </w:rPr>
        <w:t xml:space="preserve"> and </w:t>
      </w:r>
      <w:r w:rsidRPr="002D1AAA">
        <w:rPr>
          <w:rStyle w:val="Emphasis"/>
          <w:highlight w:val="cyan"/>
        </w:rPr>
        <w:t>wildlife trade</w:t>
      </w:r>
      <w:r w:rsidRPr="006F417C">
        <w:rPr>
          <w:sz w:val="16"/>
        </w:rPr>
        <w:t xml:space="preserve">, both forms of normalized theriocide (killing of animals) driven by our speciesist beliefs, institutions, and industries. After examining the legal frameworks and loopholes guiding the present status of genocide and ecocide, I look at the continuities between the two, which surface the insidious and intersectional nature of exploitation and annihilation. While some harms fall under conflicting legal categories, others are not yet legally recognized. I then draw on psychological, philosophical, and criminological perspectives to expose our collective apathy and complicity. Here, bearing witness is tied to the pervasive grief accompanying an era where the life of some rests on the killing, death and dying of others. Industrial animal farming (IAF) and wildlife trade (WLT), victimizing billions of animals every year, appear to me as the main organized forms </w:t>
      </w:r>
      <w:r w:rsidRPr="00822696">
        <w:rPr>
          <w:rStyle w:val="StyleUnderline"/>
        </w:rPr>
        <w:t>through which we</w:t>
      </w:r>
      <w:r w:rsidRPr="006F417C">
        <w:rPr>
          <w:sz w:val="16"/>
        </w:rPr>
        <w:t xml:space="preserve"> </w:t>
      </w:r>
      <w:r w:rsidRPr="00822696">
        <w:rPr>
          <w:rStyle w:val="StyleUnderline"/>
          <w:highlight w:val="cyan"/>
        </w:rPr>
        <w:t>confine</w:t>
      </w:r>
      <w:r w:rsidRPr="006F417C">
        <w:rPr>
          <w:sz w:val="16"/>
        </w:rPr>
        <w:t>, exploit,</w:t>
      </w:r>
      <w:r w:rsidRPr="002D1AAA">
        <w:rPr>
          <w:rStyle w:val="StyleUnderline"/>
        </w:rPr>
        <w:t xml:space="preserve"> </w:t>
      </w:r>
      <w:r w:rsidRPr="00A60FF3">
        <w:rPr>
          <w:rStyle w:val="Emphasis"/>
          <w:highlight w:val="cyan"/>
        </w:rPr>
        <w:t>torture</w:t>
      </w:r>
      <w:r w:rsidRPr="00A60FF3">
        <w:rPr>
          <w:rStyle w:val="StyleUnderline"/>
          <w:highlight w:val="cyan"/>
        </w:rPr>
        <w:t xml:space="preserve">, and </w:t>
      </w:r>
      <w:r w:rsidRPr="00A60FF3">
        <w:rPr>
          <w:rStyle w:val="Emphasis"/>
          <w:highlight w:val="cyan"/>
        </w:rPr>
        <w:t>massacre animals</w:t>
      </w:r>
      <w:r w:rsidRPr="006F417C">
        <w:rPr>
          <w:sz w:val="16"/>
        </w:rPr>
        <w:t xml:space="preserve">. Genocide and ecocide manifest as a continuum when we look at these two forms of normalized theriocide driven by our speciesist beliefs and communal structures. I am choosing industrial animal farming and wildlife trade as illustrations for my discussion of the genocide—ecocide continuum because of their massive scale, normalized cruelty, and wider ramifications for nature and humanity. This section reviews some fundamental characteristics of these two industries. Next I explain why we should see them as forms of both ecocide and genocide, and finally I explore complicity and grief vis-a-vis the crimes and planetary loss that come with these forms of animal use and abuse. Wildlife trade is a massive global phenomenon—some of it legal, other forms illegal—often embedded in transnational organized crime networks, some also involved in drug, arms, and human trafficking. The legal and illegal trade in living and dead wild animals and plants is estimated annually at hundreds of billions of dollars. Though both plants and animals are traded, I will only discuss nonhuman animals, given my focus on the suffering of sentient beings. Hundreds of millions to billions of freeborn animals are yearly abducted, held captive in horrific conditions, tortured, and killed. Wild animals are used for their meat, skin, or fur; their organs are used in traditional/alternative medicine for their supposed healing properties (prominent globally: pangolin scales, shark fins, tiger bones); their body parts are collected by trophy hunters or turned into jewelry (such as elephant tusks or rhino horns); entire animal bodies are collected for taxidermy; many live animals are used in medical experimentation (mostly primates and rodents); others are held in captivity for life by zoos, circuses, and private exotic animal collectors (particularly felines, reptiles, primates, birds). As documented by Ragnhild Sollund1 and other wildlife criminologists, </w:t>
      </w:r>
      <w:r w:rsidRPr="00822696">
        <w:rPr>
          <w:rStyle w:val="StyleUnderline"/>
        </w:rPr>
        <w:t>a massive number of freeborn animals are victimized—abducted, exploited, tortured, maimed, killed. They are injured and killed during Violent abduction operations</w:t>
      </w:r>
      <w:r w:rsidRPr="006F417C">
        <w:rPr>
          <w:sz w:val="16"/>
        </w:rPr>
        <w:t>. They are killed in transport to middlemen or end consumers because of heat, cold, extended periods without food, water or proper ventilation. They are killed by keeping them captive in inadequate conditions in private homes, zoos or circuses, which leads to illness and premature death. They are killed during medical experimentation. They are killed during hunting for collectors to extract parts of their bodies as trophies and killed for their body parts to be used in "alternative" medicine. They are even killed when seized by authorities. To me, "</w:t>
      </w:r>
      <w:r w:rsidRPr="00822696">
        <w:rPr>
          <w:rStyle w:val="StyleUnderline"/>
        </w:rPr>
        <w:t>defining wildlife trade is not death (as that feels natural, inevitable) but killing, whether deliberate or out of negligence or ignoranc</w:t>
      </w:r>
      <w:r w:rsidRPr="006F417C">
        <w:rPr>
          <w:sz w:val="16"/>
        </w:rPr>
        <w:t xml:space="preserve">e"2 Besides inflicting suffering on billions of sentient individuals, legal and illegal </w:t>
      </w:r>
      <w:r w:rsidRPr="00822696">
        <w:rPr>
          <w:rStyle w:val="Emphasis"/>
          <w:highlight w:val="cyan"/>
        </w:rPr>
        <w:t>wildlife trade</w:t>
      </w:r>
      <w:r w:rsidRPr="006F417C">
        <w:rPr>
          <w:sz w:val="16"/>
        </w:rPr>
        <w:t xml:space="preserve"> also </w:t>
      </w:r>
      <w:r w:rsidRPr="00822696">
        <w:rPr>
          <w:rStyle w:val="StyleUnderline"/>
          <w:highlight w:val="cyan"/>
        </w:rPr>
        <w:t>threatens</w:t>
      </w:r>
      <w:r w:rsidRPr="006F417C">
        <w:rPr>
          <w:sz w:val="16"/>
        </w:rPr>
        <w:t xml:space="preserve"> the collective, contributing to the </w:t>
      </w:r>
      <w:r w:rsidRPr="00822696">
        <w:rPr>
          <w:rStyle w:val="Emphasis"/>
          <w:highlight w:val="cyan"/>
        </w:rPr>
        <w:t>extinction of species</w:t>
      </w:r>
      <w:r w:rsidRPr="00822696">
        <w:rPr>
          <w:rStyle w:val="StyleUnderline"/>
          <w:highlight w:val="cyan"/>
        </w:rPr>
        <w:t xml:space="preserve"> and</w:t>
      </w:r>
      <w:r w:rsidRPr="006F417C">
        <w:rPr>
          <w:sz w:val="16"/>
        </w:rPr>
        <w:t xml:space="preserve"> to </w:t>
      </w:r>
      <w:r w:rsidRPr="00822696">
        <w:rPr>
          <w:rStyle w:val="Emphasis"/>
          <w:highlight w:val="cyan"/>
        </w:rPr>
        <w:t>ecosystem collapse</w:t>
      </w:r>
      <w:r w:rsidRPr="006F417C">
        <w:rPr>
          <w:sz w:val="16"/>
        </w:rPr>
        <w:t xml:space="preserve">. We are amid a sixth mass extinction: thousands of animal and plant species are now endangered, others have already gone extinct because of human activity—habitat loss due to deforestation, chemical pollution, the role of climate change in ecosystem collapse, among a multitude of factors. Wildlife trade is the second greatest threat to species survival (thus biodiversity) after </w:t>
      </w:r>
      <w:r w:rsidRPr="00FC56BA">
        <w:rPr>
          <w:rStyle w:val="StyleUnderline"/>
          <w:highlight w:val="cyan"/>
        </w:rPr>
        <w:t>habitat destruction</w:t>
      </w:r>
      <w:r w:rsidRPr="006F417C">
        <w:rPr>
          <w:sz w:val="16"/>
        </w:rPr>
        <w:t xml:space="preserve">. With now around 1 million animal and plant species threatened with extinction,3 wildlife trade is a prime contributor to the environmental crisis. Most </w:t>
      </w:r>
      <w:r w:rsidRPr="00D417AB">
        <w:rPr>
          <w:rStyle w:val="StyleUnderline"/>
          <w:highlight w:val="cyan"/>
        </w:rPr>
        <w:t>threatened species</w:t>
      </w:r>
      <w:r w:rsidRPr="006F417C">
        <w:rPr>
          <w:sz w:val="16"/>
        </w:rPr>
        <w:t xml:space="preserve">, </w:t>
      </w:r>
      <w:r w:rsidRPr="00D417AB">
        <w:rPr>
          <w:rStyle w:val="StyleUnderline"/>
        </w:rPr>
        <w:t>particularly mammals, birds and amphibians</w:t>
      </w:r>
      <w:r w:rsidRPr="006F417C">
        <w:rPr>
          <w:sz w:val="16"/>
        </w:rPr>
        <w:t xml:space="preserve">, </w:t>
      </w:r>
      <w:r w:rsidRPr="00D417AB">
        <w:rPr>
          <w:rStyle w:val="StyleUnderline"/>
          <w:highlight w:val="cyan"/>
        </w:rPr>
        <w:t>live in</w:t>
      </w:r>
      <w:r w:rsidRPr="006F417C">
        <w:rPr>
          <w:sz w:val="16"/>
        </w:rPr>
        <w:t xml:space="preserve"> </w:t>
      </w:r>
      <w:r w:rsidRPr="00D417AB">
        <w:rPr>
          <w:rStyle w:val="StyleUnderline"/>
        </w:rPr>
        <w:t>tropical and subtropical forests, especially on mountains and on islands</w:t>
      </w:r>
      <w:r w:rsidRPr="006F417C">
        <w:rPr>
          <w:sz w:val="16"/>
        </w:rPr>
        <w:t xml:space="preserve">; regions like Central and South America, sub-Saharan Africa and tropical South and Southeast Asia are the most </w:t>
      </w:r>
      <w:r w:rsidRPr="00D417AB">
        <w:rPr>
          <w:rStyle w:val="Emphasis"/>
          <w:highlight w:val="cyan"/>
        </w:rPr>
        <w:t>biodiverse places</w:t>
      </w:r>
      <w:r w:rsidRPr="00D417AB">
        <w:rPr>
          <w:rStyle w:val="StyleUnderline"/>
        </w:rPr>
        <w:t xml:space="preserve"> on Earth</w:t>
      </w:r>
      <w:r w:rsidRPr="006F417C">
        <w:rPr>
          <w:sz w:val="16"/>
        </w:rPr>
        <w:t xml:space="preserve">.4 Many of these threatened species fall victim to wildlife trade and trafficking. Besides leading to </w:t>
      </w:r>
      <w:r w:rsidRPr="006F417C">
        <w:rPr>
          <w:sz w:val="16"/>
        </w:rPr>
        <w:lastRenderedPageBreak/>
        <w:t xml:space="preserve">animal suffering and species extinction, wildlife trade also contributes to the emergence and spread of zoonoses and anthroponoses. Wildlife trafficking is the third-largest type of illegal trade, after drugs and weapons.5 In its annual strategic review on ending wildlife trafficking, the US Department of State sees it as a "serious transnational crime that threatens security, economic prosperity, the rule of law, long-standing conservation efforts, and human health."6 Wildlife trafficking is tied to "other conservation crimes, such as illegal logging and associated trade (ILAT), illegal, unreported, and unregulated (IUU) fishing, illegal mercury use and trafficking associated with artisanal and small-scale gold mining, and the illegal extraction and trade in other minerals."7 Though only a small fraction of trafficking is detected and leads to seizures, recent seizures included pangolin scales, bushmeat, elephant ivory, timber, and tens of thousands of live animals; other assets seized alongside wildlife products included firearms, vehicles, animal traps and snares.8 To contextualize the magnitude and cruelty of freeborn animals' victimization, I illustrate here just one of the most disturbing instances of wildlife trafficking. Pangolins are the world's most trafficked mammal: over one million pangolins were poached over the past decade, 20 tons of pangolin body parts are trafficked every year, mostly from Africa, to China and Vietnam, the primary consumer markets, where pangolin meat is considered a delicacy because of its rarity and pangolin scales are used in traditional medicine, without any scientific proof for their "healing" properties.9 Though pangolins are protected in most of their countries of origin under national legislation and internationally under the Convention on International Trade in Endangered Species of Wild Fauna and Flora (CITES), pangolins continue to be trafficked. Out of the eight pangolin species, now two species are listed as vulnerable, three endangered and three critically endangered.10 Pangolin trafficking shows us that the reductionist, anthropocentric way in which laws and jurisprudence (leaving aside deficient law enforcement and corruption) conceptualize nonhuman animals, their use, abuse and suffering is out of touch with the scale, cruelty, and ecological ramifications of current practices. Despite the legal protections pangolins supposedly enjoy, they are now threatened with extinction in the Wild. It is for this reason that I believe concepts like genocide and ecocide more accurately reflect the realities of animal victimization. I would like to now turn to the misleading distinction between the legal and illegal trade of freeborn animals and that between exploitation and overexploitation. The veneer of morality afforded to legal trade obscures the horrors animals endure and justifies the perpetuation of this global form of animal cruelty. The legal status of wildlife trade (as well as the legality of industrial animal farming) has no bearing over the experience of suffering of sentient victims, thus I look at both the legal and illegal trade, exploitation and "over"-exploitation of animals as crimes, in spite of their current non-criminalization. As also noted by Sollund in her examination of wildlife trafficking in Norway and Colombia, no trade, legal or illegal, in freebom animals is ethical, since "the legal status of the harm is irrelevant for the animal victims involved." 1 1 "Just like one would not argue for regulating human trafficking and enslavement, one cannot argue for the regulation of wildlife trade. Whether trafficking in humans or animals, it is an abominable crime."12 Another example of large-scale animal use and abuse is industrial animal farming, which to me also embodies this continuum between genocide and ecocide. As highlighted in my earlier research on the ties between speciesism and ecocide, </w:t>
      </w:r>
      <w:r w:rsidRPr="00B40455">
        <w:rPr>
          <w:rStyle w:val="Emphasis"/>
          <w:highlight w:val="cyan"/>
        </w:rPr>
        <w:t>industrial animal farming</w:t>
      </w:r>
      <w:r w:rsidRPr="006F417C">
        <w:rPr>
          <w:sz w:val="16"/>
        </w:rPr>
        <w:t xml:space="preserve"> (and its driving force, carnism) does not only </w:t>
      </w:r>
      <w:r w:rsidRPr="00B40455">
        <w:rPr>
          <w:rStyle w:val="StyleUnderline"/>
          <w:highlight w:val="cyan"/>
        </w:rPr>
        <w:t xml:space="preserve">cause suffering for </w:t>
      </w:r>
      <w:r w:rsidRPr="00B40455">
        <w:rPr>
          <w:rStyle w:val="Emphasis"/>
          <w:highlight w:val="cyan"/>
        </w:rPr>
        <w:t>billions of sentient beings every year</w:t>
      </w:r>
      <w:r w:rsidRPr="006F417C">
        <w:rPr>
          <w:sz w:val="16"/>
        </w:rPr>
        <w:t>, but it contributes to climate chang</w:t>
      </w:r>
      <w:r w:rsidRPr="006F417C">
        <w:rPr>
          <w:sz w:val="16"/>
          <w:szCs w:val="16"/>
        </w:rPr>
        <w:t>e;</w:t>
      </w:r>
      <w:r w:rsidRPr="006F417C">
        <w:rPr>
          <w:rStyle w:val="StyleUnderline"/>
        </w:rPr>
        <w:t xml:space="preserve"> </w:t>
      </w:r>
      <w:r w:rsidRPr="00B40455">
        <w:rPr>
          <w:rStyle w:val="StyleUnderline"/>
          <w:highlight w:val="cyan"/>
        </w:rPr>
        <w:t xml:space="preserve">it </w:t>
      </w:r>
      <w:r w:rsidRPr="00B40455">
        <w:rPr>
          <w:rStyle w:val="Emphasis"/>
          <w:highlight w:val="cyan"/>
        </w:rPr>
        <w:t>decimates wildlife</w:t>
      </w:r>
      <w:r w:rsidRPr="00B40455">
        <w:rPr>
          <w:rStyle w:val="StyleUnderline"/>
          <w:highlight w:val="cyan"/>
        </w:rPr>
        <w:t xml:space="preserve"> and contributes to </w:t>
      </w:r>
      <w:r w:rsidRPr="002D118A">
        <w:rPr>
          <w:rStyle w:val="StyleUnderline"/>
          <w:highlight w:val="cyan"/>
        </w:rPr>
        <w:t xml:space="preserve">the </w:t>
      </w:r>
      <w:r w:rsidRPr="002D118A">
        <w:rPr>
          <w:rStyle w:val="Emphasis"/>
          <w:highlight w:val="cyan"/>
        </w:rPr>
        <w:t>extinction crisis</w:t>
      </w:r>
      <w:r w:rsidRPr="006F417C">
        <w:rPr>
          <w:sz w:val="16"/>
        </w:rPr>
        <w:t xml:space="preserve">; it </w:t>
      </w:r>
      <w:r w:rsidRPr="00B40455">
        <w:rPr>
          <w:rStyle w:val="StyleUnderline"/>
          <w:highlight w:val="cyan"/>
        </w:rPr>
        <w:t>pollutes</w:t>
      </w:r>
      <w:r w:rsidRPr="006F417C">
        <w:rPr>
          <w:sz w:val="16"/>
        </w:rPr>
        <w:t xml:space="preserve"> the </w:t>
      </w:r>
      <w:r w:rsidRPr="00B40455">
        <w:rPr>
          <w:rStyle w:val="Emphasis"/>
          <w:highlight w:val="cyan"/>
        </w:rPr>
        <w:t>air</w:t>
      </w:r>
      <w:r w:rsidRPr="00B40455">
        <w:rPr>
          <w:rStyle w:val="StyleUnderline"/>
          <w:highlight w:val="cyan"/>
        </w:rPr>
        <w:t xml:space="preserve">, </w:t>
      </w:r>
      <w:r w:rsidRPr="00B40455">
        <w:rPr>
          <w:rStyle w:val="Emphasis"/>
          <w:highlight w:val="cyan"/>
        </w:rPr>
        <w:t>land</w:t>
      </w:r>
      <w:r w:rsidRPr="00B40455">
        <w:rPr>
          <w:rStyle w:val="StyleUnderline"/>
          <w:highlight w:val="cyan"/>
        </w:rPr>
        <w:t xml:space="preserve"> and </w:t>
      </w:r>
      <w:r w:rsidRPr="00B40455">
        <w:rPr>
          <w:rStyle w:val="Emphasis"/>
          <w:highlight w:val="cyan"/>
        </w:rPr>
        <w:t>water</w:t>
      </w:r>
      <w:r w:rsidRPr="006F417C">
        <w:rPr>
          <w:sz w:val="16"/>
          <w:highlight w:val="cyan"/>
        </w:rPr>
        <w:t>;</w:t>
      </w:r>
      <w:r w:rsidRPr="006F417C">
        <w:rPr>
          <w:sz w:val="16"/>
        </w:rPr>
        <w:t xml:space="preserve"> it exposes humans to foodborne pathogens; and because of its inefficiency and unsustainability, it plays a role in global food insecurity and food injustice.13 The scale of this industry, the sophistication of technologies facilitating extraction and murder, and the intensity of animal suffering from confinement, torture and killing are all unprecedented today. In 2013, the worldwide capacities of Brazilian company IBS, then the world's largest producer of beef and chicken, could </w:t>
      </w:r>
      <w:r w:rsidRPr="002D118A">
        <w:rPr>
          <w:rStyle w:val="StyleUnderline"/>
          <w:highlight w:val="cyan"/>
        </w:rPr>
        <w:t>slaughter every day</w:t>
      </w:r>
      <w:r w:rsidRPr="006F417C">
        <w:rPr>
          <w:sz w:val="16"/>
        </w:rPr>
        <w:t xml:space="preserve"> 85,000 cattle, 70,000 pigs, and </w:t>
      </w:r>
      <w:r w:rsidRPr="002D118A">
        <w:rPr>
          <w:rStyle w:val="StyleUnderline"/>
          <w:highlight w:val="cyan"/>
        </w:rPr>
        <w:t>12 million birds</w:t>
      </w:r>
      <w:r w:rsidRPr="006F417C">
        <w:rPr>
          <w:sz w:val="16"/>
        </w:rPr>
        <w:t xml:space="preserve">.14 Just </w:t>
      </w:r>
      <w:r w:rsidRPr="002D118A">
        <w:rPr>
          <w:rStyle w:val="StyleUnderline"/>
          <w:highlight w:val="cyan"/>
        </w:rPr>
        <w:t>in the US</w:t>
      </w:r>
      <w:r w:rsidRPr="006F417C">
        <w:rPr>
          <w:sz w:val="16"/>
        </w:rPr>
        <w:t xml:space="preserve"> in 2017, the meat industry "processed" (note the semantic laundering: "processed" replaces "killed") nearly </w:t>
      </w:r>
      <w:r w:rsidRPr="002D118A">
        <w:rPr>
          <w:rStyle w:val="Emphasis"/>
          <w:highlight w:val="cyan"/>
        </w:rPr>
        <w:t>9.5 billion animals</w:t>
      </w:r>
      <w:r w:rsidRPr="002D118A">
        <w:rPr>
          <w:rStyle w:val="StyleUnderline"/>
          <w:highlight w:val="cyan"/>
        </w:rPr>
        <w:t>:</w:t>
      </w:r>
      <w:r w:rsidRPr="006F417C">
        <w:rPr>
          <w:sz w:val="16"/>
        </w:rPr>
        <w:t xml:space="preserve"> </w:t>
      </w:r>
      <w:r w:rsidRPr="002D118A">
        <w:rPr>
          <w:rStyle w:val="Emphasis"/>
          <w:highlight w:val="cyan"/>
        </w:rPr>
        <w:t>9 billion chickens</w:t>
      </w:r>
      <w:r w:rsidRPr="006F417C">
        <w:rPr>
          <w:sz w:val="16"/>
        </w:rPr>
        <w:t xml:space="preserve">, 241.7 million turkeys, 121 million hogs, 32.2 million cattle and calves, and 2.2 million sheep and lambs. 15 </w:t>
      </w:r>
      <w:r w:rsidRPr="00D04F48">
        <w:rPr>
          <w:sz w:val="14"/>
          <w:szCs w:val="14"/>
        </w:rPr>
        <w:t xml:space="preserve">The broken lives of sentient beings are reduced to mere digits; nonhuman suffering is </w:t>
      </w:r>
      <w:r w:rsidRPr="00D04F48">
        <w:rPr>
          <w:strike/>
          <w:sz w:val="14"/>
          <w:szCs w:val="14"/>
        </w:rPr>
        <w:t>invisiblized</w:t>
      </w:r>
      <w:r w:rsidRPr="00D04F48">
        <w:rPr>
          <w:sz w:val="14"/>
          <w:szCs w:val="14"/>
        </w:rPr>
        <w:t xml:space="preserve"> while humans become desensitized by aggregates</w:t>
      </w:r>
      <w:r w:rsidRPr="006F417C">
        <w:rPr>
          <w:sz w:val="16"/>
        </w:rPr>
        <w:t xml:space="preserve">. The brutality of </w:t>
      </w:r>
      <w:r w:rsidRPr="00F57C74">
        <w:rPr>
          <w:rStyle w:val="Emphasis"/>
          <w:highlight w:val="cyan"/>
        </w:rPr>
        <w:t>industrial animal farming</w:t>
      </w:r>
      <w:r w:rsidRPr="00F57C74">
        <w:rPr>
          <w:rStyle w:val="StyleUnderline"/>
          <w:highlight w:val="cyan"/>
        </w:rPr>
        <w:t xml:space="preserve"> is synergistic with</w:t>
      </w:r>
      <w:r w:rsidRPr="006F417C">
        <w:rPr>
          <w:sz w:val="16"/>
        </w:rPr>
        <w:t xml:space="preserve"> other industries dedicated to harm and killing, </w:t>
      </w:r>
      <w:r w:rsidRPr="00F57C74">
        <w:rPr>
          <w:rStyle w:val="StyleUnderline"/>
          <w:highlight w:val="cyan"/>
        </w:rPr>
        <w:t xml:space="preserve">the </w:t>
      </w:r>
      <w:r w:rsidRPr="00F57C74">
        <w:rPr>
          <w:rStyle w:val="Emphasis"/>
          <w:highlight w:val="cyan"/>
        </w:rPr>
        <w:t>weapons industry</w:t>
      </w:r>
      <w:r w:rsidRPr="006F417C">
        <w:rPr>
          <w:sz w:val="16"/>
        </w:rPr>
        <w:t xml:space="preserve"> in particular. </w:t>
      </w:r>
      <w:r w:rsidRPr="00C02FBF">
        <w:rPr>
          <w:rStyle w:val="Emphasis"/>
          <w:highlight w:val="cyan"/>
        </w:rPr>
        <w:t>Advanced</w:t>
      </w:r>
      <w:r>
        <w:rPr>
          <w:rStyle w:val="Emphasis"/>
          <w:highlight w:val="cyan"/>
        </w:rPr>
        <w:t xml:space="preserve"> </w:t>
      </w:r>
      <w:r w:rsidRPr="00C02FBF">
        <w:rPr>
          <w:rStyle w:val="Emphasis"/>
          <w:highlight w:val="cyan"/>
        </w:rPr>
        <w:t>tech</w:t>
      </w:r>
      <w:r w:rsidRPr="00C02FBF">
        <w:rPr>
          <w:rStyle w:val="StyleUnderline"/>
        </w:rPr>
        <w:t xml:space="preserve">nologies of violence </w:t>
      </w:r>
      <w:r w:rsidRPr="00C02FBF">
        <w:rPr>
          <w:rStyle w:val="StyleUnderline"/>
          <w:highlight w:val="cyan"/>
        </w:rPr>
        <w:t xml:space="preserve">allow the </w:t>
      </w:r>
      <w:r w:rsidRPr="00C02FBF">
        <w:rPr>
          <w:rStyle w:val="Emphasis"/>
          <w:highlight w:val="cyan"/>
        </w:rPr>
        <w:t>colossal scale</w:t>
      </w:r>
      <w:r w:rsidRPr="00C02FBF">
        <w:rPr>
          <w:rStyle w:val="StyleUnderline"/>
        </w:rPr>
        <w:t xml:space="preserve"> and efficiency </w:t>
      </w:r>
      <w:r w:rsidRPr="008D38E5">
        <w:rPr>
          <w:rStyle w:val="StyleUnderline"/>
          <w:highlight w:val="cyan"/>
        </w:rPr>
        <w:t xml:space="preserve">of killing, and </w:t>
      </w:r>
      <w:r w:rsidRPr="00C02FBF">
        <w:rPr>
          <w:rStyle w:val="StyleUnderline"/>
          <w:highlight w:val="cyan"/>
        </w:rPr>
        <w:t>distance</w:t>
      </w:r>
      <w:r w:rsidRPr="00C02FBF">
        <w:rPr>
          <w:rStyle w:val="StyleUnderline"/>
        </w:rPr>
        <w:t xml:space="preserve"> physically and psychologically </w:t>
      </w:r>
      <w:r w:rsidRPr="00C02FBF">
        <w:rPr>
          <w:rStyle w:val="StyleUnderline"/>
          <w:highlight w:val="cyan"/>
        </w:rPr>
        <w:t>the killer from the killed</w:t>
      </w:r>
      <w:r w:rsidRPr="00C02FBF">
        <w:rPr>
          <w:rStyle w:val="StyleUnderline"/>
        </w:rPr>
        <w:t>.</w:t>
      </w:r>
      <w:r w:rsidRPr="006F417C">
        <w:rPr>
          <w:sz w:val="16"/>
        </w:rPr>
        <w:t xml:space="preserve"> Farmed animals are massacred with a range of technologies, including firearms, captive bolt pistols, electrical killing and stunning machines, and carbon dioxide chambers. Without these, immobilizing and murdering billions of sentient beings would come with a hefty physical and moral burden for those in charge of killing. The intersection here between these two industries of violence, industrial animal farming and the weapons industry, echoes my earlier observation on wildlife trafficking, which is often embedded in transnational criminal networks also involved in weapons, drugs, and human trafficking. </w:t>
      </w:r>
      <w:r w:rsidRPr="009034A1">
        <w:rPr>
          <w:rStyle w:val="StyleUnderline"/>
          <w:highlight w:val="cyan"/>
        </w:rPr>
        <w:t>Both</w:t>
      </w:r>
      <w:r w:rsidRPr="009034A1">
        <w:rPr>
          <w:rStyle w:val="StyleUnderline"/>
        </w:rPr>
        <w:t xml:space="preserve"> industrial farming and wildlife trade</w:t>
      </w:r>
      <w:r w:rsidRPr="006F417C">
        <w:rPr>
          <w:sz w:val="16"/>
        </w:rPr>
        <w:t xml:space="preserve"> (legal and illegal) </w:t>
      </w:r>
      <w:r w:rsidRPr="009034A1">
        <w:rPr>
          <w:rStyle w:val="StyleUnderline"/>
          <w:highlight w:val="cyan"/>
        </w:rPr>
        <w:t>embody th</w:t>
      </w:r>
      <w:r w:rsidRPr="009034A1">
        <w:rPr>
          <w:rStyle w:val="StyleUnderline"/>
        </w:rPr>
        <w:t xml:space="preserve">e sinister </w:t>
      </w:r>
      <w:r w:rsidRPr="009034A1">
        <w:rPr>
          <w:rStyle w:val="Emphasis"/>
          <w:highlight w:val="cyan"/>
        </w:rPr>
        <w:t>necropolitics</w:t>
      </w:r>
      <w:r w:rsidRPr="009034A1">
        <w:rPr>
          <w:rStyle w:val="StyleUnderline"/>
          <w:highlight w:val="cyan"/>
        </w:rPr>
        <w:t xml:space="preserve"> of states</w:t>
      </w:r>
      <w:r w:rsidRPr="009034A1">
        <w:rPr>
          <w:rStyle w:val="StyleUnderline"/>
        </w:rPr>
        <w:t xml:space="preserve">, </w:t>
      </w:r>
      <w:r w:rsidRPr="009034A1">
        <w:rPr>
          <w:rStyle w:val="StyleUnderline"/>
          <w:highlight w:val="cyan"/>
        </w:rPr>
        <w:t>corporations</w:t>
      </w:r>
      <w:r w:rsidRPr="009034A1">
        <w:rPr>
          <w:rStyle w:val="StyleUnderline"/>
        </w:rPr>
        <w:t>, and of criminal networks</w:t>
      </w:r>
      <w:r w:rsidRPr="006F417C">
        <w:rPr>
          <w:sz w:val="16"/>
        </w:rPr>
        <w:t xml:space="preserve">. </w:t>
      </w:r>
      <w:r w:rsidRPr="009034A1">
        <w:rPr>
          <w:rStyle w:val="Emphasis"/>
          <w:highlight w:val="cyan"/>
        </w:rPr>
        <w:t>Death</w:t>
      </w:r>
      <w:r w:rsidRPr="009034A1">
        <w:rPr>
          <w:rStyle w:val="StyleUnderline"/>
          <w:highlight w:val="cyan"/>
        </w:rPr>
        <w:t xml:space="preserve"> and </w:t>
      </w:r>
      <w:r w:rsidRPr="009034A1">
        <w:rPr>
          <w:rStyle w:val="Emphasis"/>
          <w:highlight w:val="cyan"/>
        </w:rPr>
        <w:t>killing</w:t>
      </w:r>
      <w:r w:rsidRPr="009034A1">
        <w:rPr>
          <w:rStyle w:val="StyleUnderline"/>
          <w:highlight w:val="cyan"/>
        </w:rPr>
        <w:t xml:space="preserve"> appear as</w:t>
      </w:r>
      <w:r w:rsidRPr="009034A1">
        <w:rPr>
          <w:rStyle w:val="StyleUnderline"/>
        </w:rPr>
        <w:t xml:space="preserve"> both </w:t>
      </w:r>
      <w:r w:rsidRPr="009034A1">
        <w:rPr>
          <w:rStyle w:val="Emphasis"/>
          <w:highlight w:val="cyan"/>
        </w:rPr>
        <w:t>processes</w:t>
      </w:r>
      <w:r w:rsidRPr="009034A1">
        <w:rPr>
          <w:rStyle w:val="StyleUnderline"/>
          <w:highlight w:val="cyan"/>
        </w:rPr>
        <w:t xml:space="preserve"> and </w:t>
      </w:r>
      <w:r w:rsidRPr="009034A1">
        <w:rPr>
          <w:rStyle w:val="Emphasis"/>
          <w:highlight w:val="cyan"/>
        </w:rPr>
        <w:t>structures</w:t>
      </w:r>
      <w:r w:rsidRPr="006F417C">
        <w:rPr>
          <w:sz w:val="16"/>
        </w:rPr>
        <w:t xml:space="preserve">. </w:t>
      </w:r>
      <w:r w:rsidRPr="00780E60">
        <w:rPr>
          <w:rStyle w:val="StyleUnderline"/>
        </w:rPr>
        <w:t>Death and killing are not limited to the billions of farmed animals: their suffering also leads to other forms of suffering, killing, and death</w:t>
      </w:r>
      <w:r w:rsidRPr="006F417C">
        <w:rPr>
          <w:sz w:val="16"/>
        </w:rPr>
        <w:t xml:space="preserve">. Meat production (and significantly, consumption since production rests on carnistic beliefs and lifestyles) contributes to the extinction crisis. While the relation between wildlife trade and species extinction is for the most part direct, </w:t>
      </w:r>
      <w:r w:rsidRPr="006A6C12">
        <w:rPr>
          <w:rStyle w:val="StyleUnderline"/>
        </w:rPr>
        <w:t>industrial animal farming</w:t>
      </w:r>
      <w:r w:rsidRPr="00780E60">
        <w:rPr>
          <w:rStyle w:val="StyleUnderline"/>
        </w:rPr>
        <w:t xml:space="preserve"> indirectly impacts biodiversity loss because in many parts of the world </w:t>
      </w:r>
      <w:r w:rsidRPr="006A6C12">
        <w:rPr>
          <w:rStyle w:val="Emphasis"/>
          <w:highlight w:val="cyan"/>
        </w:rPr>
        <w:t>forests</w:t>
      </w:r>
      <w:r w:rsidRPr="006A6C12">
        <w:rPr>
          <w:rStyle w:val="StyleUnderline"/>
          <w:highlight w:val="cyan"/>
        </w:rPr>
        <w:t xml:space="preserve"> are </w:t>
      </w:r>
      <w:r w:rsidRPr="006A6C12">
        <w:rPr>
          <w:rStyle w:val="Emphasis"/>
          <w:highlight w:val="cyan"/>
        </w:rPr>
        <w:t>wiped out</w:t>
      </w:r>
      <w:r w:rsidRPr="006A6C12">
        <w:rPr>
          <w:rStyle w:val="StyleUnderline"/>
          <w:highlight w:val="cyan"/>
        </w:rPr>
        <w:t xml:space="preserve"> to make room for meat</w:t>
      </w:r>
      <w:r w:rsidRPr="00780E60">
        <w:rPr>
          <w:rStyle w:val="StyleUnderline"/>
        </w:rPr>
        <w:t xml:space="preserve">, dairy, egg, leather </w:t>
      </w:r>
      <w:r w:rsidRPr="006A6C12">
        <w:rPr>
          <w:rStyle w:val="StyleUnderline"/>
          <w:highlight w:val="cyan"/>
        </w:rPr>
        <w:t>production</w:t>
      </w:r>
      <w:r w:rsidRPr="006F417C">
        <w:rPr>
          <w:sz w:val="16"/>
        </w:rPr>
        <w:t xml:space="preserve">; this includes livestock raising facilities and huge expanses of land dedicated to growing crops to feed animals. These </w:t>
      </w:r>
      <w:r w:rsidRPr="00780E60">
        <w:rPr>
          <w:rStyle w:val="StyleUnderline"/>
        </w:rPr>
        <w:t>forest clearing operations involve cutting trees and burning the remaining vegetation</w:t>
      </w:r>
      <w:r w:rsidRPr="006F417C">
        <w:rPr>
          <w:sz w:val="16"/>
        </w:rPr>
        <w:t xml:space="preserve">; </w:t>
      </w:r>
      <w:r w:rsidRPr="00780E60">
        <w:rPr>
          <w:rStyle w:val="StyleUnderline"/>
        </w:rPr>
        <w:t>this</w:t>
      </w:r>
      <w:r w:rsidRPr="006F417C">
        <w:rPr>
          <w:sz w:val="16"/>
        </w:rPr>
        <w:t xml:space="preserve"> kills and injures wild animals, </w:t>
      </w:r>
      <w:r w:rsidRPr="00780E60">
        <w:rPr>
          <w:rStyle w:val="StyleUnderline"/>
        </w:rPr>
        <w:t>destroys their habitats, and produces long-term alterations in the ecosystem which impact the survival of certain species</w:t>
      </w:r>
      <w:r w:rsidRPr="006F417C">
        <w:rPr>
          <w:sz w:val="16"/>
        </w:rPr>
        <w:t xml:space="preserve">. </w:t>
      </w:r>
      <w:r w:rsidRPr="00780E60">
        <w:rPr>
          <w:rStyle w:val="StyleUnderline"/>
          <w:highlight w:val="cyan"/>
        </w:rPr>
        <w:t>Deforestation</w:t>
      </w:r>
      <w:r w:rsidRPr="006F417C">
        <w:rPr>
          <w:sz w:val="16"/>
        </w:rPr>
        <w:t xml:space="preserve">—driven by agribusiness, logging, and mining—is wiping out </w:t>
      </w:r>
      <w:r w:rsidRPr="006F417C">
        <w:rPr>
          <w:sz w:val="16"/>
        </w:rPr>
        <w:lastRenderedPageBreak/>
        <w:t xml:space="preserve">entire ecosystems </w:t>
      </w:r>
      <w:r w:rsidRPr="006A6C12">
        <w:rPr>
          <w:rStyle w:val="StyleUnderline"/>
          <w:highlight w:val="cyan"/>
        </w:rPr>
        <w:t>including</w:t>
      </w:r>
      <w:r w:rsidRPr="006F417C">
        <w:rPr>
          <w:sz w:val="16"/>
        </w:rPr>
        <w:t xml:space="preserve"> in some of </w:t>
      </w:r>
      <w:r w:rsidRPr="006A6C12">
        <w:rPr>
          <w:rStyle w:val="StyleUnderline"/>
          <w:highlight w:val="cyan"/>
        </w:rPr>
        <w:t>the most biodiverse places on Earth:</w:t>
      </w:r>
      <w:r w:rsidRPr="006F417C">
        <w:rPr>
          <w:sz w:val="16"/>
        </w:rPr>
        <w:t xml:space="preserve"> </w:t>
      </w:r>
      <w:r w:rsidRPr="006A6C12">
        <w:rPr>
          <w:rStyle w:val="StyleUnderline"/>
        </w:rPr>
        <w:t>The Amazon and the Indonesian rainforests, the first and third largest rainforests in the world</w:t>
      </w:r>
      <w:r w:rsidRPr="006F417C">
        <w:rPr>
          <w:sz w:val="16"/>
        </w:rPr>
        <w:t>. An estimated 80</w:t>
      </w:r>
      <w:r w:rsidRPr="006A6C12">
        <w:rPr>
          <w:rStyle w:val="StyleUnderline"/>
        </w:rPr>
        <w:t>% of deforestation globally is a result of agribusiness16 and in 2010 about 57% of global greenhouse gas emissions from human food production and consumption came from animal-based foods,</w:t>
      </w:r>
      <w:r w:rsidRPr="006F417C">
        <w:rPr>
          <w:sz w:val="16"/>
        </w:rPr>
        <w:t xml:space="preserve"> which includes the livestock and animal feed industries." </w:t>
      </w:r>
      <w:r w:rsidRPr="006A6C12">
        <w:rPr>
          <w:rStyle w:val="StyleUnderline"/>
        </w:rPr>
        <w:t xml:space="preserve">Deforestation followed by "controlled" fires to make room for livestock have also </w:t>
      </w:r>
      <w:r w:rsidRPr="006A6C12">
        <w:rPr>
          <w:rStyle w:val="StyleUnderline"/>
          <w:highlight w:val="cyan"/>
        </w:rPr>
        <w:t>contributed to</w:t>
      </w:r>
      <w:r w:rsidRPr="006A6C12">
        <w:rPr>
          <w:rStyle w:val="StyleUnderline"/>
        </w:rPr>
        <w:t xml:space="preserve"> massive, </w:t>
      </w:r>
      <w:r w:rsidRPr="006A6C12">
        <w:rPr>
          <w:rStyle w:val="StyleUnderline"/>
          <w:highlight w:val="cyan"/>
        </w:rPr>
        <w:t xml:space="preserve">out of control </w:t>
      </w:r>
      <w:r w:rsidRPr="006A6C12">
        <w:rPr>
          <w:rStyle w:val="Emphasis"/>
          <w:highlight w:val="cyan"/>
        </w:rPr>
        <w:t>wildfires</w:t>
      </w:r>
      <w:r w:rsidRPr="006A6C12">
        <w:rPr>
          <w:rStyle w:val="StyleUnderline"/>
          <w:highlight w:val="cyan"/>
        </w:rPr>
        <w:t xml:space="preserve"> in the Amazon</w:t>
      </w:r>
      <w:r w:rsidRPr="006A6C12">
        <w:rPr>
          <w:rStyle w:val="StyleUnderline"/>
        </w:rPr>
        <w:t xml:space="preserve"> and elsewhere, harming the</w:t>
      </w:r>
      <w:r>
        <w:rPr>
          <w:rStyle w:val="StyleUnderline"/>
        </w:rPr>
        <w:t xml:space="preserve"> </w:t>
      </w:r>
      <w:r w:rsidRPr="006A6C12">
        <w:rPr>
          <w:rStyle w:val="StyleUnderline"/>
        </w:rPr>
        <w:t>bodies and homes of wild animals</w:t>
      </w:r>
      <w:r w:rsidRPr="006F417C">
        <w:rPr>
          <w:sz w:val="16"/>
        </w:rPr>
        <w:t xml:space="preserve">.18 Since the livestock sector is "the single largest anthropogenic user of land,"19 </w:t>
      </w:r>
      <w:r w:rsidRPr="006A6C12">
        <w:rPr>
          <w:rStyle w:val="StyleUnderline"/>
        </w:rPr>
        <w:t>this industry impacts wildlife depending on the integrity of land, water and air to survive.</w:t>
      </w:r>
      <w:r w:rsidRPr="006F417C">
        <w:rPr>
          <w:sz w:val="16"/>
        </w:rPr>
        <w:t xml:space="preserve"> </w:t>
      </w:r>
      <w:r w:rsidRPr="006A6C12">
        <w:rPr>
          <w:rStyle w:val="Emphasis"/>
          <w:highlight w:val="cyan"/>
        </w:rPr>
        <w:t>Animal agriculture</w:t>
      </w:r>
      <w:r w:rsidRPr="006A6C12">
        <w:rPr>
          <w:rStyle w:val="StyleUnderline"/>
          <w:highlight w:val="cyan"/>
        </w:rPr>
        <w:t xml:space="preserve"> is a </w:t>
      </w:r>
      <w:r w:rsidRPr="006A6C12">
        <w:rPr>
          <w:rStyle w:val="Emphasis"/>
          <w:highlight w:val="cyan"/>
        </w:rPr>
        <w:t>leading cause</w:t>
      </w:r>
      <w:r w:rsidRPr="006A6C12">
        <w:rPr>
          <w:rStyle w:val="StyleUnderline"/>
        </w:rPr>
        <w:t xml:space="preserve"> </w:t>
      </w:r>
      <w:r w:rsidRPr="006A6C12">
        <w:rPr>
          <w:rStyle w:val="StyleUnderline"/>
          <w:highlight w:val="cyan"/>
        </w:rPr>
        <w:t xml:space="preserve">behind the </w:t>
      </w:r>
      <w:r w:rsidRPr="006A6C12">
        <w:rPr>
          <w:rStyle w:val="Emphasis"/>
          <w:highlight w:val="cyan"/>
        </w:rPr>
        <w:t>environmental crisis</w:t>
      </w:r>
      <w:r w:rsidRPr="006A6C12">
        <w:rPr>
          <w:rStyle w:val="StyleUnderline"/>
        </w:rPr>
        <w:t xml:space="preserve"> due to its role in climate change and air pollution, in water depletion and pollution, alongside its impact on biodiversity loss</w:t>
      </w:r>
      <w:r w:rsidRPr="006F417C">
        <w:rPr>
          <w:sz w:val="16"/>
        </w:rPr>
        <w:t xml:space="preserve">.20 Thus, its impact is not limited to the suffering of farmed animals, but it is also about the many externalities: deforestation and habitat destruction threatening wild plants and animals; </w:t>
      </w:r>
      <w:r w:rsidRPr="00C33A0B">
        <w:rPr>
          <w:rStyle w:val="StyleUnderline"/>
        </w:rPr>
        <w:t xml:space="preserve">the greenhouse gas emissions produced by the industry; </w:t>
      </w:r>
      <w:r w:rsidRPr="00C33A0B">
        <w:rPr>
          <w:rStyle w:val="Emphasis"/>
          <w:highlight w:val="cyan"/>
        </w:rPr>
        <w:t>soil degradation</w:t>
      </w:r>
      <w:r w:rsidRPr="00C33A0B">
        <w:rPr>
          <w:rStyle w:val="StyleUnderline"/>
        </w:rPr>
        <w:t xml:space="preserve"> from the fertilizers and pesticides used in growing animal feed </w:t>
      </w:r>
      <w:r w:rsidRPr="00C33A0B">
        <w:rPr>
          <w:rStyle w:val="StyleUnderline"/>
          <w:highlight w:val="cyan"/>
        </w:rPr>
        <w:t>and</w:t>
      </w:r>
      <w:r w:rsidRPr="00C33A0B">
        <w:rPr>
          <w:rStyle w:val="StyleUnderline"/>
        </w:rPr>
        <w:t xml:space="preserve"> from the massive growth of </w:t>
      </w:r>
      <w:r w:rsidRPr="00C33A0B">
        <w:rPr>
          <w:rStyle w:val="Emphasis"/>
          <w:highlight w:val="cyan"/>
        </w:rPr>
        <w:t>monocrops</w:t>
      </w:r>
      <w:r w:rsidRPr="00C33A0B">
        <w:rPr>
          <w:rStyle w:val="StyleUnderline"/>
        </w:rPr>
        <w:t xml:space="preserve"> to feed the animals we raise to then kill</w:t>
      </w:r>
      <w:r w:rsidRPr="006F417C">
        <w:rPr>
          <w:sz w:val="16"/>
        </w:rPr>
        <w:t xml:space="preserve">; </w:t>
      </w:r>
      <w:r w:rsidRPr="00C33A0B">
        <w:rPr>
          <w:rStyle w:val="Emphasis"/>
          <w:highlight w:val="cyan"/>
        </w:rPr>
        <w:t>water depletion</w:t>
      </w:r>
      <w:r w:rsidRPr="00C33A0B">
        <w:rPr>
          <w:rStyle w:val="StyleUnderline"/>
        </w:rPr>
        <w:t xml:space="preserve"> because of the extremely water-intensive nature of producing meat, </w:t>
      </w:r>
      <w:r w:rsidRPr="006F417C">
        <w:rPr>
          <w:sz w:val="16"/>
        </w:rPr>
        <w:t xml:space="preserve">among many other factors which cumulatively </w:t>
      </w:r>
      <w:r w:rsidRPr="00C33A0B">
        <w:rPr>
          <w:rStyle w:val="StyleUnderline"/>
          <w:highlight w:val="cyan"/>
        </w:rPr>
        <w:t>lead to ecocides</w:t>
      </w:r>
      <w:r w:rsidRPr="006F417C">
        <w:rPr>
          <w:sz w:val="16"/>
        </w:rPr>
        <w:t>. These externalities are not currently incorporated in the price of meat due to heavy subsidies in many countries21 which keep meat artificially cheap, thus maintaining high demand and supply. Besides the impact on individual animals, species, and on nature overall, the meat industry is also a prime source for the spread of foodborne pathogens. This has been documented in multiple studies and also came up during my discussions in 2019 with Dr. Patricia Griffin, chief of the CDC enteric diseases epidemiology branch, who highlighted repeatedly the role of meat-eating and industrial animal farming when it comes to the transmission of foodborne pathogens. The CDC documents over 250 foodborne diseases caused by bacteria, viruses, parasites or harmful toxins and chemicals which can contaminate food, infecting yearly over 600 million people globally; enteric pathogens are often acquired through contact with contaminated food or water, contact with animals and their environments, and by contact with the feces of contaminated people.22</w:t>
      </w:r>
    </w:p>
    <w:p w14:paraId="1A6BE2DA" w14:textId="6DEC79C2" w:rsidR="00BA3990" w:rsidRDefault="00EB3981" w:rsidP="00EB3981">
      <w:pPr>
        <w:pStyle w:val="Heading1"/>
      </w:pPr>
      <w:r>
        <w:lastRenderedPageBreak/>
        <w:t>1</w:t>
      </w:r>
      <w:r w:rsidR="008A2B5D">
        <w:t>nr</w:t>
      </w:r>
    </w:p>
    <w:p w14:paraId="69871A77" w14:textId="34C28FAA" w:rsidR="00EB3981" w:rsidRDefault="00863399" w:rsidP="00863399">
      <w:pPr>
        <w:pStyle w:val="Heading2"/>
      </w:pPr>
      <w:r>
        <w:lastRenderedPageBreak/>
        <w:t>Palestine K</w:t>
      </w:r>
    </w:p>
    <w:p w14:paraId="7E6167E3" w14:textId="77777777" w:rsidR="00863399" w:rsidRDefault="00863399" w:rsidP="00863399">
      <w:pPr>
        <w:pStyle w:val="Heading4"/>
      </w:pPr>
      <w:r>
        <w:t xml:space="preserve">University and scholastic apparatus is structured to silence Palestine---Refuse the cooption that has capture the aff </w:t>
      </w:r>
    </w:p>
    <w:p w14:paraId="79DB5AD5" w14:textId="77777777" w:rsidR="00863399" w:rsidRPr="009D6183" w:rsidRDefault="00863399" w:rsidP="00863399">
      <w:r w:rsidRPr="009D6183">
        <w:rPr>
          <w:rStyle w:val="Style13ptBold"/>
        </w:rPr>
        <w:t>Hajir and Qato 25</w:t>
      </w:r>
      <w:r>
        <w:t xml:space="preserve"> (Basma - Lecturer in the School of Education at the University of Bristol. Mezna - teaches history at the University of Cambridge and is the director of the Margaret Anstee Centre for Global Studies. “Academia in a time of genocide: scholasticidal tendencies and continuities.” </w:t>
      </w:r>
      <w:r>
        <w:rPr>
          <w:i/>
          <w:iCs/>
        </w:rPr>
        <w:t>Globalizations, Societies and Education</w:t>
      </w:r>
      <w:r>
        <w:t xml:space="preserve">, Vol. 23, 2025, </w:t>
      </w:r>
      <w:r w:rsidRPr="009D6183">
        <w:t>https://doi.org/10.1080/14767724.2024.2445855</w:t>
      </w:r>
      <w:r>
        <w:t>, Accessed 10/9/25)</w:t>
      </w:r>
    </w:p>
    <w:p w14:paraId="6F38A8D1" w14:textId="77777777" w:rsidR="00863399" w:rsidRPr="009D6183" w:rsidRDefault="00863399" w:rsidP="00863399">
      <w:pPr>
        <w:rPr>
          <w:sz w:val="16"/>
        </w:rPr>
      </w:pPr>
      <w:r w:rsidRPr="00CD5932">
        <w:rPr>
          <w:sz w:val="16"/>
        </w:rPr>
        <w:t xml:space="preserve">They tried to assassinate Edward Said. They fire-bombed his office. Apart from the president of Columbia University, only Said’s office had bulletproof windows and a buzzer that would send a signal directly to campus security (Brennan Citation2021). </w:t>
      </w:r>
      <w:r w:rsidRPr="0049532F">
        <w:rPr>
          <w:rStyle w:val="StyleUnderline"/>
          <w:highlight w:val="cyan"/>
        </w:rPr>
        <w:t>For scholars and universities</w:t>
      </w:r>
      <w:r w:rsidRPr="00CD5932">
        <w:rPr>
          <w:sz w:val="16"/>
        </w:rPr>
        <w:t xml:space="preserve"> in the United States, the UK or Europe, these </w:t>
      </w:r>
      <w:r w:rsidRPr="00CD5932">
        <w:rPr>
          <w:rStyle w:val="StyleUnderline"/>
        </w:rPr>
        <w:t>continuities extend to universities’ investments and partnerships with companies complicit with Israeli crimes.</w:t>
      </w:r>
      <w:r w:rsidRPr="00CD5932">
        <w:rPr>
          <w:sz w:val="16"/>
        </w:rPr>
        <w:t xml:space="preserve"> </w:t>
      </w:r>
      <w:r w:rsidRPr="0049532F">
        <w:rPr>
          <w:rStyle w:val="StyleUnderline"/>
          <w:highlight w:val="cyan"/>
        </w:rPr>
        <w:t>There is near ubiquitous binding of Israeli research collaborations with departments</w:t>
      </w:r>
      <w:r w:rsidRPr="00CD5932">
        <w:rPr>
          <w:sz w:val="16"/>
        </w:rPr>
        <w:t xml:space="preserve">, particularly </w:t>
      </w:r>
      <w:r w:rsidRPr="00CD5932">
        <w:rPr>
          <w:rStyle w:val="StyleUnderline"/>
        </w:rPr>
        <w:t>in</w:t>
      </w:r>
      <w:r w:rsidRPr="00CD5932">
        <w:rPr>
          <w:sz w:val="16"/>
        </w:rPr>
        <w:t xml:space="preserve"> the </w:t>
      </w:r>
      <w:r w:rsidRPr="00CD5932">
        <w:rPr>
          <w:rStyle w:val="StyleUnderline"/>
        </w:rPr>
        <w:t>sciences, but</w:t>
      </w:r>
      <w:r w:rsidRPr="00CD5932">
        <w:rPr>
          <w:sz w:val="16"/>
        </w:rPr>
        <w:t xml:space="preserve"> in the </w:t>
      </w:r>
      <w:r w:rsidRPr="00CD5932">
        <w:rPr>
          <w:rStyle w:val="StyleUnderline"/>
        </w:rPr>
        <w:t>humanities as well</w:t>
      </w:r>
      <w:r w:rsidRPr="00CD5932">
        <w:rPr>
          <w:sz w:val="16"/>
        </w:rPr>
        <w:t xml:space="preserve">, all over the world. </w:t>
      </w:r>
      <w:r w:rsidRPr="0049532F">
        <w:rPr>
          <w:rStyle w:val="StyleUnderline"/>
          <w:highlight w:val="cyan"/>
        </w:rPr>
        <w:t>Prizes and fellowships, residencies and grants</w:t>
      </w:r>
      <w:r w:rsidRPr="00CD5932">
        <w:rPr>
          <w:sz w:val="16"/>
        </w:rPr>
        <w:t xml:space="preserve">, installed by private donors and capital, not as interlopers, but as rightly-there; as a red brick like the others (including but not limited to the tech, pharma, and fossil fuels sectors) </w:t>
      </w:r>
      <w:r w:rsidRPr="0049532F">
        <w:rPr>
          <w:rStyle w:val="StyleUnderline"/>
          <w:highlight w:val="cyan"/>
        </w:rPr>
        <w:t>holding together a ‘modern’ university complicit with</w:t>
      </w:r>
      <w:r w:rsidRPr="00CD5932">
        <w:rPr>
          <w:sz w:val="16"/>
        </w:rPr>
        <w:t xml:space="preserve"> the </w:t>
      </w:r>
      <w:r w:rsidRPr="0049532F">
        <w:rPr>
          <w:rStyle w:val="StyleUnderline"/>
          <w:highlight w:val="cyan"/>
        </w:rPr>
        <w:t>systemic desecration of life</w:t>
      </w:r>
      <w:r w:rsidRPr="00CD5932">
        <w:rPr>
          <w:rStyle w:val="StyleUnderline"/>
        </w:rPr>
        <w:t xml:space="preserve"> </w:t>
      </w:r>
      <w:r w:rsidRPr="00CD5932">
        <w:rPr>
          <w:sz w:val="16"/>
        </w:rPr>
        <w:t>and lifeworlds by the rules-for-some international order.</w:t>
      </w:r>
    </w:p>
    <w:p w14:paraId="6BB15B79" w14:textId="77777777" w:rsidR="00863399" w:rsidRPr="009D6183" w:rsidRDefault="00863399" w:rsidP="00863399">
      <w:pPr>
        <w:rPr>
          <w:sz w:val="16"/>
        </w:rPr>
      </w:pPr>
      <w:r w:rsidRPr="009D6183">
        <w:rPr>
          <w:sz w:val="16"/>
        </w:rPr>
        <w:t xml:space="preserve">Complicities, intentionally or not, extend further in liberal homilies on ‘complexity,’ ‘nuance,’ and ‘reflexivity.’ Liberalism’s furrowed brow drawn up to signal the depth of concern. Shallow it must be, silence often follows. These </w:t>
      </w:r>
      <w:r w:rsidRPr="0049532F">
        <w:rPr>
          <w:rStyle w:val="StyleUnderline"/>
          <w:highlight w:val="cyan"/>
        </w:rPr>
        <w:t>scholasticidal tendencies</w:t>
      </w:r>
      <w:r w:rsidRPr="009D6183">
        <w:rPr>
          <w:sz w:val="16"/>
        </w:rPr>
        <w:t xml:space="preserve">, as we call them, </w:t>
      </w:r>
      <w:r w:rsidRPr="0049532F">
        <w:rPr>
          <w:rStyle w:val="StyleUnderline"/>
          <w:highlight w:val="cyan"/>
        </w:rPr>
        <w:t>manifest</w:t>
      </w:r>
      <w:r w:rsidRPr="00CD5932">
        <w:rPr>
          <w:rStyle w:val="StyleUnderline"/>
        </w:rPr>
        <w:t xml:space="preserve"> </w:t>
      </w:r>
      <w:r w:rsidRPr="0049532F">
        <w:rPr>
          <w:rStyle w:val="StyleUnderline"/>
          <w:highlight w:val="cyan"/>
        </w:rPr>
        <w:t>in</w:t>
      </w:r>
      <w:r w:rsidRPr="009D6183">
        <w:rPr>
          <w:sz w:val="16"/>
        </w:rPr>
        <w:t xml:space="preserve"> four key ways: </w:t>
      </w:r>
      <w:r w:rsidRPr="0049532F">
        <w:rPr>
          <w:rStyle w:val="StyleUnderline"/>
          <w:highlight w:val="cyan"/>
        </w:rPr>
        <w:t>silence</w:t>
      </w:r>
      <w:r w:rsidRPr="009D6183">
        <w:rPr>
          <w:sz w:val="16"/>
        </w:rPr>
        <w:t xml:space="preserve">, the </w:t>
      </w:r>
      <w:r w:rsidRPr="0049532F">
        <w:rPr>
          <w:rStyle w:val="StyleUnderline"/>
          <w:highlight w:val="cyan"/>
        </w:rPr>
        <w:t>suppression of solidarity</w:t>
      </w:r>
      <w:r w:rsidRPr="00CD5932">
        <w:rPr>
          <w:rStyle w:val="StyleUnderline"/>
        </w:rPr>
        <w:t>,</w:t>
      </w:r>
      <w:r w:rsidRPr="009D6183">
        <w:rPr>
          <w:sz w:val="16"/>
        </w:rPr>
        <w:t xml:space="preserve"> ‘complex’ </w:t>
      </w:r>
      <w:r w:rsidRPr="00CD5932">
        <w:rPr>
          <w:rStyle w:val="StyleUnderline"/>
        </w:rPr>
        <w:t>or ‘</w:t>
      </w:r>
      <w:r w:rsidRPr="0049532F">
        <w:rPr>
          <w:rStyle w:val="StyleUnderline"/>
          <w:highlight w:val="cyan"/>
        </w:rPr>
        <w:t>nuanced’ arguments, and the threat of</w:t>
      </w:r>
      <w:r w:rsidRPr="00CD5932">
        <w:rPr>
          <w:rStyle w:val="StyleUnderline"/>
        </w:rPr>
        <w:t xml:space="preserve"> </w:t>
      </w:r>
      <w:r w:rsidRPr="0049532F">
        <w:rPr>
          <w:rStyle w:val="StyleUnderline"/>
          <w:highlight w:val="cyan"/>
        </w:rPr>
        <w:t>theories</w:t>
      </w:r>
      <w:r w:rsidRPr="00CD5932">
        <w:rPr>
          <w:rStyle w:val="StyleUnderline"/>
        </w:rPr>
        <w:t xml:space="preserve">. Silence is </w:t>
      </w:r>
      <w:r w:rsidRPr="009D6183">
        <w:rPr>
          <w:sz w:val="16"/>
        </w:rPr>
        <w:t>at times a timidity born of an over-attenuated concern for career advancement (is it any wonder that precarious scholars have been the most active in defence of their students; senior scholars the least?); at others, tacit consent through the withholding of</w:t>
      </w:r>
      <w:r w:rsidRPr="00CD5932">
        <w:rPr>
          <w:rStyle w:val="StyleUnderline"/>
        </w:rPr>
        <w:t xml:space="preserve"> </w:t>
      </w:r>
      <w:r w:rsidRPr="009D6183">
        <w:rPr>
          <w:sz w:val="16"/>
        </w:rPr>
        <w:t>defence</w:t>
      </w:r>
      <w:r w:rsidRPr="009D6183">
        <w:rPr>
          <w:rStyle w:val="StyleUnderline"/>
          <w:sz w:val="16"/>
        </w:rPr>
        <w:t xml:space="preserve"> </w:t>
      </w:r>
      <w:r w:rsidRPr="009D6183">
        <w:rPr>
          <w:sz w:val="16"/>
        </w:rPr>
        <w:t xml:space="preserve">of courageous colleagues and staff in meetings, tribunals, disciplinary hearings; and at others, an </w:t>
      </w:r>
      <w:r w:rsidRPr="00CD5932">
        <w:rPr>
          <w:rStyle w:val="StyleUnderline"/>
        </w:rPr>
        <w:t>active suppression of dissent</w:t>
      </w:r>
      <w:r w:rsidRPr="009D6183">
        <w:rPr>
          <w:sz w:val="16"/>
        </w:rPr>
        <w:t xml:space="preserve"> through serpentine whispers in the ears of administrators and colleagues. UK students encampments calling for their universities to divest materially and intellectually from Israel emerged as spaces of solidarity, collaboration, and collective learning. They were met with intimidation, deception, foot-dragging, and deflection. Bar a handful or two of warriors in each university, and apart from one or two universities, various tactical manoeuvres led to the dismantlement of these encampments without much by way of meaningful engagement with their core demands and without all that much objection. These complicities seep into theory and habits of thought too: onto-epistemological shifts in the field of education, and social science more broadly, are replete with contradictions, co-optations, and dissonances – attractive for their upending of seemingly intractable intellectual norms, and yet fraught with questionable implications. These complicities, we argue, function to advance Israel’s annihilatory aims. Therefore, our universities must be charged with scholasticide, or at a minimum holding scholasticidal tendencies.</w:t>
      </w:r>
    </w:p>
    <w:p w14:paraId="0E0F3369" w14:textId="77777777" w:rsidR="00863399" w:rsidRPr="009D6183" w:rsidRDefault="00863399" w:rsidP="00863399">
      <w:pPr>
        <w:rPr>
          <w:sz w:val="16"/>
        </w:rPr>
      </w:pPr>
      <w:r w:rsidRPr="009D6183">
        <w:rPr>
          <w:sz w:val="16"/>
        </w:rPr>
        <w:t>The legal resonance of scholasticide</w:t>
      </w:r>
    </w:p>
    <w:p w14:paraId="7833FFC2" w14:textId="77777777" w:rsidR="00863399" w:rsidRPr="009D6183" w:rsidRDefault="00863399" w:rsidP="00863399">
      <w:pPr>
        <w:rPr>
          <w:sz w:val="16"/>
        </w:rPr>
      </w:pPr>
      <w:r w:rsidRPr="009D6183">
        <w:rPr>
          <w:sz w:val="16"/>
        </w:rPr>
        <w:t>The term ‘</w:t>
      </w:r>
      <w:r w:rsidRPr="0049532F">
        <w:rPr>
          <w:rStyle w:val="StyleUnderline"/>
          <w:highlight w:val="cyan"/>
        </w:rPr>
        <w:t>scholasticide’</w:t>
      </w:r>
      <w:r w:rsidRPr="009D6183">
        <w:rPr>
          <w:sz w:val="16"/>
        </w:rPr>
        <w:t xml:space="preserve"> was initially formulated by Karma Nabulsi, a Palestinian political theorist, in 2009, early in the first post-siege invasion of Gaza. Nabulsi mobilised the term to </w:t>
      </w:r>
      <w:r w:rsidRPr="0049532F">
        <w:rPr>
          <w:rStyle w:val="StyleUnderline"/>
          <w:highlight w:val="cyan"/>
        </w:rPr>
        <w:t>characterise extrajudicial Israeli assassinations of Palestinian scholars and students, and</w:t>
      </w:r>
      <w:r w:rsidRPr="009D6183">
        <w:rPr>
          <w:rStyle w:val="StyleUnderline"/>
        </w:rPr>
        <w:t xml:space="preserve"> the systemic </w:t>
      </w:r>
      <w:r w:rsidRPr="0049532F">
        <w:rPr>
          <w:rStyle w:val="StyleUnderline"/>
          <w:highlight w:val="cyan"/>
        </w:rPr>
        <w:t>obliteration of educational institutions</w:t>
      </w:r>
      <w:r w:rsidRPr="009D6183">
        <w:rPr>
          <w:sz w:val="16"/>
        </w:rPr>
        <w:t xml:space="preserve"> – </w:t>
      </w:r>
      <w:r w:rsidRPr="009D6183">
        <w:rPr>
          <w:rStyle w:val="StyleUnderline"/>
        </w:rPr>
        <w:t xml:space="preserve">not just during that invasion, but </w:t>
      </w:r>
      <w:r w:rsidRPr="0049532F">
        <w:rPr>
          <w:rStyle w:val="StyleUnderline"/>
          <w:highlight w:val="cyan"/>
        </w:rPr>
        <w:t>since the Nakba</w:t>
      </w:r>
      <w:r w:rsidRPr="009D6183">
        <w:rPr>
          <w:rStyle w:val="StyleUnderline"/>
        </w:rPr>
        <w:t>. ‘</w:t>
      </w:r>
      <w:r w:rsidRPr="009D6183">
        <w:rPr>
          <w:sz w:val="16"/>
        </w:rPr>
        <w:t>Scholasticide’ has since been developed further by scholars, journalists and campaigners detailing its myriad permutations (Ali Citation2024; Desai Citation2024; Newman Citation2024; Scholars against war Citation2024; United Nations Palestine, Citation2024; Faculty of Education, University of Cambridge, Centre for Lebanese Studies, and UNRWA Citation2024).</w:t>
      </w:r>
    </w:p>
    <w:p w14:paraId="7DE7B3A7" w14:textId="77777777" w:rsidR="00863399" w:rsidRPr="009D6183" w:rsidRDefault="00863399" w:rsidP="00863399">
      <w:pPr>
        <w:rPr>
          <w:sz w:val="16"/>
        </w:rPr>
      </w:pPr>
      <w:r w:rsidRPr="009D6183">
        <w:rPr>
          <w:sz w:val="16"/>
        </w:rPr>
        <w:t xml:space="preserve">It joins other terminologies: politicide, sociocide, educide, ethnocide, ecocide, domicide, urbacide, etc. Each of these terms, it seems to us, operates to both explain and to potentially exculpate. Forged as descriptive shorthands for the modalities of genocidal practices, in aggregate, they have come to shape and contribute to the Palestinian experience in understanding the mechanisms of genocide. In doing so, however, in some readings, particularly in the midst of the Second Intifada, these terms described conditions, acts, and structural brutalities, by Israel, that could just as simply have been described as genocidal (be it ‘slow,’ ongoing,’ ‘in-excess-of,’ qualifications that worry such a legal category, historically bound as it is, does not go far enough). We say this to emphasise that in our mobilisation of this term, we understand it as having these contradictory mechanisms. </w:t>
      </w:r>
      <w:r w:rsidRPr="009D6183">
        <w:rPr>
          <w:rStyle w:val="StyleUnderline"/>
        </w:rPr>
        <w:t>It</w:t>
      </w:r>
      <w:r w:rsidRPr="009D6183">
        <w:rPr>
          <w:sz w:val="16"/>
        </w:rPr>
        <w:t xml:space="preserve"> can </w:t>
      </w:r>
      <w:r w:rsidRPr="009D6183">
        <w:rPr>
          <w:rStyle w:val="StyleUnderline"/>
        </w:rPr>
        <w:t>indict the university, and explain the modalities by which</w:t>
      </w:r>
      <w:r w:rsidRPr="009D6183">
        <w:rPr>
          <w:sz w:val="16"/>
        </w:rPr>
        <w:t xml:space="preserve"> a state, </w:t>
      </w:r>
      <w:r w:rsidRPr="009D6183">
        <w:rPr>
          <w:rStyle w:val="StyleUnderline"/>
        </w:rPr>
        <w:t>institution</w:t>
      </w:r>
      <w:r w:rsidRPr="009D6183">
        <w:rPr>
          <w:sz w:val="16"/>
        </w:rPr>
        <w:t xml:space="preserve">, </w:t>
      </w:r>
      <w:r w:rsidRPr="009D6183">
        <w:rPr>
          <w:sz w:val="16"/>
        </w:rPr>
        <w:lastRenderedPageBreak/>
        <w:t xml:space="preserve">and army </w:t>
      </w:r>
      <w:r w:rsidRPr="009D6183">
        <w:rPr>
          <w:rStyle w:val="StyleUnderline"/>
        </w:rPr>
        <w:t>advances the elimination of a people</w:t>
      </w:r>
      <w:r w:rsidRPr="009D6183">
        <w:rPr>
          <w:sz w:val="16"/>
        </w:rPr>
        <w:t>. It can also blunt the full force that could otherwise allow that same state, army, or institution to just about miss the legal threshold that would place them before the docket of international criminal courts.</w:t>
      </w:r>
    </w:p>
    <w:p w14:paraId="3CE40960" w14:textId="77777777" w:rsidR="00863399" w:rsidRPr="009D6183" w:rsidRDefault="00863399" w:rsidP="00863399">
      <w:pPr>
        <w:rPr>
          <w:sz w:val="16"/>
        </w:rPr>
      </w:pPr>
      <w:r w:rsidRPr="009D6183">
        <w:rPr>
          <w:sz w:val="16"/>
        </w:rPr>
        <w:t>This is less the case with ‘scholasticide,’ whose definitional thickness has carried greater weight as a legal charge, and therefore of political and strategic significance. This thickness is in great part due to the rapid mobilisation of its usage by human rights groups, legal advocacy organisations, children and education defence organisations, spearheaded by Scholars Against the War. ‘Scholasticide’ does not, as the other – cides can often do, swerve around the charge of genocide, or serve merely as a descriptive device, but expands its remit, and extends its reach.</w:t>
      </w:r>
    </w:p>
    <w:p w14:paraId="13487D85" w14:textId="77777777" w:rsidR="00863399" w:rsidRPr="009D6183" w:rsidRDefault="00863399" w:rsidP="00863399">
      <w:pPr>
        <w:rPr>
          <w:sz w:val="16"/>
        </w:rPr>
      </w:pPr>
      <w:r w:rsidRPr="009D6183">
        <w:rPr>
          <w:sz w:val="16"/>
        </w:rPr>
        <w:t>We now turn to unpack some key manifestations of scholasticide within the USA, UK, and European universities, and draw from our own experiences, conversations with scholars, student organisers, and broader scholarships.</w:t>
      </w:r>
    </w:p>
    <w:p w14:paraId="5F042265" w14:textId="77777777" w:rsidR="00863399" w:rsidRPr="009D6183" w:rsidRDefault="00863399" w:rsidP="00863399">
      <w:pPr>
        <w:rPr>
          <w:sz w:val="16"/>
        </w:rPr>
      </w:pPr>
      <w:r w:rsidRPr="009D6183">
        <w:rPr>
          <w:sz w:val="16"/>
        </w:rPr>
        <w:t>Scholasticidal tendency one: silence</w:t>
      </w:r>
    </w:p>
    <w:p w14:paraId="3CA856AE" w14:textId="77777777" w:rsidR="00863399" w:rsidRPr="009D6183" w:rsidRDefault="00863399" w:rsidP="00863399">
      <w:pPr>
        <w:rPr>
          <w:sz w:val="16"/>
        </w:rPr>
      </w:pPr>
      <w:r w:rsidRPr="009D6183">
        <w:rPr>
          <w:sz w:val="16"/>
        </w:rPr>
        <w:t>We choose to write here in questions as an invitation: to critical reflections, to self-examination, and, through that examination, to further expose the growing intellectual and ethical failures and oversights of universities and the scholars within them.</w:t>
      </w:r>
    </w:p>
    <w:p w14:paraId="211230D2" w14:textId="77777777" w:rsidR="00863399" w:rsidRPr="009D6183" w:rsidRDefault="00863399" w:rsidP="00863399">
      <w:pPr>
        <w:rPr>
          <w:sz w:val="16"/>
        </w:rPr>
      </w:pPr>
      <w:r w:rsidRPr="009D6183">
        <w:rPr>
          <w:sz w:val="16"/>
        </w:rPr>
        <w:t xml:space="preserve">We start close to home: in the field of education. </w:t>
      </w:r>
      <w:r w:rsidRPr="009D6183">
        <w:rPr>
          <w:rStyle w:val="StyleUnderline"/>
        </w:rPr>
        <w:t xml:space="preserve">What does silence on Palestine, and on genocide, look like in the field of education, and within its Schools/ Faculties? </w:t>
      </w:r>
      <w:r w:rsidRPr="009D6183">
        <w:rPr>
          <w:sz w:val="16"/>
        </w:rPr>
        <w:t>How and why have the progenitors and advancers of concepts like ‘critical consciousness’, ‘decolonise/decolonisation’, and ‘epistemic and cognitive justice’ fallen so short of the mark in speaking ‘truth to power’? What do we do with scholars who strategically deploy these terms in their publications and grant proposals, and yet shamelessly declare ‘they do not want to be political’ and go selectively mute when it comes to Palestine? What are we to make of scholars and research groups whom ‘the rights, safety, and well-being of children in Southern or conflict-affected contexts’ lie at the very heart of their work, yet they have managed to remain conspicuously silent throughout a year of relentless murder, dispossession, and traumatisation of Palestinian children?</w:t>
      </w:r>
    </w:p>
    <w:p w14:paraId="51E7B970" w14:textId="77777777" w:rsidR="00863399" w:rsidRPr="009D6183" w:rsidRDefault="00863399" w:rsidP="00863399">
      <w:pPr>
        <w:rPr>
          <w:sz w:val="16"/>
        </w:rPr>
      </w:pPr>
      <w:r w:rsidRPr="009D6183">
        <w:rPr>
          <w:sz w:val="16"/>
        </w:rPr>
        <w:t xml:space="preserve">In the very language they have spent lifetimes developing, we ask: in what ways is this </w:t>
      </w:r>
      <w:r w:rsidRPr="0049532F">
        <w:rPr>
          <w:rStyle w:val="StyleUnderline"/>
          <w:highlight w:val="cyan"/>
        </w:rPr>
        <w:t>silence</w:t>
      </w:r>
      <w:r w:rsidRPr="0049532F">
        <w:rPr>
          <w:sz w:val="16"/>
          <w:highlight w:val="cyan"/>
        </w:rPr>
        <w:t xml:space="preserve">, </w:t>
      </w:r>
      <w:r w:rsidRPr="0049532F">
        <w:rPr>
          <w:rStyle w:val="StyleUnderline"/>
          <w:highlight w:val="cyan"/>
        </w:rPr>
        <w:t>this ‘avoidance,’ and this ‘active silencing’ a form of racism against Palestinians</w:t>
      </w:r>
      <w:r w:rsidRPr="009D6183">
        <w:rPr>
          <w:sz w:val="16"/>
        </w:rPr>
        <w:t>? Are those engaging in these evasive strategies aware of how their decisions and actions are normalising the violence of a ‘plausible genocide’ for which the ICC has recently issued an arrest warrant against the Head of Government and the defence minister of the perpetrator state? Do they understand the seriousness of their actions, and what the consequences of their inaction could ultimately amount to? This is not to argue for individual responsibility, though that is a strong likelihood for far too many scholars, but to trace how thin the line is between culpability and complicity.</w:t>
      </w:r>
    </w:p>
    <w:p w14:paraId="41C1CCAA" w14:textId="77777777" w:rsidR="00863399" w:rsidRPr="009D6183" w:rsidRDefault="00863399" w:rsidP="00863399">
      <w:pPr>
        <w:rPr>
          <w:sz w:val="16"/>
        </w:rPr>
      </w:pPr>
      <w:r w:rsidRPr="009D6183">
        <w:rPr>
          <w:sz w:val="16"/>
        </w:rPr>
        <w:t>What do we do with student disillusionment and dismay at the sharp, painful, cleavage between theory and practice? Where and what is ‘critical pedagogy’ now? And what do we have to say about the questions students are working through on the fly, improvisationally, and often in isolation from those meant to support their learning: the meanings of resistance, the forms of mobilisation, historical lessons of strategies and tactics of organisation, and the building of institutional and counter-institutional power? In conversations with them, at the barricades, and on the front lawns, they have noted who has posted on social media, and who have done ‘the least’ by silently ‘retweeting but never posting.’ They’ve noted how carefully curated even the retweets were, never from sources in Gaza, never of Palestinian scholars, never from grassroots campaigners. To quote one exasperated student, ‘Documentation is important, but weren’t they the ones who told us to question who and how international human rights documentation is shaped and how it is instrumentalised?’</w:t>
      </w:r>
    </w:p>
    <w:p w14:paraId="42D55A78" w14:textId="77777777" w:rsidR="00863399" w:rsidRPr="009D6183" w:rsidRDefault="00863399" w:rsidP="00863399">
      <w:pPr>
        <w:rPr>
          <w:rStyle w:val="StyleUnderline"/>
        </w:rPr>
      </w:pPr>
      <w:r w:rsidRPr="009D6183">
        <w:rPr>
          <w:sz w:val="16"/>
        </w:rPr>
        <w:t xml:space="preserve">Enter Palestine. </w:t>
      </w:r>
      <w:r w:rsidRPr="0049532F">
        <w:rPr>
          <w:rStyle w:val="StyleUnderline"/>
          <w:highlight w:val="cyan"/>
        </w:rPr>
        <w:t>For any</w:t>
      </w:r>
      <w:r w:rsidRPr="009D6183">
        <w:rPr>
          <w:rStyle w:val="StyleUnderline"/>
        </w:rPr>
        <w:t xml:space="preserve"> discussion of the future of </w:t>
      </w:r>
      <w:r w:rsidRPr="0049532F">
        <w:rPr>
          <w:rStyle w:val="StyleUnderline"/>
          <w:highlight w:val="cyan"/>
        </w:rPr>
        <w:t>critical education, Palestine, the ongoing genocide, the dual-front scholasticide, and the failure of the international community</w:t>
      </w:r>
      <w:r w:rsidRPr="009D6183">
        <w:rPr>
          <w:rStyle w:val="StyleUnderline"/>
        </w:rPr>
        <w:t xml:space="preserve"> to act, </w:t>
      </w:r>
      <w:r w:rsidRPr="0049532F">
        <w:rPr>
          <w:rStyle w:val="StyleUnderline"/>
          <w:highlight w:val="cyan"/>
        </w:rPr>
        <w:t>must serve as a central intellectual pivot</w:t>
      </w:r>
      <w:r w:rsidRPr="009D6183">
        <w:rPr>
          <w:rStyle w:val="StyleUnderline"/>
        </w:rPr>
        <w:t xml:space="preserve">. Both because it is precisely there in which it seems to lose its courage, and </w:t>
      </w:r>
      <w:r w:rsidRPr="0049532F">
        <w:rPr>
          <w:rStyle w:val="StyleUnderline"/>
          <w:highlight w:val="cyan"/>
        </w:rPr>
        <w:t xml:space="preserve">because it clarifies the stakes and accelerates </w:t>
      </w:r>
      <w:r w:rsidRPr="009D6183">
        <w:rPr>
          <w:rStyle w:val="StyleUnderline"/>
        </w:rPr>
        <w:t xml:space="preserve">intellectual </w:t>
      </w:r>
      <w:r w:rsidRPr="0049532F">
        <w:rPr>
          <w:rStyle w:val="StyleUnderline"/>
          <w:highlight w:val="cyan"/>
        </w:rPr>
        <w:t>momentum.</w:t>
      </w:r>
    </w:p>
    <w:p w14:paraId="2BB47FE9" w14:textId="77777777" w:rsidR="008A2B5D" w:rsidRDefault="008A2B5D" w:rsidP="008A2B5D">
      <w:pPr>
        <w:pStyle w:val="Heading4"/>
      </w:pPr>
      <w:r>
        <w:t xml:space="preserve">Abstract Theorization DA---The perm evades the question of silencing—distancing from complicity retreats into abstract debates about theory and displaces material decolonial praxis  </w:t>
      </w:r>
    </w:p>
    <w:p w14:paraId="469BC71D" w14:textId="77777777" w:rsidR="008A2B5D" w:rsidRPr="00E656A0" w:rsidRDefault="008A2B5D" w:rsidP="008A2B5D">
      <w:r w:rsidRPr="00E656A0">
        <w:rPr>
          <w:rStyle w:val="Style13ptBold"/>
        </w:rPr>
        <w:t>Fúnez-Flores 24</w:t>
      </w:r>
      <w:r>
        <w:t xml:space="preserve"> (Jairo I. - Jairo I. Funez-Flores. “The Coloniality of Academic Freedom and the Palestine Exception.” </w:t>
      </w:r>
      <w:r>
        <w:rPr>
          <w:i/>
          <w:iCs/>
        </w:rPr>
        <w:t>Middle East Critique</w:t>
      </w:r>
      <w:r>
        <w:t xml:space="preserve">, Vol. 33, Issue. 3, </w:t>
      </w:r>
      <w:r w:rsidRPr="00E656A0">
        <w:t>https://doi.org/10.1080/19436149.2024.2375918</w:t>
      </w:r>
      <w:r>
        <w:t>, Accessed 10/10/25, JCP – JMoore)</w:t>
      </w:r>
    </w:p>
    <w:p w14:paraId="61328996" w14:textId="77777777" w:rsidR="008A2B5D" w:rsidRPr="000B16FE" w:rsidRDefault="008A2B5D" w:rsidP="008A2B5D">
      <w:pPr>
        <w:rPr>
          <w:sz w:val="16"/>
        </w:rPr>
      </w:pPr>
      <w:r w:rsidRPr="000B16FE">
        <w:rPr>
          <w:sz w:val="16"/>
        </w:rPr>
        <w:t xml:space="preserve">Salaita (2024) once again reminds us that </w:t>
      </w:r>
      <w:r w:rsidRPr="0049532F">
        <w:rPr>
          <w:rStyle w:val="StyleUnderline"/>
          <w:highlight w:val="cyan"/>
        </w:rPr>
        <w:t>academic freedom is a facade that is easily unmasked when speaking up against the colonial occupation of Palestine</w:t>
      </w:r>
      <w:r w:rsidRPr="000B16FE">
        <w:rPr>
          <w:sz w:val="16"/>
        </w:rPr>
        <w:t xml:space="preserve">. When critiquing the Zionist settler colonial state of Israel and speaking out against genocide are the exceptions to academic freedom, </w:t>
      </w:r>
      <w:r w:rsidRPr="00242435">
        <w:rPr>
          <w:rStyle w:val="StyleUnderline"/>
        </w:rPr>
        <w:t xml:space="preserve">we cannot possibly say that academic freedom means the same </w:t>
      </w:r>
      <w:r w:rsidRPr="00242435">
        <w:rPr>
          <w:rStyle w:val="StyleUnderline"/>
        </w:rPr>
        <w:lastRenderedPageBreak/>
        <w:t>thing for everyone</w:t>
      </w:r>
      <w:r w:rsidRPr="000B16FE">
        <w:rPr>
          <w:sz w:val="16"/>
        </w:rPr>
        <w:t>. For whom is academic freedom protected? To whom is academic freedom denied? Why do some critical, anti-racist, critical race, and decolonial scholars remain silent? Why are they complicit? Here it is apropos to quote Edward Said (1994: 100-1):</w:t>
      </w:r>
    </w:p>
    <w:p w14:paraId="6AD52877" w14:textId="77777777" w:rsidR="008A2B5D" w:rsidRPr="00242435" w:rsidRDefault="008A2B5D" w:rsidP="008A2B5D">
      <w:pPr>
        <w:ind w:left="720"/>
        <w:rPr>
          <w:rStyle w:val="StyleUnderline"/>
        </w:rPr>
      </w:pPr>
      <w:r w:rsidRPr="0049532F">
        <w:rPr>
          <w:rStyle w:val="StyleUnderline"/>
          <w:highlight w:val="cyan"/>
        </w:rPr>
        <w:t>Nothing</w:t>
      </w:r>
      <w:r w:rsidRPr="000B16FE">
        <w:rPr>
          <w:sz w:val="16"/>
        </w:rPr>
        <w:t xml:space="preserve"> in my view </w:t>
      </w:r>
      <w:r w:rsidRPr="0049532F">
        <w:rPr>
          <w:rStyle w:val="StyleUnderline"/>
          <w:highlight w:val="cyan"/>
        </w:rPr>
        <w:t>is more reprehensible than</w:t>
      </w:r>
      <w:r w:rsidRPr="000B16FE">
        <w:rPr>
          <w:sz w:val="16"/>
        </w:rPr>
        <w:t xml:space="preserve"> those habits of mind in the </w:t>
      </w:r>
      <w:r w:rsidRPr="0049532F">
        <w:rPr>
          <w:rStyle w:val="StyleUnderline"/>
          <w:highlight w:val="cyan"/>
        </w:rPr>
        <w:t>intellectual</w:t>
      </w:r>
      <w:r w:rsidRPr="000B16FE">
        <w:rPr>
          <w:sz w:val="16"/>
        </w:rPr>
        <w:t xml:space="preserve"> that induce </w:t>
      </w:r>
      <w:r w:rsidRPr="0049532F">
        <w:rPr>
          <w:rStyle w:val="StyleUnderline"/>
          <w:highlight w:val="cyan"/>
        </w:rPr>
        <w:t>avoidance</w:t>
      </w:r>
      <w:r w:rsidRPr="00242435">
        <w:rPr>
          <w:rStyle w:val="StyleUnderline"/>
        </w:rPr>
        <w:t xml:space="preserve">, that </w:t>
      </w:r>
      <w:r w:rsidRPr="0049532F">
        <w:rPr>
          <w:rStyle w:val="StyleUnderline"/>
          <w:highlight w:val="cyan"/>
        </w:rPr>
        <w:t>characteristic turning away from a difficult and principled position</w:t>
      </w:r>
      <w:r w:rsidRPr="0049532F">
        <w:rPr>
          <w:sz w:val="16"/>
          <w:highlight w:val="cyan"/>
        </w:rPr>
        <w:t xml:space="preserve">, </w:t>
      </w:r>
      <w:r w:rsidRPr="0049532F">
        <w:rPr>
          <w:rStyle w:val="StyleUnderline"/>
          <w:highlight w:val="cyan"/>
        </w:rPr>
        <w:t>which you know to be the right one, but which you decide not to take</w:t>
      </w:r>
      <w:r w:rsidRPr="000B16FE">
        <w:rPr>
          <w:sz w:val="16"/>
        </w:rPr>
        <w:t xml:space="preserve"> [ … ] Personally, I have encountered them in one of the toughest of all contemporary issues, Palestine, where fear of speaking out about one of the greatest injustices in modern history has hobbled, blinkered, and muzzled many who know the truth and are in a position to serve it. For </w:t>
      </w:r>
      <w:r w:rsidRPr="0049532F">
        <w:rPr>
          <w:rStyle w:val="StyleUnderline"/>
          <w:highlight w:val="cyan"/>
        </w:rPr>
        <w:t>despite the abuse and vilification</w:t>
      </w:r>
      <w:r w:rsidRPr="00242435">
        <w:rPr>
          <w:rStyle w:val="StyleUnderline"/>
        </w:rPr>
        <w:t xml:space="preserve"> that any outspoken supporter of Palestinian rights and self-determination earns</w:t>
      </w:r>
      <w:r w:rsidRPr="000B16FE">
        <w:rPr>
          <w:sz w:val="16"/>
        </w:rPr>
        <w:t xml:space="preserve"> for him or herself, </w:t>
      </w:r>
      <w:r w:rsidRPr="0049532F">
        <w:rPr>
          <w:rStyle w:val="StyleUnderline"/>
          <w:highlight w:val="cyan"/>
        </w:rPr>
        <w:t>the truth deserves to be spoken</w:t>
      </w:r>
      <w:r w:rsidRPr="00242435">
        <w:rPr>
          <w:rStyle w:val="StyleUnderline"/>
        </w:rPr>
        <w:t>, represented by an unafraid and compassionate intellectual.</w:t>
      </w:r>
    </w:p>
    <w:p w14:paraId="0E7E496E" w14:textId="77777777" w:rsidR="008A2B5D" w:rsidRPr="000B16FE" w:rsidRDefault="008A2B5D" w:rsidP="008A2B5D">
      <w:pPr>
        <w:rPr>
          <w:rStyle w:val="StyleUnderline"/>
        </w:rPr>
      </w:pPr>
      <w:r w:rsidRPr="000B16FE">
        <w:rPr>
          <w:sz w:val="16"/>
        </w:rPr>
        <w:t xml:space="preserve">Edward </w:t>
      </w:r>
      <w:r w:rsidRPr="0049532F">
        <w:rPr>
          <w:rStyle w:val="StyleUnderline"/>
          <w:highlight w:val="cyan"/>
        </w:rPr>
        <w:t>Said</w:t>
      </w:r>
      <w:r w:rsidRPr="00242435">
        <w:rPr>
          <w:rStyle w:val="StyleUnderline"/>
        </w:rPr>
        <w:t xml:space="preserve"> shed light on the complicity of academics who remained silent </w:t>
      </w:r>
      <w:r w:rsidRPr="000B16FE">
        <w:rPr>
          <w:sz w:val="16"/>
        </w:rPr>
        <w:t xml:space="preserve">on what was—and continues to be—a seemingly controversial or complicated topic. </w:t>
      </w:r>
      <w:r w:rsidRPr="00242435">
        <w:rPr>
          <w:rStyle w:val="StyleUnderline"/>
        </w:rPr>
        <w:t xml:space="preserve">He </w:t>
      </w:r>
      <w:r w:rsidRPr="0049532F">
        <w:rPr>
          <w:rStyle w:val="StyleUnderline"/>
          <w:highlight w:val="cyan"/>
        </w:rPr>
        <w:t>pointed to their complicity for not taking a clear and unwavering ethical and political position in the question of Palestine</w:t>
      </w:r>
      <w:r w:rsidRPr="000B16FE">
        <w:rPr>
          <w:sz w:val="16"/>
        </w:rPr>
        <w:t xml:space="preserve">. As we have seen since October 2023 (and certainly before that), </w:t>
      </w:r>
      <w:r w:rsidRPr="00242435">
        <w:rPr>
          <w:rStyle w:val="StyleUnderline"/>
        </w:rPr>
        <w:t xml:space="preserve">far </w:t>
      </w:r>
      <w:r w:rsidRPr="0049532F">
        <w:rPr>
          <w:rStyle w:val="StyleUnderline"/>
          <w:highlight w:val="cyan"/>
        </w:rPr>
        <w:t>too many</w:t>
      </w:r>
      <w:r w:rsidRPr="00242435">
        <w:rPr>
          <w:rStyle w:val="StyleUnderline"/>
        </w:rPr>
        <w:t xml:space="preserve"> self-proclaimed critical, anti-racist, and </w:t>
      </w:r>
      <w:r w:rsidRPr="0049532F">
        <w:rPr>
          <w:rStyle w:val="StyleUnderline"/>
          <w:highlight w:val="cyan"/>
        </w:rPr>
        <w:t xml:space="preserve">decolonial </w:t>
      </w:r>
      <w:r w:rsidRPr="007A0095">
        <w:rPr>
          <w:rStyle w:val="StyleUnderline"/>
          <w:highlight w:val="cyan"/>
        </w:rPr>
        <w:t>academics have not mentioned Palestine</w:t>
      </w:r>
      <w:r w:rsidRPr="00242435">
        <w:rPr>
          <w:rStyle w:val="StyleUnderline"/>
        </w:rPr>
        <w:t xml:space="preserve">, called for a ceasefire, </w:t>
      </w:r>
      <w:r w:rsidRPr="007A0095">
        <w:rPr>
          <w:rStyle w:val="StyleUnderline"/>
          <w:highlight w:val="cyan"/>
        </w:rPr>
        <w:t>or critiqued Israel’s genocidal campaign</w:t>
      </w:r>
      <w:r w:rsidRPr="00242435">
        <w:rPr>
          <w:rStyle w:val="StyleUnderline"/>
        </w:rPr>
        <w:t xml:space="preserve"> in Gaza or increasing violence in the West Bank and in historic Palestine.</w:t>
      </w:r>
      <w:r w:rsidRPr="000B16FE">
        <w:rPr>
          <w:sz w:val="16"/>
        </w:rPr>
        <w:t xml:space="preserve"> The </w:t>
      </w:r>
      <w:r w:rsidRPr="007A0095">
        <w:rPr>
          <w:rStyle w:val="StyleUnderline"/>
          <w:highlight w:val="cyan"/>
        </w:rPr>
        <w:t>editors of the Settler Colonial Studies</w:t>
      </w:r>
      <w:r w:rsidRPr="000B16FE">
        <w:rPr>
          <w:rStyle w:val="StyleUnderline"/>
        </w:rPr>
        <w:t xml:space="preserve"> (</w:t>
      </w:r>
      <w:r w:rsidRPr="000B16FE">
        <w:rPr>
          <w:sz w:val="16"/>
        </w:rPr>
        <w:t xml:space="preserve">Settler Colonial Studies Blog 2019)11 journal </w:t>
      </w:r>
      <w:r w:rsidRPr="007A0095">
        <w:rPr>
          <w:rStyle w:val="StyleUnderline"/>
          <w:highlight w:val="cyan"/>
        </w:rPr>
        <w:t>even went as far as portraying the genocide as a</w:t>
      </w:r>
      <w:r w:rsidRPr="000B16FE">
        <w:rPr>
          <w:rStyle w:val="StyleUnderline"/>
        </w:rPr>
        <w:t xml:space="preserve"> </w:t>
      </w:r>
      <w:r w:rsidRPr="000B16FE">
        <w:rPr>
          <w:sz w:val="16"/>
        </w:rPr>
        <w:t xml:space="preserve">long, </w:t>
      </w:r>
      <w:r w:rsidRPr="007A0095">
        <w:rPr>
          <w:rStyle w:val="StyleUnderline"/>
          <w:highlight w:val="cyan"/>
        </w:rPr>
        <w:t>complex</w:t>
      </w:r>
      <w:r w:rsidRPr="007A0095">
        <w:rPr>
          <w:sz w:val="16"/>
          <w:highlight w:val="cyan"/>
        </w:rPr>
        <w:t xml:space="preserve">, </w:t>
      </w:r>
      <w:r w:rsidRPr="007A0095">
        <w:rPr>
          <w:rStyle w:val="StyleUnderline"/>
          <w:highlight w:val="cyan"/>
        </w:rPr>
        <w:t>and nuanced</w:t>
      </w:r>
      <w:r w:rsidRPr="000B16FE">
        <w:rPr>
          <w:rStyle w:val="StyleUnderline"/>
        </w:rPr>
        <w:t xml:space="preserve"> history that is </w:t>
      </w:r>
      <w:r w:rsidRPr="007A0095">
        <w:rPr>
          <w:rStyle w:val="StyleUnderline"/>
          <w:highlight w:val="cyan"/>
        </w:rPr>
        <w:t>hastily dismissed</w:t>
      </w:r>
      <w:r w:rsidRPr="000B16FE">
        <w:rPr>
          <w:rStyle w:val="StyleUnderline"/>
        </w:rPr>
        <w:t xml:space="preserve"> </w:t>
      </w:r>
      <w:r w:rsidRPr="000B16FE">
        <w:rPr>
          <w:sz w:val="16"/>
        </w:rPr>
        <w:t xml:space="preserve">by political commentary on social media. Some of </w:t>
      </w:r>
      <w:r w:rsidRPr="000B16FE">
        <w:rPr>
          <w:rStyle w:val="StyleUnderline"/>
        </w:rPr>
        <w:t>our colleagues who</w:t>
      </w:r>
      <w:r w:rsidRPr="000B16FE">
        <w:rPr>
          <w:sz w:val="16"/>
        </w:rPr>
        <w:t xml:space="preserve"> like to </w:t>
      </w:r>
      <w:r w:rsidRPr="000B16FE">
        <w:rPr>
          <w:rStyle w:val="StyleUnderline"/>
        </w:rPr>
        <w:t>begin their conference</w:t>
      </w:r>
      <w:r w:rsidRPr="000B16FE">
        <w:rPr>
          <w:sz w:val="16"/>
        </w:rPr>
        <w:t xml:space="preserve"> presentations </w:t>
      </w:r>
      <w:r w:rsidRPr="000B16FE">
        <w:rPr>
          <w:rStyle w:val="StyleUnderline"/>
        </w:rPr>
        <w:t>with land acknowledgments have apparently forgotten</w:t>
      </w:r>
      <w:r w:rsidRPr="000B16FE">
        <w:rPr>
          <w:sz w:val="16"/>
        </w:rPr>
        <w:t xml:space="preserve"> that </w:t>
      </w:r>
      <w:r w:rsidRPr="000B16FE">
        <w:rPr>
          <w:rStyle w:val="StyleUnderline"/>
        </w:rPr>
        <w:t>Palestine is also a territorial struggle against settler-colonial dispossession.</w:t>
      </w:r>
    </w:p>
    <w:p w14:paraId="1DD3BF87" w14:textId="77777777" w:rsidR="008A2B5D" w:rsidRPr="000B16FE" w:rsidRDefault="008A2B5D" w:rsidP="008A2B5D">
      <w:pPr>
        <w:rPr>
          <w:sz w:val="16"/>
        </w:rPr>
      </w:pPr>
      <w:r w:rsidRPr="000B16FE">
        <w:rPr>
          <w:rStyle w:val="StyleUnderline"/>
        </w:rPr>
        <w:t xml:space="preserve">These same </w:t>
      </w:r>
      <w:r w:rsidRPr="007A0095">
        <w:rPr>
          <w:rStyle w:val="StyleUnderline"/>
          <w:highlight w:val="cyan"/>
        </w:rPr>
        <w:t>academics appear to only care about</w:t>
      </w:r>
      <w:r w:rsidRPr="000B16FE">
        <w:rPr>
          <w:rStyle w:val="StyleUnderline"/>
        </w:rPr>
        <w:t xml:space="preserve"> colonization and </w:t>
      </w:r>
      <w:r w:rsidRPr="007A0095">
        <w:rPr>
          <w:rStyle w:val="StyleUnderline"/>
          <w:highlight w:val="cyan"/>
        </w:rPr>
        <w:t>decolonization in abstract,</w:t>
      </w:r>
      <w:r w:rsidRPr="000B16FE">
        <w:rPr>
          <w:rStyle w:val="StyleUnderline"/>
        </w:rPr>
        <w:t xml:space="preserve"> metaphorical </w:t>
      </w:r>
      <w:r w:rsidRPr="007A0095">
        <w:rPr>
          <w:rStyle w:val="StyleUnderline"/>
          <w:highlight w:val="cyan"/>
        </w:rPr>
        <w:t>terms</w:t>
      </w:r>
      <w:r w:rsidRPr="000B16FE">
        <w:rPr>
          <w:sz w:val="16"/>
        </w:rPr>
        <w:t xml:space="preserve">, or as a historical event that is gradually receding— perhaps a colonial legacy we are slowly moving away from as we progress toward a more egalitarian liberal society. It is evident that </w:t>
      </w:r>
      <w:r w:rsidRPr="000B16FE">
        <w:rPr>
          <w:rStyle w:val="StyleUnderline"/>
        </w:rPr>
        <w:t>academia</w:t>
      </w:r>
      <w:r w:rsidRPr="000B16FE">
        <w:rPr>
          <w:sz w:val="16"/>
        </w:rPr>
        <w:t xml:space="preserve">, for the most part, </w:t>
      </w:r>
      <w:r w:rsidRPr="000B16FE">
        <w:rPr>
          <w:rStyle w:val="StyleUnderline"/>
        </w:rPr>
        <w:t xml:space="preserve">does </w:t>
      </w:r>
      <w:r w:rsidRPr="007A0095">
        <w:rPr>
          <w:rStyle w:val="StyleUnderline"/>
          <w:highlight w:val="cyan"/>
        </w:rPr>
        <w:t>not</w:t>
      </w:r>
      <w:r w:rsidRPr="000B16FE">
        <w:rPr>
          <w:rStyle w:val="StyleUnderline"/>
        </w:rPr>
        <w:t xml:space="preserve"> care about </w:t>
      </w:r>
      <w:r w:rsidRPr="007A0095">
        <w:rPr>
          <w:rStyle w:val="StyleUnderline"/>
          <w:highlight w:val="cyan"/>
        </w:rPr>
        <w:t>material</w:t>
      </w:r>
      <w:r w:rsidRPr="000B16FE">
        <w:rPr>
          <w:rStyle w:val="StyleUnderline"/>
        </w:rPr>
        <w:t xml:space="preserve"> </w:t>
      </w:r>
      <w:r w:rsidRPr="007A0095">
        <w:rPr>
          <w:rStyle w:val="StyleUnderline"/>
          <w:highlight w:val="cyan"/>
        </w:rPr>
        <w:t>decolonization</w:t>
      </w:r>
      <w:r w:rsidRPr="000B16FE">
        <w:rPr>
          <w:sz w:val="16"/>
        </w:rPr>
        <w:t xml:space="preserve"> or radical notions of academic freedom. </w:t>
      </w:r>
      <w:r w:rsidRPr="007A0095">
        <w:rPr>
          <w:rStyle w:val="StyleUnderline"/>
          <w:highlight w:val="cyan"/>
        </w:rPr>
        <w:t>It merely desires a</w:t>
      </w:r>
      <w:r w:rsidRPr="000B16FE">
        <w:rPr>
          <w:rStyle w:val="StyleUnderline"/>
        </w:rPr>
        <w:t xml:space="preserve"> topic, a </w:t>
      </w:r>
      <w:r w:rsidRPr="007A0095">
        <w:rPr>
          <w:rStyle w:val="StyleUnderline"/>
          <w:highlight w:val="cyan"/>
        </w:rPr>
        <w:t>subject matter, that refers to the distant past rather than the colonial present</w:t>
      </w:r>
      <w:r w:rsidRPr="000B16FE">
        <w:rPr>
          <w:sz w:val="16"/>
        </w:rPr>
        <w:t xml:space="preserve">. As politically committed intellectuals, however, one must reveal how </w:t>
      </w:r>
      <w:r w:rsidRPr="007A0095">
        <w:rPr>
          <w:rStyle w:val="StyleUnderline"/>
          <w:highlight w:val="cyan"/>
        </w:rPr>
        <w:t>discourses materialize into the cruelest practices, becoming</w:t>
      </w:r>
      <w:r w:rsidRPr="000B16FE">
        <w:rPr>
          <w:rStyle w:val="StyleUnderline"/>
        </w:rPr>
        <w:t xml:space="preserve"> real, concrete, </w:t>
      </w:r>
      <w:r w:rsidRPr="007A0095">
        <w:rPr>
          <w:rStyle w:val="StyleUnderline"/>
          <w:highlight w:val="cyan"/>
        </w:rPr>
        <w:t>violent</w:t>
      </w:r>
      <w:r w:rsidRPr="000B16FE">
        <w:rPr>
          <w:rStyle w:val="StyleUnderline"/>
        </w:rPr>
        <w:t xml:space="preserve">. A decolonial </w:t>
      </w:r>
      <w:r w:rsidRPr="007A0095">
        <w:rPr>
          <w:rStyle w:val="StyleUnderline"/>
          <w:highlight w:val="cyan"/>
        </w:rPr>
        <w:t>praxis is</w:t>
      </w:r>
      <w:r w:rsidRPr="000B16FE">
        <w:rPr>
          <w:sz w:val="16"/>
        </w:rPr>
        <w:t xml:space="preserve"> thus </w:t>
      </w:r>
      <w:r w:rsidRPr="007A0095">
        <w:rPr>
          <w:rStyle w:val="StyleUnderline"/>
          <w:highlight w:val="cyan"/>
        </w:rPr>
        <w:t xml:space="preserve">urgently needed </w:t>
      </w:r>
      <w:r w:rsidRPr="000B16FE">
        <w:rPr>
          <w:rStyle w:val="StyleUnderline"/>
        </w:rPr>
        <w:t xml:space="preserve">at this precise moment, </w:t>
      </w:r>
      <w:r w:rsidRPr="007A0095">
        <w:rPr>
          <w:rStyle w:val="StyleUnderline"/>
          <w:highlight w:val="cyan"/>
        </w:rPr>
        <w:t>demanding we commit in material terms</w:t>
      </w:r>
      <w:r w:rsidRPr="000B16FE">
        <w:rPr>
          <w:rStyle w:val="StyleUnderline"/>
        </w:rPr>
        <w:t xml:space="preserve">, willing to make real sacrifices </w:t>
      </w:r>
      <w:r w:rsidRPr="007A0095">
        <w:rPr>
          <w:rStyle w:val="StyleUnderline"/>
          <w:highlight w:val="cyan"/>
        </w:rPr>
        <w:t>for</w:t>
      </w:r>
      <w:r w:rsidRPr="000B16FE">
        <w:rPr>
          <w:rStyle w:val="StyleUnderline"/>
        </w:rPr>
        <w:t xml:space="preserve"> the </w:t>
      </w:r>
      <w:r w:rsidRPr="007A0095">
        <w:rPr>
          <w:rStyle w:val="StyleUnderline"/>
          <w:highlight w:val="cyan"/>
        </w:rPr>
        <w:t>liberation of Palestine</w:t>
      </w:r>
      <w:r w:rsidRPr="000B16FE">
        <w:rPr>
          <w:rStyle w:val="StyleUnderline"/>
        </w:rPr>
        <w:t xml:space="preserve">. </w:t>
      </w:r>
      <w:r w:rsidRPr="000B16FE">
        <w:rPr>
          <w:sz w:val="16"/>
        </w:rPr>
        <w:t>The Palestinian Feminist Collective (2024) invites us to reveal ‘the unprecedented levels of institutional violence against Palestinians, including our own universities’ investments in the Zionist settler-colonial regime and their tactics of repression and censorship’. The Gaza Solidarity Encampments proliferating on many campuses are militantly responding to this call.</w:t>
      </w:r>
    </w:p>
    <w:p w14:paraId="5F676B38" w14:textId="77777777" w:rsidR="008A2B5D" w:rsidRPr="000B16FE" w:rsidRDefault="008A2B5D" w:rsidP="008A2B5D">
      <w:pPr>
        <w:rPr>
          <w:rStyle w:val="StyleUnderline"/>
        </w:rPr>
      </w:pPr>
      <w:r w:rsidRPr="000B16FE">
        <w:rPr>
          <w:sz w:val="16"/>
        </w:rPr>
        <w:t xml:space="preserve">Only through collective action in solidarity with the Palestinian struggle have free speech and academic freedom within the context of neoliberal universities been so easily unmasked. </w:t>
      </w:r>
      <w:r w:rsidRPr="007A0095">
        <w:rPr>
          <w:rStyle w:val="StyleUnderline"/>
          <w:highlight w:val="cyan"/>
        </w:rPr>
        <w:t>The Palestine exception</w:t>
      </w:r>
      <w:r w:rsidRPr="000B16FE">
        <w:rPr>
          <w:rStyle w:val="StyleUnderline"/>
        </w:rPr>
        <w:t xml:space="preserve"> to academic freedom is evidenced by the coordinated attacks both within and beyond academia. When radical thought linked to questioning genocide, colonial occupation, and ethnic cleansing does not neatly fit into accepted notions of academic freedom, it becomes quite easy to see the colonial foundations of liberalism and its false promises of freedom. It seems like only knowledge that remains at the textual level is relevant to academia. Decolonial thought</w:t>
      </w:r>
      <w:r w:rsidRPr="000B16FE">
        <w:rPr>
          <w:sz w:val="16"/>
        </w:rPr>
        <w:t xml:space="preserve">, for instance, </w:t>
      </w:r>
      <w:r w:rsidRPr="000B16FE">
        <w:rPr>
          <w:rStyle w:val="StyleUnderline"/>
        </w:rPr>
        <w:t xml:space="preserve">is valued insofar as it is not praxis-oriented and grounded in liberation movements and material decolonization. </w:t>
      </w:r>
      <w:r w:rsidRPr="000B16FE">
        <w:rPr>
          <w:sz w:val="16"/>
        </w:rPr>
        <w:t xml:space="preserve">Analyzing colonial systems of domination as mere historical legacies—as things of the past—are accepted, while the </w:t>
      </w:r>
      <w:r w:rsidRPr="000B16FE">
        <w:rPr>
          <w:rStyle w:val="StyleUnderline"/>
        </w:rPr>
        <w:t>militant critique of</w:t>
      </w:r>
      <w:r w:rsidRPr="000B16FE">
        <w:rPr>
          <w:sz w:val="16"/>
        </w:rPr>
        <w:t xml:space="preserve"> actually-existing settler colonial projects, such as </w:t>
      </w:r>
      <w:r w:rsidRPr="000B16FE">
        <w:rPr>
          <w:rStyle w:val="StyleUnderline"/>
        </w:rPr>
        <w:t>Zionism, are immediately misconstrued as antisemitic, at worst, and hastily disregarded, at best.</w:t>
      </w:r>
    </w:p>
    <w:p w14:paraId="1D8920A2" w14:textId="77777777" w:rsidR="008A2B5D" w:rsidRPr="000B16FE" w:rsidRDefault="008A2B5D" w:rsidP="008A2B5D">
      <w:pPr>
        <w:rPr>
          <w:sz w:val="16"/>
        </w:rPr>
      </w:pPr>
      <w:r w:rsidRPr="000B16FE">
        <w:rPr>
          <w:sz w:val="16"/>
        </w:rPr>
        <w:t xml:space="preserve">The </w:t>
      </w:r>
      <w:r w:rsidRPr="000B16FE">
        <w:rPr>
          <w:rStyle w:val="StyleUnderline"/>
        </w:rPr>
        <w:t>silencing of dissident voices reveals what Western universities have historically represented: colonialism, racism, capitalism, and heteropatriarchy</w:t>
      </w:r>
      <w:r w:rsidRPr="000B16FE">
        <w:rPr>
          <w:sz w:val="16"/>
        </w:rPr>
        <w:t xml:space="preserve">. For these reasons, the </w:t>
      </w:r>
      <w:r w:rsidRPr="000B16FE">
        <w:rPr>
          <w:rStyle w:val="StyleUnderline"/>
        </w:rPr>
        <w:t>emerging student movement urges us to not only question or interrogate academia’s silence and complicity but</w:t>
      </w:r>
      <w:r w:rsidRPr="000B16FE">
        <w:rPr>
          <w:sz w:val="16"/>
        </w:rPr>
        <w:t xml:space="preserve"> also </w:t>
      </w:r>
      <w:r w:rsidRPr="000B16FE">
        <w:rPr>
          <w:rStyle w:val="StyleUnderline"/>
        </w:rPr>
        <w:t>to unsettle the technologies of colonial violence in which universities are deeply invested.</w:t>
      </w:r>
      <w:r w:rsidRPr="000B16FE">
        <w:rPr>
          <w:sz w:val="16"/>
        </w:rPr>
        <w:t xml:space="preserve"> The </w:t>
      </w:r>
      <w:r w:rsidRPr="000B16FE">
        <w:rPr>
          <w:rStyle w:val="StyleUnderline"/>
        </w:rPr>
        <w:t xml:space="preserve">Gaza Solidarity </w:t>
      </w:r>
      <w:r w:rsidRPr="000B16FE">
        <w:rPr>
          <w:rStyle w:val="StyleUnderline"/>
        </w:rPr>
        <w:lastRenderedPageBreak/>
        <w:t>Encampment</w:t>
      </w:r>
      <w:r w:rsidRPr="000B16FE">
        <w:rPr>
          <w:sz w:val="16"/>
        </w:rPr>
        <w:t xml:space="preserve"> led by student activists at Columbia University, which has proliferated on many campuses throughout the United States, </w:t>
      </w:r>
      <w:r w:rsidRPr="000B16FE">
        <w:rPr>
          <w:rStyle w:val="StyleUnderline"/>
        </w:rPr>
        <w:t>is teaching us what a decolonial praxis demands</w:t>
      </w:r>
      <w:r w:rsidRPr="000B16FE">
        <w:rPr>
          <w:sz w:val="16"/>
        </w:rPr>
        <w:t xml:space="preserve">—that is, </w:t>
      </w:r>
      <w:r w:rsidRPr="000B16FE">
        <w:rPr>
          <w:rStyle w:val="StyleUnderline"/>
        </w:rPr>
        <w:t xml:space="preserve">a radical ethical and political commitment that remains steadfast in the face of institutional and police violence, a commitment willing to make material risks and accept the consequences. </w:t>
      </w:r>
      <w:r w:rsidRPr="000B16FE">
        <w:rPr>
          <w:sz w:val="16"/>
        </w:rPr>
        <w:t>This transpires in the words of Christopher Lacovetti, a PhD student at the University of Chicago encampment who was interviewed by Fox News:</w:t>
      </w:r>
    </w:p>
    <w:p w14:paraId="30B59FCC" w14:textId="77777777" w:rsidR="008A2B5D" w:rsidRPr="000B16FE" w:rsidRDefault="008A2B5D" w:rsidP="008A2B5D">
      <w:pPr>
        <w:ind w:left="720"/>
        <w:rPr>
          <w:sz w:val="16"/>
        </w:rPr>
      </w:pPr>
      <w:r w:rsidRPr="000B16FE">
        <w:rPr>
          <w:sz w:val="16"/>
        </w:rPr>
        <w:t>if our government and our academic institutions are complicit in this, there comes a point where we say, “we’re not following orders and it doesn’t matter what you do to us because there are principles and there are human lives that matter more than our careers and our futures.” This is what this university has never understood, has never accepted, has never reckoned with about the student movement—not only in UChicago but around the country—is that the commitment to Gaza runs deeper than fears for our safety, fears for our careers, fears for ours paychecks. (FOX 32 Chicago 2024)</w:t>
      </w:r>
    </w:p>
    <w:p w14:paraId="42C030BF" w14:textId="77777777" w:rsidR="008A2B5D" w:rsidRPr="000B16FE" w:rsidRDefault="008A2B5D" w:rsidP="008A2B5D">
      <w:pPr>
        <w:rPr>
          <w:sz w:val="16"/>
        </w:rPr>
      </w:pPr>
      <w:r w:rsidRPr="000B16FE">
        <w:rPr>
          <w:sz w:val="16"/>
        </w:rPr>
        <w:t>When the reporter asked Christopher of potential discipline, he said it simply did not matter if there would be consequences. ‘There are things that matter more than my academic future … . questions about what might happen if Paul [the university president] puts me on a leave of absence is ridiculous, and it’s insulting to the memory of every child that has been murdered in the course of this genocide with the full complicity of the United States, of Joe Biden, and of people like Paul Alivisatos and his cops … .They’re hypocrites. They’re cowards. And the blood of Gaza’s kids in on their hands too’ (Ibid.) Students are teaching us a radical form of academic freedom and right to assemble, unafraid of the material consequences for organizing and speaking out against genocide. Despite the criminalization, they are continuing to pressure universities to divest from weapons manufacturers, military contracts, and companies (including tech companies, such as Elbit Systems) profiting from Israel’s genocidal campaign in Gaza and in Palestine writ large; boycott Israeli institutions and research centers; disclose all funding sources and investments; reinvest in Palestine, Arab American, and Ethnic Studies; and empower scholars and researchers to delink themselves from the funding sources tied to Israel’s colonial occupation of Palestine.</w:t>
      </w:r>
    </w:p>
    <w:p w14:paraId="621AEED8" w14:textId="77777777" w:rsidR="008A2B5D" w:rsidRDefault="008A2B5D" w:rsidP="008A2B5D">
      <w:pPr>
        <w:rPr>
          <w:sz w:val="16"/>
        </w:rPr>
      </w:pPr>
      <w:r w:rsidRPr="000B16FE">
        <w:rPr>
          <w:sz w:val="16"/>
        </w:rPr>
        <w:t xml:space="preserve">As decolonial scholars, we must also contribute to these efforts by making evident the intimate relationship between material and symbolic domination, between political economic domination and epistemicidal settler colonial projects. The Palestinian Feminist Collective (2024) evinces that </w:t>
      </w:r>
      <w:r w:rsidRPr="000B16FE">
        <w:rPr>
          <w:rStyle w:val="StyleUnderline"/>
        </w:rPr>
        <w:t>genocide always includes scholasticide</w:t>
      </w:r>
      <w:r w:rsidRPr="000B16FE">
        <w:rPr>
          <w:sz w:val="16"/>
        </w:rPr>
        <w:t xml:space="preserve"> or sophicide</w:t>
      </w:r>
      <w:r w:rsidRPr="000B16FE">
        <w:rPr>
          <w:rStyle w:val="StyleUnderline"/>
        </w:rPr>
        <w:t>, a deliberate eradication of Indigenous knowledge rooted in the land and its custodians.</w:t>
      </w:r>
      <w:r w:rsidRPr="000B16FE">
        <w:rPr>
          <w:sz w:val="16"/>
        </w:rPr>
        <w:t xml:space="preserve"> </w:t>
      </w:r>
      <w:r w:rsidRPr="000B16FE">
        <w:rPr>
          <w:rStyle w:val="StyleUnderline"/>
        </w:rPr>
        <w:t>This involves the systematic killing of Palestinians whose educational and sociocultural roles as students to scholars are prematurely ended by Zionist settler colonialism. Sophicide and scholasticide not only includes physical destruction of educational institutions and resources but also the erasure of Palestinian history, epistemologies, archives, and scholarship, extending even to academic spaces in the U.S.</w:t>
      </w:r>
      <w:r w:rsidRPr="000B16FE">
        <w:rPr>
          <w:sz w:val="16"/>
        </w:rPr>
        <w:t xml:space="preserve"> and Canada </w:t>
      </w:r>
      <w:r w:rsidRPr="000B16FE">
        <w:rPr>
          <w:rStyle w:val="StyleUnderline"/>
        </w:rPr>
        <w:t xml:space="preserve">where Palestinian and pro-Palestinian scholars and students are criminalized for speaking out and organizing against genocide and colonial occupation. All of this reflects the intimately entangled relationship Western universities have historically had with colonial and racial capitalist projects. </w:t>
      </w:r>
      <w:r w:rsidRPr="000B16FE">
        <w:rPr>
          <w:sz w:val="16"/>
        </w:rPr>
        <w:t>Thanks to university students, these intimate linkages are more exposed than ever before. It is only through organized collective action taken by faculty, staff, and students that universities will be prevented from returning to ‘business as usual’.</w:t>
      </w:r>
    </w:p>
    <w:p w14:paraId="3E49BE0B" w14:textId="77777777" w:rsidR="008A2B5D" w:rsidRPr="006A40F8" w:rsidRDefault="008A2B5D" w:rsidP="008A2B5D"/>
    <w:p w14:paraId="684A1DAD" w14:textId="77777777" w:rsidR="00863399" w:rsidRPr="00863399" w:rsidRDefault="00863399" w:rsidP="00863399"/>
    <w:sectPr w:rsidR="00863399" w:rsidRPr="008633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86AA" w14:textId="77777777" w:rsidR="006B63AF" w:rsidRDefault="006B63AF" w:rsidP="00066D2C">
      <w:pPr>
        <w:spacing w:after="0" w:line="240" w:lineRule="auto"/>
      </w:pPr>
      <w:r>
        <w:separator/>
      </w:r>
    </w:p>
  </w:endnote>
  <w:endnote w:type="continuationSeparator" w:id="0">
    <w:p w14:paraId="0013BF16" w14:textId="77777777" w:rsidR="006B63AF" w:rsidRDefault="006B63A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FFBD" w14:textId="77777777" w:rsidR="006B63AF" w:rsidRDefault="006B63AF" w:rsidP="00066D2C">
      <w:pPr>
        <w:spacing w:after="0" w:line="240" w:lineRule="auto"/>
      </w:pPr>
      <w:r>
        <w:separator/>
      </w:r>
    </w:p>
  </w:footnote>
  <w:footnote w:type="continuationSeparator" w:id="0">
    <w:p w14:paraId="70BB5D97" w14:textId="77777777" w:rsidR="006B63AF" w:rsidRDefault="006B63A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63AF"/>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4FC0"/>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7A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DB1"/>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EFB"/>
    <w:rsid w:val="00405AD7"/>
    <w:rsid w:val="004127EF"/>
    <w:rsid w:val="00413FD1"/>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3AF"/>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399"/>
    <w:rsid w:val="008674A6"/>
    <w:rsid w:val="0087210F"/>
    <w:rsid w:val="0087564D"/>
    <w:rsid w:val="00876000"/>
    <w:rsid w:val="0089108B"/>
    <w:rsid w:val="00892EE6"/>
    <w:rsid w:val="008931B4"/>
    <w:rsid w:val="008973A2"/>
    <w:rsid w:val="008A0E76"/>
    <w:rsid w:val="008A2B5D"/>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990"/>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98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16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F4AE2"/>
  <w15:chartTrackingRefBased/>
  <w15:docId w15:val="{4FBD45DB-A79E-184D-B109-D258F75B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63AF"/>
    <w:rPr>
      <w:rFonts w:ascii="Calibri" w:hAnsi="Calibri" w:cs="Calibri"/>
    </w:rPr>
  </w:style>
  <w:style w:type="paragraph" w:styleId="Heading1">
    <w:name w:val="heading 1"/>
    <w:aliases w:val="Pocket"/>
    <w:basedOn w:val="Normal"/>
    <w:next w:val="Normal"/>
    <w:link w:val="Heading1Char"/>
    <w:qFormat/>
    <w:rsid w:val="006B63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63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63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 Ch,Ch,No Spacing211,No Spacing12,No Spacing2111,No Spacing4,No Spacing11111,No Spacing21,Heading 2 Char2 Char,Heading 2 Char1 Char Char,TAG,tags,Heading 2 Char Char Char Char,ta,Tag1,t"/>
    <w:basedOn w:val="Normal"/>
    <w:next w:val="Normal"/>
    <w:link w:val="Heading4Char"/>
    <w:uiPriority w:val="3"/>
    <w:qFormat/>
    <w:rsid w:val="006B63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63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63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63A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B63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63AF"/>
    <w:rPr>
      <w:color w:val="auto"/>
      <w:u w:val="none"/>
    </w:rPr>
  </w:style>
  <w:style w:type="character" w:customStyle="1" w:styleId="Heading1Char">
    <w:name w:val="Heading 1 Char"/>
    <w:aliases w:val="Pocket Char"/>
    <w:basedOn w:val="DefaultParagraphFont"/>
    <w:link w:val="Heading1"/>
    <w:rsid w:val="006B63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63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63AF"/>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TAG Char,t Char"/>
    <w:basedOn w:val="DefaultParagraphFont"/>
    <w:link w:val="Heading4"/>
    <w:uiPriority w:val="3"/>
    <w:rsid w:val="006B63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B63A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6B63AF"/>
    <w:rPr>
      <w:b w:val="0"/>
      <w:sz w:val="22"/>
      <w:u w:val="single"/>
    </w:rPr>
  </w:style>
  <w:style w:type="character" w:styleId="Strong">
    <w:name w:val="Strong"/>
    <w:basedOn w:val="DefaultParagraphFont"/>
    <w:uiPriority w:val="22"/>
    <w:semiHidden/>
    <w:qFormat/>
    <w:rsid w:val="006B63AF"/>
    <w:rPr>
      <w:b/>
      <w:bCs/>
    </w:rPr>
  </w:style>
  <w:style w:type="character" w:styleId="BookTitle">
    <w:name w:val="Book Title"/>
    <w:basedOn w:val="DefaultParagraphFont"/>
    <w:uiPriority w:val="33"/>
    <w:semiHidden/>
    <w:qFormat/>
    <w:rsid w:val="006B63AF"/>
    <w:rPr>
      <w:b/>
      <w:bCs/>
      <w:i/>
      <w:iCs/>
      <w:spacing w:val="5"/>
    </w:rPr>
  </w:style>
  <w:style w:type="character" w:customStyle="1" w:styleId="Heading5Char">
    <w:name w:val="Heading 5 Char"/>
    <w:basedOn w:val="DefaultParagraphFont"/>
    <w:link w:val="Heading5"/>
    <w:uiPriority w:val="9"/>
    <w:semiHidden/>
    <w:rsid w:val="006B63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63AF"/>
  </w:style>
  <w:style w:type="paragraph" w:styleId="Header">
    <w:name w:val="header"/>
    <w:basedOn w:val="Normal"/>
    <w:link w:val="HeaderChar"/>
    <w:uiPriority w:val="99"/>
    <w:semiHidden/>
    <w:rsid w:val="006B63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63AF"/>
    <w:rPr>
      <w:rFonts w:ascii="Calibri" w:hAnsi="Calibri" w:cs="Calibri"/>
    </w:rPr>
  </w:style>
  <w:style w:type="paragraph" w:styleId="Footer">
    <w:name w:val="footer"/>
    <w:basedOn w:val="Normal"/>
    <w:link w:val="FooterChar"/>
    <w:uiPriority w:val="99"/>
    <w:semiHidden/>
    <w:rsid w:val="006B63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63AF"/>
    <w:rPr>
      <w:rFonts w:ascii="Calibri" w:hAnsi="Calibri" w:cs="Calibri"/>
    </w:rPr>
  </w:style>
  <w:style w:type="paragraph" w:styleId="BodyText">
    <w:name w:val="Body Text"/>
    <w:basedOn w:val="Normal"/>
    <w:link w:val="BodyTextChar"/>
    <w:uiPriority w:val="99"/>
    <w:semiHidden/>
    <w:unhideWhenUsed/>
    <w:rsid w:val="006B63AF"/>
    <w:pPr>
      <w:spacing w:after="120"/>
    </w:pPr>
  </w:style>
  <w:style w:type="character" w:customStyle="1" w:styleId="BodyTextChar">
    <w:name w:val="Body Text Char"/>
    <w:basedOn w:val="DefaultParagraphFont"/>
    <w:link w:val="BodyText"/>
    <w:uiPriority w:val="99"/>
    <w:semiHidden/>
    <w:rsid w:val="006B63AF"/>
    <w:rPr>
      <w:rFonts w:ascii="Calibri" w:hAnsi="Calibri" w:cs="Calibri"/>
    </w:rPr>
  </w:style>
  <w:style w:type="paragraph" w:styleId="NoSpacing">
    <w:name w:val="No Spacing"/>
    <w:link w:val="NoSpacingChar"/>
    <w:uiPriority w:val="99"/>
    <w:semiHidden/>
    <w:unhideWhenUsed/>
    <w:qFormat/>
    <w:rsid w:val="006B63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63AF"/>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C"/>
    <w:basedOn w:val="DefaultParagraphFont"/>
    <w:uiPriority w:val="99"/>
    <w:unhideWhenUsed/>
    <w:rsid w:val="006B63AF"/>
    <w:rPr>
      <w:color w:val="0563C1" w:themeColor="hyperlink"/>
      <w:u w:val="single"/>
    </w:rPr>
  </w:style>
  <w:style w:type="character" w:styleId="UnresolvedMention">
    <w:name w:val="Unresolved Mention"/>
    <w:basedOn w:val="DefaultParagraphFont"/>
    <w:uiPriority w:val="99"/>
    <w:semiHidden/>
    <w:unhideWhenUsed/>
    <w:rsid w:val="006B63AF"/>
    <w:rPr>
      <w:color w:val="605E5C"/>
      <w:shd w:val="clear" w:color="auto" w:fill="E1DFDD"/>
    </w:rPr>
  </w:style>
  <w:style w:type="paragraph" w:customStyle="1" w:styleId="UnderlinePara">
    <w:name w:val="Underline Para"/>
    <w:basedOn w:val="Normal"/>
    <w:link w:val="StyleUnderline"/>
    <w:uiPriority w:val="7"/>
    <w:qFormat/>
    <w:rsid w:val="000E4FC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8"/>
    <w:qFormat/>
    <w:rsid w:val="000E4FC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E4FC0"/>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w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40</Pages>
  <Words>28682</Words>
  <Characters>162627</Characters>
  <Application>Microsoft Office Word</Application>
  <DocSecurity>0</DocSecurity>
  <Lines>1626</Lines>
  <Paragraphs>385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9</cp:revision>
  <dcterms:created xsi:type="dcterms:W3CDTF">2025-11-01T23:17:00Z</dcterms:created>
  <dcterms:modified xsi:type="dcterms:W3CDTF">2025-11-01T23:28:00Z</dcterms:modified>
</cp:coreProperties>
</file>