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7FE50" w14:textId="77777777" w:rsidR="00596F75" w:rsidRDefault="00596F75" w:rsidP="00596F75">
      <w:pPr>
        <w:pStyle w:val="Heading3"/>
      </w:pPr>
      <w:r>
        <w:t>OFF</w:t>
      </w:r>
    </w:p>
    <w:p w14:paraId="4524509A" w14:textId="77777777" w:rsidR="00596F75" w:rsidRDefault="00596F75" w:rsidP="00596F75">
      <w:pPr>
        <w:pStyle w:val="Heading4"/>
      </w:pPr>
      <w:r w:rsidRPr="001E79A0">
        <w:rPr>
          <w:u w:val="single"/>
        </w:rPr>
        <w:t>Interpretation</w:t>
      </w:r>
      <w:r>
        <w:t xml:space="preserve">---affirmatives must defend the desirability of topical action. </w:t>
      </w:r>
    </w:p>
    <w:p w14:paraId="1D35026F" w14:textId="77777777" w:rsidR="00596F75" w:rsidRPr="00E1136E" w:rsidRDefault="00596F75" w:rsidP="00596F75">
      <w:pPr>
        <w:pStyle w:val="Heading4"/>
        <w:rPr>
          <w:rFonts w:cs="Calibri"/>
        </w:rPr>
      </w:pPr>
      <w:r w:rsidRPr="00E1136E">
        <w:rPr>
          <w:rFonts w:cs="Calibri"/>
        </w:rPr>
        <w:t xml:space="preserve">‘United States federal government’ means </w:t>
      </w:r>
      <w:r w:rsidRPr="00E1136E">
        <w:rPr>
          <w:rFonts w:cs="Calibri"/>
          <w:u w:val="single"/>
        </w:rPr>
        <w:t>three branches</w:t>
      </w:r>
      <w:r w:rsidRPr="00E1136E">
        <w:rPr>
          <w:rFonts w:cs="Calibri"/>
        </w:rPr>
        <w:t xml:space="preserve">. </w:t>
      </w:r>
    </w:p>
    <w:p w14:paraId="15AB11AD" w14:textId="77777777" w:rsidR="00596F75" w:rsidRPr="00E1136E" w:rsidRDefault="00596F75" w:rsidP="00596F75">
      <w:r w:rsidRPr="00E1136E">
        <w:rPr>
          <w:rStyle w:val="Style13ptBold"/>
        </w:rPr>
        <w:t>U.S. Legal ’16</w:t>
      </w:r>
      <w:r w:rsidRPr="00A23A97">
        <w:t xml:space="preserve"> </w:t>
      </w:r>
      <w:r w:rsidRPr="00E1136E">
        <w:t xml:space="preserve">[U.S. Legal; 2016; Organization offering legal assistance and attorney access; U.S. Legal, “United States Federal Government Law and Legal Definition,” </w:t>
      </w:r>
      <w:hyperlink r:id="rId8" w:history="1">
        <w:r w:rsidRPr="00E1136E">
          <w:rPr>
            <w:rStyle w:val="Hyperlink"/>
          </w:rPr>
          <w:t>https://definitions.uslegal.com/u/united-states-federal-government/</w:t>
        </w:r>
      </w:hyperlink>
      <w:r w:rsidRPr="00E1136E">
        <w:t>]</w:t>
      </w:r>
    </w:p>
    <w:p w14:paraId="5ED1D9E9" w14:textId="77777777" w:rsidR="00596F75" w:rsidRPr="00E1136E" w:rsidRDefault="00596F75" w:rsidP="00596F75">
      <w:pPr>
        <w:rPr>
          <w:sz w:val="16"/>
        </w:rPr>
      </w:pPr>
      <w:r w:rsidRPr="00E1136E">
        <w:rPr>
          <w:rStyle w:val="StyleUnderline"/>
          <w:highlight w:val="cyan"/>
        </w:rPr>
        <w:t xml:space="preserve">The </w:t>
      </w:r>
      <w:r w:rsidRPr="00E1136E">
        <w:rPr>
          <w:rStyle w:val="Emphasis"/>
          <w:highlight w:val="cyan"/>
        </w:rPr>
        <w:t>U</w:t>
      </w:r>
      <w:r w:rsidRPr="00E1136E">
        <w:rPr>
          <w:sz w:val="16"/>
        </w:rPr>
        <w:t xml:space="preserve">nited </w:t>
      </w:r>
      <w:r w:rsidRPr="00E1136E">
        <w:rPr>
          <w:rStyle w:val="Emphasis"/>
          <w:highlight w:val="cyan"/>
        </w:rPr>
        <w:t>S</w:t>
      </w:r>
      <w:r w:rsidRPr="00E1136E">
        <w:rPr>
          <w:sz w:val="16"/>
        </w:rPr>
        <w:t xml:space="preserve">tates </w:t>
      </w:r>
      <w:r w:rsidRPr="00E1136E">
        <w:rPr>
          <w:rStyle w:val="Emphasis"/>
          <w:highlight w:val="cyan"/>
        </w:rPr>
        <w:t>F</w:t>
      </w:r>
      <w:r w:rsidRPr="00E1136E">
        <w:rPr>
          <w:sz w:val="16"/>
        </w:rPr>
        <w:t xml:space="preserve">ederal </w:t>
      </w:r>
      <w:r w:rsidRPr="00E1136E">
        <w:rPr>
          <w:rStyle w:val="Emphasis"/>
          <w:highlight w:val="cyan"/>
        </w:rPr>
        <w:t>G</w:t>
      </w:r>
      <w:r w:rsidRPr="00E1136E">
        <w:rPr>
          <w:sz w:val="16"/>
        </w:rPr>
        <w:t xml:space="preserve">overnment </w:t>
      </w:r>
      <w:r w:rsidRPr="00E1136E">
        <w:rPr>
          <w:rStyle w:val="StyleUnderline"/>
          <w:highlight w:val="cyan"/>
        </w:rPr>
        <w:t>is</w:t>
      </w:r>
      <w:r w:rsidRPr="00E1136E">
        <w:rPr>
          <w:sz w:val="16"/>
        </w:rPr>
        <w:t xml:space="preserve"> established by the US Constitution. The Federal Government shares sovereignty over the United Sates with the individual governments of the States of US. The Federal government has </w:t>
      </w:r>
      <w:r w:rsidRPr="00E1136E">
        <w:rPr>
          <w:rStyle w:val="StyleUnderline"/>
          <w:highlight w:val="cyan"/>
        </w:rPr>
        <w:t>three branches</w:t>
      </w:r>
      <w:r w:rsidRPr="00E1136E">
        <w:rPr>
          <w:rStyle w:val="StyleUnderline"/>
        </w:rPr>
        <w:t xml:space="preserve">: </w:t>
      </w:r>
      <w:proofErr w:type="spellStart"/>
      <w:r w:rsidRPr="00E1136E">
        <w:rPr>
          <w:rStyle w:val="StyleUnderline"/>
        </w:rPr>
        <w:t>i</w:t>
      </w:r>
      <w:proofErr w:type="spellEnd"/>
      <w:r w:rsidRPr="00E1136E">
        <w:rPr>
          <w:rStyle w:val="StyleUnderline"/>
        </w:rPr>
        <w:t>)</w:t>
      </w:r>
      <w:r w:rsidRPr="00E1136E">
        <w:rPr>
          <w:sz w:val="16"/>
        </w:rPr>
        <w:t xml:space="preserve"> the</w:t>
      </w:r>
      <w:r w:rsidRPr="00E1136E">
        <w:rPr>
          <w:rStyle w:val="StyleUnderline"/>
        </w:rPr>
        <w:t xml:space="preserve"> </w:t>
      </w:r>
      <w:r w:rsidRPr="00E1136E">
        <w:rPr>
          <w:rStyle w:val="Emphasis"/>
          <w:highlight w:val="cyan"/>
        </w:rPr>
        <w:t>legislature</w:t>
      </w:r>
      <w:r w:rsidRPr="00E1136E">
        <w:rPr>
          <w:rStyle w:val="StyleUnderline"/>
        </w:rPr>
        <w:t>, which is the</w:t>
      </w:r>
      <w:r w:rsidRPr="00E1136E">
        <w:rPr>
          <w:sz w:val="16"/>
        </w:rPr>
        <w:t xml:space="preserve"> US </w:t>
      </w:r>
      <w:r w:rsidRPr="00E1136E">
        <w:rPr>
          <w:rStyle w:val="StyleUnderline"/>
        </w:rPr>
        <w:t xml:space="preserve">Congress, ii) </w:t>
      </w:r>
      <w:r w:rsidRPr="00E1136E">
        <w:rPr>
          <w:rStyle w:val="Emphasis"/>
          <w:highlight w:val="cyan"/>
        </w:rPr>
        <w:t>Executive</w:t>
      </w:r>
      <w:r w:rsidRPr="00E1136E">
        <w:rPr>
          <w:sz w:val="16"/>
        </w:rPr>
        <w:t xml:space="preserve">, comprised of </w:t>
      </w:r>
      <w:r w:rsidRPr="00E1136E">
        <w:rPr>
          <w:rStyle w:val="StyleUnderline"/>
        </w:rPr>
        <w:t>the President</w:t>
      </w:r>
      <w:r w:rsidRPr="00E1136E">
        <w:rPr>
          <w:sz w:val="16"/>
        </w:rPr>
        <w:t xml:space="preserve"> and Vice president of the US </w:t>
      </w:r>
      <w:r w:rsidRPr="00E1136E">
        <w:rPr>
          <w:rStyle w:val="StyleUnderline"/>
          <w:highlight w:val="cyan"/>
        </w:rPr>
        <w:t>and</w:t>
      </w:r>
      <w:r w:rsidRPr="00E1136E">
        <w:rPr>
          <w:rStyle w:val="StyleUnderline"/>
        </w:rPr>
        <w:t xml:space="preserve"> iii) </w:t>
      </w:r>
      <w:r w:rsidRPr="00E1136E">
        <w:rPr>
          <w:rStyle w:val="Emphasis"/>
          <w:highlight w:val="cyan"/>
        </w:rPr>
        <w:t>Judiciary</w:t>
      </w:r>
      <w:r w:rsidRPr="00E1136E">
        <w:rPr>
          <w:sz w:val="16"/>
        </w:rPr>
        <w:t xml:space="preserve">. The US Constitution prescribes a system of separation of powers and ‘checks and balances’ for the smooth functioning of all the three branches of the Federal Government. </w:t>
      </w:r>
      <w:r w:rsidRPr="00E1136E">
        <w:rPr>
          <w:rStyle w:val="StyleUnderline"/>
        </w:rPr>
        <w:t>The</w:t>
      </w:r>
      <w:r w:rsidRPr="00E1136E">
        <w:rPr>
          <w:sz w:val="16"/>
        </w:rPr>
        <w:t xml:space="preserve"> US </w:t>
      </w:r>
      <w:r w:rsidRPr="00E1136E">
        <w:rPr>
          <w:rStyle w:val="StyleUnderline"/>
        </w:rPr>
        <w:t xml:space="preserve">Constitution </w:t>
      </w:r>
      <w:r w:rsidRPr="00E1136E">
        <w:rPr>
          <w:rStyle w:val="Emphasis"/>
        </w:rPr>
        <w:t>limits</w:t>
      </w:r>
      <w:r w:rsidRPr="00E1136E">
        <w:rPr>
          <w:sz w:val="16"/>
        </w:rPr>
        <w:t xml:space="preserve"> the powers of </w:t>
      </w:r>
      <w:r w:rsidRPr="00E1136E">
        <w:rPr>
          <w:rStyle w:val="StyleUnderline"/>
        </w:rPr>
        <w:t>the Federal Government</w:t>
      </w:r>
      <w:r w:rsidRPr="00E1136E">
        <w:rPr>
          <w:sz w:val="16"/>
        </w:rPr>
        <w:t xml:space="preserve"> to the powers assigned to it; </w:t>
      </w:r>
      <w:r w:rsidRPr="00E1136E">
        <w:rPr>
          <w:rStyle w:val="StyleUnderline"/>
        </w:rPr>
        <w:t xml:space="preserve">all powers not </w:t>
      </w:r>
      <w:r w:rsidRPr="00E1136E">
        <w:rPr>
          <w:rStyle w:val="Emphasis"/>
        </w:rPr>
        <w:t>expressly assigned</w:t>
      </w:r>
      <w:r w:rsidRPr="00E1136E">
        <w:rPr>
          <w:rStyle w:val="StyleUnderline"/>
        </w:rPr>
        <w:t xml:space="preserve"> to the Federal Government are </w:t>
      </w:r>
      <w:r w:rsidRPr="00E1136E">
        <w:rPr>
          <w:rStyle w:val="Emphasis"/>
        </w:rPr>
        <w:t>reserved</w:t>
      </w:r>
      <w:r w:rsidRPr="00E1136E">
        <w:rPr>
          <w:rStyle w:val="StyleUnderline"/>
        </w:rPr>
        <w:t xml:space="preserve"> to the </w:t>
      </w:r>
      <w:r w:rsidRPr="00E1136E">
        <w:rPr>
          <w:rStyle w:val="Emphasis"/>
        </w:rPr>
        <w:t>States</w:t>
      </w:r>
      <w:r w:rsidRPr="00E1136E">
        <w:rPr>
          <w:sz w:val="16"/>
        </w:rPr>
        <w:t xml:space="preserve"> or to the people.</w:t>
      </w:r>
    </w:p>
    <w:p w14:paraId="33A1A519" w14:textId="77777777" w:rsidR="00596F75" w:rsidRPr="00302DC3" w:rsidRDefault="00596F75" w:rsidP="00596F75">
      <w:pPr>
        <w:pStyle w:val="Heading4"/>
      </w:pPr>
      <w:r>
        <w:t>‘</w:t>
      </w:r>
      <w:r w:rsidRPr="00302DC3">
        <w:t>Resolved</w:t>
      </w:r>
      <w:r>
        <w:t>’</w:t>
      </w:r>
      <w:r w:rsidRPr="00302DC3">
        <w:t xml:space="preserve"> before </w:t>
      </w:r>
      <w:r w:rsidRPr="00852B42">
        <w:rPr>
          <w:u w:val="single"/>
        </w:rPr>
        <w:t>colon</w:t>
      </w:r>
      <w:r w:rsidRPr="00302DC3">
        <w:t xml:space="preserve"> denotes a formal resolution</w:t>
      </w:r>
      <w:r>
        <w:t>.</w:t>
      </w:r>
    </w:p>
    <w:p w14:paraId="5B4787AC" w14:textId="77777777" w:rsidR="00596F75" w:rsidRPr="00661E13" w:rsidRDefault="00596F75" w:rsidP="00596F75">
      <w:r w:rsidRPr="00CF2A48">
        <w:rPr>
          <w:rStyle w:val="Style13ptBold"/>
        </w:rPr>
        <w:t>AWS ’13</w:t>
      </w:r>
      <w:r w:rsidRPr="00851CA3">
        <w:t xml:space="preserve"> [Army Writing Style; August 24th; Online resource dedicated to all major writing requirements in the Army; Army Writing Style, "Punctuation — The Colon and Semicolon</w:t>
      </w:r>
      <w:r w:rsidRPr="007A6469">
        <w:t xml:space="preserve">," </w:t>
      </w:r>
      <w:hyperlink r:id="rId9" w:history="1">
        <w:r>
          <w:rPr>
            <w:rStyle w:val="Hyperlink"/>
          </w:rPr>
          <w:t>https://armywritingstyle.com/punctuation-the-colon-and-semicolon/</w:t>
        </w:r>
      </w:hyperlink>
      <w:r w:rsidRPr="007A6469">
        <w:t>; GR]</w:t>
      </w:r>
    </w:p>
    <w:p w14:paraId="622CB849" w14:textId="77777777" w:rsidR="00596F75" w:rsidRPr="00851CA3" w:rsidRDefault="00596F75" w:rsidP="00596F75">
      <w:pPr>
        <w:rPr>
          <w:sz w:val="16"/>
          <w:szCs w:val="24"/>
        </w:rPr>
      </w:pPr>
      <w:r w:rsidRPr="00B66D5A">
        <w:rPr>
          <w:rStyle w:val="StyleUnderline"/>
          <w:sz w:val="24"/>
          <w:szCs w:val="24"/>
          <w:highlight w:val="cyan"/>
        </w:rPr>
        <w:t xml:space="preserve">The </w:t>
      </w:r>
      <w:r w:rsidRPr="00B66D5A">
        <w:rPr>
          <w:rStyle w:val="Emphasis"/>
          <w:highlight w:val="cyan"/>
        </w:rPr>
        <w:t>colon</w:t>
      </w:r>
      <w:r w:rsidRPr="00B66D5A">
        <w:rPr>
          <w:rStyle w:val="StyleUnderline"/>
          <w:sz w:val="24"/>
          <w:szCs w:val="24"/>
          <w:highlight w:val="cyan"/>
        </w:rPr>
        <w:t xml:space="preserve"> introduces</w:t>
      </w:r>
      <w:r w:rsidRPr="00851CA3">
        <w:rPr>
          <w:sz w:val="16"/>
          <w:szCs w:val="24"/>
        </w:rPr>
        <w:t xml:space="preserve"> the following: </w:t>
      </w:r>
    </w:p>
    <w:p w14:paraId="68A6AA73" w14:textId="77777777" w:rsidR="00596F75" w:rsidRPr="00851CA3" w:rsidRDefault="00596F75" w:rsidP="00596F75">
      <w:pPr>
        <w:rPr>
          <w:sz w:val="16"/>
          <w:szCs w:val="16"/>
        </w:rPr>
      </w:pPr>
      <w:r w:rsidRPr="00851CA3">
        <w:rPr>
          <w:sz w:val="16"/>
          <w:szCs w:val="16"/>
        </w:rPr>
        <w:t xml:space="preserve">a.  A list, but only after "as follows," "the following," or a noun for which the list is an appositive: Each scout will carry the following: (colon) meals for three days, a survival knife, and his sleeping bag. The company had four new officers: (colon) Bill Smith, Frank Tucker, Peter Fillmore, and Oliver Lewis. </w:t>
      </w:r>
    </w:p>
    <w:p w14:paraId="5CE5E720" w14:textId="77777777" w:rsidR="00596F75" w:rsidRPr="00851CA3" w:rsidRDefault="00596F75" w:rsidP="00596F75">
      <w:pPr>
        <w:rPr>
          <w:sz w:val="16"/>
          <w:szCs w:val="16"/>
        </w:rPr>
      </w:pPr>
      <w:r w:rsidRPr="00851CA3">
        <w:rPr>
          <w:sz w:val="16"/>
          <w:szCs w:val="16"/>
        </w:rPr>
        <w:t xml:space="preserve">b.  A long quotation (one or more paragraphs): In </w:t>
      </w:r>
      <w:proofErr w:type="gramStart"/>
      <w:r w:rsidRPr="00851CA3">
        <w:rPr>
          <w:sz w:val="16"/>
          <w:szCs w:val="16"/>
        </w:rPr>
        <w:t>The</w:t>
      </w:r>
      <w:proofErr w:type="gramEnd"/>
      <w:r w:rsidRPr="00851CA3">
        <w:rPr>
          <w:sz w:val="16"/>
          <w:szCs w:val="16"/>
        </w:rPr>
        <w:t xml:space="preserve"> Killer Angels Michael Shaara wrote: (colon) You may find it a different story from the one you learned in school. There have been many versions of that battle [Gettysburg] and that war [the Civil War]. (The quote continues for two more paragraphs.) </w:t>
      </w:r>
    </w:p>
    <w:p w14:paraId="7AE09F4C" w14:textId="77777777" w:rsidR="00596F75" w:rsidRPr="00851CA3" w:rsidRDefault="00596F75" w:rsidP="00596F75">
      <w:pPr>
        <w:rPr>
          <w:sz w:val="16"/>
          <w:szCs w:val="16"/>
        </w:rPr>
      </w:pPr>
      <w:r w:rsidRPr="00851CA3">
        <w:rPr>
          <w:sz w:val="16"/>
          <w:szCs w:val="16"/>
        </w:rPr>
        <w:t xml:space="preserve">c.  A formal quotation or question: The President declared: (colon) "The only thing we have to fear is fear itself."  The question is: (colon) what can we do about it? </w:t>
      </w:r>
    </w:p>
    <w:p w14:paraId="164C1D4C" w14:textId="77777777" w:rsidR="00596F75" w:rsidRPr="00851CA3" w:rsidRDefault="00596F75" w:rsidP="00596F75">
      <w:pPr>
        <w:rPr>
          <w:sz w:val="16"/>
          <w:szCs w:val="16"/>
        </w:rPr>
      </w:pPr>
      <w:r w:rsidRPr="00851CA3">
        <w:rPr>
          <w:sz w:val="16"/>
          <w:szCs w:val="16"/>
        </w:rPr>
        <w:t>d.  A second independent clause which explains the first: Potter's motive is clear: (colon) he wants the assignment.</w:t>
      </w:r>
    </w:p>
    <w:p w14:paraId="010CBBAA" w14:textId="77777777" w:rsidR="00596F75" w:rsidRDefault="00596F75" w:rsidP="00596F75">
      <w:pPr>
        <w:rPr>
          <w:sz w:val="16"/>
          <w:szCs w:val="24"/>
        </w:rPr>
      </w:pPr>
      <w:r w:rsidRPr="00851CA3">
        <w:rPr>
          <w:sz w:val="16"/>
          <w:szCs w:val="24"/>
        </w:rPr>
        <w:t xml:space="preserve">e.  After the introduction of a business letter: Dear Sirs: (colon) Dear Madam: (colon) f.  The details following an announcement </w:t>
      </w:r>
      <w:proofErr w:type="gramStart"/>
      <w:r w:rsidRPr="00851CA3">
        <w:rPr>
          <w:sz w:val="16"/>
          <w:szCs w:val="24"/>
        </w:rPr>
        <w:t>For</w:t>
      </w:r>
      <w:proofErr w:type="gramEnd"/>
      <w:r w:rsidRPr="00851CA3">
        <w:rPr>
          <w:sz w:val="16"/>
          <w:szCs w:val="24"/>
        </w:rPr>
        <w:t xml:space="preserve"> sale: (colon) large lakeside cabin with dock </w:t>
      </w:r>
    </w:p>
    <w:p w14:paraId="60880E12" w14:textId="77777777" w:rsidR="00596F75" w:rsidRDefault="00596F75" w:rsidP="00596F75">
      <w:pPr>
        <w:rPr>
          <w:rStyle w:val="StyleUnderline"/>
          <w:sz w:val="24"/>
          <w:szCs w:val="24"/>
        </w:rPr>
      </w:pPr>
      <w:r w:rsidRPr="00851CA3">
        <w:rPr>
          <w:sz w:val="16"/>
          <w:szCs w:val="24"/>
        </w:rPr>
        <w:t xml:space="preserve">g.  </w:t>
      </w:r>
      <w:r w:rsidRPr="00B66D5A">
        <w:rPr>
          <w:rStyle w:val="StyleUnderline"/>
          <w:sz w:val="24"/>
          <w:szCs w:val="24"/>
          <w:highlight w:val="cyan"/>
        </w:rPr>
        <w:t xml:space="preserve">A </w:t>
      </w:r>
      <w:r w:rsidRPr="00B66D5A">
        <w:rPr>
          <w:rStyle w:val="Emphasis"/>
          <w:highlight w:val="cyan"/>
        </w:rPr>
        <w:t>formal resolution</w:t>
      </w:r>
      <w:r w:rsidRPr="00B66D5A">
        <w:rPr>
          <w:rStyle w:val="StyleUnderline"/>
          <w:sz w:val="24"/>
          <w:szCs w:val="24"/>
          <w:highlight w:val="cyan"/>
        </w:rPr>
        <w:t>, after the word "</w:t>
      </w:r>
      <w:r w:rsidRPr="00B66D5A">
        <w:rPr>
          <w:rStyle w:val="Emphasis"/>
          <w:highlight w:val="cyan"/>
        </w:rPr>
        <w:t>resolved</w:t>
      </w:r>
      <w:r w:rsidRPr="00B66D5A">
        <w:rPr>
          <w:rStyle w:val="StyleUnderline"/>
          <w:sz w:val="24"/>
          <w:szCs w:val="24"/>
          <w:highlight w:val="cyan"/>
        </w:rPr>
        <w:t>:"</w:t>
      </w:r>
      <w:r w:rsidRPr="00196A48">
        <w:rPr>
          <w:sz w:val="16"/>
          <w:szCs w:val="24"/>
          <w:u w:val="single"/>
        </w:rPr>
        <w:t xml:space="preserve">.  </w:t>
      </w:r>
      <w:r w:rsidRPr="00196A48">
        <w:rPr>
          <w:rStyle w:val="StyleUnderline"/>
          <w:sz w:val="24"/>
          <w:szCs w:val="24"/>
        </w:rPr>
        <w:t>Resolved</w:t>
      </w:r>
      <w:r w:rsidRPr="00851CA3">
        <w:rPr>
          <w:sz w:val="16"/>
          <w:szCs w:val="24"/>
        </w:rPr>
        <w:t xml:space="preserve">: (colon) That </w:t>
      </w:r>
      <w:r w:rsidRPr="00661E13">
        <w:rPr>
          <w:rStyle w:val="StyleUnderline"/>
          <w:sz w:val="24"/>
          <w:szCs w:val="24"/>
        </w:rPr>
        <w:t>this council petition the mayor.</w:t>
      </w:r>
    </w:p>
    <w:p w14:paraId="5E90B3E9" w14:textId="77777777" w:rsidR="00596F75" w:rsidRPr="00C622A5" w:rsidRDefault="00596F75" w:rsidP="00596F75">
      <w:pPr>
        <w:pStyle w:val="Heading4"/>
      </w:pPr>
      <w:r w:rsidRPr="00C622A5">
        <w:t xml:space="preserve">‘Should’ </w:t>
      </w:r>
      <w:r>
        <w:t>mandates</w:t>
      </w:r>
      <w:r w:rsidRPr="00C622A5">
        <w:t xml:space="preserve"> a </w:t>
      </w:r>
      <w:r w:rsidRPr="00C622A5">
        <w:rPr>
          <w:u w:val="single"/>
        </w:rPr>
        <w:t>course of action</w:t>
      </w:r>
      <w:r w:rsidRPr="00C622A5">
        <w:t>.</w:t>
      </w:r>
    </w:p>
    <w:p w14:paraId="7052E21C" w14:textId="77777777" w:rsidR="00596F75" w:rsidRPr="005413BD" w:rsidRDefault="00596F75" w:rsidP="00596F75">
      <w:r w:rsidRPr="00CF2A48">
        <w:rPr>
          <w:rStyle w:val="Style13ptBold"/>
        </w:rPr>
        <w:t>Nieto 9</w:t>
      </w:r>
      <w:r w:rsidRPr="005413BD">
        <w:t>. Judge Henry Nieto, Colorado Court of Appeals, 8-20-2009 People v. Munoz, 240 P.3d 311 (Colo. Ct. App. 2009)</w:t>
      </w:r>
    </w:p>
    <w:p w14:paraId="36B93EAA" w14:textId="77777777" w:rsidR="00596F75" w:rsidRPr="004338C3" w:rsidRDefault="00596F75" w:rsidP="00596F75">
      <w:pPr>
        <w:rPr>
          <w:sz w:val="16"/>
        </w:rPr>
      </w:pPr>
      <w:r w:rsidRPr="005413BD">
        <w:rPr>
          <w:sz w:val="16"/>
        </w:rPr>
        <w:lastRenderedPageBreak/>
        <w:t>“</w:t>
      </w:r>
      <w:r w:rsidRPr="005413BD">
        <w:rPr>
          <w:rStyle w:val="StyleUnderline"/>
          <w:highlight w:val="cyan"/>
        </w:rPr>
        <w:t>Should</w:t>
      </w:r>
      <w:r w:rsidRPr="005413BD">
        <w:rPr>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Pr>
        <w:t>conveys</w:t>
      </w:r>
      <w:r w:rsidRPr="005413BD">
        <w:rPr>
          <w:sz w:val="16"/>
        </w:rPr>
        <w:t xml:space="preserve"> to the jury a sense of </w:t>
      </w:r>
      <w:r w:rsidRPr="005413BD">
        <w:rPr>
          <w:rStyle w:val="Emphasis"/>
          <w:highlight w:val="cyan"/>
        </w:rPr>
        <w:t>duty</w:t>
      </w:r>
      <w:r w:rsidRPr="005413BD">
        <w:rPr>
          <w:rStyle w:val="StyleUnderline"/>
          <w:highlight w:val="cyan"/>
        </w:rPr>
        <w:t xml:space="preserve"> or </w:t>
      </w:r>
      <w:r w:rsidRPr="005413BD">
        <w:rPr>
          <w:rStyle w:val="Emphasis"/>
          <w:highlight w:val="cyan"/>
        </w:rPr>
        <w:t>obligation</w:t>
      </w:r>
      <w:r w:rsidRPr="005413BD">
        <w:rPr>
          <w:sz w:val="16"/>
        </w:rPr>
        <w:t xml:space="preserve"> and </w:t>
      </w:r>
      <w:r w:rsidRPr="005413BD">
        <w:rPr>
          <w:rStyle w:val="Emphasis"/>
          <w:highlight w:val="cyan"/>
        </w:rPr>
        <w:t>not discretion</w:t>
      </w:r>
      <w:r w:rsidRPr="005413BD">
        <w:rPr>
          <w:sz w:val="16"/>
        </w:rPr>
        <w:t xml:space="preserve">. In Little v. State, 554 S.W.2d 312, 324 (Ark. 1977), the Arkansas Supreme </w:t>
      </w:r>
      <w:r w:rsidRPr="005413BD">
        <w:rPr>
          <w:rStyle w:val="StyleUnderline"/>
          <w:highlight w:val="cyan"/>
        </w:rPr>
        <w:t>Court interpreted</w:t>
      </w:r>
      <w:r w:rsidRPr="005413BD">
        <w:rPr>
          <w:sz w:val="16"/>
        </w:rPr>
        <w:t xml:space="preserve"> the word “</w:t>
      </w:r>
      <w:r w:rsidRPr="005413BD">
        <w:rPr>
          <w:rStyle w:val="StyleUnderline"/>
          <w:highlight w:val="cyan"/>
        </w:rPr>
        <w:t>should</w:t>
      </w:r>
      <w:r w:rsidRPr="005413BD">
        <w:rPr>
          <w:sz w:val="16"/>
        </w:rPr>
        <w:t xml:space="preserve">” in an instruction on circumstantial evidence </w:t>
      </w:r>
      <w:r w:rsidRPr="005413BD">
        <w:rPr>
          <w:rStyle w:val="StyleUnderline"/>
          <w:highlight w:val="cyan"/>
        </w:rPr>
        <w:t>as synonymous with</w:t>
      </w:r>
      <w:r w:rsidRPr="005413BD">
        <w:rPr>
          <w:sz w:val="16"/>
        </w:rPr>
        <w:t xml:space="preserve"> the word “</w:t>
      </w:r>
      <w:r w:rsidRPr="005413BD">
        <w:rPr>
          <w:rStyle w:val="Emphasis"/>
          <w:highlight w:val="cyan"/>
        </w:rPr>
        <w:t>must</w:t>
      </w:r>
      <w:r w:rsidRPr="005413BD">
        <w:rPr>
          <w:sz w:val="16"/>
        </w:rPr>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w:t>
      </w:r>
      <w:proofErr w:type="gramStart"/>
      <w:r w:rsidRPr="005413BD">
        <w:rPr>
          <w:sz w:val="16"/>
        </w:rPr>
        <w:t>legislature’s</w:t>
      </w:r>
      <w:proofErr w:type="gramEnd"/>
      <w:r w:rsidRPr="005413BD">
        <w:rPr>
          <w:sz w:val="16"/>
        </w:rPr>
        <w:t xml:space="preserve"> or commission’s use of the word “should” is meant to convey duty or obligation. McNutt v. McNutt, 49 P.3d 300, 306 (Ariz. Ct. App. 2002) (finding a statute stating that child support expenditures “should” be allocated for the purpose of parents’ federal tax exemption to be mandatory).</w:t>
      </w:r>
    </w:p>
    <w:p w14:paraId="7BA5C836" w14:textId="77777777" w:rsidR="00596F75" w:rsidRDefault="00596F75" w:rsidP="00596F75">
      <w:pPr>
        <w:pStyle w:val="Heading4"/>
      </w:pPr>
      <w:r>
        <w:t xml:space="preserve">Collective bargaining </w:t>
      </w:r>
      <w:r w:rsidRPr="002D30E1">
        <w:rPr>
          <w:u w:val="single"/>
        </w:rPr>
        <w:t>rights</w:t>
      </w:r>
      <w:r>
        <w:t xml:space="preserve"> are between a </w:t>
      </w:r>
      <w:r w:rsidRPr="002D30E1">
        <w:rPr>
          <w:u w:val="single"/>
        </w:rPr>
        <w:t>union</w:t>
      </w:r>
      <w:r>
        <w:t xml:space="preserve"> and their </w:t>
      </w:r>
      <w:r w:rsidRPr="002D30E1">
        <w:rPr>
          <w:u w:val="single"/>
        </w:rPr>
        <w:t>employer</w:t>
      </w:r>
      <w:r>
        <w:t>.</w:t>
      </w:r>
    </w:p>
    <w:p w14:paraId="21FEB242" w14:textId="77777777" w:rsidR="00596F75" w:rsidRPr="002D30E1" w:rsidRDefault="00596F75" w:rsidP="00596F75">
      <w:r w:rsidRPr="002D30E1">
        <w:rPr>
          <w:rStyle w:val="Style13ptBold"/>
        </w:rPr>
        <w:t>NLRB ND</w:t>
      </w:r>
      <w:r>
        <w:t xml:space="preserve"> [National Labor Relations Board. “Collective Bargaining Rights.” https://www.nlrb.gov/about-nlrb/rights-we-protect/the-law/employees/collective-bargaining-rights]</w:t>
      </w:r>
    </w:p>
    <w:p w14:paraId="4309645E" w14:textId="77777777" w:rsidR="00596F75" w:rsidRPr="002D30E1" w:rsidRDefault="00596F75" w:rsidP="00596F75">
      <w:pPr>
        <w:rPr>
          <w:sz w:val="16"/>
        </w:rPr>
      </w:pPr>
      <w:r w:rsidRPr="002D30E1">
        <w:rPr>
          <w:rStyle w:val="StyleUnderline"/>
          <w:highlight w:val="cyan"/>
        </w:rPr>
        <w:t>The</w:t>
      </w:r>
      <w:r w:rsidRPr="002D30E1">
        <w:rPr>
          <w:sz w:val="16"/>
          <w:highlight w:val="cyan"/>
        </w:rPr>
        <w:t xml:space="preserve"> </w:t>
      </w:r>
      <w:r w:rsidRPr="002D30E1">
        <w:rPr>
          <w:rStyle w:val="Emphasis"/>
          <w:highlight w:val="cyan"/>
        </w:rPr>
        <w:t>N</w:t>
      </w:r>
      <w:r w:rsidRPr="002D30E1">
        <w:rPr>
          <w:sz w:val="16"/>
        </w:rPr>
        <w:t xml:space="preserve">ational </w:t>
      </w:r>
      <w:r w:rsidRPr="002D30E1">
        <w:rPr>
          <w:rStyle w:val="Emphasis"/>
          <w:highlight w:val="cyan"/>
        </w:rPr>
        <w:t>L</w:t>
      </w:r>
      <w:r w:rsidRPr="002D30E1">
        <w:rPr>
          <w:sz w:val="16"/>
        </w:rPr>
        <w:t xml:space="preserve">abor </w:t>
      </w:r>
      <w:r w:rsidRPr="002D30E1">
        <w:rPr>
          <w:rStyle w:val="Emphasis"/>
          <w:highlight w:val="cyan"/>
        </w:rPr>
        <w:t>R</w:t>
      </w:r>
      <w:r w:rsidRPr="002D30E1">
        <w:rPr>
          <w:sz w:val="16"/>
        </w:rPr>
        <w:t xml:space="preserve">elations </w:t>
      </w:r>
      <w:r w:rsidRPr="002D30E1">
        <w:rPr>
          <w:rStyle w:val="Emphasis"/>
          <w:highlight w:val="cyan"/>
        </w:rPr>
        <w:t>A</w:t>
      </w:r>
      <w:r w:rsidRPr="002D30E1">
        <w:rPr>
          <w:sz w:val="16"/>
        </w:rPr>
        <w:t xml:space="preserve">ct </w:t>
      </w:r>
      <w:r w:rsidRPr="002D30E1">
        <w:rPr>
          <w:rStyle w:val="StyleUnderline"/>
          <w:highlight w:val="cyan"/>
        </w:rPr>
        <w:t xml:space="preserve">gives you the right to </w:t>
      </w:r>
      <w:r w:rsidRPr="002D30E1">
        <w:rPr>
          <w:rStyle w:val="Emphasis"/>
          <w:highlight w:val="cyan"/>
        </w:rPr>
        <w:t>bargain collectively</w:t>
      </w:r>
      <w:r w:rsidRPr="002D30E1">
        <w:rPr>
          <w:rStyle w:val="StyleUnderline"/>
          <w:highlight w:val="cyan"/>
        </w:rPr>
        <w:t xml:space="preserve"> with your </w:t>
      </w:r>
      <w:r w:rsidRPr="002D30E1">
        <w:rPr>
          <w:rStyle w:val="Emphasis"/>
          <w:highlight w:val="cyan"/>
        </w:rPr>
        <w:t>employer</w:t>
      </w:r>
      <w:r w:rsidRPr="002D30E1">
        <w:rPr>
          <w:rStyle w:val="StyleUnderline"/>
        </w:rPr>
        <w:t xml:space="preserve"> through a </w:t>
      </w:r>
      <w:r w:rsidRPr="002D30E1">
        <w:rPr>
          <w:rStyle w:val="Emphasis"/>
        </w:rPr>
        <w:t>representative</w:t>
      </w:r>
      <w:r w:rsidRPr="002D30E1">
        <w:rPr>
          <w:rStyle w:val="StyleUnderline"/>
        </w:rPr>
        <w:t xml:space="preserve"> that you and your coworkers </w:t>
      </w:r>
      <w:r w:rsidRPr="002D30E1">
        <w:rPr>
          <w:rStyle w:val="Emphasis"/>
        </w:rPr>
        <w:t>choose</w:t>
      </w:r>
      <w:r w:rsidRPr="002D30E1">
        <w:rPr>
          <w:sz w:val="16"/>
        </w:rPr>
        <w:t>. What does that mean?</w:t>
      </w:r>
    </w:p>
    <w:p w14:paraId="5A5C548C" w14:textId="77777777" w:rsidR="00596F75" w:rsidRPr="00A42225" w:rsidRDefault="00596F75" w:rsidP="00596F75">
      <w:pPr>
        <w:rPr>
          <w:sz w:val="16"/>
        </w:rPr>
      </w:pPr>
      <w:r w:rsidRPr="002D30E1">
        <w:rPr>
          <w:rStyle w:val="StyleUnderline"/>
        </w:rPr>
        <w:t xml:space="preserve">Your </w:t>
      </w:r>
      <w:r w:rsidRPr="002D30E1">
        <w:rPr>
          <w:rStyle w:val="Emphasis"/>
          <w:highlight w:val="cyan"/>
        </w:rPr>
        <w:t>union</w:t>
      </w:r>
      <w:r w:rsidRPr="002D30E1">
        <w:rPr>
          <w:rStyle w:val="StyleUnderline"/>
          <w:highlight w:val="cyan"/>
        </w:rPr>
        <w:t xml:space="preserve"> and </w:t>
      </w:r>
      <w:r w:rsidRPr="002D30E1">
        <w:rPr>
          <w:rStyle w:val="Emphasis"/>
          <w:highlight w:val="cyan"/>
        </w:rPr>
        <w:t>employer</w:t>
      </w:r>
      <w:r w:rsidRPr="002D30E1">
        <w:rPr>
          <w:rStyle w:val="StyleUnderline"/>
          <w:highlight w:val="cyan"/>
        </w:rPr>
        <w:t xml:space="preserve"> </w:t>
      </w:r>
      <w:r w:rsidRPr="002D30E1">
        <w:rPr>
          <w:rStyle w:val="StyleUnderline"/>
        </w:rPr>
        <w:t xml:space="preserve">must </w:t>
      </w:r>
      <w:r w:rsidRPr="002D30E1">
        <w:rPr>
          <w:rStyle w:val="Emphasis"/>
          <w:highlight w:val="cyan"/>
        </w:rPr>
        <w:t>bargain</w:t>
      </w:r>
      <w:r w:rsidRPr="002D30E1">
        <w:rPr>
          <w:rStyle w:val="StyleUnderline"/>
        </w:rPr>
        <w:t xml:space="preserve"> in good faith </w:t>
      </w:r>
      <w:r w:rsidRPr="002D30E1">
        <w:rPr>
          <w:rStyle w:val="StyleUnderline"/>
          <w:highlight w:val="cyan"/>
        </w:rPr>
        <w:t xml:space="preserve">about </w:t>
      </w:r>
      <w:r w:rsidRPr="002D30E1">
        <w:rPr>
          <w:rStyle w:val="Emphasis"/>
          <w:highlight w:val="cyan"/>
        </w:rPr>
        <w:t>wages</w:t>
      </w:r>
      <w:r w:rsidRPr="002D30E1">
        <w:rPr>
          <w:rStyle w:val="StyleUnderline"/>
          <w:highlight w:val="cyan"/>
        </w:rPr>
        <w:t xml:space="preserve">, </w:t>
      </w:r>
      <w:r w:rsidRPr="002D30E1">
        <w:rPr>
          <w:rStyle w:val="Emphasis"/>
          <w:highlight w:val="cyan"/>
        </w:rPr>
        <w:t>hours</w:t>
      </w:r>
      <w:r w:rsidRPr="002D30E1">
        <w:rPr>
          <w:rStyle w:val="StyleUnderline"/>
          <w:highlight w:val="cyan"/>
        </w:rPr>
        <w:t>, and other terms</w:t>
      </w:r>
      <w:r w:rsidRPr="002D30E1">
        <w:rPr>
          <w:rStyle w:val="StyleUnderline"/>
        </w:rPr>
        <w:t xml:space="preserve"> and conditions of employment </w:t>
      </w:r>
      <w:r w:rsidRPr="002D30E1">
        <w:rPr>
          <w:rStyle w:val="StyleUnderline"/>
          <w:highlight w:val="cyan"/>
        </w:rPr>
        <w:t>until they agree on a</w:t>
      </w:r>
      <w:r w:rsidRPr="002D30E1">
        <w:rPr>
          <w:rStyle w:val="StyleUnderline"/>
        </w:rPr>
        <w:t xml:space="preserve"> labor </w:t>
      </w:r>
      <w:r w:rsidRPr="002D30E1">
        <w:rPr>
          <w:rStyle w:val="Emphasis"/>
          <w:highlight w:val="cyan"/>
        </w:rPr>
        <w:t>contract</w:t>
      </w:r>
      <w:r w:rsidRPr="002D30E1">
        <w:rPr>
          <w:rStyle w:val="StyleUnderline"/>
        </w:rPr>
        <w:t xml:space="preserve"> or reach a stand-off or “</w:t>
      </w:r>
      <w:r w:rsidRPr="002D30E1">
        <w:rPr>
          <w:rStyle w:val="Emphasis"/>
        </w:rPr>
        <w:t>impasse</w:t>
      </w:r>
      <w:r w:rsidRPr="002D30E1">
        <w:rPr>
          <w:rStyle w:val="StyleUnderline"/>
        </w:rPr>
        <w:t>.”</w:t>
      </w:r>
      <w:r w:rsidRPr="002D30E1">
        <w:rPr>
          <w:sz w:val="16"/>
        </w:rPr>
        <w:t xml:space="preserv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w:t>
      </w:r>
      <w:proofErr w:type="gramStart"/>
      <w:r w:rsidRPr="002D30E1">
        <w:rPr>
          <w:sz w:val="16"/>
        </w:rPr>
        <w:t>parties</w:t>
      </w:r>
      <w:proofErr w:type="gramEnd"/>
      <w:r w:rsidRPr="002D30E1">
        <w:rPr>
          <w:sz w:val="16"/>
        </w:rPr>
        <w:t xml:space="preserve"> bargain (the exceptions being union security, management rights, no-strike/no-lockout, and arbitration provisions).</w:t>
      </w:r>
    </w:p>
    <w:p w14:paraId="23245601" w14:textId="77777777" w:rsidR="00596F75" w:rsidRDefault="00596F75" w:rsidP="00596F75"/>
    <w:p w14:paraId="4404215B" w14:textId="77777777" w:rsidR="00596F75" w:rsidRPr="00DC244E" w:rsidRDefault="00596F75" w:rsidP="00596F75">
      <w:pPr>
        <w:pStyle w:val="Analytic"/>
      </w:pPr>
      <w:r>
        <w:lastRenderedPageBreak/>
        <w:t xml:space="preserve">Vote negative for </w:t>
      </w:r>
      <w:r w:rsidRPr="00133264">
        <w:rPr>
          <w:u w:val="single"/>
        </w:rPr>
        <w:t>predictable limits</w:t>
      </w:r>
      <w:r>
        <w:t>. Two impacts.</w:t>
      </w:r>
    </w:p>
    <w:p w14:paraId="6D80745A" w14:textId="77777777" w:rsidR="00596F75" w:rsidRPr="00DC244E" w:rsidRDefault="00596F75" w:rsidP="00596F75">
      <w:pPr>
        <w:pStyle w:val="Analytic"/>
      </w:pPr>
      <w:r>
        <w:t xml:space="preserve">[1] </w:t>
      </w:r>
      <w:r w:rsidRPr="00133264">
        <w:rPr>
          <w:u w:val="single"/>
        </w:rPr>
        <w:t>Fairness</w:t>
      </w:r>
      <w:r>
        <w:t xml:space="preserve">. The Aff and Neg should have an </w:t>
      </w:r>
      <w:r w:rsidRPr="00133264">
        <w:rPr>
          <w:u w:val="single"/>
        </w:rPr>
        <w:t>equal chance</w:t>
      </w:r>
      <w:r>
        <w:t xml:space="preserve"> at winning debates. A</w:t>
      </w:r>
      <w:r w:rsidRPr="00DC244E">
        <w:t xml:space="preserve">ny unfair advantage is a </w:t>
      </w:r>
      <w:r w:rsidRPr="00133264">
        <w:rPr>
          <w:u w:val="single"/>
        </w:rPr>
        <w:t>reason they should lose</w:t>
      </w:r>
      <w:r>
        <w:t xml:space="preserve">. While everyone comes to debate for their own reasons, </w:t>
      </w:r>
      <w:r w:rsidRPr="00133264">
        <w:rPr>
          <w:u w:val="single"/>
        </w:rPr>
        <w:t>competition</w:t>
      </w:r>
      <w:r>
        <w:t xml:space="preserve"> structures and makes debate </w:t>
      </w:r>
      <w:r w:rsidRPr="00133264">
        <w:rPr>
          <w:u w:val="single"/>
        </w:rPr>
        <w:t>unique</w:t>
      </w:r>
      <w:r>
        <w:t xml:space="preserve"> from other activity.</w:t>
      </w:r>
    </w:p>
    <w:p w14:paraId="73FC87CB" w14:textId="77777777" w:rsidR="00596F75" w:rsidRDefault="00596F75" w:rsidP="00596F75">
      <w:pPr>
        <w:pStyle w:val="Analytic"/>
      </w:pPr>
      <w:r>
        <w:t>[2]</w:t>
      </w:r>
      <w:r w:rsidRPr="00DC244E">
        <w:t xml:space="preserve"> </w:t>
      </w:r>
      <w:r w:rsidRPr="00FF4506">
        <w:rPr>
          <w:u w:val="single"/>
        </w:rPr>
        <w:t>Clash</w:t>
      </w:r>
      <w:r>
        <w:t>. D</w:t>
      </w:r>
      <w:r w:rsidRPr="00DC244E">
        <w:t xml:space="preserve">ebate requires </w:t>
      </w:r>
      <w:r w:rsidRPr="00133264">
        <w:rPr>
          <w:u w:val="single"/>
        </w:rPr>
        <w:t>stasis</w:t>
      </w:r>
      <w:r w:rsidRPr="00DC244E">
        <w:t xml:space="preserve"> to </w:t>
      </w:r>
      <w:r w:rsidRPr="00133264">
        <w:rPr>
          <w:u w:val="single"/>
        </w:rPr>
        <w:t>motivate research</w:t>
      </w:r>
      <w:r w:rsidRPr="00DC244E">
        <w:t xml:space="preserve"> that develops third- and fourth-line responses</w:t>
      </w:r>
      <w:r>
        <w:t>. T</w:t>
      </w:r>
      <w:r w:rsidRPr="00DC244E">
        <w:t xml:space="preserve">hat’s key to </w:t>
      </w:r>
      <w:r w:rsidRPr="00133264">
        <w:t xml:space="preserve">effective </w:t>
      </w:r>
      <w:r>
        <w:t>advocacy</w:t>
      </w:r>
      <w:r w:rsidRPr="00DC244E">
        <w:t xml:space="preserve"> </w:t>
      </w:r>
      <w:r w:rsidRPr="00133264">
        <w:rPr>
          <w:u w:val="single"/>
        </w:rPr>
        <w:t>regardless</w:t>
      </w:r>
      <w:r w:rsidRPr="00DC244E">
        <w:t xml:space="preserve"> of personal belief</w:t>
      </w:r>
      <w:r>
        <w:t>. T</w:t>
      </w:r>
      <w:r w:rsidRPr="00DC244E">
        <w:t xml:space="preserve">heir interpretation </w:t>
      </w:r>
      <w:r w:rsidRPr="00133264">
        <w:rPr>
          <w:u w:val="single"/>
        </w:rPr>
        <w:t>explodes limits</w:t>
      </w:r>
      <w:r w:rsidRPr="00DC244E">
        <w:t xml:space="preserve">, makes the </w:t>
      </w:r>
      <w:r>
        <w:t>AFF</w:t>
      </w:r>
      <w:r w:rsidRPr="00DC244E">
        <w:t xml:space="preserve"> </w:t>
      </w:r>
      <w:r w:rsidRPr="00133264">
        <w:rPr>
          <w:u w:val="single"/>
        </w:rPr>
        <w:t>conditional</w:t>
      </w:r>
      <w:r w:rsidRPr="00DC244E">
        <w:t xml:space="preserve">, and forces the </w:t>
      </w:r>
      <w:r>
        <w:t>NEG</w:t>
      </w:r>
      <w:r w:rsidRPr="00DC244E">
        <w:t xml:space="preserve"> into </w:t>
      </w:r>
      <w:r w:rsidRPr="00133264">
        <w:rPr>
          <w:u w:val="single"/>
        </w:rPr>
        <w:t>concessionary ground</w:t>
      </w:r>
      <w:r>
        <w:t>.</w:t>
      </w:r>
    </w:p>
    <w:p w14:paraId="39F2748D" w14:textId="77777777" w:rsidR="00596F75" w:rsidRDefault="00596F75" w:rsidP="00596F75"/>
    <w:p w14:paraId="256E1E2A" w14:textId="77777777" w:rsidR="00596F75" w:rsidRPr="000E2ADE" w:rsidRDefault="00596F75" w:rsidP="00596F75">
      <w:pPr>
        <w:pStyle w:val="Heading3"/>
      </w:pPr>
      <w:r>
        <w:lastRenderedPageBreak/>
        <w:t>OFF</w:t>
      </w:r>
    </w:p>
    <w:p w14:paraId="0C87FC0A" w14:textId="77777777" w:rsidR="00596F75" w:rsidRPr="00DE7AD9" w:rsidRDefault="00596F75" w:rsidP="00596F75">
      <w:pPr>
        <w:pStyle w:val="Heading4"/>
        <w:keepNext w:val="0"/>
        <w:keepLines w:val="0"/>
        <w:spacing w:line="303" w:lineRule="auto"/>
        <w:rPr>
          <w:rFonts w:eastAsia="Times New Roman" w:cs="Calibri"/>
          <w:b w:val="0"/>
          <w:color w:val="000000"/>
          <w:szCs w:val="26"/>
        </w:rPr>
      </w:pPr>
      <w:bookmarkStart w:id="0" w:name="_y5axdu9gbbu1" w:colFirst="0" w:colLast="0"/>
      <w:bookmarkEnd w:id="0"/>
      <w:r w:rsidRPr="00DE7AD9">
        <w:rPr>
          <w:rFonts w:eastAsia="Calibri" w:cs="Calibri"/>
          <w:szCs w:val="26"/>
        </w:rPr>
        <w:t xml:space="preserve">The </w:t>
      </w:r>
      <w:proofErr w:type="spellStart"/>
      <w:r w:rsidRPr="00DE7AD9">
        <w:rPr>
          <w:rFonts w:eastAsia="Calibri" w:cs="Calibri"/>
          <w:szCs w:val="26"/>
        </w:rPr>
        <w:t>aff</w:t>
      </w:r>
      <w:proofErr w:type="spellEnd"/>
      <w:r w:rsidRPr="00DE7AD9">
        <w:rPr>
          <w:rFonts w:eastAsia="Calibri" w:cs="Calibri"/>
          <w:szCs w:val="26"/>
        </w:rPr>
        <w:t xml:space="preserve"> conflates study and politics: </w:t>
      </w:r>
      <w:r w:rsidRPr="00DE7AD9">
        <w:rPr>
          <w:rFonts w:eastAsia="Times New Roman" w:cs="Calibri"/>
          <w:color w:val="000000"/>
          <w:szCs w:val="26"/>
        </w:rPr>
        <w:t>Affirming the former without specific, directed praxis to seize power opens the form of the 1AC for surveillance and cooption – they are literally defenseless against the many-faceted defense systems of capital</w:t>
      </w:r>
    </w:p>
    <w:p w14:paraId="57DCC9BF" w14:textId="77777777" w:rsidR="00596F75" w:rsidRPr="00DE7AD9" w:rsidRDefault="00596F75" w:rsidP="00596F75">
      <w:pPr>
        <w:spacing w:line="256" w:lineRule="auto"/>
        <w:rPr>
          <w:rFonts w:eastAsia="Times New Roman"/>
          <w:bCs/>
          <w:sz w:val="16"/>
          <w:szCs w:val="16"/>
        </w:rPr>
      </w:pPr>
      <w:r w:rsidRPr="00DE7AD9">
        <w:rPr>
          <w:rFonts w:eastAsia="Times New Roman"/>
          <w:b/>
          <w:sz w:val="26"/>
          <w:szCs w:val="26"/>
        </w:rPr>
        <w:t>Ford 17</w:t>
      </w:r>
      <w:r w:rsidRPr="00DE7AD9">
        <w:rPr>
          <w:rFonts w:eastAsia="Times New Roman"/>
          <w:bCs/>
          <w:sz w:val="26"/>
          <w:szCs w:val="26"/>
        </w:rPr>
        <w:t xml:space="preserve"> </w:t>
      </w:r>
      <w:r>
        <w:rPr>
          <w:rFonts w:eastAsia="Times New Roman"/>
          <w:bCs/>
        </w:rPr>
        <w:t>[</w:t>
      </w:r>
      <w:r w:rsidRPr="00E6488D">
        <w:rPr>
          <w:rFonts w:eastAsia="Times New Roman"/>
          <w:bCs/>
        </w:rPr>
        <w:t xml:space="preserve">Derek R. Ford, assistant professor of education studies, Depauw University. He received his PhD in cultural foundations of education from Syracuse University. “Studying like a communist: Affect, the Party, and the educational limits to capitalism” Educational Philosophy and Theory 49(5) </w:t>
      </w:r>
      <w:proofErr w:type="spellStart"/>
      <w:r w:rsidRPr="00E6488D">
        <w:rPr>
          <w:rFonts w:eastAsia="Times New Roman"/>
          <w:bCs/>
        </w:rPr>
        <w:t>cVs</w:t>
      </w:r>
      <w:proofErr w:type="spellEnd"/>
      <w:r>
        <w:rPr>
          <w:rFonts w:eastAsia="Times New Roman"/>
          <w:bCs/>
        </w:rPr>
        <w:t>]</w:t>
      </w:r>
      <w:r w:rsidRPr="00E6488D">
        <w:rPr>
          <w:rFonts w:eastAsia="Times New Roman"/>
          <w:bCs/>
        </w:rPr>
        <w:t xml:space="preserve"> // DGL</w:t>
      </w:r>
    </w:p>
    <w:p w14:paraId="4C34947B" w14:textId="77777777" w:rsidR="00596F75" w:rsidRPr="00DE7AD9" w:rsidRDefault="00596F75" w:rsidP="00596F75">
      <w:pPr>
        <w:spacing w:line="256" w:lineRule="auto"/>
        <w:rPr>
          <w:rFonts w:eastAsia="Times New Roman"/>
          <w:bCs/>
          <w:u w:val="single"/>
        </w:rPr>
      </w:pPr>
      <w:r w:rsidRPr="00DE7AD9">
        <w:rPr>
          <w:rFonts w:eastAsia="Times New Roman"/>
          <w:bCs/>
          <w:u w:val="single"/>
        </w:rPr>
        <w:t>Studying is</w:t>
      </w:r>
      <w:r w:rsidRPr="00DE7AD9">
        <w:rPr>
          <w:rFonts w:eastAsia="Times New Roman"/>
          <w:bCs/>
          <w:sz w:val="16"/>
          <w:szCs w:val="16"/>
        </w:rPr>
        <w:t xml:space="preserve">, like the crowd event, a beautiful moment of encounter, </w:t>
      </w:r>
      <w:r w:rsidRPr="00DE7AD9">
        <w:rPr>
          <w:rFonts w:eastAsia="Times New Roman"/>
          <w:bCs/>
          <w:u w:val="single"/>
        </w:rPr>
        <w:t>the opening up of the possible</w:t>
      </w:r>
      <w:r w:rsidRPr="00DE7AD9">
        <w:rPr>
          <w:rFonts w:eastAsia="Times New Roman"/>
          <w:bCs/>
          <w:sz w:val="16"/>
          <w:szCs w:val="16"/>
        </w:rPr>
        <w:t xml:space="preserve">, the breeding ground of the new. While studying one is </w:t>
      </w:r>
      <w:proofErr w:type="spellStart"/>
      <w:r w:rsidRPr="00DE7AD9">
        <w:rPr>
          <w:rFonts w:eastAsia="Times New Roman"/>
          <w:bCs/>
          <w:sz w:val="16"/>
          <w:szCs w:val="16"/>
        </w:rPr>
        <w:t>disindivuated</w:t>
      </w:r>
      <w:proofErr w:type="spellEnd"/>
      <w:r w:rsidRPr="00DE7AD9">
        <w:rPr>
          <w:rFonts w:eastAsia="Times New Roman"/>
          <w:bCs/>
          <w:sz w:val="16"/>
          <w:szCs w:val="16"/>
        </w:rPr>
        <w:t xml:space="preserve">, swaying between subjectification and </w:t>
      </w:r>
      <w:proofErr w:type="spellStart"/>
      <w:r w:rsidRPr="00DE7AD9">
        <w:rPr>
          <w:rFonts w:eastAsia="Times New Roman"/>
          <w:bCs/>
          <w:sz w:val="16"/>
          <w:szCs w:val="16"/>
        </w:rPr>
        <w:t>desubjectification</w:t>
      </w:r>
      <w:proofErr w:type="spellEnd"/>
      <w:r w:rsidRPr="00DE7AD9">
        <w:rPr>
          <w:rFonts w:eastAsia="Times New Roman"/>
          <w:bCs/>
          <w:sz w:val="16"/>
          <w:szCs w:val="16"/>
        </w:rPr>
        <w:t>, between being this and being that. The studier resists classification, preferring not to actualize any predicate. And like the crowd event, I contend</w:t>
      </w:r>
      <w:r w:rsidRPr="00DE7AD9">
        <w:rPr>
          <w:rFonts w:eastAsia="Times New Roman"/>
          <w:bCs/>
          <w:sz w:val="16"/>
          <w:szCs w:val="16"/>
          <w:highlight w:val="cyan"/>
        </w:rPr>
        <w:t xml:space="preserve">, </w:t>
      </w:r>
      <w:r w:rsidRPr="00DE7AD9">
        <w:rPr>
          <w:rFonts w:eastAsia="Times New Roman"/>
          <w:bCs/>
          <w:highlight w:val="cyan"/>
          <w:u w:val="single"/>
        </w:rPr>
        <w:t>studying isn’t politics, it is only the occasion for politics</w:t>
      </w:r>
      <w:r w:rsidRPr="00DE7AD9">
        <w:rPr>
          <w:rFonts w:eastAsia="Times New Roman"/>
          <w:bCs/>
          <w:u w:val="single"/>
        </w:rPr>
        <w:t xml:space="preserve">, a necessary but </w:t>
      </w:r>
      <w:r w:rsidRPr="00DE7AD9">
        <w:rPr>
          <w:rFonts w:eastAsia="Times New Roman"/>
          <w:bCs/>
          <w:highlight w:val="cyan"/>
          <w:u w:val="single"/>
        </w:rPr>
        <w:t xml:space="preserve">insufficient </w:t>
      </w:r>
      <w:r w:rsidRPr="00DE7AD9">
        <w:rPr>
          <w:rFonts w:eastAsia="Times New Roman"/>
          <w:bCs/>
          <w:u w:val="single"/>
        </w:rPr>
        <w:t xml:space="preserve">educational </w:t>
      </w:r>
      <w:r w:rsidRPr="00DE7AD9">
        <w:rPr>
          <w:rFonts w:eastAsia="Times New Roman"/>
          <w:bCs/>
          <w:highlight w:val="cyan"/>
          <w:u w:val="single"/>
        </w:rPr>
        <w:t>logic for the struggle against capitalist production</w:t>
      </w:r>
      <w:r w:rsidRPr="00DE7AD9">
        <w:rPr>
          <w:rFonts w:eastAsia="Times New Roman"/>
          <w:bCs/>
          <w:u w:val="single"/>
        </w:rPr>
        <w:t xml:space="preserve"> relations and for the common. Without something more, studying </w:t>
      </w:r>
      <w:r w:rsidRPr="00DE7AD9">
        <w:rPr>
          <w:rFonts w:eastAsia="Times New Roman"/>
          <w:bCs/>
          <w:highlight w:val="cyan"/>
          <w:u w:val="single"/>
        </w:rPr>
        <w:t xml:space="preserve">can retreat from </w:t>
      </w:r>
      <w:proofErr w:type="spellStart"/>
      <w:r w:rsidRPr="00DE7AD9">
        <w:rPr>
          <w:rFonts w:eastAsia="Times New Roman"/>
          <w:bCs/>
          <w:highlight w:val="cyan"/>
          <w:u w:val="single"/>
        </w:rPr>
        <w:t>impotentiality</w:t>
      </w:r>
      <w:proofErr w:type="spellEnd"/>
      <w:r w:rsidRPr="00DE7AD9">
        <w:rPr>
          <w:rFonts w:eastAsia="Times New Roman"/>
          <w:bCs/>
          <w:highlight w:val="cyan"/>
          <w:u w:val="single"/>
        </w:rPr>
        <w:t xml:space="preserve"> into impotence</w:t>
      </w:r>
      <w:r w:rsidRPr="00DE7AD9">
        <w:rPr>
          <w:rFonts w:eastAsia="Times New Roman"/>
          <w:bCs/>
          <w:u w:val="single"/>
        </w:rPr>
        <w:t>, and, on the other hand, it can be actualized into something reactionary.</w:t>
      </w:r>
      <w:r w:rsidRPr="00DE7AD9">
        <w:rPr>
          <w:rFonts w:eastAsia="Times New Roman"/>
          <w:bCs/>
          <w:sz w:val="16"/>
          <w:szCs w:val="16"/>
        </w:rPr>
        <w:t xml:space="preserve"> To illustrate these possibilities, I will turn to two examples. The first example is of studying as hacking, when one takes some thing or process, enters into and disrupts it. </w:t>
      </w:r>
      <w:r w:rsidRPr="00DE7AD9">
        <w:rPr>
          <w:rFonts w:eastAsia="Times New Roman"/>
          <w:bCs/>
          <w:u w:val="single"/>
        </w:rPr>
        <w:t>Hacking is an intervention that directs something toward other ends and uses, detaching it from its attachments to other objects and processes, potentially opening it up to the unforeseen and unforeseeable.</w:t>
      </w:r>
      <w:r w:rsidRPr="00DE7AD9">
        <w:rPr>
          <w:rFonts w:eastAsia="Times New Roman"/>
          <w:bCs/>
          <w:sz w:val="16"/>
          <w:szCs w:val="16"/>
        </w:rPr>
        <w:t xml:space="preserve"> In this way, hacking is a transgression and the hacker is an outlaw, one who literally lives by transgressing the lawful order that dictates propriety (who can do what with what). Lewis and Friedrich (2016) bring up the Anonymous collective, which has ‘repurposed websites and servers to expose particular contradictions and injustices in the capitalist system’ (p. 244). Not only their actions, but </w:t>
      </w:r>
      <w:r w:rsidRPr="00DE7AD9">
        <w:rPr>
          <w:rFonts w:eastAsia="Times New Roman"/>
          <w:bCs/>
          <w:u w:val="single"/>
        </w:rPr>
        <w:t xml:space="preserve">Anonymous’ very mode of organization is subversive in that anyone can join. </w:t>
      </w:r>
      <w:r w:rsidRPr="00DE7AD9">
        <w:rPr>
          <w:rFonts w:eastAsia="Times New Roman"/>
          <w:bCs/>
          <w:sz w:val="16"/>
          <w:szCs w:val="16"/>
        </w:rPr>
        <w:t xml:space="preserve">Membership in the collective is not predicated upon any particular identity or a commitment to a specific end. Anonymous are ‘pirates who steal back private code for common use, and in this sense open up the world of code to unanticipated mutations’ (ibid). One of Anonymous’ first major actions was a swarm attack on the Church of Scientology for their efforts to censor online criticism of the Church. In addition to sending all-black faxes to their fax machines (to use up ink), Anonymous members coordinated a Google bomb attack by linking ‘scientology’ to a host of other words, like ‘dangerous’ and ‘cult,’ to influence (redirect) any Google searches for scientology. Through distributed denial-of-service attacks, in which multiple computers attack the infrastructure of root nameservers, Anonymous hackers have shut down a host of websites, from the Department of Justice (in response to the </w:t>
      </w:r>
      <w:proofErr w:type="spellStart"/>
      <w:r w:rsidRPr="00DE7AD9">
        <w:rPr>
          <w:rFonts w:eastAsia="Times New Roman"/>
          <w:bCs/>
          <w:sz w:val="16"/>
          <w:szCs w:val="16"/>
        </w:rPr>
        <w:t>DoJ’s</w:t>
      </w:r>
      <w:proofErr w:type="spellEnd"/>
      <w:r w:rsidRPr="00DE7AD9">
        <w:rPr>
          <w:rFonts w:eastAsia="Times New Roman"/>
          <w:bCs/>
          <w:sz w:val="16"/>
          <w:szCs w:val="16"/>
        </w:rPr>
        <w:t xml:space="preserve"> takedown of a file-sharing network) to the International Association of Chiefs of Police (as part of a </w:t>
      </w:r>
      <w:proofErr w:type="gramStart"/>
      <w:r w:rsidRPr="00DE7AD9">
        <w:rPr>
          <w:rFonts w:eastAsia="Times New Roman"/>
          <w:bCs/>
          <w:sz w:val="16"/>
          <w:szCs w:val="16"/>
        </w:rPr>
        <w:t>national day of action</w:t>
      </w:r>
      <w:proofErr w:type="gramEnd"/>
      <w:r w:rsidRPr="00DE7AD9">
        <w:rPr>
          <w:rFonts w:eastAsia="Times New Roman"/>
          <w:bCs/>
          <w:sz w:val="16"/>
          <w:szCs w:val="16"/>
        </w:rPr>
        <w:t xml:space="preserve"> against police brutality). </w:t>
      </w:r>
      <w:r w:rsidRPr="00DE7AD9">
        <w:rPr>
          <w:rFonts w:eastAsia="Times New Roman"/>
          <w:bCs/>
          <w:u w:val="single"/>
        </w:rPr>
        <w:t xml:space="preserve">While hacking is indeed a reappropriation of code and a repurposing of the networked infrastructure of contemporary capitalism, there is nothing inherently revolutionary about hacking. For as many Anonymous actions that have supported revolutionary political movements, there have been others that have arguably hindered such movements. </w:t>
      </w:r>
      <w:r w:rsidRPr="00DE7AD9">
        <w:rPr>
          <w:rFonts w:eastAsia="Times New Roman"/>
          <w:bCs/>
          <w:sz w:val="16"/>
          <w:szCs w:val="16"/>
        </w:rPr>
        <w:t xml:space="preserve">Consider Anonymous’ intervention in the ‘Arab Spring’ uprisings as a case in point. Anonymous sought to support the uprisings by attacking government websites and publicizing the private information of government officials who were opposing or repressing the protests. Yet in addition to attacking the governments of Egypt and Tunisia, which were indeed repressing popular revolts, Anonymous also attacked the government of Syria, which was battling a range of forces, including those associated with al-Qaeda and its splinter group, Daesh, or the Islamic State in Syria. The situation in Syria was much different than in Egypt or Tunisia, as the government </w:t>
      </w:r>
      <w:r w:rsidRPr="00DE7AD9">
        <w:rPr>
          <w:rFonts w:eastAsia="Times New Roman"/>
          <w:bCs/>
          <w:sz w:val="16"/>
          <w:szCs w:val="16"/>
        </w:rPr>
        <w:lastRenderedPageBreak/>
        <w:t xml:space="preserve">retained popular support and immediately engaged in a series of serious reforms, including the drafting of an entirely new constitution (see Glazebrook, 2013). Indeed, it could be said that in Syria, the government was the progressive force. Or consider a spin-off of Anonymous, </w:t>
      </w:r>
      <w:r w:rsidRPr="00DE7AD9">
        <w:rPr>
          <w:rFonts w:eastAsia="Times New Roman"/>
          <w:bCs/>
          <w:u w:val="single"/>
        </w:rPr>
        <w:t>Ghost Squad</w:t>
      </w:r>
      <w:r w:rsidRPr="00DE7AD9">
        <w:rPr>
          <w:rFonts w:eastAsia="Times New Roman"/>
          <w:bCs/>
          <w:sz w:val="16"/>
          <w:szCs w:val="16"/>
        </w:rPr>
        <w:t xml:space="preserve">, which </w:t>
      </w:r>
      <w:r w:rsidRPr="00DE7AD9">
        <w:rPr>
          <w:rFonts w:eastAsia="Times New Roman"/>
          <w:bCs/>
          <w:u w:val="single"/>
        </w:rPr>
        <w:t>shut down the official website of th</w:t>
      </w:r>
      <w:r w:rsidRPr="00DE7AD9">
        <w:rPr>
          <w:rFonts w:eastAsia="Times New Roman"/>
          <w:bCs/>
          <w:sz w:val="16"/>
          <w:szCs w:val="16"/>
        </w:rPr>
        <w:t xml:space="preserve">e Loyal White Knights of the </w:t>
      </w:r>
      <w:r w:rsidRPr="00DE7AD9">
        <w:rPr>
          <w:rFonts w:eastAsia="Times New Roman"/>
          <w:bCs/>
          <w:u w:val="single"/>
        </w:rPr>
        <w:t>Ku Klux Klan and the next week attacked the website of Black Lives Matter</w:t>
      </w:r>
      <w:r w:rsidRPr="00DE7AD9">
        <w:rPr>
          <w:rFonts w:eastAsia="Times New Roman"/>
          <w:bCs/>
          <w:sz w:val="16"/>
          <w:szCs w:val="16"/>
        </w:rPr>
        <w:t xml:space="preserve"> (before tweeting, ‘All lives matter!’). Regardless of one’s position on these issues, conflicts, nation-states, and so on, it is clear from these few examples that </w:t>
      </w:r>
      <w:r w:rsidRPr="00DE7AD9">
        <w:rPr>
          <w:rFonts w:eastAsia="Times New Roman"/>
          <w:bCs/>
          <w:u w:val="single"/>
        </w:rPr>
        <w:t>hacking doesn’t have a politics and that, as an act of studying, it is not inherently against capitalist production relations.</w:t>
      </w:r>
      <w:r w:rsidRPr="00DE7AD9">
        <w:rPr>
          <w:rFonts w:eastAsia="Times New Roman"/>
          <w:bCs/>
          <w:sz w:val="16"/>
          <w:szCs w:val="16"/>
        </w:rPr>
        <w:t xml:space="preserve"> The second example that I turn to here is meant to illustrate the potential apolitical impotence of studying, and it brings us more directly into conversation with Dean. In the last chapter of Lewis’ (2013) On Study, he turns to the early stages of the Occupy Wall Street movement to articulate the ‘im-potential political dimension to studying’ (p. 150). </w:t>
      </w:r>
      <w:r w:rsidRPr="00DE7AD9">
        <w:rPr>
          <w:rFonts w:eastAsia="Times New Roman"/>
          <w:bCs/>
          <w:u w:val="single"/>
        </w:rPr>
        <w:t xml:space="preserve">Lewis celebrates </w:t>
      </w:r>
      <w:r w:rsidRPr="00DE7AD9">
        <w:rPr>
          <w:rFonts w:eastAsia="Times New Roman"/>
          <w:bCs/>
          <w:highlight w:val="cyan"/>
          <w:u w:val="single"/>
        </w:rPr>
        <w:t>the beginning stage of Occupy</w:t>
      </w:r>
      <w:r w:rsidRPr="00DE7AD9">
        <w:rPr>
          <w:rFonts w:eastAsia="Times New Roman"/>
          <w:bCs/>
          <w:u w:val="single"/>
        </w:rPr>
        <w:t xml:space="preserve"> Wall Street as a form of </w:t>
      </w:r>
      <w:r w:rsidRPr="00DE7AD9">
        <w:rPr>
          <w:rFonts w:eastAsia="Times New Roman"/>
          <w:bCs/>
          <w:highlight w:val="cyan"/>
          <w:u w:val="single"/>
        </w:rPr>
        <w:t>collective, public studying</w:t>
      </w:r>
      <w:r w:rsidRPr="00DE7AD9">
        <w:rPr>
          <w:rFonts w:eastAsia="Times New Roman"/>
          <w:bCs/>
          <w:u w:val="single"/>
        </w:rPr>
        <w:t xml:space="preserve">, especially </w:t>
      </w:r>
      <w:r w:rsidRPr="00DE7AD9">
        <w:rPr>
          <w:rFonts w:eastAsia="Times New Roman"/>
          <w:bCs/>
          <w:highlight w:val="cyan"/>
          <w:u w:val="single"/>
        </w:rPr>
        <w:t xml:space="preserve">in </w:t>
      </w:r>
      <w:r w:rsidRPr="00DE7AD9">
        <w:rPr>
          <w:rFonts w:eastAsia="Times New Roman"/>
          <w:bCs/>
          <w:u w:val="single"/>
        </w:rPr>
        <w:t xml:space="preserve">its </w:t>
      </w:r>
      <w:r w:rsidRPr="00DE7AD9">
        <w:rPr>
          <w:rFonts w:eastAsia="Times New Roman"/>
          <w:bCs/>
          <w:highlight w:val="cyan"/>
          <w:u w:val="single"/>
        </w:rPr>
        <w:t>absence of concrete demands</w:t>
      </w:r>
      <w:r w:rsidRPr="00DE7AD9">
        <w:rPr>
          <w:rFonts w:eastAsia="Times New Roman"/>
          <w:bCs/>
          <w:u w:val="single"/>
        </w:rPr>
        <w:t>.</w:t>
      </w:r>
      <w:r w:rsidRPr="00DE7AD9">
        <w:rPr>
          <w:rFonts w:eastAsia="Times New Roman"/>
          <w:bCs/>
          <w:sz w:val="16"/>
          <w:szCs w:val="16"/>
        </w:rPr>
        <w:t xml:space="preserve"> While the mainstream press and politicians were anxious to hear what the protesters were demanding so they could issue a response accordingly, the occupation ‘spent most of its time preferring not to commit to any one demand over and above any other’ (p. 152). </w:t>
      </w:r>
      <w:r w:rsidRPr="00DE7AD9">
        <w:rPr>
          <w:rFonts w:eastAsia="Times New Roman"/>
          <w:bCs/>
          <w:u w:val="single"/>
        </w:rPr>
        <w:t>Rather than actualize political polemics and demands</w:t>
      </w:r>
      <w:r w:rsidRPr="00DE7AD9">
        <w:rPr>
          <w:rFonts w:eastAsia="Times New Roman"/>
          <w:bCs/>
          <w:sz w:val="16"/>
          <w:szCs w:val="16"/>
        </w:rPr>
        <w:t xml:space="preserve">, articulating them into proposals that could then be evaluated, occupiers produced a rupture within the received order of political struggle. The </w:t>
      </w:r>
      <w:r w:rsidRPr="00DE7AD9">
        <w:rPr>
          <w:rFonts w:eastAsia="Times New Roman"/>
          <w:bCs/>
          <w:u w:val="single"/>
        </w:rPr>
        <w:t xml:space="preserve">occupation actively resisted the drive to achieve results and instead conducted an ongoing study of politics, suspending the pursuit of </w:t>
      </w:r>
      <w:proofErr w:type="spellStart"/>
      <w:r w:rsidRPr="00DE7AD9">
        <w:rPr>
          <w:rFonts w:eastAsia="Times New Roman"/>
          <w:bCs/>
          <w:u w:val="single"/>
        </w:rPr>
        <w:t>measureable</w:t>
      </w:r>
      <w:proofErr w:type="spellEnd"/>
      <w:r w:rsidRPr="00DE7AD9">
        <w:rPr>
          <w:rFonts w:eastAsia="Times New Roman"/>
          <w:bCs/>
          <w:u w:val="single"/>
        </w:rPr>
        <w:t xml:space="preserve"> outcomes; engaging in protest as not protest.</w:t>
      </w:r>
      <w:r w:rsidRPr="00DE7AD9">
        <w:rPr>
          <w:rFonts w:eastAsia="Times New Roman"/>
          <w:bCs/>
          <w:sz w:val="16"/>
          <w:szCs w:val="16"/>
        </w:rPr>
        <w:t xml:space="preserve"> As a result, </w:t>
      </w:r>
      <w:r w:rsidRPr="00DE7AD9">
        <w:rPr>
          <w:rFonts w:eastAsia="Times New Roman"/>
          <w:bCs/>
          <w:u w:val="single"/>
        </w:rPr>
        <w:t>efforts to grade Occupy falter, for there were no pre-established criteria with which to evaluate it.</w:t>
      </w:r>
      <w:r w:rsidRPr="00DE7AD9">
        <w:rPr>
          <w:rFonts w:eastAsia="Times New Roman"/>
          <w:bCs/>
          <w:sz w:val="16"/>
          <w:szCs w:val="16"/>
        </w:rPr>
        <w:t xml:space="preserve"> Occupy celebrated </w:t>
      </w:r>
      <w:proofErr w:type="spellStart"/>
      <w:r w:rsidRPr="00DE7AD9">
        <w:rPr>
          <w:rFonts w:eastAsia="Times New Roman"/>
          <w:bCs/>
          <w:sz w:val="16"/>
          <w:szCs w:val="16"/>
        </w:rPr>
        <w:t>horizontalism</w:t>
      </w:r>
      <w:proofErr w:type="spellEnd"/>
      <w:r w:rsidRPr="00DE7AD9">
        <w:rPr>
          <w:rFonts w:eastAsia="Times New Roman"/>
          <w:bCs/>
          <w:sz w:val="16"/>
          <w:szCs w:val="16"/>
        </w:rPr>
        <w:t xml:space="preserve">, </w:t>
      </w:r>
      <w:proofErr w:type="spellStart"/>
      <w:r w:rsidRPr="00DE7AD9">
        <w:rPr>
          <w:rFonts w:eastAsia="Times New Roman"/>
          <w:bCs/>
          <w:sz w:val="16"/>
          <w:szCs w:val="16"/>
        </w:rPr>
        <w:t>leaderlessness</w:t>
      </w:r>
      <w:proofErr w:type="spellEnd"/>
      <w:r w:rsidRPr="00DE7AD9">
        <w:rPr>
          <w:rFonts w:eastAsia="Times New Roman"/>
          <w:bCs/>
          <w:sz w:val="16"/>
          <w:szCs w:val="16"/>
        </w:rPr>
        <w:t xml:space="preserve">, inclusivity, and the absence of hierarchical structures. Neither an undifferentiated mass nor an agglomeration of individuals, the occupiers formed a state of exception where dichotomies and divisions were left idle, the homeless the middle class, and a host of other intermediary grounds (including students) met in an atopic space and time to study the sublime art of discussing across differences and living across class divisions. What emerged was precisely the question (and not the answer) of inclusion and exclusion facing not only OWS but the contemporary learning society as such. (p. 159) This state of exception was exemplified in the slogan, ‘We are the 99%!’ The 99% was a kind of nonidentity, ‘a totally generic yet absolutely irreducible singularity’ (p. 157), as Lewis puts it. ‘We are the 99%!’ took a quantity and transformed it into an indefinable quality, a way of grouping people without resorting to predicates and already-established identities. Just precisely who the 99% were (or are), was never fully delineated, couldn’t quite be accounted for. The question was left open for collective study. </w:t>
      </w:r>
      <w:r w:rsidRPr="00DE7AD9">
        <w:rPr>
          <w:rFonts w:eastAsia="Times New Roman"/>
          <w:bCs/>
          <w:u w:val="single"/>
        </w:rPr>
        <w:t xml:space="preserve">A major </w:t>
      </w:r>
      <w:r w:rsidRPr="00DE7AD9">
        <w:rPr>
          <w:rFonts w:eastAsia="Times New Roman"/>
          <w:bCs/>
          <w:highlight w:val="cyan"/>
          <w:u w:val="single"/>
        </w:rPr>
        <w:t>problem</w:t>
      </w:r>
      <w:r w:rsidRPr="00DE7AD9">
        <w:rPr>
          <w:rFonts w:eastAsia="Times New Roman"/>
          <w:bCs/>
          <w:u w:val="single"/>
        </w:rPr>
        <w:t xml:space="preserve"> with this ongoing collective study</w:t>
      </w:r>
      <w:r w:rsidRPr="00DE7AD9">
        <w:rPr>
          <w:rFonts w:eastAsia="Times New Roman"/>
          <w:bCs/>
          <w:sz w:val="16"/>
          <w:szCs w:val="16"/>
        </w:rPr>
        <w:t>, however</w:t>
      </w:r>
      <w:r w:rsidRPr="00DE7AD9">
        <w:rPr>
          <w:rFonts w:eastAsia="Times New Roman"/>
          <w:bCs/>
          <w:sz w:val="16"/>
          <w:szCs w:val="16"/>
          <w:highlight w:val="cyan"/>
        </w:rPr>
        <w:t>,</w:t>
      </w:r>
      <w:r w:rsidRPr="00DE7AD9">
        <w:rPr>
          <w:rFonts w:eastAsia="Times New Roman"/>
          <w:bCs/>
          <w:sz w:val="16"/>
          <w:szCs w:val="16"/>
        </w:rPr>
        <w:t xml:space="preserve"> </w:t>
      </w:r>
      <w:r w:rsidRPr="00DE7AD9">
        <w:rPr>
          <w:rFonts w:eastAsia="Times New Roman"/>
          <w:bCs/>
          <w:highlight w:val="cyan"/>
          <w:u w:val="single"/>
        </w:rPr>
        <w:t xml:space="preserve">is that there was nothing to defend </w:t>
      </w:r>
      <w:r w:rsidRPr="00DE7AD9">
        <w:rPr>
          <w:rFonts w:eastAsia="Times New Roman"/>
          <w:bCs/>
          <w:u w:val="single"/>
        </w:rPr>
        <w:t xml:space="preserve">it </w:t>
      </w:r>
      <w:r w:rsidRPr="00DE7AD9">
        <w:rPr>
          <w:rFonts w:eastAsia="Times New Roman"/>
          <w:bCs/>
          <w:highlight w:val="cyan"/>
          <w:u w:val="single"/>
        </w:rPr>
        <w:t>or</w:t>
      </w:r>
      <w:r w:rsidRPr="00DE7AD9">
        <w:rPr>
          <w:rFonts w:eastAsia="Times New Roman"/>
          <w:bCs/>
          <w:u w:val="single"/>
        </w:rPr>
        <w:t xml:space="preserve"> to </w:t>
      </w:r>
      <w:r w:rsidRPr="00DE7AD9">
        <w:rPr>
          <w:rFonts w:eastAsia="Times New Roman"/>
          <w:bCs/>
          <w:highlight w:val="cyan"/>
          <w:u w:val="single"/>
        </w:rPr>
        <w:t>sustain it</w:t>
      </w:r>
      <w:r w:rsidRPr="00DE7AD9">
        <w:rPr>
          <w:rFonts w:eastAsia="Times New Roman"/>
          <w:bCs/>
          <w:u w:val="single"/>
        </w:rPr>
        <w:t xml:space="preserve">. </w:t>
      </w:r>
      <w:r w:rsidRPr="00DE7AD9">
        <w:rPr>
          <w:rFonts w:eastAsia="Times New Roman"/>
          <w:bCs/>
          <w:highlight w:val="cyan"/>
          <w:u w:val="single"/>
        </w:rPr>
        <w:t>Capital and its state were</w:t>
      </w:r>
      <w:r w:rsidRPr="00DE7AD9">
        <w:rPr>
          <w:rFonts w:eastAsia="Times New Roman"/>
          <w:bCs/>
          <w:u w:val="single"/>
        </w:rPr>
        <w:t xml:space="preserve">n’t </w:t>
      </w:r>
      <w:proofErr w:type="gramStart"/>
      <w:r w:rsidRPr="00DE7AD9">
        <w:rPr>
          <w:rFonts w:eastAsia="Times New Roman"/>
          <w:bCs/>
          <w:u w:val="single"/>
        </w:rPr>
        <w:t>studying, but</w:t>
      </w:r>
      <w:proofErr w:type="gramEnd"/>
      <w:r w:rsidRPr="00DE7AD9">
        <w:rPr>
          <w:rFonts w:eastAsia="Times New Roman"/>
          <w:bCs/>
          <w:u w:val="single"/>
        </w:rPr>
        <w:t xml:space="preserve"> were rather </w:t>
      </w:r>
      <w:r w:rsidRPr="00DE7AD9">
        <w:rPr>
          <w:rFonts w:eastAsia="Times New Roman"/>
          <w:bCs/>
          <w:highlight w:val="cyan"/>
          <w:u w:val="single"/>
        </w:rPr>
        <w:t>gearing up to unleash a wave of repression</w:t>
      </w:r>
      <w:r w:rsidRPr="00DE7AD9">
        <w:rPr>
          <w:rFonts w:eastAsia="Times New Roman"/>
          <w:bCs/>
          <w:u w:val="single"/>
        </w:rPr>
        <w:t xml:space="preserve"> that would eventually undo the occupation.</w:t>
      </w:r>
      <w:r w:rsidRPr="00DE7AD9">
        <w:rPr>
          <w:rFonts w:eastAsia="Times New Roman"/>
          <w:bCs/>
          <w:sz w:val="16"/>
          <w:szCs w:val="16"/>
        </w:rPr>
        <w:t xml:space="preserve"> The Partnership for Civil Justice Fund has released several sets of documents obtained through Freedom of Information Act requests that detail </w:t>
      </w:r>
      <w:r w:rsidRPr="00DE7AD9">
        <w:rPr>
          <w:rFonts w:eastAsia="Times New Roman"/>
          <w:bCs/>
          <w:u w:val="single"/>
        </w:rPr>
        <w:t xml:space="preserve">the dense network of surveillance and </w:t>
      </w:r>
      <w:r w:rsidRPr="00DE7AD9">
        <w:rPr>
          <w:rFonts w:eastAsia="Times New Roman"/>
          <w:bCs/>
          <w:highlight w:val="cyan"/>
          <w:u w:val="single"/>
        </w:rPr>
        <w:t>repressive efforts</w:t>
      </w:r>
      <w:r w:rsidRPr="00DE7AD9">
        <w:rPr>
          <w:rFonts w:eastAsia="Times New Roman"/>
          <w:bCs/>
          <w:u w:val="single"/>
        </w:rPr>
        <w:t xml:space="preserve"> that </w:t>
      </w:r>
      <w:r w:rsidRPr="00DE7AD9">
        <w:rPr>
          <w:rFonts w:eastAsia="Times New Roman"/>
          <w:bCs/>
          <w:highlight w:val="cyan"/>
          <w:u w:val="single"/>
        </w:rPr>
        <w:t xml:space="preserve">included </w:t>
      </w:r>
      <w:r w:rsidRPr="00DE7AD9">
        <w:rPr>
          <w:rFonts w:eastAsia="Times New Roman"/>
          <w:bCs/>
          <w:u w:val="single"/>
        </w:rPr>
        <w:t xml:space="preserve">offices of </w:t>
      </w:r>
      <w:r w:rsidRPr="00DE7AD9">
        <w:rPr>
          <w:rFonts w:eastAsia="Times New Roman"/>
          <w:bCs/>
          <w:highlight w:val="cyan"/>
          <w:u w:val="single"/>
        </w:rPr>
        <w:t>the F</w:t>
      </w:r>
      <w:r w:rsidRPr="00DE7AD9">
        <w:rPr>
          <w:rFonts w:eastAsia="Times New Roman"/>
          <w:bCs/>
          <w:sz w:val="16"/>
          <w:szCs w:val="16"/>
        </w:rPr>
        <w:t xml:space="preserve">ederal </w:t>
      </w:r>
      <w:r w:rsidRPr="00DE7AD9">
        <w:rPr>
          <w:rFonts w:eastAsia="Times New Roman"/>
          <w:bCs/>
          <w:highlight w:val="cyan"/>
          <w:u w:val="single"/>
        </w:rPr>
        <w:t>B</w:t>
      </w:r>
      <w:r w:rsidRPr="00DE7AD9">
        <w:rPr>
          <w:rFonts w:eastAsia="Times New Roman"/>
          <w:bCs/>
          <w:sz w:val="16"/>
          <w:szCs w:val="16"/>
        </w:rPr>
        <w:t xml:space="preserve">ureau of </w:t>
      </w:r>
      <w:r w:rsidRPr="00DE7AD9">
        <w:rPr>
          <w:rFonts w:eastAsia="Times New Roman"/>
          <w:bCs/>
          <w:highlight w:val="cyan"/>
          <w:u w:val="single"/>
        </w:rPr>
        <w:t>I</w:t>
      </w:r>
      <w:r w:rsidRPr="00DE7AD9">
        <w:rPr>
          <w:rFonts w:eastAsia="Times New Roman"/>
          <w:bCs/>
          <w:sz w:val="16"/>
          <w:szCs w:val="16"/>
        </w:rPr>
        <w:t xml:space="preserve">nvestigation, the Department of </w:t>
      </w:r>
      <w:r w:rsidRPr="00DE7AD9">
        <w:rPr>
          <w:rFonts w:eastAsia="Times New Roman"/>
          <w:bCs/>
          <w:highlight w:val="cyan"/>
          <w:u w:val="single"/>
        </w:rPr>
        <w:t>Homeland Security, the</w:t>
      </w:r>
      <w:r w:rsidRPr="00DE7AD9">
        <w:rPr>
          <w:rFonts w:eastAsia="Times New Roman"/>
          <w:bCs/>
          <w:sz w:val="16"/>
          <w:szCs w:val="16"/>
        </w:rPr>
        <w:t xml:space="preserve"> New York </w:t>
      </w:r>
      <w:r w:rsidRPr="00DE7AD9">
        <w:rPr>
          <w:rFonts w:eastAsia="Times New Roman"/>
          <w:bCs/>
          <w:highlight w:val="cyan"/>
          <w:u w:val="single"/>
        </w:rPr>
        <w:t>Stock Exchange</w:t>
      </w:r>
      <w:r w:rsidRPr="00DE7AD9">
        <w:rPr>
          <w:rFonts w:eastAsia="Times New Roman"/>
          <w:bCs/>
          <w:u w:val="single"/>
        </w:rPr>
        <w:t xml:space="preserve">, the Federal Reserve, </w:t>
      </w:r>
      <w:r w:rsidRPr="00DE7AD9">
        <w:rPr>
          <w:rFonts w:eastAsia="Times New Roman"/>
          <w:bCs/>
          <w:highlight w:val="cyan"/>
          <w:u w:val="single"/>
        </w:rPr>
        <w:t>universities</w:t>
      </w:r>
      <w:r w:rsidRPr="00DE7AD9">
        <w:rPr>
          <w:rFonts w:eastAsia="Times New Roman"/>
          <w:bCs/>
          <w:u w:val="single"/>
        </w:rPr>
        <w:t xml:space="preserve"> and colleges, major </w:t>
      </w:r>
      <w:r w:rsidRPr="00DE7AD9">
        <w:rPr>
          <w:rFonts w:eastAsia="Times New Roman"/>
          <w:bCs/>
          <w:highlight w:val="cyan"/>
          <w:u w:val="single"/>
        </w:rPr>
        <w:t>corporations</w:t>
      </w:r>
      <w:r w:rsidRPr="00DE7AD9">
        <w:rPr>
          <w:rFonts w:eastAsia="Times New Roman"/>
          <w:bCs/>
          <w:u w:val="single"/>
        </w:rPr>
        <w:t xml:space="preserve">, local </w:t>
      </w:r>
      <w:r w:rsidRPr="00DE7AD9">
        <w:rPr>
          <w:rFonts w:eastAsia="Times New Roman"/>
          <w:bCs/>
          <w:highlight w:val="cyan"/>
          <w:u w:val="single"/>
        </w:rPr>
        <w:t>police</w:t>
      </w:r>
      <w:r w:rsidRPr="00DE7AD9">
        <w:rPr>
          <w:rFonts w:eastAsia="Times New Roman"/>
          <w:bCs/>
          <w:u w:val="single"/>
        </w:rPr>
        <w:t xml:space="preserve"> forces, and </w:t>
      </w:r>
      <w:r w:rsidRPr="00DE7AD9">
        <w:rPr>
          <w:rFonts w:eastAsia="Times New Roman"/>
          <w:bCs/>
          <w:highlight w:val="cyan"/>
          <w:u w:val="single"/>
        </w:rPr>
        <w:t>local governments</w:t>
      </w:r>
      <w:r w:rsidRPr="00DE7AD9">
        <w:rPr>
          <w:rFonts w:eastAsia="Times New Roman"/>
          <w:bCs/>
          <w:u w:val="single"/>
        </w:rPr>
        <w:t>,</w:t>
      </w:r>
      <w:r w:rsidRPr="00DE7AD9">
        <w:rPr>
          <w:rFonts w:eastAsia="Times New Roman"/>
          <w:bCs/>
          <w:sz w:val="16"/>
          <w:szCs w:val="16"/>
        </w:rPr>
        <w:t xml:space="preserve"> as well as the Bureau of Alcohol, Tobacco, and Firearms and the US Marshals Service (Partnership for Civil Justice Fund, 2012, 2016). In this case, </w:t>
      </w:r>
      <w:r w:rsidRPr="00DE7AD9">
        <w:rPr>
          <w:rFonts w:eastAsia="Times New Roman"/>
          <w:bCs/>
          <w:highlight w:val="cyan"/>
          <w:u w:val="single"/>
        </w:rPr>
        <w:t>repression opened the door to reabsorption</w:t>
      </w:r>
      <w:r w:rsidRPr="00DE7AD9">
        <w:rPr>
          <w:rFonts w:eastAsia="Times New Roman"/>
          <w:bCs/>
          <w:u w:val="single"/>
        </w:rPr>
        <w:t xml:space="preserve">, as many </w:t>
      </w:r>
      <w:r w:rsidRPr="00DE7AD9">
        <w:rPr>
          <w:rFonts w:eastAsia="Times New Roman"/>
          <w:bCs/>
          <w:highlight w:val="cyan"/>
          <w:u w:val="single"/>
        </w:rPr>
        <w:t>Occupiers entered the non-profit industrial complex, or</w:t>
      </w:r>
      <w:r w:rsidRPr="00DE7AD9">
        <w:rPr>
          <w:rFonts w:eastAsia="Times New Roman"/>
          <w:bCs/>
          <w:u w:val="single"/>
        </w:rPr>
        <w:t xml:space="preserve"> even </w:t>
      </w:r>
      <w:r w:rsidRPr="00DE7AD9">
        <w:rPr>
          <w:rFonts w:eastAsia="Times New Roman"/>
          <w:bCs/>
          <w:highlight w:val="cyan"/>
          <w:u w:val="single"/>
        </w:rPr>
        <w:t>started</w:t>
      </w:r>
      <w:r w:rsidRPr="00DE7AD9">
        <w:rPr>
          <w:rFonts w:eastAsia="Times New Roman"/>
          <w:bCs/>
          <w:u w:val="single"/>
        </w:rPr>
        <w:t xml:space="preserve"> their own </w:t>
      </w:r>
      <w:r w:rsidRPr="00DE7AD9">
        <w:rPr>
          <w:rFonts w:eastAsia="Times New Roman"/>
          <w:bCs/>
          <w:highlight w:val="cyan"/>
          <w:u w:val="single"/>
        </w:rPr>
        <w:t>business ventures to profit from</w:t>
      </w:r>
      <w:r w:rsidRPr="00DE7AD9">
        <w:rPr>
          <w:rFonts w:eastAsia="Times New Roman"/>
          <w:bCs/>
          <w:u w:val="single"/>
        </w:rPr>
        <w:t xml:space="preserve"> their </w:t>
      </w:r>
      <w:r w:rsidRPr="00DE7AD9">
        <w:rPr>
          <w:rFonts w:eastAsia="Times New Roman"/>
          <w:bCs/>
          <w:highlight w:val="cyan"/>
          <w:u w:val="single"/>
        </w:rPr>
        <w:t>activism.</w:t>
      </w:r>
      <w:r w:rsidRPr="00DE7AD9">
        <w:rPr>
          <w:rFonts w:eastAsia="Times New Roman"/>
          <w:bCs/>
          <w:u w:val="single"/>
        </w:rPr>
        <w:t xml:space="preserve"> Occupying and hacking represent study as embryonic political praxis, the enactment of educational logics that are potentially antagonistic to capitalist production relations and capital’s logic of learning.</w:t>
      </w:r>
      <w:r w:rsidRPr="00DE7AD9">
        <w:rPr>
          <w:rFonts w:eastAsia="Times New Roman"/>
          <w:bCs/>
          <w:sz w:val="16"/>
          <w:szCs w:val="16"/>
        </w:rPr>
        <w:t xml:space="preserve"> Whereas capitalism demands that everything—even that which opposes it—be actualized so that it can be subsumed within its circuits of productivity, occupying and hacking interrupt this seemingly ceaseless process, opening up the world and subjectivity to the possibility of being otherwise than. </w:t>
      </w:r>
      <w:r w:rsidRPr="00DE7AD9">
        <w:rPr>
          <w:rFonts w:eastAsia="Times New Roman"/>
          <w:bCs/>
          <w:u w:val="single"/>
        </w:rPr>
        <w:t xml:space="preserve">Studying </w:t>
      </w:r>
      <w:proofErr w:type="gramStart"/>
      <w:r w:rsidRPr="00DE7AD9">
        <w:rPr>
          <w:rFonts w:eastAsia="Times New Roman"/>
          <w:bCs/>
          <w:u w:val="single"/>
        </w:rPr>
        <w:t>is</w:t>
      </w:r>
      <w:proofErr w:type="gramEnd"/>
      <w:r w:rsidRPr="00DE7AD9">
        <w:rPr>
          <w:rFonts w:eastAsia="Times New Roman"/>
          <w:bCs/>
          <w:u w:val="single"/>
        </w:rPr>
        <w:t xml:space="preserve"> therefore</w:t>
      </w:r>
      <w:r w:rsidRPr="00DE7AD9">
        <w:rPr>
          <w:rFonts w:eastAsia="Times New Roman"/>
          <w:bCs/>
          <w:sz w:val="16"/>
          <w:szCs w:val="16"/>
        </w:rPr>
        <w:t xml:space="preserve">, I proffer, </w:t>
      </w:r>
      <w:r w:rsidRPr="00DE7AD9">
        <w:rPr>
          <w:rFonts w:eastAsia="Times New Roman"/>
          <w:bCs/>
          <w:u w:val="single"/>
        </w:rPr>
        <w:t xml:space="preserve">the </w:t>
      </w:r>
      <w:r w:rsidRPr="00DE7AD9">
        <w:rPr>
          <w:rFonts w:eastAsia="Times New Roman"/>
          <w:bCs/>
          <w:u w:val="single"/>
        </w:rPr>
        <w:lastRenderedPageBreak/>
        <w:t>educational activity of the crowd</w:t>
      </w:r>
      <w:r w:rsidRPr="00DE7AD9">
        <w:rPr>
          <w:rFonts w:eastAsia="Times New Roman"/>
          <w:bCs/>
          <w:sz w:val="16"/>
          <w:szCs w:val="16"/>
        </w:rPr>
        <w:t xml:space="preserve">, a way to pedagogically bring forth the beautiful moment. </w:t>
      </w:r>
      <w:r w:rsidRPr="00DE7AD9">
        <w:rPr>
          <w:rFonts w:eastAsia="Times New Roman"/>
          <w:bCs/>
          <w:u w:val="single"/>
        </w:rPr>
        <w:t>This is a crucial element of struggle but</w:t>
      </w:r>
      <w:r w:rsidRPr="00DE7AD9">
        <w:rPr>
          <w:rFonts w:eastAsia="Times New Roman"/>
          <w:bCs/>
          <w:sz w:val="16"/>
          <w:szCs w:val="16"/>
        </w:rPr>
        <w:t xml:space="preserve">, as Dean insists, </w:t>
      </w:r>
      <w:r w:rsidRPr="00DE7AD9">
        <w:rPr>
          <w:rFonts w:eastAsia="Times New Roman"/>
          <w:bCs/>
          <w:u w:val="single"/>
        </w:rPr>
        <w:t>it isn’t properly a politics; it is merely an opening for politics.</w:t>
      </w:r>
      <w:r w:rsidRPr="00DE7AD9">
        <w:rPr>
          <w:rFonts w:eastAsia="Times New Roman"/>
          <w:bCs/>
          <w:sz w:val="16"/>
          <w:szCs w:val="16"/>
        </w:rPr>
        <w:t xml:space="preserve"> Writing again explicitly about political movements, Dean (2016) contends: </w:t>
      </w:r>
      <w:r w:rsidRPr="00DE7AD9">
        <w:rPr>
          <w:rFonts w:eastAsia="Times New Roman"/>
          <w:bCs/>
          <w:highlight w:val="cyan"/>
          <w:u w:val="single"/>
        </w:rPr>
        <w:t xml:space="preserve">The beautiful in-between of infinite potentiality can’t last </w:t>
      </w:r>
      <w:r w:rsidRPr="00DE7AD9">
        <w:rPr>
          <w:rFonts w:eastAsia="Times New Roman"/>
          <w:bCs/>
          <w:u w:val="single"/>
        </w:rPr>
        <w:t xml:space="preserve">forever. </w:t>
      </w:r>
      <w:r w:rsidRPr="00DE7AD9">
        <w:rPr>
          <w:rFonts w:eastAsia="Times New Roman"/>
          <w:bCs/>
          <w:highlight w:val="cyan"/>
          <w:u w:val="single"/>
        </w:rPr>
        <w:t>People</w:t>
      </w:r>
      <w:r w:rsidRPr="00DE7AD9">
        <w:rPr>
          <w:rFonts w:eastAsia="Times New Roman"/>
          <w:bCs/>
          <w:u w:val="single"/>
        </w:rPr>
        <w:t xml:space="preserve"> get tired. Some </w:t>
      </w:r>
      <w:r w:rsidRPr="00DE7AD9">
        <w:rPr>
          <w:rFonts w:eastAsia="Times New Roman"/>
          <w:bCs/>
          <w:highlight w:val="cyan"/>
          <w:u w:val="single"/>
        </w:rPr>
        <w:t xml:space="preserve">want </w:t>
      </w:r>
      <w:r w:rsidRPr="00DE7AD9">
        <w:rPr>
          <w:rFonts w:eastAsia="Times New Roman"/>
          <w:bCs/>
          <w:u w:val="single"/>
        </w:rPr>
        <w:t xml:space="preserve">a little </w:t>
      </w:r>
      <w:r w:rsidRPr="00DE7AD9">
        <w:rPr>
          <w:rFonts w:eastAsia="Times New Roman"/>
          <w:bCs/>
          <w:highlight w:val="cyan"/>
          <w:u w:val="single"/>
        </w:rPr>
        <w:t>predictability</w:t>
      </w:r>
      <w:r w:rsidRPr="00DE7AD9">
        <w:rPr>
          <w:rFonts w:eastAsia="Times New Roman"/>
          <w:bCs/>
          <w:u w:val="single"/>
        </w:rPr>
        <w:t xml:space="preserve">, </w:t>
      </w:r>
      <w:r w:rsidRPr="00DE7AD9">
        <w:rPr>
          <w:rFonts w:eastAsia="Times New Roman"/>
          <w:bCs/>
          <w:highlight w:val="cyan"/>
          <w:u w:val="single"/>
        </w:rPr>
        <w:t>reliable food sources, shelter, and medical care.</w:t>
      </w:r>
      <w:r w:rsidRPr="00DE7AD9">
        <w:rPr>
          <w:rFonts w:eastAsia="Times New Roman"/>
          <w:bCs/>
          <w:u w:val="single"/>
        </w:rPr>
        <w:t xml:space="preserve"> Others realize they’re doing all the work… The crowd isn’t an alternative political arrangement; it’s the opening to a process of re-arrangement.</w:t>
      </w:r>
      <w:r w:rsidRPr="00DE7AD9">
        <w:rPr>
          <w:rFonts w:eastAsia="Times New Roman"/>
          <w:bCs/>
          <w:sz w:val="16"/>
          <w:szCs w:val="16"/>
        </w:rPr>
        <w:t xml:space="preserve"> (p. 142) </w:t>
      </w:r>
      <w:r w:rsidRPr="00DE7AD9">
        <w:rPr>
          <w:rFonts w:eastAsia="Times New Roman"/>
          <w:bCs/>
          <w:highlight w:val="cyan"/>
          <w:u w:val="single"/>
        </w:rPr>
        <w:t>The question</w:t>
      </w:r>
      <w:r w:rsidRPr="00DE7AD9">
        <w:rPr>
          <w:rFonts w:eastAsia="Times New Roman"/>
          <w:bCs/>
          <w:u w:val="single"/>
        </w:rPr>
        <w:t xml:space="preserve">, then, </w:t>
      </w:r>
      <w:r w:rsidRPr="00DE7AD9">
        <w:rPr>
          <w:rFonts w:eastAsia="Times New Roman"/>
          <w:bCs/>
          <w:highlight w:val="cyan"/>
          <w:u w:val="single"/>
        </w:rPr>
        <w:t xml:space="preserve">is how to seize </w:t>
      </w:r>
      <w:r w:rsidRPr="00DE7AD9">
        <w:rPr>
          <w:rFonts w:eastAsia="Times New Roman"/>
          <w:bCs/>
          <w:u w:val="single"/>
        </w:rPr>
        <w:t xml:space="preserve">upon </w:t>
      </w:r>
      <w:r w:rsidRPr="00DE7AD9">
        <w:rPr>
          <w:rFonts w:eastAsia="Times New Roman"/>
          <w:bCs/>
          <w:highlight w:val="cyan"/>
          <w:u w:val="single"/>
        </w:rPr>
        <w:t xml:space="preserve">this opening and carry it forward into a real </w:t>
      </w:r>
      <w:r w:rsidRPr="00DE7AD9">
        <w:rPr>
          <w:rFonts w:eastAsia="Times New Roman"/>
          <w:bCs/>
          <w:u w:val="single"/>
        </w:rPr>
        <w:t xml:space="preserve">revolutionary </w:t>
      </w:r>
      <w:r w:rsidRPr="00DE7AD9">
        <w:rPr>
          <w:rFonts w:eastAsia="Times New Roman"/>
          <w:bCs/>
          <w:highlight w:val="cyan"/>
          <w:u w:val="single"/>
        </w:rPr>
        <w:t>movement.</w:t>
      </w:r>
      <w:r w:rsidRPr="00DE7AD9">
        <w:rPr>
          <w:rFonts w:eastAsia="Times New Roman"/>
          <w:bCs/>
          <w:u w:val="single"/>
        </w:rPr>
        <w:t xml:space="preserve"> </w:t>
      </w:r>
      <w:r w:rsidRPr="00DE7AD9">
        <w:rPr>
          <w:rFonts w:eastAsia="Times New Roman"/>
          <w:bCs/>
          <w:sz w:val="16"/>
          <w:szCs w:val="16"/>
        </w:rPr>
        <w:t xml:space="preserve">How, in other words, to make the encounter take hold, how to make it take off in a desirable direction? </w:t>
      </w:r>
      <w:r w:rsidRPr="00DE7AD9">
        <w:rPr>
          <w:rFonts w:eastAsia="Times New Roman"/>
          <w:bCs/>
          <w:u w:val="single"/>
        </w:rPr>
        <w:t xml:space="preserve">These are </w:t>
      </w:r>
      <w:r w:rsidRPr="00DE7AD9">
        <w:rPr>
          <w:rFonts w:eastAsia="Times New Roman"/>
          <w:bCs/>
          <w:highlight w:val="cyan"/>
          <w:u w:val="single"/>
        </w:rPr>
        <w:t>questions</w:t>
      </w:r>
      <w:r w:rsidRPr="00DE7AD9">
        <w:rPr>
          <w:rFonts w:eastAsia="Times New Roman"/>
          <w:bCs/>
          <w:u w:val="single"/>
        </w:rPr>
        <w:t xml:space="preserve"> that, while they should always be open to study, </w:t>
      </w:r>
      <w:r w:rsidRPr="00DE7AD9">
        <w:rPr>
          <w:rFonts w:eastAsia="Times New Roman"/>
          <w:bCs/>
          <w:highlight w:val="cyan"/>
          <w:u w:val="single"/>
        </w:rPr>
        <w:t>have to be answered</w:t>
      </w:r>
      <w:r w:rsidRPr="00DE7AD9">
        <w:rPr>
          <w:rFonts w:eastAsia="Times New Roman"/>
          <w:bCs/>
          <w:u w:val="single"/>
        </w:rPr>
        <w:t xml:space="preserve">, at least provisionally and contingently. </w:t>
      </w:r>
      <w:r w:rsidRPr="00DE7AD9">
        <w:rPr>
          <w:rFonts w:eastAsia="Times New Roman"/>
          <w:bCs/>
          <w:highlight w:val="cyan"/>
          <w:u w:val="single"/>
        </w:rPr>
        <w:t>Or else the market</w:t>
      </w:r>
      <w:r w:rsidRPr="00DE7AD9">
        <w:rPr>
          <w:rFonts w:eastAsia="Times New Roman"/>
          <w:bCs/>
          <w:u w:val="single"/>
        </w:rPr>
        <w:t xml:space="preserve"> and its advertising agencies </w:t>
      </w:r>
      <w:r w:rsidRPr="00DE7AD9">
        <w:rPr>
          <w:rFonts w:eastAsia="Times New Roman"/>
          <w:bCs/>
          <w:highlight w:val="cyan"/>
          <w:u w:val="single"/>
        </w:rPr>
        <w:t>will come knocking with an endless list of glossy</w:t>
      </w:r>
      <w:r w:rsidRPr="00DE7AD9">
        <w:rPr>
          <w:rFonts w:eastAsia="Times New Roman"/>
          <w:bCs/>
          <w:u w:val="single"/>
        </w:rPr>
        <w:t xml:space="preserve">, high-definition </w:t>
      </w:r>
      <w:r w:rsidRPr="00DE7AD9">
        <w:rPr>
          <w:rFonts w:eastAsia="Times New Roman"/>
          <w:bCs/>
          <w:highlight w:val="cyan"/>
          <w:u w:val="single"/>
        </w:rPr>
        <w:t>answers. Or</w:t>
      </w:r>
      <w:r w:rsidRPr="00DE7AD9">
        <w:rPr>
          <w:rFonts w:eastAsia="Times New Roman"/>
          <w:bCs/>
          <w:u w:val="single"/>
        </w:rPr>
        <w:t xml:space="preserve">, alternatively, </w:t>
      </w:r>
      <w:r w:rsidRPr="00DE7AD9">
        <w:rPr>
          <w:rFonts w:eastAsia="Times New Roman"/>
          <w:bCs/>
          <w:highlight w:val="cyan"/>
          <w:u w:val="single"/>
        </w:rPr>
        <w:t>the state will come knocking down doors, guns drawn</w:t>
      </w:r>
      <w:r w:rsidRPr="00DE7AD9">
        <w:rPr>
          <w:rFonts w:eastAsia="Times New Roman"/>
          <w:bCs/>
          <w:u w:val="single"/>
        </w:rPr>
        <w:t xml:space="preserve"> and handcuffs aplenty. The encounter won’t take hold and the possibility of the new will be foreclosed as the crowd is dispersed through redirection, exhaustion, or repression.</w:t>
      </w:r>
    </w:p>
    <w:p w14:paraId="18310256" w14:textId="77777777" w:rsidR="00596F75" w:rsidRPr="00DE7AD9" w:rsidRDefault="00596F75" w:rsidP="00596F75">
      <w:pPr>
        <w:rPr>
          <w:u w:val="single"/>
        </w:rPr>
      </w:pPr>
      <w:bookmarkStart w:id="1" w:name="_7tq8c1mde5vq" w:colFirst="0" w:colLast="0"/>
      <w:bookmarkEnd w:id="1"/>
    </w:p>
    <w:p w14:paraId="2B3353F1" w14:textId="77777777" w:rsidR="00596F75" w:rsidRPr="00DE7AD9" w:rsidRDefault="00596F75" w:rsidP="00596F75">
      <w:pPr>
        <w:keepNext/>
        <w:keepLines/>
        <w:spacing w:before="40" w:after="0"/>
        <w:outlineLvl w:val="3"/>
        <w:rPr>
          <w:rFonts w:eastAsiaTheme="majorEastAsia"/>
          <w:b/>
          <w:iCs/>
          <w:sz w:val="26"/>
        </w:rPr>
      </w:pPr>
      <w:bookmarkStart w:id="2" w:name="_Hlk505441114"/>
      <w:r w:rsidRPr="00DE7AD9">
        <w:rPr>
          <w:rFonts w:eastAsiaTheme="majorEastAsia"/>
          <w:b/>
          <w:iCs/>
          <w:sz w:val="26"/>
        </w:rPr>
        <w:t xml:space="preserve">Their cessation of revolutionary institution building </w:t>
      </w:r>
      <w:r w:rsidRPr="00DE7AD9">
        <w:rPr>
          <w:rFonts w:eastAsiaTheme="majorEastAsia"/>
          <w:b/>
          <w:iCs/>
          <w:sz w:val="26"/>
          <w:u w:val="single"/>
        </w:rPr>
        <w:t>abdicates</w:t>
      </w:r>
      <w:r w:rsidRPr="00DE7AD9">
        <w:rPr>
          <w:rFonts w:eastAsiaTheme="majorEastAsia"/>
          <w:b/>
          <w:iCs/>
          <w:sz w:val="26"/>
        </w:rPr>
        <w:t xml:space="preserve"> the potential for true </w:t>
      </w:r>
      <w:proofErr w:type="spellStart"/>
      <w:r w:rsidRPr="00DE7AD9">
        <w:rPr>
          <w:rFonts w:eastAsiaTheme="majorEastAsia"/>
          <w:b/>
          <w:iCs/>
          <w:sz w:val="26"/>
        </w:rPr>
        <w:t>communual</w:t>
      </w:r>
      <w:proofErr w:type="spellEnd"/>
      <w:r w:rsidRPr="00DE7AD9">
        <w:rPr>
          <w:rFonts w:eastAsiaTheme="majorEastAsia"/>
          <w:b/>
          <w:iCs/>
          <w:sz w:val="26"/>
        </w:rPr>
        <w:t xml:space="preserve"> power, reducing revolution to </w:t>
      </w:r>
      <w:r w:rsidRPr="00DE7AD9">
        <w:rPr>
          <w:rFonts w:eastAsiaTheme="majorEastAsia"/>
          <w:b/>
          <w:iCs/>
          <w:sz w:val="26"/>
          <w:u w:val="single"/>
        </w:rPr>
        <w:t>reactive bursts of energy.</w:t>
      </w:r>
      <w:r w:rsidRPr="00DE7AD9">
        <w:rPr>
          <w:rFonts w:eastAsiaTheme="majorEastAsia"/>
          <w:b/>
          <w:iCs/>
          <w:sz w:val="26"/>
        </w:rPr>
        <w:t xml:space="preserve"> This debate must be a question of the </w:t>
      </w:r>
      <w:r w:rsidRPr="00DE7AD9">
        <w:rPr>
          <w:rFonts w:eastAsiaTheme="majorEastAsia"/>
          <w:b/>
          <w:iCs/>
          <w:sz w:val="26"/>
          <w:u w:val="single"/>
        </w:rPr>
        <w:t>speed,</w:t>
      </w:r>
      <w:r w:rsidRPr="00DE7AD9">
        <w:rPr>
          <w:rFonts w:eastAsiaTheme="majorEastAsia"/>
          <w:b/>
          <w:iCs/>
          <w:sz w:val="26"/>
        </w:rPr>
        <w:t xml:space="preserve"> </w:t>
      </w:r>
      <w:r w:rsidRPr="00DE7AD9">
        <w:rPr>
          <w:rFonts w:eastAsiaTheme="majorEastAsia"/>
          <w:b/>
          <w:iCs/>
          <w:sz w:val="26"/>
          <w:u w:val="single"/>
        </w:rPr>
        <w:t>scope,</w:t>
      </w:r>
      <w:r w:rsidRPr="00DE7AD9">
        <w:rPr>
          <w:rFonts w:eastAsiaTheme="majorEastAsia"/>
          <w:b/>
          <w:iCs/>
          <w:sz w:val="26"/>
        </w:rPr>
        <w:t xml:space="preserve"> and </w:t>
      </w:r>
      <w:r w:rsidRPr="00DE7AD9">
        <w:rPr>
          <w:rFonts w:eastAsiaTheme="majorEastAsia"/>
          <w:b/>
          <w:iCs/>
          <w:sz w:val="26"/>
          <w:u w:val="single"/>
        </w:rPr>
        <w:t>scale</w:t>
      </w:r>
      <w:r w:rsidRPr="00DE7AD9">
        <w:rPr>
          <w:rFonts w:eastAsiaTheme="majorEastAsia"/>
          <w:b/>
          <w:iCs/>
          <w:sz w:val="26"/>
        </w:rPr>
        <w:t xml:space="preserve"> of revolutionary strategy. Only dual power organizing can </w:t>
      </w:r>
      <w:r w:rsidRPr="00DE7AD9">
        <w:rPr>
          <w:rFonts w:eastAsiaTheme="majorEastAsia"/>
          <w:b/>
          <w:iCs/>
          <w:sz w:val="26"/>
          <w:u w:val="single"/>
        </w:rPr>
        <w:t>build institutions</w:t>
      </w:r>
      <w:r w:rsidRPr="00DE7AD9">
        <w:rPr>
          <w:rFonts w:eastAsiaTheme="majorEastAsia"/>
          <w:b/>
          <w:iCs/>
          <w:sz w:val="26"/>
        </w:rPr>
        <w:t xml:space="preserve"> that meet the </w:t>
      </w:r>
      <w:r w:rsidRPr="00DE7AD9">
        <w:rPr>
          <w:rFonts w:eastAsiaTheme="majorEastAsia"/>
          <w:b/>
          <w:iCs/>
          <w:sz w:val="26"/>
          <w:u w:val="single"/>
        </w:rPr>
        <w:t>material needs</w:t>
      </w:r>
      <w:r w:rsidRPr="00DE7AD9">
        <w:rPr>
          <w:rFonts w:eastAsiaTheme="majorEastAsia"/>
          <w:b/>
          <w:iCs/>
          <w:sz w:val="26"/>
        </w:rPr>
        <w:t xml:space="preserve"> of community and construct a </w:t>
      </w:r>
      <w:r w:rsidRPr="00DE7AD9">
        <w:rPr>
          <w:rFonts w:eastAsiaTheme="majorEastAsia"/>
          <w:b/>
          <w:iCs/>
          <w:sz w:val="26"/>
          <w:u w:val="single"/>
        </w:rPr>
        <w:t>revolutionary base</w:t>
      </w:r>
      <w:r w:rsidRPr="00DE7AD9">
        <w:rPr>
          <w:rFonts w:eastAsiaTheme="majorEastAsia"/>
          <w:b/>
          <w:iCs/>
          <w:sz w:val="26"/>
        </w:rPr>
        <w:t xml:space="preserve"> in the face of </w:t>
      </w:r>
      <w:r w:rsidRPr="00DE7AD9">
        <w:rPr>
          <w:rFonts w:eastAsiaTheme="majorEastAsia"/>
          <w:b/>
          <w:iCs/>
          <w:sz w:val="26"/>
          <w:u w:val="single"/>
        </w:rPr>
        <w:t>compounding crises</w:t>
      </w:r>
      <w:r w:rsidRPr="00DE7AD9">
        <w:rPr>
          <w:rFonts w:eastAsiaTheme="majorEastAsia"/>
          <w:b/>
          <w:iCs/>
          <w:sz w:val="26"/>
        </w:rPr>
        <w:t xml:space="preserve"> of climate change, imperialism, and fascism.</w:t>
      </w:r>
    </w:p>
    <w:p w14:paraId="6B280EF4" w14:textId="77777777" w:rsidR="00596F75" w:rsidRPr="00DE7AD9" w:rsidRDefault="00596F75" w:rsidP="00596F75">
      <w:pPr>
        <w:rPr>
          <w:b/>
          <w:bCs/>
          <w:sz w:val="26"/>
        </w:rPr>
      </w:pPr>
      <w:r w:rsidRPr="00DE7AD9">
        <w:rPr>
          <w:b/>
          <w:bCs/>
          <w:sz w:val="26"/>
        </w:rPr>
        <w:t>Escalante, 19</w:t>
      </w:r>
      <w:r w:rsidRPr="00DE7AD9">
        <w:t xml:space="preserve"> [Alyson, you should totally read her work for non-debate reasons, Marxist-Leninist, Materialist Feminist and Anti-Imperialist activist, "Communism and Climate Change: A Dual Power Approach," Failing That, Invent, https://failingthatinvent.home.blog/2019/02/15/communism-and-climate-change-a-dual-power-approach/]//AD</w:t>
      </w:r>
    </w:p>
    <w:bookmarkEnd w:id="2"/>
    <w:p w14:paraId="7AD28EA3" w14:textId="77777777" w:rsidR="00596F75" w:rsidRPr="00DE7AD9" w:rsidRDefault="00596F75" w:rsidP="00596F75">
      <w:pPr>
        <w:rPr>
          <w:sz w:val="16"/>
        </w:rPr>
      </w:pPr>
      <w:r w:rsidRPr="00DE7AD9">
        <w:rPr>
          <w:sz w:val="16"/>
        </w:rPr>
        <w:t xml:space="preserve">I have previously argued that a crucial advantage to </w:t>
      </w:r>
      <w:r w:rsidRPr="00DE7AD9">
        <w:rPr>
          <w:b/>
          <w:iCs/>
          <w:highlight w:val="cyan"/>
          <w:u w:val="single"/>
        </w:rPr>
        <w:t>dual power</w:t>
      </w:r>
      <w:r w:rsidRPr="00DE7AD9">
        <w:rPr>
          <w:highlight w:val="cyan"/>
          <w:u w:val="single"/>
        </w:rPr>
        <w:t xml:space="preserve"> </w:t>
      </w:r>
      <w:r w:rsidRPr="00DE7AD9">
        <w:rPr>
          <w:b/>
          <w:iCs/>
          <w:u w:val="single"/>
        </w:rPr>
        <w:t>strategy</w:t>
      </w:r>
      <w:r w:rsidRPr="00DE7AD9">
        <w:rPr>
          <w:sz w:val="16"/>
        </w:rPr>
        <w:t xml:space="preserve"> is that it </w:t>
      </w:r>
      <w:r w:rsidRPr="00DE7AD9">
        <w:rPr>
          <w:highlight w:val="cyan"/>
          <w:u w:val="single"/>
        </w:rPr>
        <w:t xml:space="preserve">gives the masses </w:t>
      </w:r>
      <w:r w:rsidRPr="00DE7AD9">
        <w:rPr>
          <w:u w:val="single"/>
        </w:rPr>
        <w:t>an infrastructure of socialist</w:t>
      </w:r>
      <w:r w:rsidRPr="00DE7AD9">
        <w:rPr>
          <w:b/>
          <w:iCs/>
          <w:u w:val="single"/>
        </w:rPr>
        <w:t xml:space="preserve"> </w:t>
      </w:r>
      <w:r w:rsidRPr="00DE7AD9">
        <w:rPr>
          <w:b/>
          <w:iCs/>
          <w:highlight w:val="cyan"/>
          <w:u w:val="single"/>
        </w:rPr>
        <w:t>institutions</w:t>
      </w:r>
      <w:r w:rsidRPr="00DE7AD9">
        <w:rPr>
          <w:u w:val="single"/>
        </w:rPr>
        <w:t xml:space="preserve"> </w:t>
      </w:r>
      <w:r w:rsidRPr="00DE7AD9">
        <w:rPr>
          <w:highlight w:val="cyan"/>
          <w:u w:val="single"/>
        </w:rPr>
        <w:t xml:space="preserve">which </w:t>
      </w:r>
      <w:r w:rsidRPr="00DE7AD9">
        <w:rPr>
          <w:u w:val="single"/>
        </w:rPr>
        <w:t xml:space="preserve">can directly </w:t>
      </w:r>
      <w:r w:rsidRPr="00DE7AD9">
        <w:rPr>
          <w:highlight w:val="cyan"/>
          <w:u w:val="single"/>
        </w:rPr>
        <w:t xml:space="preserve">provide for </w:t>
      </w:r>
      <w:r w:rsidRPr="00DE7AD9">
        <w:rPr>
          <w:b/>
          <w:iCs/>
          <w:highlight w:val="cyan"/>
          <w:u w:val="single"/>
        </w:rPr>
        <w:t>material needs</w:t>
      </w:r>
      <w:r w:rsidRPr="00DE7AD9">
        <w:rPr>
          <w:highlight w:val="cyan"/>
          <w:u w:val="single"/>
        </w:rPr>
        <w:t xml:space="preserve"> in </w:t>
      </w:r>
      <w:r w:rsidRPr="00DE7AD9">
        <w:rPr>
          <w:u w:val="single"/>
        </w:rPr>
        <w:t xml:space="preserve">times of </w:t>
      </w:r>
      <w:r w:rsidRPr="00DE7AD9">
        <w:rPr>
          <w:b/>
          <w:iCs/>
          <w:highlight w:val="cyan"/>
          <w:u w:val="single"/>
        </w:rPr>
        <w:t>capitalist crisis</w:t>
      </w:r>
      <w:r w:rsidRPr="00DE7AD9">
        <w:rPr>
          <w:b/>
          <w:iCs/>
          <w:u w:val="single"/>
        </w:rPr>
        <w:t>.</w:t>
      </w:r>
      <w:r w:rsidRPr="00DE7AD9">
        <w:rPr>
          <w:u w:val="single"/>
        </w:rPr>
        <w:t xml:space="preserve"> </w:t>
      </w:r>
      <w:r w:rsidRPr="00DE7AD9">
        <w:rPr>
          <w:b/>
          <w:iCs/>
          <w:highlight w:val="cyan"/>
          <w:u w:val="single"/>
        </w:rPr>
        <w:t>Socialist agricultural</w:t>
      </w:r>
      <w:r w:rsidRPr="00DE7AD9">
        <w:rPr>
          <w:highlight w:val="cyan"/>
          <w:u w:val="single"/>
        </w:rPr>
        <w:t xml:space="preserve"> and </w:t>
      </w:r>
      <w:r w:rsidRPr="00DE7AD9">
        <w:rPr>
          <w:b/>
          <w:iCs/>
          <w:highlight w:val="cyan"/>
          <w:u w:val="single"/>
        </w:rPr>
        <w:t>food distribution programs</w:t>
      </w:r>
      <w:r w:rsidRPr="00DE7AD9">
        <w:rPr>
          <w:highlight w:val="cyan"/>
          <w:u w:val="single"/>
        </w:rPr>
        <w:t xml:space="preserve"> </w:t>
      </w:r>
      <w:r w:rsidRPr="00DE7AD9">
        <w:rPr>
          <w:u w:val="single"/>
        </w:rPr>
        <w:t xml:space="preserve">can </w:t>
      </w:r>
      <w:r w:rsidRPr="00DE7AD9">
        <w:rPr>
          <w:highlight w:val="cyan"/>
          <w:u w:val="single"/>
        </w:rPr>
        <w:t xml:space="preserve">take ground </w:t>
      </w:r>
      <w:r w:rsidRPr="00DE7AD9">
        <w:rPr>
          <w:u w:val="single"/>
        </w:rPr>
        <w:t xml:space="preserve">that </w:t>
      </w:r>
      <w:r w:rsidRPr="00DE7AD9">
        <w:rPr>
          <w:highlight w:val="cyan"/>
          <w:u w:val="single"/>
        </w:rPr>
        <w:t xml:space="preserve">the </w:t>
      </w:r>
      <w:r w:rsidRPr="00DE7AD9">
        <w:rPr>
          <w:b/>
          <w:iCs/>
          <w:u w:val="single"/>
        </w:rPr>
        <w:t xml:space="preserve">capitalist </w:t>
      </w:r>
      <w:r w:rsidRPr="00DE7AD9">
        <w:rPr>
          <w:b/>
          <w:iCs/>
          <w:highlight w:val="cyan"/>
          <w:u w:val="single"/>
        </w:rPr>
        <w:t>state</w:t>
      </w:r>
      <w:r w:rsidRPr="00DE7AD9">
        <w:rPr>
          <w:highlight w:val="cyan"/>
          <w:u w:val="single"/>
        </w:rPr>
        <w:t xml:space="preserve"> cedes</w:t>
      </w:r>
      <w:r w:rsidRPr="00DE7AD9">
        <w:rPr>
          <w:u w:val="single"/>
        </w:rPr>
        <w:t xml:space="preserve"> </w:t>
      </w:r>
      <w:r w:rsidRPr="00DE7AD9">
        <w:rPr>
          <w:highlight w:val="cyan"/>
          <w:u w:val="single"/>
        </w:rPr>
        <w:t>by</w:t>
      </w:r>
      <w:r w:rsidRPr="00DE7AD9">
        <w:rPr>
          <w:u w:val="single"/>
        </w:rPr>
        <w:t xml:space="preserve"> simultaneously </w:t>
      </w:r>
      <w:r w:rsidRPr="00DE7AD9">
        <w:rPr>
          <w:highlight w:val="cyan"/>
          <w:u w:val="single"/>
        </w:rPr>
        <w:t xml:space="preserve">meeting </w:t>
      </w:r>
      <w:r w:rsidRPr="00DE7AD9">
        <w:rPr>
          <w:u w:val="single"/>
        </w:rPr>
        <w:t xml:space="preserve">the </w:t>
      </w:r>
      <w:r w:rsidRPr="00DE7AD9">
        <w:rPr>
          <w:highlight w:val="cyan"/>
          <w:u w:val="single"/>
        </w:rPr>
        <w:t xml:space="preserve">needs </w:t>
      </w:r>
      <w:r w:rsidRPr="00DE7AD9">
        <w:rPr>
          <w:u w:val="single"/>
        </w:rPr>
        <w:t xml:space="preserve">of the masses </w:t>
      </w:r>
      <w:r w:rsidRPr="00DE7AD9">
        <w:rPr>
          <w:highlight w:val="cyan"/>
          <w:u w:val="single"/>
        </w:rPr>
        <w:t xml:space="preserve">while proving </w:t>
      </w:r>
      <w:r w:rsidRPr="00DE7AD9">
        <w:rPr>
          <w:u w:val="single"/>
        </w:rPr>
        <w:t xml:space="preserve">that </w:t>
      </w:r>
      <w:r w:rsidRPr="00DE7AD9">
        <w:rPr>
          <w:highlight w:val="cyan"/>
          <w:u w:val="single"/>
        </w:rPr>
        <w:t xml:space="preserve">socialist </w:t>
      </w:r>
      <w:r w:rsidRPr="00DE7AD9">
        <w:rPr>
          <w:b/>
          <w:iCs/>
          <w:highlight w:val="cyan"/>
          <w:u w:val="single"/>
        </w:rPr>
        <w:t>self-management</w:t>
      </w:r>
      <w:r w:rsidRPr="00DE7AD9">
        <w:rPr>
          <w:highlight w:val="cyan"/>
          <w:u w:val="single"/>
        </w:rPr>
        <w:t xml:space="preserve"> and</w:t>
      </w:r>
      <w:r w:rsidRPr="00DE7AD9">
        <w:rPr>
          <w:b/>
          <w:iCs/>
          <w:highlight w:val="cyan"/>
          <w:u w:val="single"/>
        </w:rPr>
        <w:t xml:space="preserve"> political</w:t>
      </w:r>
      <w:r w:rsidRPr="00DE7AD9">
        <w:rPr>
          <w:highlight w:val="cyan"/>
          <w:u w:val="single"/>
        </w:rPr>
        <w:t xml:space="preserve"> </w:t>
      </w:r>
      <w:r w:rsidRPr="00DE7AD9">
        <w:rPr>
          <w:b/>
          <w:iCs/>
          <w:highlight w:val="cyan"/>
          <w:u w:val="single"/>
        </w:rPr>
        <w:t>institutions</w:t>
      </w:r>
      <w:r w:rsidRPr="00DE7AD9">
        <w:rPr>
          <w:highlight w:val="cyan"/>
          <w:u w:val="single"/>
        </w:rPr>
        <w:t xml:space="preserve"> can function </w:t>
      </w:r>
      <w:r w:rsidRPr="00DE7AD9">
        <w:rPr>
          <w:b/>
          <w:iCs/>
          <w:highlight w:val="cyan"/>
          <w:u w:val="single"/>
        </w:rPr>
        <w:t>independently</w:t>
      </w:r>
      <w:r w:rsidRPr="00DE7AD9">
        <w:rPr>
          <w:highlight w:val="cyan"/>
          <w:u w:val="single"/>
        </w:rPr>
        <w:t xml:space="preserve"> </w:t>
      </w:r>
      <w:r w:rsidRPr="00DE7AD9">
        <w:rPr>
          <w:u w:val="single"/>
        </w:rPr>
        <w:t>of capitalism</w:t>
      </w:r>
      <w:r w:rsidRPr="00DE7AD9">
        <w:rPr>
          <w:sz w:val="16"/>
        </w:rPr>
        <w:t xml:space="preserve">. This approach is </w:t>
      </w:r>
      <w:r w:rsidRPr="00DE7AD9">
        <w:rPr>
          <w:highlight w:val="cyan"/>
          <w:u w:val="single"/>
        </w:rPr>
        <w:t>not only</w:t>
      </w:r>
      <w:r w:rsidRPr="00DE7AD9">
        <w:rPr>
          <w:u w:val="single"/>
        </w:rPr>
        <w:t xml:space="preserve"> capable of </w:t>
      </w:r>
      <w:r w:rsidRPr="00DE7AD9">
        <w:rPr>
          <w:b/>
          <w:iCs/>
          <w:u w:val="single"/>
        </w:rPr>
        <w:t xml:space="preserve">literally </w:t>
      </w:r>
      <w:r w:rsidRPr="00DE7AD9">
        <w:rPr>
          <w:b/>
          <w:iCs/>
          <w:highlight w:val="cyan"/>
          <w:u w:val="single"/>
        </w:rPr>
        <w:t>saving lives</w:t>
      </w:r>
      <w:r w:rsidRPr="00DE7AD9">
        <w:rPr>
          <w:u w:val="single"/>
        </w:rPr>
        <w:t xml:space="preserve"> in</w:t>
      </w:r>
      <w:r w:rsidRPr="00DE7AD9">
        <w:rPr>
          <w:sz w:val="16"/>
        </w:rPr>
        <w:t xml:space="preserve"> the case of </w:t>
      </w:r>
      <w:r w:rsidRPr="00DE7AD9">
        <w:rPr>
          <w:u w:val="single"/>
        </w:rPr>
        <w:t xml:space="preserve">crisis, </w:t>
      </w:r>
      <w:r w:rsidRPr="00DE7AD9">
        <w:rPr>
          <w:highlight w:val="cyan"/>
          <w:u w:val="single"/>
        </w:rPr>
        <w:t>but</w:t>
      </w:r>
      <w:r w:rsidRPr="00DE7AD9">
        <w:rPr>
          <w:sz w:val="16"/>
        </w:rPr>
        <w:t xml:space="preserve"> of </w:t>
      </w:r>
      <w:r w:rsidRPr="00DE7AD9">
        <w:rPr>
          <w:highlight w:val="cyan"/>
          <w:u w:val="single"/>
        </w:rPr>
        <w:t xml:space="preserve">demonstrating </w:t>
      </w:r>
      <w:r w:rsidRPr="00DE7AD9">
        <w:rPr>
          <w:u w:val="single"/>
        </w:rPr>
        <w:t xml:space="preserve">the </w:t>
      </w:r>
      <w:r w:rsidRPr="00DE7AD9">
        <w:rPr>
          <w:b/>
          <w:iCs/>
          <w:highlight w:val="cyan"/>
          <w:u w:val="single"/>
        </w:rPr>
        <w:t>possibility of a revolutionary project</w:t>
      </w:r>
      <w:r w:rsidRPr="00DE7AD9">
        <w:rPr>
          <w:u w:val="single"/>
        </w:rPr>
        <w:t xml:space="preserve"> which seeks to </w:t>
      </w:r>
      <w:r w:rsidRPr="00DE7AD9">
        <w:rPr>
          <w:b/>
          <w:iCs/>
          <w:u w:val="single"/>
        </w:rPr>
        <w:t>destroy rather than reform</w:t>
      </w:r>
      <w:r w:rsidRPr="00DE7AD9">
        <w:rPr>
          <w:u w:val="single"/>
        </w:rPr>
        <w:t xml:space="preserve"> capitalism. One of the most pressing</w:t>
      </w:r>
      <w:r w:rsidRPr="00DE7AD9">
        <w:rPr>
          <w:sz w:val="16"/>
        </w:rPr>
        <w:t xml:space="preserve"> of the various </w:t>
      </w:r>
      <w:r w:rsidRPr="00DE7AD9">
        <w:rPr>
          <w:u w:val="single"/>
        </w:rPr>
        <w:t>crises</w:t>
      </w:r>
      <w:r w:rsidRPr="00DE7AD9">
        <w:rPr>
          <w:sz w:val="16"/>
        </w:rPr>
        <w:t xml:space="preserve"> which humanity faces today </w:t>
      </w:r>
      <w:r w:rsidRPr="00DE7AD9">
        <w:rPr>
          <w:u w:val="single"/>
        </w:rPr>
        <w:t>is climate change</w:t>
      </w:r>
      <w:r w:rsidRPr="00DE7AD9">
        <w:rPr>
          <w:sz w:val="16"/>
        </w:rPr>
        <w:t xml:space="preserve">. Capitalist production has devastated </w:t>
      </w:r>
      <w:r w:rsidRPr="00310C48">
        <w:rPr>
          <w:sz w:val="16"/>
        </w:rPr>
        <w:t xml:space="preserve">the planet, and </w:t>
      </w:r>
      <w:proofErr w:type="spellStart"/>
      <w:r w:rsidRPr="00310C48">
        <w:rPr>
          <w:sz w:val="16"/>
        </w:rPr>
        <w:t>everyday</w:t>
      </w:r>
      <w:proofErr w:type="spellEnd"/>
      <w:r w:rsidRPr="00310C48">
        <w:rPr>
          <w:sz w:val="16"/>
        </w:rPr>
        <w:t xml:space="preserve"> we discover that the small window of time for avoiding its most disastrous effects is shorter than previously </w:t>
      </w:r>
      <w:r w:rsidRPr="00310C48">
        <w:rPr>
          <w:sz w:val="16"/>
        </w:rPr>
        <w:lastRenderedPageBreak/>
        <w:t xml:space="preserve">understood. </w:t>
      </w:r>
      <w:r w:rsidRPr="00310C48">
        <w:rPr>
          <w:u w:val="single"/>
        </w:rPr>
        <w:t xml:space="preserve">The Intergovernmental Panel on Climate Change predicts that we have </w:t>
      </w:r>
      <w:r w:rsidRPr="00310C48">
        <w:rPr>
          <w:rStyle w:val="Emphasis"/>
        </w:rPr>
        <w:t>12 years</w:t>
      </w:r>
      <w:r w:rsidRPr="00310C48">
        <w:rPr>
          <w:u w:val="single"/>
        </w:rPr>
        <w:t xml:space="preserve"> to limit </w:t>
      </w:r>
      <w:r w:rsidRPr="00310C48">
        <w:rPr>
          <w:sz w:val="16"/>
        </w:rPr>
        <w:t>(</w:t>
      </w:r>
      <w:r w:rsidRPr="00310C48">
        <w:rPr>
          <w:u w:val="single"/>
        </w:rPr>
        <w:t>not</w:t>
      </w:r>
      <w:r w:rsidRPr="00310C48">
        <w:rPr>
          <w:sz w:val="16"/>
        </w:rPr>
        <w:t xml:space="preserve"> even </w:t>
      </w:r>
      <w:r w:rsidRPr="00310C48">
        <w:rPr>
          <w:u w:val="single"/>
        </w:rPr>
        <w:t>prevent</w:t>
      </w:r>
      <w:r w:rsidRPr="00310C48">
        <w:rPr>
          <w:sz w:val="16"/>
        </w:rPr>
        <w:t xml:space="preserve">) the more </w:t>
      </w:r>
      <w:r w:rsidRPr="00310C48">
        <w:rPr>
          <w:u w:val="single"/>
        </w:rPr>
        <w:t>catastrophic</w:t>
      </w:r>
      <w:r w:rsidRPr="00310C48">
        <w:rPr>
          <w:sz w:val="16"/>
        </w:rPr>
        <w:t xml:space="preserve"> effects of </w:t>
      </w:r>
      <w:r w:rsidRPr="00310C48">
        <w:rPr>
          <w:u w:val="single"/>
        </w:rPr>
        <w:t>climate change.</w:t>
      </w:r>
      <w:r w:rsidRPr="00DE7AD9">
        <w:rPr>
          <w:u w:val="single"/>
        </w:rPr>
        <w:t xml:space="preserve"> The</w:t>
      </w:r>
      <w:r w:rsidRPr="00DE7AD9">
        <w:rPr>
          <w:sz w:val="16"/>
        </w:rPr>
        <w:t xml:space="preserve"> simple, and </w:t>
      </w:r>
      <w:r w:rsidRPr="00DE7AD9">
        <w:rPr>
          <w:u w:val="single"/>
        </w:rPr>
        <w:t>horrific, fact that we all must face is that climate change has reached a point where many</w:t>
      </w:r>
      <w:r w:rsidRPr="00DE7AD9">
        <w:rPr>
          <w:sz w:val="16"/>
        </w:rPr>
        <w:t xml:space="preserve"> of its </w:t>
      </w:r>
      <w:r w:rsidRPr="00DE7AD9">
        <w:rPr>
          <w:u w:val="single"/>
        </w:rPr>
        <w:t xml:space="preserve">effects are </w:t>
      </w:r>
      <w:r w:rsidRPr="00DE7AD9">
        <w:rPr>
          <w:b/>
          <w:iCs/>
          <w:u w:val="single"/>
        </w:rPr>
        <w:t>inevitable</w:t>
      </w:r>
      <w:r w:rsidRPr="00DE7AD9">
        <w:rPr>
          <w:u w:val="single"/>
        </w:rPr>
        <w:t xml:space="preserve">, and </w:t>
      </w:r>
      <w:r w:rsidRPr="00DE7AD9">
        <w:rPr>
          <w:highlight w:val="cyan"/>
          <w:u w:val="single"/>
        </w:rPr>
        <w:t>we are</w:t>
      </w:r>
      <w:r w:rsidRPr="00DE7AD9">
        <w:rPr>
          <w:sz w:val="16"/>
        </w:rPr>
        <w:t xml:space="preserve"> now </w:t>
      </w:r>
      <w:r w:rsidRPr="00DE7AD9">
        <w:rPr>
          <w:highlight w:val="cyan"/>
          <w:u w:val="single"/>
        </w:rPr>
        <w:t xml:space="preserve">in a </w:t>
      </w:r>
      <w:r w:rsidRPr="00DE7AD9">
        <w:rPr>
          <w:b/>
          <w:iCs/>
          <w:highlight w:val="cyan"/>
          <w:u w:val="single"/>
        </w:rPr>
        <w:t>post-brink world</w:t>
      </w:r>
      <w:r w:rsidRPr="00DE7AD9">
        <w:rPr>
          <w:sz w:val="16"/>
          <w:highlight w:val="cyan"/>
        </w:rPr>
        <w:t>,</w:t>
      </w:r>
      <w:r w:rsidRPr="00DE7AD9">
        <w:rPr>
          <w:sz w:val="16"/>
        </w:rPr>
        <w:t xml:space="preserve"> </w:t>
      </w:r>
      <w:r w:rsidRPr="00DE7AD9">
        <w:rPr>
          <w:u w:val="single"/>
        </w:rPr>
        <w:t xml:space="preserve">where damage control is the primary concern. </w:t>
      </w:r>
      <w:r w:rsidRPr="00DE7AD9">
        <w:rPr>
          <w:b/>
          <w:iCs/>
          <w:highlight w:val="cyan"/>
          <w:u w:val="single"/>
        </w:rPr>
        <w:t>The question is not whether we can escape</w:t>
      </w:r>
      <w:r w:rsidRPr="00DE7AD9">
        <w:rPr>
          <w:sz w:val="16"/>
        </w:rPr>
        <w:t xml:space="preserve"> a future of </w:t>
      </w:r>
      <w:r w:rsidRPr="00DE7AD9">
        <w:rPr>
          <w:b/>
          <w:iCs/>
          <w:highlight w:val="cyan"/>
          <w:u w:val="single"/>
        </w:rPr>
        <w:t xml:space="preserve">climate change, but </w:t>
      </w:r>
      <w:r w:rsidRPr="00DE7AD9">
        <w:rPr>
          <w:b/>
          <w:iCs/>
          <w:u w:val="single"/>
        </w:rPr>
        <w:t xml:space="preserve">whether we can </w:t>
      </w:r>
      <w:r w:rsidRPr="00DE7AD9">
        <w:rPr>
          <w:b/>
          <w:iCs/>
          <w:highlight w:val="cyan"/>
          <w:u w:val="single"/>
        </w:rPr>
        <w:t xml:space="preserve">survive </w:t>
      </w:r>
      <w:r w:rsidRPr="00DE7AD9">
        <w:rPr>
          <w:b/>
          <w:iCs/>
          <w:u w:val="single"/>
        </w:rPr>
        <w:t>it</w:t>
      </w:r>
      <w:r w:rsidRPr="00DE7AD9">
        <w:rPr>
          <w:u w:val="single"/>
        </w:rPr>
        <w:t>. Socialist strategy must adapt accordingly</w:t>
      </w:r>
      <w:r w:rsidRPr="00DE7AD9">
        <w:rPr>
          <w:sz w:val="16"/>
        </w:rPr>
        <w:t xml:space="preserve">. In the face of this crisis, the </w:t>
      </w:r>
      <w:r w:rsidRPr="00DE7AD9">
        <w:rPr>
          <w:u w:val="single"/>
        </w:rPr>
        <w:t>democratic socialists</w:t>
      </w:r>
      <w:r w:rsidRPr="00DE7AD9">
        <w:rPr>
          <w:sz w:val="16"/>
        </w:rPr>
        <w:t xml:space="preserve"> and social democrats in the United States have </w:t>
      </w:r>
      <w:r w:rsidRPr="00DE7AD9">
        <w:rPr>
          <w:u w:val="single"/>
        </w:rPr>
        <w:t xml:space="preserve">largely settled on </w:t>
      </w:r>
      <w:proofErr w:type="gramStart"/>
      <w:r w:rsidRPr="00DE7AD9">
        <w:rPr>
          <w:u w:val="single"/>
        </w:rPr>
        <w:t>market</w:t>
      </w:r>
      <w:r w:rsidRPr="00DE7AD9">
        <w:rPr>
          <w:sz w:val="16"/>
        </w:rPr>
        <w:t xml:space="preserve"> based</w:t>
      </w:r>
      <w:proofErr w:type="gramEnd"/>
      <w:r w:rsidRPr="00DE7AD9">
        <w:rPr>
          <w:sz w:val="16"/>
        </w:rPr>
        <w:t xml:space="preserve"> </w:t>
      </w:r>
      <w:r w:rsidRPr="00DE7AD9">
        <w:rPr>
          <w:u w:val="single"/>
        </w:rPr>
        <w:t>reforms. The Green New Deal,</w:t>
      </w:r>
      <w:r w:rsidRPr="00DE7AD9">
        <w:rPr>
          <w:sz w:val="16"/>
        </w:rPr>
        <w:t xml:space="preserve"> championed by Alexandria Ocasio Cortez and the left wing of the Democratic Party, remains a thoroughly capitalist solution to a capitalist problem. The proposal </w:t>
      </w:r>
      <w:r w:rsidRPr="00DE7AD9">
        <w:rPr>
          <w:u w:val="single"/>
        </w:rPr>
        <w:t>does nothing to challenge capitalism</w:t>
      </w:r>
      <w:r w:rsidRPr="00DE7AD9">
        <w:rPr>
          <w:sz w:val="16"/>
        </w:rPr>
        <w:t xml:space="preserve"> </w:t>
      </w:r>
      <w:proofErr w:type="gramStart"/>
      <w:r w:rsidRPr="00DE7AD9">
        <w:rPr>
          <w:sz w:val="16"/>
        </w:rPr>
        <w:t xml:space="preserve">itself, </w:t>
      </w:r>
      <w:r w:rsidRPr="00DE7AD9">
        <w:rPr>
          <w:u w:val="single"/>
        </w:rPr>
        <w:t>but</w:t>
      </w:r>
      <w:proofErr w:type="gramEnd"/>
      <w:r w:rsidRPr="00DE7AD9">
        <w:rPr>
          <w:sz w:val="16"/>
        </w:rPr>
        <w:t xml:space="preserve"> rather </w:t>
      </w:r>
      <w:r w:rsidRPr="00DE7AD9">
        <w:rPr>
          <w:u w:val="single"/>
        </w:rPr>
        <w:t>seeks to subsidize market solutions to reorient</w:t>
      </w:r>
      <w:r w:rsidRPr="00DE7AD9">
        <w:rPr>
          <w:sz w:val="16"/>
        </w:rPr>
        <w:t xml:space="preserve"> the </w:t>
      </w:r>
      <w:r w:rsidRPr="00DE7AD9">
        <w:rPr>
          <w:u w:val="single"/>
        </w:rPr>
        <w:t>US energy infrastructure towards renewable energy</w:t>
      </w:r>
      <w:r w:rsidRPr="00DE7AD9">
        <w:rPr>
          <w:sz w:val="16"/>
        </w:rPr>
        <w:t xml:space="preserve"> production, to develop less energy consuming transportation, </w:t>
      </w:r>
      <w:r w:rsidRPr="00DE7AD9">
        <w:rPr>
          <w:u w:val="single"/>
        </w:rPr>
        <w:t>and</w:t>
      </w:r>
      <w:r w:rsidRPr="00DE7AD9">
        <w:rPr>
          <w:sz w:val="16"/>
        </w:rPr>
        <w:t xml:space="preserve"> the </w:t>
      </w:r>
      <w:r w:rsidRPr="00DE7AD9">
        <w:rPr>
          <w:u w:val="single"/>
        </w:rPr>
        <w:t>development of public investment towards these ends.</w:t>
      </w:r>
      <w:r w:rsidRPr="00DE7AD9">
        <w:rPr>
          <w:sz w:val="16"/>
        </w:rPr>
        <w:t xml:space="preserve"> </w:t>
      </w:r>
      <w:r w:rsidRPr="00DE7AD9">
        <w:rPr>
          <w:b/>
          <w:iCs/>
          <w:u w:val="single"/>
        </w:rPr>
        <w:t>The plan does nothing to call into question the profit incentives and endless resource consumption of capitalism which led us to this point</w:t>
      </w:r>
      <w:r w:rsidRPr="00DE7AD9">
        <w:rPr>
          <w:sz w:val="16"/>
        </w:rPr>
        <w:t xml:space="preserve">. Rather, it </w:t>
      </w:r>
      <w:r w:rsidRPr="00DE7AD9">
        <w:rPr>
          <w:u w:val="single"/>
        </w:rPr>
        <w:t>seeks to reorient</w:t>
      </w:r>
      <w:r w:rsidRPr="00DE7AD9">
        <w:rPr>
          <w:sz w:val="16"/>
        </w:rPr>
        <w:t xml:space="preserve"> the </w:t>
      </w:r>
      <w:r w:rsidRPr="00DE7AD9">
        <w:rPr>
          <w:u w:val="single"/>
        </w:rPr>
        <w:t>relentless market forces of capitalism towards slightly less destructive technological developments. While the plan would lead to a massive investment in the manufacturing and deployment of solar energy infrastructure</w:t>
      </w:r>
      <w:r w:rsidRPr="00DE7AD9">
        <w:rPr>
          <w:sz w:val="16"/>
        </w:rPr>
        <w:t>, National Geographic reports that, “</w:t>
      </w:r>
      <w:r w:rsidRPr="00DE7AD9">
        <w:rPr>
          <w:u w:val="single"/>
        </w:rPr>
        <w:t xml:space="preserve">Fabricating [solar] panels </w:t>
      </w:r>
      <w:r w:rsidRPr="00DE7AD9">
        <w:rPr>
          <w:b/>
          <w:iCs/>
          <w:u w:val="single"/>
        </w:rPr>
        <w:t>requires caustic chemicals</w:t>
      </w:r>
      <w:r w:rsidRPr="00DE7AD9">
        <w:rPr>
          <w:u w:val="single"/>
        </w:rPr>
        <w:t xml:space="preserve"> such as sodium hydroxide and hydrofluoric acid, and </w:t>
      </w:r>
      <w:r w:rsidRPr="00DE7AD9">
        <w:rPr>
          <w:b/>
          <w:iCs/>
          <w:u w:val="single"/>
        </w:rPr>
        <w:t>the process uses water as well as electricity</w:t>
      </w:r>
      <w:r w:rsidRPr="00DE7AD9">
        <w:rPr>
          <w:u w:val="single"/>
        </w:rPr>
        <w:t xml:space="preserve">, the production of which </w:t>
      </w:r>
      <w:r w:rsidRPr="00DE7AD9">
        <w:rPr>
          <w:b/>
          <w:iCs/>
          <w:u w:val="single"/>
        </w:rPr>
        <w:t>emits greenhouse gases</w:t>
      </w:r>
      <w:r w:rsidRPr="00DE7AD9">
        <w:rPr>
          <w:sz w:val="16"/>
        </w:rPr>
        <w:t xml:space="preserve">.” </w:t>
      </w:r>
      <w:r w:rsidRPr="00DE7AD9">
        <w:rPr>
          <w:highlight w:val="cyan"/>
          <w:u w:val="single"/>
        </w:rPr>
        <w:t>Tech</w:t>
      </w:r>
      <w:r w:rsidRPr="00DE7AD9">
        <w:rPr>
          <w:u w:val="single"/>
        </w:rPr>
        <w:t xml:space="preserve">nology alone </w:t>
      </w:r>
      <w:r w:rsidRPr="00DE7AD9">
        <w:rPr>
          <w:highlight w:val="cyan"/>
          <w:u w:val="single"/>
        </w:rPr>
        <w:t>cannot</w:t>
      </w:r>
      <w:r w:rsidRPr="00DE7AD9">
        <w:rPr>
          <w:u w:val="single"/>
        </w:rPr>
        <w:t xml:space="preserve"> sufficiently </w:t>
      </w:r>
      <w:r w:rsidRPr="00DE7AD9">
        <w:rPr>
          <w:highlight w:val="cyan"/>
          <w:u w:val="single"/>
        </w:rPr>
        <w:t xml:space="preserve">combat </w:t>
      </w:r>
      <w:r w:rsidRPr="00DE7AD9">
        <w:rPr>
          <w:u w:val="single"/>
        </w:rPr>
        <w:t xml:space="preserve">this </w:t>
      </w:r>
      <w:r w:rsidRPr="00DE7AD9">
        <w:rPr>
          <w:highlight w:val="cyan"/>
          <w:u w:val="single"/>
        </w:rPr>
        <w:t>crisis</w:t>
      </w:r>
      <w:r w:rsidRPr="00DE7AD9">
        <w:rPr>
          <w:u w:val="single"/>
        </w:rPr>
        <w:t>, as the production</w:t>
      </w:r>
      <w:r w:rsidRPr="00DE7AD9">
        <w:rPr>
          <w:sz w:val="16"/>
        </w:rPr>
        <w:t xml:space="preserve"> of such technology </w:t>
      </w:r>
      <w:r w:rsidRPr="00DE7AD9">
        <w:rPr>
          <w:u w:val="single"/>
        </w:rPr>
        <w:t xml:space="preserve">through </w:t>
      </w:r>
      <w:r w:rsidRPr="00AA281D">
        <w:rPr>
          <w:highlight w:val="cyan"/>
          <w:u w:val="single"/>
        </w:rPr>
        <w:t xml:space="preserve">capitalist manufacturing infrastructure </w:t>
      </w:r>
      <w:r w:rsidRPr="00AA281D">
        <w:rPr>
          <w:b/>
          <w:iCs/>
          <w:highlight w:val="cyan"/>
          <w:u w:val="single"/>
        </w:rPr>
        <w:t>only perpetuates environmental harm</w:t>
      </w:r>
      <w:r w:rsidRPr="00DE7AD9">
        <w:rPr>
          <w:u w:val="single"/>
        </w:rPr>
        <w:t>.</w:t>
      </w:r>
      <w:r w:rsidRPr="00DE7AD9">
        <w:rPr>
          <w:sz w:val="16"/>
        </w:rPr>
        <w:t xml:space="preserve"> Furthermore, </w:t>
      </w:r>
      <w:r w:rsidRPr="00DE7AD9">
        <w:rPr>
          <w:u w:val="single"/>
        </w:rPr>
        <w:t>subsidizing and incentivizing renewable energy stops far short of actually combating the fossil fuel industry</w:t>
      </w:r>
      <w:r w:rsidRPr="00DE7AD9">
        <w:rPr>
          <w:sz w:val="16"/>
        </w:rPr>
        <w:t xml:space="preserve"> driving the current climate crisis. The technocratic market solutions offered in the Green New Deal fail to adequately combat the driving factors of climate change. What is worse, they rely on a violent imperialist global system in order to produce their technological solutions. The </w:t>
      </w:r>
      <w:r w:rsidRPr="00DE7AD9">
        <w:rPr>
          <w:u w:val="single"/>
        </w:rPr>
        <w:t xml:space="preserve">development of high-tech </w:t>
      </w:r>
      <w:r w:rsidRPr="00DE7AD9">
        <w:rPr>
          <w:highlight w:val="cyan"/>
          <w:u w:val="single"/>
        </w:rPr>
        <w:t>energy infrastructure</w:t>
      </w:r>
      <w:r w:rsidRPr="00DE7AD9">
        <w:rPr>
          <w:u w:val="single"/>
        </w:rPr>
        <w:t xml:space="preserve"> and </w:t>
      </w:r>
      <w:r w:rsidRPr="00DE7AD9">
        <w:rPr>
          <w:sz w:val="16"/>
        </w:rPr>
        <w:t xml:space="preserve">the development of </w:t>
      </w:r>
      <w:r w:rsidRPr="00DE7AD9">
        <w:rPr>
          <w:u w:val="single"/>
        </w:rPr>
        <w:t>low</w:t>
      </w:r>
      <w:r w:rsidRPr="00DE7AD9">
        <w:rPr>
          <w:sz w:val="16"/>
        </w:rPr>
        <w:t xml:space="preserve"> or zero </w:t>
      </w:r>
      <w:r w:rsidRPr="00DE7AD9">
        <w:rPr>
          <w:u w:val="single"/>
        </w:rPr>
        <w:t xml:space="preserve">emission transportation </w:t>
      </w:r>
      <w:r w:rsidRPr="00DE7AD9">
        <w:rPr>
          <w:highlight w:val="cyan"/>
          <w:u w:val="single"/>
        </w:rPr>
        <w:t>requires</w:t>
      </w:r>
      <w:r w:rsidRPr="00DE7AD9">
        <w:rPr>
          <w:sz w:val="16"/>
        </w:rPr>
        <w:t xml:space="preserve"> the import of </w:t>
      </w:r>
      <w:r w:rsidRPr="00DE7AD9">
        <w:rPr>
          <w:u w:val="single"/>
        </w:rPr>
        <w:t>raw material and rare earth minerals which the United States can only access because of the imperial division of the Global South.</w:t>
      </w:r>
      <w:r w:rsidRPr="00DE7AD9">
        <w:rPr>
          <w:sz w:val="16"/>
        </w:rPr>
        <w:t xml:space="preserve"> This imperial division of the world </w:t>
      </w:r>
      <w:r w:rsidRPr="00DE7AD9">
        <w:rPr>
          <w:u w:val="single"/>
        </w:rPr>
        <w:t xml:space="preserve">requires </w:t>
      </w:r>
      <w:r w:rsidRPr="00DE7AD9">
        <w:rPr>
          <w:highlight w:val="cyan"/>
          <w:u w:val="single"/>
        </w:rPr>
        <w:t xml:space="preserve">constant </w:t>
      </w:r>
      <w:r w:rsidRPr="00DE7AD9">
        <w:rPr>
          <w:b/>
          <w:iCs/>
          <w:highlight w:val="cyan"/>
          <w:u w:val="single"/>
        </w:rPr>
        <w:t>militarism</w:t>
      </w:r>
      <w:r w:rsidRPr="00DE7AD9">
        <w:rPr>
          <w:highlight w:val="cyan"/>
          <w:u w:val="single"/>
        </w:rPr>
        <w:t xml:space="preserve"> from</w:t>
      </w:r>
      <w:r w:rsidRPr="00DE7AD9">
        <w:rPr>
          <w:sz w:val="16"/>
        </w:rPr>
        <w:t xml:space="preserve"> the </w:t>
      </w:r>
      <w:r w:rsidRPr="00DE7AD9">
        <w:rPr>
          <w:u w:val="single"/>
        </w:rPr>
        <w:t>imperial core nations</w:t>
      </w:r>
      <w:r w:rsidRPr="00DE7AD9">
        <w:rPr>
          <w:sz w:val="16"/>
        </w:rPr>
        <w:t xml:space="preserve">, and as Lenin demonstrates in Imperialism: The Highest Stage of Capitalism, </w:t>
      </w:r>
      <w:r w:rsidRPr="00DE7AD9">
        <w:rPr>
          <w:u w:val="single"/>
        </w:rPr>
        <w:t xml:space="preserve">facilitates </w:t>
      </w:r>
      <w:r w:rsidRPr="00DE7AD9">
        <w:rPr>
          <w:b/>
          <w:iCs/>
          <w:u w:val="single"/>
        </w:rPr>
        <w:t xml:space="preserve">constant </w:t>
      </w:r>
      <w:r w:rsidRPr="00DE7AD9">
        <w:rPr>
          <w:b/>
          <w:iCs/>
          <w:highlight w:val="cyan"/>
          <w:u w:val="single"/>
        </w:rPr>
        <w:t>warfare</w:t>
      </w:r>
      <w:r w:rsidRPr="00DE7AD9">
        <w:rPr>
          <w:highlight w:val="cyan"/>
          <w:u w:val="single"/>
        </w:rPr>
        <w:t xml:space="preserve"> as imperial states compete for </w:t>
      </w:r>
      <w:r w:rsidRPr="00DE7AD9">
        <w:rPr>
          <w:b/>
          <w:iCs/>
          <w:highlight w:val="cyan"/>
          <w:u w:val="single"/>
        </w:rPr>
        <w:t>spheres of influence</w:t>
      </w:r>
      <w:r w:rsidRPr="00DE7AD9">
        <w:rPr>
          <w:highlight w:val="cyan"/>
          <w:u w:val="single"/>
        </w:rPr>
        <w:t xml:space="preserve"> </w:t>
      </w:r>
      <w:r w:rsidRPr="00DE7AD9">
        <w:rPr>
          <w:u w:val="single"/>
        </w:rPr>
        <w:t xml:space="preserve">in order </w:t>
      </w:r>
      <w:r w:rsidRPr="00DE7AD9">
        <w:rPr>
          <w:highlight w:val="cyan"/>
          <w:u w:val="single"/>
        </w:rPr>
        <w:t>to facilitate cheap resource extraction</w:t>
      </w:r>
      <w:r w:rsidRPr="00DE7AD9">
        <w:rPr>
          <w:sz w:val="16"/>
        </w:rPr>
        <w:t xml:space="preserve">. </w:t>
      </w:r>
      <w:r w:rsidRPr="00DE7AD9">
        <w:rPr>
          <w:u w:val="single"/>
        </w:rPr>
        <w:t>The US military</w:t>
      </w:r>
      <w:r w:rsidRPr="00DE7AD9">
        <w:rPr>
          <w:sz w:val="16"/>
        </w:rPr>
        <w:t xml:space="preserve">, one of many imperialist forces, </w:t>
      </w:r>
      <w:r w:rsidRPr="00DE7AD9">
        <w:rPr>
          <w:u w:val="single"/>
        </w:rPr>
        <w:t>is the single largest user of petroleum</w:t>
      </w:r>
      <w:r w:rsidRPr="00DE7AD9">
        <w:rPr>
          <w:sz w:val="16"/>
        </w:rPr>
        <w:t xml:space="preserve">, and </w:t>
      </w:r>
      <w:r w:rsidRPr="00DE7AD9">
        <w:rPr>
          <w:u w:val="single"/>
        </w:rPr>
        <w:t>one of its main functions is to ensure oil access for the United States.</w:t>
      </w:r>
      <w:r w:rsidRPr="00DE7AD9">
        <w:rPr>
          <w:sz w:val="16"/>
        </w:rPr>
        <w:t xml:space="preserve"> Without challenging this imperialist division of the world and the role of the United States military in upholding it, the Green New Deal fails even further to challenge the underlying causes of climate change. Even with the failed promises of the Green New Deal itself, it is unlikely that this tepid market proposal will pass at all. Nancy Pelosi and other lead Democrats have largely condemned it and consider it “impractical” and “unfeasible.” This dismissal is crucial because it reveals the total inability of capitalism to resolve this crisis. If the center-left party in the heart of the imperial core sees even milquetoast capitalist reforms as a step too far, we ought to have very little hope that a reformist solution will present itself within the ever shrinking </w:t>
      </w:r>
      <w:proofErr w:type="gramStart"/>
      <w:r w:rsidRPr="00DE7AD9">
        <w:rPr>
          <w:sz w:val="16"/>
        </w:rPr>
        <w:t>12 year</w:t>
      </w:r>
      <w:proofErr w:type="gramEnd"/>
      <w:r w:rsidRPr="00DE7AD9">
        <w:rPr>
          <w:sz w:val="16"/>
        </w:rPr>
        <w:t xml:space="preserve"> time frame. There are times for delicacy and there are times for bluntness, and we are in the latter. To put things bluntly: the </w:t>
      </w:r>
      <w:r w:rsidRPr="00DE7AD9">
        <w:rPr>
          <w:u w:val="single"/>
        </w:rPr>
        <w:t xml:space="preserve">capitalists are not going to save us, and </w:t>
      </w:r>
      <w:r w:rsidRPr="00DE7AD9">
        <w:rPr>
          <w:b/>
          <w:iCs/>
          <w:u w:val="single"/>
        </w:rPr>
        <w:t>if we don’t find a way to save ourselves, the collapse of human civilization is a real possibility.</w:t>
      </w:r>
      <w:r w:rsidRPr="00DE7AD9">
        <w:rPr>
          <w:sz w:val="16"/>
        </w:rPr>
        <w:t xml:space="preserve"> The pressing </w:t>
      </w:r>
      <w:r w:rsidRPr="00DE7AD9">
        <w:rPr>
          <w:sz w:val="16"/>
        </w:rPr>
        <w:lastRenderedPageBreak/>
        <w:t xml:space="preserve">question we now face is: </w:t>
      </w:r>
      <w:r w:rsidRPr="00DE7AD9">
        <w:rPr>
          <w:b/>
          <w:iCs/>
          <w:u w:val="single"/>
        </w:rPr>
        <w:t xml:space="preserve">how are we going to save ourselves? </w:t>
      </w:r>
      <w:r w:rsidRPr="00DE7AD9">
        <w:rPr>
          <w:sz w:val="16"/>
        </w:rPr>
        <w:t xml:space="preserve">Revolution and Dual Power If capitalism will not be able to resolve the current encroaching climate crisis, </w:t>
      </w:r>
      <w:r w:rsidRPr="00DE7AD9">
        <w:rPr>
          <w:u w:val="single"/>
        </w:rPr>
        <w:t>we must find a way to organize outside the confines of capitalist institutions, towards the end of overthrowing capitalism</w:t>
      </w:r>
      <w:r w:rsidRPr="00DE7AD9">
        <w:rPr>
          <w:sz w:val="16"/>
        </w:rPr>
        <w:t xml:space="preserve">. If the Democratic Socialists of America backed candidates cannot offer real anti-capitalist solutions through the capitalist state, we should be skeptical of the possibility for any socialist organization doing so. </w:t>
      </w:r>
      <w:r w:rsidRPr="00DE7AD9">
        <w:rPr>
          <w:u w:val="single"/>
        </w:rPr>
        <w:t>The DSA is far larger and</w:t>
      </w:r>
      <w:r w:rsidRPr="00DE7AD9">
        <w:rPr>
          <w:sz w:val="16"/>
        </w:rPr>
        <w:t xml:space="preserve"> far more </w:t>
      </w:r>
      <w:proofErr w:type="spellStart"/>
      <w:r w:rsidRPr="00DE7AD9">
        <w:rPr>
          <w:u w:val="single"/>
        </w:rPr>
        <w:t>well funded</w:t>
      </w:r>
      <w:proofErr w:type="spellEnd"/>
      <w:r w:rsidRPr="00DE7AD9">
        <w:rPr>
          <w:u w:val="single"/>
        </w:rPr>
        <w:t xml:space="preserve"> than any</w:t>
      </w:r>
      <w:r w:rsidRPr="00DE7AD9">
        <w:rPr>
          <w:sz w:val="16"/>
        </w:rPr>
        <w:t xml:space="preserve"> of the </w:t>
      </w:r>
      <w:r w:rsidRPr="00DE7AD9">
        <w:rPr>
          <w:u w:val="single"/>
        </w:rPr>
        <w:t xml:space="preserve">other socialist organizations </w:t>
      </w:r>
      <w:r w:rsidRPr="00DE7AD9">
        <w:rPr>
          <w:sz w:val="16"/>
        </w:rPr>
        <w:t xml:space="preserve">in the United States, </w:t>
      </w:r>
      <w:r w:rsidRPr="00DE7AD9">
        <w:rPr>
          <w:u w:val="single"/>
        </w:rPr>
        <w:t>and</w:t>
      </w:r>
      <w:r w:rsidRPr="00DE7AD9">
        <w:rPr>
          <w:sz w:val="16"/>
        </w:rPr>
        <w:t xml:space="preserve"> they have </w:t>
      </w:r>
      <w:r w:rsidRPr="00DE7AD9">
        <w:rPr>
          <w:u w:val="single"/>
        </w:rPr>
        <w:t>failed to produce anything more revolutionary than the Green New Deal</w:t>
      </w:r>
      <w:r w:rsidRPr="00DE7AD9">
        <w:rPr>
          <w:sz w:val="16"/>
        </w:rPr>
        <w:t xml:space="preserve">. </w:t>
      </w:r>
      <w:r w:rsidRPr="00DE7AD9">
        <w:rPr>
          <w:u w:val="single"/>
        </w:rPr>
        <w:t xml:space="preserve">We have to abandon the idea that electoral strategy will be sufficient to resolve the underlying causes of this crisis within 12 years. </w:t>
      </w:r>
      <w:r w:rsidRPr="00DE7AD9">
        <w:rPr>
          <w:sz w:val="16"/>
        </w:rPr>
        <w:t xml:space="preserve">While many radicals call for revolution instead of reform, the </w:t>
      </w:r>
      <w:r w:rsidRPr="00DE7AD9">
        <w:rPr>
          <w:u w:val="single"/>
        </w:rPr>
        <w:t>reformists</w:t>
      </w:r>
      <w:r w:rsidRPr="00DE7AD9">
        <w:rPr>
          <w:sz w:val="16"/>
        </w:rPr>
        <w:t xml:space="preserve"> often </w:t>
      </w:r>
      <w:r w:rsidRPr="00DE7AD9">
        <w:rPr>
          <w:u w:val="single"/>
        </w:rPr>
        <w:t>raise the same response</w:t>
      </w:r>
      <w:r w:rsidRPr="00DE7AD9">
        <w:rPr>
          <w:sz w:val="16"/>
        </w:rPr>
        <w:t xml:space="preserve">: revolution is well and good, but </w:t>
      </w:r>
      <w:r w:rsidRPr="00DE7AD9">
        <w:rPr>
          <w:u w:val="single"/>
        </w:rPr>
        <w:t xml:space="preserve">what are you going to do in the </w:t>
      </w:r>
      <w:proofErr w:type="gramStart"/>
      <w:r w:rsidRPr="00DE7AD9">
        <w:rPr>
          <w:u w:val="single"/>
        </w:rPr>
        <w:t>mean time</w:t>
      </w:r>
      <w:proofErr w:type="gramEnd"/>
      <w:r w:rsidRPr="00DE7AD9">
        <w:rPr>
          <w:u w:val="single"/>
        </w:rPr>
        <w:t>?</w:t>
      </w:r>
      <w:r w:rsidRPr="00DE7AD9">
        <w:rPr>
          <w:sz w:val="16"/>
        </w:rPr>
        <w:t xml:space="preserve"> In many ways this question is fair. The socialist left in the United States today is not ready for revolutionary action, and a mass base does not exist to back the various organizations which might undertake such a struggle. Revolutionaries must concede that </w:t>
      </w:r>
      <w:r w:rsidRPr="00DE7AD9">
        <w:rPr>
          <w:u w:val="single"/>
        </w:rPr>
        <w:t>we have much work to be done before a revolutionary strategy can be enacted.</w:t>
      </w:r>
      <w:r w:rsidRPr="00DE7AD9">
        <w:rPr>
          <w:sz w:val="16"/>
        </w:rPr>
        <w:t xml:space="preserve"> This is a hard truth, but it is true. Much of </w:t>
      </w:r>
      <w:r w:rsidRPr="00DE7AD9">
        <w:rPr>
          <w:u w:val="single"/>
        </w:rPr>
        <w:t>the left has sought to ignore this truth by embracing adventurism and violent protest theatrics, in the</w:t>
      </w:r>
      <w:r w:rsidRPr="00DE7AD9">
        <w:rPr>
          <w:sz w:val="16"/>
        </w:rPr>
        <w:t xml:space="preserve"> </w:t>
      </w:r>
      <w:proofErr w:type="gramStart"/>
      <w:r w:rsidRPr="00DE7AD9">
        <w:rPr>
          <w:sz w:val="16"/>
        </w:rPr>
        <w:t>vain</w:t>
      </w:r>
      <w:proofErr w:type="gramEnd"/>
      <w:r w:rsidRPr="00DE7AD9">
        <w:rPr>
          <w:sz w:val="16"/>
        </w:rPr>
        <w:t xml:space="preserve"> </w:t>
      </w:r>
      <w:r w:rsidRPr="00DE7AD9">
        <w:rPr>
          <w:u w:val="single"/>
        </w:rPr>
        <w:t>hope of sparking</w:t>
      </w:r>
      <w:r w:rsidRPr="00DE7AD9">
        <w:rPr>
          <w:sz w:val="16"/>
        </w:rPr>
        <w:t xml:space="preserve"> revolutionary </w:t>
      </w:r>
      <w:r w:rsidRPr="00DE7AD9">
        <w:rPr>
          <w:u w:val="single"/>
        </w:rPr>
        <w:t>momentum</w:t>
      </w:r>
      <w:r w:rsidRPr="00DE7AD9">
        <w:rPr>
          <w:sz w:val="16"/>
        </w:rPr>
        <w:t xml:space="preserve"> which does not currently exist. </w:t>
      </w:r>
      <w:r w:rsidRPr="00DE7AD9">
        <w:rPr>
          <w:u w:val="single"/>
        </w:rPr>
        <w:t xml:space="preserve">If this is the core strategy of the socialist left, </w:t>
      </w:r>
      <w:r w:rsidRPr="00DE7AD9">
        <w:rPr>
          <w:b/>
          <w:iCs/>
          <w:u w:val="single"/>
        </w:rPr>
        <w:t>we will accomplish nothing in the next 12 years</w:t>
      </w:r>
      <w:r w:rsidRPr="00DE7AD9">
        <w:rPr>
          <w:sz w:val="16"/>
        </w:rPr>
        <w:t xml:space="preserve">. Such approaches are as useless as the opportunist reforms pushed by the social democrats. Our task in these 12 years is not simply to arm ourselves and hope that magically the masses will wake up prepared for revolution and willing to put their trust in our small ideological cadres. </w:t>
      </w:r>
      <w:r w:rsidRPr="00DE7AD9">
        <w:rPr>
          <w:highlight w:val="cyan"/>
          <w:u w:val="single"/>
        </w:rPr>
        <w:t>We must</w:t>
      </w:r>
      <w:r w:rsidRPr="00DE7AD9">
        <w:rPr>
          <w:sz w:val="16"/>
        </w:rPr>
        <w:t xml:space="preserve"> instead, </w:t>
      </w:r>
      <w:r w:rsidRPr="00DE7AD9">
        <w:rPr>
          <w:highlight w:val="cyan"/>
          <w:u w:val="single"/>
        </w:rPr>
        <w:t>build a movement</w:t>
      </w:r>
      <w:r w:rsidRPr="00DE7AD9">
        <w:rPr>
          <w:sz w:val="16"/>
        </w:rPr>
        <w:t xml:space="preserve">, and </w:t>
      </w:r>
      <w:r w:rsidRPr="00DE7AD9">
        <w:rPr>
          <w:highlight w:val="cyan"/>
          <w:u w:val="single"/>
        </w:rPr>
        <w:t>with</w:t>
      </w:r>
      <w:r w:rsidRPr="00DE7AD9">
        <w:rPr>
          <w:sz w:val="16"/>
        </w:rPr>
        <w:t xml:space="preserve"> it we must build </w:t>
      </w:r>
      <w:r w:rsidRPr="00DE7AD9">
        <w:rPr>
          <w:highlight w:val="cyan"/>
          <w:u w:val="single"/>
        </w:rPr>
        <w:t>infrastructure which can survive revolution</w:t>
      </w:r>
      <w:r w:rsidRPr="00DE7AD9">
        <w:rPr>
          <w:u w:val="single"/>
        </w:rPr>
        <w:t xml:space="preserve"> </w:t>
      </w:r>
      <w:r w:rsidRPr="002C515E">
        <w:rPr>
          <w:highlight w:val="cyan"/>
          <w:u w:val="single"/>
        </w:rPr>
        <w:t>and provide a framework for socialist development</w:t>
      </w:r>
      <w:r w:rsidRPr="00DE7AD9">
        <w:rPr>
          <w:sz w:val="16"/>
        </w:rPr>
        <w:t xml:space="preserve">. </w:t>
      </w:r>
      <w:r w:rsidRPr="00DE7AD9">
        <w:rPr>
          <w:u w:val="single"/>
        </w:rPr>
        <w:t xml:space="preserve">Dual power is tooled towards this project best. </w:t>
      </w:r>
      <w:r w:rsidRPr="00DE7AD9">
        <w:rPr>
          <w:b/>
          <w:iCs/>
          <w:highlight w:val="cyan"/>
          <w:u w:val="single"/>
        </w:rPr>
        <w:t>The Marxist Center</w:t>
      </w:r>
      <w:r w:rsidRPr="00DE7AD9">
        <w:rPr>
          <w:u w:val="single"/>
        </w:rPr>
        <w:t xml:space="preserve"> network has done an impressive amount of work </w:t>
      </w:r>
      <w:r w:rsidRPr="00DE7AD9">
        <w:rPr>
          <w:highlight w:val="cyan"/>
          <w:u w:val="single"/>
        </w:rPr>
        <w:t>developing socialist institutions</w:t>
      </w:r>
      <w:r w:rsidRPr="00DE7AD9">
        <w:rPr>
          <w:u w:val="single"/>
        </w:rPr>
        <w:t xml:space="preserve"> across the US</w:t>
      </w:r>
      <w:r w:rsidRPr="00DE7AD9">
        <w:rPr>
          <w:sz w:val="16"/>
        </w:rPr>
        <w:t xml:space="preserve">, largely </w:t>
      </w:r>
      <w:r w:rsidRPr="00DE7AD9">
        <w:rPr>
          <w:highlight w:val="cyan"/>
          <w:u w:val="single"/>
        </w:rPr>
        <w:t xml:space="preserve">through </w:t>
      </w:r>
      <w:r w:rsidRPr="00DE7AD9">
        <w:rPr>
          <w:b/>
          <w:iCs/>
          <w:highlight w:val="cyan"/>
          <w:u w:val="single"/>
        </w:rPr>
        <w:t>tenants organizing</w:t>
      </w:r>
      <w:r w:rsidRPr="00DE7AD9">
        <w:rPr>
          <w:u w:val="single"/>
        </w:rPr>
        <w:t xml:space="preserve"> </w:t>
      </w:r>
      <w:r w:rsidRPr="00DE7AD9">
        <w:rPr>
          <w:highlight w:val="cyan"/>
          <w:u w:val="single"/>
        </w:rPr>
        <w:t xml:space="preserve">and </w:t>
      </w:r>
      <w:r w:rsidRPr="00DE7AD9">
        <w:rPr>
          <w:b/>
          <w:iCs/>
          <w:highlight w:val="cyan"/>
          <w:u w:val="single"/>
        </w:rPr>
        <w:t>serve the people programs</w:t>
      </w:r>
      <w:r w:rsidRPr="00DE7AD9">
        <w:rPr>
          <w:sz w:val="16"/>
          <w:highlight w:val="cyan"/>
        </w:rPr>
        <w:t>.</w:t>
      </w:r>
      <w:r w:rsidRPr="00DE7AD9">
        <w:rPr>
          <w:sz w:val="16"/>
        </w:rPr>
        <w:t xml:space="preserve"> The </w:t>
      </w:r>
      <w:proofErr w:type="gramStart"/>
      <w:r w:rsidRPr="00DE7AD9">
        <w:rPr>
          <w:u w:val="single"/>
        </w:rPr>
        <w:t>left wing</w:t>
      </w:r>
      <w:proofErr w:type="gramEnd"/>
      <w:r w:rsidRPr="00DE7AD9">
        <w:rPr>
          <w:u w:val="single"/>
        </w:rPr>
        <w:t xml:space="preserve"> factions within the DSA</w:t>
      </w:r>
      <w:r w:rsidRPr="00DE7AD9">
        <w:rPr>
          <w:sz w:val="16"/>
        </w:rPr>
        <w:t xml:space="preserve"> itself have also begun to </w:t>
      </w:r>
      <w:r w:rsidRPr="00DE7AD9">
        <w:rPr>
          <w:u w:val="single"/>
        </w:rPr>
        <w:t xml:space="preserve">develop </w:t>
      </w:r>
      <w:r w:rsidRPr="00DE7AD9">
        <w:rPr>
          <w:b/>
          <w:iCs/>
          <w:u w:val="single"/>
        </w:rPr>
        <w:t>mutual aid programs</w:t>
      </w:r>
      <w:r w:rsidRPr="00DE7AD9">
        <w:rPr>
          <w:u w:val="single"/>
        </w:rPr>
        <w:t xml:space="preserve"> that could be useful for dual power strategy</w:t>
      </w:r>
      <w:r w:rsidRPr="00DE7AD9">
        <w:rPr>
          <w:sz w:val="16"/>
        </w:rPr>
        <w:t xml:space="preserve">. </w:t>
      </w:r>
      <w:r w:rsidRPr="00DE7AD9">
        <w:rPr>
          <w:u w:val="single"/>
        </w:rPr>
        <w:t xml:space="preserve">At the same time, </w:t>
      </w:r>
      <w:r w:rsidRPr="00DE7AD9">
        <w:rPr>
          <w:b/>
          <w:iCs/>
          <w:highlight w:val="cyan"/>
          <w:u w:val="single"/>
        </w:rPr>
        <w:t>mutual aid is not enough</w:t>
      </w:r>
      <w:r w:rsidRPr="00DE7AD9">
        <w:rPr>
          <w:u w:val="single"/>
        </w:rPr>
        <w:t xml:space="preserve">. </w:t>
      </w:r>
      <w:r w:rsidRPr="00DE7AD9">
        <w:rPr>
          <w:highlight w:val="cyan"/>
          <w:u w:val="single"/>
        </w:rPr>
        <w:t>We cannot</w:t>
      </w:r>
      <w:r w:rsidRPr="00DE7AD9">
        <w:rPr>
          <w:u w:val="single"/>
        </w:rPr>
        <w:t xml:space="preserve"> simply build these institutions as a reform to </w:t>
      </w:r>
      <w:r w:rsidRPr="00DE7AD9">
        <w:rPr>
          <w:highlight w:val="cyan"/>
          <w:u w:val="single"/>
        </w:rPr>
        <w:t xml:space="preserve">make capitalism </w:t>
      </w:r>
      <w:r w:rsidRPr="00DE7AD9">
        <w:rPr>
          <w:u w:val="single"/>
        </w:rPr>
        <w:t xml:space="preserve">more </w:t>
      </w:r>
      <w:r w:rsidRPr="00DE7AD9">
        <w:rPr>
          <w:highlight w:val="cyan"/>
          <w:u w:val="single"/>
        </w:rPr>
        <w:t>survivable</w:t>
      </w:r>
      <w:r w:rsidRPr="00DE7AD9">
        <w:rPr>
          <w:u w:val="single"/>
        </w:rPr>
        <w:t>.</w:t>
      </w:r>
      <w:r w:rsidRPr="00DE7AD9">
        <w:rPr>
          <w:sz w:val="16"/>
        </w:rPr>
        <w:t xml:space="preserve"> Rather, </w:t>
      </w:r>
      <w:r w:rsidRPr="00DE7AD9">
        <w:rPr>
          <w:highlight w:val="cyan"/>
          <w:u w:val="single"/>
        </w:rPr>
        <w:t xml:space="preserve">we must make these institutions part of </w:t>
      </w:r>
      <w:r w:rsidRPr="00DE7AD9">
        <w:rPr>
          <w:u w:val="single"/>
        </w:rPr>
        <w:t xml:space="preserve">a </w:t>
      </w:r>
      <w:r w:rsidRPr="00DE7AD9">
        <w:rPr>
          <w:b/>
          <w:iCs/>
          <w:u w:val="single"/>
        </w:rPr>
        <w:t xml:space="preserve">broader </w:t>
      </w:r>
      <w:r w:rsidRPr="00DE7AD9">
        <w:rPr>
          <w:b/>
          <w:iCs/>
          <w:highlight w:val="cyan"/>
          <w:u w:val="single"/>
        </w:rPr>
        <w:t>revolutionary</w:t>
      </w:r>
      <w:r w:rsidRPr="00DE7AD9">
        <w:rPr>
          <w:b/>
          <w:iCs/>
          <w:u w:val="single"/>
        </w:rPr>
        <w:t xml:space="preserve"> movement</w:t>
      </w:r>
      <w:r w:rsidRPr="00DE7AD9">
        <w:rPr>
          <w:u w:val="single"/>
        </w:rPr>
        <w:t xml:space="preserve"> and</w:t>
      </w:r>
      <w:r w:rsidRPr="00DE7AD9">
        <w:rPr>
          <w:sz w:val="16"/>
        </w:rPr>
        <w:t xml:space="preserve"> </w:t>
      </w:r>
      <w:r w:rsidRPr="00DE7AD9">
        <w:rPr>
          <w:u w:val="single"/>
        </w:rPr>
        <w:t xml:space="preserve">they ought to function as a material </w:t>
      </w:r>
      <w:r w:rsidRPr="00DE7AD9">
        <w:rPr>
          <w:highlight w:val="cyan"/>
          <w:u w:val="single"/>
        </w:rPr>
        <w:t>prefiguration</w:t>
      </w:r>
      <w:r w:rsidRPr="00DE7AD9">
        <w:rPr>
          <w:u w:val="single"/>
        </w:rPr>
        <w:t xml:space="preserve"> to a socialist society and economy</w:t>
      </w:r>
      <w:r w:rsidRPr="00DE7AD9">
        <w:rPr>
          <w:sz w:val="16"/>
        </w:rPr>
        <w:t xml:space="preserve">. The institutions we build as </w:t>
      </w:r>
      <w:r w:rsidRPr="00DE7AD9">
        <w:rPr>
          <w:u w:val="single"/>
        </w:rPr>
        <w:t xml:space="preserve">dual power outside the capitalist state today ought to be structured towards revolutionary ends, such that they will someday function as the early institutions of a revolutionary socialist society. </w:t>
      </w:r>
      <w:r w:rsidRPr="00DE7AD9">
        <w:rPr>
          <w:sz w:val="16"/>
        </w:rPr>
        <w:t xml:space="preserve">To accomplish this goal, </w:t>
      </w:r>
      <w:r w:rsidRPr="00DE7AD9">
        <w:rPr>
          <w:u w:val="single"/>
        </w:rPr>
        <w:t>we cannot simply declare these institutions to be revolutionary</w:t>
      </w:r>
      <w:r w:rsidRPr="00DE7AD9">
        <w:rPr>
          <w:sz w:val="16"/>
        </w:rPr>
        <w:t xml:space="preserve">. Rather </w:t>
      </w:r>
      <w:r w:rsidRPr="00DE7AD9">
        <w:rPr>
          <w:b/>
          <w:iCs/>
          <w:highlight w:val="cyan"/>
          <w:u w:val="single"/>
        </w:rPr>
        <w:t xml:space="preserve">they have to be linked together through </w:t>
      </w:r>
      <w:r w:rsidRPr="00DE7AD9">
        <w:rPr>
          <w:b/>
          <w:iCs/>
          <w:u w:val="single"/>
        </w:rPr>
        <w:t xml:space="preserve">an actual </w:t>
      </w:r>
      <w:r w:rsidRPr="00DE7AD9">
        <w:rPr>
          <w:b/>
          <w:iCs/>
          <w:highlight w:val="cyan"/>
          <w:u w:val="single"/>
        </w:rPr>
        <w:t xml:space="preserve">revolutionary movement </w:t>
      </w:r>
      <w:r w:rsidRPr="00DE7AD9">
        <w:rPr>
          <w:b/>
          <w:iCs/>
          <w:u w:val="single"/>
        </w:rPr>
        <w:t xml:space="preserve">working </w:t>
      </w:r>
      <w:r w:rsidRPr="00DE7AD9">
        <w:rPr>
          <w:b/>
          <w:iCs/>
          <w:highlight w:val="cyan"/>
          <w:u w:val="single"/>
        </w:rPr>
        <w:t>towards revolutionary ends</w:t>
      </w:r>
      <w:r w:rsidRPr="00DE7AD9">
        <w:rPr>
          <w:sz w:val="16"/>
        </w:rPr>
        <w:t xml:space="preserve">. </w:t>
      </w:r>
      <w:r w:rsidRPr="00DE7AD9">
        <w:rPr>
          <w:u w:val="single"/>
        </w:rPr>
        <w:t>This means that dual power institutions cannot exist as ends in and of themselves, nor can abstract notions of mutual aid cannot be conceptualized as an end in itself</w:t>
      </w:r>
      <w:r w:rsidRPr="00DE7AD9">
        <w:rPr>
          <w:sz w:val="16"/>
        </w:rPr>
        <w:t xml:space="preserve">. </w:t>
      </w:r>
      <w:r w:rsidRPr="00DE7AD9">
        <w:rPr>
          <w:u w:val="single"/>
        </w:rPr>
        <w:t xml:space="preserve">The explicit </w:t>
      </w:r>
      <w:r w:rsidRPr="00DE7AD9">
        <w:rPr>
          <w:highlight w:val="cyan"/>
          <w:u w:val="single"/>
        </w:rPr>
        <w:t>purpose</w:t>
      </w:r>
      <w:r w:rsidRPr="00DE7AD9">
        <w:rPr>
          <w:u w:val="single"/>
        </w:rPr>
        <w:t xml:space="preserve"> of these institutions </w:t>
      </w:r>
      <w:r w:rsidRPr="00DE7AD9">
        <w:rPr>
          <w:highlight w:val="cyan"/>
          <w:u w:val="single"/>
        </w:rPr>
        <w:t xml:space="preserve">has to be to </w:t>
      </w:r>
      <w:r w:rsidRPr="00DE7AD9">
        <w:rPr>
          <w:b/>
          <w:iCs/>
          <w:highlight w:val="cyan"/>
          <w:u w:val="single"/>
        </w:rPr>
        <w:t>radicalize</w:t>
      </w:r>
      <w:r w:rsidRPr="00DE7AD9">
        <w:rPr>
          <w:highlight w:val="cyan"/>
          <w:u w:val="single"/>
        </w:rPr>
        <w:t xml:space="preserve"> </w:t>
      </w:r>
      <w:r w:rsidRPr="00DE7AD9">
        <w:rPr>
          <w:u w:val="single"/>
        </w:rPr>
        <w:t xml:space="preserve">the masses </w:t>
      </w:r>
      <w:r w:rsidRPr="00DE7AD9">
        <w:rPr>
          <w:highlight w:val="cyan"/>
          <w:u w:val="single"/>
        </w:rPr>
        <w:t xml:space="preserve">through meeting </w:t>
      </w:r>
      <w:r w:rsidRPr="00DE7AD9">
        <w:rPr>
          <w:u w:val="single"/>
        </w:rPr>
        <w:t xml:space="preserve">their </w:t>
      </w:r>
      <w:proofErr w:type="gramStart"/>
      <w:r w:rsidRPr="00DE7AD9">
        <w:rPr>
          <w:u w:val="single"/>
        </w:rPr>
        <w:t>needs, and</w:t>
      </w:r>
      <w:proofErr w:type="gramEnd"/>
      <w:r w:rsidRPr="00DE7AD9">
        <w:rPr>
          <w:u w:val="single"/>
        </w:rPr>
        <w:t xml:space="preserve"> providing an infrastructure for a socialist movement to meet </w:t>
      </w:r>
      <w:r w:rsidRPr="00DE7AD9">
        <w:rPr>
          <w:b/>
          <w:iCs/>
          <w:highlight w:val="cyan"/>
          <w:u w:val="single"/>
        </w:rPr>
        <w:t>the needs of</w:t>
      </w:r>
      <w:r w:rsidRPr="00DE7AD9">
        <w:rPr>
          <w:u w:val="single"/>
        </w:rPr>
        <w:t xml:space="preserve"> its members and the </w:t>
      </w:r>
      <w:r w:rsidRPr="00DE7AD9">
        <w:rPr>
          <w:b/>
          <w:iCs/>
          <w:highlight w:val="cyan"/>
          <w:u w:val="single"/>
        </w:rPr>
        <w:t>communities</w:t>
      </w:r>
      <w:r w:rsidRPr="00DE7AD9">
        <w:rPr>
          <w:highlight w:val="cyan"/>
          <w:u w:val="single"/>
        </w:rPr>
        <w:t xml:space="preserve"> in which it operates</w:t>
      </w:r>
      <w:r w:rsidRPr="00DE7AD9">
        <w:rPr>
          <w:u w:val="single"/>
        </w:rPr>
        <w:t xml:space="preserve">. </w:t>
      </w:r>
      <w:r w:rsidRPr="00DE7AD9">
        <w:rPr>
          <w:b/>
          <w:iCs/>
          <w:highlight w:val="cyan"/>
          <w:u w:val="single"/>
        </w:rPr>
        <w:t>Revolutionary institutions</w:t>
      </w:r>
      <w:r w:rsidRPr="00DE7AD9">
        <w:rPr>
          <w:u w:val="single"/>
        </w:rPr>
        <w:t xml:space="preserve"> that </w:t>
      </w:r>
      <w:r w:rsidRPr="00DE7AD9">
        <w:rPr>
          <w:b/>
          <w:iCs/>
          <w:u w:val="single"/>
        </w:rPr>
        <w:t xml:space="preserve">can </w:t>
      </w:r>
      <w:r w:rsidRPr="00DE7AD9">
        <w:rPr>
          <w:b/>
          <w:iCs/>
          <w:highlight w:val="cyan"/>
          <w:u w:val="single"/>
        </w:rPr>
        <w:t>provide food, housing</w:t>
      </w:r>
      <w:r w:rsidRPr="00DE7AD9">
        <w:rPr>
          <w:u w:val="single"/>
        </w:rPr>
        <w:t xml:space="preserve">, </w:t>
      </w:r>
      <w:r w:rsidRPr="00DE7AD9">
        <w:rPr>
          <w:highlight w:val="cyan"/>
          <w:u w:val="single"/>
        </w:rPr>
        <w:t>and</w:t>
      </w:r>
      <w:r w:rsidRPr="00DE7AD9">
        <w:rPr>
          <w:u w:val="single"/>
        </w:rPr>
        <w:t xml:space="preserve"> other needs for a revolutionary movement will be crucial for </w:t>
      </w:r>
      <w:r w:rsidRPr="00DE7AD9">
        <w:rPr>
          <w:b/>
          <w:iCs/>
          <w:highlight w:val="cyan"/>
          <w:u w:val="single"/>
        </w:rPr>
        <w:t>build</w:t>
      </w:r>
      <w:r w:rsidRPr="00DE7AD9">
        <w:rPr>
          <w:u w:val="single"/>
        </w:rPr>
        <w:t xml:space="preserve">ing </w:t>
      </w:r>
      <w:r w:rsidRPr="00DE7AD9">
        <w:rPr>
          <w:b/>
          <w:iCs/>
          <w:highlight w:val="cyan"/>
          <w:u w:val="single"/>
        </w:rPr>
        <w:t>a base</w:t>
      </w:r>
      <w:r w:rsidRPr="00DE7AD9">
        <w:rPr>
          <w:sz w:val="16"/>
        </w:rPr>
        <w:t xml:space="preserve"> among the masses </w:t>
      </w:r>
      <w:r w:rsidRPr="00DE7AD9">
        <w:rPr>
          <w:u w:val="single"/>
        </w:rPr>
        <w:t>and</w:t>
      </w:r>
      <w:r w:rsidRPr="00DE7AD9">
        <w:rPr>
          <w:sz w:val="16"/>
        </w:rPr>
        <w:t xml:space="preserve"> for </w:t>
      </w:r>
      <w:r w:rsidRPr="00DE7AD9">
        <w:rPr>
          <w:u w:val="single"/>
        </w:rPr>
        <w:lastRenderedPageBreak/>
        <w:t>constructing</w:t>
      </w:r>
      <w:r w:rsidRPr="00DE7AD9">
        <w:rPr>
          <w:sz w:val="16"/>
        </w:rPr>
        <w:t xml:space="preserve"> the </w:t>
      </w:r>
      <w:r w:rsidRPr="00DE7AD9">
        <w:rPr>
          <w:u w:val="single"/>
        </w:rPr>
        <w:t xml:space="preserve">beginnings of a socialist infrastructure for when we </w:t>
      </w:r>
      <w:r w:rsidRPr="00DE7AD9">
        <w:rPr>
          <w:sz w:val="16"/>
        </w:rPr>
        <w:t xml:space="preserve">eventually </w:t>
      </w:r>
      <w:r w:rsidRPr="00DE7AD9">
        <w:rPr>
          <w:u w:val="single"/>
        </w:rPr>
        <w:t>engage in revolutionary struggle.</w:t>
      </w:r>
      <w:r w:rsidRPr="00DE7AD9">
        <w:rPr>
          <w:sz w:val="16"/>
        </w:rPr>
        <w:t xml:space="preserve"> </w:t>
      </w:r>
    </w:p>
    <w:p w14:paraId="7AB707E9" w14:textId="77777777" w:rsidR="00596F75" w:rsidRPr="00DE7AD9" w:rsidRDefault="00596F75" w:rsidP="00596F75"/>
    <w:p w14:paraId="5AB769DB" w14:textId="77777777" w:rsidR="00596F75" w:rsidRPr="00DE7AD9" w:rsidRDefault="00596F75" w:rsidP="00596F75">
      <w:pPr>
        <w:keepNext/>
        <w:keepLines/>
        <w:spacing w:before="40" w:after="0"/>
        <w:outlineLvl w:val="3"/>
        <w:rPr>
          <w:rFonts w:eastAsiaTheme="majorEastAsia"/>
          <w:b/>
          <w:iCs/>
          <w:sz w:val="26"/>
        </w:rPr>
      </w:pPr>
      <w:proofErr w:type="gramStart"/>
      <w:r w:rsidRPr="00DE7AD9">
        <w:rPr>
          <w:rFonts w:eastAsiaTheme="majorEastAsia"/>
          <w:b/>
          <w:iCs/>
          <w:sz w:val="26"/>
        </w:rPr>
        <w:t>Thus</w:t>
      </w:r>
      <w:proofErr w:type="gramEnd"/>
      <w:r w:rsidRPr="00DE7AD9">
        <w:rPr>
          <w:rFonts w:eastAsiaTheme="majorEastAsia"/>
          <w:b/>
          <w:iCs/>
          <w:sz w:val="26"/>
        </w:rPr>
        <w:t xml:space="preserve"> the alternative is to affirm </w:t>
      </w:r>
      <w:r w:rsidRPr="00DE7AD9">
        <w:rPr>
          <w:rFonts w:eastAsiaTheme="majorEastAsia"/>
          <w:b/>
          <w:iCs/>
          <w:sz w:val="26"/>
          <w:u w:val="single"/>
        </w:rPr>
        <w:t>the model of the Communist Party</w:t>
      </w:r>
      <w:r w:rsidRPr="00DE7AD9">
        <w:rPr>
          <w:rFonts w:eastAsiaTheme="majorEastAsia"/>
          <w:b/>
          <w:iCs/>
          <w:sz w:val="26"/>
        </w:rPr>
        <w:t xml:space="preserve"> – only </w:t>
      </w:r>
      <w:r w:rsidRPr="00DE7AD9">
        <w:rPr>
          <w:rFonts w:eastAsiaTheme="majorEastAsia"/>
          <w:b/>
          <w:iCs/>
          <w:sz w:val="26"/>
          <w:u w:val="single"/>
        </w:rPr>
        <w:t>democratic centralist dual power organizing</w:t>
      </w:r>
      <w:r w:rsidRPr="00DE7AD9">
        <w:rPr>
          <w:rFonts w:eastAsiaTheme="majorEastAsia"/>
          <w:b/>
          <w:iCs/>
          <w:sz w:val="26"/>
        </w:rPr>
        <w:t xml:space="preserve"> can provide </w:t>
      </w:r>
      <w:r w:rsidRPr="00DE7AD9">
        <w:rPr>
          <w:rFonts w:eastAsiaTheme="majorEastAsia"/>
          <w:b/>
          <w:iCs/>
          <w:sz w:val="26"/>
          <w:u w:val="single"/>
        </w:rPr>
        <w:t>effective accountability mechanisms</w:t>
      </w:r>
      <w:r w:rsidRPr="00DE7AD9">
        <w:rPr>
          <w:rFonts w:eastAsiaTheme="majorEastAsia"/>
          <w:b/>
          <w:iCs/>
          <w:sz w:val="26"/>
        </w:rPr>
        <w:t xml:space="preserve"> to correct unproductive tendencies, </w:t>
      </w:r>
      <w:r w:rsidRPr="00DE7AD9">
        <w:rPr>
          <w:rFonts w:eastAsiaTheme="majorEastAsia"/>
          <w:b/>
          <w:iCs/>
          <w:sz w:val="26"/>
          <w:u w:val="single"/>
        </w:rPr>
        <w:t>educate and mobilize</w:t>
      </w:r>
      <w:r w:rsidRPr="00DE7AD9">
        <w:rPr>
          <w:rFonts w:eastAsiaTheme="majorEastAsia"/>
          <w:b/>
          <w:iCs/>
          <w:sz w:val="26"/>
        </w:rPr>
        <w:t xml:space="preserve"> marginalized communities, and </w:t>
      </w:r>
      <w:r w:rsidRPr="00DE7AD9">
        <w:rPr>
          <w:rFonts w:eastAsiaTheme="majorEastAsia"/>
          <w:b/>
          <w:iCs/>
          <w:sz w:val="26"/>
          <w:u w:val="single"/>
        </w:rPr>
        <w:t>connect local struggles</w:t>
      </w:r>
      <w:r w:rsidRPr="00DE7AD9">
        <w:rPr>
          <w:rFonts w:eastAsiaTheme="majorEastAsia"/>
          <w:b/>
          <w:iCs/>
          <w:sz w:val="26"/>
        </w:rPr>
        <w:t xml:space="preserve"> to a movement for </w:t>
      </w:r>
      <w:r w:rsidRPr="00DE7AD9">
        <w:rPr>
          <w:rFonts w:eastAsiaTheme="majorEastAsia"/>
          <w:b/>
          <w:iCs/>
          <w:sz w:val="26"/>
          <w:u w:val="single"/>
        </w:rPr>
        <w:t>international liberation</w:t>
      </w:r>
      <w:r w:rsidRPr="00DE7AD9">
        <w:rPr>
          <w:rFonts w:eastAsiaTheme="majorEastAsia"/>
          <w:b/>
          <w:iCs/>
          <w:sz w:val="26"/>
        </w:rPr>
        <w:t xml:space="preserve">. </w:t>
      </w:r>
    </w:p>
    <w:p w14:paraId="4964EC45" w14:textId="77777777" w:rsidR="00596F75" w:rsidRPr="00DE7AD9" w:rsidRDefault="00596F75" w:rsidP="00596F75">
      <w:pPr>
        <w:rPr>
          <w:sz w:val="16"/>
        </w:rPr>
      </w:pPr>
      <w:r w:rsidRPr="00DE7AD9">
        <w:rPr>
          <w:b/>
          <w:bCs/>
          <w:sz w:val="26"/>
        </w:rPr>
        <w:t>Escalante 18</w:t>
      </w:r>
      <w:r w:rsidRPr="00DE7AD9">
        <w:t xml:space="preserve"> (Alyson Escalante, you should totally read her work for non-debate reasons, Marxist-Leninist, Materialist Feminist and Anti-Imperialist activist. “PARTY ORGANIZING IN THE 21ST CENTURY” September 21st, 2018 </w:t>
      </w:r>
      <w:hyperlink r:id="rId10" w:history="1">
        <w:r w:rsidRPr="00DE7AD9">
          <w:rPr>
            <w:rStyle w:val="Hyperlink"/>
          </w:rPr>
          <w:t>https://theforgenews.org/2018/09/21/party-organizing-in-the-21st-century/</w:t>
        </w:r>
      </w:hyperlink>
      <w:r w:rsidRPr="00DE7AD9">
        <w:t xml:space="preserve"> </w:t>
      </w:r>
      <w:proofErr w:type="spellStart"/>
      <w:r w:rsidRPr="00DE7AD9">
        <w:t>rvs</w:t>
      </w:r>
      <w:proofErr w:type="spellEnd"/>
      <w:r w:rsidRPr="00DE7AD9">
        <w:t>)</w:t>
      </w:r>
    </w:p>
    <w:p w14:paraId="3FC8FA9E" w14:textId="77777777" w:rsidR="00596F75" w:rsidRPr="00DE7AD9" w:rsidRDefault="00596F75" w:rsidP="00596F75">
      <w:pPr>
        <w:rPr>
          <w:highlight w:val="cyan"/>
          <w:u w:val="single"/>
        </w:rPr>
      </w:pPr>
      <w:r w:rsidRPr="00DE7AD9">
        <w:rPr>
          <w:sz w:val="16"/>
        </w:rPr>
        <w:t xml:space="preserve">I would argue that within the base building movement, there is a move towards party organizing, but this trend has not always been explicitly theorized or forwarded within the movement. My goal in this essay is to argue that </w:t>
      </w:r>
      <w:r w:rsidRPr="00DE7AD9">
        <w:rPr>
          <w:highlight w:val="cyan"/>
          <w:u w:val="single"/>
        </w:rPr>
        <w:t xml:space="preserve">base building </w:t>
      </w:r>
      <w:r w:rsidRPr="006D25EE">
        <w:rPr>
          <w:u w:val="single"/>
        </w:rPr>
        <w:t xml:space="preserve">and dual power strategy </w:t>
      </w:r>
      <w:r w:rsidRPr="00C22475">
        <w:rPr>
          <w:u w:val="single"/>
        </w:rPr>
        <w:t xml:space="preserve">can be best </w:t>
      </w:r>
      <w:r w:rsidRPr="00DE7AD9">
        <w:rPr>
          <w:highlight w:val="cyan"/>
          <w:u w:val="single"/>
        </w:rPr>
        <w:t>forwarded through party organizing</w:t>
      </w:r>
      <w:r w:rsidRPr="00DE7AD9">
        <w:rPr>
          <w:u w:val="single"/>
        </w:rPr>
        <w:t xml:space="preserve">, and </w:t>
      </w:r>
      <w:r w:rsidRPr="00DE7AD9">
        <w:rPr>
          <w:highlight w:val="cyan"/>
          <w:u w:val="single"/>
        </w:rPr>
        <w:t>that</w:t>
      </w:r>
      <w:r w:rsidRPr="00DE7AD9">
        <w:rPr>
          <w:u w:val="single"/>
        </w:rPr>
        <w:t xml:space="preserve"> party organizing can </w:t>
      </w:r>
      <w:r w:rsidRPr="006D25EE">
        <w:rPr>
          <w:u w:val="single"/>
        </w:rPr>
        <w:t xml:space="preserve">allow this emerging movement to </w:t>
      </w:r>
      <w:r w:rsidRPr="00DE7AD9">
        <w:rPr>
          <w:highlight w:val="cyan"/>
          <w:u w:val="single"/>
        </w:rPr>
        <w:t>solidify into a powerful revolutionary socialist tendency</w:t>
      </w:r>
      <w:r w:rsidRPr="00DE7AD9">
        <w:rPr>
          <w:u w:val="single"/>
        </w:rPr>
        <w:t xml:space="preserve"> in the United States. </w:t>
      </w:r>
      <w:r w:rsidRPr="00DE7AD9">
        <w:rPr>
          <w:sz w:val="16"/>
        </w:rPr>
        <w:t xml:space="preserve">One of the crucial insights of the base building movement is that </w:t>
      </w:r>
      <w:r w:rsidRPr="00DE7AD9">
        <w:rPr>
          <w:u w:val="single"/>
        </w:rPr>
        <w:t xml:space="preserve">the current state of the left in the United States is one in which </w:t>
      </w:r>
      <w:r w:rsidRPr="00DE7AD9">
        <w:rPr>
          <w:highlight w:val="cyan"/>
          <w:u w:val="single"/>
        </w:rPr>
        <w:t>revolution is not currently possible.</w:t>
      </w:r>
      <w:r w:rsidRPr="00DE7AD9">
        <w:rPr>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DE7AD9">
        <w:rPr>
          <w:u w:val="single"/>
        </w:rPr>
        <w:t xml:space="preserve">The base building emphasis on </w:t>
      </w:r>
      <w:r w:rsidRPr="00DE7AD9">
        <w:rPr>
          <w:highlight w:val="cyan"/>
          <w:u w:val="single"/>
        </w:rPr>
        <w:t>dual power responds</w:t>
      </w:r>
      <w:r w:rsidRPr="00DE7AD9">
        <w:rPr>
          <w:u w:val="single"/>
        </w:rPr>
        <w:t xml:space="preserve"> directly to this insight. By </w:t>
      </w:r>
      <w:r w:rsidRPr="00DE7AD9">
        <w:rPr>
          <w:highlight w:val="cyan"/>
          <w:u w:val="single"/>
        </w:rPr>
        <w:t xml:space="preserve">building institutions </w:t>
      </w:r>
      <w:r w:rsidRPr="00DE7AD9">
        <w:rPr>
          <w:u w:val="single"/>
        </w:rPr>
        <w:t xml:space="preserve">which can </w:t>
      </w:r>
      <w:r w:rsidRPr="00DE7AD9">
        <w:rPr>
          <w:highlight w:val="cyan"/>
          <w:u w:val="single"/>
        </w:rPr>
        <w:t xml:space="preserve">meet people’s needs, </w:t>
      </w:r>
      <w:r w:rsidRPr="00DE7AD9">
        <w:rPr>
          <w:u w:val="single"/>
        </w:rPr>
        <w:t xml:space="preserve">we are able </w:t>
      </w:r>
      <w:r w:rsidRPr="00DE7AD9">
        <w:rPr>
          <w:highlight w:val="cyan"/>
          <w:u w:val="single"/>
        </w:rPr>
        <w:t>to</w:t>
      </w:r>
      <w:r w:rsidRPr="00DE7AD9">
        <w:rPr>
          <w:u w:val="single"/>
        </w:rPr>
        <w:t xml:space="preserve"> concretely </w:t>
      </w:r>
      <w:r w:rsidRPr="00DE7AD9">
        <w:rPr>
          <w:highlight w:val="cyan"/>
          <w:u w:val="single"/>
        </w:rPr>
        <w:t xml:space="preserve">demonstrate </w:t>
      </w:r>
      <w:r w:rsidRPr="00DE7AD9">
        <w:rPr>
          <w:u w:val="single"/>
        </w:rPr>
        <w:t xml:space="preserve">that </w:t>
      </w:r>
      <w:r w:rsidRPr="00DE7AD9">
        <w:rPr>
          <w:highlight w:val="cyan"/>
          <w:u w:val="single"/>
        </w:rPr>
        <w:t xml:space="preserve">communists </w:t>
      </w:r>
      <w:r w:rsidRPr="00DE7AD9">
        <w:rPr>
          <w:u w:val="single"/>
        </w:rPr>
        <w:t xml:space="preserve">can </w:t>
      </w:r>
      <w:r w:rsidRPr="00DE7AD9">
        <w:rPr>
          <w:highlight w:val="cyan"/>
          <w:u w:val="single"/>
        </w:rPr>
        <w:t>offer</w:t>
      </w:r>
      <w:r w:rsidRPr="00DE7AD9">
        <w:rPr>
          <w:u w:val="single"/>
        </w:rPr>
        <w:t xml:space="preserve"> the oppressed </w:t>
      </w:r>
      <w:r w:rsidRPr="00DE7AD9">
        <w:rPr>
          <w:highlight w:val="cyan"/>
          <w:u w:val="single"/>
        </w:rPr>
        <w:t>relief from</w:t>
      </w:r>
      <w:r w:rsidRPr="00DE7AD9">
        <w:rPr>
          <w:u w:val="single"/>
        </w:rPr>
        <w:t xml:space="preserve"> the horrific conditions of </w:t>
      </w:r>
      <w:r w:rsidRPr="00DE7AD9">
        <w:rPr>
          <w:highlight w:val="cyan"/>
          <w:u w:val="single"/>
        </w:rPr>
        <w:t>capitalism.</w:t>
      </w:r>
      <w:r w:rsidRPr="00DE7AD9">
        <w:rPr>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DE7AD9">
        <w:rPr>
          <w:u w:val="single"/>
        </w:rPr>
        <w:t xml:space="preserve">If it turns out that establishing socialist institutions to meet people’s needs does in fact create sympathy towards the cause of communism, how can we mobilize that base? </w:t>
      </w:r>
      <w:r w:rsidRPr="00DE7AD9">
        <w:rPr>
          <w:sz w:val="16"/>
        </w:rPr>
        <w:t xml:space="preserve">Put simply: </w:t>
      </w:r>
      <w:r w:rsidRPr="00DE7AD9">
        <w:rPr>
          <w:b/>
          <w:iCs/>
          <w:u w:val="single"/>
        </w:rPr>
        <w:t xml:space="preserve">in order </w:t>
      </w:r>
      <w:r w:rsidRPr="00DE7AD9">
        <w:rPr>
          <w:b/>
          <w:iCs/>
          <w:highlight w:val="cyan"/>
          <w:u w:val="single"/>
        </w:rPr>
        <w:t>to mobilize the base</w:t>
      </w:r>
      <w:r w:rsidRPr="00DE7AD9">
        <w:rPr>
          <w:b/>
          <w:iCs/>
          <w:u w:val="single"/>
        </w:rPr>
        <w:t xml:space="preserve"> which base builders hope to create, </w:t>
      </w:r>
      <w:r w:rsidRPr="00DE7AD9">
        <w:rPr>
          <w:b/>
          <w:iCs/>
          <w:highlight w:val="cyan"/>
          <w:u w:val="single"/>
        </w:rPr>
        <w:t>we need to have already done the work of building a communist party.</w:t>
      </w:r>
      <w:r w:rsidRPr="00DE7AD9">
        <w:rPr>
          <w:sz w:val="16"/>
          <w:highlight w:val="cyan"/>
        </w:rPr>
        <w:t xml:space="preserve"> </w:t>
      </w:r>
      <w:r w:rsidRPr="00DE7AD9">
        <w:rPr>
          <w:u w:val="single"/>
        </w:rPr>
        <w:t xml:space="preserve">It is not enough to simply meet </w:t>
      </w:r>
      <w:proofErr w:type="spellStart"/>
      <w:r w:rsidRPr="00DE7AD9">
        <w:rPr>
          <w:u w:val="single"/>
        </w:rPr>
        <w:t>peoples</w:t>
      </w:r>
      <w:proofErr w:type="spellEnd"/>
      <w:r w:rsidRPr="00DE7AD9">
        <w:rPr>
          <w:u w:val="single"/>
        </w:rPr>
        <w:t xml:space="preserve"> needs. Rather, we must </w:t>
      </w:r>
      <w:r w:rsidRPr="00DE7AD9">
        <w:rPr>
          <w:highlight w:val="cyan"/>
          <w:u w:val="single"/>
        </w:rPr>
        <w:t>build</w:t>
      </w:r>
      <w:r w:rsidRPr="00DE7AD9">
        <w:rPr>
          <w:u w:val="single"/>
        </w:rPr>
        <w:t xml:space="preserve"> the </w:t>
      </w:r>
      <w:r w:rsidRPr="00DE7AD9">
        <w:rPr>
          <w:highlight w:val="cyan"/>
          <w:u w:val="single"/>
        </w:rPr>
        <w:t>institutions of dual power in the name of communism.</w:t>
      </w:r>
      <w:r w:rsidRPr="00DE7AD9">
        <w:rPr>
          <w:sz w:val="16"/>
        </w:rPr>
        <w:t xml:space="preserve"> </w:t>
      </w:r>
      <w:r w:rsidRPr="00DE7AD9">
        <w:rPr>
          <w:u w:val="single"/>
        </w:rPr>
        <w:t xml:space="preserve">We must refuse covert front organizing and instead </w:t>
      </w:r>
      <w:r w:rsidRPr="00DE7AD9">
        <w:rPr>
          <w:highlight w:val="cyan"/>
          <w:u w:val="single"/>
        </w:rPr>
        <w:t>have a public face as a communist party.</w:t>
      </w:r>
      <w:r w:rsidRPr="00DE7AD9">
        <w:rPr>
          <w:u w:val="single"/>
        </w:rPr>
        <w:t xml:space="preserve"> </w:t>
      </w:r>
      <w:r w:rsidRPr="00DE7AD9">
        <w:rPr>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DE7AD9">
        <w:rPr>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DE7AD9">
        <w:rPr>
          <w:highlight w:val="cyan"/>
          <w:u w:val="single"/>
        </w:rPr>
        <w:t>membership is formally unified around a party line determined by democratic centralist decision making.</w:t>
      </w:r>
      <w:r w:rsidRPr="00DE7AD9">
        <w:rPr>
          <w:sz w:val="16"/>
        </w:rPr>
        <w:t xml:space="preserve"> </w:t>
      </w:r>
      <w:r w:rsidRPr="00DE7AD9">
        <w:rPr>
          <w:u w:val="single"/>
        </w:rPr>
        <w:t xml:space="preserve">The party model creates internal methods </w:t>
      </w:r>
      <w:r w:rsidRPr="00DE7AD9">
        <w:rPr>
          <w:highlight w:val="cyan"/>
          <w:u w:val="single"/>
        </w:rPr>
        <w:t xml:space="preserve">for </w:t>
      </w:r>
      <w:r w:rsidRPr="00DE7AD9">
        <w:rPr>
          <w:b/>
          <w:iCs/>
          <w:highlight w:val="cyan"/>
          <w:u w:val="single"/>
        </w:rPr>
        <w:t xml:space="preserve">holding party </w:t>
      </w:r>
      <w:r w:rsidRPr="00DE7AD9">
        <w:rPr>
          <w:b/>
          <w:iCs/>
          <w:highlight w:val="cyan"/>
          <w:u w:val="single"/>
        </w:rPr>
        <w:lastRenderedPageBreak/>
        <w:t>members accountable</w:t>
      </w:r>
      <w:r w:rsidRPr="00DE7AD9">
        <w:rPr>
          <w:highlight w:val="cyan"/>
          <w:u w:val="single"/>
        </w:rPr>
        <w:t>, unifying</w:t>
      </w:r>
      <w:r w:rsidRPr="00DE7AD9">
        <w:rPr>
          <w:u w:val="single"/>
        </w:rPr>
        <w:t xml:space="preserve"> party member </w:t>
      </w:r>
      <w:r w:rsidRPr="00DE7AD9">
        <w:rPr>
          <w:highlight w:val="cyan"/>
          <w:u w:val="single"/>
        </w:rPr>
        <w:t>action</w:t>
      </w:r>
      <w:r w:rsidRPr="00DE7AD9">
        <w:rPr>
          <w:u w:val="single"/>
        </w:rPr>
        <w:t xml:space="preserve"> around democratically determined goals, </w:t>
      </w:r>
      <w:r w:rsidRPr="00DE7AD9">
        <w:rPr>
          <w:highlight w:val="cyan"/>
          <w:u w:val="single"/>
        </w:rPr>
        <w:t>and for educating</w:t>
      </w:r>
      <w:r w:rsidRPr="00DE7AD9">
        <w:rPr>
          <w:u w:val="single"/>
        </w:rPr>
        <w:t xml:space="preserve"> party members in communist theory and praxis.</w:t>
      </w:r>
      <w:r w:rsidRPr="00DE7AD9">
        <w:rPr>
          <w:sz w:val="16"/>
        </w:rPr>
        <w:t xml:space="preserve"> A communist organization utilizing the party model works to build dual power institutions while simultaneously educating the communities they hope to serve. </w:t>
      </w:r>
      <w:r w:rsidRPr="00DE7AD9">
        <w:rPr>
          <w:u w:val="single"/>
        </w:rPr>
        <w:t xml:space="preserve">Organizations which adopt the party model focus on propagandizing around the need for revolutionary socialism. </w:t>
      </w:r>
      <w:r w:rsidRPr="00DE7AD9">
        <w:rPr>
          <w:highlight w:val="cyan"/>
          <w:u w:val="single"/>
        </w:rPr>
        <w:t xml:space="preserve">They </w:t>
      </w:r>
      <w:r w:rsidRPr="00DE7AD9">
        <w:rPr>
          <w:u w:val="single"/>
        </w:rPr>
        <w:t xml:space="preserve">function as the forefront of political organizing, </w:t>
      </w:r>
      <w:r w:rsidRPr="00DE7AD9">
        <w:rPr>
          <w:highlight w:val="cyan"/>
          <w:u w:val="single"/>
        </w:rPr>
        <w:t>empower</w:t>
      </w:r>
      <w:r w:rsidRPr="00DE7AD9">
        <w:rPr>
          <w:u w:val="single"/>
        </w:rPr>
        <w:t xml:space="preserve">ing local </w:t>
      </w:r>
      <w:r w:rsidRPr="00DE7AD9">
        <w:rPr>
          <w:highlight w:val="cyan"/>
          <w:u w:val="single"/>
        </w:rPr>
        <w:t>communities to theorize</w:t>
      </w:r>
      <w:r w:rsidRPr="00DE7AD9">
        <w:rPr>
          <w:u w:val="single"/>
        </w:rPr>
        <w:t xml:space="preserve"> their liberation </w:t>
      </w:r>
      <w:r w:rsidRPr="00DE7AD9">
        <w:rPr>
          <w:highlight w:val="cyan"/>
          <w:u w:val="single"/>
        </w:rPr>
        <w:t xml:space="preserve">through communist theory while organizing </w:t>
      </w:r>
      <w:r w:rsidRPr="00DE7AD9">
        <w:rPr>
          <w:u w:val="single"/>
        </w:rPr>
        <w:t xml:space="preserve">communities </w:t>
      </w:r>
      <w:r w:rsidRPr="00DE7AD9">
        <w:rPr>
          <w:highlight w:val="cyan"/>
          <w:u w:val="single"/>
        </w:rPr>
        <w:t xml:space="preserve">to </w:t>
      </w:r>
      <w:r w:rsidRPr="00DE7AD9">
        <w:rPr>
          <w:u w:val="single"/>
        </w:rPr>
        <w:t xml:space="preserve">literally </w:t>
      </w:r>
      <w:r w:rsidRPr="00DE7AD9">
        <w:rPr>
          <w:highlight w:val="cyan"/>
          <w:u w:val="single"/>
        </w:rPr>
        <w:t xml:space="preserve">fight for </w:t>
      </w:r>
      <w:r w:rsidRPr="00DE7AD9">
        <w:rPr>
          <w:u w:val="single"/>
        </w:rPr>
        <w:t xml:space="preserve">their </w:t>
      </w:r>
      <w:r w:rsidRPr="00DE7AD9">
        <w:rPr>
          <w:highlight w:val="cyan"/>
          <w:u w:val="single"/>
        </w:rPr>
        <w:t>liberation.</w:t>
      </w:r>
      <w:r w:rsidRPr="00DE7AD9">
        <w:rPr>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DE7AD9">
        <w:rPr>
          <w:u w:val="single"/>
        </w:rPr>
        <w:t xml:space="preserve">our struggle is against a </w:t>
      </w:r>
      <w:r w:rsidRPr="00C0729D">
        <w:rPr>
          <w:highlight w:val="cyan"/>
          <w:u w:val="single"/>
        </w:rPr>
        <w:t>material base</w:t>
      </w:r>
      <w:r w:rsidRPr="00DE7AD9">
        <w:rPr>
          <w:u w:val="single"/>
        </w:rPr>
        <w:t xml:space="preserve"> which </w:t>
      </w:r>
      <w:r w:rsidRPr="00C0729D">
        <w:rPr>
          <w:highlight w:val="cyan"/>
          <w:u w:val="single"/>
        </w:rPr>
        <w:t xml:space="preserve">functions </w:t>
      </w:r>
      <w:r w:rsidRPr="00C0729D">
        <w:rPr>
          <w:sz w:val="28"/>
          <w:szCs w:val="28"/>
          <w:highlight w:val="cyan"/>
          <w:u w:val="single"/>
        </w:rPr>
        <w:t>not only at the national but</w:t>
      </w:r>
      <w:r w:rsidRPr="00DE7AD9">
        <w:rPr>
          <w:u w:val="single"/>
        </w:rPr>
        <w:t xml:space="preserve"> at the </w:t>
      </w:r>
      <w:r w:rsidRPr="00C0729D">
        <w:rPr>
          <w:sz w:val="28"/>
          <w:szCs w:val="28"/>
          <w:highlight w:val="cyan"/>
          <w:u w:val="single"/>
        </w:rPr>
        <w:t>international level</w:t>
      </w:r>
      <w:r w:rsidRPr="00DE7AD9">
        <w:rPr>
          <w:u w:val="single"/>
        </w:rPr>
        <w:t xml:space="preserve">. The </w:t>
      </w:r>
      <w:r w:rsidRPr="00DE7AD9">
        <w:rPr>
          <w:highlight w:val="cyan"/>
          <w:u w:val="single"/>
        </w:rPr>
        <w:t>formal structures</w:t>
      </w:r>
      <w:r w:rsidRPr="00DE7AD9">
        <w:rPr>
          <w:u w:val="single"/>
        </w:rPr>
        <w:t xml:space="preserve"> provided by a democratic centralist party model </w:t>
      </w:r>
      <w:r w:rsidRPr="00DE7AD9">
        <w:rPr>
          <w:highlight w:val="cyan"/>
          <w:u w:val="single"/>
        </w:rPr>
        <w:t xml:space="preserve">allow individual locals to have a voice in open </w:t>
      </w:r>
      <w:proofErr w:type="gramStart"/>
      <w:r w:rsidRPr="00DE7AD9">
        <w:rPr>
          <w:highlight w:val="cyan"/>
          <w:u w:val="single"/>
        </w:rPr>
        <w:t>debate, but</w:t>
      </w:r>
      <w:proofErr w:type="gramEnd"/>
      <w:r w:rsidRPr="00DE7AD9">
        <w:rPr>
          <w:highlight w:val="cyan"/>
          <w:u w:val="single"/>
        </w:rPr>
        <w:t xml:space="preserve"> also</w:t>
      </w:r>
      <w:r w:rsidRPr="00DE7AD9">
        <w:rPr>
          <w:u w:val="single"/>
        </w:rPr>
        <w:t xml:space="preserve"> allow </w:t>
      </w:r>
      <w:r w:rsidRPr="00DE7AD9">
        <w:rPr>
          <w:highlight w:val="cyan"/>
          <w:u w:val="single"/>
        </w:rPr>
        <w:t>for a unified strategy</w:t>
      </w:r>
      <w:r w:rsidRPr="00DE7AD9">
        <w:rPr>
          <w:u w:val="single"/>
        </w:rPr>
        <w:t xml:space="preserve"> to emerge from democratic consensus. </w:t>
      </w:r>
      <w:r w:rsidRPr="00DE7AD9">
        <w:rPr>
          <w:sz w:val="16"/>
        </w:rPr>
        <w:t xml:space="preserve">Furthermore, </w:t>
      </w:r>
      <w:r w:rsidRPr="00DE7AD9">
        <w:rPr>
          <w:b/>
          <w:iCs/>
          <w:highlight w:val="cyan"/>
          <w:u w:val="single"/>
        </w:rPr>
        <w:t>party organizing allows for</w:t>
      </w:r>
      <w:r w:rsidRPr="00DE7AD9">
        <w:rPr>
          <w:b/>
          <w:iCs/>
          <w:u w:val="single"/>
        </w:rPr>
        <w:t xml:space="preserve"> local organizations and individual </w:t>
      </w:r>
      <w:r w:rsidRPr="00DE7AD9">
        <w:rPr>
          <w:b/>
          <w:iCs/>
          <w:highlight w:val="cyan"/>
          <w:u w:val="single"/>
        </w:rPr>
        <w:t>organizers to be held accountable</w:t>
      </w:r>
      <w:r w:rsidRPr="00DE7AD9">
        <w:rPr>
          <w:b/>
          <w:iCs/>
          <w:u w:val="single"/>
        </w:rPr>
        <w:t xml:space="preserve"> for their actions.</w:t>
      </w:r>
      <w:r w:rsidRPr="00DE7AD9">
        <w:rPr>
          <w:sz w:val="16"/>
        </w:rPr>
        <w:t xml:space="preserve"> </w:t>
      </w:r>
      <w:r w:rsidRPr="00DE7AD9">
        <w:rPr>
          <w:u w:val="single"/>
        </w:rPr>
        <w:t xml:space="preserve">It </w:t>
      </w:r>
      <w:r w:rsidRPr="00DE7AD9">
        <w:rPr>
          <w:highlight w:val="cyan"/>
          <w:u w:val="single"/>
        </w:rPr>
        <w:t>allows criticism to function</w:t>
      </w:r>
      <w:r w:rsidRPr="00DE7AD9">
        <w:rPr>
          <w:u w:val="single"/>
        </w:rPr>
        <w:t xml:space="preserve"> not as one independent group criticizing another independent group, but rather as comrades </w:t>
      </w:r>
      <w:r w:rsidRPr="00DE7AD9">
        <w:rPr>
          <w:highlight w:val="cyan"/>
          <w:u w:val="single"/>
        </w:rPr>
        <w:t>with</w:t>
      </w:r>
      <w:r w:rsidRPr="00DE7AD9">
        <w:rPr>
          <w:u w:val="single"/>
        </w:rPr>
        <w:t xml:space="preserve"> a formal organizational </w:t>
      </w:r>
      <w:r w:rsidRPr="00DE7AD9">
        <w:rPr>
          <w:highlight w:val="cyan"/>
          <w:u w:val="single"/>
        </w:rPr>
        <w:t xml:space="preserve">unity working </w:t>
      </w:r>
      <w:r w:rsidRPr="00DE7AD9">
        <w:rPr>
          <w:u w:val="single"/>
        </w:rPr>
        <w:t xml:space="preserve">together </w:t>
      </w:r>
      <w:r w:rsidRPr="00DE7AD9">
        <w:rPr>
          <w:highlight w:val="cyan"/>
          <w:u w:val="single"/>
        </w:rPr>
        <w:t>to sharpen</w:t>
      </w:r>
      <w:r w:rsidRPr="00DE7AD9">
        <w:rPr>
          <w:u w:val="single"/>
        </w:rPr>
        <w:t xml:space="preserve"> </w:t>
      </w:r>
      <w:proofErr w:type="spellStart"/>
      <w:r w:rsidRPr="00DE7AD9">
        <w:rPr>
          <w:u w:val="single"/>
        </w:rPr>
        <w:t xml:space="preserve">each </w:t>
      </w:r>
      <w:proofErr w:type="gramStart"/>
      <w:r w:rsidRPr="00DE7AD9">
        <w:rPr>
          <w:u w:val="single"/>
        </w:rPr>
        <w:t>others</w:t>
      </w:r>
      <w:proofErr w:type="spellEnd"/>
      <w:proofErr w:type="gramEnd"/>
      <w:r w:rsidRPr="00DE7AD9">
        <w:rPr>
          <w:u w:val="single"/>
        </w:rPr>
        <w:t xml:space="preserve"> </w:t>
      </w:r>
      <w:r w:rsidRPr="00DE7AD9">
        <w:rPr>
          <w:highlight w:val="cyan"/>
          <w:u w:val="single"/>
        </w:rPr>
        <w:t xml:space="preserve">strategies and </w:t>
      </w:r>
      <w:r w:rsidRPr="00DE7AD9">
        <w:rPr>
          <w:u w:val="single"/>
        </w:rPr>
        <w:t xml:space="preserve">to help </w:t>
      </w:r>
      <w:r w:rsidRPr="00DE7AD9">
        <w:rPr>
          <w:highlight w:val="cyan"/>
          <w:u w:val="single"/>
        </w:rPr>
        <w:t>correct chauvinist ideas and</w:t>
      </w:r>
      <w:r w:rsidRPr="00DE7AD9">
        <w:rPr>
          <w:u w:val="single"/>
        </w:rPr>
        <w:t xml:space="preserve"> actions. </w:t>
      </w:r>
      <w:r w:rsidRPr="00DE7AD9">
        <w:rPr>
          <w:sz w:val="16"/>
        </w:rPr>
        <w:t xml:space="preserve">In the context of the socialist movement within the United States, such </w:t>
      </w:r>
      <w:r w:rsidRPr="00DE7AD9">
        <w:rPr>
          <w:highlight w:val="cyan"/>
          <w:u w:val="single"/>
        </w:rPr>
        <w:t>accountability is crucial.</w:t>
      </w:r>
      <w:r w:rsidRPr="00DE7AD9">
        <w:rPr>
          <w:sz w:val="16"/>
        </w:rPr>
        <w:t xml:space="preserve"> </w:t>
      </w:r>
      <w:r w:rsidRPr="00DE7AD9">
        <w:rPr>
          <w:u w:val="single"/>
        </w:rPr>
        <w:t xml:space="preserve">As a movement which operates within a settler colonial society, </w:t>
      </w:r>
      <w:r w:rsidRPr="00DE7AD9">
        <w:rPr>
          <w:highlight w:val="cyan"/>
          <w:u w:val="single"/>
        </w:rPr>
        <w:t>imperialist and colonial ideal frequently infect leftist organizing. Creating formal</w:t>
      </w:r>
      <w:r w:rsidRPr="00DE7AD9">
        <w:rPr>
          <w:u w:val="single"/>
        </w:rPr>
        <w:t xml:space="preserve"> unity and party </w:t>
      </w:r>
      <w:r w:rsidRPr="00DE7AD9">
        <w:rPr>
          <w:highlight w:val="cyan"/>
          <w:u w:val="single"/>
        </w:rPr>
        <w:t>procedure</w:t>
      </w:r>
      <w:r w:rsidRPr="00DE7AD9">
        <w:rPr>
          <w:u w:val="single"/>
        </w:rPr>
        <w:t xml:space="preserve"> for dealing with and correcting these ideas </w:t>
      </w:r>
      <w:r w:rsidRPr="00DE7AD9">
        <w:rPr>
          <w:highlight w:val="cyan"/>
          <w:u w:val="single"/>
        </w:rPr>
        <w:t>allows us to address these consistent problems</w:t>
      </w:r>
      <w:r w:rsidRPr="00DE7AD9">
        <w:rPr>
          <w:u w:val="single"/>
        </w:rPr>
        <w:t xml:space="preserve"> within American socialist organizing. </w:t>
      </w:r>
      <w:r w:rsidRPr="00DE7AD9">
        <w:rPr>
          <w:sz w:val="16"/>
        </w:rPr>
        <w:t xml:space="preserve">Having a formal party which unifies the various dual power projects being undertaken at the local level also allows for base builders to not simply meet </w:t>
      </w:r>
      <w:proofErr w:type="spellStart"/>
      <w:r w:rsidRPr="00DE7AD9">
        <w:rPr>
          <w:sz w:val="16"/>
        </w:rPr>
        <w:t>peoples</w:t>
      </w:r>
      <w:proofErr w:type="spellEnd"/>
      <w:r w:rsidRPr="00DE7AD9">
        <w:rPr>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w:t>
      </w:r>
      <w:proofErr w:type="gramStart"/>
      <w:r w:rsidRPr="00DE7AD9">
        <w:rPr>
          <w:sz w:val="16"/>
        </w:rPr>
        <w:t>praxis, and</w:t>
      </w:r>
      <w:proofErr w:type="gramEnd"/>
      <w:r w:rsidRPr="00DE7AD9">
        <w:rPr>
          <w:sz w:val="16"/>
        </w:rPr>
        <w:t xml:space="preserve">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DE7AD9">
        <w:rPr>
          <w:sz w:val="16"/>
        </w:rPr>
        <w:t>long term</w:t>
      </w:r>
      <w:proofErr w:type="gramEnd"/>
      <w:r w:rsidRPr="00DE7AD9">
        <w:rPr>
          <w:sz w:val="16"/>
        </w:rPr>
        <w:t xml:space="preserve"> goal. In the meantime, </w:t>
      </w:r>
      <w:r w:rsidRPr="00DE7AD9">
        <w:rPr>
          <w:u w:val="single"/>
        </w:rPr>
        <w:t xml:space="preserve">individual base building </w:t>
      </w:r>
      <w:r w:rsidRPr="00DE7AD9">
        <w:rPr>
          <w:highlight w:val="cyan"/>
          <w:u w:val="single"/>
        </w:rPr>
        <w:t>organizations ought to adopt party models</w:t>
      </w:r>
      <w:r w:rsidRPr="00DE7AD9">
        <w:rPr>
          <w:u w:val="single"/>
        </w:rPr>
        <w:t xml:space="preserve"> for their local organizing. Local organizations ought to be building dual power </w:t>
      </w:r>
      <w:r w:rsidRPr="00DE7AD9">
        <w:rPr>
          <w:highlight w:val="cyan"/>
          <w:u w:val="single"/>
        </w:rPr>
        <w:t>alongside recruitment</w:t>
      </w:r>
      <w:r w:rsidRPr="00DE7AD9">
        <w:rPr>
          <w:u w:val="single"/>
        </w:rPr>
        <w:t xml:space="preserve"> into their organizations, </w:t>
      </w:r>
      <w:r w:rsidRPr="00DE7AD9">
        <w:rPr>
          <w:highlight w:val="cyan"/>
          <w:u w:val="single"/>
        </w:rPr>
        <w:t>education</w:t>
      </w:r>
      <w:r w:rsidRPr="00DE7AD9">
        <w:rPr>
          <w:u w:val="single"/>
        </w:rPr>
        <w:t xml:space="preserve"> of community members </w:t>
      </w:r>
      <w:r w:rsidRPr="00DE7AD9">
        <w:rPr>
          <w:highlight w:val="cyan"/>
          <w:u w:val="single"/>
        </w:rPr>
        <w:t xml:space="preserve">in communist </w:t>
      </w:r>
      <w:r w:rsidRPr="00DE7AD9">
        <w:rPr>
          <w:u w:val="single"/>
        </w:rPr>
        <w:t xml:space="preserve">theory and </w:t>
      </w:r>
      <w:r w:rsidRPr="00DE7AD9">
        <w:rPr>
          <w:highlight w:val="cyan"/>
          <w:u w:val="single"/>
        </w:rPr>
        <w:lastRenderedPageBreak/>
        <w:t xml:space="preserve">praxis, and </w:t>
      </w:r>
      <w:r w:rsidRPr="00DE7AD9">
        <w:rPr>
          <w:u w:val="single"/>
        </w:rPr>
        <w:t xml:space="preserve">the establishment of armed and </w:t>
      </w:r>
      <w:r w:rsidRPr="00DE7AD9">
        <w:rPr>
          <w:rStyle w:val="Emphasis"/>
          <w:highlight w:val="cyan"/>
        </w:rPr>
        <w:t>militant party cadres</w:t>
      </w:r>
      <w:r w:rsidRPr="00DE7AD9">
        <w:rPr>
          <w:highlight w:val="cyan"/>
          <w:u w:val="single"/>
        </w:rPr>
        <w:t xml:space="preserve"> </w:t>
      </w:r>
      <w:r w:rsidRPr="00DE7AD9">
        <w:rPr>
          <w:u w:val="single"/>
        </w:rPr>
        <w:t xml:space="preserve">capable of </w:t>
      </w:r>
      <w:r w:rsidRPr="00DE7AD9">
        <w:rPr>
          <w:highlight w:val="cyan"/>
          <w:u w:val="single"/>
        </w:rPr>
        <w:t>defending</w:t>
      </w:r>
      <w:r w:rsidRPr="00DE7AD9">
        <w:rPr>
          <w:u w:val="single"/>
        </w:rPr>
        <w:t xml:space="preserve"> dual power </w:t>
      </w:r>
      <w:r w:rsidRPr="00DE7AD9">
        <w:rPr>
          <w:highlight w:val="cyan"/>
          <w:u w:val="single"/>
        </w:rPr>
        <w:t>institutions from state terror.</w:t>
      </w:r>
      <w:r w:rsidRPr="00DE7AD9">
        <w:rPr>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DE7AD9">
        <w:rPr>
          <w:u w:val="single"/>
        </w:rPr>
        <w:t xml:space="preserve">The party model remains the most useful method for achieving these ends. </w:t>
      </w:r>
      <w:r w:rsidRPr="00DE7AD9">
        <w:rPr>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w:t>
      </w:r>
      <w:r w:rsidRPr="006E5182">
        <w:rPr>
          <w:sz w:val="16"/>
        </w:rPr>
        <w:t xml:space="preserve">itself. </w:t>
      </w:r>
      <w:r w:rsidRPr="006E5182">
        <w:rPr>
          <w:u w:val="single"/>
        </w:rPr>
        <w:t xml:space="preserve">It is my hope that we will see future </w:t>
      </w:r>
      <w:r w:rsidRPr="00DE7AD9">
        <w:rPr>
          <w:highlight w:val="cyan"/>
          <w:u w:val="single"/>
        </w:rPr>
        <w:t>unification of</w:t>
      </w:r>
      <w:r w:rsidRPr="00DE7AD9">
        <w:rPr>
          <w:u w:val="single"/>
        </w:rPr>
        <w:t xml:space="preserve"> the various local </w:t>
      </w:r>
      <w:r w:rsidRPr="00DE7AD9">
        <w:rPr>
          <w:highlight w:val="cyan"/>
          <w:u w:val="single"/>
        </w:rPr>
        <w:t>base building organizations into a national party</w:t>
      </w:r>
      <w:r w:rsidRPr="00DE7AD9">
        <w:rPr>
          <w:u w:val="single"/>
        </w:rPr>
        <w:t>,</w:t>
      </w:r>
      <w:r w:rsidRPr="00DE7AD9">
        <w:rPr>
          <w:sz w:val="16"/>
        </w:rPr>
        <w:t xml:space="preserve"> but in the meantime we must push for party organizing at the local level. If local organizations adopt party organizing, </w:t>
      </w:r>
      <w:r w:rsidRPr="00DE7AD9">
        <w:rPr>
          <w:u w:val="single"/>
        </w:rPr>
        <w:t xml:space="preserve">it ought to become </w:t>
      </w:r>
      <w:r w:rsidRPr="006E5182">
        <w:rPr>
          <w:u w:val="single"/>
        </w:rPr>
        <w:t>clear that</w:t>
      </w:r>
      <w:r w:rsidRPr="006E5182">
        <w:rPr>
          <w:sz w:val="16"/>
        </w:rPr>
        <w:t xml:space="preserve"> </w:t>
      </w:r>
      <w:r w:rsidRPr="006E5182">
        <w:rPr>
          <w:b/>
          <w:iCs/>
          <w:u w:val="single"/>
        </w:rPr>
        <w:t xml:space="preserve">a unified national party will have to be the </w:t>
      </w:r>
      <w:proofErr w:type="gramStart"/>
      <w:r w:rsidRPr="006E5182">
        <w:rPr>
          <w:b/>
          <w:iCs/>
          <w:u w:val="single"/>
        </w:rPr>
        <w:t>long term</w:t>
      </w:r>
      <w:proofErr w:type="gramEnd"/>
      <w:r w:rsidRPr="006E5182">
        <w:rPr>
          <w:b/>
          <w:iCs/>
          <w:u w:val="single"/>
        </w:rPr>
        <w:t xml:space="preserve"> goal of</w:t>
      </w:r>
      <w:r w:rsidRPr="00DE7AD9">
        <w:rPr>
          <w:b/>
          <w:iCs/>
          <w:u w:val="single"/>
        </w:rPr>
        <w:t xml:space="preserve"> the base building movement. </w:t>
      </w:r>
      <w:r w:rsidRPr="00DE7AD9">
        <w:rPr>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w:t>
      </w:r>
      <w:proofErr w:type="gramStart"/>
      <w:r w:rsidRPr="00DE7AD9">
        <w:rPr>
          <w:sz w:val="16"/>
        </w:rPr>
        <w:t>capitalism, but</w:t>
      </w:r>
      <w:proofErr w:type="gramEnd"/>
      <w:r w:rsidRPr="00DE7AD9">
        <w:rPr>
          <w:sz w:val="16"/>
        </w:rPr>
        <w:t xml:space="preserve"> is pursuing a revolutionary socialist strategy capable of fighting capitalism. The </w:t>
      </w:r>
      <w:proofErr w:type="gramStart"/>
      <w:r w:rsidRPr="00DE7AD9">
        <w:rPr>
          <w:sz w:val="16"/>
        </w:rPr>
        <w:t>long term</w:t>
      </w:r>
      <w:proofErr w:type="gramEnd"/>
      <w:r w:rsidRPr="00DE7AD9">
        <w:rPr>
          <w:sz w:val="16"/>
        </w:rPr>
        <w:t xml:space="preserve"> details of base building and dual power organizing will arise organically in response to the conditions the movement finds itself operating within. </w:t>
      </w:r>
      <w:r w:rsidRPr="00DE7AD9">
        <w:rPr>
          <w:u w:val="single"/>
        </w:rPr>
        <w:t xml:space="preserve">I hope that I have put forward a useful contribution to the discussion about base building </w:t>
      </w:r>
      <w:proofErr w:type="gramStart"/>
      <w:r w:rsidRPr="00DE7AD9">
        <w:rPr>
          <w:u w:val="single"/>
        </w:rPr>
        <w:t>organizing, and</w:t>
      </w:r>
      <w:proofErr w:type="gramEnd"/>
      <w:r w:rsidRPr="00DE7AD9">
        <w:rPr>
          <w:u w:val="single"/>
        </w:rPr>
        <w:t xml:space="preserve"> have demonstrated the need for party organizing in order to ensure that the base building tendency maintains a revolutionary orientation.</w:t>
      </w:r>
      <w:r w:rsidRPr="00DE7AD9">
        <w:rPr>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1C435A4A" w14:textId="77777777" w:rsidR="00596F75" w:rsidRPr="00DE7AD9" w:rsidRDefault="00596F75" w:rsidP="00596F75">
      <w:pPr>
        <w:pStyle w:val="Heading4"/>
      </w:pPr>
      <w:r>
        <w:t xml:space="preserve">The </w:t>
      </w:r>
      <w:r w:rsidRPr="00EA3553">
        <w:rPr>
          <w:u w:val="single"/>
        </w:rPr>
        <w:t>solidarity</w:t>
      </w:r>
      <w:r>
        <w:t xml:space="preserve"> and </w:t>
      </w:r>
      <w:r w:rsidRPr="00EA3553">
        <w:rPr>
          <w:u w:val="single"/>
        </w:rPr>
        <w:t>international consciousness</w:t>
      </w:r>
      <w:r>
        <w:t xml:space="preserve"> that a </w:t>
      </w:r>
      <w:r w:rsidRPr="00EA3553">
        <w:rPr>
          <w:u w:val="single"/>
        </w:rPr>
        <w:t>material politics</w:t>
      </w:r>
      <w:r>
        <w:t xml:space="preserve"> provides connects different perspectives and subject positions to ensure the movement is accessible and </w:t>
      </w:r>
      <w:r w:rsidRPr="00EA3553">
        <w:rPr>
          <w:u w:val="single"/>
        </w:rPr>
        <w:t xml:space="preserve">export </w:t>
      </w:r>
      <w:r>
        <w:t>study of all forms of oppression</w:t>
      </w:r>
    </w:p>
    <w:p w14:paraId="5EEB8905" w14:textId="77777777" w:rsidR="00596F75" w:rsidRPr="00DE7AD9" w:rsidRDefault="00596F75" w:rsidP="00596F75">
      <w:pPr>
        <w:rPr>
          <w:rFonts w:eastAsia="Calibri"/>
          <w:sz w:val="23"/>
          <w:szCs w:val="23"/>
          <w:highlight w:val="white"/>
        </w:rPr>
      </w:pPr>
      <w:proofErr w:type="spellStart"/>
      <w:r w:rsidRPr="00DE7AD9">
        <w:rPr>
          <w:rFonts w:eastAsia="Calibri"/>
          <w:b/>
          <w:color w:val="0A0A0C"/>
          <w:sz w:val="26"/>
          <w:szCs w:val="26"/>
          <w:highlight w:val="white"/>
        </w:rPr>
        <w:t>Fadaee</w:t>
      </w:r>
      <w:proofErr w:type="spellEnd"/>
      <w:r w:rsidRPr="00DE7AD9">
        <w:rPr>
          <w:rFonts w:eastAsia="Calibri"/>
          <w:b/>
          <w:color w:val="0A0A0C"/>
          <w:sz w:val="26"/>
          <w:szCs w:val="26"/>
          <w:highlight w:val="white"/>
        </w:rPr>
        <w:t xml:space="preserve"> ‘24 [</w:t>
      </w:r>
      <w:proofErr w:type="spellStart"/>
      <w:r w:rsidRPr="00DE7AD9">
        <w:rPr>
          <w:rFonts w:eastAsia="Calibri"/>
          <w:color w:val="0A0A0C"/>
          <w:highlight w:val="white"/>
        </w:rPr>
        <w:t>Fadaee</w:t>
      </w:r>
      <w:proofErr w:type="spellEnd"/>
      <w:r w:rsidRPr="00DE7AD9">
        <w:rPr>
          <w:rFonts w:eastAsia="Calibri"/>
          <w:color w:val="0A0A0C"/>
          <w:highlight w:val="white"/>
        </w:rPr>
        <w:t xml:space="preserve">, Simin. </w:t>
      </w:r>
      <w:r w:rsidRPr="00DE7AD9">
        <w:rPr>
          <w:rFonts w:eastAsia="Calibri"/>
          <w:i/>
          <w:color w:val="0A0A0C"/>
          <w:highlight w:val="white"/>
        </w:rPr>
        <w:t xml:space="preserve">Global Marxism: </w:t>
      </w:r>
      <w:proofErr w:type="spellStart"/>
      <w:r w:rsidRPr="00DE7AD9">
        <w:rPr>
          <w:rFonts w:eastAsia="Calibri"/>
          <w:i/>
          <w:color w:val="0A0A0C"/>
          <w:highlight w:val="white"/>
        </w:rPr>
        <w:t>Decolonisation</w:t>
      </w:r>
      <w:proofErr w:type="spellEnd"/>
      <w:r w:rsidRPr="00DE7AD9">
        <w:rPr>
          <w:rFonts w:eastAsia="Calibri"/>
          <w:i/>
          <w:color w:val="0A0A0C"/>
          <w:highlight w:val="white"/>
        </w:rPr>
        <w:t xml:space="preserve"> and revolutionary politics</w:t>
      </w:r>
      <w:r w:rsidRPr="00DE7AD9">
        <w:rPr>
          <w:rFonts w:eastAsia="Calibri"/>
          <w:color w:val="0A0A0C"/>
          <w:highlight w:val="white"/>
        </w:rPr>
        <w:t>, Manchester University Press, Sept 10th</w:t>
      </w:r>
      <w:proofErr w:type="gramStart"/>
      <w:r w:rsidRPr="00DE7AD9">
        <w:rPr>
          <w:rFonts w:eastAsia="Calibri"/>
          <w:color w:val="0A0A0C"/>
          <w:highlight w:val="white"/>
        </w:rPr>
        <w:t xml:space="preserve"> 2024</w:t>
      </w:r>
      <w:proofErr w:type="gramEnd"/>
      <w:r w:rsidRPr="00DE7AD9">
        <w:rPr>
          <w:rFonts w:eastAsia="Calibri"/>
          <w:color w:val="0A0A0C"/>
          <w:highlight w:val="white"/>
        </w:rPr>
        <w:t xml:space="preserve">. </w:t>
      </w:r>
      <w:r w:rsidRPr="00DE7AD9">
        <w:rPr>
          <w:rFonts w:eastAsia="Calibri"/>
          <w:color w:val="212529"/>
          <w:highlight w:val="white"/>
        </w:rPr>
        <w:t xml:space="preserve">Simin </w:t>
      </w:r>
      <w:proofErr w:type="spellStart"/>
      <w:r w:rsidRPr="00DE7AD9">
        <w:rPr>
          <w:rFonts w:eastAsia="Calibri"/>
          <w:color w:val="212529"/>
          <w:highlight w:val="white"/>
        </w:rPr>
        <w:t>Fadaee</w:t>
      </w:r>
      <w:proofErr w:type="spellEnd"/>
      <w:r w:rsidRPr="00DE7AD9">
        <w:rPr>
          <w:rFonts w:eastAsia="Calibri"/>
          <w:color w:val="212529"/>
          <w:highlight w:val="white"/>
        </w:rPr>
        <w:t xml:space="preserve"> is Assistant Professor for the sociology of Asia and Africa at Humboldt University of Berlin.</w:t>
      </w:r>
      <w:r w:rsidRPr="00DE7AD9">
        <w:rPr>
          <w:rFonts w:eastAsia="Calibri"/>
          <w:color w:val="0A0A0C"/>
          <w:highlight w:val="white"/>
        </w:rPr>
        <w:t xml:space="preserve"> Email for pdf] // DGL</w:t>
      </w:r>
      <w:r w:rsidRPr="00DE7AD9">
        <w:rPr>
          <w:rFonts w:eastAsia="Calibri"/>
          <w:sz w:val="23"/>
          <w:szCs w:val="23"/>
          <w:highlight w:val="white"/>
        </w:rPr>
        <w:t xml:space="preserve">                                                              </w:t>
      </w:r>
    </w:p>
    <w:p w14:paraId="0CF4713E" w14:textId="77777777" w:rsidR="00596F75" w:rsidRDefault="00596F75" w:rsidP="00596F75">
      <w:pPr>
        <w:rPr>
          <w:rFonts w:eastAsia="Calibri"/>
          <w:sz w:val="16"/>
          <w:szCs w:val="16"/>
        </w:rPr>
      </w:pPr>
      <w:r w:rsidRPr="00DE7AD9">
        <w:rPr>
          <w:rFonts w:eastAsia="Calibri"/>
          <w:sz w:val="23"/>
          <w:szCs w:val="23"/>
          <w:u w:val="single"/>
        </w:rPr>
        <w:t xml:space="preserve">A clear </w:t>
      </w:r>
      <w:r w:rsidRPr="00DE7AD9">
        <w:rPr>
          <w:rFonts w:eastAsia="Calibri"/>
          <w:sz w:val="23"/>
          <w:szCs w:val="23"/>
          <w:highlight w:val="cyan"/>
          <w:u w:val="single"/>
        </w:rPr>
        <w:t xml:space="preserve">circulation of ideas and practices is apparent in </w:t>
      </w:r>
      <w:r w:rsidRPr="00DE7AD9">
        <w:rPr>
          <w:rFonts w:eastAsia="Calibri"/>
          <w:sz w:val="23"/>
          <w:szCs w:val="23"/>
          <w:u w:val="single"/>
        </w:rPr>
        <w:t>global</w:t>
      </w:r>
      <w:r w:rsidRPr="00DE7AD9">
        <w:rPr>
          <w:rFonts w:eastAsia="Calibri"/>
          <w:sz w:val="23"/>
          <w:szCs w:val="23"/>
          <w:highlight w:val="cyan"/>
          <w:u w:val="single"/>
        </w:rPr>
        <w:t xml:space="preserve"> Marxism.</w:t>
      </w:r>
      <w:r w:rsidRPr="00DE7AD9">
        <w:rPr>
          <w:rFonts w:eastAsia="Calibri"/>
          <w:sz w:val="23"/>
          <w:szCs w:val="23"/>
          <w:highlight w:val="cyan"/>
        </w:rPr>
        <w:t xml:space="preserve"> </w:t>
      </w:r>
      <w:r w:rsidRPr="00DE7AD9">
        <w:rPr>
          <w:rFonts w:eastAsia="Calibri"/>
          <w:sz w:val="23"/>
          <w:szCs w:val="23"/>
          <w:highlight w:val="white"/>
        </w:rPr>
        <w:t xml:space="preserve">Due to the specificity of their experience and their social reality – even though with some similarities in some instances – the individuals discussed in this book remain embedded in their own </w:t>
      </w:r>
      <w:proofErr w:type="gramStart"/>
      <w:r w:rsidRPr="00DE7AD9">
        <w:rPr>
          <w:rFonts w:eastAsia="Calibri"/>
          <w:sz w:val="23"/>
          <w:szCs w:val="23"/>
          <w:highlight w:val="white"/>
        </w:rPr>
        <w:t>context</w:t>
      </w:r>
      <w:proofErr w:type="gramEnd"/>
      <w:r w:rsidRPr="00DE7AD9">
        <w:rPr>
          <w:rFonts w:eastAsia="Calibri"/>
          <w:sz w:val="23"/>
          <w:szCs w:val="23"/>
          <w:highlight w:val="white"/>
        </w:rPr>
        <w:t xml:space="preserve"> but some have influenced others. </w:t>
      </w:r>
      <w:r w:rsidRPr="00DE7AD9">
        <w:rPr>
          <w:rFonts w:eastAsia="Calibri"/>
          <w:sz w:val="23"/>
          <w:szCs w:val="23"/>
          <w:highlight w:val="white"/>
          <w:u w:val="single"/>
        </w:rPr>
        <w:t>For example</w:t>
      </w:r>
      <w:r w:rsidRPr="00DE7AD9">
        <w:rPr>
          <w:rFonts w:eastAsia="Calibri"/>
          <w:sz w:val="23"/>
          <w:szCs w:val="23"/>
          <w:highlight w:val="cyan"/>
          <w:u w:val="single"/>
        </w:rPr>
        <w:t xml:space="preserve">, Guevara insisted on publishing </w:t>
      </w:r>
      <w:r w:rsidRPr="00DE7AD9">
        <w:rPr>
          <w:rFonts w:eastAsia="Calibri"/>
          <w:sz w:val="23"/>
          <w:szCs w:val="23"/>
          <w:u w:val="single"/>
        </w:rPr>
        <w:t xml:space="preserve">The </w:t>
      </w:r>
      <w:r w:rsidRPr="00DE7AD9">
        <w:rPr>
          <w:rFonts w:eastAsia="Calibri"/>
          <w:sz w:val="23"/>
          <w:szCs w:val="23"/>
          <w:highlight w:val="cyan"/>
          <w:u w:val="single"/>
        </w:rPr>
        <w:t xml:space="preserve">Wretched of the Earth in Cuba </w:t>
      </w:r>
      <w:r w:rsidRPr="00DE7AD9">
        <w:rPr>
          <w:rFonts w:eastAsia="Calibri"/>
          <w:sz w:val="23"/>
          <w:szCs w:val="23"/>
          <w:u w:val="single"/>
        </w:rPr>
        <w:t>and</w:t>
      </w:r>
      <w:r w:rsidRPr="00DE7AD9">
        <w:rPr>
          <w:rFonts w:eastAsia="Calibri"/>
          <w:sz w:val="23"/>
          <w:szCs w:val="23"/>
          <w:highlight w:val="cyan"/>
          <w:u w:val="single"/>
        </w:rPr>
        <w:t xml:space="preserve"> Shariati translated </w:t>
      </w:r>
      <w:r w:rsidRPr="00DE7AD9">
        <w:rPr>
          <w:rFonts w:eastAsia="Calibri"/>
          <w:sz w:val="23"/>
          <w:szCs w:val="23"/>
          <w:u w:val="single"/>
        </w:rPr>
        <w:t xml:space="preserve">Guevara’s </w:t>
      </w:r>
      <w:r w:rsidRPr="00DE7AD9">
        <w:rPr>
          <w:rFonts w:eastAsia="Calibri"/>
          <w:sz w:val="23"/>
          <w:szCs w:val="23"/>
          <w:highlight w:val="cyan"/>
          <w:u w:val="single"/>
        </w:rPr>
        <w:t>Guerrilla Warfare</w:t>
      </w:r>
      <w:r w:rsidRPr="00DE7AD9">
        <w:rPr>
          <w:rFonts w:eastAsia="Calibri"/>
          <w:sz w:val="23"/>
          <w:szCs w:val="23"/>
          <w:u w:val="single"/>
        </w:rPr>
        <w:t>. Interestingly, a number of them became acquainted with Marxism and Marxists in Europe. Those who did not, such as Mao and Guevara, were influenced by classical Marxist texts such as The Communist Manifesto, Capital and Kautsky’s Class Struggle.</w:t>
      </w:r>
      <w:r w:rsidRPr="00DE7AD9">
        <w:rPr>
          <w:rFonts w:eastAsia="Calibri"/>
          <w:sz w:val="23"/>
          <w:szCs w:val="23"/>
        </w:rPr>
        <w:t xml:space="preserve"> In </w:t>
      </w:r>
      <w:r w:rsidRPr="00DE7AD9">
        <w:rPr>
          <w:rFonts w:eastAsia="Calibri"/>
          <w:sz w:val="16"/>
          <w:szCs w:val="16"/>
        </w:rPr>
        <w:t xml:space="preserve">addition, it was important to understand colonialism </w:t>
      </w:r>
      <w:r w:rsidRPr="00DE7AD9">
        <w:rPr>
          <w:rFonts w:eastAsia="Calibri"/>
          <w:sz w:val="16"/>
          <w:szCs w:val="16"/>
        </w:rPr>
        <w:lastRenderedPageBreak/>
        <w:t>not only from the position of the colo</w:t>
      </w:r>
      <w:r w:rsidRPr="00DE7AD9">
        <w:rPr>
          <w:rFonts w:eastAsia="Calibri"/>
          <w:sz w:val="16"/>
          <w:szCs w:val="16"/>
          <w:highlight w:val="white"/>
        </w:rPr>
        <w:t xml:space="preserve">ny or </w:t>
      </w:r>
      <w:proofErr w:type="spellStart"/>
      <w:r w:rsidRPr="00DE7AD9">
        <w:rPr>
          <w:rFonts w:eastAsia="Calibri"/>
          <w:sz w:val="16"/>
          <w:szCs w:val="16"/>
          <w:highlight w:val="white"/>
        </w:rPr>
        <w:t>colonised</w:t>
      </w:r>
      <w:proofErr w:type="spellEnd"/>
      <w:r w:rsidRPr="00DE7AD9">
        <w:rPr>
          <w:rFonts w:eastAsia="Calibri"/>
          <w:sz w:val="16"/>
          <w:szCs w:val="16"/>
          <w:highlight w:val="white"/>
        </w:rPr>
        <w:t xml:space="preserve"> but also from the standpoint of the metropole or </w:t>
      </w:r>
      <w:proofErr w:type="spellStart"/>
      <w:r w:rsidRPr="00DE7AD9">
        <w:rPr>
          <w:rFonts w:eastAsia="Calibri"/>
          <w:sz w:val="16"/>
          <w:szCs w:val="16"/>
          <w:highlight w:val="white"/>
        </w:rPr>
        <w:t>coloniser</w:t>
      </w:r>
      <w:proofErr w:type="spellEnd"/>
      <w:r w:rsidRPr="00DE7AD9">
        <w:rPr>
          <w:rFonts w:eastAsia="Calibri"/>
          <w:sz w:val="16"/>
          <w:szCs w:val="16"/>
          <w:highlight w:val="white"/>
        </w:rPr>
        <w:t xml:space="preserve"> in order to fully comprehend and also communicate the complexities that arise from colonial domination and advancement of ideas such as justice, freedom and democracy that oversaw anti- colonial and anti-imperialist str</w:t>
      </w:r>
      <w:r w:rsidRPr="00DE7AD9">
        <w:rPr>
          <w:rFonts w:eastAsia="Calibri"/>
          <w:sz w:val="16"/>
          <w:szCs w:val="16"/>
        </w:rPr>
        <w:t>uggles</w:t>
      </w:r>
      <w:r w:rsidRPr="00DE7AD9">
        <w:rPr>
          <w:rFonts w:eastAsia="Calibri"/>
          <w:sz w:val="23"/>
          <w:szCs w:val="23"/>
        </w:rPr>
        <w:t>.</w:t>
      </w:r>
      <w:r w:rsidRPr="00DE7AD9">
        <w:rPr>
          <w:rFonts w:eastAsia="Calibri"/>
          <w:sz w:val="23"/>
          <w:szCs w:val="23"/>
          <w:u w:val="single"/>
        </w:rPr>
        <w:t xml:space="preserve"> For instance</w:t>
      </w:r>
      <w:r w:rsidRPr="00DE7AD9">
        <w:rPr>
          <w:rFonts w:eastAsia="Calibri"/>
          <w:sz w:val="23"/>
          <w:szCs w:val="23"/>
          <w:highlight w:val="cyan"/>
          <w:u w:val="single"/>
        </w:rPr>
        <w:t xml:space="preserve">, </w:t>
      </w:r>
      <w:proofErr w:type="spellStart"/>
      <w:r w:rsidRPr="00DE7AD9">
        <w:rPr>
          <w:rFonts w:eastAsia="Calibri"/>
          <w:sz w:val="23"/>
          <w:szCs w:val="23"/>
          <w:highlight w:val="cyan"/>
          <w:u w:val="single"/>
        </w:rPr>
        <w:t>Hô</w:t>
      </w:r>
      <w:proofErr w:type="spellEnd"/>
      <w:r w:rsidRPr="00DE7AD9">
        <w:rPr>
          <w:rFonts w:eastAsia="Calibri"/>
          <w:sz w:val="23"/>
          <w:szCs w:val="23"/>
          <w:highlight w:val="cyan"/>
          <w:u w:val="single"/>
        </w:rPr>
        <w:t xml:space="preserve">̀ Chí Minh went to Paris, </w:t>
      </w:r>
      <w:r w:rsidRPr="00DE7AD9">
        <w:rPr>
          <w:rFonts w:eastAsia="Calibri"/>
          <w:sz w:val="23"/>
          <w:szCs w:val="23"/>
          <w:highlight w:val="white"/>
          <w:u w:val="single"/>
        </w:rPr>
        <w:t xml:space="preserve">the capital of French colonialism, </w:t>
      </w:r>
      <w:r w:rsidRPr="00DE7AD9">
        <w:rPr>
          <w:rFonts w:eastAsia="Calibri"/>
          <w:sz w:val="23"/>
          <w:szCs w:val="23"/>
          <w:highlight w:val="cyan"/>
          <w:u w:val="single"/>
        </w:rPr>
        <w:t xml:space="preserve">because </w:t>
      </w:r>
      <w:r w:rsidRPr="00DE7AD9">
        <w:rPr>
          <w:rFonts w:eastAsia="Calibri"/>
          <w:sz w:val="23"/>
          <w:szCs w:val="23"/>
          <w:u w:val="single"/>
        </w:rPr>
        <w:t>he believed a better</w:t>
      </w:r>
      <w:r w:rsidRPr="00DE7AD9">
        <w:rPr>
          <w:rFonts w:eastAsia="Calibri"/>
          <w:sz w:val="23"/>
          <w:szCs w:val="23"/>
          <w:highlight w:val="yellow"/>
          <w:u w:val="single"/>
        </w:rPr>
        <w:t xml:space="preserve"> </w:t>
      </w:r>
      <w:r w:rsidRPr="00DE7AD9">
        <w:rPr>
          <w:rFonts w:eastAsia="Calibri"/>
          <w:sz w:val="23"/>
          <w:szCs w:val="23"/>
          <w:highlight w:val="cyan"/>
          <w:u w:val="single"/>
        </w:rPr>
        <w:t>understanding</w:t>
      </w:r>
      <w:r w:rsidRPr="00DE7AD9">
        <w:rPr>
          <w:rFonts w:eastAsia="Calibri"/>
          <w:sz w:val="23"/>
          <w:szCs w:val="23"/>
          <w:u w:val="single"/>
        </w:rPr>
        <w:t xml:space="preserve"> of</w:t>
      </w:r>
      <w:r w:rsidRPr="00DE7AD9">
        <w:rPr>
          <w:rFonts w:eastAsia="Calibri"/>
          <w:sz w:val="23"/>
          <w:szCs w:val="23"/>
          <w:highlight w:val="cyan"/>
          <w:u w:val="single"/>
        </w:rPr>
        <w:t xml:space="preserve"> the oppressive system from the </w:t>
      </w:r>
      <w:proofErr w:type="spellStart"/>
      <w:r w:rsidRPr="00DE7AD9">
        <w:rPr>
          <w:rFonts w:eastAsia="Calibri"/>
          <w:sz w:val="23"/>
          <w:szCs w:val="23"/>
          <w:highlight w:val="cyan"/>
          <w:u w:val="single"/>
        </w:rPr>
        <w:t>centre</w:t>
      </w:r>
      <w:proofErr w:type="spellEnd"/>
      <w:r w:rsidRPr="00DE7AD9">
        <w:rPr>
          <w:rFonts w:eastAsia="Calibri"/>
          <w:sz w:val="23"/>
          <w:szCs w:val="23"/>
          <w:highlight w:val="cyan"/>
          <w:u w:val="single"/>
        </w:rPr>
        <w:t xml:space="preserve"> </w:t>
      </w:r>
      <w:r w:rsidRPr="00DE7AD9">
        <w:rPr>
          <w:rFonts w:eastAsia="Calibri"/>
          <w:sz w:val="23"/>
          <w:szCs w:val="23"/>
          <w:u w:val="single"/>
        </w:rPr>
        <w:t xml:space="preserve">of the empire </w:t>
      </w:r>
      <w:r w:rsidRPr="00DE7AD9">
        <w:rPr>
          <w:rFonts w:eastAsia="Calibri"/>
          <w:sz w:val="23"/>
          <w:szCs w:val="23"/>
          <w:highlight w:val="cyan"/>
          <w:u w:val="single"/>
        </w:rPr>
        <w:t>would make it easier to resist</w:t>
      </w:r>
      <w:r w:rsidRPr="00DE7AD9">
        <w:rPr>
          <w:rFonts w:eastAsia="Calibri"/>
          <w:sz w:val="23"/>
          <w:szCs w:val="23"/>
          <w:highlight w:val="white"/>
        </w:rPr>
        <w:t>.</w:t>
      </w:r>
      <w:r w:rsidRPr="00DE7AD9">
        <w:rPr>
          <w:rFonts w:eastAsia="Calibri"/>
          <w:sz w:val="16"/>
          <w:szCs w:val="16"/>
          <w:highlight w:val="white"/>
        </w:rPr>
        <w:t xml:space="preserve"> Although Nkrumah’s purported objective for going to London, the capital of the British empire, was to study and complete his thesis, he ended up getting earnestly involved in political activism, which became instrumental for the independence of his country from British rule. Internationalism was a cornerstone of revolutionary politics for many of the figures discussed. They all insisted that their particular situation needed to be seen in the larger context of capitalism, colonialism and imperialism. </w:t>
      </w:r>
      <w:proofErr w:type="spellStart"/>
      <w:r w:rsidRPr="00DE7AD9">
        <w:rPr>
          <w:rFonts w:eastAsia="Calibri"/>
          <w:sz w:val="16"/>
          <w:szCs w:val="16"/>
          <w:highlight w:val="white"/>
        </w:rPr>
        <w:t>Hô</w:t>
      </w:r>
      <w:proofErr w:type="spellEnd"/>
      <w:r w:rsidRPr="00DE7AD9">
        <w:rPr>
          <w:rFonts w:eastAsia="Calibri"/>
          <w:sz w:val="16"/>
          <w:szCs w:val="16"/>
          <w:highlight w:val="white"/>
        </w:rPr>
        <w:t xml:space="preserve">̀ Chí Minh became a prominent member of the international communist movement and actively participated in the Comintern. Shortly after his arrival in Paris, he joined the French Socialist Party and later became one of the founders of the French Communist Party. Moreover, he cooperated with Chinese revolutionaries in </w:t>
      </w:r>
      <w:proofErr w:type="spellStart"/>
      <w:r w:rsidRPr="00DE7AD9">
        <w:rPr>
          <w:rFonts w:eastAsia="Calibri"/>
          <w:sz w:val="16"/>
          <w:szCs w:val="16"/>
          <w:highlight w:val="white"/>
        </w:rPr>
        <w:t>mobilising</w:t>
      </w:r>
      <w:proofErr w:type="spellEnd"/>
      <w:r w:rsidRPr="00DE7AD9">
        <w:rPr>
          <w:rFonts w:eastAsia="Calibri"/>
          <w:sz w:val="16"/>
          <w:szCs w:val="16"/>
          <w:highlight w:val="white"/>
        </w:rPr>
        <w:t xml:space="preserve"> Chinese peasants and collaborated with the Chinese Communist Party. In his final testament, he requested the unity of the world communist mo</w:t>
      </w:r>
      <w:r w:rsidRPr="00DE7AD9">
        <w:rPr>
          <w:rFonts w:eastAsia="Calibri"/>
          <w:sz w:val="16"/>
          <w:szCs w:val="16"/>
        </w:rPr>
        <w:t>vement</w:t>
      </w:r>
      <w:r w:rsidRPr="00DE7AD9">
        <w:rPr>
          <w:rFonts w:eastAsia="Calibri"/>
          <w:sz w:val="23"/>
          <w:szCs w:val="23"/>
        </w:rPr>
        <w:t xml:space="preserve">. </w:t>
      </w:r>
      <w:proofErr w:type="spellStart"/>
      <w:r w:rsidRPr="00DE7AD9">
        <w:rPr>
          <w:rFonts w:eastAsia="Calibri"/>
          <w:sz w:val="23"/>
          <w:szCs w:val="23"/>
          <w:u w:val="single"/>
        </w:rPr>
        <w:t>Amílcar</w:t>
      </w:r>
      <w:proofErr w:type="spellEnd"/>
      <w:r w:rsidRPr="00DE7AD9">
        <w:rPr>
          <w:rFonts w:eastAsia="Calibri"/>
          <w:sz w:val="23"/>
          <w:szCs w:val="23"/>
          <w:u w:val="single"/>
        </w:rPr>
        <w:t xml:space="preserve"> </w:t>
      </w:r>
      <w:r w:rsidRPr="00DE7AD9">
        <w:rPr>
          <w:rFonts w:eastAsia="Calibri"/>
          <w:sz w:val="23"/>
          <w:szCs w:val="23"/>
          <w:highlight w:val="cyan"/>
          <w:u w:val="single"/>
        </w:rPr>
        <w:t>Cabral not only freed</w:t>
      </w:r>
      <w:r w:rsidRPr="00DE7AD9">
        <w:rPr>
          <w:rFonts w:eastAsia="Calibri"/>
          <w:sz w:val="23"/>
          <w:szCs w:val="23"/>
          <w:u w:val="single"/>
        </w:rPr>
        <w:t xml:space="preserve"> Guinea-Bissau and </w:t>
      </w:r>
      <w:r w:rsidRPr="00DE7AD9">
        <w:rPr>
          <w:rFonts w:eastAsia="Calibri"/>
          <w:sz w:val="23"/>
          <w:szCs w:val="23"/>
          <w:highlight w:val="cyan"/>
          <w:u w:val="single"/>
        </w:rPr>
        <w:t xml:space="preserve">Cape Verde from Portuguese colonialism but also became </w:t>
      </w:r>
      <w:r w:rsidRPr="00DE7AD9">
        <w:rPr>
          <w:rFonts w:eastAsia="Calibri"/>
          <w:sz w:val="23"/>
          <w:szCs w:val="23"/>
          <w:u w:val="single"/>
        </w:rPr>
        <w:t xml:space="preserve">one of the </w:t>
      </w:r>
      <w:r w:rsidRPr="00DE7AD9">
        <w:rPr>
          <w:rFonts w:eastAsia="Calibri"/>
          <w:sz w:val="23"/>
          <w:szCs w:val="23"/>
          <w:highlight w:val="cyan"/>
          <w:u w:val="single"/>
        </w:rPr>
        <w:t xml:space="preserve">founding members of </w:t>
      </w:r>
      <w:r w:rsidRPr="00DE7AD9">
        <w:rPr>
          <w:rFonts w:eastAsia="Calibri"/>
          <w:sz w:val="23"/>
          <w:szCs w:val="23"/>
          <w:u w:val="single"/>
        </w:rPr>
        <w:t xml:space="preserve">the </w:t>
      </w:r>
      <w:r w:rsidRPr="00DE7AD9">
        <w:rPr>
          <w:rFonts w:eastAsia="Calibri"/>
          <w:sz w:val="23"/>
          <w:szCs w:val="23"/>
          <w:highlight w:val="cyan"/>
          <w:u w:val="single"/>
        </w:rPr>
        <w:t xml:space="preserve">People’s Movement for the Liberation of Angola. Fanon was a Martiniquais who passionately devoted his life to the struggles of the African continent and particularly the Algerian liberation struggle </w:t>
      </w:r>
      <w:r w:rsidRPr="00DE7AD9">
        <w:rPr>
          <w:rFonts w:eastAsia="Calibri"/>
          <w:sz w:val="23"/>
          <w:szCs w:val="23"/>
          <w:highlight w:val="white"/>
          <w:u w:val="single"/>
        </w:rPr>
        <w:t>from the French</w:t>
      </w:r>
      <w:r w:rsidRPr="00DE7AD9">
        <w:rPr>
          <w:rFonts w:eastAsia="Calibri"/>
          <w:sz w:val="23"/>
          <w:szCs w:val="23"/>
          <w:highlight w:val="white"/>
        </w:rPr>
        <w:t>. Argentine Guevara became one of the revolutionary leaders in Cuba and joined the struggles in Congo and Bolivia. He constantly insisted that the Cuban Revolution should remain in solidarity with all oppressed people of the world and assist their struggles</w:t>
      </w:r>
      <w:r w:rsidRPr="00DE7AD9">
        <w:rPr>
          <w:rFonts w:eastAsia="Calibri"/>
          <w:sz w:val="23"/>
          <w:szCs w:val="23"/>
          <w:highlight w:val="white"/>
          <w:u w:val="single"/>
        </w:rPr>
        <w:t xml:space="preserve">. </w:t>
      </w:r>
      <w:r w:rsidRPr="00DE7AD9">
        <w:rPr>
          <w:rFonts w:eastAsia="Calibri"/>
          <w:sz w:val="23"/>
          <w:szCs w:val="23"/>
          <w:highlight w:val="cyan"/>
          <w:u w:val="single"/>
        </w:rPr>
        <w:t>Each</w:t>
      </w:r>
      <w:r w:rsidRPr="00DE7AD9">
        <w:rPr>
          <w:rFonts w:eastAsia="Calibri"/>
          <w:sz w:val="23"/>
          <w:szCs w:val="23"/>
          <w:highlight w:val="white"/>
          <w:u w:val="single"/>
        </w:rPr>
        <w:t xml:space="preserve"> of the </w:t>
      </w:r>
      <w:r w:rsidRPr="00DE7AD9">
        <w:rPr>
          <w:rFonts w:eastAsia="Calibri"/>
          <w:sz w:val="23"/>
          <w:szCs w:val="23"/>
          <w:highlight w:val="cyan"/>
          <w:u w:val="single"/>
        </w:rPr>
        <w:t>revolutionary figure</w:t>
      </w:r>
      <w:r w:rsidRPr="00DE7AD9">
        <w:rPr>
          <w:rFonts w:eastAsia="Calibri"/>
          <w:sz w:val="23"/>
          <w:szCs w:val="23"/>
          <w:highlight w:val="white"/>
          <w:u w:val="single"/>
        </w:rPr>
        <w:t xml:space="preserve">s </w:t>
      </w:r>
      <w:r w:rsidRPr="00DE7AD9">
        <w:rPr>
          <w:rFonts w:eastAsia="Calibri"/>
          <w:sz w:val="23"/>
          <w:szCs w:val="23"/>
          <w:highlight w:val="cyan"/>
          <w:u w:val="single"/>
        </w:rPr>
        <w:t xml:space="preserve">was an organic intellectual </w:t>
      </w:r>
      <w:r w:rsidRPr="00DE7AD9">
        <w:rPr>
          <w:rFonts w:eastAsia="Calibri"/>
          <w:sz w:val="23"/>
          <w:szCs w:val="23"/>
          <w:highlight w:val="white"/>
          <w:u w:val="single"/>
        </w:rPr>
        <w:t xml:space="preserve">(à la Antonio Gramsci). They joined, engaged and lived with the subjugated and subaltern classes for a significant amount of time and operated within that unique space where the privileges of the rather powerful meet with the disadvantages of the powerless and oppressed. Thus, they left their comfort zones to go beyond armchair </w:t>
      </w:r>
      <w:proofErr w:type="spellStart"/>
      <w:r w:rsidRPr="00DE7AD9">
        <w:rPr>
          <w:rFonts w:eastAsia="Calibri"/>
          <w:sz w:val="23"/>
          <w:szCs w:val="23"/>
          <w:highlight w:val="white"/>
          <w:u w:val="single"/>
        </w:rPr>
        <w:t>philosophising</w:t>
      </w:r>
      <w:proofErr w:type="spellEnd"/>
      <w:r w:rsidRPr="00DE7AD9">
        <w:rPr>
          <w:rFonts w:eastAsia="Calibri"/>
          <w:sz w:val="23"/>
          <w:szCs w:val="23"/>
          <w:highlight w:val="white"/>
          <w:u w:val="single"/>
        </w:rPr>
        <w:t>.</w:t>
      </w:r>
      <w:r w:rsidRPr="00DE7AD9">
        <w:rPr>
          <w:rFonts w:eastAsia="Calibri"/>
          <w:sz w:val="16"/>
          <w:szCs w:val="16"/>
          <w:highlight w:val="white"/>
        </w:rPr>
        <w:t xml:space="preserve"> Many expressed a longing to experience the plight of the disadvantaged, whom they sought to champion. Many of them had middle-class or petite-bourgeois backgrounds but worked within and towards a revolutionary counter-hegemonic narrative. Nehru came into direct contact with rural India. His visits to villages where he observed the misery of the peasantry opened his eyes to the plight of the majority of people subjugated by British colonial rule. His encounter with the hungry masses led to his constant insistence that the Indian National Congress should link its demands for independence to the economic and social demands of the peasantry and the proletariat. </w:t>
      </w:r>
      <w:proofErr w:type="spellStart"/>
      <w:r w:rsidRPr="00DE7AD9">
        <w:rPr>
          <w:rFonts w:eastAsia="Calibri"/>
          <w:sz w:val="16"/>
          <w:szCs w:val="16"/>
          <w:highlight w:val="white"/>
        </w:rPr>
        <w:t>Hô</w:t>
      </w:r>
      <w:proofErr w:type="spellEnd"/>
      <w:r w:rsidRPr="00DE7AD9">
        <w:rPr>
          <w:rFonts w:eastAsia="Calibri"/>
          <w:sz w:val="16"/>
          <w:szCs w:val="16"/>
          <w:highlight w:val="white"/>
        </w:rPr>
        <w:t>̀ Chí Minh spent two years at sea, working as a cook’s assistant on a steamship, where he observed the life of people in different parts of the world. During these years, his understanding of the misery of people throughout the world deepened. In many places he visited, he observed conditions similar to those in Vietnam. This period of travel abroad laid the foundations for his revolutionary worldviews. Guevara’s plight perhaps provides one of the most striking examples of an organic intellectual. He left his home at a young age to travel around a continent with deeply entrenched social injustice, oppression and discrimination. Rising to the highest official posts in Cuba did not satisfy him. He resigned from his government and party posts to continue to liberate the oppressed from imperialist domination and capitalist exploitation, a task he had long considered his mission.</w:t>
      </w:r>
      <w:bookmarkStart w:id="3" w:name="_dndoag5qvsqj" w:colFirst="0" w:colLast="0"/>
      <w:bookmarkEnd w:id="3"/>
    </w:p>
    <w:p w14:paraId="18A904A2" w14:textId="77777777" w:rsidR="00596F75" w:rsidRDefault="00596F75" w:rsidP="00596F75">
      <w:pPr>
        <w:rPr>
          <w:rFonts w:eastAsia="Calibri"/>
          <w:sz w:val="16"/>
          <w:szCs w:val="16"/>
        </w:rPr>
      </w:pPr>
    </w:p>
    <w:p w14:paraId="27237BAB" w14:textId="77777777" w:rsidR="00596F75" w:rsidRPr="00B73645" w:rsidRDefault="00596F75" w:rsidP="00596F75">
      <w:pPr>
        <w:pStyle w:val="Heading4"/>
        <w:rPr>
          <w:highlight w:val="white"/>
        </w:rPr>
      </w:pPr>
      <w:r w:rsidRPr="00B73645">
        <w:rPr>
          <w:highlight w:val="white"/>
        </w:rPr>
        <w:t>Capitalism is not just an economic system but the very grammar that structures violence and inequality in our world</w:t>
      </w:r>
    </w:p>
    <w:p w14:paraId="174C072C" w14:textId="77777777" w:rsidR="00596F75" w:rsidRPr="00DE7AD9" w:rsidRDefault="00596F75" w:rsidP="00596F75">
      <w:pPr>
        <w:rPr>
          <w:rFonts w:eastAsia="Calibri"/>
          <w:color w:val="A64D79"/>
          <w:sz w:val="26"/>
          <w:szCs w:val="26"/>
          <w:highlight w:val="white"/>
        </w:rPr>
      </w:pPr>
      <w:r w:rsidRPr="00DE7AD9">
        <w:rPr>
          <w:rFonts w:eastAsia="Calibri"/>
          <w:b/>
          <w:color w:val="231F20"/>
          <w:sz w:val="24"/>
          <w:szCs w:val="24"/>
          <w:highlight w:val="white"/>
        </w:rPr>
        <w:t>Bohrer ‘19</w:t>
      </w:r>
      <w:r w:rsidRPr="00DE7AD9">
        <w:rPr>
          <w:rFonts w:eastAsia="Calibri"/>
          <w:color w:val="231F20"/>
          <w:sz w:val="24"/>
          <w:szCs w:val="24"/>
          <w:highlight w:val="white"/>
        </w:rPr>
        <w:t xml:space="preserve"> </w:t>
      </w:r>
      <w:r w:rsidRPr="00DE7AD9">
        <w:rPr>
          <w:rFonts w:eastAsia="Calibri"/>
          <w:color w:val="231F20"/>
          <w:highlight w:val="white"/>
        </w:rPr>
        <w:t xml:space="preserve">[Ashley J. Bohrer (PhD) is an academic, activist, and public intellectual. She is an Assistant Professor at the University of Notre Dame and </w:t>
      </w:r>
      <w:r w:rsidRPr="00DE7AD9">
        <w:rPr>
          <w:rFonts w:eastAsia="Calibri"/>
          <w:color w:val="231F20"/>
          <w:highlight w:val="white"/>
        </w:rPr>
        <w:lastRenderedPageBreak/>
        <w:t xml:space="preserve">previously held a postdoctoral position at Hamilton College. Her research in the fields of philosophy, critical race studies, decolonial theory, intersectional feminism] // </w:t>
      </w:r>
      <w:r w:rsidRPr="00DE7AD9">
        <w:rPr>
          <w:rFonts w:eastAsia="Calibri"/>
          <w:color w:val="A64D79"/>
          <w:sz w:val="26"/>
          <w:szCs w:val="26"/>
          <w:highlight w:val="white"/>
        </w:rPr>
        <w:t>DGL</w:t>
      </w:r>
    </w:p>
    <w:p w14:paraId="5ABBD15D" w14:textId="77777777" w:rsidR="00596F75" w:rsidRDefault="00596F75" w:rsidP="00596F75">
      <w:pPr>
        <w:rPr>
          <w:rFonts w:eastAsia="Calibri"/>
          <w:sz w:val="23"/>
          <w:szCs w:val="23"/>
        </w:rPr>
      </w:pPr>
      <w:r w:rsidRPr="00DE7AD9">
        <w:rPr>
          <w:rFonts w:eastAsia="Calibri"/>
          <w:sz w:val="23"/>
          <w:szCs w:val="23"/>
          <w:highlight w:val="cyan"/>
          <w:u w:val="single"/>
        </w:rPr>
        <w:t>Capitalism is the grammar of our world.</w:t>
      </w:r>
      <w:r w:rsidRPr="00DE7AD9">
        <w:rPr>
          <w:rFonts w:eastAsia="Calibri"/>
          <w:sz w:val="23"/>
          <w:szCs w:val="23"/>
          <w:u w:val="single"/>
        </w:rPr>
        <w:t xml:space="preserve"> But for all of its ubiquity, it is a concept and system that is rarely understood. While often capitalism is taken to refer to a purely economic system, marked by markets and exchange, this characterization only begins to scratch the surface. Capitalism is an economic system, one that </w:t>
      </w:r>
      <w:r w:rsidRPr="00DE7AD9">
        <w:rPr>
          <w:rFonts w:eastAsia="Calibri"/>
          <w:sz w:val="23"/>
          <w:szCs w:val="23"/>
          <w:highlight w:val="cyan"/>
          <w:u w:val="single"/>
        </w:rPr>
        <w:t>continually uses violence, brutality, and exclusion to ensure that the relatively few live off the endless labors of the many.</w:t>
      </w:r>
      <w:r w:rsidRPr="00DE7AD9">
        <w:rPr>
          <w:rFonts w:eastAsia="Calibri"/>
          <w:sz w:val="23"/>
          <w:szCs w:val="23"/>
          <w:u w:val="single"/>
        </w:rPr>
        <w:t xml:space="preserve"> But it is much more than this: capitalism is also </w:t>
      </w:r>
      <w:r w:rsidRPr="00DE7AD9">
        <w:rPr>
          <w:rFonts w:eastAsia="Calibri"/>
          <w:sz w:val="23"/>
          <w:szCs w:val="23"/>
          <w:highlight w:val="cyan"/>
          <w:u w:val="single"/>
        </w:rPr>
        <w:t>a series of connected narratives and social practices</w:t>
      </w:r>
      <w:r w:rsidRPr="00DE7AD9">
        <w:rPr>
          <w:rFonts w:eastAsia="Calibri"/>
          <w:sz w:val="23"/>
          <w:szCs w:val="23"/>
          <w:u w:val="single"/>
        </w:rPr>
        <w:t xml:space="preserve">, it is a system </w:t>
      </w:r>
      <w:r w:rsidRPr="00DE7AD9">
        <w:rPr>
          <w:rFonts w:eastAsia="Calibri"/>
          <w:sz w:val="23"/>
          <w:szCs w:val="23"/>
          <w:highlight w:val="cyan"/>
          <w:u w:val="single"/>
        </w:rPr>
        <w:t>that produce</w:t>
      </w:r>
      <w:r w:rsidRPr="00DE7AD9">
        <w:rPr>
          <w:rFonts w:eastAsia="Calibri"/>
          <w:sz w:val="23"/>
          <w:szCs w:val="23"/>
          <w:u w:val="single"/>
        </w:rPr>
        <w:t xml:space="preserve">s and reproduces </w:t>
      </w:r>
      <w:r w:rsidRPr="00DE7AD9">
        <w:rPr>
          <w:rFonts w:eastAsia="Calibri"/>
          <w:sz w:val="23"/>
          <w:szCs w:val="23"/>
          <w:highlight w:val="cyan"/>
          <w:u w:val="single"/>
        </w:rPr>
        <w:t xml:space="preserve">inequalities at every turn, </w:t>
      </w:r>
      <w:r w:rsidRPr="00DE7AD9">
        <w:rPr>
          <w:rFonts w:eastAsia="Calibri"/>
          <w:sz w:val="23"/>
          <w:szCs w:val="23"/>
          <w:u w:val="single"/>
        </w:rPr>
        <w:t xml:space="preserve">not only in the economic realm, but </w:t>
      </w:r>
      <w:r w:rsidRPr="00DE7AD9">
        <w:rPr>
          <w:rFonts w:eastAsia="Calibri"/>
          <w:sz w:val="23"/>
          <w:szCs w:val="23"/>
          <w:highlight w:val="cyan"/>
          <w:u w:val="single"/>
        </w:rPr>
        <w:t>in the political, social, academic, intimate, educational, and imaginative dimensions of contemporary life.</w:t>
      </w:r>
      <w:r w:rsidRPr="00DE7AD9">
        <w:rPr>
          <w:rFonts w:eastAsia="Calibri"/>
          <w:sz w:val="23"/>
          <w:szCs w:val="23"/>
          <w:u w:val="single"/>
        </w:rPr>
        <w:t xml:space="preserve"> And this system, which is </w:t>
      </w:r>
      <w:r w:rsidRPr="00DE7AD9">
        <w:rPr>
          <w:rFonts w:eastAsia="Calibri"/>
          <w:sz w:val="23"/>
          <w:szCs w:val="23"/>
          <w:highlight w:val="cyan"/>
          <w:u w:val="single"/>
        </w:rPr>
        <w:t>overall based in</w:t>
      </w:r>
      <w:r w:rsidRPr="00DE7AD9">
        <w:rPr>
          <w:rFonts w:eastAsia="Calibri"/>
          <w:sz w:val="23"/>
          <w:szCs w:val="23"/>
          <w:u w:val="single"/>
        </w:rPr>
        <w:t xml:space="preserve"> </w:t>
      </w:r>
      <w:r w:rsidRPr="00DE7AD9">
        <w:rPr>
          <w:rFonts w:eastAsia="Calibri"/>
          <w:sz w:val="23"/>
          <w:szCs w:val="23"/>
          <w:highlight w:val="cyan"/>
          <w:u w:val="single"/>
        </w:rPr>
        <w:t>the justification of domination and dominion,</w:t>
      </w:r>
      <w:r w:rsidRPr="00DE7AD9">
        <w:rPr>
          <w:rFonts w:eastAsia="Calibri"/>
          <w:sz w:val="23"/>
          <w:szCs w:val="23"/>
          <w:u w:val="single"/>
        </w:rPr>
        <w:t xml:space="preserve"> came into being and continues to exist, in and through a whole series of oppressive practices and discourses. Far from being a single, univocal operation of power, capitalism is a web of institutions, inherited histories, modes of access, strategies of confinement, and tactics of accumulation, with different and varying configurations across history and across the world.</w:t>
      </w:r>
      <w:r w:rsidRPr="00DE7AD9">
        <w:rPr>
          <w:rFonts w:eastAsia="Calibri"/>
          <w:sz w:val="23"/>
          <w:szCs w:val="23"/>
        </w:rPr>
        <w:t xml:space="preserve"> In this sense, I follow the analysis of Silvia Federici, who argues that capitalism “has been above all an accumulation of differences, inequalities, hierarchies, divisions, which have alienated workers from each other and even from themselves.”1 This “accumulation of differences” in conjunction with the accumulation of power and wealth together is the system of capitalism. </w:t>
      </w:r>
      <w:r w:rsidRPr="00DE7AD9">
        <w:rPr>
          <w:rFonts w:eastAsia="Calibri"/>
          <w:sz w:val="23"/>
          <w:szCs w:val="23"/>
          <w:u w:val="single"/>
        </w:rPr>
        <w:t xml:space="preserve">In this sense, capitalism, far from being a purely economic system, cannot operate outside of the complicated dynamics of race, gender, sexuality, and nationality. </w:t>
      </w:r>
      <w:proofErr w:type="spellStart"/>
      <w:r w:rsidRPr="00DE7AD9">
        <w:rPr>
          <w:rFonts w:eastAsia="Calibri"/>
          <w:sz w:val="23"/>
          <w:szCs w:val="23"/>
          <w:u w:val="single"/>
        </w:rPr>
        <w:t>Anievas</w:t>
      </w:r>
      <w:proofErr w:type="spellEnd"/>
      <w:r w:rsidRPr="00DE7AD9">
        <w:rPr>
          <w:rFonts w:eastAsia="Calibri"/>
          <w:sz w:val="23"/>
          <w:szCs w:val="23"/>
          <w:u w:val="single"/>
        </w:rPr>
        <w:t xml:space="preserve"> and </w:t>
      </w:r>
      <w:proofErr w:type="spellStart"/>
      <w:r w:rsidRPr="00DE7AD9">
        <w:rPr>
          <w:rFonts w:eastAsia="Calibri"/>
          <w:sz w:val="23"/>
          <w:szCs w:val="23"/>
          <w:u w:val="single"/>
        </w:rPr>
        <w:t>Nisancioglu</w:t>
      </w:r>
      <w:proofErr w:type="spellEnd"/>
      <w:r w:rsidRPr="00DE7AD9">
        <w:rPr>
          <w:rFonts w:eastAsia="Calibri"/>
          <w:sz w:val="23"/>
          <w:szCs w:val="23"/>
          <w:u w:val="single"/>
        </w:rPr>
        <w:t xml:space="preserve"> reinforce this point, asserting that </w:t>
      </w:r>
      <w:r w:rsidRPr="00DE7AD9">
        <w:rPr>
          <w:rFonts w:eastAsia="Calibri"/>
          <w:sz w:val="23"/>
          <w:szCs w:val="23"/>
          <w:highlight w:val="cyan"/>
          <w:u w:val="single"/>
        </w:rPr>
        <w:t xml:space="preserve">capitalism </w:t>
      </w:r>
      <w:proofErr w:type="spellStart"/>
      <w:r w:rsidRPr="00DE7AD9">
        <w:rPr>
          <w:rFonts w:eastAsia="Calibri"/>
          <w:sz w:val="23"/>
          <w:szCs w:val="23"/>
          <w:highlight w:val="cyan"/>
          <w:u w:val="single"/>
        </w:rPr>
        <w:t>utilises</w:t>
      </w:r>
      <w:proofErr w:type="spellEnd"/>
      <w:r w:rsidRPr="00DE7AD9">
        <w:rPr>
          <w:rFonts w:eastAsia="Calibri"/>
          <w:sz w:val="23"/>
          <w:szCs w:val="23"/>
          <w:highlight w:val="cyan"/>
          <w:u w:val="single"/>
        </w:rPr>
        <w:t xml:space="preserve"> exploitation and oppression—</w:t>
      </w:r>
      <w:r w:rsidRPr="00DE7AD9">
        <w:rPr>
          <w:rFonts w:eastAsia="Calibri"/>
          <w:sz w:val="23"/>
          <w:szCs w:val="23"/>
          <w:u w:val="single"/>
        </w:rPr>
        <w:t xml:space="preserve">beyond the formally free exchange of </w:t>
      </w:r>
      <w:proofErr w:type="spellStart"/>
      <w:r w:rsidRPr="00DE7AD9">
        <w:rPr>
          <w:rFonts w:eastAsia="Calibri"/>
          <w:sz w:val="23"/>
          <w:szCs w:val="23"/>
          <w:u w:val="single"/>
        </w:rPr>
        <w:t>labour</w:t>
      </w:r>
      <w:proofErr w:type="spellEnd"/>
      <w:r w:rsidRPr="00DE7AD9">
        <w:rPr>
          <w:rFonts w:eastAsia="Calibri"/>
          <w:sz w:val="23"/>
          <w:szCs w:val="23"/>
          <w:u w:val="single"/>
        </w:rPr>
        <w:t>-power for wages—</w:t>
      </w:r>
      <w:r w:rsidRPr="00DE7AD9">
        <w:rPr>
          <w:rFonts w:eastAsia="Calibri"/>
          <w:sz w:val="23"/>
          <w:szCs w:val="23"/>
          <w:highlight w:val="cyan"/>
          <w:u w:val="single"/>
        </w:rPr>
        <w:t xml:space="preserve">as (re)sources for its reproduction. </w:t>
      </w:r>
      <w:r w:rsidRPr="00DE7AD9">
        <w:rPr>
          <w:rFonts w:eastAsia="Calibri"/>
          <w:sz w:val="23"/>
          <w:szCs w:val="23"/>
          <w:u w:val="single"/>
        </w:rPr>
        <w:t xml:space="preserve">The violence that inheres in forms of exploitation such as </w:t>
      </w:r>
      <w:r w:rsidRPr="00DE7AD9">
        <w:rPr>
          <w:rFonts w:eastAsia="Calibri"/>
          <w:sz w:val="23"/>
          <w:szCs w:val="23"/>
          <w:highlight w:val="cyan"/>
          <w:u w:val="single"/>
        </w:rPr>
        <w:t>slavery, debt peonage</w:t>
      </w:r>
      <w:r w:rsidRPr="00DE7AD9">
        <w:rPr>
          <w:rFonts w:eastAsia="Calibri"/>
          <w:sz w:val="23"/>
          <w:szCs w:val="23"/>
          <w:u w:val="single"/>
        </w:rPr>
        <w:t xml:space="preserve"> and domestic </w:t>
      </w:r>
      <w:proofErr w:type="spellStart"/>
      <w:r w:rsidRPr="00DE7AD9">
        <w:rPr>
          <w:rFonts w:eastAsia="Calibri"/>
          <w:sz w:val="23"/>
          <w:szCs w:val="23"/>
          <w:u w:val="single"/>
        </w:rPr>
        <w:t>labour</w:t>
      </w:r>
      <w:proofErr w:type="spellEnd"/>
      <w:r w:rsidRPr="00DE7AD9">
        <w:rPr>
          <w:rFonts w:eastAsia="Calibri"/>
          <w:sz w:val="23"/>
          <w:szCs w:val="23"/>
          <w:u w:val="single"/>
        </w:rPr>
        <w:t>, practices such as</w:t>
      </w:r>
      <w:r w:rsidRPr="00DE7AD9">
        <w:rPr>
          <w:rFonts w:eastAsia="Calibri"/>
          <w:sz w:val="23"/>
          <w:szCs w:val="23"/>
          <w:highlight w:val="cyan"/>
          <w:u w:val="single"/>
        </w:rPr>
        <w:t xml:space="preserve"> state coercion, ‘just </w:t>
      </w:r>
      <w:proofErr w:type="gramStart"/>
      <w:r w:rsidRPr="00DE7AD9">
        <w:rPr>
          <w:rFonts w:eastAsia="Calibri"/>
          <w:sz w:val="23"/>
          <w:szCs w:val="23"/>
          <w:highlight w:val="cyan"/>
          <w:u w:val="single"/>
        </w:rPr>
        <w:t>wars’</w:t>
      </w:r>
      <w:proofErr w:type="gramEnd"/>
      <w:r w:rsidRPr="00DE7AD9">
        <w:rPr>
          <w:rFonts w:eastAsia="Calibri"/>
          <w:sz w:val="23"/>
          <w:szCs w:val="23"/>
          <w:highlight w:val="cyan"/>
          <w:u w:val="single"/>
        </w:rPr>
        <w:t xml:space="preserve"> and territorial divisions,</w:t>
      </w:r>
      <w:r w:rsidRPr="00DE7AD9">
        <w:rPr>
          <w:rFonts w:eastAsia="Calibri"/>
          <w:sz w:val="23"/>
          <w:szCs w:val="23"/>
          <w:u w:val="single"/>
        </w:rPr>
        <w:t xml:space="preserve"> and structures of </w:t>
      </w:r>
      <w:r w:rsidRPr="00DE7AD9">
        <w:rPr>
          <w:rFonts w:eastAsia="Calibri"/>
          <w:sz w:val="23"/>
          <w:szCs w:val="23"/>
          <w:highlight w:val="cyan"/>
          <w:u w:val="single"/>
        </w:rPr>
        <w:t xml:space="preserve">racism and patriarchy </w:t>
      </w:r>
      <w:r w:rsidRPr="00DE7AD9">
        <w:rPr>
          <w:rFonts w:eastAsia="Calibri"/>
          <w:color w:val="000000" w:themeColor="text1"/>
          <w:sz w:val="23"/>
          <w:szCs w:val="23"/>
          <w:u w:val="single"/>
        </w:rPr>
        <w:t xml:space="preserve">is </w:t>
      </w:r>
      <w:r w:rsidRPr="00DE7AD9">
        <w:rPr>
          <w:rFonts w:eastAsia="Calibri"/>
          <w:sz w:val="23"/>
          <w:szCs w:val="23"/>
          <w:highlight w:val="cyan"/>
          <w:u w:val="single"/>
        </w:rPr>
        <w:t>not external to capitalism as a mode of production, but constitutive of its very ontology.</w:t>
      </w:r>
      <w:r w:rsidRPr="00DE7AD9">
        <w:rPr>
          <w:rFonts w:eastAsia="Calibri"/>
          <w:sz w:val="23"/>
          <w:szCs w:val="23"/>
          <w:u w:val="single"/>
        </w:rPr>
        <w:t xml:space="preserve"> When tied to the critique of Eurocentrism, we should thus be wary of any account of the origins of capitalism that posits Europeans or Westerners as harbingers of a normatively and developmentally privileged ‘civilization’—an exceptionally ‘enlightened’ group that dragged the world out of ‘savagery’.</w:t>
      </w:r>
      <w:r w:rsidRPr="00DE7AD9">
        <w:rPr>
          <w:rFonts w:eastAsia="Calibri"/>
          <w:sz w:val="23"/>
          <w:szCs w:val="23"/>
        </w:rPr>
        <w:t xml:space="preserve"> </w:t>
      </w:r>
    </w:p>
    <w:p w14:paraId="725BC755" w14:textId="77777777" w:rsidR="00596F75" w:rsidRPr="00DE7AD9" w:rsidRDefault="00596F75" w:rsidP="00596F75">
      <w:pPr>
        <w:rPr>
          <w:u w:val="single"/>
        </w:rPr>
      </w:pPr>
    </w:p>
    <w:p w14:paraId="45FAECF5" w14:textId="77777777" w:rsidR="00596F75" w:rsidRPr="003675E0" w:rsidRDefault="00596F75" w:rsidP="00596F75">
      <w:pPr>
        <w:pStyle w:val="Heading4"/>
        <w:rPr>
          <w:sz w:val="14"/>
        </w:rPr>
      </w:pPr>
      <w:r>
        <w:lastRenderedPageBreak/>
        <w:t xml:space="preserve">Marxism isn’t a theoretical framework to understand violence but a science of </w:t>
      </w:r>
      <w:r>
        <w:rPr>
          <w:u w:val="single"/>
        </w:rPr>
        <w:t xml:space="preserve">change </w:t>
      </w:r>
      <w:r>
        <w:t xml:space="preserve">that understands the driving force of historical development as the material force of class. Marxism as a science requires adapting our politics from historical mistakes and concretely analyzing our material conditions. Because of this, our disagreement with the </w:t>
      </w:r>
      <w:proofErr w:type="spellStart"/>
      <w:r>
        <w:t>aff</w:t>
      </w:r>
      <w:proofErr w:type="spellEnd"/>
      <w:r>
        <w:t xml:space="preserve"> is not in how they’ve theorized violence, but in how they’ve theorized the </w:t>
      </w:r>
      <w:r>
        <w:rPr>
          <w:u w:val="single"/>
        </w:rPr>
        <w:t xml:space="preserve">response </w:t>
      </w:r>
      <w:r>
        <w:t>to it.</w:t>
      </w:r>
    </w:p>
    <w:p w14:paraId="46614E31" w14:textId="77777777" w:rsidR="00596F75" w:rsidRPr="000859F1" w:rsidRDefault="00596F75" w:rsidP="00596F75">
      <w:proofErr w:type="spellStart"/>
      <w:r w:rsidRPr="000859F1">
        <w:rPr>
          <w:b/>
          <w:bCs/>
          <w:sz w:val="26"/>
          <w:szCs w:val="26"/>
        </w:rPr>
        <w:t>Moufawad</w:t>
      </w:r>
      <w:proofErr w:type="spellEnd"/>
      <w:r w:rsidRPr="000859F1">
        <w:rPr>
          <w:b/>
          <w:bCs/>
          <w:sz w:val="26"/>
          <w:szCs w:val="26"/>
        </w:rPr>
        <w:t>-Paul 16</w:t>
      </w:r>
      <w:r>
        <w:t xml:space="preserve">, </w:t>
      </w:r>
      <w:r w:rsidRPr="00266ACF">
        <w:t>professor of philosophy at York University</w:t>
      </w:r>
      <w:r>
        <w:t xml:space="preserve">. (Joshua, “Science’s Dogmatic Shadow” in </w:t>
      </w:r>
      <w:r>
        <w:rPr>
          <w:i/>
          <w:iCs/>
        </w:rPr>
        <w:t xml:space="preserve">Continuity and Rupture: Philosophy in the Maoist Terrain, </w:t>
      </w:r>
      <w:r>
        <w:t>Zero Books, 2016,</w:t>
      </w:r>
      <w:r>
        <w:rPr>
          <w:i/>
          <w:iCs/>
        </w:rPr>
        <w:t xml:space="preserve"> </w:t>
      </w:r>
      <w:r>
        <w:t>pp. 53-60) rose</w:t>
      </w:r>
    </w:p>
    <w:p w14:paraId="1E0189D1" w14:textId="77777777" w:rsidR="00596F75" w:rsidRPr="000859F1" w:rsidRDefault="00596F75" w:rsidP="00596F75">
      <w:pPr>
        <w:rPr>
          <w:sz w:val="12"/>
        </w:rPr>
      </w:pPr>
      <w:r w:rsidRPr="000859F1">
        <w:rPr>
          <w:sz w:val="12"/>
        </w:rPr>
        <w:t xml:space="preserve">More important than this demand, however, is the fact that the distinction between name and concept should teach us something about a theoretical terrain. </w:t>
      </w:r>
      <w:r w:rsidRPr="000123F7">
        <w:rPr>
          <w:u w:val="single"/>
        </w:rPr>
        <w:t xml:space="preserve">We need to recognize that Maoism as a concept stands over and above the name of Mao Zedong, just as </w:t>
      </w:r>
      <w:r w:rsidRPr="00834233">
        <w:rPr>
          <w:highlight w:val="cyan"/>
          <w:u w:val="single"/>
        </w:rPr>
        <w:t>Marxism</w:t>
      </w:r>
      <w:r w:rsidRPr="000123F7">
        <w:rPr>
          <w:u w:val="single"/>
        </w:rPr>
        <w:t xml:space="preserve"> and Leninism </w:t>
      </w:r>
      <w:r w:rsidRPr="00834233">
        <w:rPr>
          <w:highlight w:val="cyan"/>
          <w:u w:val="single"/>
        </w:rPr>
        <w:t>must stand over the name of Karl Marx</w:t>
      </w:r>
      <w:r w:rsidRPr="000123F7">
        <w:rPr>
          <w:u w:val="single"/>
        </w:rPr>
        <w:t xml:space="preserve"> and Vladimir Lenin, </w:t>
      </w:r>
      <w:r w:rsidRPr="00834233">
        <w:rPr>
          <w:u w:val="single"/>
        </w:rPr>
        <w:t>respectively. These are moments of theoretical development that are named after significant revolutionary theorists but that, in the final instance, merely take these names</w:t>
      </w:r>
      <w:r w:rsidRPr="000123F7">
        <w:rPr>
          <w:u w:val="single"/>
        </w:rPr>
        <w:t xml:space="preserve"> as ciphers for a set of concepts that </w:t>
      </w:r>
      <w:r w:rsidRPr="00834233">
        <w:rPr>
          <w:highlight w:val="cyan"/>
          <w:u w:val="single"/>
        </w:rPr>
        <w:t>go beyond the individuals for which they are named</w:t>
      </w:r>
      <w:r w:rsidRPr="000123F7">
        <w:rPr>
          <w:u w:val="single"/>
        </w:rPr>
        <w:t>. Just as a critical Marxist should not accept that everything Marx claimed is sacrosanct, so too a critical Leninist or Maoist should not reduce Leninism and Maoism to the moment of naming.</w:t>
      </w:r>
      <w:r w:rsidRPr="000859F1">
        <w:rPr>
          <w:sz w:val="12"/>
        </w:rPr>
        <w:t xml:space="preserve"> Again, Maoism is not reducible to the “thought” of Mao Zedong but is something that is derived from this thought through an assessment of the world-historical revolution in which this person was its </w:t>
      </w:r>
      <w:proofErr w:type="gramStart"/>
      <w:r w:rsidRPr="000859F1">
        <w:rPr>
          <w:sz w:val="12"/>
        </w:rPr>
        <w:t>principle</w:t>
      </w:r>
      <w:proofErr w:type="gramEnd"/>
      <w:r w:rsidRPr="000859F1">
        <w:rPr>
          <w:sz w:val="12"/>
        </w:rPr>
        <w:t xml:space="preserve"> theorist.</w:t>
      </w:r>
    </w:p>
    <w:p w14:paraId="3C10CC80" w14:textId="77777777" w:rsidR="00596F75" w:rsidRPr="000859F1" w:rsidRDefault="00596F75" w:rsidP="00596F75">
      <w:pPr>
        <w:rPr>
          <w:sz w:val="12"/>
          <w:szCs w:val="12"/>
        </w:rPr>
      </w:pPr>
      <w:r w:rsidRPr="000859F1">
        <w:rPr>
          <w:sz w:val="12"/>
          <w:szCs w:val="12"/>
        </w:rPr>
        <w:t xml:space="preserve">Obviously it would be easier to dispense with names altogether, especially since the naming of a theoretical tendency often pulls us back into an obsession with the individual person from whom this name originated. Past and present </w:t>
      </w:r>
      <w:proofErr w:type="spellStart"/>
      <w:r w:rsidRPr="000859F1">
        <w:rPr>
          <w:sz w:val="12"/>
          <w:szCs w:val="12"/>
        </w:rPr>
        <w:t>Maoisms</w:t>
      </w:r>
      <w:proofErr w:type="spellEnd"/>
      <w:r w:rsidRPr="000859F1">
        <w:rPr>
          <w:sz w:val="12"/>
          <w:szCs w:val="12"/>
        </w:rPr>
        <w:t xml:space="preserve"> share the name of Mao, after all, and in the moment of this sharing are easily confused––the concept is obscured by the name and its origin. It would be better, then, to speak simply of revolutionary communism, perhaps, rather than chain together the names of those theorists that represent the development of revolutionary communism as a science. After all, physics does not theorize itself according to similar chains: the contemporary physicist does not attach Einsteinian to Newtonian because they simply accept that the transformation from the Newtonian to the Einsteinian paradigm is a fact and that this fact is uncontroversial––there is no reason to create these hyphenated chains.2</w:t>
      </w:r>
    </w:p>
    <w:p w14:paraId="6B821F77" w14:textId="77777777" w:rsidR="00596F75" w:rsidRPr="000859F1" w:rsidRDefault="00596F75" w:rsidP="00596F75">
      <w:pPr>
        <w:rPr>
          <w:sz w:val="12"/>
          <w:szCs w:val="12"/>
        </w:rPr>
      </w:pPr>
      <w:r w:rsidRPr="000859F1">
        <w:rPr>
          <w:sz w:val="12"/>
          <w:szCs w:val="12"/>
        </w:rPr>
        <w:t>But here is where the so-called “hard sciences” differ from the science of history and revolution. After the long march of scientific militancy, years after the moment of rupture has been accepted, the average physicist does not feel the need to conceptualize their terrain and worry about ideological line struggle. While it is true that there are always moments of reaction, where scientists will attempt to lose themselves in spiritualism and mystification, most scientists are able to prove, over and over, the necessity of a paradigmatic shift with equations, technologies, laboratory praxis.</w:t>
      </w:r>
    </w:p>
    <w:p w14:paraId="79FE17AE" w14:textId="77777777" w:rsidR="00596F75" w:rsidRPr="000859F1" w:rsidRDefault="00596F75" w:rsidP="00596F75">
      <w:pPr>
        <w:rPr>
          <w:sz w:val="12"/>
          <w:szCs w:val="12"/>
        </w:rPr>
      </w:pPr>
      <w:r w:rsidRPr="000859F1">
        <w:rPr>
          <w:sz w:val="12"/>
          <w:szCs w:val="12"/>
        </w:rPr>
        <w:t xml:space="preserve">I recognize that it is currently controversial to demand a return to the conception of historical materialism as a science. There is a hesitance amongst Marxist intellectuals to resort to what many of us feel is an “old-fashioned” term, particularly since it has been associated with Soviet orthodoxy and a very unscientific way of understanding Marxist theory. This approach to Marxist science, where everything could be explained according to an ontology of “dialectical materialism”, was more of a mechanistic translation of a Hegelian notion of science––flip Hegel on his head, naturalize his dialectics (i.e. Engels’ Dialectics of Nature), and call it science. Therefore, by urging a return to this conceptualization of Marxist theory I am not at arguing for an old return but, instead, demanding a new return to a better grasp of what it means to speak of historical materialism––and the way it has unfolded through Marx, Lenin, and Mao––as a scientific truth procedure. Such a return must necessarily recognize that every claim to science will indeed cast a dogmatic shadow, its </w:t>
      </w:r>
      <w:proofErr w:type="spellStart"/>
      <w:r w:rsidRPr="000859F1">
        <w:rPr>
          <w:sz w:val="12"/>
          <w:szCs w:val="12"/>
        </w:rPr>
        <w:t>parascientific</w:t>
      </w:r>
      <w:proofErr w:type="spellEnd"/>
      <w:r w:rsidRPr="000859F1">
        <w:rPr>
          <w:sz w:val="12"/>
          <w:szCs w:val="12"/>
        </w:rPr>
        <w:t xml:space="preserve"> double, and we not only have a history determined by this shadow but a present of similarly </w:t>
      </w:r>
      <w:proofErr w:type="spellStart"/>
      <w:r w:rsidRPr="000859F1">
        <w:rPr>
          <w:sz w:val="12"/>
          <w:szCs w:val="12"/>
        </w:rPr>
        <w:t>parascientific</w:t>
      </w:r>
      <w:proofErr w:type="spellEnd"/>
      <w:r w:rsidRPr="000859F1">
        <w:rPr>
          <w:sz w:val="12"/>
          <w:szCs w:val="12"/>
        </w:rPr>
        <w:t xml:space="preserve"> approaches: </w:t>
      </w:r>
      <w:proofErr w:type="spellStart"/>
      <w:r w:rsidRPr="000859F1">
        <w:rPr>
          <w:sz w:val="12"/>
          <w:szCs w:val="12"/>
        </w:rPr>
        <w:t>Marxisms</w:t>
      </w:r>
      <w:proofErr w:type="spellEnd"/>
      <w:r w:rsidRPr="000859F1">
        <w:rPr>
          <w:sz w:val="12"/>
          <w:szCs w:val="12"/>
        </w:rPr>
        <w:t xml:space="preserve"> that do not recognize themselves as science but are still, once we grasp what it means to theorize historical materialism as science, instances of parascience; more orthodox </w:t>
      </w:r>
      <w:proofErr w:type="spellStart"/>
      <w:r w:rsidRPr="000859F1">
        <w:rPr>
          <w:sz w:val="12"/>
          <w:szCs w:val="12"/>
        </w:rPr>
        <w:t>Marxisms</w:t>
      </w:r>
      <w:proofErr w:type="spellEnd"/>
      <w:r w:rsidRPr="000859F1">
        <w:rPr>
          <w:sz w:val="12"/>
          <w:szCs w:val="12"/>
        </w:rPr>
        <w:t>, still using the older understanding of Marxist science, that refuse to recognize themselves as mechanical theologies by dogmatically repeating phrases like “materialist dialectics” and “mechanical metaphysics”.</w:t>
      </w:r>
    </w:p>
    <w:p w14:paraId="23DF6D5E" w14:textId="77777777" w:rsidR="00596F75" w:rsidRPr="000859F1" w:rsidRDefault="00596F75" w:rsidP="00596F75">
      <w:pPr>
        <w:rPr>
          <w:sz w:val="12"/>
          <w:szCs w:val="12"/>
        </w:rPr>
      </w:pPr>
      <w:r w:rsidRPr="000859F1">
        <w:rPr>
          <w:sz w:val="12"/>
          <w:szCs w:val="12"/>
        </w:rPr>
        <w:t>One of the reasons I believe it is important to recognize that historical materialism is a scientific-theoretical terrain is because it allows us to step outside of the ways in which philosophy and theory are often conflated by Marxism and thus provide clarity to both Marxist theory and the practice of philosophy within the realm of theory. Indeed, the conflation of Marxist theory with philosophy has resulted in an impoverishment of historical materialism and has undermined Marxist praxis. Thus, in order for Marxism to not be mistaken as little more than another ideology, another philosophy, or even another “social ontology” (even though it does generate ideological, philosophical, and ontological positions), the distinction between theory and philosophy needs to be maintained. Moreover, the recognition that historical materialism is a scientific-theoretical terrain, and the philosophy is an autonomous procedure affected, in various ways, upon this terrain, is of primary importance.</w:t>
      </w:r>
    </w:p>
    <w:p w14:paraId="4D736C11" w14:textId="77777777" w:rsidR="00596F75" w:rsidRPr="000123F7" w:rsidRDefault="00596F75" w:rsidP="00596F75">
      <w:pPr>
        <w:rPr>
          <w:u w:val="single"/>
        </w:rPr>
      </w:pPr>
      <w:r w:rsidRPr="00834233">
        <w:rPr>
          <w:highlight w:val="cyan"/>
          <w:u w:val="single"/>
        </w:rPr>
        <w:t>Marxism is thus not</w:t>
      </w:r>
      <w:r w:rsidRPr="000123F7">
        <w:rPr>
          <w:u w:val="single"/>
        </w:rPr>
        <w:t xml:space="preserve">, essentially, </w:t>
      </w:r>
      <w:r w:rsidRPr="00834233">
        <w:rPr>
          <w:highlight w:val="cyan"/>
          <w:u w:val="single"/>
        </w:rPr>
        <w:t>a philosophy or ideology; it is a science</w:t>
      </w:r>
      <w:r w:rsidRPr="000123F7">
        <w:rPr>
          <w:u w:val="single"/>
        </w:rPr>
        <w:t>.</w:t>
      </w:r>
      <w:r w:rsidRPr="000123F7">
        <w:t xml:space="preserve"> </w:t>
      </w:r>
      <w:r w:rsidRPr="000859F1">
        <w:rPr>
          <w:sz w:val="12"/>
          <w:szCs w:val="12"/>
        </w:rPr>
        <w:t xml:space="preserve">More precisely, historical materialism is a science that prefigures and determines philosophies and ideologies. If we begin by accepting this axiom, as old-fashioned as it might seem, then we can easily side-step the innumerable debates about whether or not historical materialism matters in the same way that </w:t>
      </w:r>
      <w:r w:rsidRPr="000859F1">
        <w:rPr>
          <w:sz w:val="12"/>
          <w:szCs w:val="12"/>
        </w:rPr>
        <w:lastRenderedPageBreak/>
        <w:t xml:space="preserve">any scientifically minded person would reject </w:t>
      </w:r>
      <w:r w:rsidRPr="00834233">
        <w:rPr>
          <w:sz w:val="12"/>
          <w:szCs w:val="12"/>
        </w:rPr>
        <w:t>debates about whether physics, biology, or chemistry matter.</w:t>
      </w:r>
      <w:r w:rsidRPr="00834233">
        <w:t xml:space="preserve"> </w:t>
      </w:r>
      <w:r w:rsidRPr="00834233">
        <w:rPr>
          <w:u w:val="single"/>
        </w:rPr>
        <w:t>The theoretical terrain first grasped by Marx and Engels matters because, as aforeme</w:t>
      </w:r>
      <w:r w:rsidRPr="000123F7">
        <w:rPr>
          <w:u w:val="single"/>
        </w:rPr>
        <w:t xml:space="preserve">ntioned, </w:t>
      </w:r>
      <w:r w:rsidRPr="00834233">
        <w:rPr>
          <w:highlight w:val="cyan"/>
          <w:u w:val="single"/>
        </w:rPr>
        <w:t xml:space="preserve">it is the scientific apprehension of </w:t>
      </w:r>
      <w:proofErr w:type="spellStart"/>
      <w:r w:rsidRPr="00834233">
        <w:rPr>
          <w:highlight w:val="cyan"/>
          <w:u w:val="single"/>
        </w:rPr>
        <w:t>socialhistorical</w:t>
      </w:r>
      <w:proofErr w:type="spellEnd"/>
      <w:r w:rsidRPr="00834233">
        <w:rPr>
          <w:highlight w:val="cyan"/>
          <w:u w:val="single"/>
        </w:rPr>
        <w:t xml:space="preserve"> phenomena</w:t>
      </w:r>
      <w:r w:rsidRPr="00834233">
        <w:rPr>
          <w:u w:val="single"/>
        </w:rPr>
        <w:t>… And it is the correct way of apprehending this phenomena, and not a speculative theoretical system made up just because it looks a</w:t>
      </w:r>
      <w:r w:rsidRPr="000123F7">
        <w:rPr>
          <w:u w:val="single"/>
        </w:rPr>
        <w:t xml:space="preserve">nd sounds interesting, </w:t>
      </w:r>
      <w:r w:rsidRPr="004C7EB9">
        <w:rPr>
          <w:highlight w:val="cyan"/>
          <w:u w:val="single"/>
        </w:rPr>
        <w:t xml:space="preserve">because it began as a concrete examination of concrete circumstances </w:t>
      </w:r>
      <w:r w:rsidRPr="000859F1">
        <w:rPr>
          <w:u w:val="single"/>
        </w:rPr>
        <w:t>and, since it began, has demystified its object of study</w:t>
      </w:r>
      <w:r w:rsidRPr="000123F7">
        <w:rPr>
          <w:u w:val="single"/>
        </w:rPr>
        <w:t xml:space="preserve"> </w:t>
      </w:r>
      <w:r w:rsidRPr="004C7EB9">
        <w:rPr>
          <w:highlight w:val="cyan"/>
          <w:u w:val="single"/>
        </w:rPr>
        <w:t>and provided</w:t>
      </w:r>
      <w:r w:rsidRPr="000123F7">
        <w:rPr>
          <w:u w:val="single"/>
        </w:rPr>
        <w:t xml:space="preserve"> an </w:t>
      </w:r>
      <w:r w:rsidRPr="004C7EB9">
        <w:rPr>
          <w:highlight w:val="cyan"/>
          <w:u w:val="single"/>
        </w:rPr>
        <w:t xml:space="preserve">explanatory depth </w:t>
      </w:r>
      <w:r w:rsidRPr="000859F1">
        <w:rPr>
          <w:u w:val="single"/>
        </w:rPr>
        <w:t>that</w:t>
      </w:r>
      <w:r w:rsidRPr="000123F7">
        <w:rPr>
          <w:u w:val="single"/>
        </w:rPr>
        <w:t xml:space="preserve"> </w:t>
      </w:r>
      <w:r w:rsidRPr="004C7EB9">
        <w:rPr>
          <w:highlight w:val="cyan"/>
          <w:u w:val="single"/>
        </w:rPr>
        <w:t>no other</w:t>
      </w:r>
      <w:r w:rsidRPr="000123F7">
        <w:rPr>
          <w:u w:val="single"/>
        </w:rPr>
        <w:t xml:space="preserve"> social </w:t>
      </w:r>
      <w:r w:rsidRPr="001129A0">
        <w:rPr>
          <w:highlight w:val="cyan"/>
          <w:u w:val="single"/>
        </w:rPr>
        <w:t>theory</w:t>
      </w:r>
      <w:r w:rsidRPr="000123F7">
        <w:rPr>
          <w:u w:val="single"/>
        </w:rPr>
        <w:t xml:space="preserve"> (all of which are truly “social ontologies”) </w:t>
      </w:r>
      <w:r w:rsidRPr="004C7EB9">
        <w:rPr>
          <w:highlight w:val="cyan"/>
          <w:u w:val="single"/>
        </w:rPr>
        <w:t>has been able to do without</w:t>
      </w:r>
      <w:r w:rsidRPr="000123F7">
        <w:rPr>
          <w:u w:val="single"/>
        </w:rPr>
        <w:t xml:space="preserve"> making </w:t>
      </w:r>
      <w:r w:rsidRPr="004C7EB9">
        <w:rPr>
          <w:highlight w:val="cyan"/>
          <w:u w:val="single"/>
        </w:rPr>
        <w:t>recourse to</w:t>
      </w:r>
      <w:r w:rsidRPr="000123F7">
        <w:rPr>
          <w:u w:val="single"/>
        </w:rPr>
        <w:t xml:space="preserve"> the terrain of </w:t>
      </w:r>
      <w:r w:rsidRPr="001129A0">
        <w:rPr>
          <w:highlight w:val="cyan"/>
          <w:u w:val="single"/>
        </w:rPr>
        <w:t>Marxism</w:t>
      </w:r>
      <w:r w:rsidRPr="000123F7">
        <w:rPr>
          <w:u w:val="single"/>
        </w:rPr>
        <w:t>.</w:t>
      </w:r>
    </w:p>
    <w:p w14:paraId="60059580" w14:textId="77777777" w:rsidR="00596F75" w:rsidRPr="000859F1" w:rsidRDefault="00596F75" w:rsidP="00596F75">
      <w:pPr>
        <w:rPr>
          <w:sz w:val="12"/>
          <w:szCs w:val="12"/>
        </w:rPr>
      </w:pPr>
      <w:r w:rsidRPr="000859F1">
        <w:rPr>
          <w:sz w:val="12"/>
          <w:szCs w:val="12"/>
        </w:rPr>
        <w:t>To maintain that historical materialism is a science results in an immediate clarification of conceptual territory. Although Marx and Engels used “philosophical” language to codify the foundations of this science (i.e. “being”, “consciousness”, etc.), such usage was more metaphorical than philosophical because they were not speaking about speculative matters. Similarly, other sciences mined the history of philosophy for their language (i.e. “atoms”, “genetic”, “elements”), and it would be entirely arrogant to assume that physics, biology, and chemistry can be determined under the philosophical category of ontology when such a category, being a speculative and quasi-religious conceit, is utterly alien to scientific practice.</w:t>
      </w:r>
    </w:p>
    <w:p w14:paraId="51453AB9" w14:textId="77777777" w:rsidR="00596F75" w:rsidRPr="000859F1" w:rsidRDefault="00596F75" w:rsidP="00596F75">
      <w:pPr>
        <w:rPr>
          <w:sz w:val="12"/>
          <w:szCs w:val="12"/>
        </w:rPr>
      </w:pPr>
      <w:r w:rsidRPr="000859F1">
        <w:rPr>
          <w:sz w:val="12"/>
          <w:szCs w:val="12"/>
        </w:rPr>
        <w:t xml:space="preserve">Historical materialism is a science because it satisfies the basic definition of science of most textbook definitions of scientific reason: </w:t>
      </w:r>
      <w:proofErr w:type="spellStart"/>
      <w:r w:rsidRPr="000859F1">
        <w:rPr>
          <w:sz w:val="12"/>
          <w:szCs w:val="12"/>
        </w:rPr>
        <w:t>i</w:t>
      </w:r>
      <w:proofErr w:type="spellEnd"/>
      <w:r w:rsidRPr="000859F1">
        <w:rPr>
          <w:sz w:val="12"/>
          <w:szCs w:val="12"/>
        </w:rPr>
        <w:t>) it provides a natural explanation for its given natural phenomena (i.e. it does not explain social-historical phenomena according to supernatural categories); ii) it provides the possibility for explanatory depth and inferences to the best explanation; iii) it hypothesizes a general law of motion (class struggle) that accounts for theoretical development; iv) its general law of motion is testable/falsifiable, despite Popper’s claim to the contrary, according to moments of revolution and practice; v) it generates a truth procedure that determines how its theoretical terrain is open to the future.</w:t>
      </w:r>
    </w:p>
    <w:p w14:paraId="67EAA246" w14:textId="77777777" w:rsidR="00596F75" w:rsidRPr="000859F1" w:rsidRDefault="00596F75" w:rsidP="00596F75">
      <w:pPr>
        <w:rPr>
          <w:sz w:val="12"/>
          <w:szCs w:val="12"/>
        </w:rPr>
      </w:pPr>
      <w:r w:rsidRPr="000859F1">
        <w:rPr>
          <w:sz w:val="12"/>
          <w:szCs w:val="12"/>
        </w:rPr>
        <w:t>Although some cynics might argue that such a definition of science is a type of “philosophical decision” in that it is wagered to decide, a priori, the boundaries of science, we should respond that it is only “philosophical” in retrospect. That is, if this definition is “philosophical” it is only philosophical in the kind of non-philosophical sense described by Feuerbach: a description, in philosophical terms, of what already is. Physics, biology, and chemistry also fit the above qualifications––but so what? Their truth procedures are not undermined by the philosophical decision of this description, and only a bargain-basement philosopher would declare them ontologically unsound because of this definition: these sciences, regardless of any philosophical complaint to the contrary, result in concrete affects. One might as well pretend that a car’s engine cannot function because the definition of the sciences that have generated this technology (which, in fact, demonstrate the above definition of science) lack a proper philosophical basis.</w:t>
      </w:r>
    </w:p>
    <w:p w14:paraId="2F6033D1" w14:textId="77777777" w:rsidR="00596F75" w:rsidRPr="000859F1" w:rsidRDefault="00596F75" w:rsidP="00596F75">
      <w:pPr>
        <w:rPr>
          <w:sz w:val="12"/>
          <w:szCs w:val="12"/>
        </w:rPr>
      </w:pPr>
      <w:r w:rsidRPr="000859F1">
        <w:rPr>
          <w:sz w:val="12"/>
          <w:szCs w:val="12"/>
        </w:rPr>
        <w:t xml:space="preserve">Indeed, François </w:t>
      </w:r>
      <w:proofErr w:type="spellStart"/>
      <w:r w:rsidRPr="000859F1">
        <w:rPr>
          <w:sz w:val="12"/>
          <w:szCs w:val="12"/>
        </w:rPr>
        <w:t>Laruelle</w:t>
      </w:r>
      <w:proofErr w:type="spellEnd"/>
      <w:r w:rsidRPr="000859F1">
        <w:rPr>
          <w:sz w:val="12"/>
          <w:szCs w:val="12"/>
        </w:rPr>
        <w:t xml:space="preserve"> argues that Marxism is inhibited by a prior philosophical decision based on its conceptualization of the category of matter. That is, the concept of “matter” is a philosophical decision that “cannot form its own theory and that… needs an exterior theory, a theory with a philosophical origin; it needs an idealist complement in the form of a materialist position”.3 Now if it is indeed the case that the Marxist project remained “philosophical” then it would be correct to assume that its understanding of “matter” was entirely philosophical, and thus </w:t>
      </w:r>
      <w:proofErr w:type="spellStart"/>
      <w:r w:rsidRPr="000859F1">
        <w:rPr>
          <w:sz w:val="12"/>
          <w:szCs w:val="12"/>
        </w:rPr>
        <w:t>Laruelle’s</w:t>
      </w:r>
      <w:proofErr w:type="spellEnd"/>
      <w:r w:rsidRPr="000859F1">
        <w:rPr>
          <w:sz w:val="12"/>
          <w:szCs w:val="12"/>
        </w:rPr>
        <w:t xml:space="preserve"> critique will retain its strength against every expression of Marxism that rejects the qualification of science: a non-scientific materialism will indeed find itself in the realm of philosophy and, if this is the case, such Marxism needs to philosophically define, and thus fall back into idealist categories, what “matter” means and why it matters. But if historical materialism is a science then Marx and Engels were not asserting the category of matter in an idealist sense, nor were they bothering with a philosophical decision: they were simply describing the world without resorting to speculative categories just as other scientists describe the world. And if </w:t>
      </w:r>
      <w:proofErr w:type="spellStart"/>
      <w:r w:rsidRPr="000859F1">
        <w:rPr>
          <w:sz w:val="12"/>
          <w:szCs w:val="12"/>
        </w:rPr>
        <w:t>Laruelle</w:t>
      </w:r>
      <w:proofErr w:type="spellEnd"/>
      <w:r w:rsidRPr="000859F1">
        <w:rPr>
          <w:sz w:val="12"/>
          <w:szCs w:val="12"/>
        </w:rPr>
        <w:t xml:space="preserve"> wants to dismiss these other scientists for their materialism he must, again, also dismiss the results of these sciences that philosophy by itself cannot produce.4 A vaccine is not hampered by the fact that its creators declared fidelity to the philosophical decision of materialism.</w:t>
      </w:r>
    </w:p>
    <w:p w14:paraId="18B0B158" w14:textId="77777777" w:rsidR="00596F75" w:rsidRPr="000859F1" w:rsidRDefault="00596F75" w:rsidP="00596F75">
      <w:pPr>
        <w:rPr>
          <w:sz w:val="12"/>
          <w:szCs w:val="12"/>
        </w:rPr>
      </w:pPr>
      <w:r w:rsidRPr="000859F1">
        <w:rPr>
          <w:sz w:val="12"/>
          <w:szCs w:val="12"/>
        </w:rPr>
        <w:t xml:space="preserve">Similarly, Marx’s materialism is not a philosophical category: it takes the world as it is without presupposing questions of ontology and speculative philosophy. When Marx claims that “social being determines social consciousness”, then, he is not asserting philosophical categories about an ontological being and an epistemological consciousness. The names are </w:t>
      </w:r>
      <w:proofErr w:type="gramStart"/>
      <w:r w:rsidRPr="000859F1">
        <w:rPr>
          <w:sz w:val="12"/>
          <w:szCs w:val="12"/>
        </w:rPr>
        <w:t>identical</w:t>
      </w:r>
      <w:proofErr w:type="gramEnd"/>
      <w:r w:rsidRPr="000859F1">
        <w:rPr>
          <w:sz w:val="12"/>
          <w:szCs w:val="12"/>
        </w:rPr>
        <w:t xml:space="preserve"> but their meaning has shifted. Being is not intended to imply a speculative philosophical category but simply what is, what exists, and people caught up within existence. Consciousness is just the apprehension of this baseline of socially embedded living.</w:t>
      </w:r>
    </w:p>
    <w:p w14:paraId="4D903D55" w14:textId="77777777" w:rsidR="00596F75" w:rsidRPr="000859F1" w:rsidRDefault="00596F75" w:rsidP="00596F75">
      <w:pPr>
        <w:rPr>
          <w:sz w:val="12"/>
          <w:szCs w:val="12"/>
        </w:rPr>
      </w:pPr>
      <w:r w:rsidRPr="000859F1">
        <w:rPr>
          <w:sz w:val="12"/>
          <w:szCs w:val="12"/>
        </w:rPr>
        <w:t>While it is correct to note that historical materialism resorts to terminology that is philosophically loaded, to assume that this terminology still belongs to philosophy, or that Marx was founding a “social ontology” instead of a speculative ontology, is itself a philosophical decision, an attempt to pull a scientific terrain back into the realm of philosophical authority. As noted above, other sciences have also resorted to terminology inherited from philosophy, but all this demonstrates is that scientific terrains have been forced, at the moment of origin, to resort to a language that already exists and that is unfortunately philosophically loaded because the sciences emerged from, but eventually parted ways with, philosophy. As these sciences’ truth procedures develop, though, a unique terminology also develops and demonstrates a widening gap between theory and philosophy. By the time of the Higgs-Boson discovery, for example, the terminology of particle physics evolved far beyond the language borrowed from the Atomists. Similarly, even when Marx was writing Capital we can witness a growing gap between terms borrowed from philosophy (being, consciousness, alienation, etc.) and a theoretical nomenclature that was devoted to demystifying social-historical phenomena (modes of production, productive forces/relations, tendency of the rate of profit to fall, etc.).</w:t>
      </w:r>
    </w:p>
    <w:p w14:paraId="318DC0D8" w14:textId="77777777" w:rsidR="00596F75" w:rsidRPr="000859F1" w:rsidRDefault="00596F75" w:rsidP="00596F75">
      <w:pPr>
        <w:rPr>
          <w:sz w:val="12"/>
          <w:szCs w:val="12"/>
        </w:rPr>
      </w:pPr>
      <w:r w:rsidRPr="000859F1">
        <w:rPr>
          <w:sz w:val="12"/>
          <w:szCs w:val="12"/>
        </w:rPr>
        <w:t>Here, it is worth noting that the origin of scientific theory might be a point of pride for philosophers: the sciences, upon separating from philosophy, were able to do what philosophy (and also religion) promised but could never fulfill. Namely, provide concrete answers about reality that could be proven, measured, tested, repeated, and thus produce real, material truth procedures. The Copernican hypothesis, for example, is a truth that no philosophical speculative endeavor could ever match; nor does philosophy produce technologies and vaccines. Before the theoretical terrains of science were recognized for what they were, ontology was the standard of truth. Being a speculative discipline that lacked the historical qualifications of truth that would be established with the “enlightenment break” from metaphysics, ontology did nothing but muse over the meaning of existence, the structure of being, and outside of the rules of logic and argumentation (which could be equally made by various competing ontologies) was incapable of establishing the kind of truth procedure that scientific theory did establish. What we find in philosophy are attempts to establish truth according to a speculative, non-testable systems of thought. Each ontology is no more or less logical than others; all are incapable of providing material results. Hence, we should understand Hegel’s claim that his philosophy was a true “science” as a kind of rejection of the emergence of science in favor of ontology, a re-privileging of philosophy in the face of enlightenment demystification. Feuerbach, who was intimately familiar with Hegel’s system, recognized it as the accomplishment of philosophy to date but still classified it as speculative theology.</w:t>
      </w:r>
    </w:p>
    <w:p w14:paraId="262BE594" w14:textId="77777777" w:rsidR="00596F75" w:rsidRPr="003675E0" w:rsidRDefault="00596F75" w:rsidP="00596F75">
      <w:pPr>
        <w:rPr>
          <w:u w:val="single"/>
        </w:rPr>
      </w:pPr>
      <w:r w:rsidRPr="000859F1">
        <w:rPr>
          <w:sz w:val="12"/>
          <w:szCs w:val="12"/>
        </w:rPr>
        <w:lastRenderedPageBreak/>
        <w:t>This jealousy of scientific theory notwithstanding, we should also recognize that recourse to terms that, at first glance, appear to be philosophical permit attempts to pull historical materialism, and other sciences, back into the fold of philosophy. The fact remains: science does things; philosophy speculates and attempts to make sense of these things, as it does with every theoretical terrain.5</w:t>
      </w:r>
      <w:r w:rsidRPr="000123F7">
        <w:t xml:space="preserve"> </w:t>
      </w:r>
      <w:r w:rsidRPr="001129A0">
        <w:rPr>
          <w:highlight w:val="cyan"/>
          <w:u w:val="single"/>
        </w:rPr>
        <w:t xml:space="preserve">The science of historical materialism </w:t>
      </w:r>
      <w:r w:rsidRPr="001129A0">
        <w:rPr>
          <w:u w:val="single"/>
        </w:rPr>
        <w:t xml:space="preserve">not only </w:t>
      </w:r>
      <w:r w:rsidRPr="001129A0">
        <w:rPr>
          <w:highlight w:val="cyan"/>
          <w:u w:val="single"/>
        </w:rPr>
        <w:t>demystifies the world</w:t>
      </w:r>
      <w:r w:rsidRPr="000123F7">
        <w:rPr>
          <w:u w:val="single"/>
        </w:rPr>
        <w:t xml:space="preserve"> in a way that other theories </w:t>
      </w:r>
      <w:r w:rsidRPr="001129A0">
        <w:rPr>
          <w:u w:val="single"/>
        </w:rPr>
        <w:t>cannot but, because of this demystification</w:t>
      </w:r>
      <w:r w:rsidRPr="000123F7">
        <w:rPr>
          <w:u w:val="single"/>
        </w:rPr>
        <w:t xml:space="preserve">, </w:t>
      </w:r>
      <w:r w:rsidRPr="001129A0">
        <w:rPr>
          <w:highlight w:val="cyan"/>
          <w:u w:val="single"/>
        </w:rPr>
        <w:t>generates revolution. The proof of Marxism’s efficacy as a science is that its practices, based on its fundamental law of motion, can and have been implemented: class struggle.</w:t>
      </w:r>
    </w:p>
    <w:p w14:paraId="06DF2D0D" w14:textId="77777777" w:rsidR="005D388F" w:rsidRDefault="005D388F" w:rsidP="005D388F"/>
    <w:p w14:paraId="020D56BC" w14:textId="70F60310" w:rsidR="00596F75" w:rsidRDefault="00596F75" w:rsidP="00596F75">
      <w:pPr>
        <w:pStyle w:val="Heading3"/>
      </w:pPr>
      <w:r>
        <w:lastRenderedPageBreak/>
        <w:t>CASE</w:t>
      </w:r>
    </w:p>
    <w:p w14:paraId="7646119C" w14:textId="77777777" w:rsidR="0027640B" w:rsidRDefault="0027640B" w:rsidP="0027640B">
      <w:pPr>
        <w:pStyle w:val="Heading4"/>
      </w:pPr>
      <w:r>
        <w:rPr>
          <w:u w:val="single"/>
        </w:rPr>
        <w:t>All</w:t>
      </w:r>
      <w:r>
        <w:t xml:space="preserve"> societies </w:t>
      </w:r>
      <w:r>
        <w:rPr>
          <w:u w:val="single"/>
        </w:rPr>
        <w:t>necessitate</w:t>
      </w:r>
      <w:r>
        <w:t xml:space="preserve"> structured arrangements of labor to deliver social goods, such as </w:t>
      </w:r>
      <w:r>
        <w:rPr>
          <w:u w:val="single"/>
        </w:rPr>
        <w:t>food preparation</w:t>
      </w:r>
      <w:r>
        <w:t xml:space="preserve"> and </w:t>
      </w:r>
      <w:r>
        <w:rPr>
          <w:u w:val="single"/>
        </w:rPr>
        <w:t>caregiving</w:t>
      </w:r>
      <w:r>
        <w:t xml:space="preserve">. The world envisioned by the affirmative will </w:t>
      </w:r>
      <w:r>
        <w:rPr>
          <w:u w:val="single"/>
        </w:rPr>
        <w:t>still</w:t>
      </w:r>
      <w:r>
        <w:t xml:space="preserve"> need to answer questions about the organization of </w:t>
      </w:r>
      <w:r w:rsidRPr="00652D3B">
        <w:rPr>
          <w:u w:val="single"/>
        </w:rPr>
        <w:t>remuneration</w:t>
      </w:r>
      <w:r>
        <w:t xml:space="preserve">, </w:t>
      </w:r>
      <w:r w:rsidRPr="00652D3B">
        <w:rPr>
          <w:u w:val="single"/>
        </w:rPr>
        <w:t>rights</w:t>
      </w:r>
      <w:r>
        <w:t xml:space="preserve">, and </w:t>
      </w:r>
      <w:r>
        <w:rPr>
          <w:u w:val="single"/>
        </w:rPr>
        <w:t>power</w:t>
      </w:r>
      <w:r>
        <w:t xml:space="preserve"> within workplaces. </w:t>
      </w:r>
    </w:p>
    <w:p w14:paraId="791E81CF" w14:textId="77777777" w:rsidR="0027640B" w:rsidRPr="00652D3B" w:rsidRDefault="0027640B" w:rsidP="0027640B">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w:t>
      </w:r>
      <w:proofErr w:type="spellStart"/>
      <w:r>
        <w:t>Postwork</w:t>
      </w:r>
      <w:proofErr w:type="spellEnd"/>
      <w:r>
        <w:t xml:space="preserve"> Arguments,” in </w:t>
      </w:r>
      <w:r>
        <w:rPr>
          <w:i/>
          <w:iCs/>
        </w:rPr>
        <w:t>Debating a Post-Work Future: Perspectives from Philosophy and the Social Sciences</w:t>
      </w:r>
      <w:r>
        <w:t>, Eds. Denise Celentano, Michael Cholbi, Jean-Philippe Deranty, and Kory P. Schaff, Routledge, pp. 135-138.</w:t>
      </w:r>
    </w:p>
    <w:p w14:paraId="2266D0DF" w14:textId="77777777" w:rsidR="0027640B" w:rsidRPr="00866823" w:rsidRDefault="0027640B" w:rsidP="0027640B">
      <w:pPr>
        <w:rPr>
          <w:sz w:val="16"/>
          <w:szCs w:val="16"/>
        </w:rPr>
      </w:pPr>
      <w:r w:rsidRPr="00652D3B">
        <w:rPr>
          <w:sz w:val="16"/>
          <w:szCs w:val="16"/>
        </w:rPr>
        <w:t xml:space="preserve">As to the first question, the </w:t>
      </w:r>
      <w:proofErr w:type="spellStart"/>
      <w:r w:rsidRPr="00866823">
        <w:rPr>
          <w:rStyle w:val="Emphasis"/>
          <w:highlight w:val="yellow"/>
        </w:rPr>
        <w:t>postwork</w:t>
      </w:r>
      <w:proofErr w:type="spellEnd"/>
      <w:r w:rsidRPr="00652D3B">
        <w:rPr>
          <w:sz w:val="16"/>
          <w:szCs w:val="16"/>
        </w:rPr>
        <w:t xml:space="preserve"> critique may appear quite broad in rejecting the </w:t>
      </w:r>
      <w:proofErr w:type="spellStart"/>
      <w:r w:rsidRPr="00652D3B">
        <w:rPr>
          <w:sz w:val="16"/>
          <w:szCs w:val="16"/>
        </w:rPr>
        <w:t>w</w:t>
      </w:r>
      <w:r>
        <w:rPr>
          <w:sz w:val="16"/>
          <w:szCs w:val="16"/>
        </w:rPr>
        <w:t>f</w:t>
      </w:r>
      <w:r w:rsidRPr="00652D3B">
        <w:rPr>
          <w:sz w:val="16"/>
          <w:szCs w:val="16"/>
        </w:rPr>
        <w:t>ork</w:t>
      </w:r>
      <w:proofErr w:type="spellEnd"/>
      <w:r w:rsidRPr="00652D3B">
        <w:rPr>
          <w:sz w:val="16"/>
          <w:szCs w:val="16"/>
        </w:rPr>
        <w:t xml:space="preserve"> society’s basic structure and its elevation of work entirely. However, what becomes readily apparent is that, </w:t>
      </w:r>
      <w:r w:rsidRPr="00652D3B">
        <w:rPr>
          <w:rStyle w:val="StyleUnderline"/>
        </w:rPr>
        <w:t xml:space="preserve">as a </w:t>
      </w:r>
      <w:r w:rsidRPr="00A27F32">
        <w:rPr>
          <w:rStyle w:val="Emphasis"/>
        </w:rPr>
        <w:t>critique</w:t>
      </w:r>
      <w:r w:rsidRPr="00652D3B">
        <w:rPr>
          <w:rStyle w:val="StyleUnderline"/>
        </w:rPr>
        <w:t xml:space="preserve"> of </w:t>
      </w:r>
      <w:r w:rsidRPr="00A27F32">
        <w:rPr>
          <w:rStyle w:val="Emphasis"/>
        </w:rPr>
        <w:t>work itself</w:t>
      </w:r>
      <w:r w:rsidRPr="00652D3B">
        <w:rPr>
          <w:sz w:val="16"/>
          <w:szCs w:val="16"/>
        </w:rPr>
        <w:t xml:space="preserve">, it </w:t>
      </w:r>
      <w:r w:rsidRPr="00652D3B">
        <w:rPr>
          <w:rStyle w:val="StyleUnderline"/>
        </w:rPr>
        <w:t xml:space="preserve">is quite </w:t>
      </w:r>
      <w:r w:rsidRPr="00A27F32">
        <w:rPr>
          <w:rStyle w:val="Emphasis"/>
        </w:rPr>
        <w:t>narrowly framed</w:t>
      </w:r>
      <w:r w:rsidRPr="00652D3B">
        <w:rPr>
          <w:sz w:val="16"/>
          <w:szCs w:val="16"/>
        </w:rPr>
        <w:t xml:space="preserve">. This is because </w:t>
      </w:r>
      <w:r w:rsidRPr="00652D3B">
        <w:rPr>
          <w:rStyle w:val="StyleUnderline"/>
        </w:rPr>
        <w:t xml:space="preserve">its </w:t>
      </w:r>
      <w:r w:rsidRPr="00A27F32">
        <w:rPr>
          <w:rStyle w:val="Emphasis"/>
        </w:rPr>
        <w:t>primary target</w:t>
      </w:r>
      <w:r w:rsidRPr="00652D3B">
        <w:rPr>
          <w:sz w:val="16"/>
          <w:szCs w:val="16"/>
        </w:rPr>
        <w:t>—as seen in the previous section—</w:t>
      </w:r>
      <w:r w:rsidRPr="00652D3B">
        <w:rPr>
          <w:rStyle w:val="StyleUnderline"/>
        </w:rPr>
        <w:t xml:space="preserve">is </w:t>
      </w:r>
      <w:r w:rsidRPr="00A27F32">
        <w:rPr>
          <w:rStyle w:val="Emphasis"/>
        </w:rPr>
        <w:t>waged work</w:t>
      </w:r>
      <w:r w:rsidRPr="00652D3B">
        <w:rPr>
          <w:sz w:val="16"/>
          <w:szCs w:val="16"/>
        </w:rPr>
        <w:t xml:space="preserve">, and, more particularly, waged work </w:t>
      </w:r>
      <w:r w:rsidRPr="00652D3B">
        <w:rPr>
          <w:rStyle w:val="StyleUnderline"/>
        </w:rPr>
        <w:t xml:space="preserve">as experienced in </w:t>
      </w:r>
      <w:r w:rsidRPr="00A27F32">
        <w:rPr>
          <w:rStyle w:val="Emphasis"/>
        </w:rPr>
        <w:t>capitalist market economies</w:t>
      </w:r>
      <w:r w:rsidRPr="00652D3B">
        <w:rPr>
          <w:sz w:val="16"/>
          <w:szCs w:val="16"/>
        </w:rPr>
        <w:t xml:space="preserve">. Understood as a critique of work per se, </w:t>
      </w:r>
      <w:r w:rsidRPr="00652D3B">
        <w:rPr>
          <w:rStyle w:val="StyleUnderline"/>
        </w:rPr>
        <w:t>it</w:t>
      </w:r>
      <w:r w:rsidRPr="00652D3B">
        <w:rPr>
          <w:sz w:val="16"/>
          <w:szCs w:val="16"/>
        </w:rPr>
        <w:t xml:space="preserve"> therefore </w:t>
      </w:r>
      <w:r w:rsidRPr="00866823">
        <w:rPr>
          <w:rStyle w:val="StyleUnderline"/>
          <w:highlight w:val="yellow"/>
        </w:rPr>
        <w:t>rests on a</w:t>
      </w:r>
      <w:r w:rsidRPr="00652D3B">
        <w:rPr>
          <w:rStyle w:val="StyleUnderline"/>
        </w:rPr>
        <w:t xml:space="preserve"> </w:t>
      </w:r>
      <w:r w:rsidRPr="00A27F32">
        <w:rPr>
          <w:rStyle w:val="Emphasis"/>
        </w:rPr>
        <w:t>reduction</w:t>
      </w:r>
      <w:r w:rsidRPr="00652D3B">
        <w:rPr>
          <w:rStyle w:val="StyleUnderline"/>
        </w:rPr>
        <w:t xml:space="preserve"> of work to just those activities that are done for </w:t>
      </w:r>
      <w:r w:rsidRPr="00A27F32">
        <w:rPr>
          <w:rStyle w:val="Emphasis"/>
        </w:rPr>
        <w:t>pay</w:t>
      </w:r>
      <w:r w:rsidRPr="00652D3B">
        <w:rPr>
          <w:rStyle w:val="StyleUnderline"/>
        </w:rPr>
        <w:t xml:space="preserve"> in the </w:t>
      </w:r>
      <w:r w:rsidRPr="00A27F32">
        <w:rPr>
          <w:rStyle w:val="Emphasis"/>
        </w:rPr>
        <w:t>market</w:t>
      </w:r>
      <w:r w:rsidRPr="00652D3B">
        <w:rPr>
          <w:sz w:val="16"/>
          <w:szCs w:val="16"/>
        </w:rPr>
        <w:t xml:space="preserve">, in other words on </w:t>
      </w:r>
      <w:r w:rsidRPr="00652D3B">
        <w:rPr>
          <w:rStyle w:val="StyleUnderline"/>
        </w:rPr>
        <w:t xml:space="preserve">a </w:t>
      </w:r>
      <w:r w:rsidRPr="00866823">
        <w:rPr>
          <w:rStyle w:val="Emphasis"/>
          <w:highlight w:val="yellow"/>
        </w:rPr>
        <w:t>conflation</w:t>
      </w:r>
      <w:r w:rsidRPr="00866823">
        <w:rPr>
          <w:rStyle w:val="StyleUnderline"/>
          <w:highlight w:val="yellow"/>
        </w:rPr>
        <w:t xml:space="preserve"> of </w:t>
      </w:r>
      <w:r w:rsidRPr="00866823">
        <w:rPr>
          <w:rStyle w:val="Emphasis"/>
          <w:highlight w:val="yellow"/>
        </w:rPr>
        <w:t>employment</w:t>
      </w:r>
      <w:r w:rsidRPr="00866823">
        <w:rPr>
          <w:rStyle w:val="StyleUnderline"/>
          <w:highlight w:val="yellow"/>
        </w:rPr>
        <w:t xml:space="preserve"> with </w:t>
      </w:r>
      <w:r w:rsidRPr="00866823">
        <w:rPr>
          <w:rStyle w:val="Emphasis"/>
          <w:highlight w:val="yellow"/>
        </w:rPr>
        <w:t>work</w:t>
      </w:r>
      <w:r w:rsidRPr="00652D3B">
        <w:rPr>
          <w:sz w:val="16"/>
          <w:szCs w:val="16"/>
        </w:rPr>
        <w:t xml:space="preserve">, ideas we should in fact keep separate (Jäger, 2018). </w:t>
      </w:r>
      <w:r w:rsidRPr="00866823">
        <w:rPr>
          <w:rStyle w:val="StyleUnderline"/>
          <w:highlight w:val="yellow"/>
        </w:rPr>
        <w:t>Work is</w:t>
      </w:r>
      <w:r w:rsidRPr="00652D3B">
        <w:rPr>
          <w:rStyle w:val="StyleUnderline"/>
        </w:rPr>
        <w:t xml:space="preserve"> a </w:t>
      </w:r>
      <w:r w:rsidRPr="00866823">
        <w:rPr>
          <w:rStyle w:val="Emphasis"/>
          <w:highlight w:val="yellow"/>
        </w:rPr>
        <w:t>far more expansive</w:t>
      </w:r>
      <w:r w:rsidRPr="00652D3B">
        <w:rPr>
          <w:rStyle w:val="StyleUnderline"/>
        </w:rPr>
        <w:t xml:space="preserve"> notion than just </w:t>
      </w:r>
      <w:r w:rsidRPr="00A27F32">
        <w:rPr>
          <w:rStyle w:val="Emphasis"/>
        </w:rPr>
        <w:t>economic employment</w:t>
      </w:r>
      <w:r w:rsidRPr="00652D3B">
        <w:rPr>
          <w:rStyle w:val="StyleUnderline"/>
        </w:rPr>
        <w:t xml:space="preserve">. When viewed as a </w:t>
      </w:r>
      <w:r w:rsidRPr="00A27F32">
        <w:rPr>
          <w:rStyle w:val="Emphasis"/>
        </w:rPr>
        <w:t>social phenomenon</w:t>
      </w:r>
      <w:r w:rsidRPr="00652D3B">
        <w:rPr>
          <w:rStyle w:val="StyleUnderline"/>
        </w:rPr>
        <w:t xml:space="preserve">, we can </w:t>
      </w:r>
      <w:r w:rsidRPr="00866823">
        <w:rPr>
          <w:rStyle w:val="Emphasis"/>
        </w:rPr>
        <w:t>broadly characterize</w:t>
      </w:r>
      <w:r w:rsidRPr="00866823">
        <w:rPr>
          <w:rStyle w:val="StyleUnderline"/>
        </w:rPr>
        <w:t xml:space="preserve"> it as </w:t>
      </w:r>
      <w:r w:rsidRPr="00866823">
        <w:rPr>
          <w:rStyle w:val="Emphasis"/>
        </w:rPr>
        <w:t>purposeful</w:t>
      </w:r>
      <w:r w:rsidRPr="00866823">
        <w:rPr>
          <w:rStyle w:val="StyleUnderline"/>
        </w:rPr>
        <w:t xml:space="preserve"> or </w:t>
      </w:r>
      <w:r w:rsidRPr="00866823">
        <w:rPr>
          <w:rStyle w:val="Emphasis"/>
        </w:rPr>
        <w:t>instrumental activity</w:t>
      </w:r>
      <w:r w:rsidRPr="00866823">
        <w:rPr>
          <w:rStyle w:val="StyleUnderline"/>
        </w:rPr>
        <w:t xml:space="preserve"> that contributes to the </w:t>
      </w:r>
      <w:r w:rsidRPr="00866823">
        <w:rPr>
          <w:rStyle w:val="Emphasis"/>
        </w:rPr>
        <w:t>satisfaction</w:t>
      </w:r>
      <w:r w:rsidRPr="00866823">
        <w:rPr>
          <w:rStyle w:val="StyleUnderline"/>
        </w:rPr>
        <w:t xml:space="preserve"> of the </w:t>
      </w:r>
      <w:r w:rsidRPr="00866823">
        <w:rPr>
          <w:rStyle w:val="Emphasis"/>
        </w:rPr>
        <w:t>needs</w:t>
      </w:r>
      <w:r w:rsidRPr="00866823">
        <w:rPr>
          <w:rStyle w:val="StyleUnderline"/>
        </w:rPr>
        <w:t xml:space="preserve"> or </w:t>
      </w:r>
      <w:r w:rsidRPr="00866823">
        <w:rPr>
          <w:rStyle w:val="Emphasis"/>
        </w:rPr>
        <w:t>desires</w:t>
      </w:r>
      <w:r w:rsidRPr="00866823">
        <w:rPr>
          <w:rStyle w:val="StyleUnderline"/>
        </w:rPr>
        <w:t xml:space="preserve"> of </w:t>
      </w:r>
      <w:r w:rsidRPr="00866823">
        <w:rPr>
          <w:rStyle w:val="Emphasis"/>
        </w:rPr>
        <w:t>others</w:t>
      </w:r>
      <w:r w:rsidRPr="00866823">
        <w:rPr>
          <w:sz w:val="16"/>
          <w:szCs w:val="16"/>
        </w:rPr>
        <w:t xml:space="preserve">, these others being both familiar and non-familiar, </w:t>
      </w:r>
      <w:r w:rsidRPr="00866823">
        <w:rPr>
          <w:rStyle w:val="StyleUnderline"/>
        </w:rPr>
        <w:t xml:space="preserve">and to the performance of </w:t>
      </w:r>
      <w:r w:rsidRPr="00866823">
        <w:rPr>
          <w:rStyle w:val="Emphasis"/>
        </w:rPr>
        <w:t>important processes</w:t>
      </w:r>
      <w:r w:rsidRPr="00866823">
        <w:rPr>
          <w:rStyle w:val="StyleUnderline"/>
        </w:rPr>
        <w:t xml:space="preserve"> in the </w:t>
      </w:r>
      <w:r w:rsidRPr="00866823">
        <w:rPr>
          <w:rStyle w:val="Emphasis"/>
        </w:rPr>
        <w:t>various fields</w:t>
      </w:r>
      <w:r w:rsidRPr="00866823">
        <w:rPr>
          <w:rStyle w:val="StyleUnderline"/>
        </w:rPr>
        <w:t xml:space="preserve"> of </w:t>
      </w:r>
      <w:r w:rsidRPr="00866823">
        <w:rPr>
          <w:rStyle w:val="Emphasis"/>
        </w:rPr>
        <w:t>social life</w:t>
      </w:r>
      <w:r w:rsidRPr="00866823">
        <w:rPr>
          <w:sz w:val="16"/>
          <w:szCs w:val="16"/>
        </w:rPr>
        <w:t xml:space="preserve">, whether communal, administrative, economic, political, technological, and so on (Marshall, 1961: 54; see also </w:t>
      </w:r>
      <w:proofErr w:type="spellStart"/>
      <w:r w:rsidRPr="00866823">
        <w:rPr>
          <w:sz w:val="16"/>
          <w:szCs w:val="16"/>
        </w:rPr>
        <w:t>Dejours</w:t>
      </w:r>
      <w:proofErr w:type="spellEnd"/>
      <w:r w:rsidRPr="00866823">
        <w:rPr>
          <w:sz w:val="16"/>
          <w:szCs w:val="16"/>
        </w:rPr>
        <w:t xml:space="preserve"> et al., 2018: 32; </w:t>
      </w:r>
      <w:proofErr w:type="spellStart"/>
      <w:r w:rsidRPr="00866823">
        <w:rPr>
          <w:sz w:val="16"/>
          <w:szCs w:val="16"/>
        </w:rPr>
        <w:t>Deranty</w:t>
      </w:r>
      <w:proofErr w:type="spellEnd"/>
      <w:r w:rsidRPr="00866823">
        <w:rPr>
          <w:sz w:val="16"/>
          <w:szCs w:val="16"/>
        </w:rPr>
        <w:t xml:space="preserve">, 2021: 6). Among the advantages of </w:t>
      </w:r>
      <w:r w:rsidRPr="00866823">
        <w:rPr>
          <w:rStyle w:val="StyleUnderline"/>
        </w:rPr>
        <w:t>this definition</w:t>
      </w:r>
      <w:r w:rsidRPr="00866823">
        <w:rPr>
          <w:sz w:val="16"/>
          <w:szCs w:val="16"/>
        </w:rPr>
        <w:t xml:space="preserve"> are that it </w:t>
      </w:r>
      <w:r w:rsidRPr="00866823">
        <w:rPr>
          <w:rStyle w:val="StyleUnderline"/>
        </w:rPr>
        <w:t xml:space="preserve">does </w:t>
      </w:r>
      <w:r w:rsidRPr="00866823">
        <w:rPr>
          <w:rStyle w:val="Emphasis"/>
        </w:rPr>
        <w:t>not equate</w:t>
      </w:r>
      <w:r w:rsidRPr="00866823">
        <w:rPr>
          <w:rStyle w:val="StyleUnderline"/>
        </w:rPr>
        <w:t xml:space="preserve"> work with </w:t>
      </w:r>
      <w:r w:rsidRPr="00866823">
        <w:rPr>
          <w:rStyle w:val="Emphasis"/>
        </w:rPr>
        <w:t>one sort</w:t>
      </w:r>
      <w:r w:rsidRPr="00866823">
        <w:rPr>
          <w:rStyle w:val="StyleUnderline"/>
        </w:rPr>
        <w:t xml:space="preserve"> of activity</w:t>
      </w:r>
      <w:r w:rsidRPr="00866823">
        <w:rPr>
          <w:sz w:val="16"/>
          <w:szCs w:val="16"/>
        </w:rPr>
        <w:t xml:space="preserve">, as when Hannah Arendt (1958) equates work with production and fabrication, and that </w:t>
      </w:r>
      <w:r w:rsidRPr="00866823">
        <w:rPr>
          <w:rStyle w:val="StyleUnderline"/>
        </w:rPr>
        <w:t xml:space="preserve">it helps </w:t>
      </w:r>
      <w:r w:rsidRPr="00866823">
        <w:rPr>
          <w:rStyle w:val="Emphasis"/>
        </w:rPr>
        <w:t>distinguish</w:t>
      </w:r>
      <w:r w:rsidRPr="00866823">
        <w:rPr>
          <w:rStyle w:val="StyleUnderline"/>
        </w:rPr>
        <w:t xml:space="preserve"> work from activities that are either carried out for their </w:t>
      </w:r>
      <w:r w:rsidRPr="00866823">
        <w:rPr>
          <w:rStyle w:val="Emphasis"/>
        </w:rPr>
        <w:t>own sake</w:t>
      </w:r>
      <w:r w:rsidRPr="00866823">
        <w:rPr>
          <w:rStyle w:val="StyleUnderline"/>
        </w:rPr>
        <w:t xml:space="preserve">, such as </w:t>
      </w:r>
      <w:r w:rsidRPr="00866823">
        <w:rPr>
          <w:rStyle w:val="Emphasis"/>
        </w:rPr>
        <w:t>leisure</w:t>
      </w:r>
      <w:r w:rsidRPr="00866823">
        <w:rPr>
          <w:sz w:val="16"/>
          <w:szCs w:val="16"/>
        </w:rPr>
        <w:t xml:space="preserve"> pursuits, </w:t>
      </w:r>
      <w:r w:rsidRPr="00866823">
        <w:rPr>
          <w:rStyle w:val="StyleUnderline"/>
        </w:rPr>
        <w:t xml:space="preserve">or which contribute to social life in </w:t>
      </w:r>
      <w:r w:rsidRPr="00866823">
        <w:rPr>
          <w:rStyle w:val="Emphasis"/>
        </w:rPr>
        <w:t>non-purposeful ways</w:t>
      </w:r>
      <w:r w:rsidRPr="00866823">
        <w:rPr>
          <w:sz w:val="16"/>
          <w:szCs w:val="16"/>
        </w:rPr>
        <w:t xml:space="preserve">, as with everyday conversation and interaction and games. </w:t>
      </w:r>
    </w:p>
    <w:p w14:paraId="5D67B96D" w14:textId="77777777" w:rsidR="0027640B" w:rsidRPr="00652D3B" w:rsidRDefault="0027640B" w:rsidP="0027640B">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proofErr w:type="gramStart"/>
      <w:r w:rsidRPr="00866823">
        <w:rPr>
          <w:rStyle w:val="Emphasis"/>
        </w:rPr>
        <w:t>key ways</w:t>
      </w:r>
      <w:proofErr w:type="gramEnd"/>
      <w:r w:rsidRPr="00866823">
        <w:rPr>
          <w:rStyle w:val="StyleUnderline"/>
        </w:rPr>
        <w:t xml:space="preserve"> that are often </w:t>
      </w:r>
      <w:r w:rsidRPr="00866823">
        <w:rPr>
          <w:rStyle w:val="Emphasis"/>
        </w:rPr>
        <w:t>underplayed</w:t>
      </w:r>
      <w:r w:rsidRPr="00866823">
        <w:rPr>
          <w:rStyle w:val="StyleUnderline"/>
        </w:rPr>
        <w:t xml:space="preserve"> by </w:t>
      </w:r>
      <w:proofErr w:type="spellStart"/>
      <w:r w:rsidRPr="00866823">
        <w:rPr>
          <w:rStyle w:val="StyleUnderline"/>
        </w:rPr>
        <w:t>postworkists</w:t>
      </w:r>
      <w:proofErr w:type="spellEnd"/>
      <w:r w:rsidRPr="00866823">
        <w:rPr>
          <w:rStyle w:val="StyleUnderline"/>
        </w:rPr>
        <w:t>.</w:t>
      </w:r>
      <w:r w:rsidRPr="00866823">
        <w:rPr>
          <w:sz w:val="16"/>
          <w:szCs w:val="16"/>
        </w:rPr>
        <w:t xml:space="preserve"> Most notably, under this understanding </w:t>
      </w:r>
      <w:r w:rsidRPr="00866823">
        <w:rPr>
          <w:rStyle w:val="StyleUnderline"/>
        </w:rPr>
        <w:t xml:space="preserve">work </w:t>
      </w:r>
      <w:r w:rsidRPr="00866823">
        <w:rPr>
          <w:rStyle w:val="StyleUnderline"/>
          <w:highlight w:val="yellow"/>
        </w:rPr>
        <w:t xml:space="preserve">can take the form of </w:t>
      </w:r>
      <w:r w:rsidRPr="00866823">
        <w:rPr>
          <w:rStyle w:val="Emphasis"/>
          <w:highlight w:val="yellow"/>
        </w:rPr>
        <w:t>waged</w:t>
      </w:r>
      <w:r w:rsidRPr="00866823">
        <w:rPr>
          <w:rStyle w:val="StyleUnderline"/>
          <w:highlight w:val="yellow"/>
        </w:rPr>
        <w:t xml:space="preserve"> or </w:t>
      </w:r>
      <w:r w:rsidRPr="00866823">
        <w:rPr>
          <w:rStyle w:val="Emphasis"/>
          <w:highlight w:val="yellow"/>
        </w:rPr>
        <w:t>unwaged</w:t>
      </w:r>
      <w:r w:rsidRPr="00652D3B">
        <w:rPr>
          <w:rStyle w:val="StyleUnderline"/>
        </w:rPr>
        <w:t xml:space="preserve"> purposive </w:t>
      </w:r>
      <w:r w:rsidRPr="00866823">
        <w:rPr>
          <w:rStyle w:val="StyleUnderline"/>
          <w:highlight w:val="yellow"/>
        </w:rPr>
        <w:t>activity; involve</w:t>
      </w:r>
      <w:r w:rsidRPr="00652D3B">
        <w:rPr>
          <w:rStyle w:val="StyleUnderline"/>
        </w:rPr>
        <w:t xml:space="preserve"> </w:t>
      </w:r>
      <w:r w:rsidRPr="00A27F32">
        <w:rPr>
          <w:rStyle w:val="Emphasis"/>
        </w:rPr>
        <w:t>employment</w:t>
      </w:r>
      <w:r w:rsidRPr="00652D3B">
        <w:rPr>
          <w:rStyle w:val="StyleUnderline"/>
        </w:rPr>
        <w:t xml:space="preserve">, </w:t>
      </w:r>
      <w:r w:rsidRPr="00A27F32">
        <w:rPr>
          <w:rStyle w:val="Emphasis"/>
        </w:rPr>
        <w:t>self-employment</w:t>
      </w:r>
      <w:r w:rsidRPr="00652D3B">
        <w:rPr>
          <w:rStyle w:val="StyleUnderline"/>
        </w:rPr>
        <w:t xml:space="preserve">, or even </w:t>
      </w:r>
      <w:r w:rsidRPr="00866823">
        <w:rPr>
          <w:rStyle w:val="Emphasis"/>
          <w:highlight w:val="yellow"/>
        </w:rPr>
        <w:t>non-employment</w:t>
      </w:r>
      <w:r w:rsidRPr="00652D3B">
        <w:rPr>
          <w:sz w:val="16"/>
          <w:szCs w:val="16"/>
        </w:rPr>
        <w:t xml:space="preserve"> </w:t>
      </w:r>
      <w:r w:rsidRPr="00652D3B">
        <w:rPr>
          <w:rStyle w:val="StyleUnderline"/>
        </w:rPr>
        <w:t xml:space="preserve">(as with stay-at-home caregivers); </w:t>
      </w:r>
      <w:r w:rsidRPr="00866823">
        <w:rPr>
          <w:rStyle w:val="StyleUnderline"/>
          <w:highlight w:val="yellow"/>
        </w:rPr>
        <w:t>and be performed in</w:t>
      </w:r>
      <w:r w:rsidRPr="00652D3B">
        <w:rPr>
          <w:rStyle w:val="StyleUnderline"/>
        </w:rPr>
        <w:t xml:space="preserve"> </w:t>
      </w:r>
      <w:r w:rsidRPr="00A27F32">
        <w:rPr>
          <w:rStyle w:val="Emphasis"/>
        </w:rPr>
        <w:t>either</w:t>
      </w:r>
      <w:r w:rsidRPr="00652D3B">
        <w:rPr>
          <w:rStyle w:val="StyleUnderline"/>
        </w:rPr>
        <w:t xml:space="preserve"> </w:t>
      </w:r>
      <w:r w:rsidRPr="00866823">
        <w:rPr>
          <w:rStyle w:val="StyleUnderline"/>
          <w:highlight w:val="yellow"/>
        </w:rPr>
        <w:t xml:space="preserve">the </w:t>
      </w:r>
      <w:r w:rsidRPr="00866823">
        <w:rPr>
          <w:rStyle w:val="Emphasis"/>
          <w:highlight w:val="yellow"/>
        </w:rPr>
        <w:t>formal</w:t>
      </w:r>
      <w:r w:rsidRPr="00866823">
        <w:rPr>
          <w:rStyle w:val="StyleUnderline"/>
          <w:highlight w:val="yellow"/>
        </w:rPr>
        <w:t xml:space="preserve"> or </w:t>
      </w:r>
      <w:r w:rsidRPr="00866823">
        <w:rPr>
          <w:rStyle w:val="Emphasis"/>
          <w:highlight w:val="yellow"/>
        </w:rPr>
        <w:t>informal economy</w:t>
      </w:r>
      <w:r w:rsidRPr="00652D3B">
        <w:rPr>
          <w:sz w:val="16"/>
          <w:szCs w:val="16"/>
        </w:rPr>
        <w:t xml:space="preserve">, as well as </w:t>
      </w:r>
      <w:r w:rsidRPr="00866823">
        <w:rPr>
          <w:rStyle w:val="StyleUnderline"/>
          <w:highlight w:val="yellow"/>
        </w:rPr>
        <w:t xml:space="preserve">in </w:t>
      </w:r>
      <w:r w:rsidRPr="00866823">
        <w:rPr>
          <w:rStyle w:val="Emphasis"/>
          <w:highlight w:val="yellow"/>
        </w:rPr>
        <w:t>domestic</w:t>
      </w:r>
      <w:r w:rsidRPr="00866823">
        <w:rPr>
          <w:rStyle w:val="StyleUnderline"/>
          <w:highlight w:val="yellow"/>
        </w:rPr>
        <w:t xml:space="preserve"> and </w:t>
      </w:r>
      <w:r w:rsidRPr="00866823">
        <w:rPr>
          <w:rStyle w:val="Emphasis"/>
          <w:highlight w:val="yellow"/>
        </w:rPr>
        <w:t>non-domestic</w:t>
      </w:r>
      <w:r w:rsidRPr="00866823">
        <w:rPr>
          <w:rStyle w:val="StyleUnderline"/>
          <w:highlight w:val="yellow"/>
        </w:rPr>
        <w:t xml:space="preserve"> settings</w:t>
      </w:r>
      <w:r w:rsidRPr="00866823">
        <w:rPr>
          <w:sz w:val="16"/>
          <w:szCs w:val="16"/>
          <w:highlight w:val="yellow"/>
        </w:rPr>
        <w:t>.</w:t>
      </w:r>
      <w:r w:rsidRPr="00652D3B">
        <w:rPr>
          <w:sz w:val="16"/>
          <w:szCs w:val="16"/>
        </w:rPr>
        <w:t xml:space="preserve"> </w:t>
      </w:r>
      <w:r w:rsidRPr="00652D3B">
        <w:rPr>
          <w:rStyle w:val="StyleUnderline"/>
        </w:rPr>
        <w:t>Waged work is</w:t>
      </w:r>
      <w:r w:rsidRPr="00652D3B">
        <w:rPr>
          <w:sz w:val="16"/>
          <w:szCs w:val="16"/>
        </w:rPr>
        <w:t xml:space="preserve"> certainly </w:t>
      </w:r>
      <w:r w:rsidRPr="00652D3B">
        <w:rPr>
          <w:rStyle w:val="StyleUnderline"/>
        </w:rPr>
        <w:t xml:space="preserve">a </w:t>
      </w:r>
      <w:r w:rsidRPr="00A27F32">
        <w:rPr>
          <w:rStyle w:val="Emphasis"/>
        </w:rPr>
        <w:t>form</w:t>
      </w:r>
      <w:r w:rsidRPr="00652D3B">
        <w:rPr>
          <w:rStyle w:val="StyleUnderline"/>
        </w:rPr>
        <w:t xml:space="preserve"> of work</w:t>
      </w:r>
      <w:r w:rsidRPr="00652D3B">
        <w:rPr>
          <w:sz w:val="16"/>
          <w:szCs w:val="16"/>
        </w:rPr>
        <w:t xml:space="preserve"> under this understanding, </w:t>
      </w:r>
      <w:r w:rsidRPr="00652D3B">
        <w:rPr>
          <w:rStyle w:val="StyleUnderline"/>
        </w:rPr>
        <w:t xml:space="preserve">but it is only </w:t>
      </w:r>
      <w:r w:rsidRPr="00A27F32">
        <w:rPr>
          <w:rStyle w:val="Emphasis"/>
        </w:rPr>
        <w:t>one form</w:t>
      </w:r>
      <w:r w:rsidRPr="00652D3B">
        <w:rPr>
          <w:sz w:val="16"/>
          <w:szCs w:val="16"/>
        </w:rPr>
        <w:t xml:space="preserve"> and only a portion of all the social activity we can properly classify as work. If such is the case, then </w:t>
      </w:r>
      <w:r w:rsidRPr="00866823">
        <w:rPr>
          <w:rStyle w:val="StyleUnderline"/>
          <w:highlight w:val="yellow"/>
        </w:rPr>
        <w:t xml:space="preserve">the </w:t>
      </w:r>
      <w:proofErr w:type="spellStart"/>
      <w:r w:rsidRPr="00866823">
        <w:rPr>
          <w:rStyle w:val="Emphasis"/>
          <w:highlight w:val="yellow"/>
        </w:rPr>
        <w:t>postwork</w:t>
      </w:r>
      <w:proofErr w:type="spellEnd"/>
      <w:r w:rsidRPr="00866823">
        <w:rPr>
          <w:rStyle w:val="Emphasis"/>
          <w:highlight w:val="yellow"/>
        </w:rPr>
        <w:t xml:space="preserve"> desire</w:t>
      </w:r>
      <w:r w:rsidRPr="00866823">
        <w:rPr>
          <w:rStyle w:val="StyleUnderline"/>
          <w:highlight w:val="yellow"/>
        </w:rPr>
        <w:t xml:space="preserve"> to </w:t>
      </w:r>
      <w:r w:rsidRPr="00866823">
        <w:rPr>
          <w:rStyle w:val="Emphasis"/>
          <w:highlight w:val="yellow"/>
        </w:rPr>
        <w:t>displace</w:t>
      </w:r>
      <w:r w:rsidRPr="00866823">
        <w:rPr>
          <w:rStyle w:val="StyleUnderline"/>
          <w:highlight w:val="yellow"/>
        </w:rPr>
        <w:t xml:space="preserve"> work as </w:t>
      </w:r>
      <w:r w:rsidRPr="00866823">
        <w:rPr>
          <w:rStyle w:val="Emphasis"/>
          <w:highlight w:val="yellow"/>
        </w:rPr>
        <w:t>socially central</w:t>
      </w:r>
      <w:r w:rsidRPr="00652D3B">
        <w:rPr>
          <w:rStyle w:val="StyleUnderline"/>
        </w:rPr>
        <w:t xml:space="preserve">, given its </w:t>
      </w:r>
      <w:r w:rsidRPr="00A27F32">
        <w:rPr>
          <w:rStyle w:val="Emphasis"/>
        </w:rPr>
        <w:t>myriad forms</w:t>
      </w:r>
      <w:r w:rsidRPr="00652D3B">
        <w:rPr>
          <w:sz w:val="16"/>
          <w:szCs w:val="16"/>
        </w:rPr>
        <w:t xml:space="preserve">, would </w:t>
      </w:r>
      <w:r w:rsidRPr="00866823">
        <w:rPr>
          <w:rStyle w:val="StyleUnderline"/>
          <w:highlight w:val="yellow"/>
        </w:rPr>
        <w:t xml:space="preserve">seem </w:t>
      </w:r>
      <w:r w:rsidRPr="00866823">
        <w:rPr>
          <w:rStyle w:val="Emphasis"/>
          <w:highlight w:val="yellow"/>
        </w:rPr>
        <w:t>questionable</w:t>
      </w:r>
      <w:r w:rsidRPr="00652D3B">
        <w:rPr>
          <w:rStyle w:val="StyleUnderline"/>
        </w:rPr>
        <w:t xml:space="preserve">, even if the desire to </w:t>
      </w:r>
      <w:r w:rsidRPr="00A27F32">
        <w:rPr>
          <w:rStyle w:val="Emphasis"/>
        </w:rPr>
        <w:t>condemn</w:t>
      </w:r>
      <w:r w:rsidRPr="00652D3B">
        <w:rPr>
          <w:rStyle w:val="StyleUnderline"/>
        </w:rPr>
        <w:t xml:space="preserve"> current </w:t>
      </w:r>
      <w:r w:rsidRPr="00A27F32">
        <w:rPr>
          <w:rStyle w:val="Emphasis"/>
        </w:rPr>
        <w:t>unjust practices</w:t>
      </w:r>
      <w:r w:rsidRPr="00652D3B">
        <w:rPr>
          <w:rStyle w:val="StyleUnderline"/>
        </w:rPr>
        <w:t xml:space="preserve"> is </w:t>
      </w:r>
      <w:r w:rsidRPr="00A27F32">
        <w:rPr>
          <w:rStyle w:val="Emphasis"/>
        </w:rPr>
        <w:t>not</w:t>
      </w:r>
      <w:r w:rsidRPr="00652D3B">
        <w:rPr>
          <w:sz w:val="16"/>
          <w:szCs w:val="16"/>
        </w:rPr>
        <w:t xml:space="preserve">. It seems questionable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lastRenderedPageBreak/>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w:t>
      </w:r>
      <w:proofErr w:type="spellStart"/>
      <w:r w:rsidRPr="00652D3B">
        <w:rPr>
          <w:sz w:val="16"/>
          <w:szCs w:val="16"/>
        </w:rPr>
        <w:t>Komlosy</w:t>
      </w:r>
      <w:proofErr w:type="spellEnd"/>
      <w:r w:rsidRPr="00652D3B">
        <w:rPr>
          <w:sz w:val="16"/>
          <w:szCs w:val="16"/>
        </w:rPr>
        <w:t xml:space="preserve">, 2018). </w:t>
      </w:r>
      <w:r w:rsidRPr="00652D3B">
        <w:rPr>
          <w:rStyle w:val="StyleUnderline"/>
        </w:rPr>
        <w:t xml:space="preserve">The </w:t>
      </w:r>
      <w:proofErr w:type="spellStart"/>
      <w:r w:rsidRPr="00652D3B">
        <w:rPr>
          <w:rStyle w:val="StyleUnderline"/>
        </w:rPr>
        <w:t>postwork</w:t>
      </w:r>
      <w:proofErr w:type="spellEnd"/>
      <w:r w:rsidRPr="00652D3B">
        <w:rPr>
          <w:rStyle w:val="StyleUnderline"/>
        </w:rPr>
        <w:t xml:space="preserve">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6F417033" w14:textId="77777777" w:rsidR="0027640B" w:rsidRPr="00652D3B" w:rsidRDefault="0027640B" w:rsidP="0027640B">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w:t>
      </w:r>
      <w:proofErr w:type="spellStart"/>
      <w:r w:rsidRPr="00652D3B">
        <w:rPr>
          <w:sz w:val="8"/>
          <w:szCs w:val="8"/>
        </w:rPr>
        <w:t>scepticism</w:t>
      </w:r>
      <w:proofErr w:type="spellEnd"/>
      <w:r w:rsidRPr="00652D3B">
        <w:rPr>
          <w:sz w:val="8"/>
          <w:szCs w:val="8"/>
        </w:rPr>
        <w:t xml:space="preserve"> as to these empirical claims. The end of work thesis has been a recurrent theme since the 1980s as we </w:t>
      </w:r>
      <w:proofErr w:type="gramStart"/>
      <w:r w:rsidRPr="00652D3B">
        <w:rPr>
          <w:sz w:val="8"/>
          <w:szCs w:val="8"/>
        </w:rPr>
        <w:t>saw, and</w:t>
      </w:r>
      <w:proofErr w:type="gramEnd"/>
      <w:r w:rsidRPr="00652D3B">
        <w:rPr>
          <w:sz w:val="8"/>
          <w:szCs w:val="8"/>
        </w:rPr>
        <w:t xml:space="preserve">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relations’ even in an increasingly precarious economic order (Doherty, 2009: 97; see also Estlund, 2003; Newlands, 2022). As for automation and AI eliminating work, this claim should be viewed, at current levels of technological advancement, as ‘hyperbole’ (</w:t>
      </w:r>
      <w:proofErr w:type="spellStart"/>
      <w:r w:rsidRPr="00652D3B">
        <w:rPr>
          <w:sz w:val="8"/>
          <w:szCs w:val="8"/>
        </w:rPr>
        <w:t>Wajcman</w:t>
      </w:r>
      <w:proofErr w:type="spellEnd"/>
      <w:r w:rsidRPr="00652D3B">
        <w:rPr>
          <w:sz w:val="8"/>
          <w:szCs w:val="8"/>
        </w:rPr>
        <w:t>, 2017: 121) or, at best, as ‘speculative’ (</w:t>
      </w:r>
      <w:proofErr w:type="spellStart"/>
      <w:r w:rsidRPr="00652D3B">
        <w:rPr>
          <w:sz w:val="8"/>
          <w:szCs w:val="8"/>
        </w:rPr>
        <w:t>Nieswandt</w:t>
      </w:r>
      <w:proofErr w:type="spellEnd"/>
      <w:r w:rsidRPr="00652D3B">
        <w:rPr>
          <w:sz w:val="8"/>
          <w:szCs w:val="8"/>
        </w:rPr>
        <w:t xml:space="preserve">,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3C7A3A0E" w14:textId="77777777" w:rsidR="0027640B" w:rsidRPr="00652D3B" w:rsidRDefault="0027640B" w:rsidP="0027640B">
      <w:pPr>
        <w:rPr>
          <w:sz w:val="8"/>
          <w:szCs w:val="8"/>
        </w:rPr>
      </w:pPr>
      <w:r w:rsidRPr="00652D3B">
        <w:rPr>
          <w:sz w:val="8"/>
          <w:szCs w:val="8"/>
        </w:rPr>
        <w:t xml:space="preserve">Many </w:t>
      </w:r>
      <w:proofErr w:type="spellStart"/>
      <w:r w:rsidRPr="00652D3B">
        <w:rPr>
          <w:sz w:val="8"/>
          <w:szCs w:val="8"/>
        </w:rPr>
        <w:t>postworkists</w:t>
      </w:r>
      <w:proofErr w:type="spellEnd"/>
      <w:r w:rsidRPr="00652D3B">
        <w:rPr>
          <w:sz w:val="8"/>
          <w:szCs w:val="8"/>
        </w:rPr>
        <w:t xml:space="preserve">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w:t>
      </w:r>
      <w:proofErr w:type="spellStart"/>
      <w:r w:rsidRPr="00652D3B">
        <w:rPr>
          <w:sz w:val="8"/>
          <w:szCs w:val="8"/>
        </w:rPr>
        <w:t>postwork</w:t>
      </w:r>
      <w:proofErr w:type="spellEnd"/>
      <w:r w:rsidRPr="00652D3B">
        <w:rPr>
          <w:sz w:val="8"/>
          <w:szCs w:val="8"/>
        </w:rPr>
        <w:t xml:space="preserve"> society’ because work will remain a core social concern. The contest, then, is not really one between a work society and a </w:t>
      </w:r>
      <w:proofErr w:type="spellStart"/>
      <w:r w:rsidRPr="00652D3B">
        <w:rPr>
          <w:sz w:val="8"/>
          <w:szCs w:val="8"/>
        </w:rPr>
        <w:t>postwork</w:t>
      </w:r>
      <w:proofErr w:type="spellEnd"/>
      <w:r w:rsidRPr="00652D3B">
        <w:rPr>
          <w:sz w:val="8"/>
          <w:szCs w:val="8"/>
        </w:rPr>
        <w:t xml:space="preserve"> society, but instead between competing work-society imaginaries, an imaginary affirming the present and one seeking to unsettle the present. </w:t>
      </w:r>
    </w:p>
    <w:p w14:paraId="381209B9" w14:textId="77777777" w:rsidR="0027640B" w:rsidRPr="0055248B" w:rsidRDefault="0027640B" w:rsidP="0027640B">
      <w:pPr>
        <w:rPr>
          <w:sz w:val="16"/>
          <w:szCs w:val="16"/>
        </w:rPr>
      </w:pPr>
      <w:r w:rsidRPr="00652D3B">
        <w:rPr>
          <w:sz w:val="16"/>
          <w:szCs w:val="16"/>
        </w:rPr>
        <w:t xml:space="preserve">This leads to our second query, whether the normative questions we ask in our current work society would cease to be questions asked in a projected </w:t>
      </w:r>
      <w:proofErr w:type="spellStart"/>
      <w:r w:rsidRPr="00652D3B">
        <w:rPr>
          <w:sz w:val="16"/>
          <w:szCs w:val="16"/>
        </w:rPr>
        <w:t>postwork</w:t>
      </w:r>
      <w:proofErr w:type="spellEnd"/>
      <w:r w:rsidRPr="00652D3B">
        <w:rPr>
          <w:sz w:val="16"/>
          <w:szCs w:val="16"/>
        </w:rPr>
        <w:t xml:space="preserve"> society. There is no reason to think they would if work itself will persist. Consider the injustices highlighted by </w:t>
      </w:r>
      <w:proofErr w:type="spellStart"/>
      <w:r w:rsidRPr="00866823">
        <w:rPr>
          <w:rStyle w:val="StyleUnderline"/>
          <w:highlight w:val="yellow"/>
        </w:rPr>
        <w:t>postworkists</w:t>
      </w:r>
      <w:proofErr w:type="spellEnd"/>
      <w:r w:rsidRPr="00652D3B">
        <w:rPr>
          <w:sz w:val="16"/>
          <w:szCs w:val="16"/>
        </w:rPr>
        <w:t xml:space="preserve"> in their criticisms of the current work society. They </w:t>
      </w:r>
      <w:r w:rsidRPr="00866823">
        <w:rPr>
          <w:rStyle w:val="StyleUnderline"/>
          <w:highlight w:val="yellow"/>
        </w:rPr>
        <w:t>are</w:t>
      </w:r>
      <w:r w:rsidRPr="00652D3B">
        <w:rPr>
          <w:sz w:val="16"/>
          <w:szCs w:val="16"/>
        </w:rPr>
        <w:t xml:space="preserve"> assuredly </w:t>
      </w:r>
      <w:r w:rsidRPr="00866823">
        <w:rPr>
          <w:rStyle w:val="Emphasis"/>
          <w:highlight w:val="yellow"/>
        </w:rPr>
        <w:t>right</w:t>
      </w:r>
      <w:r w:rsidRPr="00866823">
        <w:rPr>
          <w:rStyle w:val="StyleUnderline"/>
          <w:highlight w:val="yellow"/>
        </w:rPr>
        <w:t xml:space="preserve"> to </w:t>
      </w:r>
      <w:r w:rsidRPr="00866823">
        <w:rPr>
          <w:rStyle w:val="Emphasis"/>
          <w:highlight w:val="yellow"/>
        </w:rPr>
        <w:t>condemn</w:t>
      </w:r>
      <w:r w:rsidRPr="00652D3B">
        <w:rPr>
          <w:sz w:val="16"/>
          <w:szCs w:val="16"/>
        </w:rPr>
        <w:t xml:space="preserve"> these </w:t>
      </w:r>
      <w:r w:rsidRPr="00866823">
        <w:rPr>
          <w:rStyle w:val="Emphasis"/>
          <w:highlight w:val="yellow"/>
        </w:rPr>
        <w:t>injustices</w:t>
      </w:r>
      <w:r w:rsidRPr="00866823">
        <w:rPr>
          <w:rStyle w:val="StyleUnderline"/>
          <w:highlight w:val="yellow"/>
        </w:rPr>
        <w:t xml:space="preserve">. </w:t>
      </w:r>
      <w:r w:rsidRPr="00866823">
        <w:rPr>
          <w:rStyle w:val="Emphasis"/>
          <w:highlight w:val="yellow"/>
        </w:rPr>
        <w:t>Yet</w:t>
      </w:r>
      <w:r w:rsidRPr="00866823">
        <w:rPr>
          <w:rStyle w:val="StyleUnderline"/>
          <w:highlight w:val="yellow"/>
        </w:rPr>
        <w:t>, if work</w:t>
      </w:r>
      <w:r w:rsidRPr="00652D3B">
        <w:rPr>
          <w:rStyle w:val="StyleUnderline"/>
        </w:rPr>
        <w:t xml:space="preserve"> will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652D3B">
        <w:rPr>
          <w:rStyle w:val="StyleUnderline"/>
        </w:rPr>
        <w:t xml:space="preserve">, </w:t>
      </w:r>
      <w:r w:rsidRPr="00866823">
        <w:rPr>
          <w:rStyle w:val="StyleUnderline"/>
          <w:highlight w:val="yellow"/>
        </w:rPr>
        <w:t xml:space="preserve">whether some are </w:t>
      </w:r>
      <w:r w:rsidRPr="00866823">
        <w:rPr>
          <w:rStyle w:val="Emphasis"/>
          <w:highlight w:val="yellow"/>
        </w:rPr>
        <w:t>unjustly burdened</w:t>
      </w:r>
      <w:r w:rsidRPr="00652D3B">
        <w:rPr>
          <w:rStyle w:val="StyleUnderline"/>
        </w:rPr>
        <w:t xml:space="preserve"> with performing </w:t>
      </w:r>
      <w:r w:rsidRPr="00A27F32">
        <w:rPr>
          <w:rStyle w:val="Emphasis"/>
        </w:rPr>
        <w:t>socially necessary</w:t>
      </w:r>
      <w:r w:rsidRPr="00652D3B">
        <w:rPr>
          <w:rStyle w:val="StyleUnderline"/>
        </w:rPr>
        <w:t xml:space="preserve"> yet </w:t>
      </w:r>
      <w:r w:rsidRPr="00A27F32">
        <w:rPr>
          <w:rStyle w:val="Emphasis"/>
        </w:rPr>
        <w:t>onerous</w:t>
      </w:r>
      <w:r w:rsidRPr="00652D3B">
        <w:rPr>
          <w:rStyle w:val="StyleUnderline"/>
        </w:rPr>
        <w:t xml:space="preserve"> forms of work while </w:t>
      </w:r>
      <w:r w:rsidRPr="00A27F32">
        <w:rPr>
          <w:rStyle w:val="Emphasis"/>
        </w:rPr>
        <w:t>others</w:t>
      </w:r>
      <w:r w:rsidRPr="00652D3B">
        <w:rPr>
          <w:rStyle w:val="StyleUnderline"/>
        </w:rPr>
        <w:t xml:space="preserve"> enjoy </w:t>
      </w:r>
      <w:r w:rsidRPr="00A27F32">
        <w:rPr>
          <w:rStyle w:val="Emphasis"/>
        </w:rPr>
        <w:t>less onerous</w:t>
      </w:r>
      <w:r w:rsidRPr="00652D3B">
        <w:rPr>
          <w:rStyle w:val="StyleUnderline"/>
        </w:rPr>
        <w:t xml:space="preserve"> work</w:t>
      </w:r>
      <w:r w:rsidRPr="00652D3B">
        <w:rPr>
          <w:sz w:val="16"/>
          <w:szCs w:val="16"/>
        </w:rPr>
        <w:t xml:space="preserve"> (Brown, 2019: 379). </w:t>
      </w:r>
      <w:r w:rsidRPr="00A27F32">
        <w:rPr>
          <w:rStyle w:val="Emphasis"/>
        </w:rPr>
        <w:t>Even if</w:t>
      </w:r>
      <w:r w:rsidRPr="00652D3B">
        <w:rPr>
          <w:sz w:val="16"/>
          <w:szCs w:val="16"/>
        </w:rPr>
        <w:t xml:space="preserve">, as should be done for many reasons, </w:t>
      </w:r>
      <w:r w:rsidRPr="00652D3B">
        <w:rPr>
          <w:rStyle w:val="StyleUnderline"/>
        </w:rPr>
        <w:t xml:space="preserve">we </w:t>
      </w:r>
      <w:r w:rsidRPr="00A27F32">
        <w:rPr>
          <w:rStyle w:val="Emphasis"/>
        </w:rPr>
        <w:t>roll back</w:t>
      </w:r>
      <w:r w:rsidRPr="00652D3B">
        <w:rPr>
          <w:rStyle w:val="StyleUnderline"/>
        </w:rPr>
        <w:t xml:space="preserve"> on neoliberal </w:t>
      </w:r>
      <w:r w:rsidRPr="00A27F32">
        <w:rPr>
          <w:rStyle w:val="Emphasis"/>
        </w:rPr>
        <w:t>workfare</w:t>
      </w:r>
      <w:r w:rsidRPr="00652D3B">
        <w:rPr>
          <w:rStyle w:val="StyleUnderline"/>
        </w:rPr>
        <w:t xml:space="preserve"> policies</w:t>
      </w:r>
      <w:r w:rsidRPr="00652D3B">
        <w:rPr>
          <w:sz w:val="16"/>
          <w:szCs w:val="16"/>
        </w:rPr>
        <w:t xml:space="preserve"> so as to break the connection between working and securing the means to satisfy basic needs, </w:t>
      </w:r>
      <w:r w:rsidRPr="00866823">
        <w:rPr>
          <w:rStyle w:val="StyleUnderline"/>
          <w:highlight w:val="yellow"/>
        </w:rPr>
        <w:t xml:space="preserve">we will </w:t>
      </w:r>
      <w:r w:rsidRPr="00866823">
        <w:rPr>
          <w:rStyle w:val="Emphasis"/>
          <w:highlight w:val="yellow"/>
        </w:rPr>
        <w:t>have to ask</w:t>
      </w:r>
      <w:r w:rsidRPr="00652D3B">
        <w:rPr>
          <w:rStyle w:val="StyleUnderline"/>
        </w:rPr>
        <w:t xml:space="preserve"> about </w:t>
      </w:r>
      <w:r w:rsidRPr="00866823">
        <w:rPr>
          <w:rStyle w:val="StyleUnderline"/>
          <w:highlight w:val="yellow"/>
        </w:rPr>
        <w:t xml:space="preserve">who is </w:t>
      </w:r>
      <w:r w:rsidRPr="00866823">
        <w:rPr>
          <w:rStyle w:val="Emphasis"/>
          <w:highlight w:val="yellow"/>
        </w:rPr>
        <w:t>privileged</w:t>
      </w:r>
      <w:r w:rsidRPr="00866823">
        <w:rPr>
          <w:rStyle w:val="StyleUnderline"/>
          <w:highlight w:val="yellow"/>
        </w:rPr>
        <w:t xml:space="preserve"> by the </w:t>
      </w:r>
      <w:proofErr w:type="spellStart"/>
      <w:r w:rsidRPr="00866823">
        <w:rPr>
          <w:rStyle w:val="Emphasis"/>
          <w:highlight w:val="yellow"/>
        </w:rPr>
        <w:t>labour</w:t>
      </w:r>
      <w:proofErr w:type="spellEnd"/>
      <w:r w:rsidRPr="00866823">
        <w:rPr>
          <w:rStyle w:val="Emphasis"/>
          <w:highlight w:val="yellow"/>
        </w:rPr>
        <w:t xml:space="preserve"> market</w:t>
      </w:r>
      <w:r w:rsidRPr="00652D3B">
        <w:rPr>
          <w:rStyle w:val="StyleUnderline"/>
        </w:rPr>
        <w:t xml:space="preserve"> and who is </w:t>
      </w:r>
      <w:r w:rsidRPr="00A27F32">
        <w:rPr>
          <w:rStyle w:val="Emphasis"/>
        </w:rPr>
        <w:t>disadvantaged</w:t>
      </w:r>
      <w:r w:rsidRPr="00652D3B">
        <w:rPr>
          <w:sz w:val="16"/>
          <w:szCs w:val="16"/>
        </w:rPr>
        <w:t xml:space="preserve">—for instance, socially vulnerable people with disabilities who seek, but are denied by circumstances, entry into occupations. And </w:t>
      </w:r>
      <w:r w:rsidRPr="00A27F32">
        <w:rPr>
          <w:rStyle w:val="Emphasis"/>
        </w:rPr>
        <w:t>even if</w:t>
      </w:r>
      <w:r w:rsidRPr="00652D3B">
        <w:rPr>
          <w:rStyle w:val="StyleUnderline"/>
        </w:rPr>
        <w:t xml:space="preserve"> a </w:t>
      </w:r>
      <w:r w:rsidRPr="00A27F32">
        <w:rPr>
          <w:rStyle w:val="Emphasis"/>
        </w:rPr>
        <w:t>robust UBI</w:t>
      </w:r>
      <w:r w:rsidRPr="00652D3B">
        <w:rPr>
          <w:rStyle w:val="StyleUnderline"/>
        </w:rPr>
        <w:t xml:space="preserve"> is </w:t>
      </w:r>
      <w:r w:rsidRPr="00A27F32">
        <w:rPr>
          <w:rStyle w:val="Emphasis"/>
        </w:rPr>
        <w:t>introduced</w:t>
      </w:r>
      <w:r w:rsidRPr="00652D3B">
        <w:rPr>
          <w:rStyle w:val="StyleUnderline"/>
        </w:rPr>
        <w:t xml:space="preserve">, </w:t>
      </w:r>
      <w:r w:rsidRPr="0055248B">
        <w:rPr>
          <w:rStyle w:val="StyleUnderline"/>
        </w:rPr>
        <w:t xml:space="preserve">we will have to </w:t>
      </w:r>
      <w:r w:rsidRPr="0055248B">
        <w:rPr>
          <w:rStyle w:val="Emphasis"/>
        </w:rPr>
        <w:t>ask</w:t>
      </w:r>
      <w:r w:rsidRPr="00A27F32">
        <w:rPr>
          <w:rStyle w:val="Emphasis"/>
        </w:rPr>
        <w:t xml:space="preserve"> questions</w:t>
      </w:r>
      <w:r w:rsidRPr="00652D3B">
        <w:rPr>
          <w:rStyle w:val="StyleUnderline"/>
        </w:rPr>
        <w:t xml:space="preserve"> </w:t>
      </w:r>
      <w:r w:rsidRPr="00866823">
        <w:rPr>
          <w:rStyle w:val="StyleUnderline"/>
          <w:highlight w:val="yellow"/>
        </w:rPr>
        <w:t>about</w:t>
      </w:r>
      <w:r w:rsidRPr="00652D3B">
        <w:rPr>
          <w:rStyle w:val="StyleUnderline"/>
        </w:rPr>
        <w:t xml:space="preserve"> the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866823">
        <w:rPr>
          <w:rStyle w:val="StyleUnderline"/>
          <w:highlight w:val="yellow"/>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A27F32">
        <w:rPr>
          <w:rStyle w:val="Emphasis"/>
        </w:rPr>
        <w:t xml:space="preserve">social </w:t>
      </w:r>
      <w:r w:rsidRPr="00866823">
        <w:rPr>
          <w:rStyle w:val="Emphasis"/>
          <w:highlight w:val="yellow"/>
        </w:rPr>
        <w:t>power</w:t>
      </w:r>
      <w:r w:rsidRPr="0055248B">
        <w:rPr>
          <w:rStyle w:val="StyleUnderline"/>
        </w:rPr>
        <w:t xml:space="preserve"> enabled by it</w:t>
      </w:r>
      <w:r w:rsidRPr="0055248B">
        <w:rPr>
          <w:sz w:val="16"/>
          <w:szCs w:val="16"/>
        </w:rPr>
        <w:t xml:space="preserve"> (</w:t>
      </w:r>
      <w:proofErr w:type="spellStart"/>
      <w:r w:rsidRPr="00652D3B">
        <w:rPr>
          <w:sz w:val="16"/>
          <w:szCs w:val="16"/>
        </w:rPr>
        <w:t>Wajcman</w:t>
      </w:r>
      <w:proofErr w:type="spellEnd"/>
      <w:r w:rsidRPr="00652D3B">
        <w:rPr>
          <w:sz w:val="16"/>
          <w:szCs w:val="16"/>
        </w:rPr>
        <w:t xml:space="preserve">, 2017: 124). </w:t>
      </w:r>
      <w:r w:rsidRPr="00652D3B">
        <w:rPr>
          <w:rStyle w:val="StyleUnderline"/>
        </w:rPr>
        <w:t xml:space="preserve">This is all </w:t>
      </w:r>
      <w:r w:rsidRPr="00866823">
        <w:rPr>
          <w:rStyle w:val="Emphasis"/>
          <w:highlight w:val="yellow"/>
        </w:rPr>
        <w:t>in addition</w:t>
      </w:r>
      <w:r w:rsidRPr="00866823">
        <w:rPr>
          <w:rStyle w:val="StyleUnderline"/>
          <w:highlight w:val="yellow"/>
        </w:rPr>
        <w:t xml:space="preserve"> </w:t>
      </w:r>
      <w:r w:rsidRPr="0055248B">
        <w:rPr>
          <w:rStyle w:val="StyleUnderline"/>
          <w:highlight w:val="yellow"/>
        </w:rPr>
        <w:t>to</w:t>
      </w:r>
      <w:r w:rsidRPr="0055248B">
        <w:rPr>
          <w:rStyle w:val="StyleUnderline"/>
        </w:rPr>
        <w:t xml:space="preserve"> questions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866823">
        <w:rPr>
          <w:rStyle w:val="StyleUnderline"/>
          <w:highlight w:val="yellow"/>
        </w:rPr>
        <w:t xml:space="preserve"> and</w:t>
      </w:r>
      <w:r w:rsidRPr="00652D3B">
        <w:rPr>
          <w:rStyle w:val="StyleUnderline"/>
        </w:rPr>
        <w:t xml:space="preserve"> the </w:t>
      </w:r>
      <w:r w:rsidRPr="00866823">
        <w:rPr>
          <w:rStyle w:val="Emphasis"/>
          <w:highlight w:val="yellow"/>
        </w:rPr>
        <w:t>unequal authority</w:t>
      </w:r>
      <w:r w:rsidRPr="00652D3B">
        <w:rPr>
          <w:rStyle w:val="StyleUnderline"/>
        </w:rPr>
        <w:t xml:space="preserve"> relations </w:t>
      </w:r>
      <w:r w:rsidRPr="00866823">
        <w:rPr>
          <w:rStyle w:val="Emphasis"/>
          <w:highlight w:val="yellow"/>
        </w:rPr>
        <w:t>within them</w:t>
      </w:r>
      <w:r w:rsidRPr="00652D3B">
        <w:rPr>
          <w:sz w:val="16"/>
          <w:szCs w:val="16"/>
        </w:rPr>
        <w:t xml:space="preserve"> (</w:t>
      </w:r>
      <w:r w:rsidRPr="0055248B">
        <w:rPr>
          <w:sz w:val="16"/>
          <w:szCs w:val="16"/>
        </w:rPr>
        <w:t>Stanczyk, 2021).</w:t>
      </w:r>
    </w:p>
    <w:p w14:paraId="270BC17F" w14:textId="77777777" w:rsidR="0027640B" w:rsidRPr="00652D3B" w:rsidRDefault="0027640B" w:rsidP="0027640B">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a </w:t>
      </w:r>
      <w:r w:rsidRPr="0055248B">
        <w:rPr>
          <w:rStyle w:val="Emphasis"/>
        </w:rPr>
        <w:t>judgmental moralism</w:t>
      </w:r>
      <w:r w:rsidRPr="0055248B">
        <w:rPr>
          <w:sz w:val="16"/>
          <w:szCs w:val="16"/>
        </w:rPr>
        <w:t xml:space="preserve"> or ‘slave morality</w:t>
      </w:r>
      <w:proofErr w:type="gramStart"/>
      <w:r w:rsidRPr="0055248B">
        <w:rPr>
          <w:sz w:val="16"/>
          <w:szCs w:val="16"/>
        </w:rPr>
        <w:t xml:space="preserve">’, </w:t>
      </w:r>
      <w:r w:rsidRPr="0055248B">
        <w:rPr>
          <w:rStyle w:val="StyleUnderline"/>
        </w:rPr>
        <w:t>but</w:t>
      </w:r>
      <w:proofErr w:type="gramEnd"/>
      <w:r w:rsidRPr="0055248B">
        <w:rPr>
          <w:rStyle w:val="StyleUnderline"/>
        </w:rPr>
        <w:t xml:space="preserve">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proofErr w:type="spellStart"/>
      <w:r w:rsidRPr="00A27F32">
        <w:rPr>
          <w:rStyle w:val="Emphasis"/>
        </w:rPr>
        <w:t>labour</w:t>
      </w:r>
      <w:proofErr w:type="spellEnd"/>
      <w:r w:rsidRPr="00A27F32">
        <w:rPr>
          <w:rStyle w:val="Emphasis"/>
        </w:rPr>
        <w:t xml:space="preserve"> movement</w:t>
      </w:r>
      <w:r w:rsidRPr="00652D3B">
        <w:rPr>
          <w:rStyle w:val="StyleUnderline"/>
        </w:rPr>
        <w:t xml:space="preserve"> in its contest with capital interests and rentiers</w:t>
      </w:r>
      <w:r w:rsidRPr="00652D3B">
        <w:rPr>
          <w:sz w:val="16"/>
          <w:szCs w:val="16"/>
        </w:rPr>
        <w:t xml:space="preserve">.3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 how we</w:t>
      </w:r>
      <w:r w:rsidRPr="00652D3B">
        <w:rPr>
          <w:rStyle w:val="StyleUnderline"/>
        </w:rPr>
        <w:t xml:space="preserve"> </w:t>
      </w:r>
      <w:r w:rsidRPr="00A27F32">
        <w:rPr>
          <w:rStyle w:val="Emphasis"/>
        </w:rPr>
        <w:t>think of</w:t>
      </w:r>
      <w:r w:rsidRPr="00652D3B">
        <w:rPr>
          <w:rStyle w:val="StyleUnderline"/>
        </w:rPr>
        <w:t xml:space="preserve"> and </w:t>
      </w:r>
      <w:r w:rsidRPr="00866823">
        <w:rPr>
          <w:rStyle w:val="Emphasis"/>
          <w:highlight w:val="yellow"/>
        </w:rPr>
        <w:t>structure</w:t>
      </w:r>
      <w:r w:rsidRPr="00652D3B">
        <w:rPr>
          <w:rStyle w:val="StyleUnderline"/>
        </w:rPr>
        <w:t xml:space="preserve"> our </w:t>
      </w:r>
      <w:r w:rsidRPr="00A27F32">
        <w:rPr>
          <w:rStyle w:val="Emphasis"/>
        </w:rPr>
        <w:t xml:space="preserve">basic </w:t>
      </w:r>
      <w:r w:rsidRPr="00866823">
        <w:rPr>
          <w:rStyle w:val="Emphasis"/>
          <w:highlight w:val="yellow"/>
        </w:rPr>
        <w:t>social relations</w:t>
      </w:r>
      <w:r w:rsidRPr="00652D3B">
        <w:rPr>
          <w:sz w:val="16"/>
          <w:szCs w:val="16"/>
        </w:rPr>
        <w:t>.</w:t>
      </w:r>
    </w:p>
    <w:p w14:paraId="45695DF3" w14:textId="77777777" w:rsidR="0027640B" w:rsidRPr="0027640B" w:rsidRDefault="0027640B" w:rsidP="0027640B"/>
    <w:p w14:paraId="07B5E90D" w14:textId="1F6BA43A" w:rsidR="00596F75" w:rsidRPr="00BC3459" w:rsidRDefault="00596F75" w:rsidP="00596F75">
      <w:pPr>
        <w:pStyle w:val="Heading4"/>
      </w:pPr>
      <w:r>
        <w:rPr>
          <w:u w:val="single"/>
        </w:rPr>
        <w:lastRenderedPageBreak/>
        <w:t>C</w:t>
      </w:r>
      <w:r w:rsidRPr="00BC3459">
        <w:rPr>
          <w:u w:val="single"/>
        </w:rPr>
        <w:t>riminalization</w:t>
      </w:r>
      <w:r w:rsidRPr="00BC3459">
        <w:t xml:space="preserve"> of "</w:t>
      </w:r>
      <w:r w:rsidRPr="00BC3459">
        <w:rPr>
          <w:u w:val="single"/>
        </w:rPr>
        <w:t>secondary activities</w:t>
      </w:r>
      <w:r w:rsidRPr="00BC3459">
        <w:t xml:space="preserve">" is </w:t>
      </w:r>
      <w:r w:rsidRPr="00BC3459">
        <w:rPr>
          <w:u w:val="single"/>
        </w:rPr>
        <w:t>weaponized</w:t>
      </w:r>
      <w:r w:rsidRPr="00BC3459">
        <w:t xml:space="preserve"> against communities who </w:t>
      </w:r>
      <w:r w:rsidRPr="00BC3459">
        <w:rPr>
          <w:u w:val="single"/>
        </w:rPr>
        <w:t>advocate on their behalf</w:t>
      </w:r>
      <w:r w:rsidRPr="00BC3459">
        <w:t xml:space="preserve">, </w:t>
      </w:r>
      <w:r w:rsidRPr="00BC3459">
        <w:rPr>
          <w:u w:val="single"/>
        </w:rPr>
        <w:t xml:space="preserve">suppressing </w:t>
      </w:r>
      <w:r w:rsidRPr="00BC3459">
        <w:t>advocacy broadly</w:t>
      </w:r>
    </w:p>
    <w:p w14:paraId="68BA4C78" w14:textId="77777777" w:rsidR="00596F75" w:rsidRPr="00BC3459" w:rsidRDefault="00596F75" w:rsidP="00596F75">
      <w:r w:rsidRPr="00BC3459">
        <w:rPr>
          <w:rStyle w:val="Style13ptBold"/>
        </w:rPr>
        <w:t>Duff 7</w:t>
      </w:r>
      <w:r w:rsidRPr="00BC3459">
        <w:t xml:space="preserve"> [Michael C. Duff, Assistant Professor of Law at University of Wyoming College of Law, JD Harvard Law School, BA West Chester University of Pennsylvania, “Days without Immigrants: Analysis and Implications of the Treatment of Immigration Rallies under the National Labor Relations Act,” 10-11-2007, Denver University Law Review, 85(1), https://ssrn.com/abstract=1020688] *[language modifications in brackets]</w:t>
      </w:r>
    </w:p>
    <w:p w14:paraId="4E149300" w14:textId="77777777" w:rsidR="00596F75" w:rsidRPr="00BC3459" w:rsidRDefault="00596F75" w:rsidP="00596F75">
      <w:pPr>
        <w:rPr>
          <w:sz w:val="16"/>
        </w:rPr>
      </w:pPr>
      <w:r w:rsidRPr="00BC3459">
        <w:rPr>
          <w:sz w:val="16"/>
        </w:rPr>
        <w:t>INTRODUCTION</w:t>
      </w:r>
    </w:p>
    <w:p w14:paraId="06584710" w14:textId="77777777" w:rsidR="00596F75" w:rsidRPr="00BC3459" w:rsidRDefault="00596F75" w:rsidP="00596F75">
      <w:pPr>
        <w:rPr>
          <w:sz w:val="16"/>
        </w:rPr>
      </w:pPr>
      <w:r w:rsidRPr="00BC3459">
        <w:rPr>
          <w:rStyle w:val="StyleUnderline"/>
          <w:highlight w:val="green"/>
        </w:rPr>
        <w:t>In</w:t>
      </w:r>
      <w:r w:rsidRPr="00BC3459">
        <w:rPr>
          <w:rStyle w:val="StyleUnderline"/>
        </w:rPr>
        <w:t xml:space="preserve"> the late winter and spring of 2006, a series of </w:t>
      </w:r>
      <w:r w:rsidRPr="00BC3459">
        <w:rPr>
          <w:rStyle w:val="Emphasis"/>
        </w:rPr>
        <w:t xml:space="preserve">massive </w:t>
      </w:r>
      <w:r w:rsidRPr="00BC3459">
        <w:rPr>
          <w:rStyle w:val="Emphasis"/>
          <w:highlight w:val="green"/>
        </w:rPr>
        <w:t>"</w:t>
      </w:r>
      <w:proofErr w:type="spellStart"/>
      <w:r w:rsidRPr="00BC3459">
        <w:rPr>
          <w:rStyle w:val="Emphasis"/>
          <w:highlight w:val="green"/>
        </w:rPr>
        <w:t>proimmigration</w:t>
      </w:r>
      <w:proofErr w:type="spellEnd"/>
      <w:r w:rsidRPr="00BC3459">
        <w:rPr>
          <w:rStyle w:val="Emphasis"/>
          <w:highlight w:val="green"/>
        </w:rPr>
        <w:t>" rallies</w:t>
      </w:r>
      <w:r w:rsidRPr="00BC3459">
        <w:rPr>
          <w:rStyle w:val="StyleUnderline"/>
        </w:rPr>
        <w:t xml:space="preserve"> occurred in a number of cities throughout the United States</w:t>
      </w:r>
      <w:r w:rsidRPr="00BC3459">
        <w:rPr>
          <w:sz w:val="16"/>
        </w:rPr>
        <w:t xml:space="preserve">. One of the unusual aspects of the rallies was that </w:t>
      </w:r>
      <w:r w:rsidRPr="00BC3459">
        <w:rPr>
          <w:rStyle w:val="StyleUnderline"/>
        </w:rPr>
        <w:t>many of them took place during the week on traditional work days</w:t>
      </w:r>
      <w:r w:rsidRPr="00BC3459">
        <w:rPr>
          <w:sz w:val="16"/>
        </w:rPr>
        <w:t xml:space="preserve">.(FN1) As one commentator has noted, large-scale political demonstrations historically have been held on the weekend, presumably so that potential participants would not have to miss work to attend and would not face the possibility of being disciplined by their employers.(FN2) </w:t>
      </w:r>
      <w:r w:rsidRPr="00BC3459">
        <w:rPr>
          <w:rStyle w:val="StyleUnderline"/>
        </w:rPr>
        <w:t xml:space="preserve">A number of </w:t>
      </w:r>
      <w:r w:rsidRPr="00BC3459">
        <w:rPr>
          <w:rStyle w:val="StyleUnderline"/>
          <w:highlight w:val="green"/>
        </w:rPr>
        <w:t>employees attending</w:t>
      </w:r>
      <w:r w:rsidRPr="00BC3459">
        <w:rPr>
          <w:rStyle w:val="StyleUnderline"/>
        </w:rPr>
        <w:t xml:space="preserve"> the immigration rallies on a work day </w:t>
      </w:r>
      <w:r w:rsidRPr="00BC3459">
        <w:rPr>
          <w:rStyle w:val="StyleUnderline"/>
          <w:highlight w:val="green"/>
        </w:rPr>
        <w:t xml:space="preserve">were </w:t>
      </w:r>
      <w:r w:rsidRPr="00BC3459">
        <w:rPr>
          <w:rStyle w:val="Emphasis"/>
          <w:highlight w:val="green"/>
        </w:rPr>
        <w:t>fired</w:t>
      </w:r>
      <w:r w:rsidRPr="00BC3459">
        <w:rPr>
          <w:rStyle w:val="StyleUnderline"/>
        </w:rPr>
        <w:t xml:space="preserve"> by their employers.</w:t>
      </w:r>
      <w:r w:rsidRPr="00BC3459">
        <w:rPr>
          <w:sz w:val="16"/>
        </w:rPr>
        <w:t xml:space="preserve">(FN3) According to newspaper accounts, at least </w:t>
      </w:r>
      <w:r w:rsidRPr="00BC3459">
        <w:rPr>
          <w:rStyle w:val="StyleUnderline"/>
        </w:rPr>
        <w:t xml:space="preserve">some of these fired employees </w:t>
      </w:r>
      <w:r w:rsidRPr="00BC3459">
        <w:rPr>
          <w:rStyle w:val="Emphasis"/>
        </w:rPr>
        <w:t>filed charges</w:t>
      </w:r>
      <w:r w:rsidRPr="00BC3459">
        <w:rPr>
          <w:rStyle w:val="StyleUnderline"/>
        </w:rPr>
        <w:t xml:space="preserve"> with the</w:t>
      </w:r>
      <w:r w:rsidRPr="00BC3459">
        <w:rPr>
          <w:sz w:val="16"/>
        </w:rPr>
        <w:t xml:space="preserve"> National Labor Relations Board (</w:t>
      </w:r>
      <w:r w:rsidRPr="00BC3459">
        <w:rPr>
          <w:rStyle w:val="Emphasis"/>
        </w:rPr>
        <w:t>NLRB</w:t>
      </w:r>
      <w:r w:rsidRPr="00BC3459">
        <w:rPr>
          <w:sz w:val="16"/>
        </w:rPr>
        <w:t xml:space="preserve">)(FN4) </w:t>
      </w:r>
      <w:r w:rsidRPr="00BC3459">
        <w:rPr>
          <w:rStyle w:val="StyleUnderline"/>
        </w:rPr>
        <w:t xml:space="preserve">alleging that their discharges </w:t>
      </w:r>
      <w:r w:rsidRPr="00BC3459">
        <w:rPr>
          <w:rStyle w:val="Emphasis"/>
        </w:rPr>
        <w:t>violated</w:t>
      </w:r>
      <w:r w:rsidRPr="00BC3459">
        <w:rPr>
          <w:rStyle w:val="StyleUnderline"/>
        </w:rPr>
        <w:t xml:space="preserve"> Section 8(a)(1) of the</w:t>
      </w:r>
      <w:r w:rsidRPr="00BC3459">
        <w:rPr>
          <w:sz w:val="16"/>
        </w:rPr>
        <w:t xml:space="preserve"> National Labor Relations Act (</w:t>
      </w:r>
      <w:r w:rsidRPr="00BC3459">
        <w:rPr>
          <w:rStyle w:val="Emphasis"/>
        </w:rPr>
        <w:t>NLRA</w:t>
      </w:r>
      <w:r w:rsidRPr="00BC3459">
        <w:rPr>
          <w:sz w:val="16"/>
        </w:rPr>
        <w:t xml:space="preserve">).(FN5) This article explores legal issues arising from these discharges through the prism of the NLRA.(FN6) The relationship between federal labor law and immigration rallies may not be immediately apparent. However, as will be developed through this article, </w:t>
      </w:r>
      <w:r w:rsidRPr="00BC3459">
        <w:rPr>
          <w:rStyle w:val="StyleUnderline"/>
        </w:rPr>
        <w:t xml:space="preserve">immigration rallies protesting congressional legislation likely to lead to the loss of immigrant workers' jobs--through increasingly aggressive enforcement of immigration laws--can be </w:t>
      </w:r>
      <w:r w:rsidRPr="00BC3459">
        <w:rPr>
          <w:rStyle w:val="Emphasis"/>
        </w:rPr>
        <w:t>readily conceived</w:t>
      </w:r>
      <w:r w:rsidRPr="00BC3459">
        <w:rPr>
          <w:rStyle w:val="StyleUnderline"/>
        </w:rPr>
        <w:t xml:space="preserve"> as both </w:t>
      </w:r>
      <w:r w:rsidRPr="00BC3459">
        <w:rPr>
          <w:rStyle w:val="Emphasis"/>
        </w:rPr>
        <w:t>"work" disputes</w:t>
      </w:r>
      <w:r w:rsidRPr="00BC3459">
        <w:rPr>
          <w:rStyle w:val="StyleUnderline"/>
        </w:rPr>
        <w:t xml:space="preserve"> and </w:t>
      </w:r>
      <w:r w:rsidRPr="00BC3459">
        <w:rPr>
          <w:rStyle w:val="Emphasis"/>
        </w:rPr>
        <w:t>mass political protests over immigration policy</w:t>
      </w:r>
      <w:r w:rsidRPr="00BC3459">
        <w:rPr>
          <w:sz w:val="16"/>
        </w:rPr>
        <w:t xml:space="preserve">. Indeed, this article argues that for reasons of policy and efficacy </w:t>
      </w:r>
      <w:r w:rsidRPr="00BC3459">
        <w:rPr>
          <w:rStyle w:val="StyleUnderline"/>
        </w:rPr>
        <w:t xml:space="preserve">the rallies are </w:t>
      </w:r>
      <w:r w:rsidRPr="00BC3459">
        <w:rPr>
          <w:rStyle w:val="Emphasis"/>
          <w:highlight w:val="green"/>
        </w:rPr>
        <w:t>best [understood]</w:t>
      </w:r>
      <w:r w:rsidRPr="00BC3459">
        <w:rPr>
          <w:sz w:val="16"/>
        </w:rPr>
        <w:t xml:space="preserve"> viewed </w:t>
      </w:r>
      <w:r w:rsidRPr="00BC3459">
        <w:rPr>
          <w:rStyle w:val="StyleUnderline"/>
          <w:highlight w:val="green"/>
        </w:rPr>
        <w:t xml:space="preserve">as </w:t>
      </w:r>
      <w:r w:rsidRPr="00BC3459">
        <w:rPr>
          <w:rStyle w:val="Emphasis"/>
          <w:highlight w:val="green"/>
        </w:rPr>
        <w:t>labor disputes</w:t>
      </w:r>
      <w:r w:rsidRPr="00BC3459">
        <w:rPr>
          <w:sz w:val="16"/>
        </w:rPr>
        <w:t>.</w:t>
      </w:r>
    </w:p>
    <w:p w14:paraId="03AADF0C" w14:textId="77777777" w:rsidR="00596F75" w:rsidRPr="00BC3459" w:rsidRDefault="00596F75" w:rsidP="00596F75">
      <w:pPr>
        <w:rPr>
          <w:sz w:val="16"/>
        </w:rPr>
      </w:pPr>
      <w:r w:rsidRPr="00BC3459">
        <w:rPr>
          <w:sz w:val="16"/>
        </w:rPr>
        <w:t xml:space="preserve">The immigration issue intensified in the early months of 2006 in reaction to legislation proposed in the House of Representatives that would have essentially classified employees working without required immigration documentation as </w:t>
      </w:r>
      <w:proofErr w:type="gramStart"/>
      <w:r w:rsidRPr="00BC3459">
        <w:rPr>
          <w:sz w:val="16"/>
        </w:rPr>
        <w:t>felons.(</w:t>
      </w:r>
      <w:proofErr w:type="gramEnd"/>
      <w:r w:rsidRPr="00BC3459">
        <w:rPr>
          <w:sz w:val="16"/>
        </w:rPr>
        <w:t xml:space="preserve">FN7) The proposal sparked the rallies under discussion. Following these "days without immigrants,"(FN8) many politicians and legislators have called for immediate reform, and the subject of illegal </w:t>
      </w:r>
      <w:proofErr w:type="gramStart"/>
      <w:r w:rsidRPr="00BC3459">
        <w:rPr>
          <w:sz w:val="16"/>
        </w:rPr>
        <w:t>immigration(</w:t>
      </w:r>
      <w:proofErr w:type="gramEnd"/>
      <w:r w:rsidRPr="00BC3459">
        <w:rPr>
          <w:sz w:val="16"/>
        </w:rPr>
        <w:t xml:space="preserve">FN9) has frequented the headlines of the popular press. The </w:t>
      </w:r>
      <w:r w:rsidRPr="00BC3459">
        <w:rPr>
          <w:rStyle w:val="Emphasis"/>
        </w:rPr>
        <w:t>policy questions</w:t>
      </w:r>
      <w:r w:rsidRPr="00BC3459">
        <w:rPr>
          <w:rStyle w:val="StyleUnderline"/>
        </w:rPr>
        <w:t xml:space="preserve"> surrounding the immigration debate over roughly the last decade are </w:t>
      </w:r>
      <w:r w:rsidRPr="00BC3459">
        <w:rPr>
          <w:rStyle w:val="Emphasis"/>
        </w:rPr>
        <w:t>profound</w:t>
      </w:r>
      <w:r w:rsidRPr="00BC3459">
        <w:rPr>
          <w:rStyle w:val="StyleUnderline"/>
        </w:rPr>
        <w:t xml:space="preserve"> and </w:t>
      </w:r>
      <w:r w:rsidRPr="00BC3459">
        <w:rPr>
          <w:rStyle w:val="Emphasis"/>
        </w:rPr>
        <w:t>sweeping</w:t>
      </w:r>
      <w:r w:rsidRPr="00BC3459">
        <w:rPr>
          <w:sz w:val="16"/>
        </w:rPr>
        <w:t xml:space="preserve">. But economic evidence as to whether immigration represents a net gain or loss to the American economy remains complex, often in conflict and, by any estimation, still evolving.(FN10) Nevertheless, a significant portion of the American "general public" appears to view present immigration trends as a de facto "invasion,"(FN11) and demands that the government immediately close the borders and classify undocumented immigrants already present in the country as felons.(FN12) Much of the anti-immigration frenzy seems driven substantially by the largely erroneous notion that undocumented immigrants draw more in public benefits than they contribute to the treasury.(FN13) Regardless, with an estimated 12 million undocumented immigrants residing in the United States, roughly 7 </w:t>
      </w:r>
      <w:proofErr w:type="spellStart"/>
      <w:r w:rsidRPr="00BC3459">
        <w:rPr>
          <w:sz w:val="16"/>
        </w:rPr>
        <w:t>million</w:t>
      </w:r>
      <w:proofErr w:type="spellEnd"/>
      <w:r w:rsidRPr="00BC3459">
        <w:rPr>
          <w:sz w:val="16"/>
        </w:rPr>
        <w:t xml:space="preserve"> of whom are unauthorized workers (about 4.9 percent of the overall work force),(FN14) mass immigrant "roundups" and deportations would be extremely contentious and destabilizing. Leaving aside the multitude of ethical objections to such a policy, mass deportation would also be extremely </w:t>
      </w:r>
      <w:proofErr w:type="gramStart"/>
      <w:r w:rsidRPr="00BC3459">
        <w:rPr>
          <w:sz w:val="16"/>
        </w:rPr>
        <w:t>expensive.(</w:t>
      </w:r>
      <w:proofErr w:type="gramEnd"/>
      <w:r w:rsidRPr="00BC3459">
        <w:rPr>
          <w:sz w:val="16"/>
        </w:rPr>
        <w:t>FN15)</w:t>
      </w:r>
    </w:p>
    <w:p w14:paraId="4D3B859B" w14:textId="77777777" w:rsidR="00596F75" w:rsidRPr="00BC3459" w:rsidRDefault="00596F75" w:rsidP="00596F75">
      <w:pPr>
        <w:rPr>
          <w:sz w:val="16"/>
        </w:rPr>
      </w:pPr>
      <w:r w:rsidRPr="00BC3459">
        <w:rPr>
          <w:sz w:val="16"/>
        </w:rPr>
        <w:lastRenderedPageBreak/>
        <w:t xml:space="preserve">Although such dramatic events involving the forcible suppression of millions of people could however unadvisedly transpire, it is difficult to imagine how that could happen soon.(FN16) Accordingly, </w:t>
      </w:r>
      <w:r w:rsidRPr="00BC3459">
        <w:rPr>
          <w:rStyle w:val="StyleUnderline"/>
        </w:rPr>
        <w:t>because undocumented immigrants will keep working in the United States for the foreseeable future, their status under American labor and employment laws, and the implications of that status, will remain significant</w:t>
      </w:r>
      <w:r w:rsidRPr="00BC3459">
        <w:rPr>
          <w:sz w:val="16"/>
        </w:rPr>
        <w:t xml:space="preserve">.(FN17) </w:t>
      </w:r>
      <w:r w:rsidRPr="00BC3459">
        <w:rPr>
          <w:rStyle w:val="StyleUnderline"/>
        </w:rPr>
        <w:t xml:space="preserve">Furthermore, the policies underlying the dizzying array of federal and state workplace regulation will accordingly continue to </w:t>
      </w:r>
      <w:r w:rsidRPr="00BC3459">
        <w:rPr>
          <w:rStyle w:val="Emphasis"/>
        </w:rPr>
        <w:t>collide</w:t>
      </w:r>
      <w:r w:rsidRPr="00BC3459">
        <w:rPr>
          <w:rStyle w:val="StyleUnderline"/>
        </w:rPr>
        <w:t xml:space="preserve"> with immigration policy in </w:t>
      </w:r>
      <w:r w:rsidRPr="00BC3459">
        <w:rPr>
          <w:rStyle w:val="Emphasis"/>
        </w:rPr>
        <w:t>complex</w:t>
      </w:r>
      <w:r w:rsidRPr="00BC3459">
        <w:rPr>
          <w:rStyle w:val="StyleUnderline"/>
        </w:rPr>
        <w:t xml:space="preserve"> and </w:t>
      </w:r>
      <w:r w:rsidRPr="00BC3459">
        <w:rPr>
          <w:rStyle w:val="Emphasis"/>
        </w:rPr>
        <w:t>unexpected ways</w:t>
      </w:r>
      <w:r w:rsidRPr="00BC3459">
        <w:rPr>
          <w:sz w:val="16"/>
        </w:rPr>
        <w:t>.(FN18)</w:t>
      </w:r>
    </w:p>
    <w:p w14:paraId="7F8178A0" w14:textId="77777777" w:rsidR="00596F75" w:rsidRPr="00BC3459" w:rsidRDefault="00596F75" w:rsidP="00596F75">
      <w:pPr>
        <w:rPr>
          <w:sz w:val="16"/>
        </w:rPr>
      </w:pPr>
      <w:r w:rsidRPr="00BC3459">
        <w:rPr>
          <w:sz w:val="16"/>
        </w:rPr>
        <w:t xml:space="preserve">Part I of this article addresses whether immigration rallies are protected activity under the NLRA and, if so, the best way to characterize the protected activity. Part II discusses the employee status of unauthorized workers under the NLRA. Part III considers whether NLRA protection of employees engaging repeatedly in immigration rallies could be lost if the rallies are unprotected intermittent work stoppages. Part IV addresses whether the immigration rallies constitute unlawful "secondary activity" because they enmesh unoffending employers in a labor controversy "not of the employers' making." Assessing the above strands of inquiry, Part V considers the significance of the rallies being classified as NLRA-cognizable conduct. The assessment takes due account of recent Supreme Court authority holding that unauthorized workers are not entitled to important NLRA </w:t>
      </w:r>
      <w:proofErr w:type="gramStart"/>
      <w:r w:rsidRPr="00BC3459">
        <w:rPr>
          <w:sz w:val="16"/>
        </w:rPr>
        <w:t>remedies, but</w:t>
      </w:r>
      <w:proofErr w:type="gramEnd"/>
      <w:r w:rsidRPr="00BC3459">
        <w:rPr>
          <w:sz w:val="16"/>
        </w:rPr>
        <w:t xml:space="preserve"> expands the inquiry to systemic considerations deriving from federal labor law preemption principles and to conflicts between federal labor law and national immigration policy. The article concludes that </w:t>
      </w:r>
      <w:r w:rsidRPr="00BC3459">
        <w:rPr>
          <w:rStyle w:val="StyleUnderline"/>
        </w:rPr>
        <w:t xml:space="preserve">federal labor law </w:t>
      </w:r>
      <w:r w:rsidRPr="00BC3459">
        <w:rPr>
          <w:rStyle w:val="Emphasis"/>
        </w:rPr>
        <w:t>could</w:t>
      </w:r>
      <w:r w:rsidRPr="00BC3459">
        <w:rPr>
          <w:rStyle w:val="StyleUnderline"/>
        </w:rPr>
        <w:t xml:space="preserve"> in some instances </w:t>
      </w:r>
      <w:r w:rsidRPr="00BC3459">
        <w:rPr>
          <w:rStyle w:val="Emphasis"/>
        </w:rPr>
        <w:t>protect participation</w:t>
      </w:r>
      <w:r w:rsidRPr="00BC3459">
        <w:rPr>
          <w:rStyle w:val="StyleUnderline"/>
        </w:rPr>
        <w:t xml:space="preserve"> in the rallies </w:t>
      </w:r>
      <w:r w:rsidRPr="00BC3459">
        <w:rPr>
          <w:rStyle w:val="Emphasis"/>
        </w:rPr>
        <w:t>and</w:t>
      </w:r>
      <w:r w:rsidRPr="00BC3459">
        <w:rPr>
          <w:rStyle w:val="StyleUnderline"/>
        </w:rPr>
        <w:t xml:space="preserve"> in other instances render the rallies </w:t>
      </w:r>
      <w:r w:rsidRPr="00BC3459">
        <w:rPr>
          <w:rStyle w:val="Emphasis"/>
        </w:rPr>
        <w:t>unlawful</w:t>
      </w:r>
      <w:r w:rsidRPr="00BC3459">
        <w:rPr>
          <w:sz w:val="16"/>
        </w:rPr>
        <w:t xml:space="preserve">. Without explicit congressional authorization, </w:t>
      </w:r>
      <w:r w:rsidRPr="00BC3459">
        <w:rPr>
          <w:rStyle w:val="StyleUnderline"/>
        </w:rPr>
        <w:t xml:space="preserve">legal actors </w:t>
      </w:r>
      <w:r w:rsidRPr="00BC3459">
        <w:rPr>
          <w:rStyle w:val="Emphasis"/>
        </w:rPr>
        <w:t>should not</w:t>
      </w:r>
      <w:r w:rsidRPr="00BC3459">
        <w:rPr>
          <w:rStyle w:val="StyleUnderline"/>
        </w:rPr>
        <w:t xml:space="preserve"> in either case </w:t>
      </w:r>
      <w:r w:rsidRPr="00BC3459">
        <w:rPr>
          <w:rStyle w:val="Emphasis"/>
        </w:rPr>
        <w:t>abandon</w:t>
      </w:r>
      <w:r w:rsidRPr="00BC3459">
        <w:rPr>
          <w:rStyle w:val="StyleUnderline"/>
        </w:rPr>
        <w:t xml:space="preserve"> the </w:t>
      </w:r>
      <w:r w:rsidRPr="00BC3459">
        <w:rPr>
          <w:rStyle w:val="Emphasis"/>
        </w:rPr>
        <w:t>labor law</w:t>
      </w:r>
      <w:r w:rsidRPr="00BC3459">
        <w:rPr>
          <w:rStyle w:val="StyleUnderline"/>
        </w:rPr>
        <w:t xml:space="preserve"> model for a </w:t>
      </w:r>
      <w:r w:rsidRPr="00BC3459">
        <w:rPr>
          <w:rStyle w:val="Emphasis"/>
        </w:rPr>
        <w:t>risky</w:t>
      </w:r>
      <w:r w:rsidRPr="00BC3459">
        <w:rPr>
          <w:rStyle w:val="StyleUnderline"/>
        </w:rPr>
        <w:t xml:space="preserve"> and </w:t>
      </w:r>
      <w:r w:rsidRPr="00BC3459">
        <w:rPr>
          <w:rStyle w:val="Emphasis"/>
        </w:rPr>
        <w:t>untested</w:t>
      </w:r>
      <w:r w:rsidRPr="00BC3459">
        <w:rPr>
          <w:rStyle w:val="StyleUnderline"/>
        </w:rPr>
        <w:t xml:space="preserve"> amalgam of federal and state enforcement of immigration law when addressing legal issues arising from the rallies</w:t>
      </w:r>
      <w:r w:rsidRPr="00BC3459">
        <w:rPr>
          <w:sz w:val="16"/>
        </w:rPr>
        <w:t>. Such a course would unnecessarily generate conflicts with federal labor law, which in any event possesses a superior model for dealing with concerted work-related protests.</w:t>
      </w:r>
    </w:p>
    <w:p w14:paraId="24FD92DB" w14:textId="77777777" w:rsidR="00596F75" w:rsidRPr="00BC3459" w:rsidRDefault="00596F75" w:rsidP="00596F75">
      <w:pPr>
        <w:rPr>
          <w:sz w:val="16"/>
        </w:rPr>
      </w:pPr>
      <w:r w:rsidRPr="00BC3459">
        <w:rPr>
          <w:sz w:val="16"/>
        </w:rPr>
        <w:t>I. RALLY PARTICIPATION AS PROTECTED ACTIVITY UNDER THE NLRA</w:t>
      </w:r>
    </w:p>
    <w:p w14:paraId="2EF79149" w14:textId="77777777" w:rsidR="00596F75" w:rsidRPr="00BC3459" w:rsidRDefault="00596F75" w:rsidP="00596F75">
      <w:pPr>
        <w:rPr>
          <w:sz w:val="16"/>
        </w:rPr>
      </w:pPr>
      <w:r w:rsidRPr="00BC3459">
        <w:rPr>
          <w:sz w:val="16"/>
        </w:rPr>
        <w:t xml:space="preserve">The discussion of whether employee participation in immigration rallies is protected by Section 7 of the NLRA(FN19) will operate under the general assumption that activities surrounding immigration rallies have nothing to do with formal "self-organization" of employees. The discussion will also assume that activities surrounding immigration rallies generally do not represent an attempt by employees to "form, join, or assist labor organizations," "bargain collectively through representatives of their own choosing," or "engage in other concerted activities for the purpose of collective bargaining" as each of these phrases is defined in Section 7.(FN20) Accordingly, </w:t>
      </w:r>
      <w:r w:rsidRPr="00BC3459">
        <w:rPr>
          <w:rStyle w:val="StyleUnderline"/>
        </w:rPr>
        <w:t>whether the NLRA could in general be applied to immigration rallies depends on the characterization of rally participants' conduct as engaging "in other concerted activities for the purpose of ... other mutual aid or protection."</w:t>
      </w:r>
      <w:r w:rsidRPr="00BC3459">
        <w:rPr>
          <w:sz w:val="16"/>
        </w:rPr>
        <w:t>(FN21)</w:t>
      </w:r>
    </w:p>
    <w:p w14:paraId="6A8D5A0F" w14:textId="77777777" w:rsidR="00596F75" w:rsidRPr="00BC3459" w:rsidRDefault="00596F75" w:rsidP="00596F75">
      <w:pPr>
        <w:rPr>
          <w:sz w:val="16"/>
        </w:rPr>
      </w:pPr>
      <w:r w:rsidRPr="00BC3459">
        <w:rPr>
          <w:sz w:val="16"/>
        </w:rPr>
        <w:t>The Supreme Court discussed the scope of Section 7's "mutual aid or protection" language in Eastex, Inc. v. NLRB.(FN22) The seemingly narrow issue in Eastex was whether an employer that prevented its union-represented employees from distributing a union newsletter in non-working areas of the employer's property during non-working time had violated the NLRA by interfering with statutory employees engaged in "other concerted activities" for the purpose of "mutual aid or protection."(FN23) The newsletter in question urged employees to support the union and discussed a proposal to incorporate the state "right-to-work" statute into the state constitution as well as a presidential veto of an increase in the federal minimum wage.(FN24) In defense of its action of forbidding distribution of the newsletter, the employer argued that the sections of the newsletter treating the right-to-work and presidential veto issues did not fall within the purview of Section 7's coverage of concerted activity for die mutual aid or protection of employees.(FN25) The NLRB administratively rejected the employer's argument, and on appeal the Fifth Circuit also rejected the employer's additional argument that the "mutual aid or protection" clause of Section 7 protected only concerted employee activity directed at conditions that the employer had the authority or power to change or control.(FN26) The Fifth Circuit found that all of the material in the newsletter was reasonably related to the employees' jobs or to their status or condition as employees in the involved plant.(FN27)</w:t>
      </w:r>
    </w:p>
    <w:p w14:paraId="4BC4E8A9" w14:textId="77777777" w:rsidR="00596F75" w:rsidRPr="00BC3459" w:rsidRDefault="00596F75" w:rsidP="00596F75">
      <w:pPr>
        <w:rPr>
          <w:sz w:val="16"/>
        </w:rPr>
      </w:pPr>
      <w:r w:rsidRPr="00BC3459">
        <w:rPr>
          <w:sz w:val="16"/>
        </w:rPr>
        <w:lastRenderedPageBreak/>
        <w:t xml:space="preserve">The Supreme Court characterized the issues in Eastex as whether the distribution of the newsletter was protected activity and, if it was, whether the employer had a countervailing interest justifying interference with the activity.(FN28) With respect to the first question, </w:t>
      </w:r>
      <w:r w:rsidRPr="00BC3459">
        <w:rPr>
          <w:rStyle w:val="StyleUnderline"/>
        </w:rPr>
        <w:t>the Court concluded that the mutual aid or protection clause of Section 7 was, among other things, intended to protect employees "when they engage in otherwise proper concerted activities in support of employees of employers other than their own."</w:t>
      </w:r>
      <w:r w:rsidRPr="00BC3459">
        <w:rPr>
          <w:sz w:val="16"/>
        </w:rPr>
        <w:t xml:space="preserve">(FN29) </w:t>
      </w:r>
      <w:r w:rsidRPr="00BC3459">
        <w:rPr>
          <w:rStyle w:val="StyleUnderline"/>
        </w:rPr>
        <w:t>The Court rejected the employer's argument that employees lost their protection under the clause when they sought to improve their terms and conditions of employment</w:t>
      </w:r>
      <w:r w:rsidRPr="00BC3459">
        <w:rPr>
          <w:sz w:val="16"/>
        </w:rPr>
        <w:t xml:space="preserve"> or "lot as employees" </w:t>
      </w:r>
      <w:r w:rsidRPr="00BC3459">
        <w:rPr>
          <w:rStyle w:val="StyleUnderline"/>
        </w:rPr>
        <w:t>through channels outside the immediate employee-employer relationship</w:t>
      </w:r>
      <w:r w:rsidRPr="00BC3459">
        <w:rPr>
          <w:sz w:val="16"/>
        </w:rPr>
        <w:t>.(FN30)</w:t>
      </w:r>
    </w:p>
    <w:p w14:paraId="5C1E74DC" w14:textId="77777777" w:rsidR="00596F75" w:rsidRPr="00BC3459" w:rsidRDefault="00596F75" w:rsidP="00596F75">
      <w:pPr>
        <w:rPr>
          <w:sz w:val="16"/>
        </w:rPr>
      </w:pPr>
      <w:r w:rsidRPr="00BC3459">
        <w:rPr>
          <w:sz w:val="16"/>
        </w:rPr>
        <w:t xml:space="preserve">In advancing its argument regarding the breadth of the "mutual aid or protection" clause, </w:t>
      </w:r>
      <w:r w:rsidRPr="00BC3459">
        <w:rPr>
          <w:rStyle w:val="StyleUnderline"/>
        </w:rPr>
        <w:t xml:space="preserve">the </w:t>
      </w:r>
      <w:r w:rsidRPr="00BC3459">
        <w:rPr>
          <w:rStyle w:val="Emphasis"/>
        </w:rPr>
        <w:t>Eastex</w:t>
      </w:r>
      <w:r w:rsidRPr="00BC3459">
        <w:rPr>
          <w:rStyle w:val="StyleUnderline"/>
        </w:rPr>
        <w:t xml:space="preserve"> Court took pains to note that Congress had deliberately included the clause's ostentatiously expansive language</w:t>
      </w:r>
      <w:r w:rsidRPr="00BC3459">
        <w:rPr>
          <w:sz w:val="16"/>
        </w:rPr>
        <w:t xml:space="preserve"> delimiting "concerted activity" with the narrower modifying purposes of "self-organization" and "collective bargaining" </w:t>
      </w:r>
      <w:r w:rsidRPr="00BC3459">
        <w:rPr>
          <w:rStyle w:val="StyleUnderline"/>
        </w:rPr>
        <w:t>precisely because it realized "that labor's cause often is advanced on fronts other than collective bargaining and grievance settlement within the immediate employment context."</w:t>
      </w:r>
      <w:r w:rsidRPr="00BC3459">
        <w:rPr>
          <w:sz w:val="16"/>
        </w:rPr>
        <w:t xml:space="preserve">(FN31) The Court also noted that </w:t>
      </w:r>
      <w:r w:rsidRPr="00BC3459">
        <w:rPr>
          <w:rStyle w:val="StyleUnderline"/>
        </w:rPr>
        <w:t>the "mutual aid or protection" clause had already been interpreted by courts as protecting employees from retaliation by their employers when seeking to improve working conditions</w:t>
      </w:r>
      <w:r w:rsidRPr="00BC3459">
        <w:rPr>
          <w:sz w:val="16"/>
        </w:rPr>
        <w:t xml:space="preserve"> through resort to administrative and judicial forums, or when employees appealed to legislatures to protect their interests as employees.(FN32) In short, </w:t>
      </w:r>
      <w:r w:rsidRPr="00BC3459">
        <w:rPr>
          <w:rStyle w:val="StyleUnderline"/>
        </w:rPr>
        <w:t xml:space="preserve">the Court had </w:t>
      </w:r>
      <w:r w:rsidRPr="00BC3459">
        <w:rPr>
          <w:rStyle w:val="Emphasis"/>
        </w:rPr>
        <w:t>no difficulty</w:t>
      </w:r>
      <w:r w:rsidRPr="00BC3459">
        <w:rPr>
          <w:rStyle w:val="StyleUnderline"/>
        </w:rPr>
        <w:t xml:space="preserve"> in broadly </w:t>
      </w:r>
      <w:r w:rsidRPr="00BC3459">
        <w:rPr>
          <w:rStyle w:val="Emphasis"/>
        </w:rPr>
        <w:t>extending</w:t>
      </w:r>
      <w:r w:rsidRPr="00BC3459">
        <w:rPr>
          <w:rStyle w:val="StyleUnderline"/>
        </w:rPr>
        <w:t xml:space="preserve"> (or ratifying the extension of) the "</w:t>
      </w:r>
      <w:r w:rsidRPr="00BC3459">
        <w:rPr>
          <w:rStyle w:val="Emphasis"/>
        </w:rPr>
        <w:t>mutual aid or protection</w:t>
      </w:r>
      <w:r w:rsidRPr="00BC3459">
        <w:rPr>
          <w:rStyle w:val="StyleUnderline"/>
        </w:rPr>
        <w:t xml:space="preserve">" clause </w:t>
      </w:r>
      <w:r w:rsidRPr="00BC3459">
        <w:rPr>
          <w:rStyle w:val="Emphasis"/>
        </w:rPr>
        <w:t>beyond</w:t>
      </w:r>
      <w:r w:rsidRPr="00BC3459">
        <w:rPr>
          <w:rStyle w:val="StyleUnderline"/>
        </w:rPr>
        <w:t xml:space="preserve"> </w:t>
      </w:r>
      <w:r w:rsidRPr="00BC3459">
        <w:rPr>
          <w:rStyle w:val="Emphasis"/>
        </w:rPr>
        <w:t>collective bargaining</w:t>
      </w:r>
      <w:r w:rsidRPr="00BC3459">
        <w:rPr>
          <w:rStyle w:val="StyleUnderline"/>
        </w:rPr>
        <w:t xml:space="preserve"> negotiations between employees and employers in a discrete place of employment</w:t>
      </w:r>
      <w:r w:rsidRPr="00BC3459">
        <w:rPr>
          <w:sz w:val="16"/>
        </w:rPr>
        <w:t>.</w:t>
      </w:r>
    </w:p>
    <w:p w14:paraId="1775F11E" w14:textId="77777777" w:rsidR="00596F75" w:rsidRPr="00BC3459" w:rsidRDefault="00596F75" w:rsidP="00596F75">
      <w:pPr>
        <w:rPr>
          <w:sz w:val="16"/>
        </w:rPr>
      </w:pPr>
      <w:r w:rsidRPr="00BC3459">
        <w:rPr>
          <w:sz w:val="16"/>
        </w:rPr>
        <w:t>As a practical matter, the Court's opinion in Eastex might have settled most questions regarding the scope of Section 7's mutual aid or protection clause had it not "pulled back" on the holding by also announcing a powerful caveat to its otherwise broad formulation. The Court stated:</w:t>
      </w:r>
    </w:p>
    <w:p w14:paraId="22AFD388" w14:textId="77777777" w:rsidR="00596F75" w:rsidRPr="00BC3459" w:rsidRDefault="00596F75" w:rsidP="00596F75">
      <w:pPr>
        <w:ind w:left="720"/>
        <w:rPr>
          <w:sz w:val="16"/>
        </w:rPr>
      </w:pPr>
      <w:r w:rsidRPr="00BC3459">
        <w:rPr>
          <w:sz w:val="16"/>
        </w:rPr>
        <w:t xml:space="preserve">It is true, of course, that some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 It is neither necessary nor appropriate, however, for us to attempt to delineate precisely the boundaries of the "mutual aid or protection" clause. The task is for the Board to perform in the first instance as it considers the wide variety of cases that come before </w:t>
      </w:r>
      <w:proofErr w:type="gramStart"/>
      <w:r w:rsidRPr="00BC3459">
        <w:rPr>
          <w:sz w:val="16"/>
        </w:rPr>
        <w:t>it.(</w:t>
      </w:r>
      <w:proofErr w:type="gramEnd"/>
      <w:r w:rsidRPr="00BC3459">
        <w:rPr>
          <w:sz w:val="16"/>
        </w:rPr>
        <w:t>FN33)</w:t>
      </w:r>
    </w:p>
    <w:p w14:paraId="4E52D4C2" w14:textId="77777777" w:rsidR="00596F75" w:rsidRPr="00BC3459" w:rsidRDefault="00596F75" w:rsidP="00596F75">
      <w:pPr>
        <w:rPr>
          <w:sz w:val="16"/>
        </w:rPr>
      </w:pPr>
      <w:r w:rsidRPr="00BC3459">
        <w:rPr>
          <w:sz w:val="16"/>
        </w:rPr>
        <w:t xml:space="preserve">Thus, </w:t>
      </w:r>
      <w:r w:rsidRPr="00BC3459">
        <w:rPr>
          <w:rStyle w:val="StyleUnderline"/>
        </w:rPr>
        <w:t>the NLRB</w:t>
      </w:r>
      <w:r w:rsidRPr="00BC3459">
        <w:rPr>
          <w:sz w:val="16"/>
        </w:rPr>
        <w:t xml:space="preserve"> was to do the </w:t>
      </w:r>
      <w:r w:rsidRPr="00BC3459">
        <w:rPr>
          <w:rStyle w:val="StyleUnderline"/>
        </w:rPr>
        <w:t>line-drawing as to the appropriate ambit of Section 7</w:t>
      </w:r>
      <w:r w:rsidRPr="00BC3459">
        <w:rPr>
          <w:sz w:val="16"/>
        </w:rPr>
        <w:t xml:space="preserve"> and, as it happened, </w:t>
      </w:r>
      <w:r w:rsidRPr="00BC3459">
        <w:rPr>
          <w:rStyle w:val="StyleUnderline"/>
        </w:rPr>
        <w:t>had done so already in a recent case highlighting</w:t>
      </w:r>
      <w:r w:rsidRPr="00BC3459">
        <w:rPr>
          <w:sz w:val="16"/>
        </w:rPr>
        <w:t xml:space="preserve"> early </w:t>
      </w:r>
      <w:r w:rsidRPr="00BC3459">
        <w:rPr>
          <w:rStyle w:val="StyleUnderline"/>
        </w:rPr>
        <w:t>conceptual problems at the intersection of labor law and immigration policy</w:t>
      </w:r>
      <w:r w:rsidRPr="00BC3459">
        <w:rPr>
          <w:sz w:val="16"/>
        </w:rPr>
        <w:t>.</w:t>
      </w:r>
    </w:p>
    <w:p w14:paraId="5AB8F3D6" w14:textId="77777777" w:rsidR="00596F75" w:rsidRPr="00BC3459" w:rsidRDefault="00596F75" w:rsidP="00596F75">
      <w:pPr>
        <w:rPr>
          <w:sz w:val="16"/>
        </w:rPr>
      </w:pPr>
      <w:r w:rsidRPr="00BC3459">
        <w:rPr>
          <w:sz w:val="16"/>
        </w:rPr>
        <w:t xml:space="preserve">Four years before the Court decided Eastex, </w:t>
      </w:r>
      <w:r w:rsidRPr="00BC3459">
        <w:rPr>
          <w:rStyle w:val="StyleUnderline"/>
        </w:rPr>
        <w:t xml:space="preserve">the </w:t>
      </w:r>
      <w:r w:rsidRPr="00BC3459">
        <w:rPr>
          <w:rStyle w:val="Emphasis"/>
        </w:rPr>
        <w:t>NLRB</w:t>
      </w:r>
      <w:r w:rsidRPr="00BC3459">
        <w:rPr>
          <w:rStyle w:val="StyleUnderline"/>
        </w:rPr>
        <w:t xml:space="preserve"> had considered whether Section 7 protected </w:t>
      </w:r>
      <w:r w:rsidRPr="00BC3459">
        <w:rPr>
          <w:rStyle w:val="Emphasis"/>
        </w:rPr>
        <w:t>employee communications</w:t>
      </w:r>
      <w:r w:rsidRPr="00BC3459">
        <w:rPr>
          <w:rStyle w:val="StyleUnderline"/>
        </w:rPr>
        <w:t xml:space="preserve"> to Congress that protested proposed changes in immigration rules</w:t>
      </w:r>
      <w:r w:rsidRPr="00BC3459">
        <w:rPr>
          <w:sz w:val="16"/>
        </w:rPr>
        <w:t xml:space="preserve">. </w:t>
      </w:r>
      <w:r w:rsidRPr="00BC3459">
        <w:rPr>
          <w:rStyle w:val="StyleUnderline"/>
        </w:rPr>
        <w:t xml:space="preserve">In </w:t>
      </w:r>
      <w:r w:rsidRPr="00BC3459">
        <w:rPr>
          <w:rStyle w:val="Emphasis"/>
        </w:rPr>
        <w:t>Kaiser Engineers</w:t>
      </w:r>
      <w:r w:rsidRPr="00BC3459">
        <w:rPr>
          <w:sz w:val="16"/>
        </w:rPr>
        <w:t>,(FN34) four employees of Kaiser(FN35) signed a letter authored by employee Allen, which the employees then sent to three United States Senators and two United States Representatives.(FN36) The employees had become concerned that Bechtel Corporation, a company with which Kaiser had a cooperative arrangement for hiring engineers, was reportedly applying to the Department of Labor "to ease restrictions on the importation of foreign engineers."(FN37) The Kaiser employees were of the opinion that "such action was contrary to the engineering profession."(FN38) Upon learning of the letter, Kaiser "offered" Allen the "opportunity to resign or be fired," and Allen chose to resign.(FN39)</w:t>
      </w:r>
    </w:p>
    <w:p w14:paraId="046F3F06" w14:textId="77777777" w:rsidR="00596F75" w:rsidRPr="00BC3459" w:rsidRDefault="00596F75" w:rsidP="00596F75">
      <w:pPr>
        <w:rPr>
          <w:sz w:val="16"/>
        </w:rPr>
      </w:pPr>
      <w:r w:rsidRPr="00BC3459">
        <w:rPr>
          <w:sz w:val="16"/>
        </w:rPr>
        <w:lastRenderedPageBreak/>
        <w:t>The NLRB characterized the issue in Kaiser as "whether or not the sending of the letter to the legislators constituted protected activity within the meaning of Section 7 of the Act."(FN40) In answer to that question it concluded:</w:t>
      </w:r>
    </w:p>
    <w:p w14:paraId="3AD17A55" w14:textId="77777777" w:rsidR="00596F75" w:rsidRPr="00BC3459" w:rsidRDefault="00596F75" w:rsidP="00596F75">
      <w:pPr>
        <w:ind w:left="720"/>
        <w:rPr>
          <w:sz w:val="16"/>
        </w:rPr>
      </w:pPr>
      <w:r w:rsidRPr="00BC3459">
        <w:rPr>
          <w:sz w:val="16"/>
        </w:rPr>
        <w:t xml:space="preserve">It appears that the reason for the letter was </w:t>
      </w:r>
      <w:r w:rsidRPr="00BC3459">
        <w:rPr>
          <w:rStyle w:val="StyleUnderline"/>
        </w:rPr>
        <w:t xml:space="preserve">a </w:t>
      </w:r>
      <w:r w:rsidRPr="00BC3459">
        <w:rPr>
          <w:rStyle w:val="Emphasis"/>
        </w:rPr>
        <w:t>fear</w:t>
      </w:r>
      <w:r w:rsidRPr="00BC3459">
        <w:rPr>
          <w:rStyle w:val="StyleUnderline"/>
        </w:rPr>
        <w:t xml:space="preserve"> on the part of the Society [of Engineers]</w:t>
      </w:r>
      <w:r w:rsidRPr="00BC3459">
        <w:rPr>
          <w:sz w:val="16"/>
        </w:rPr>
        <w:t xml:space="preserve"> and its members </w:t>
      </w:r>
      <w:r w:rsidRPr="00BC3459">
        <w:rPr>
          <w:rStyle w:val="StyleUnderline"/>
        </w:rPr>
        <w:t xml:space="preserve">that </w:t>
      </w:r>
      <w:r w:rsidRPr="00BC3459">
        <w:rPr>
          <w:rStyle w:val="Emphasis"/>
        </w:rPr>
        <w:t>relaxing immigration laws</w:t>
      </w:r>
      <w:r w:rsidRPr="00BC3459">
        <w:rPr>
          <w:rStyle w:val="StyleUnderline"/>
        </w:rPr>
        <w:t xml:space="preserve"> to permit increased importation of</w:t>
      </w:r>
      <w:r w:rsidRPr="00BC3459">
        <w:rPr>
          <w:sz w:val="16"/>
          <w:szCs w:val="16"/>
        </w:rPr>
        <w:t xml:space="preserve"> alien </w:t>
      </w:r>
      <w:r w:rsidRPr="00BC3459">
        <w:rPr>
          <w:rStyle w:val="StyleUnderline"/>
        </w:rPr>
        <w:t xml:space="preserve">[immigrant] engineers might </w:t>
      </w:r>
      <w:r w:rsidRPr="00BC3459">
        <w:rPr>
          <w:rStyle w:val="Emphasis"/>
        </w:rPr>
        <w:t>affect</w:t>
      </w:r>
      <w:r w:rsidRPr="00BC3459">
        <w:rPr>
          <w:sz w:val="16"/>
        </w:rPr>
        <w:t xml:space="preserve"> the </w:t>
      </w:r>
      <w:r w:rsidRPr="00BC3459">
        <w:rPr>
          <w:rStyle w:val="Emphasis"/>
        </w:rPr>
        <w:t>job security</w:t>
      </w:r>
      <w:r w:rsidRPr="00BC3459">
        <w:rPr>
          <w:sz w:val="16"/>
        </w:rPr>
        <w:t xml:space="preserve"> of the members of the Society and their fellow engineers. </w:t>
      </w:r>
      <w:r w:rsidRPr="00BC3459">
        <w:rPr>
          <w:rStyle w:val="StyleUnderline"/>
        </w:rPr>
        <w:t xml:space="preserve">It is </w:t>
      </w:r>
      <w:r w:rsidRPr="00BC3459">
        <w:rPr>
          <w:rStyle w:val="Emphasis"/>
        </w:rPr>
        <w:t>concluded</w:t>
      </w:r>
      <w:r w:rsidRPr="00BC3459">
        <w:rPr>
          <w:rStyle w:val="StyleUnderline"/>
        </w:rPr>
        <w:t xml:space="preserve"> that the action to </w:t>
      </w:r>
      <w:r w:rsidRPr="00BC3459">
        <w:rPr>
          <w:rStyle w:val="Emphasis"/>
        </w:rPr>
        <w:t>persuade legislators</w:t>
      </w:r>
      <w:r w:rsidRPr="00BC3459">
        <w:rPr>
          <w:rStyle w:val="StyleUnderline"/>
        </w:rPr>
        <w:t xml:space="preserve"> to prevent the influx of</w:t>
      </w:r>
      <w:r w:rsidRPr="00BC3459">
        <w:rPr>
          <w:sz w:val="16"/>
        </w:rPr>
        <w:t xml:space="preserve"> alien </w:t>
      </w:r>
      <w:r w:rsidRPr="00BC3459">
        <w:rPr>
          <w:rStyle w:val="StyleUnderline"/>
        </w:rPr>
        <w:t xml:space="preserve">[immigrant] engineers was for the </w:t>
      </w:r>
      <w:r w:rsidRPr="00BC3459">
        <w:rPr>
          <w:rStyle w:val="Emphasis"/>
        </w:rPr>
        <w:t>mutual aid or protection</w:t>
      </w:r>
      <w:r w:rsidRPr="00BC3459">
        <w:rPr>
          <w:rStyle w:val="StyleUnderline"/>
        </w:rPr>
        <w:t xml:space="preserve"> of the Society as well as their fellow engineers in the </w:t>
      </w:r>
      <w:proofErr w:type="gramStart"/>
      <w:r w:rsidRPr="00BC3459">
        <w:rPr>
          <w:rStyle w:val="StyleUnderline"/>
        </w:rPr>
        <w:t>profession</w:t>
      </w:r>
      <w:r w:rsidRPr="00BC3459">
        <w:rPr>
          <w:sz w:val="16"/>
        </w:rPr>
        <w:t>.(</w:t>
      </w:r>
      <w:proofErr w:type="gramEnd"/>
      <w:r w:rsidRPr="00BC3459">
        <w:rPr>
          <w:sz w:val="16"/>
        </w:rPr>
        <w:t>FN41)</w:t>
      </w:r>
    </w:p>
    <w:p w14:paraId="114EEEB7" w14:textId="77777777" w:rsidR="00596F75" w:rsidRPr="00BC3459" w:rsidRDefault="00596F75" w:rsidP="00596F75">
      <w:pPr>
        <w:rPr>
          <w:sz w:val="16"/>
        </w:rPr>
      </w:pPr>
      <w:r w:rsidRPr="00BC3459">
        <w:rPr>
          <w:rStyle w:val="StyleUnderline"/>
        </w:rPr>
        <w:t>In support of the proposition that the "mutual aid or protection" clause extended broadly to include activities beyond those immediately involving a particular employment relationship, the NLRB cited one of its earlier cases</w:t>
      </w:r>
      <w:r w:rsidRPr="00BC3459">
        <w:rPr>
          <w:sz w:val="16"/>
        </w:rPr>
        <w:t xml:space="preserve">, G &amp; W Electric Specialty </w:t>
      </w:r>
      <w:proofErr w:type="gramStart"/>
      <w:r w:rsidRPr="00BC3459">
        <w:rPr>
          <w:sz w:val="16"/>
        </w:rPr>
        <w:t>Company,(</w:t>
      </w:r>
      <w:proofErr w:type="gramEnd"/>
      <w:r w:rsidRPr="00BC3459">
        <w:rPr>
          <w:sz w:val="16"/>
        </w:rPr>
        <w:t xml:space="preserve">FN42) and a 1940 First Circuit case, Bethlehem Shipbuilding Corporation v. </w:t>
      </w:r>
      <w:proofErr w:type="gramStart"/>
      <w:r w:rsidRPr="00BC3459">
        <w:rPr>
          <w:sz w:val="16"/>
        </w:rPr>
        <w:t>NLRB.(</w:t>
      </w:r>
      <w:proofErr w:type="gramEnd"/>
      <w:r w:rsidRPr="00BC3459">
        <w:rPr>
          <w:sz w:val="16"/>
        </w:rPr>
        <w:t>FN43)</w:t>
      </w:r>
    </w:p>
    <w:p w14:paraId="1C28A22C" w14:textId="77777777" w:rsidR="00596F75" w:rsidRPr="00BC3459" w:rsidRDefault="00596F75" w:rsidP="00596F75">
      <w:pPr>
        <w:rPr>
          <w:sz w:val="16"/>
        </w:rPr>
      </w:pPr>
      <w:r w:rsidRPr="00BC3459">
        <w:rPr>
          <w:sz w:val="16"/>
        </w:rPr>
        <w:t>In the course of affirming the NLRB, the Ninth Circuit noted that cases addressing the extension of Section 7 beyond the strict confines of the employment relationship were conflicting,(FN44) and agreed with Kaiser that employees sending a letter to their legislators "involved no request for action on the part of the company, did not concern a matter over which the company had direct control, and was outside the strict confines of the employment relationship."(FN45) The court nevertheless concluded that the NLRB's decision was supported by substantial evidence and had a reasonable basis in the law because the NLRB could properly have found that "the members of the [Society of Engineers] had a legitimate concern in national immigration policy insofar as it might affect their job security," and that lobbying legislators regarding changes in such policy could be "action taken for 'mutual aid or protection' within the meaning of section 7...."(FN46)</w:t>
      </w:r>
    </w:p>
    <w:p w14:paraId="5DE23498" w14:textId="77777777" w:rsidR="00596F75" w:rsidRPr="00BC3459" w:rsidRDefault="00596F75" w:rsidP="00596F75">
      <w:pPr>
        <w:rPr>
          <w:sz w:val="16"/>
        </w:rPr>
      </w:pPr>
      <w:r w:rsidRPr="00BC3459">
        <w:rPr>
          <w:sz w:val="16"/>
        </w:rPr>
        <w:t>Then-Circuit Court Judge Anthony Kennedy dissented from the opinion. Kennedy flatly disagreed that the Society's lobbying with regard to national immigration policy was protected activity under the NLRA.(FN47) Kennedy adhered to the "general rule," previously articulated by the Seventh Circuit, that Section 7 activity necessarily concerns "a matter with respect to which the employer had the power and right to do something about."(FN48) The Ninth Circuit had been following the same rule, in slightly altered language, that "a protected activity must seek a specific remedy for a work related complaint or grievance."(FN49) The Supreme Court later noted in Eastex, however, that the Seventh Circuit rule espoused by Judge Kennedy in Kaiser "ignore[d] [the] substantial weight of authority to the contrary, including the Seventh Circuit's own prior holding."(FN50)</w:t>
      </w:r>
    </w:p>
    <w:p w14:paraId="4A08976A" w14:textId="77777777" w:rsidR="00596F75" w:rsidRPr="00BC3459" w:rsidRDefault="00596F75" w:rsidP="00596F75">
      <w:pPr>
        <w:rPr>
          <w:sz w:val="16"/>
        </w:rPr>
      </w:pPr>
      <w:r w:rsidRPr="00BC3459">
        <w:rPr>
          <w:sz w:val="16"/>
        </w:rPr>
        <w:t xml:space="preserve">The Eastex majority cited the NLRB's decision in Kaiser twice with apparent </w:t>
      </w:r>
      <w:proofErr w:type="gramStart"/>
      <w:r w:rsidRPr="00BC3459">
        <w:rPr>
          <w:sz w:val="16"/>
        </w:rPr>
        <w:t>approval.(</w:t>
      </w:r>
      <w:proofErr w:type="gramEnd"/>
      <w:r w:rsidRPr="00BC3459">
        <w:rPr>
          <w:sz w:val="16"/>
        </w:rPr>
        <w:t xml:space="preserve">FN51) There was no suggestion by the Court that any federal court had at that juncture questioned Kaiser's rule that employee entreaties to legislators concerning immigration policy impacting employment fell within the ambit of Section 7. </w:t>
      </w:r>
      <w:r w:rsidRPr="00BC3459">
        <w:rPr>
          <w:rStyle w:val="StyleUnderline"/>
        </w:rPr>
        <w:t xml:space="preserve">There </w:t>
      </w:r>
      <w:r w:rsidRPr="00BC3459">
        <w:rPr>
          <w:rStyle w:val="Emphasis"/>
        </w:rPr>
        <w:t>continues to be no adverse authority</w:t>
      </w:r>
      <w:r w:rsidRPr="00BC3459">
        <w:rPr>
          <w:rStyle w:val="StyleUnderline"/>
        </w:rPr>
        <w:t xml:space="preserve"> on this point, and </w:t>
      </w:r>
      <w:r w:rsidRPr="00BC3459">
        <w:rPr>
          <w:rStyle w:val="Emphasis"/>
        </w:rPr>
        <w:t xml:space="preserve">federal </w:t>
      </w:r>
      <w:r w:rsidRPr="00BC3459">
        <w:rPr>
          <w:rStyle w:val="Emphasis"/>
          <w:highlight w:val="green"/>
        </w:rPr>
        <w:t>courts</w:t>
      </w:r>
      <w:r w:rsidRPr="00BC3459">
        <w:rPr>
          <w:rStyle w:val="StyleUnderline"/>
        </w:rPr>
        <w:t xml:space="preserve"> have had no subsequent occasion to disturb </w:t>
      </w:r>
      <w:proofErr w:type="gramStart"/>
      <w:r w:rsidRPr="00BC3459">
        <w:rPr>
          <w:rStyle w:val="StyleUnderline"/>
        </w:rPr>
        <w:t>Kaiser</w:t>
      </w:r>
      <w:r w:rsidRPr="00BC3459">
        <w:rPr>
          <w:sz w:val="16"/>
        </w:rPr>
        <w:t>.(</w:t>
      </w:r>
      <w:proofErr w:type="gramEnd"/>
      <w:r w:rsidRPr="00BC3459">
        <w:rPr>
          <w:sz w:val="16"/>
        </w:rPr>
        <w:t>FN52)</w:t>
      </w:r>
    </w:p>
    <w:p w14:paraId="46A5A270" w14:textId="77777777" w:rsidR="00596F75" w:rsidRPr="00BC3459" w:rsidRDefault="00596F75" w:rsidP="00596F75">
      <w:pPr>
        <w:rPr>
          <w:sz w:val="16"/>
        </w:rPr>
      </w:pPr>
      <w:r w:rsidRPr="00BC3459">
        <w:rPr>
          <w:rStyle w:val="StyleUnderline"/>
        </w:rPr>
        <w:t>A recent memorandum issued by</w:t>
      </w:r>
      <w:r w:rsidRPr="00BC3459">
        <w:rPr>
          <w:sz w:val="16"/>
        </w:rPr>
        <w:t xml:space="preserve"> the General Counsel of the </w:t>
      </w:r>
      <w:r w:rsidRPr="00BC3459">
        <w:rPr>
          <w:rStyle w:val="Emphasis"/>
        </w:rPr>
        <w:t>NLRB</w:t>
      </w:r>
      <w:r w:rsidRPr="00BC3459">
        <w:rPr>
          <w:rStyle w:val="StyleUnderline"/>
        </w:rPr>
        <w:t xml:space="preserve"> in </w:t>
      </w:r>
      <w:r w:rsidRPr="00BC3459">
        <w:rPr>
          <w:rStyle w:val="Emphasis"/>
        </w:rPr>
        <w:t>Reliable Maintenance</w:t>
      </w:r>
      <w:r w:rsidRPr="00BC3459">
        <w:rPr>
          <w:rStyle w:val="StyleUnderline"/>
        </w:rPr>
        <w:t xml:space="preserve"> states that "employee concerted activity engaged in to support a protected subject matter may not itself be protected if it exerts economic pressure on an employer with no control over the subject matter."</w:t>
      </w:r>
      <w:r w:rsidRPr="00BC3459">
        <w:rPr>
          <w:sz w:val="16"/>
        </w:rPr>
        <w:t xml:space="preserve">(FN53) </w:t>
      </w:r>
      <w:r w:rsidRPr="00BC3459">
        <w:rPr>
          <w:rStyle w:val="StyleUnderline"/>
        </w:rPr>
        <w:t>Curiously, the memo</w:t>
      </w:r>
      <w:r w:rsidRPr="00BC3459">
        <w:rPr>
          <w:sz w:val="16"/>
        </w:rPr>
        <w:t xml:space="preserve">randum </w:t>
      </w:r>
      <w:r w:rsidRPr="00BC3459">
        <w:rPr>
          <w:rStyle w:val="StyleUnderline"/>
        </w:rPr>
        <w:t>cites</w:t>
      </w:r>
      <w:r w:rsidRPr="00BC3459">
        <w:rPr>
          <w:sz w:val="16"/>
        </w:rPr>
        <w:t xml:space="preserve"> to </w:t>
      </w:r>
      <w:r w:rsidRPr="00BC3459">
        <w:rPr>
          <w:rStyle w:val="Emphasis"/>
        </w:rPr>
        <w:t>Eastex</w:t>
      </w:r>
      <w:r w:rsidRPr="00BC3459">
        <w:rPr>
          <w:rStyle w:val="StyleUnderline"/>
        </w:rPr>
        <w:t xml:space="preserve">, which had in turn favorably cited </w:t>
      </w:r>
      <w:r w:rsidRPr="00BC3459">
        <w:rPr>
          <w:rStyle w:val="Emphasis"/>
        </w:rPr>
        <w:t>Kaiser</w:t>
      </w:r>
      <w:r w:rsidRPr="00BC3459">
        <w:rPr>
          <w:rStyle w:val="StyleUnderline"/>
        </w:rPr>
        <w:t xml:space="preserve">, a case that had also involved employee protest over immigration policy over which the employer had "no control." The factual distinction between </w:t>
      </w:r>
      <w:r w:rsidRPr="00BC3459">
        <w:rPr>
          <w:rStyle w:val="Emphasis"/>
        </w:rPr>
        <w:t>Kaiser</w:t>
      </w:r>
      <w:r w:rsidRPr="00BC3459">
        <w:rPr>
          <w:sz w:val="16"/>
        </w:rPr>
        <w:t xml:space="preserve">, to which the General Counsel did not cite, </w:t>
      </w:r>
      <w:r w:rsidRPr="00BC3459">
        <w:rPr>
          <w:rStyle w:val="StyleUnderline"/>
        </w:rPr>
        <w:t xml:space="preserve">and </w:t>
      </w:r>
      <w:r w:rsidRPr="00BC3459">
        <w:rPr>
          <w:rStyle w:val="Emphasis"/>
        </w:rPr>
        <w:t>Reliable Maintenance</w:t>
      </w:r>
      <w:r w:rsidRPr="00BC3459">
        <w:rPr>
          <w:rStyle w:val="StyleUnderline"/>
        </w:rPr>
        <w:t xml:space="preserve">, is </w:t>
      </w:r>
      <w:proofErr w:type="gramStart"/>
      <w:r w:rsidRPr="00BC3459">
        <w:rPr>
          <w:rStyle w:val="StyleUnderline"/>
        </w:rPr>
        <w:t>presumably</w:t>
      </w:r>
      <w:r w:rsidRPr="00BC3459">
        <w:rPr>
          <w:sz w:val="16"/>
        </w:rPr>
        <w:t>(</w:t>
      </w:r>
      <w:proofErr w:type="gramEnd"/>
      <w:r w:rsidRPr="00BC3459">
        <w:rPr>
          <w:sz w:val="16"/>
        </w:rPr>
        <w:t xml:space="preserve">FN54) </w:t>
      </w:r>
      <w:r w:rsidRPr="00BC3459">
        <w:rPr>
          <w:rStyle w:val="StyleUnderline"/>
        </w:rPr>
        <w:t>that the latter case involved a cessation of work while the former did not</w:t>
      </w:r>
      <w:r w:rsidRPr="00BC3459">
        <w:rPr>
          <w:sz w:val="16"/>
        </w:rPr>
        <w:t xml:space="preserve">. Although the General Counsel purported not to be deciding whether "the employee's </w:t>
      </w:r>
      <w:r w:rsidRPr="00BC3459">
        <w:rPr>
          <w:sz w:val="16"/>
        </w:rPr>
        <w:lastRenderedPageBreak/>
        <w:t xml:space="preserve">participation in, or support for, such demonstrations would have been conduct protected by the 'mutual aid or protection' clause of Section 7,"(FN55) in the next sentence he </w:t>
      </w:r>
      <w:r w:rsidRPr="00BC3459">
        <w:rPr>
          <w:rStyle w:val="Emphasis"/>
        </w:rPr>
        <w:t>nevertheless</w:t>
      </w:r>
      <w:r w:rsidRPr="00BC3459">
        <w:rPr>
          <w:rStyle w:val="StyleUnderline"/>
        </w:rPr>
        <w:t xml:space="preserve"> </w:t>
      </w:r>
      <w:r w:rsidRPr="00BC3459">
        <w:rPr>
          <w:rStyle w:val="StyleUnderline"/>
          <w:highlight w:val="green"/>
        </w:rPr>
        <w:t>concluded</w:t>
      </w:r>
      <w:r w:rsidRPr="00BC3459">
        <w:rPr>
          <w:rStyle w:val="StyleUnderline"/>
        </w:rPr>
        <w:t xml:space="preserve"> that "economic pressure directed at an employer that has no control over the demonstration's subject matter is also not protected."</w:t>
      </w:r>
      <w:r w:rsidRPr="00BC3459">
        <w:rPr>
          <w:sz w:val="16"/>
        </w:rPr>
        <w:t xml:space="preserve">(FN56) </w:t>
      </w:r>
      <w:r w:rsidRPr="00BC3459">
        <w:rPr>
          <w:rStyle w:val="StyleUnderline"/>
        </w:rPr>
        <w:t xml:space="preserve">This statement asserts, albeit stealthily, that </w:t>
      </w:r>
      <w:r w:rsidRPr="00BC3459">
        <w:rPr>
          <w:rStyle w:val="Emphasis"/>
          <w:highlight w:val="green"/>
        </w:rPr>
        <w:t>immigration protests</w:t>
      </w:r>
      <w:r w:rsidRPr="00BC3459">
        <w:rPr>
          <w:rStyle w:val="StyleUnderline"/>
        </w:rPr>
        <w:t xml:space="preserve"> involving </w:t>
      </w:r>
      <w:r w:rsidRPr="00BC3459">
        <w:rPr>
          <w:rStyle w:val="Emphasis"/>
        </w:rPr>
        <w:t>work stoppages</w:t>
      </w:r>
      <w:r w:rsidRPr="00BC3459">
        <w:rPr>
          <w:rStyle w:val="StyleUnderline"/>
        </w:rPr>
        <w:t xml:space="preserve"> </w:t>
      </w:r>
      <w:r w:rsidRPr="00BC3459">
        <w:rPr>
          <w:rStyle w:val="StyleUnderline"/>
          <w:highlight w:val="green"/>
        </w:rPr>
        <w:t xml:space="preserve">are </w:t>
      </w:r>
      <w:r w:rsidRPr="00BC3459">
        <w:rPr>
          <w:rStyle w:val="Emphasis"/>
          <w:highlight w:val="green"/>
        </w:rPr>
        <w:t>not protected</w:t>
      </w:r>
      <w:r w:rsidRPr="00BC3459">
        <w:rPr>
          <w:rStyle w:val="StyleUnderline"/>
          <w:highlight w:val="green"/>
        </w:rPr>
        <w:t xml:space="preserve"> as a matter of law</w:t>
      </w:r>
      <w:r w:rsidRPr="00BC3459">
        <w:rPr>
          <w:sz w:val="16"/>
        </w:rPr>
        <w:t xml:space="preserve">. </w:t>
      </w:r>
      <w:r w:rsidRPr="00BC3459">
        <w:rPr>
          <w:rStyle w:val="StyleUnderline"/>
        </w:rPr>
        <w:t>But many forms of protected activity, particularly those involving "work stoppage," apply "economic pressure" to an employer</w:t>
      </w:r>
      <w:r w:rsidRPr="00BC3459">
        <w:rPr>
          <w:sz w:val="16"/>
        </w:rPr>
        <w:t xml:space="preserve">.(FN57) </w:t>
      </w:r>
      <w:r w:rsidRPr="00BC3459">
        <w:rPr>
          <w:rStyle w:val="StyleUnderline"/>
        </w:rPr>
        <w:t xml:space="preserve">If a concerted employee </w:t>
      </w:r>
      <w:r w:rsidRPr="00BC3459">
        <w:rPr>
          <w:rStyle w:val="Emphasis"/>
        </w:rPr>
        <w:t>protest</w:t>
      </w:r>
      <w:r w:rsidRPr="00BC3459">
        <w:rPr>
          <w:rStyle w:val="StyleUnderline"/>
        </w:rPr>
        <w:t xml:space="preserve"> concerning immigration taking the form of a </w:t>
      </w:r>
      <w:r w:rsidRPr="00BC3459">
        <w:rPr>
          <w:rStyle w:val="Emphasis"/>
        </w:rPr>
        <w:t>letter written to Congress</w:t>
      </w:r>
      <w:r w:rsidRPr="00BC3459">
        <w:rPr>
          <w:rStyle w:val="StyleUnderline"/>
        </w:rPr>
        <w:t xml:space="preserve"> is subject to </w:t>
      </w:r>
      <w:r w:rsidRPr="00BC3459">
        <w:rPr>
          <w:rStyle w:val="Emphasis"/>
        </w:rPr>
        <w:t>protection</w:t>
      </w:r>
      <w:r w:rsidRPr="00BC3459">
        <w:rPr>
          <w:rStyle w:val="StyleUnderline"/>
        </w:rPr>
        <w:t xml:space="preserve">, as </w:t>
      </w:r>
      <w:r w:rsidRPr="00BC3459">
        <w:rPr>
          <w:rStyle w:val="Emphasis"/>
        </w:rPr>
        <w:t>Kaiser</w:t>
      </w:r>
      <w:r w:rsidRPr="00BC3459">
        <w:rPr>
          <w:rStyle w:val="StyleUnderline"/>
        </w:rPr>
        <w:t xml:space="preserve"> held, </w:t>
      </w:r>
      <w:r w:rsidRPr="00BC3459">
        <w:rPr>
          <w:rStyle w:val="Emphasis"/>
        </w:rPr>
        <w:t>why</w:t>
      </w:r>
      <w:r w:rsidRPr="00BC3459">
        <w:rPr>
          <w:rStyle w:val="StyleUnderline"/>
        </w:rPr>
        <w:t xml:space="preserve"> should the </w:t>
      </w:r>
      <w:r w:rsidRPr="00BC3459">
        <w:rPr>
          <w:rStyle w:val="Emphasis"/>
        </w:rPr>
        <w:t>protection</w:t>
      </w:r>
      <w:r w:rsidRPr="00BC3459">
        <w:rPr>
          <w:rStyle w:val="StyleUnderline"/>
        </w:rPr>
        <w:t xml:space="preserve"> </w:t>
      </w:r>
      <w:r w:rsidRPr="00BC3459">
        <w:rPr>
          <w:rStyle w:val="Emphasis"/>
        </w:rPr>
        <w:t>evaporate</w:t>
      </w:r>
      <w:r w:rsidRPr="00BC3459">
        <w:rPr>
          <w:rStyle w:val="StyleUnderline"/>
        </w:rPr>
        <w:t xml:space="preserve"> simply because the concerted approach to Congress takes the </w:t>
      </w:r>
      <w:r w:rsidRPr="00BC3459">
        <w:rPr>
          <w:rStyle w:val="Emphasis"/>
        </w:rPr>
        <w:t>form of a work stoppage</w:t>
      </w:r>
      <w:r w:rsidRPr="00BC3459">
        <w:rPr>
          <w:rStyle w:val="StyleUnderline"/>
        </w:rPr>
        <w:t>?</w:t>
      </w:r>
      <w:r w:rsidRPr="00BC3459">
        <w:rPr>
          <w:sz w:val="16"/>
        </w:rPr>
        <w:t>(FN58)</w:t>
      </w:r>
    </w:p>
    <w:p w14:paraId="5B556FDD" w14:textId="77777777" w:rsidR="00596F75" w:rsidRPr="00BC3459" w:rsidRDefault="00596F75" w:rsidP="00596F75">
      <w:pPr>
        <w:rPr>
          <w:sz w:val="16"/>
        </w:rPr>
      </w:pPr>
      <w:r w:rsidRPr="00BC3459">
        <w:rPr>
          <w:sz w:val="16"/>
        </w:rPr>
        <w:t xml:space="preserve">The General Counsel argued in the Reliable Maintenance memorandum that a footnote in Eastex compelled the conclusion that concerted work stoppages in opposition to changes in national immigration policy are not protected by the NLRA.(FN59) In the footnote cited by the General Counsel, </w:t>
      </w:r>
      <w:r w:rsidRPr="00BC3459">
        <w:rPr>
          <w:rStyle w:val="StyleUnderline"/>
        </w:rPr>
        <w:t>the Supreme Court opined that the forms concerted activity can permissibly take "may well" depend on their object</w:t>
      </w:r>
      <w:r w:rsidRPr="00BC3459">
        <w:rPr>
          <w:sz w:val="16"/>
        </w:rPr>
        <w:t xml:space="preserve">;(FN60) the Court quoted the following passage from a 1967 law review article by Professor Julius </w:t>
      </w:r>
      <w:proofErr w:type="spellStart"/>
      <w:r w:rsidRPr="00BC3459">
        <w:rPr>
          <w:sz w:val="16"/>
        </w:rPr>
        <w:t>Getman</w:t>
      </w:r>
      <w:proofErr w:type="spellEnd"/>
      <w:r w:rsidRPr="00BC3459">
        <w:rPr>
          <w:sz w:val="16"/>
        </w:rPr>
        <w:t xml:space="preserve">: "The argument that the employer's lack of interest or control affords a legitimate basis for holding that a subject does not come within mutual aid or protection is unconvincing. </w:t>
      </w:r>
      <w:r w:rsidRPr="00BC3459">
        <w:rPr>
          <w:rStyle w:val="StyleUnderline"/>
        </w:rPr>
        <w:t>The argument that economic pressure should be unprotected in such cases is more convincing</w:t>
      </w:r>
      <w:r w:rsidRPr="00BC3459">
        <w:rPr>
          <w:sz w:val="16"/>
        </w:rPr>
        <w:t>."(FN61)</w:t>
      </w:r>
    </w:p>
    <w:p w14:paraId="77B14E91" w14:textId="77777777" w:rsidR="00596F75" w:rsidRPr="00BC3459" w:rsidRDefault="00596F75" w:rsidP="00596F75">
      <w:pPr>
        <w:rPr>
          <w:sz w:val="16"/>
        </w:rPr>
      </w:pPr>
      <w:r w:rsidRPr="00BC3459">
        <w:rPr>
          <w:sz w:val="16"/>
        </w:rPr>
        <w:t xml:space="preserve">It cannot be contended seriously that in citing this scholarly footnote the Supreme Court was making a significant positive pronouncement. It is far more likely that the Court's mere gloss on unprotected concerted activity was a passing reference to the conduct already proscribed, when coupled with certain forbidden "objects," by Section 8(b)(4) of the </w:t>
      </w:r>
      <w:proofErr w:type="gramStart"/>
      <w:r w:rsidRPr="00BC3459">
        <w:rPr>
          <w:sz w:val="16"/>
        </w:rPr>
        <w:t>NLRA.(</w:t>
      </w:r>
      <w:proofErr w:type="gramEnd"/>
      <w:r w:rsidRPr="00BC3459">
        <w:rPr>
          <w:sz w:val="16"/>
        </w:rPr>
        <w:t xml:space="preserve">FN62) That conduct enjoined by a statute may not simultaneously be protected by it seems clear. And a nuanced reading of the balance of Professor </w:t>
      </w:r>
      <w:proofErr w:type="spellStart"/>
      <w:r w:rsidRPr="00BC3459">
        <w:rPr>
          <w:sz w:val="16"/>
        </w:rPr>
        <w:t>Getman’s</w:t>
      </w:r>
      <w:proofErr w:type="spellEnd"/>
      <w:r w:rsidRPr="00BC3459">
        <w:rPr>
          <w:sz w:val="16"/>
        </w:rPr>
        <w:t xml:space="preserve"> article supports the view that the General Counsel was overreaching in his interpretation of the footnote. As the Court was surely aware, </w:t>
      </w:r>
      <w:proofErr w:type="spellStart"/>
      <w:r w:rsidRPr="00BC3459">
        <w:rPr>
          <w:sz w:val="16"/>
        </w:rPr>
        <w:t>Getman</w:t>
      </w:r>
      <w:proofErr w:type="spellEnd"/>
      <w:r w:rsidRPr="00BC3459">
        <w:rPr>
          <w:sz w:val="16"/>
        </w:rPr>
        <w:t xml:space="preserve"> explained later in the same passage that "walkouts" causing economic damage to an employer who is not a party to a controversy should be unprotected "unless it is determined that the activity was in substantial part a protest against existing conditions by unorganized workers and, thus, the first step towards </w:t>
      </w:r>
      <w:proofErr w:type="spellStart"/>
      <w:r w:rsidRPr="00BC3459">
        <w:rPr>
          <w:sz w:val="16"/>
        </w:rPr>
        <w:t>self organization</w:t>
      </w:r>
      <w:proofErr w:type="spellEnd"/>
      <w:r w:rsidRPr="00BC3459">
        <w:rPr>
          <w:sz w:val="16"/>
        </w:rPr>
        <w:t xml:space="preserve">."(FN63) Indeed, a careful reading reveals that </w:t>
      </w:r>
      <w:proofErr w:type="spellStart"/>
      <w:r w:rsidRPr="00BC3459">
        <w:rPr>
          <w:sz w:val="16"/>
        </w:rPr>
        <w:t>Getman</w:t>
      </w:r>
      <w:proofErr w:type="spellEnd"/>
      <w:r w:rsidRPr="00BC3459">
        <w:rPr>
          <w:sz w:val="16"/>
        </w:rPr>
        <w:t xml:space="preserve"> tacitly assumed, for purposes of his discussion, the existence of a unionized workplace with a well-developed tradition of grievance arbitration as the type of workplace in which "[</w:t>
      </w:r>
      <w:proofErr w:type="spellStart"/>
      <w:r w:rsidRPr="00BC3459">
        <w:rPr>
          <w:sz w:val="16"/>
        </w:rPr>
        <w:t>i</w:t>
      </w:r>
      <w:proofErr w:type="spellEnd"/>
      <w:r w:rsidRPr="00BC3459">
        <w:rPr>
          <w:sz w:val="16"/>
        </w:rPr>
        <w:t>]n most cases employees can achieve the same results without resorting to such tactics. ... [W]</w:t>
      </w:r>
      <w:proofErr w:type="spellStart"/>
      <w:r w:rsidRPr="00BC3459">
        <w:rPr>
          <w:sz w:val="16"/>
        </w:rPr>
        <w:t>alkouts</w:t>
      </w:r>
      <w:proofErr w:type="spellEnd"/>
      <w:r w:rsidRPr="00BC3459">
        <w:rPr>
          <w:sz w:val="16"/>
        </w:rPr>
        <w:t xml:space="preserve"> of this type are less likely to be the result of general dissatisfaction."(FN64) This was the actual context supporting the conclusion that some concerted walkout activity inflicting "economic pressure" should be unprotected. The organized workplace, presumably possessing less general dissatisfaction, was deemed a workplace in which it was easier "to distinguish cases involving economic pressure from those involving an expression of opinion."(FN65)</w:t>
      </w:r>
    </w:p>
    <w:p w14:paraId="68201659" w14:textId="77777777" w:rsidR="00596F75" w:rsidRPr="00BC3459" w:rsidRDefault="00596F75" w:rsidP="00596F75">
      <w:pPr>
        <w:rPr>
          <w:sz w:val="16"/>
        </w:rPr>
      </w:pPr>
      <w:r w:rsidRPr="00BC3459">
        <w:rPr>
          <w:sz w:val="16"/>
        </w:rPr>
        <w:t xml:space="preserve">Thus, </w:t>
      </w:r>
      <w:proofErr w:type="spellStart"/>
      <w:r w:rsidRPr="00BC3459">
        <w:rPr>
          <w:sz w:val="16"/>
        </w:rPr>
        <w:t>Getman's</w:t>
      </w:r>
      <w:proofErr w:type="spellEnd"/>
      <w:r w:rsidRPr="00BC3459">
        <w:rPr>
          <w:sz w:val="16"/>
        </w:rPr>
        <w:t xml:space="preserve"> views on this issue were in reality much more complex than the General Counsel's interpretation of them suggests, as the Supreme Court surely realized. First, </w:t>
      </w:r>
      <w:proofErr w:type="spellStart"/>
      <w:r w:rsidRPr="00BC3459">
        <w:rPr>
          <w:sz w:val="16"/>
        </w:rPr>
        <w:t>Getman</w:t>
      </w:r>
      <w:proofErr w:type="spellEnd"/>
      <w:r w:rsidRPr="00BC3459">
        <w:rPr>
          <w:sz w:val="16"/>
        </w:rPr>
        <w:t xml:space="preserve"> was not convinced that an employer's mere inability to control a subject removed the subject from the scope of Section 7; </w:t>
      </w:r>
      <w:proofErr w:type="gramStart"/>
      <w:r w:rsidRPr="00BC3459">
        <w:rPr>
          <w:sz w:val="16"/>
        </w:rPr>
        <w:t>indeed</w:t>
      </w:r>
      <w:proofErr w:type="gramEnd"/>
      <w:r w:rsidRPr="00BC3459">
        <w:rPr>
          <w:sz w:val="16"/>
        </w:rPr>
        <w:t xml:space="preserve"> this was the Court's central conclusion in Eastex. Second, </w:t>
      </w:r>
      <w:proofErr w:type="spellStart"/>
      <w:r w:rsidRPr="00BC3459">
        <w:rPr>
          <w:sz w:val="16"/>
        </w:rPr>
        <w:t>Getman</w:t>
      </w:r>
      <w:proofErr w:type="spellEnd"/>
      <w:r w:rsidRPr="00BC3459">
        <w:rPr>
          <w:sz w:val="16"/>
        </w:rPr>
        <w:t xml:space="preserve"> argued that protection of concerted work stoppages may be warranted even in the case of an "unoffending" employer when the involved employee group is not organized into a union. Finally, </w:t>
      </w:r>
      <w:proofErr w:type="spellStart"/>
      <w:r w:rsidRPr="00BC3459">
        <w:rPr>
          <w:sz w:val="16"/>
        </w:rPr>
        <w:t>Getman</w:t>
      </w:r>
      <w:proofErr w:type="spellEnd"/>
      <w:r w:rsidRPr="00BC3459">
        <w:rPr>
          <w:sz w:val="16"/>
        </w:rPr>
        <w:t xml:space="preserve"> asserted that there may be an additional basis for the protection of concerted work stoppages when it is possible to clearly discern that the "walkout" involved an "expression of opinion."(FN66) In short, an immigrant protest rally is worlds apart from the type of conduct that </w:t>
      </w:r>
      <w:proofErr w:type="spellStart"/>
      <w:r w:rsidRPr="00BC3459">
        <w:rPr>
          <w:sz w:val="16"/>
        </w:rPr>
        <w:t>Getman's</w:t>
      </w:r>
      <w:proofErr w:type="spellEnd"/>
      <w:r w:rsidRPr="00BC3459">
        <w:rPr>
          <w:sz w:val="16"/>
        </w:rPr>
        <w:t xml:space="preserve"> article suggested was unprotected. The work stoppage accompanying such a rally would usually result from the general dissatisfaction of unorganized employees over terms and conditions of employment rather than from an attempt by an organized group to gain tactical advantages in formal bargaining negotiations or for political objectives not implicating an employment subject. Moreover, rallies of this type would be much more likely at their core to present "an expression of opinion."</w:t>
      </w:r>
    </w:p>
    <w:p w14:paraId="32062FF8" w14:textId="77777777" w:rsidR="00596F75" w:rsidRPr="00BC3459" w:rsidRDefault="00596F75" w:rsidP="00596F75">
      <w:pPr>
        <w:rPr>
          <w:sz w:val="16"/>
        </w:rPr>
      </w:pPr>
      <w:r w:rsidRPr="00BC3459">
        <w:rPr>
          <w:sz w:val="16"/>
        </w:rPr>
        <w:lastRenderedPageBreak/>
        <w:t xml:space="preserve">Ultimately, Eastex is harmonious with the central lesson of Kaiser that concerted overtures to legislators concerning the impact of immigration policy on "job security" are not so attenuated from the employment relationship to fall outside the protection of the NLRA. But the logical ensuing question is whether the job security holding in Kaiser is sufficiently analogous to the issue presented in employee protests over immigration status to be properly deemed relevant. Kaiser is factually distinguishable from the immigration context at issue. </w:t>
      </w:r>
      <w:r w:rsidRPr="00BC3459">
        <w:rPr>
          <w:rStyle w:val="StyleUnderline"/>
        </w:rPr>
        <w:t>In Kaiser the engineers reared being supplanted by immigrants</w:t>
      </w:r>
      <w:r w:rsidRPr="00BC3459">
        <w:rPr>
          <w:sz w:val="16"/>
        </w:rPr>
        <w:t xml:space="preserve">. </w:t>
      </w:r>
      <w:r w:rsidRPr="00BC3459">
        <w:rPr>
          <w:rStyle w:val="StyleUnderline"/>
        </w:rPr>
        <w:t>The complaint of the rally participants is that they do not want to lose their jobs through automatic arrest and deportation</w:t>
      </w:r>
      <w:r w:rsidRPr="00BC3459">
        <w:rPr>
          <w:sz w:val="16"/>
        </w:rPr>
        <w:t xml:space="preserve">. But </w:t>
      </w:r>
      <w:r w:rsidRPr="00BC3459">
        <w:rPr>
          <w:rStyle w:val="StyleUnderline"/>
        </w:rPr>
        <w:t xml:space="preserve">both groups were </w:t>
      </w:r>
      <w:r w:rsidRPr="00BC3459">
        <w:rPr>
          <w:rStyle w:val="Emphasis"/>
        </w:rPr>
        <w:t>seeking to maintain job security</w:t>
      </w:r>
      <w:r w:rsidRPr="00BC3459">
        <w:rPr>
          <w:rStyle w:val="StyleUnderline"/>
        </w:rPr>
        <w:t xml:space="preserve"> or tenure</w:t>
      </w:r>
      <w:r w:rsidRPr="00BC3459">
        <w:rPr>
          <w:sz w:val="16"/>
        </w:rPr>
        <w:t xml:space="preserve">. And </w:t>
      </w:r>
      <w:r w:rsidRPr="00BC3459">
        <w:rPr>
          <w:rStyle w:val="StyleUnderline"/>
        </w:rPr>
        <w:t xml:space="preserve">if immigrants engaging in such protests are employees within the meaning of the </w:t>
      </w:r>
      <w:proofErr w:type="gramStart"/>
      <w:r w:rsidRPr="00BC3459">
        <w:rPr>
          <w:rStyle w:val="StyleUnderline"/>
        </w:rPr>
        <w:t>NLRA,</w:t>
      </w:r>
      <w:r w:rsidRPr="00BC3459">
        <w:rPr>
          <w:sz w:val="16"/>
        </w:rPr>
        <w:t>(</w:t>
      </w:r>
      <w:proofErr w:type="gramEnd"/>
      <w:r w:rsidRPr="00BC3459">
        <w:rPr>
          <w:sz w:val="16"/>
        </w:rPr>
        <w:t xml:space="preserve">FN67) </w:t>
      </w:r>
      <w:r w:rsidRPr="00BC3459">
        <w:rPr>
          <w:rStyle w:val="StyleUnderline"/>
        </w:rPr>
        <w:t>there does not seem to be a principled distinction under Kaiser between the rally protesters and the citizen-engineers</w:t>
      </w:r>
      <w:r w:rsidRPr="00BC3459">
        <w:rPr>
          <w:sz w:val="16"/>
        </w:rPr>
        <w:t>.</w:t>
      </w:r>
    </w:p>
    <w:p w14:paraId="326B1C8E" w14:textId="77777777" w:rsidR="00596F75" w:rsidRPr="00BC3459" w:rsidRDefault="00596F75" w:rsidP="00596F75">
      <w:pPr>
        <w:rPr>
          <w:rStyle w:val="StyleUnderline"/>
        </w:rPr>
      </w:pPr>
      <w:r w:rsidRPr="00BC3459">
        <w:rPr>
          <w:rStyle w:val="StyleUnderline"/>
        </w:rPr>
        <w:t>A "work dispute" must have a connection with work to be cognizable under labor law</w:t>
      </w:r>
      <w:r w:rsidRPr="00BC3459">
        <w:rPr>
          <w:sz w:val="16"/>
        </w:rPr>
        <w:t xml:space="preserve">. </w:t>
      </w:r>
      <w:r w:rsidRPr="00BC3459">
        <w:rPr>
          <w:rStyle w:val="StyleUnderline"/>
        </w:rPr>
        <w:t xml:space="preserve">At the most basic level, unauthorized workers come to the United States to engage in </w:t>
      </w:r>
      <w:proofErr w:type="gramStart"/>
      <w:r w:rsidRPr="00BC3459">
        <w:rPr>
          <w:rStyle w:val="StyleUnderline"/>
        </w:rPr>
        <w:t>employment</w:t>
      </w:r>
      <w:r w:rsidRPr="00BC3459">
        <w:rPr>
          <w:sz w:val="16"/>
        </w:rPr>
        <w:t>,(</w:t>
      </w:r>
      <w:proofErr w:type="gramEnd"/>
      <w:r w:rsidRPr="00BC3459">
        <w:rPr>
          <w:sz w:val="16"/>
        </w:rPr>
        <w:t xml:space="preserve">FN68) though they may also enjoy the many other benefits of living in the United </w:t>
      </w:r>
      <w:proofErr w:type="gramStart"/>
      <w:r w:rsidRPr="00BC3459">
        <w:rPr>
          <w:sz w:val="16"/>
        </w:rPr>
        <w:t>States.(</w:t>
      </w:r>
      <w:proofErr w:type="gramEnd"/>
      <w:r w:rsidRPr="00BC3459">
        <w:rPr>
          <w:sz w:val="16"/>
        </w:rPr>
        <w:t xml:space="preserve">FN69) </w:t>
      </w:r>
      <w:r w:rsidRPr="00BC3459">
        <w:rPr>
          <w:rStyle w:val="StyleUnderline"/>
        </w:rPr>
        <w:t>Increasingly restrictive immigration laws impact unauthorized workers' ability to engage in employment</w:t>
      </w:r>
      <w:r w:rsidRPr="00BC3459">
        <w:rPr>
          <w:sz w:val="16"/>
        </w:rPr>
        <w:t xml:space="preserve">. </w:t>
      </w:r>
      <w:r w:rsidRPr="00BC3459">
        <w:rPr>
          <w:rStyle w:val="StyleUnderline"/>
        </w:rPr>
        <w:t xml:space="preserve">It does </w:t>
      </w:r>
      <w:r w:rsidRPr="00BC3459">
        <w:rPr>
          <w:rStyle w:val="Emphasis"/>
          <w:highlight w:val="green"/>
        </w:rPr>
        <w:t>not</w:t>
      </w:r>
      <w:r w:rsidRPr="00BC3459">
        <w:rPr>
          <w:rStyle w:val="Emphasis"/>
        </w:rPr>
        <w:t xml:space="preserve"> seem </w:t>
      </w:r>
      <w:r w:rsidRPr="00BC3459">
        <w:rPr>
          <w:rStyle w:val="Emphasis"/>
          <w:highlight w:val="green"/>
        </w:rPr>
        <w:t>possible</w:t>
      </w:r>
      <w:r w:rsidRPr="00BC3459">
        <w:rPr>
          <w:rStyle w:val="StyleUnderline"/>
          <w:highlight w:val="green"/>
        </w:rPr>
        <w:t xml:space="preserve"> to </w:t>
      </w:r>
      <w:r w:rsidRPr="00BC3459">
        <w:rPr>
          <w:rStyle w:val="Emphasis"/>
          <w:highlight w:val="green"/>
        </w:rPr>
        <w:t>separate</w:t>
      </w:r>
      <w:r w:rsidRPr="00BC3459">
        <w:rPr>
          <w:rStyle w:val="StyleUnderline"/>
          <w:highlight w:val="green"/>
        </w:rPr>
        <w:t xml:space="preserve"> "immigration"</w:t>
      </w:r>
      <w:r w:rsidRPr="00BC3459">
        <w:rPr>
          <w:rStyle w:val="StyleUnderline"/>
        </w:rPr>
        <w:t xml:space="preserve"> issues </w:t>
      </w:r>
      <w:r w:rsidRPr="00BC3459">
        <w:rPr>
          <w:rStyle w:val="StyleUnderline"/>
          <w:highlight w:val="green"/>
        </w:rPr>
        <w:t>from "employment"</w:t>
      </w:r>
      <w:r w:rsidRPr="00BC3459">
        <w:rPr>
          <w:rStyle w:val="StyleUnderline"/>
        </w:rPr>
        <w:t xml:space="preserve"> issues fully or </w:t>
      </w:r>
      <w:r w:rsidRPr="00BC3459">
        <w:rPr>
          <w:rStyle w:val="StyleUnderline"/>
          <w:highlight w:val="green"/>
        </w:rPr>
        <w:t xml:space="preserve">in </w:t>
      </w:r>
      <w:r w:rsidRPr="00BC3459">
        <w:rPr>
          <w:rStyle w:val="Emphasis"/>
          <w:highlight w:val="green"/>
        </w:rPr>
        <w:t>any</w:t>
      </w:r>
      <w:r w:rsidRPr="00BC3459">
        <w:rPr>
          <w:rStyle w:val="Emphasis"/>
        </w:rPr>
        <w:t xml:space="preserve"> meaningful </w:t>
      </w:r>
      <w:r w:rsidRPr="00BC3459">
        <w:rPr>
          <w:rStyle w:val="Emphasis"/>
          <w:highlight w:val="green"/>
        </w:rPr>
        <w:t>way</w:t>
      </w:r>
      <w:r w:rsidRPr="00BC3459">
        <w:rPr>
          <w:sz w:val="16"/>
        </w:rPr>
        <w:t xml:space="preserve">. </w:t>
      </w:r>
      <w:r w:rsidRPr="00BC3459">
        <w:rPr>
          <w:rStyle w:val="Emphasis"/>
        </w:rPr>
        <w:t>This is undoubtedly why</w:t>
      </w:r>
      <w:r w:rsidRPr="00BC3459">
        <w:rPr>
          <w:rStyle w:val="StyleUnderline"/>
        </w:rPr>
        <w:t xml:space="preserve"> the NLRB has </w:t>
      </w:r>
      <w:r w:rsidRPr="00BC3459">
        <w:rPr>
          <w:rStyle w:val="Emphasis"/>
        </w:rPr>
        <w:t>consistently held</w:t>
      </w:r>
      <w:r w:rsidRPr="00BC3459">
        <w:rPr>
          <w:rStyle w:val="StyleUnderline"/>
        </w:rPr>
        <w:t xml:space="preserve"> that an </w:t>
      </w:r>
      <w:r w:rsidRPr="00BC3459">
        <w:rPr>
          <w:rStyle w:val="Emphasis"/>
        </w:rPr>
        <w:t>employer's threat to contact immigration authorities in retaliation</w:t>
      </w:r>
      <w:r w:rsidRPr="00BC3459">
        <w:rPr>
          <w:rStyle w:val="StyleUnderline"/>
        </w:rPr>
        <w:t xml:space="preserve"> for protected concerted activity by employees </w:t>
      </w:r>
      <w:r w:rsidRPr="00BC3459">
        <w:rPr>
          <w:rStyle w:val="Emphasis"/>
        </w:rPr>
        <w:t>violates</w:t>
      </w:r>
      <w:r w:rsidRPr="00BC3459">
        <w:rPr>
          <w:rStyle w:val="StyleUnderline"/>
        </w:rPr>
        <w:t xml:space="preserve"> Section 7</w:t>
      </w:r>
      <w:r w:rsidRPr="00BC3459">
        <w:rPr>
          <w:sz w:val="16"/>
        </w:rPr>
        <w:t xml:space="preserve">: Though a report by an employer to immigration officials that one of its employees is an unauthorized worker would seem to implicate only the immigration laws, </w:t>
      </w:r>
      <w:r w:rsidRPr="00BC3459">
        <w:rPr>
          <w:rStyle w:val="StyleUnderline"/>
        </w:rPr>
        <w:t>it may also chill employee activity protected by the NLRA</w:t>
      </w:r>
      <w:r w:rsidRPr="00BC3459">
        <w:rPr>
          <w:sz w:val="16"/>
        </w:rPr>
        <w:t xml:space="preserve">.(FN70) </w:t>
      </w:r>
      <w:r w:rsidRPr="00BC3459">
        <w:rPr>
          <w:rStyle w:val="StyleUnderline"/>
        </w:rPr>
        <w:t xml:space="preserve">Employee </w:t>
      </w:r>
      <w:r w:rsidRPr="00BC3459">
        <w:rPr>
          <w:rStyle w:val="Emphasis"/>
          <w:highlight w:val="green"/>
        </w:rPr>
        <w:t>protest</w:t>
      </w:r>
      <w:r w:rsidRPr="00BC3459">
        <w:rPr>
          <w:rStyle w:val="StyleUnderline"/>
          <w:highlight w:val="green"/>
        </w:rPr>
        <w:t xml:space="preserve"> over</w:t>
      </w:r>
      <w:r w:rsidRPr="00BC3459">
        <w:rPr>
          <w:rStyle w:val="StyleUnderline"/>
        </w:rPr>
        <w:t xml:space="preserve"> proposed increased penalties and </w:t>
      </w:r>
      <w:r w:rsidRPr="00BC3459">
        <w:rPr>
          <w:rStyle w:val="StyleUnderline"/>
          <w:highlight w:val="green"/>
        </w:rPr>
        <w:t>restrictions</w:t>
      </w:r>
      <w:r w:rsidRPr="00BC3459">
        <w:rPr>
          <w:rStyle w:val="StyleUnderline"/>
        </w:rPr>
        <w:t xml:space="preserve"> in immigration law similarly </w:t>
      </w:r>
      <w:r w:rsidRPr="00BC3459">
        <w:rPr>
          <w:rStyle w:val="Emphasis"/>
          <w:highlight w:val="green"/>
        </w:rPr>
        <w:t>goes to the heart</w:t>
      </w:r>
      <w:r w:rsidRPr="00BC3459">
        <w:rPr>
          <w:rStyle w:val="StyleUnderline"/>
          <w:highlight w:val="green"/>
        </w:rPr>
        <w:t xml:space="preserve"> of an</w:t>
      </w:r>
      <w:r w:rsidRPr="00BC3459">
        <w:rPr>
          <w:rStyle w:val="StyleUnderline"/>
        </w:rPr>
        <w:t xml:space="preserve"> unauthorized worker's </w:t>
      </w:r>
      <w:r w:rsidRPr="00BC3459">
        <w:rPr>
          <w:rStyle w:val="Emphasis"/>
          <w:highlight w:val="green"/>
        </w:rPr>
        <w:t>employment</w:t>
      </w:r>
      <w:r w:rsidRPr="00BC3459">
        <w:rPr>
          <w:rStyle w:val="StyleUnderline"/>
          <w:highlight w:val="green"/>
        </w:rPr>
        <w:t xml:space="preserve"> relationship</w:t>
      </w:r>
      <w:r w:rsidRPr="00BC3459">
        <w:rPr>
          <w:rStyle w:val="StyleUnderline"/>
        </w:rPr>
        <w:t>, particularly when those changes would operate to suspend the employment relationship altogether</w:t>
      </w:r>
      <w:r w:rsidRPr="00BC3459">
        <w:rPr>
          <w:sz w:val="16"/>
        </w:rPr>
        <w:t xml:space="preserve">.(FN71) </w:t>
      </w:r>
      <w:r w:rsidRPr="00BC3459">
        <w:rPr>
          <w:rStyle w:val="StyleUnderline"/>
        </w:rPr>
        <w:t xml:space="preserve">Such </w:t>
      </w:r>
      <w:r w:rsidRPr="00BC3459">
        <w:rPr>
          <w:rStyle w:val="Emphasis"/>
        </w:rPr>
        <w:t>protest</w:t>
      </w:r>
      <w:r w:rsidRPr="00BC3459">
        <w:rPr>
          <w:sz w:val="16"/>
        </w:rPr>
        <w:t xml:space="preserve"> seems to be "lobbying [of] legislators regarding changes in national immigration policy which affect [employees'] job security." </w:t>
      </w:r>
      <w:r w:rsidRPr="00BC3459">
        <w:rPr>
          <w:sz w:val="16"/>
          <w:szCs w:val="16"/>
        </w:rPr>
        <w:t xml:space="preserve">These </w:t>
      </w:r>
      <w:r w:rsidRPr="00BC3459">
        <w:rPr>
          <w:rStyle w:val="StyleUnderline"/>
        </w:rPr>
        <w:t xml:space="preserve">are activities that the </w:t>
      </w:r>
      <w:r w:rsidRPr="00BC3459">
        <w:rPr>
          <w:rStyle w:val="Emphasis"/>
        </w:rPr>
        <w:t>Ninth Circuit</w:t>
      </w:r>
      <w:r w:rsidRPr="00BC3459">
        <w:rPr>
          <w:rStyle w:val="StyleUnderline"/>
        </w:rPr>
        <w:t xml:space="preserve">, and earlier the </w:t>
      </w:r>
      <w:r w:rsidRPr="00BC3459">
        <w:rPr>
          <w:rStyle w:val="Emphasis"/>
        </w:rPr>
        <w:t>NLRB</w:t>
      </w:r>
      <w:r w:rsidRPr="00BC3459">
        <w:rPr>
          <w:rStyle w:val="StyleUnderline"/>
        </w:rPr>
        <w:t xml:space="preserve">, </w:t>
      </w:r>
      <w:r w:rsidRPr="00BC3459">
        <w:rPr>
          <w:rStyle w:val="StyleUnderline"/>
          <w:highlight w:val="green"/>
        </w:rPr>
        <w:t>held to be "</w:t>
      </w:r>
      <w:r w:rsidRPr="00BC3459">
        <w:rPr>
          <w:rStyle w:val="Emphasis"/>
          <w:highlight w:val="green"/>
        </w:rPr>
        <w:t>mutual aid</w:t>
      </w:r>
      <w:r w:rsidRPr="00BC3459">
        <w:rPr>
          <w:rStyle w:val="StyleUnderline"/>
        </w:rPr>
        <w:t xml:space="preserve"> or protection" within the meaning of Section </w:t>
      </w:r>
      <w:proofErr w:type="gramStart"/>
      <w:r w:rsidRPr="00BC3459">
        <w:rPr>
          <w:rStyle w:val="StyleUnderline"/>
        </w:rPr>
        <w:t>7</w:t>
      </w:r>
      <w:r w:rsidRPr="00BC3459">
        <w:rPr>
          <w:sz w:val="16"/>
        </w:rPr>
        <w:t>.(</w:t>
      </w:r>
      <w:proofErr w:type="gramEnd"/>
      <w:r w:rsidRPr="00BC3459">
        <w:rPr>
          <w:sz w:val="16"/>
        </w:rPr>
        <w:t xml:space="preserve">FN72) </w:t>
      </w:r>
      <w:r w:rsidRPr="00BC3459">
        <w:rPr>
          <w:rStyle w:val="StyleUnderline"/>
          <w:highlight w:val="green"/>
        </w:rPr>
        <w:t>Thus</w:t>
      </w:r>
      <w:r w:rsidRPr="00BC3459">
        <w:rPr>
          <w:rStyle w:val="StyleUnderline"/>
        </w:rPr>
        <w:t xml:space="preserve">, the weight of authority </w:t>
      </w:r>
      <w:r w:rsidRPr="00BC3459">
        <w:rPr>
          <w:rStyle w:val="Emphasis"/>
        </w:rPr>
        <w:t>appears</w:t>
      </w:r>
      <w:r w:rsidRPr="00BC3459">
        <w:rPr>
          <w:rStyle w:val="StyleUnderline"/>
        </w:rPr>
        <w:t xml:space="preserve"> to establish that </w:t>
      </w:r>
      <w:r w:rsidRPr="00BC3459">
        <w:rPr>
          <w:rStyle w:val="Emphasis"/>
        </w:rPr>
        <w:t xml:space="preserve">employee </w:t>
      </w:r>
      <w:r w:rsidRPr="00BC3459">
        <w:rPr>
          <w:rStyle w:val="Emphasis"/>
          <w:highlight w:val="green"/>
        </w:rPr>
        <w:t>participation</w:t>
      </w:r>
      <w:r w:rsidRPr="00BC3459">
        <w:rPr>
          <w:rStyle w:val="StyleUnderline"/>
        </w:rPr>
        <w:t xml:space="preserve"> in </w:t>
      </w:r>
      <w:r w:rsidRPr="00BC3459">
        <w:rPr>
          <w:rStyle w:val="Emphasis"/>
        </w:rPr>
        <w:t>"immigration protest"</w:t>
      </w:r>
      <w:r w:rsidRPr="00BC3459">
        <w:rPr>
          <w:rStyle w:val="StyleUnderline"/>
        </w:rPr>
        <w:t xml:space="preserve"> </w:t>
      </w:r>
      <w:r w:rsidRPr="00BC3459">
        <w:rPr>
          <w:rStyle w:val="StyleUnderline"/>
          <w:highlight w:val="green"/>
        </w:rPr>
        <w:t xml:space="preserve">is </w:t>
      </w:r>
      <w:r w:rsidRPr="00BC3459">
        <w:rPr>
          <w:rStyle w:val="Emphasis"/>
          <w:highlight w:val="green"/>
        </w:rPr>
        <w:t>protected</w:t>
      </w:r>
      <w:r w:rsidRPr="00BC3459">
        <w:rPr>
          <w:rStyle w:val="Emphasis"/>
        </w:rPr>
        <w:t xml:space="preserve"> activity</w:t>
      </w:r>
      <w:r w:rsidRPr="00BC3459">
        <w:rPr>
          <w:sz w:val="16"/>
          <w:szCs w:val="16"/>
        </w:rPr>
        <w:t>.</w:t>
      </w:r>
    </w:p>
    <w:p w14:paraId="523336CC" w14:textId="77777777" w:rsidR="00596F75" w:rsidRPr="00BC3459" w:rsidRDefault="00596F75" w:rsidP="00596F75">
      <w:pPr>
        <w:rPr>
          <w:sz w:val="16"/>
        </w:rPr>
      </w:pPr>
      <w:r w:rsidRPr="00BC3459">
        <w:rPr>
          <w:rStyle w:val="Emphasis"/>
        </w:rPr>
        <w:t>Kaiser</w:t>
      </w:r>
      <w:r w:rsidRPr="00BC3459">
        <w:rPr>
          <w:rStyle w:val="StyleUnderline"/>
        </w:rPr>
        <w:t xml:space="preserve"> admittedly did not specifically address whether a work stoppage as a form of protected concerted activity was permissible as a protest against immigration policy impacting work</w:t>
      </w:r>
      <w:r w:rsidRPr="00BC3459">
        <w:rPr>
          <w:sz w:val="16"/>
        </w:rPr>
        <w:t xml:space="preserve">. </w:t>
      </w:r>
      <w:r w:rsidRPr="00BC3459">
        <w:rPr>
          <w:rStyle w:val="StyleUnderline"/>
        </w:rPr>
        <w:t xml:space="preserve">There is </w:t>
      </w:r>
      <w:r w:rsidRPr="00BC3459">
        <w:rPr>
          <w:rStyle w:val="Emphasis"/>
        </w:rPr>
        <w:t>no reason</w:t>
      </w:r>
      <w:r w:rsidRPr="00BC3459">
        <w:rPr>
          <w:rStyle w:val="StyleUnderline"/>
        </w:rPr>
        <w:t xml:space="preserve"> apparent in the decision for differentiating between forms of protected activity</w:t>
      </w:r>
      <w:r w:rsidRPr="00BC3459">
        <w:rPr>
          <w:sz w:val="16"/>
        </w:rPr>
        <w:t xml:space="preserve">. This is significant because </w:t>
      </w:r>
      <w:r w:rsidRPr="00BC3459">
        <w:rPr>
          <w:rStyle w:val="StyleUnderline"/>
        </w:rPr>
        <w:t xml:space="preserve">a </w:t>
      </w:r>
      <w:r w:rsidRPr="00BC3459">
        <w:rPr>
          <w:rStyle w:val="Emphasis"/>
        </w:rPr>
        <w:t>work stoppage</w:t>
      </w:r>
      <w:r w:rsidRPr="00BC3459">
        <w:rPr>
          <w:rStyle w:val="StyleUnderline"/>
        </w:rPr>
        <w:t xml:space="preserve"> is </w:t>
      </w:r>
      <w:r w:rsidRPr="00BC3459">
        <w:rPr>
          <w:rStyle w:val="Emphasis"/>
        </w:rPr>
        <w:t>one paradigm</w:t>
      </w:r>
      <w:r w:rsidRPr="00BC3459">
        <w:rPr>
          <w:rStyle w:val="StyleUnderline"/>
        </w:rPr>
        <w:t xml:space="preserve"> for viewing </w:t>
      </w:r>
      <w:r w:rsidRPr="00BC3459">
        <w:rPr>
          <w:rStyle w:val="Emphasis"/>
        </w:rPr>
        <w:t>immigration rallies</w:t>
      </w:r>
      <w:r w:rsidRPr="00BC3459">
        <w:rPr>
          <w:rStyle w:val="StyleUnderline"/>
        </w:rPr>
        <w:t xml:space="preserve"> attended by employees temporarily abandoning work to participate in them</w:t>
      </w:r>
      <w:r w:rsidRPr="00BC3459">
        <w:rPr>
          <w:sz w:val="16"/>
        </w:rPr>
        <w:t xml:space="preserve">. And </w:t>
      </w:r>
      <w:r w:rsidRPr="00BC3459">
        <w:rPr>
          <w:rStyle w:val="StyleUnderline"/>
        </w:rPr>
        <w:t xml:space="preserve">it appears to be the clearest. The text of the NLRA </w:t>
      </w:r>
      <w:r w:rsidRPr="00BC3459">
        <w:rPr>
          <w:rStyle w:val="Emphasis"/>
        </w:rPr>
        <w:t>protects</w:t>
      </w:r>
      <w:r w:rsidRPr="00BC3459">
        <w:rPr>
          <w:rStyle w:val="StyleUnderline"/>
        </w:rPr>
        <w:t xml:space="preserve"> the right of employees to engage in </w:t>
      </w:r>
      <w:r w:rsidRPr="00BC3459">
        <w:rPr>
          <w:rStyle w:val="Emphasis"/>
        </w:rPr>
        <w:t>work stoppages</w:t>
      </w:r>
      <w:r w:rsidRPr="00BC3459">
        <w:rPr>
          <w:rStyle w:val="StyleUnderline"/>
        </w:rPr>
        <w:t xml:space="preserve"> and </w:t>
      </w:r>
      <w:r w:rsidRPr="00BC3459">
        <w:rPr>
          <w:rStyle w:val="Emphasis"/>
        </w:rPr>
        <w:t>strikes</w:t>
      </w:r>
      <w:r w:rsidRPr="00BC3459">
        <w:rPr>
          <w:sz w:val="16"/>
        </w:rPr>
        <w:t xml:space="preserve">.(FN73) </w:t>
      </w:r>
      <w:r w:rsidRPr="00BC3459">
        <w:rPr>
          <w:rStyle w:val="StyleUnderline"/>
        </w:rPr>
        <w:t xml:space="preserve">The right applies to all employees engaging in concerted work stoppages, </w:t>
      </w:r>
      <w:r w:rsidRPr="00BC3459">
        <w:rPr>
          <w:rStyle w:val="Emphasis"/>
        </w:rPr>
        <w:t>not only</w:t>
      </w:r>
      <w:r w:rsidRPr="00BC3459">
        <w:rPr>
          <w:rStyle w:val="StyleUnderline"/>
        </w:rPr>
        <w:t xml:space="preserve"> to those represented by </w:t>
      </w:r>
      <w:r w:rsidRPr="00BC3459">
        <w:rPr>
          <w:rStyle w:val="Emphasis"/>
        </w:rPr>
        <w:t>labor organizations</w:t>
      </w:r>
      <w:r w:rsidRPr="00BC3459">
        <w:rPr>
          <w:sz w:val="16"/>
        </w:rPr>
        <w:t xml:space="preserve">.(FN74) Moreover, </w:t>
      </w:r>
      <w:r w:rsidRPr="00BC3459">
        <w:rPr>
          <w:rStyle w:val="StyleUnderline"/>
        </w:rPr>
        <w:t xml:space="preserve">employees </w:t>
      </w:r>
      <w:r w:rsidRPr="00BC3459">
        <w:rPr>
          <w:rStyle w:val="Emphasis"/>
        </w:rPr>
        <w:t>do not "lose</w:t>
      </w:r>
      <w:r w:rsidRPr="00BC3459">
        <w:rPr>
          <w:rStyle w:val="StyleUnderline"/>
        </w:rPr>
        <w:t xml:space="preserve"> their right to engage in concerted activities under [Section 7] merely because they do not present a </w:t>
      </w:r>
      <w:r w:rsidRPr="00BC3459">
        <w:rPr>
          <w:rStyle w:val="Emphasis"/>
        </w:rPr>
        <w:t>specific demand</w:t>
      </w:r>
      <w:r w:rsidRPr="00BC3459">
        <w:rPr>
          <w:rStyle w:val="StyleUnderline"/>
        </w:rPr>
        <w:t xml:space="preserve"> upon their employer to remedy a condition they find objectionable."</w:t>
      </w:r>
      <w:r w:rsidRPr="00BC3459">
        <w:rPr>
          <w:sz w:val="16"/>
        </w:rPr>
        <w:t xml:space="preserve"> Given the statutory definition of a "strike" and the general protection afforded to </w:t>
      </w:r>
      <w:r w:rsidRPr="00BC3459">
        <w:rPr>
          <w:sz w:val="16"/>
        </w:rPr>
        <w:lastRenderedPageBreak/>
        <w:t xml:space="preserve">employees to engage in concerted strikes or work stoppages, </w:t>
      </w:r>
      <w:r w:rsidRPr="00BC3459">
        <w:rPr>
          <w:rStyle w:val="StyleUnderline"/>
        </w:rPr>
        <w:t xml:space="preserve">a defensible presumption is that </w:t>
      </w:r>
      <w:r w:rsidRPr="00BC3459">
        <w:rPr>
          <w:rStyle w:val="Emphasis"/>
        </w:rPr>
        <w:t>attendance</w:t>
      </w:r>
      <w:r w:rsidRPr="00BC3459">
        <w:rPr>
          <w:rStyle w:val="StyleUnderline"/>
        </w:rPr>
        <w:t xml:space="preserve"> by employees at </w:t>
      </w:r>
      <w:r w:rsidRPr="00BC3459">
        <w:rPr>
          <w:rStyle w:val="Emphasis"/>
        </w:rPr>
        <w:t>rallies</w:t>
      </w:r>
      <w:r w:rsidRPr="00BC3459">
        <w:rPr>
          <w:rStyle w:val="StyleUnderline"/>
        </w:rPr>
        <w:t xml:space="preserve"> protesting anticipated adverse </w:t>
      </w:r>
      <w:r w:rsidRPr="00BC3459">
        <w:rPr>
          <w:rStyle w:val="Emphasis"/>
        </w:rPr>
        <w:t>immigration legislation</w:t>
      </w:r>
      <w:r w:rsidRPr="00BC3459">
        <w:rPr>
          <w:rStyle w:val="StyleUnderline"/>
        </w:rPr>
        <w:t xml:space="preserve"> is </w:t>
      </w:r>
      <w:r w:rsidRPr="00BC3459">
        <w:rPr>
          <w:rStyle w:val="Emphasis"/>
        </w:rPr>
        <w:t>protected concerted activity</w:t>
      </w:r>
      <w:r w:rsidRPr="00BC3459">
        <w:rPr>
          <w:rStyle w:val="StyleUnderline"/>
        </w:rPr>
        <w:t xml:space="preserve"> under Kaiser</w:t>
      </w:r>
      <w:r w:rsidRPr="00BC3459">
        <w:rPr>
          <w:sz w:val="16"/>
        </w:rPr>
        <w:t xml:space="preserve">. </w:t>
      </w:r>
      <w:r w:rsidRPr="00BC3459">
        <w:rPr>
          <w:rStyle w:val="StyleUnderline"/>
        </w:rPr>
        <w:t xml:space="preserve">This conclusion seems warranted because the contemplated legislation would threaten to </w:t>
      </w:r>
      <w:r w:rsidRPr="00BC3459">
        <w:rPr>
          <w:rStyle w:val="Emphasis"/>
        </w:rPr>
        <w:t>sever</w:t>
      </w:r>
      <w:r w:rsidRPr="00BC3459">
        <w:rPr>
          <w:rStyle w:val="StyleUnderline"/>
        </w:rPr>
        <w:t xml:space="preserve"> the protesting employees' </w:t>
      </w:r>
      <w:r w:rsidRPr="00BC3459">
        <w:rPr>
          <w:rStyle w:val="Emphasis"/>
        </w:rPr>
        <w:t>employment relationship</w:t>
      </w:r>
      <w:r w:rsidRPr="00BC3459">
        <w:rPr>
          <w:rStyle w:val="StyleUnderline"/>
        </w:rPr>
        <w:t xml:space="preserve"> through deportation</w:t>
      </w:r>
      <w:r w:rsidRPr="00BC3459">
        <w:rPr>
          <w:sz w:val="16"/>
        </w:rPr>
        <w:t xml:space="preserve"> and by rendering the employment a felony. The ability of the protesting employees' employers to control or direct federal immigration policy does not appear to alter the protected nature of the employee conduct.</w:t>
      </w:r>
    </w:p>
    <w:p w14:paraId="11CA0754" w14:textId="77777777" w:rsidR="00596F75" w:rsidRPr="00BC3459" w:rsidRDefault="00596F75" w:rsidP="00596F75">
      <w:pPr>
        <w:rPr>
          <w:sz w:val="16"/>
        </w:rPr>
      </w:pPr>
      <w:r w:rsidRPr="00BC3459">
        <w:rPr>
          <w:sz w:val="16"/>
        </w:rPr>
        <w:t>It might be argued that employers discharging employees for absenteeism in connection with attendance at the April and May 2006 rallies were unaware that employee absences resulted from a concerted work stoppage.(FN75) In all cases involving presumptive protected concerted employee activity, with or without a union, it is necessary that an employer be aware that a protected work stoppage is concerted before employees engaging in the work stoppage receive the protection of the Act.(FN76) Knowledge of the purpose of the activities may be inferred from surrounding circumstances.(FN77) There is little doubt that employers knew generally, and would also know on similar future occasions, about well-publicized immigration protest rallies on a massive scale. On such occasions, the inference that employers would at least suspect that immigrant employee absences contemporaneous with the rallies resulted from attendance at those rallies should be maintainable.</w:t>
      </w:r>
    </w:p>
    <w:p w14:paraId="0E87E57B" w14:textId="77777777" w:rsidR="00596F75" w:rsidRPr="00BC3459" w:rsidRDefault="00596F75" w:rsidP="00596F75">
      <w:pPr>
        <w:rPr>
          <w:sz w:val="16"/>
        </w:rPr>
      </w:pPr>
      <w:r w:rsidRPr="00BC3459">
        <w:rPr>
          <w:sz w:val="16"/>
        </w:rPr>
        <w:t>In the course of the 2006 rallies, for example, news accounts broadly reported that many employers closed their businesses because they expected widespread employee absences.(FN78) The New York Times, among others, noted further that rally organizers in several cities claimed that a number of employers who had been advocating for the government to give legal status to unauthorized workers "cooperated with the demonstrations and allowed workers time off."(FN79) This "pre-authorization" suggests widespread employer knowledge of these well-coordinated and publicized events. In advance of one rally on May 1, 2006, the Los Angeles police "prepared for hundreds of thousands of people to attend demonstrations, while smaller rallies were expected in other West Coast cities."(FN80) In these circumstances, NLRB case authority would permit inferences that an employer discharging an employee who had participated in one of the massively publicized rallies, where the discharge occurred in close temporal proximity(FN81) to the employee absence, knew or suspected that the employee had engaged in a concerted work stoppage.(FN82)</w:t>
      </w:r>
    </w:p>
    <w:p w14:paraId="0E7B497F" w14:textId="77777777" w:rsidR="00596F75" w:rsidRPr="00BC3459" w:rsidRDefault="00596F75" w:rsidP="00596F75">
      <w:pPr>
        <w:rPr>
          <w:sz w:val="16"/>
        </w:rPr>
      </w:pPr>
      <w:r w:rsidRPr="00BC3459">
        <w:rPr>
          <w:rStyle w:val="StyleUnderline"/>
        </w:rPr>
        <w:t xml:space="preserve">Early indications, </w:t>
      </w:r>
      <w:r w:rsidRPr="00BC3459">
        <w:rPr>
          <w:rStyle w:val="Emphasis"/>
        </w:rPr>
        <w:t>however</w:t>
      </w:r>
      <w:r w:rsidRPr="00BC3459">
        <w:rPr>
          <w:rStyle w:val="StyleUnderline"/>
        </w:rPr>
        <w:t xml:space="preserve">, are that the </w:t>
      </w:r>
      <w:r w:rsidRPr="00BC3459">
        <w:rPr>
          <w:rStyle w:val="Emphasis"/>
        </w:rPr>
        <w:t>present composition</w:t>
      </w:r>
      <w:r w:rsidRPr="00BC3459">
        <w:rPr>
          <w:rStyle w:val="StyleUnderline"/>
        </w:rPr>
        <w:t xml:space="preserve"> of the </w:t>
      </w:r>
      <w:r w:rsidRPr="00BC3459">
        <w:rPr>
          <w:rStyle w:val="Emphasis"/>
        </w:rPr>
        <w:t>NLRB</w:t>
      </w:r>
      <w:r w:rsidRPr="00BC3459">
        <w:rPr>
          <w:sz w:val="16"/>
        </w:rPr>
        <w:t xml:space="preserve">(FN83) </w:t>
      </w:r>
      <w:r w:rsidRPr="00BC3459">
        <w:rPr>
          <w:rStyle w:val="StyleUnderline"/>
        </w:rPr>
        <w:t xml:space="preserve">may </w:t>
      </w:r>
      <w:r w:rsidRPr="00BC3459">
        <w:rPr>
          <w:rStyle w:val="Emphasis"/>
        </w:rPr>
        <w:t>not easily concede</w:t>
      </w:r>
      <w:r w:rsidRPr="00BC3459">
        <w:rPr>
          <w:rStyle w:val="StyleUnderline"/>
        </w:rPr>
        <w:t xml:space="preserve"> that employee </w:t>
      </w:r>
      <w:r w:rsidRPr="00BC3459">
        <w:rPr>
          <w:rStyle w:val="Emphasis"/>
        </w:rPr>
        <w:t>participation in immigration rallies</w:t>
      </w:r>
      <w:r w:rsidRPr="00BC3459">
        <w:rPr>
          <w:rStyle w:val="StyleUnderline"/>
        </w:rPr>
        <w:t xml:space="preserve"> is </w:t>
      </w:r>
      <w:r w:rsidRPr="00BC3459">
        <w:rPr>
          <w:rStyle w:val="Emphasis"/>
        </w:rPr>
        <w:t>protected activity</w:t>
      </w:r>
      <w:r w:rsidRPr="00BC3459">
        <w:rPr>
          <w:rStyle w:val="StyleUnderline"/>
        </w:rPr>
        <w:t>, let alone a species of work stoppage</w:t>
      </w:r>
      <w:r w:rsidRPr="00BC3459">
        <w:rPr>
          <w:sz w:val="16"/>
        </w:rPr>
        <w:t xml:space="preserve">. For example, in a recent General Counsel memorandum in La Veranda, </w:t>
      </w:r>
      <w:r w:rsidRPr="00BC3459">
        <w:rPr>
          <w:rStyle w:val="StyleUnderline"/>
        </w:rPr>
        <w:t>the General Counsel appeared to ignore the "work stoppage" model for immigration rally attendance and to equate such attendance to participation in a union meeting</w:t>
      </w:r>
      <w:r w:rsidRPr="00BC3459">
        <w:rPr>
          <w:sz w:val="16"/>
        </w:rPr>
        <w:t xml:space="preserve">.(FN84) Although the General Counsel purported to assume without deciding that participating in the involved rally was protected by Section 7, parsing the language of the memorandum reveals that the possibility the rally was a protected work stoppage was not considered. </w:t>
      </w:r>
      <w:r w:rsidRPr="00BC3459">
        <w:rPr>
          <w:rStyle w:val="StyleUnderline"/>
        </w:rPr>
        <w:t>The General Counsel uncritically presumed that employees participating in the rallies during working time were not entitled to NLRA protection because "[e]</w:t>
      </w:r>
      <w:proofErr w:type="spellStart"/>
      <w:r w:rsidRPr="00BC3459">
        <w:rPr>
          <w:rStyle w:val="StyleUnderline"/>
        </w:rPr>
        <w:t>mployees</w:t>
      </w:r>
      <w:proofErr w:type="spellEnd"/>
      <w:r w:rsidRPr="00BC3459">
        <w:rPr>
          <w:rStyle w:val="StyleUnderline"/>
        </w:rPr>
        <w:t xml:space="preserve"> have no Section 7 right to time off, even when the reason for missing work is to engage in protected activity elsewhere</w:t>
      </w:r>
      <w:r w:rsidRPr="00BC3459">
        <w:rPr>
          <w:sz w:val="16"/>
        </w:rPr>
        <w:t xml:space="preserve">."(FN85) The cases cited by the General Counsel in support of this proposition are readily distinguishable from the circumstance under discussion, The principal authority relied on by the General Counsel was Quantum Electric,(FN86) and presumably the cases cited therein.(FN87) Quantum, however, merely followed "partial strike" theory(FN88) by reaffirming that employees do not have the right to set their own terms of employment.(FN89) But the employees in the cited cases, unlike the employees in La Veranda, "walked out" of their workplaces during the course of a work day and were therefore at least arguably attempting to "set the terms of their employment" in a manner that is theoretically similar to an unlawful "sit-down strike."(FN90) In a prototypical immigration rally case, the issue is the complete absence from work, not the attempt to alter the nature of the job by leaving the workplace once an employee has arrived. Stated somewhat differently, </w:t>
      </w:r>
      <w:r w:rsidRPr="00BC3459">
        <w:rPr>
          <w:rStyle w:val="StyleUnderline"/>
        </w:rPr>
        <w:t xml:space="preserve">many, perhaps all, strikes violate an employer's absentee policy, but that </w:t>
      </w:r>
      <w:r w:rsidRPr="00BC3459">
        <w:rPr>
          <w:rStyle w:val="Emphasis"/>
        </w:rPr>
        <w:t>does not</w:t>
      </w:r>
      <w:r w:rsidRPr="00BC3459">
        <w:rPr>
          <w:rStyle w:val="StyleUnderline"/>
        </w:rPr>
        <w:t xml:space="preserve"> operate to </w:t>
      </w:r>
      <w:r w:rsidRPr="00BC3459">
        <w:rPr>
          <w:rStyle w:val="Emphasis"/>
        </w:rPr>
        <w:t>defeat</w:t>
      </w:r>
      <w:r w:rsidRPr="00BC3459">
        <w:rPr>
          <w:rStyle w:val="StyleUnderline"/>
        </w:rPr>
        <w:t xml:space="preserve"> the </w:t>
      </w:r>
      <w:r w:rsidRPr="00BC3459">
        <w:rPr>
          <w:rStyle w:val="Emphasis"/>
        </w:rPr>
        <w:t xml:space="preserve">right to </w:t>
      </w:r>
      <w:proofErr w:type="gramStart"/>
      <w:r w:rsidRPr="00BC3459">
        <w:rPr>
          <w:rStyle w:val="Emphasis"/>
        </w:rPr>
        <w:t>strike</w:t>
      </w:r>
      <w:r w:rsidRPr="00BC3459">
        <w:rPr>
          <w:sz w:val="16"/>
        </w:rPr>
        <w:t>.(</w:t>
      </w:r>
      <w:proofErr w:type="gramEnd"/>
      <w:r w:rsidRPr="00BC3459">
        <w:rPr>
          <w:sz w:val="16"/>
        </w:rPr>
        <w:t>FN91)</w:t>
      </w:r>
    </w:p>
    <w:p w14:paraId="2ABF4E40" w14:textId="77777777" w:rsidR="00596F75" w:rsidRPr="00BC3459" w:rsidRDefault="00596F75" w:rsidP="00596F75">
      <w:pPr>
        <w:rPr>
          <w:sz w:val="16"/>
        </w:rPr>
      </w:pPr>
      <w:r w:rsidRPr="00BC3459">
        <w:rPr>
          <w:sz w:val="16"/>
        </w:rPr>
        <w:lastRenderedPageBreak/>
        <w:t xml:space="preserve">The general proposition that "working time is for work" is well-established in the decisional law of the NLRB, but in dissimilar contexts. For </w:t>
      </w:r>
      <w:proofErr w:type="gramStart"/>
      <w:r w:rsidRPr="00BC3459">
        <w:rPr>
          <w:sz w:val="16"/>
        </w:rPr>
        <w:t>example</w:t>
      </w:r>
      <w:proofErr w:type="gramEnd"/>
      <w:r w:rsidRPr="00BC3459">
        <w:rPr>
          <w:sz w:val="16"/>
        </w:rPr>
        <w:t xml:space="preserve"> in the 1943 case Peyton Packing </w:t>
      </w:r>
      <w:proofErr w:type="gramStart"/>
      <w:r w:rsidRPr="00BC3459">
        <w:rPr>
          <w:sz w:val="16"/>
        </w:rPr>
        <w:t>Co.,(</w:t>
      </w:r>
      <w:proofErr w:type="gramEnd"/>
      <w:r w:rsidRPr="00BC3459">
        <w:rPr>
          <w:sz w:val="16"/>
        </w:rPr>
        <w:t>FN92) the NLRB stated the following maxim in connection with the discharge of nine employees for violating a "no solicitation" rule:</w:t>
      </w:r>
    </w:p>
    <w:p w14:paraId="0829C12C" w14:textId="77777777" w:rsidR="00596F75" w:rsidRPr="00BC3459" w:rsidRDefault="00596F75" w:rsidP="00596F75">
      <w:pPr>
        <w:ind w:left="720"/>
        <w:rPr>
          <w:sz w:val="16"/>
        </w:rPr>
      </w:pPr>
      <w:r w:rsidRPr="00BC3459">
        <w:rPr>
          <w:sz w:val="16"/>
        </w:rPr>
        <w:t xml:space="preserve">The Act, of course, does not prevent an employer from making and enforcing reasonable rules covering the conduct of employees on company time. Working time is for work. It is therefore within the province of an employer to promulgate and enforce a rule prohibiting union solicitation during working hours. Such a rule must be presumed to be valid in the absence of evidence that it was adopted for a discriminatory </w:t>
      </w:r>
      <w:proofErr w:type="gramStart"/>
      <w:r w:rsidRPr="00BC3459">
        <w:rPr>
          <w:sz w:val="16"/>
        </w:rPr>
        <w:t>purpose.(</w:t>
      </w:r>
      <w:proofErr w:type="gramEnd"/>
      <w:r w:rsidRPr="00BC3459">
        <w:rPr>
          <w:sz w:val="16"/>
        </w:rPr>
        <w:t>FN93)</w:t>
      </w:r>
    </w:p>
    <w:p w14:paraId="44E4793E" w14:textId="77777777" w:rsidR="00596F75" w:rsidRPr="00BC3459" w:rsidRDefault="00596F75" w:rsidP="00596F75">
      <w:pPr>
        <w:rPr>
          <w:sz w:val="16"/>
        </w:rPr>
      </w:pPr>
      <w:r w:rsidRPr="00BC3459">
        <w:rPr>
          <w:sz w:val="16"/>
        </w:rPr>
        <w:t>The NLRB never reached the question of whether the discharged employees in Peyton had in fact violated the rule because it found that "the respondent promulgated and enforced the rule for the purpose of preventing self-organization."(FN94)</w:t>
      </w:r>
    </w:p>
    <w:p w14:paraId="0C0C2B93" w14:textId="77777777" w:rsidR="00596F75" w:rsidRPr="00BC3459" w:rsidRDefault="00596F75" w:rsidP="00596F75">
      <w:pPr>
        <w:rPr>
          <w:sz w:val="16"/>
        </w:rPr>
      </w:pPr>
      <w:r w:rsidRPr="00BC3459">
        <w:rPr>
          <w:sz w:val="16"/>
        </w:rPr>
        <w:t xml:space="preserve">Considering attendance at immigration rallies as work stoppages casts cases like La Veranda in a different light. First, because the employer knew in advance that certain employees intended not to appear at work on Valentine's Day, it had the obvious lawful option of permanently replacing them if they effectuated the intention.(FN95) Second, while it is axiomatic that even non-union employees engaging in a concerted walkout are protected against retaliatory discharge,(FN96) it is also true that an employer deciding to discharge employees in such circumstances may attempt to show that it would have carried out the discharges for reasons not involving the protected work stoppage. This could be accomplished by, for example, showing that other employees had previously been discharged for violating a uniformly enforced attendance </w:t>
      </w:r>
      <w:proofErr w:type="gramStart"/>
      <w:r w:rsidRPr="00BC3459">
        <w:rPr>
          <w:sz w:val="16"/>
        </w:rPr>
        <w:t>rule.(</w:t>
      </w:r>
      <w:proofErr w:type="gramEnd"/>
      <w:r w:rsidRPr="00BC3459">
        <w:rPr>
          <w:sz w:val="16"/>
        </w:rPr>
        <w:t>FN97)</w:t>
      </w:r>
    </w:p>
    <w:p w14:paraId="49F05708" w14:textId="77777777" w:rsidR="00596F75" w:rsidRPr="00BC3459" w:rsidRDefault="00596F75" w:rsidP="00596F75">
      <w:pPr>
        <w:rPr>
          <w:sz w:val="16"/>
        </w:rPr>
      </w:pPr>
      <w:r w:rsidRPr="00BC3459">
        <w:rPr>
          <w:sz w:val="16"/>
        </w:rPr>
        <w:t xml:space="preserve">In La Veranda, however, the General Counsel made the decision not to remedy the discharges "because ... there is no evidence to suggest that the Employer's response to the employees' request in this case differs from its response to similar requests."(FN98) The memorandum fails to reveal whether the employer demonstrated that any employees had in fact previously made similar requests to be absent or, more importantly, whether any employee had ever been discharged for not complying with this "rule." Also, if the "no taking off on Valentine's Day" rule was discriminatorily promulgated to interfere with the February 14 rally, it was unlawful in application, even if it arguably would have been necessary to maintain </w:t>
      </w:r>
      <w:proofErr w:type="gramStart"/>
      <w:r w:rsidRPr="00BC3459">
        <w:rPr>
          <w:sz w:val="16"/>
        </w:rPr>
        <w:t>production.(</w:t>
      </w:r>
      <w:proofErr w:type="gramEnd"/>
      <w:r w:rsidRPr="00BC3459">
        <w:rPr>
          <w:sz w:val="16"/>
        </w:rPr>
        <w:t>FN99)</w:t>
      </w:r>
    </w:p>
    <w:p w14:paraId="2447A354" w14:textId="77777777" w:rsidR="00596F75" w:rsidRPr="00BC3459" w:rsidRDefault="00596F75" w:rsidP="00596F75">
      <w:pPr>
        <w:rPr>
          <w:sz w:val="16"/>
        </w:rPr>
      </w:pPr>
      <w:r w:rsidRPr="00BC3459">
        <w:rPr>
          <w:sz w:val="16"/>
        </w:rPr>
        <w:t xml:space="preserve">In the end, the "union meeting" rationale is not compelling because </w:t>
      </w:r>
      <w:r w:rsidRPr="00BC3459">
        <w:rPr>
          <w:rStyle w:val="StyleUnderline"/>
        </w:rPr>
        <w:t>immigration rallies, unlike union meetings in organized workplaces, are not</w:t>
      </w:r>
      <w:r w:rsidRPr="00BC3459">
        <w:rPr>
          <w:sz w:val="16"/>
        </w:rPr>
        <w:t xml:space="preserve"> routine (and therefore </w:t>
      </w:r>
      <w:r w:rsidRPr="00BC3459">
        <w:rPr>
          <w:rStyle w:val="StyleUnderline"/>
        </w:rPr>
        <w:t>subject to immediate rescheduling</w:t>
      </w:r>
      <w:r w:rsidRPr="00BC3459">
        <w:rPr>
          <w:sz w:val="16"/>
        </w:rPr>
        <w:t xml:space="preserve">). The timing of the regionally and nationally planned rallies was obviously beyond the control of employees in any particular workplace. The scope and uniqueness of the rallies were obvious. </w:t>
      </w:r>
      <w:r w:rsidRPr="00BC3459">
        <w:rPr>
          <w:rStyle w:val="StyleUnderline"/>
        </w:rPr>
        <w:t>To command "rescheduling" was to command employee nonparticipation in a vast concerted work-related protest</w:t>
      </w:r>
      <w:r w:rsidRPr="00BC3459">
        <w:rPr>
          <w:sz w:val="16"/>
        </w:rPr>
        <w:t>.</w:t>
      </w:r>
    </w:p>
    <w:p w14:paraId="6B5183B0" w14:textId="77777777" w:rsidR="00596F75" w:rsidRPr="00BC3459" w:rsidRDefault="00596F75" w:rsidP="00596F75">
      <w:pPr>
        <w:rPr>
          <w:sz w:val="16"/>
        </w:rPr>
      </w:pPr>
      <w:r w:rsidRPr="00BC3459">
        <w:rPr>
          <w:sz w:val="16"/>
        </w:rPr>
        <w:t xml:space="preserve">The "work time is for work" proposition, in the context of solicitation rules, is a regulation of what happens once an employee arrives at work. If an employee does not arrive at work, or expresses an intention not to arrive at work, the situation is radically different. The employer's option in that situation is employee replacement, not employee </w:t>
      </w:r>
      <w:proofErr w:type="gramStart"/>
      <w:r w:rsidRPr="00BC3459">
        <w:rPr>
          <w:sz w:val="16"/>
        </w:rPr>
        <w:t>discharge.(</w:t>
      </w:r>
      <w:proofErr w:type="gramEnd"/>
      <w:r w:rsidRPr="00BC3459">
        <w:rPr>
          <w:sz w:val="16"/>
        </w:rPr>
        <w:t xml:space="preserve">FN100) Ultimately, </w:t>
      </w:r>
      <w:r w:rsidRPr="00BC3459">
        <w:rPr>
          <w:rStyle w:val="StyleUnderline"/>
        </w:rPr>
        <w:t>the General Counsel has succeeded in affording employees the Hobson's choice of making a request for time off, which will be denied by many employers</w:t>
      </w:r>
      <w:r w:rsidRPr="00BC3459">
        <w:rPr>
          <w:sz w:val="16"/>
        </w:rPr>
        <w:t xml:space="preserve">. </w:t>
      </w:r>
      <w:r w:rsidRPr="00BC3459">
        <w:rPr>
          <w:rStyle w:val="StyleUnderline"/>
        </w:rPr>
        <w:t>The denial of the request will invite disciplinary action for insubordination if the time off is nevertheless taken</w:t>
      </w:r>
      <w:r w:rsidRPr="00BC3459">
        <w:rPr>
          <w:sz w:val="16"/>
        </w:rPr>
        <w:t xml:space="preserve">. </w:t>
      </w:r>
      <w:r w:rsidRPr="00BC3459">
        <w:rPr>
          <w:rStyle w:val="StyleUnderline"/>
        </w:rPr>
        <w:t>Alternatively, employees may simply attend the rally without providing advance warning, which will also make them vulnerable to discipline for absenteeism</w:t>
      </w:r>
      <w:r w:rsidRPr="00BC3459">
        <w:rPr>
          <w:sz w:val="16"/>
        </w:rPr>
        <w:t xml:space="preserve">. Many rational </w:t>
      </w:r>
      <w:r w:rsidRPr="00BC3459">
        <w:rPr>
          <w:rStyle w:val="StyleUnderline"/>
          <w:highlight w:val="green"/>
        </w:rPr>
        <w:t>employees</w:t>
      </w:r>
      <w:r w:rsidRPr="00BC3459">
        <w:rPr>
          <w:rStyle w:val="StyleUnderline"/>
        </w:rPr>
        <w:t xml:space="preserve"> caught </w:t>
      </w:r>
      <w:r w:rsidRPr="00BC3459">
        <w:rPr>
          <w:rStyle w:val="StyleUnderline"/>
          <w:highlight w:val="green"/>
        </w:rPr>
        <w:t>in</w:t>
      </w:r>
      <w:r w:rsidRPr="00BC3459">
        <w:rPr>
          <w:rStyle w:val="StyleUnderline"/>
        </w:rPr>
        <w:t xml:space="preserve"> this </w:t>
      </w:r>
      <w:r w:rsidRPr="00BC3459">
        <w:rPr>
          <w:rStyle w:val="StyleUnderline"/>
          <w:highlight w:val="green"/>
        </w:rPr>
        <w:t>dilemma</w:t>
      </w:r>
      <w:r w:rsidRPr="00BC3459">
        <w:rPr>
          <w:rStyle w:val="StyleUnderline"/>
        </w:rPr>
        <w:t xml:space="preserve"> may simply </w:t>
      </w:r>
      <w:r w:rsidRPr="00BC3459">
        <w:rPr>
          <w:rStyle w:val="Emphasis"/>
          <w:highlight w:val="green"/>
        </w:rPr>
        <w:t>opt not to participate</w:t>
      </w:r>
      <w:r w:rsidRPr="00BC3459">
        <w:rPr>
          <w:rStyle w:val="StyleUnderline"/>
          <w:highlight w:val="green"/>
        </w:rPr>
        <w:t xml:space="preserve"> in</w:t>
      </w:r>
      <w:r w:rsidRPr="00BC3459">
        <w:rPr>
          <w:rStyle w:val="StyleUnderline"/>
        </w:rPr>
        <w:t xml:space="preserve"> the </w:t>
      </w:r>
      <w:r w:rsidRPr="00BC3459">
        <w:rPr>
          <w:rStyle w:val="StyleUnderline"/>
          <w:highlight w:val="green"/>
        </w:rPr>
        <w:t>rallies</w:t>
      </w:r>
      <w:r w:rsidRPr="00BC3459">
        <w:rPr>
          <w:sz w:val="16"/>
        </w:rPr>
        <w:t xml:space="preserve">. Thus, </w:t>
      </w:r>
      <w:r w:rsidRPr="00BC3459">
        <w:rPr>
          <w:rStyle w:val="StyleUnderline"/>
        </w:rPr>
        <w:t xml:space="preserve">the practical outcome is to render employee exercise of Section 7 activity subject to employer </w:t>
      </w:r>
      <w:proofErr w:type="gramStart"/>
      <w:r w:rsidRPr="00BC3459">
        <w:rPr>
          <w:rStyle w:val="StyleUnderline"/>
        </w:rPr>
        <w:t>discretion</w:t>
      </w:r>
      <w:r w:rsidRPr="00BC3459">
        <w:rPr>
          <w:sz w:val="16"/>
        </w:rPr>
        <w:t>.(</w:t>
      </w:r>
      <w:proofErr w:type="gramEnd"/>
      <w:r w:rsidRPr="00BC3459">
        <w:rPr>
          <w:sz w:val="16"/>
        </w:rPr>
        <w:t>FN101)</w:t>
      </w:r>
    </w:p>
    <w:p w14:paraId="3135DD4A" w14:textId="77777777" w:rsidR="00596F75" w:rsidRPr="00BC3459" w:rsidRDefault="00596F75" w:rsidP="00596F75">
      <w:pPr>
        <w:rPr>
          <w:sz w:val="8"/>
          <w:szCs w:val="8"/>
        </w:rPr>
      </w:pPr>
      <w:r w:rsidRPr="00BC3459">
        <w:rPr>
          <w:sz w:val="8"/>
          <w:szCs w:val="8"/>
        </w:rPr>
        <w:t xml:space="preserve">While the distinction between replacement and discharge of an employee may appear unimportant on the surface, there are some important differences between the two statuses.(FN102) A replaced striking employee will often be entitled to immediate reinstatement following the strike replacement's separation from employment with the "struck" employer.(FN103) In a high-turnover industry, the departure of a strike replacement might not take long to transpire, so reinstatement of a striker could occur quickly. It is also highly unlikely that, in the extremely low paid industries in which unauthorized workers--the likely actors in these disputes--tend to be employed, a strike replacement could even be located on short notice.(FN104) If no strike replacement is hired, an employer is required to reinstate a striking employee immediately upon the employee's unconditional offer to return to work.(FN105) An employer aware of technical reinstatement obligations may opt not to go through the trouble of replacement, particularly if it is aware that the striking employee intends to immediately return to work. On the other hand, a discharged employee has little hope of reinstatement with the same employer. Even if the employee might have left that employer in any event--on his or her own </w:t>
      </w:r>
      <w:proofErr w:type="spellStart"/>
      <w:r w:rsidRPr="00BC3459">
        <w:rPr>
          <w:sz w:val="8"/>
          <w:szCs w:val="8"/>
        </w:rPr>
        <w:t>acconi</w:t>
      </w:r>
      <w:proofErr w:type="spellEnd"/>
      <w:r w:rsidRPr="00BC3459">
        <w:rPr>
          <w:sz w:val="8"/>
          <w:szCs w:val="8"/>
        </w:rPr>
        <w:t>--there is a significant difference between leaving employment when one is prepared to do so and leaving when one is unprepared.</w:t>
      </w:r>
    </w:p>
    <w:p w14:paraId="7A773E5D" w14:textId="77777777" w:rsidR="00596F75" w:rsidRPr="00BC3459" w:rsidRDefault="00596F75" w:rsidP="00596F75">
      <w:pPr>
        <w:rPr>
          <w:sz w:val="8"/>
          <w:szCs w:val="8"/>
        </w:rPr>
      </w:pPr>
      <w:r w:rsidRPr="00BC3459">
        <w:rPr>
          <w:sz w:val="8"/>
          <w:szCs w:val="8"/>
        </w:rPr>
        <w:t>II. THE EMPLOYEE STATUS OF UNAUTHORIZED WORKERS</w:t>
      </w:r>
    </w:p>
    <w:p w14:paraId="4BA077DC" w14:textId="77777777" w:rsidR="00596F75" w:rsidRPr="00BC3459" w:rsidRDefault="00596F75" w:rsidP="00596F75">
      <w:pPr>
        <w:rPr>
          <w:sz w:val="8"/>
          <w:szCs w:val="8"/>
        </w:rPr>
      </w:pPr>
      <w:r w:rsidRPr="00BC3459">
        <w:rPr>
          <w:sz w:val="8"/>
          <w:szCs w:val="8"/>
        </w:rPr>
        <w:lastRenderedPageBreak/>
        <w:t>While the NLRA protects the right of employees to engage in protected concerted work stoppages and strikes, at least some of the participants in "Days Without Immigrants" were--and may continue to be in future rallies--unauthorized workers.(FN106) One question in assessing whether individuals participating in these rallies are protected, therefore, is whether unauthorized workers are employees within the meaning of the statute, for it is clear that the NLRA would not otherwise protect rally participation by unauthorized workers.(FN107)</w:t>
      </w:r>
    </w:p>
    <w:p w14:paraId="66231959" w14:textId="77777777" w:rsidR="00596F75" w:rsidRPr="00BC3459" w:rsidRDefault="00596F75" w:rsidP="00596F75">
      <w:pPr>
        <w:rPr>
          <w:sz w:val="8"/>
          <w:szCs w:val="8"/>
        </w:rPr>
      </w:pPr>
      <w:r w:rsidRPr="00BC3459">
        <w:rPr>
          <w:sz w:val="8"/>
          <w:szCs w:val="8"/>
        </w:rPr>
        <w:t xml:space="preserve">The Supreme Court's 2002 opinion in Hoffman Plastic Compounds, Inc. v. NLRB(FN108) undoubtedly limited the remedies available to unauthorized </w:t>
      </w:r>
      <w:proofErr w:type="gramStart"/>
      <w:r w:rsidRPr="00BC3459">
        <w:rPr>
          <w:sz w:val="8"/>
          <w:szCs w:val="8"/>
        </w:rPr>
        <w:t>workers,(</w:t>
      </w:r>
      <w:proofErr w:type="gramEnd"/>
      <w:r w:rsidRPr="00BC3459">
        <w:rPr>
          <w:sz w:val="8"/>
          <w:szCs w:val="8"/>
        </w:rPr>
        <w:t xml:space="preserve">FN109) but it did not alter the NLRA employee status of those workers. The Court implicitly reaffirmed the conclusion it had reached in Sure-Tan v. NLRB(FN110) that unauthorized workers are employees under the </w:t>
      </w:r>
      <w:proofErr w:type="gramStart"/>
      <w:r w:rsidRPr="00BC3459">
        <w:rPr>
          <w:sz w:val="8"/>
          <w:szCs w:val="8"/>
        </w:rPr>
        <w:t>NLRA.(</w:t>
      </w:r>
      <w:proofErr w:type="gramEnd"/>
      <w:r w:rsidRPr="00BC3459">
        <w:rPr>
          <w:sz w:val="8"/>
          <w:szCs w:val="8"/>
        </w:rPr>
        <w:t>FN111) Therefore, the NLRA should apply or not apply to unauthorized workers participating in the rallies in the same manner as other statutory employees.</w:t>
      </w:r>
    </w:p>
    <w:p w14:paraId="6B9050C8" w14:textId="77777777" w:rsidR="00596F75" w:rsidRPr="00BC3459" w:rsidRDefault="00596F75" w:rsidP="00596F75">
      <w:pPr>
        <w:rPr>
          <w:sz w:val="8"/>
          <w:szCs w:val="8"/>
        </w:rPr>
      </w:pPr>
      <w:r w:rsidRPr="00BC3459">
        <w:rPr>
          <w:sz w:val="8"/>
          <w:szCs w:val="8"/>
        </w:rPr>
        <w:t xml:space="preserve">The analysis of whether "documented"(FN112) statutory employees participating in immigration rallies are protected by the NLRA is different from the analysis pertaining to unauthorized workers. Assuming that the immigration rallies sufficiently concern the terms and conditions of unauthorized </w:t>
      </w:r>
      <w:proofErr w:type="gramStart"/>
      <w:r w:rsidRPr="00BC3459">
        <w:rPr>
          <w:sz w:val="8"/>
          <w:szCs w:val="8"/>
        </w:rPr>
        <w:t>workers,(</w:t>
      </w:r>
      <w:proofErr w:type="gramEnd"/>
      <w:r w:rsidRPr="00BC3459">
        <w:rPr>
          <w:sz w:val="8"/>
          <w:szCs w:val="8"/>
        </w:rPr>
        <w:t>FN113) "documented" employees participating in the rallies in sympathy with unauthorized workers are engaging in protected activity. In the event that the unauthorized workers and "documented" employees are employed by different employers, "[</w:t>
      </w:r>
      <w:proofErr w:type="spellStart"/>
      <w:r w:rsidRPr="00BC3459">
        <w:rPr>
          <w:sz w:val="8"/>
          <w:szCs w:val="8"/>
        </w:rPr>
        <w:t>i</w:t>
      </w:r>
      <w:proofErr w:type="spellEnd"/>
      <w:r w:rsidRPr="00BC3459">
        <w:rPr>
          <w:sz w:val="8"/>
          <w:szCs w:val="8"/>
        </w:rPr>
        <w:t xml:space="preserve">]t is well settled that employees' conduct on behalf of the employees of another employer who are engaged in protected concerted activity is itself protected concerted activity."(FN114) The principle is even more settled when the employees in question are employed by the same employer. As the Supreme Court restated in Houston Insulation Contractors </w:t>
      </w:r>
      <w:proofErr w:type="spellStart"/>
      <w:r w:rsidRPr="00BC3459">
        <w:rPr>
          <w:sz w:val="8"/>
          <w:szCs w:val="8"/>
        </w:rPr>
        <w:t>Ass'n</w:t>
      </w:r>
      <w:proofErr w:type="spellEnd"/>
      <w:r w:rsidRPr="00BC3459">
        <w:rPr>
          <w:sz w:val="8"/>
          <w:szCs w:val="8"/>
        </w:rPr>
        <w:t xml:space="preserve"> v. NLRB:(FN115)</w:t>
      </w:r>
    </w:p>
    <w:p w14:paraId="1A78069D" w14:textId="77777777" w:rsidR="00596F75" w:rsidRPr="00BC3459" w:rsidRDefault="00596F75" w:rsidP="00596F75">
      <w:pPr>
        <w:rPr>
          <w:sz w:val="8"/>
          <w:szCs w:val="8"/>
        </w:rPr>
      </w:pPr>
      <w:r w:rsidRPr="00BC3459">
        <w:rPr>
          <w:sz w:val="8"/>
          <w:szCs w:val="8"/>
        </w:rPr>
        <w:t xml:space="preserve">When all the other workmen in a shop make common cause with a fellow workman over his separate grievance, and go out on strike in his support, they engage in a "concerted activity" for "mutual aid or protection," although the aggrieved workman is the only one of them who has any immediate stake in the outcome. The rest know that by their action each one of them assures himself, in case his turn ever comes, of the support of the one whom they are all then helping, and the solidarity so established is "mutual aid" in the most literal sense, as nobody </w:t>
      </w:r>
      <w:proofErr w:type="gramStart"/>
      <w:r w:rsidRPr="00BC3459">
        <w:rPr>
          <w:sz w:val="8"/>
          <w:szCs w:val="8"/>
        </w:rPr>
        <w:t>doubts.(</w:t>
      </w:r>
      <w:proofErr w:type="gramEnd"/>
      <w:r w:rsidRPr="00BC3459">
        <w:rPr>
          <w:sz w:val="8"/>
          <w:szCs w:val="8"/>
        </w:rPr>
        <w:t>FN116)</w:t>
      </w:r>
    </w:p>
    <w:p w14:paraId="09A2758D" w14:textId="77777777" w:rsidR="00596F75" w:rsidRPr="00BC3459" w:rsidRDefault="00596F75" w:rsidP="00596F75">
      <w:pPr>
        <w:rPr>
          <w:sz w:val="8"/>
          <w:szCs w:val="8"/>
        </w:rPr>
      </w:pPr>
      <w:r w:rsidRPr="00BC3459">
        <w:rPr>
          <w:sz w:val="8"/>
          <w:szCs w:val="8"/>
        </w:rPr>
        <w:t>Thus, an employer discharging documented employees for participation in lawful immigration rallies in sympathy with unauthorized workers will prima facie violate the NLRA once a nexus between the rallies and the terms and conditions of unauthorized workers' employment is established.</w:t>
      </w:r>
    </w:p>
    <w:p w14:paraId="388464C2" w14:textId="77777777" w:rsidR="00596F75" w:rsidRPr="00BC3459" w:rsidRDefault="00596F75" w:rsidP="00596F75">
      <w:pPr>
        <w:rPr>
          <w:sz w:val="8"/>
          <w:szCs w:val="8"/>
        </w:rPr>
      </w:pPr>
      <w:r w:rsidRPr="00BC3459">
        <w:rPr>
          <w:sz w:val="8"/>
          <w:szCs w:val="8"/>
        </w:rPr>
        <w:t>III. COULD STRIKE INTERMITTENCY DEPRIVE EMPLOYEES PARTICIPATING IN IMMIGRATION RALLIES OF THE PROTECTION OF THE NLRA?</w:t>
      </w:r>
    </w:p>
    <w:p w14:paraId="4A1A4BB4" w14:textId="77777777" w:rsidR="00596F75" w:rsidRPr="00BC3459" w:rsidRDefault="00596F75" w:rsidP="00596F75">
      <w:pPr>
        <w:rPr>
          <w:sz w:val="8"/>
          <w:szCs w:val="8"/>
        </w:rPr>
      </w:pPr>
      <w:r w:rsidRPr="00BC3459">
        <w:rPr>
          <w:sz w:val="8"/>
          <w:szCs w:val="8"/>
        </w:rPr>
        <w:t xml:space="preserve">Assuming arguendo that a "day" without immigrants is protected concerted activity because it is a concerted work stoppage in furtherance of a legitimate protected employment aim, an additional complication is whether "days" without immigrants--employees concertedly engaging in multiple such stoppages--at some point lose the protection of the NLRA because the repetition renders the strikes "intermittent." A number of the 2006 rallies occurred in different cities on different </w:t>
      </w:r>
      <w:proofErr w:type="gramStart"/>
      <w:r w:rsidRPr="00BC3459">
        <w:rPr>
          <w:sz w:val="8"/>
          <w:szCs w:val="8"/>
        </w:rPr>
        <w:t>dates.(</w:t>
      </w:r>
      <w:proofErr w:type="gramEnd"/>
      <w:r w:rsidRPr="00BC3459">
        <w:rPr>
          <w:sz w:val="8"/>
          <w:szCs w:val="8"/>
        </w:rPr>
        <w:t>FN117) But an intermittency issue could be presented if the same employer was "struck" multiple times by the same employees.</w:t>
      </w:r>
    </w:p>
    <w:p w14:paraId="6DD72170" w14:textId="77777777" w:rsidR="00596F75" w:rsidRPr="00BC3459" w:rsidRDefault="00596F75" w:rsidP="00596F75">
      <w:pPr>
        <w:rPr>
          <w:sz w:val="8"/>
          <w:szCs w:val="8"/>
        </w:rPr>
      </w:pPr>
      <w:r w:rsidRPr="00BC3459">
        <w:rPr>
          <w:sz w:val="8"/>
          <w:szCs w:val="8"/>
        </w:rPr>
        <w:t xml:space="preserve">Traditionally, the NLRB has considered "partial" strikes,(FN118) including intermittent strikes, unprotected under the NLRA.(FN119) As scholars have noted, the rationale for denying protection to employees engaged in these work stoppages has been "muddled" and at times has taken on a "moral" tone.(FN120) Nevertheless, the NLRB has generally held that intermittent work stoppages become unprotected when "the stoppage is part of a plan or pattern of intermittent action which is inconsistent with a genuine strike or genuine performance by employees of the work normally expected of them by the employer."(FN121) The general objection to employees or their representatives being able to engage in this conduct is that they would thereby be able to unilaterally "dictate the terms and conditions of employment."(FN122) Historically, the NLRB and the courts have treated intermittent work stoppages by employees not represented by a union differently than those by employees with union representation.(FN123) There is little if any NLRB authority finding intermittent work stoppages unprotected without union involvement. The probable explanation for this is that the NLRB has been much more likely to construct a theory of unlawfulness when employees' actions evince a plan or pattern of </w:t>
      </w:r>
      <w:proofErr w:type="gramStart"/>
      <w:r w:rsidRPr="00BC3459">
        <w:rPr>
          <w:sz w:val="8"/>
          <w:szCs w:val="8"/>
        </w:rPr>
        <w:t>intermittency,(</w:t>
      </w:r>
      <w:proofErr w:type="gramEnd"/>
      <w:r w:rsidRPr="00BC3459">
        <w:rPr>
          <w:sz w:val="8"/>
          <w:szCs w:val="8"/>
        </w:rPr>
        <w:t>FN124) a difficult construction in the absence of a "planner," like a union, or of a broad "tactical" objective like achievement of a collective bargaining agreement.</w:t>
      </w:r>
    </w:p>
    <w:p w14:paraId="712AB8DA" w14:textId="77777777" w:rsidR="00596F75" w:rsidRPr="00BC3459" w:rsidRDefault="00596F75" w:rsidP="00596F75">
      <w:pPr>
        <w:rPr>
          <w:sz w:val="8"/>
          <w:szCs w:val="8"/>
        </w:rPr>
      </w:pPr>
      <w:r w:rsidRPr="00BC3459">
        <w:rPr>
          <w:sz w:val="8"/>
          <w:szCs w:val="8"/>
        </w:rPr>
        <w:t>Against this patchwork of administrative cases turning rather transparently on elusive notions of motive and "morals" stands the Supreme Court's 1960 opinion in NLRB v. Insurance Agents' International Union (Insurance Agents).(FN125) In this opinion, the Court attempted to clarify doctrinal confusion arising from a 1949 opinion dealing with the legitimate use of economic weapons in labor relations.(FN126) In that earlier opinion, UAW Local 232 v. Wisconsin Employment Relations Board (Briggs-Stratton),(FN127) a Wisconsin state labor relations board ordered a union to cease and desist from calling repeated "membership meetings" during working hours.(FN128) The Wisconsin Supreme Court affirmed the order in limited form.(FN129) The union advanced a series of arguments clustered around the proposition that the order violated the Constitution, but the Court concluded that "[t]he substantial issue is whether Congress has protected union conduct which the state has forbidden, and hence the state legislation must yield."(FN130) Answering the question in the negative, the Court found that the meetings were unprotected, stating in relevant part: "We think that this recurrent or intermittent unannounced stoppage of work to win unstated ends was neither forbidden by federal statute nor was it legalized and approved thereby."(FN131) In the wake of this congressional silence, the Court further concluded that state intervention attempting to regulate the work stoppages was not preempted.(FN132)</w:t>
      </w:r>
    </w:p>
    <w:p w14:paraId="0F026415" w14:textId="77777777" w:rsidR="00596F75" w:rsidRPr="00BC3459" w:rsidRDefault="00596F75" w:rsidP="00596F75">
      <w:pPr>
        <w:rPr>
          <w:sz w:val="8"/>
          <w:szCs w:val="8"/>
        </w:rPr>
      </w:pPr>
      <w:r w:rsidRPr="00BC3459">
        <w:rPr>
          <w:sz w:val="8"/>
          <w:szCs w:val="8"/>
        </w:rPr>
        <w:t>In Insurance Agents, the Court did not purposefully disturb(FN133) the conclusion of Briggs-Stratton that "employee conduct quite similar to the conduct at bar was neither protected by [Section] 7 of the Act nor prohibited (made an unfair labor practice) by [Section] 8,"(FN134) but it took issue with the NLRB's arguments that "nontraditional" tactics by a union independently violated the NLRA and that these tactics were worthy of legal sanction because of the "public's moral condemnation" of them.(FN135)</w:t>
      </w:r>
    </w:p>
    <w:p w14:paraId="69C627DC" w14:textId="77777777" w:rsidR="00596F75" w:rsidRPr="00BC3459" w:rsidRDefault="00596F75" w:rsidP="00596F75">
      <w:pPr>
        <w:rPr>
          <w:sz w:val="8"/>
          <w:szCs w:val="8"/>
        </w:rPr>
      </w:pPr>
      <w:r w:rsidRPr="00BC3459">
        <w:rPr>
          <w:sz w:val="8"/>
          <w:szCs w:val="8"/>
        </w:rPr>
        <w:t>Before discussing the Court's responses to the NLRB's arguments that the tactics employed by the union in Insurance Agents were unlawful because they were "nontraditional" and "immoral," it would be useful to catalogue the tactics. Following the expiration of a collective bargaining agreement between Prudential Insurance Company and the Insurance Agents International Union, the union initiated a "Work Without a Contract" program, which utilized a number of devices designed to exert economic pressure on the employer while the parties continued to engage in collective bargaining for a successor collective bargaining agreement.(FN136) The stratagems included outright refusals to perform various duties, reporting to work late, engaging in "sit-in mornings" where employees did "what comes naturally" and then left at noon on the same days, skipping business conferences, picketing and leafleting in front of company offices, distributing leaflets to and soliciting signatures from customers, and presenting policyholder petitions at corporate headquarters while simultaneously conducting mass demonstrations there.(FN137) In sum, the union very effectively combined elements of a partial strike (it does not appear that employees absented themselves from the workplace for entire work days) with what would now be termed a corporate campaign.(FN138)</w:t>
      </w:r>
    </w:p>
    <w:p w14:paraId="71F3FF88" w14:textId="77777777" w:rsidR="00596F75" w:rsidRPr="00BC3459" w:rsidRDefault="00596F75" w:rsidP="00596F75">
      <w:pPr>
        <w:rPr>
          <w:sz w:val="8"/>
          <w:szCs w:val="8"/>
        </w:rPr>
      </w:pPr>
      <w:r w:rsidRPr="00BC3459">
        <w:rPr>
          <w:sz w:val="8"/>
          <w:szCs w:val="8"/>
        </w:rPr>
        <w:t>In discussing these nontraditional immoral tactics, the Court stated:</w:t>
      </w:r>
    </w:p>
    <w:p w14:paraId="389EF1BA" w14:textId="77777777" w:rsidR="00596F75" w:rsidRPr="00BC3459" w:rsidRDefault="00596F75" w:rsidP="00596F75">
      <w:pPr>
        <w:rPr>
          <w:sz w:val="8"/>
          <w:szCs w:val="8"/>
        </w:rPr>
      </w:pPr>
      <w:r w:rsidRPr="00BC3459">
        <w:rPr>
          <w:sz w:val="8"/>
          <w:szCs w:val="8"/>
        </w:rPr>
        <w:t xml:space="preserve">The Board contends that because an orthodox "total" strike is "traditional" its use must be taken as being consistent with [Section] 8(b)(3); but since the tactics here are not "traditional" or "normal," they need not be so viewed. Further, the Board cites what it conceives to be the public's moral condemnation of the sort of employee tactics involved here. But </w:t>
      </w:r>
      <w:proofErr w:type="gramStart"/>
      <w:r w:rsidRPr="00BC3459">
        <w:rPr>
          <w:sz w:val="8"/>
          <w:szCs w:val="8"/>
        </w:rPr>
        <w:t>again</w:t>
      </w:r>
      <w:proofErr w:type="gramEnd"/>
      <w:r w:rsidRPr="00BC3459">
        <w:rPr>
          <w:sz w:val="8"/>
          <w:szCs w:val="8"/>
        </w:rPr>
        <w:t xml:space="preserve"> we cannot see how these distinctions can be made under a statute which simply enjoins a duty to bargain in good faith. ... [T]he use of economic pressure by the parties to a labor dispute is not a grudging exception to some policy of completely academic discussion enjoined by the Act; it is part and parcel of the process of collective </w:t>
      </w:r>
      <w:proofErr w:type="gramStart"/>
      <w:r w:rsidRPr="00BC3459">
        <w:rPr>
          <w:sz w:val="8"/>
          <w:szCs w:val="8"/>
        </w:rPr>
        <w:t>bargaining.(</w:t>
      </w:r>
      <w:proofErr w:type="gramEnd"/>
      <w:r w:rsidRPr="00BC3459">
        <w:rPr>
          <w:sz w:val="8"/>
          <w:szCs w:val="8"/>
        </w:rPr>
        <w:t>FN139)</w:t>
      </w:r>
    </w:p>
    <w:p w14:paraId="44AC4702" w14:textId="77777777" w:rsidR="00596F75" w:rsidRPr="00BC3459" w:rsidRDefault="00596F75" w:rsidP="00596F75">
      <w:pPr>
        <w:rPr>
          <w:sz w:val="8"/>
          <w:szCs w:val="8"/>
        </w:rPr>
      </w:pPr>
      <w:r w:rsidRPr="00BC3459">
        <w:rPr>
          <w:sz w:val="8"/>
          <w:szCs w:val="8"/>
        </w:rPr>
        <w:t>Thus, though the Court was willing to assume for the sake of argument that the union's actions were both "unusual" and "bad," it was unwilling to conclude that they were sufficiently unusual or bad to establish that the union's resorting to them violated its statutory duty to engage in good faith bargaining, which was the only theory of unlawfulness advanced by the NLRB.(FN140) The language of the Court's opinion also called into question NLRB decisions like Pacific Telephone &amp; Telegraph Co.,(FN141) which had refused employees the protection of the NLRA because their union had utilized economic weapons that were "beyond the pale" of "proper" strike activities;(FN142) tactics which were, in other words, immoral or nontraditional.</w:t>
      </w:r>
    </w:p>
    <w:p w14:paraId="202CFAC9" w14:textId="77777777" w:rsidR="00596F75" w:rsidRPr="00BC3459" w:rsidRDefault="00596F75" w:rsidP="00596F75">
      <w:pPr>
        <w:rPr>
          <w:sz w:val="8"/>
          <w:szCs w:val="8"/>
        </w:rPr>
      </w:pPr>
      <w:r w:rsidRPr="00BC3459">
        <w:rPr>
          <w:sz w:val="8"/>
          <w:szCs w:val="8"/>
        </w:rPr>
        <w:t>Subsequent to Insurance Agents, the Court had occasion to revisit the issue of "nontraditional" strike tactics in a second preemption case presenting facts similar to those considered in Briggs-Stratton twenty-seven years earlier. In Lodge 76, IAM v. Wisconsin Employment Relations Board (Lodge 76, Machinists),(FN143) a union engaged in a series of concerted refusals to work overtime after negotiations for a successor collective bargaining agreement to the employer-terminated predecessor agreement had dragged on for over a year.(FN144) Shortly after the expiration of the predecessor agreement, the employer announced its intention to unilaterally implement an increase in the standard work week from 37 1/2 to 40 hours, and an increase in the standard work day from 7 1/2 to 8 hours.(FN145) In response, members of the union decided that they would refuse to work any of the extra hours the employer might implement.(FN146) The employer decided in these circumstances not to implement the announced changes and decided instead to file a charge with the NLRB alleging that the union's threatened refusal to work the overtime hours violated Section 8(b)(3) of the NLRA.(FN147) The NLRB dismissed the charge at the local administrative level pursuant to Insurance Agents.(FN148) The employer then decided to file a complaint with the Wisconsin Employment Relations Commission, alleging that the union's threatened action would violate state law.(FN149) As in Briggs-Stratton, the state commission ordered the union to "cease and desist" from engaging in partial strike tactics and the Wisconsin Supreme Court ultimately affirmed the order.(FN150)</w:t>
      </w:r>
    </w:p>
    <w:p w14:paraId="789DA970" w14:textId="77777777" w:rsidR="00596F75" w:rsidRPr="00BC3459" w:rsidRDefault="00596F75" w:rsidP="00596F75">
      <w:pPr>
        <w:rPr>
          <w:sz w:val="8"/>
          <w:szCs w:val="8"/>
        </w:rPr>
      </w:pPr>
      <w:r w:rsidRPr="00BC3459">
        <w:rPr>
          <w:sz w:val="8"/>
          <w:szCs w:val="8"/>
        </w:rPr>
        <w:t>The U.S. Supreme Court reversed, observing that:</w:t>
      </w:r>
    </w:p>
    <w:p w14:paraId="537A2546" w14:textId="77777777" w:rsidR="00596F75" w:rsidRPr="00BC3459" w:rsidRDefault="00596F75" w:rsidP="00596F75">
      <w:pPr>
        <w:rPr>
          <w:sz w:val="8"/>
          <w:szCs w:val="8"/>
        </w:rPr>
      </w:pPr>
      <w:r w:rsidRPr="00BC3459">
        <w:rPr>
          <w:sz w:val="8"/>
          <w:szCs w:val="8"/>
        </w:rPr>
        <w:t xml:space="preserve">[while] a State still may exercise "its historic powers over such traditionally local matters as public safety and order and the use of streets and highways,". ... the Union's refusal to work overtime is peaceful conduct constituting activity which must be free of regulation by the States if the congressional intent in enacting the comprehensive federal law of labor relations is not to be </w:t>
      </w:r>
      <w:proofErr w:type="gramStart"/>
      <w:r w:rsidRPr="00BC3459">
        <w:rPr>
          <w:sz w:val="8"/>
          <w:szCs w:val="8"/>
        </w:rPr>
        <w:t>frustrated.(</w:t>
      </w:r>
      <w:proofErr w:type="gramEnd"/>
      <w:r w:rsidRPr="00BC3459">
        <w:rPr>
          <w:sz w:val="8"/>
          <w:szCs w:val="8"/>
        </w:rPr>
        <w:t>FN151)</w:t>
      </w:r>
    </w:p>
    <w:p w14:paraId="0FF4C460" w14:textId="77777777" w:rsidR="00596F75" w:rsidRPr="00BC3459" w:rsidRDefault="00596F75" w:rsidP="00596F75">
      <w:pPr>
        <w:rPr>
          <w:sz w:val="8"/>
          <w:szCs w:val="8"/>
        </w:rPr>
      </w:pPr>
      <w:r w:rsidRPr="00BC3459">
        <w:rPr>
          <w:sz w:val="8"/>
          <w:szCs w:val="8"/>
        </w:rPr>
        <w:t>In reaching this decision, the Court specifically overruled Briggs-</w:t>
      </w:r>
      <w:proofErr w:type="gramStart"/>
      <w:r w:rsidRPr="00BC3459">
        <w:rPr>
          <w:sz w:val="8"/>
          <w:szCs w:val="8"/>
        </w:rPr>
        <w:t>Stratton.(</w:t>
      </w:r>
      <w:proofErr w:type="gramEnd"/>
      <w:r w:rsidRPr="00BC3459">
        <w:rPr>
          <w:sz w:val="8"/>
          <w:szCs w:val="8"/>
        </w:rPr>
        <w:t xml:space="preserve">FN152) But in addition to articulating its central holding, the Court also made two interesting observations by way of dicta. First, it made plain that even if states were not permitted to regulate labor relations having only vague connections with their traditional police powers, employers were not precluded from </w:t>
      </w:r>
      <w:proofErr w:type="gramStart"/>
      <w:r w:rsidRPr="00BC3459">
        <w:rPr>
          <w:sz w:val="8"/>
          <w:szCs w:val="8"/>
        </w:rPr>
        <w:t>taking action</w:t>
      </w:r>
      <w:proofErr w:type="gramEnd"/>
      <w:r w:rsidRPr="00BC3459">
        <w:rPr>
          <w:sz w:val="8"/>
          <w:szCs w:val="8"/>
        </w:rPr>
        <w:t xml:space="preserve"> against unions utilizing weapons that were not protected by the NLRA. In other words, tactics such as intermittent strikes may be permitted by federal law because they are not specifically precluded by </w:t>
      </w:r>
      <w:proofErr w:type="gramStart"/>
      <w:r w:rsidRPr="00BC3459">
        <w:rPr>
          <w:sz w:val="8"/>
          <w:szCs w:val="8"/>
        </w:rPr>
        <w:t>Congress, but</w:t>
      </w:r>
      <w:proofErr w:type="gramEnd"/>
      <w:r w:rsidRPr="00BC3459">
        <w:rPr>
          <w:sz w:val="8"/>
          <w:szCs w:val="8"/>
        </w:rPr>
        <w:t xml:space="preserve"> not protected against employers' exercise of their economic </w:t>
      </w:r>
      <w:proofErr w:type="gramStart"/>
      <w:r w:rsidRPr="00BC3459">
        <w:rPr>
          <w:sz w:val="8"/>
          <w:szCs w:val="8"/>
        </w:rPr>
        <w:t>weapons.(</w:t>
      </w:r>
      <w:proofErr w:type="gramEnd"/>
      <w:r w:rsidRPr="00BC3459">
        <w:rPr>
          <w:sz w:val="8"/>
          <w:szCs w:val="8"/>
        </w:rPr>
        <w:t>FN153) Second, the Court asserted:</w:t>
      </w:r>
    </w:p>
    <w:p w14:paraId="3C1E5777" w14:textId="77777777" w:rsidR="00596F75" w:rsidRPr="00BC3459" w:rsidRDefault="00596F75" w:rsidP="00596F75">
      <w:pPr>
        <w:rPr>
          <w:sz w:val="8"/>
          <w:szCs w:val="8"/>
        </w:rPr>
      </w:pPr>
      <w:r w:rsidRPr="00BC3459">
        <w:rPr>
          <w:sz w:val="8"/>
          <w:szCs w:val="8"/>
        </w:rPr>
        <w:t>It may be that case-by-case adjudication by the federal Board will ultimately result in the conclusion that some partial strike activities such as the concerted ban on overtime in the instant case, when unaccompanied by other aspects of conduct such as those present in Insurance Agents or those in Briggs-Stratton (overtones of threats and violence and a refusal to specify bargaining demands), are "protected" activities within the meaning of [Section] 7, although not so protected as to preclude the use of available countervailing economic weapons by the employer.(FN154)</w:t>
      </w:r>
    </w:p>
    <w:p w14:paraId="730E39BB" w14:textId="77777777" w:rsidR="00596F75" w:rsidRPr="00BC3459" w:rsidRDefault="00596F75" w:rsidP="00596F75">
      <w:pPr>
        <w:rPr>
          <w:sz w:val="8"/>
          <w:szCs w:val="8"/>
        </w:rPr>
      </w:pPr>
      <w:r w:rsidRPr="00BC3459">
        <w:rPr>
          <w:sz w:val="8"/>
          <w:szCs w:val="8"/>
        </w:rPr>
        <w:t>The passage suggests that, in the event a union was engaged in concerted job actions utilizing weapons short of a full scale strike--not involving "threats and violence" and unaccompanied by a refusal to specify bargaining demands--the NLRB would have a good deal of discretion to nevertheless hold the activity "protected."(FN155) The degree of protection would be limited by the employer's right to use "available countervailing economic weapons," presumably the right to lock out employees engaging in the "protected" activity.(FN156) The mystery, however, is at what type of "partial strike" activity the Court might have been hinting.</w:t>
      </w:r>
    </w:p>
    <w:p w14:paraId="03C9C268" w14:textId="77777777" w:rsidR="00596F75" w:rsidRPr="00BC3459" w:rsidRDefault="00596F75" w:rsidP="00596F75">
      <w:pPr>
        <w:rPr>
          <w:sz w:val="8"/>
          <w:szCs w:val="8"/>
        </w:rPr>
      </w:pPr>
      <w:r w:rsidRPr="00BC3459">
        <w:rPr>
          <w:sz w:val="8"/>
          <w:szCs w:val="8"/>
        </w:rPr>
        <w:t>A number of subsequent cases suggest what the NLRB may have come to think the Supreme Court had in mind. In City Dodge Center, Inc.,(FN157) for example, the NLRB found that two work stoppages by six unrepresented mechanics carried out between August 29 to September 3, 1986, in response to the alleged refusal of the employer to discuss various work-related grievances did not constitute an intermittent strike because the stoppages "appear[ed] to be a series of reactions to steps taken by [the employer]," and thus could not "reasonably be construed as a plan to strike, return to work, and strike again."(FN158) In upholding die NLRB's decision, the Eighth Circuit noted that the employees "did not have a preconceived plan to engage in a series of strikes to harass [the employer]."(FN159)</w:t>
      </w:r>
    </w:p>
    <w:p w14:paraId="6E33D2D7" w14:textId="77777777" w:rsidR="00596F75" w:rsidRPr="00BC3459" w:rsidRDefault="00596F75" w:rsidP="00596F75">
      <w:pPr>
        <w:rPr>
          <w:sz w:val="8"/>
          <w:szCs w:val="8"/>
        </w:rPr>
      </w:pPr>
      <w:r w:rsidRPr="00BC3459">
        <w:rPr>
          <w:sz w:val="8"/>
          <w:szCs w:val="8"/>
        </w:rPr>
        <w:t xml:space="preserve">The NLRB decided another post-Lodge 76, Machinists case in United States Service Industries, </w:t>
      </w:r>
      <w:proofErr w:type="gramStart"/>
      <w:r w:rsidRPr="00BC3459">
        <w:rPr>
          <w:sz w:val="8"/>
          <w:szCs w:val="8"/>
        </w:rPr>
        <w:t>Inc.(</w:t>
      </w:r>
      <w:proofErr w:type="gramEnd"/>
      <w:r w:rsidRPr="00BC3459">
        <w:rPr>
          <w:sz w:val="8"/>
          <w:szCs w:val="8"/>
        </w:rPr>
        <w:t>FN160) In that case, the NLRB refused to find that an unspecified number of striking janitors, who had engaged in work stoppages on May 30 and July 26, 1990, lost their entitlement to reinstatement because the work stoppages were unlawful intermittent strikes. The NLRB concluded:</w:t>
      </w:r>
    </w:p>
    <w:p w14:paraId="552C71BF" w14:textId="77777777" w:rsidR="00596F75" w:rsidRPr="00BC3459" w:rsidRDefault="00596F75" w:rsidP="00596F75">
      <w:pPr>
        <w:rPr>
          <w:sz w:val="8"/>
          <w:szCs w:val="8"/>
        </w:rPr>
      </w:pPr>
      <w:r w:rsidRPr="00BC3459">
        <w:rPr>
          <w:sz w:val="8"/>
          <w:szCs w:val="8"/>
        </w:rPr>
        <w:t xml:space="preserve">"[H]it and run" strikes engaged in as part of a planned strategy intended to "harass the company into a state of confusion" are not protected activity. </w:t>
      </w:r>
      <w:proofErr w:type="gramStart"/>
      <w:r w:rsidRPr="00BC3459">
        <w:rPr>
          <w:sz w:val="8"/>
          <w:szCs w:val="8"/>
        </w:rPr>
        <w:t>However</w:t>
      </w:r>
      <w:proofErr w:type="gramEnd"/>
      <w:r w:rsidRPr="00BC3459">
        <w:rPr>
          <w:sz w:val="8"/>
          <w:szCs w:val="8"/>
        </w:rPr>
        <w:t xml:space="preserve"> ... in the instant case there is no evidence that any such strategy was in place, ... and the mere fact that some employees may have struck more than once does not render their conduct intermittent </w:t>
      </w:r>
      <w:proofErr w:type="gramStart"/>
      <w:r w:rsidRPr="00BC3459">
        <w:rPr>
          <w:sz w:val="8"/>
          <w:szCs w:val="8"/>
        </w:rPr>
        <w:t>striking.(</w:t>
      </w:r>
      <w:proofErr w:type="gramEnd"/>
      <w:r w:rsidRPr="00BC3459">
        <w:rPr>
          <w:sz w:val="8"/>
          <w:szCs w:val="8"/>
        </w:rPr>
        <w:t>FN161)</w:t>
      </w:r>
    </w:p>
    <w:p w14:paraId="25149EF4" w14:textId="77777777" w:rsidR="00596F75" w:rsidRPr="00BC3459" w:rsidRDefault="00596F75" w:rsidP="00596F75">
      <w:pPr>
        <w:rPr>
          <w:sz w:val="8"/>
          <w:szCs w:val="8"/>
        </w:rPr>
      </w:pPr>
      <w:r w:rsidRPr="00BC3459">
        <w:rPr>
          <w:sz w:val="8"/>
          <w:szCs w:val="8"/>
        </w:rPr>
        <w:t>The remarkable aspect of United States Service Industries is that the NLRB on its own initiative raised the possibility (under the guise of attempting to "understand" one of the employer's arguments) that the involved job actions were part of a planned strategy because they arose out of the national "Justice for Janitors" campaign.(FN162) With almost no discussion the argument was rejected because "the mere fact that employees struck more than one time is not sufficient evidence on which to base a finding of unprotected intermittent striking. ... [W]e cannot make a finding that the striking employees ... were engaged in a campaign to harass the [c]</w:t>
      </w:r>
      <w:proofErr w:type="spellStart"/>
      <w:r w:rsidRPr="00BC3459">
        <w:rPr>
          <w:sz w:val="8"/>
          <w:szCs w:val="8"/>
        </w:rPr>
        <w:t>ompany</w:t>
      </w:r>
      <w:proofErr w:type="spellEnd"/>
      <w:r w:rsidRPr="00BC3459">
        <w:rPr>
          <w:sz w:val="8"/>
          <w:szCs w:val="8"/>
        </w:rPr>
        <w:t xml:space="preserve"> into a state of confusion."(FN163) Surely, a fundamental if sometimes unstated purpose of any strike is to harass an employer into a state of confusion. Unpacking what is really going on in this case requires the </w:t>
      </w:r>
      <w:r w:rsidRPr="00BC3459">
        <w:rPr>
          <w:sz w:val="8"/>
          <w:szCs w:val="8"/>
        </w:rPr>
        <w:lastRenderedPageBreak/>
        <w:t>additional observation that the employer offered no evidence that it had made any attempt to replace the striking employees.(FN164) Thus, the work stoppages did not "preclude the use of available countervailing economic weapons by the employer."(FN165) As a result of this omission by the employer, the NLRB was not faced with the problem of grappling with the "harassment" it logically must have been discussing in United States Services Industries--namely, conducting a work stoppage in such a way that the employer was precluded from hiring replacements.</w:t>
      </w:r>
    </w:p>
    <w:p w14:paraId="2322C611" w14:textId="77777777" w:rsidR="00596F75" w:rsidRPr="00BC3459" w:rsidRDefault="00596F75" w:rsidP="00596F75">
      <w:pPr>
        <w:rPr>
          <w:sz w:val="8"/>
          <w:szCs w:val="8"/>
        </w:rPr>
      </w:pPr>
      <w:r w:rsidRPr="00BC3459">
        <w:rPr>
          <w:sz w:val="8"/>
          <w:szCs w:val="8"/>
        </w:rPr>
        <w:t xml:space="preserve">Continuation of this post-Lodge 76, Machinists development is further reflected in a 1999 memorandum by the NLRB's Office of the General Counsel in a case entitled University of Southern California.(FN166) In this case, the NLRB's General Counsel authorized issuance of a complaint in me face of an employer's suspension of striking, union-represented, food service and custodial employees at the conclusion of five strikes conducted on March 20, 1996 (sixty-minute strike), April 26, 1996 (less than one day strike), April 10, 1997 (one day strike), October 8, 1997 (two day strike), and April 29, 1998 (twelve day strike). Throughout the roughly two years of work stoppages, the parties were at an impasse over a collective bargaining agreement and, in particular, over an agreement concerning limits on the employer's ability to subcontract work of me type performed by the union-represented </w:t>
      </w:r>
      <w:proofErr w:type="gramStart"/>
      <w:r w:rsidRPr="00BC3459">
        <w:rPr>
          <w:sz w:val="8"/>
          <w:szCs w:val="8"/>
        </w:rPr>
        <w:t>employees.(</w:t>
      </w:r>
      <w:proofErr w:type="gramEnd"/>
      <w:r w:rsidRPr="00BC3459">
        <w:rPr>
          <w:sz w:val="8"/>
          <w:szCs w:val="8"/>
        </w:rPr>
        <w:t>FN167)</w:t>
      </w:r>
    </w:p>
    <w:p w14:paraId="08154256" w14:textId="77777777" w:rsidR="00596F75" w:rsidRPr="00BC3459" w:rsidRDefault="00596F75" w:rsidP="00596F75">
      <w:pPr>
        <w:rPr>
          <w:sz w:val="8"/>
          <w:szCs w:val="8"/>
        </w:rPr>
      </w:pPr>
      <w:r w:rsidRPr="00BC3459">
        <w:rPr>
          <w:sz w:val="8"/>
          <w:szCs w:val="8"/>
        </w:rPr>
        <w:t>Notwithstanding the "intermittent" striking, the General Counsel concluded that "all five work stoppages here were protected activity."(FN168) In coming to this conclusion, the General Counsel devised an analytical framework cobbled together from a number of prior cases. According to the General Counsel, "recurrent" strike activity is rendered unprotected when there is "[a]n occurrence of more than two strikes" and:</w:t>
      </w:r>
    </w:p>
    <w:p w14:paraId="329E8DA6" w14:textId="77777777" w:rsidR="00596F75" w:rsidRPr="00BC3459" w:rsidRDefault="00596F75" w:rsidP="00596F75">
      <w:pPr>
        <w:rPr>
          <w:sz w:val="8"/>
          <w:szCs w:val="8"/>
        </w:rPr>
      </w:pPr>
      <w:r w:rsidRPr="00BC3459">
        <w:rPr>
          <w:sz w:val="8"/>
          <w:szCs w:val="8"/>
        </w:rPr>
        <w:t>[T]he strikes are not responses to distinct employer actions or problems with working conditions, but rather part of a strategy to use a series of strikes in support of a single goal because this would be more crippling to the employer or would require less sacrifice by employees than a single prolonged work stoppage during which strikers could be replaced; ... the union announces or otherwise states its intent to pursue a plan or strategy of intermittent strikes, or there is clear factual evidence of an orchestrated strategy to engage in intermittent strike activity, and ... the strikes are of short duration and proximate in time.(FN169)</w:t>
      </w:r>
    </w:p>
    <w:p w14:paraId="07ACD9D2" w14:textId="77777777" w:rsidR="00596F75" w:rsidRPr="00BC3459" w:rsidRDefault="00596F75" w:rsidP="00596F75">
      <w:pPr>
        <w:rPr>
          <w:sz w:val="8"/>
          <w:szCs w:val="8"/>
        </w:rPr>
      </w:pPr>
      <w:r w:rsidRPr="00BC3459">
        <w:rPr>
          <w:sz w:val="8"/>
          <w:szCs w:val="8"/>
        </w:rPr>
        <w:t>On the other hand, "repeated" work stoppages are protected when they are "spontaneous attempts to pursue work-related complaints or grievances and/or [sic] ... which are precipitated by, and in protest against, separate acts of the employer."(FN170) The General Counsel cited the NLRB's decision in Westpac Electric(FN171) for the proposition that the key factor in determining whether a series of short strikes is protected or unprotected is whether the strikes were "intentionally planned and coordinated so as to effectively reap the benefit of a continuous strike action without assuming the economic risks associated with a continuous forthright strike,"(FN172) The citation to Westpac is significant because the strikes in that case transpired in die context of a salting campaign.(FN173) Whatever else salting may be, it is certainly part of a coordinated plan, and work stoppages in the context of such a campaign are not infrequently a part of that plan.(FN174) The General Counsel's reference to such a controversial "strike case,"(FN175) which clearly raises in the minds of many observers a question as to die "forthrightness" of a strike, in an intermittent strike scenario involving five strikes over a two-year period, speaks volumes to die doctrinal distance on intermittency that the NLRB has traveled since Lodge 76, Machinists. The NLRB now seems much more willing to offer statutory protection to repeated work stoppages if there is any argument that they were "spontaneous."</w:t>
      </w:r>
    </w:p>
    <w:p w14:paraId="0D2D0FD4" w14:textId="77777777" w:rsidR="00596F75" w:rsidRPr="00BC3459" w:rsidRDefault="00596F75" w:rsidP="00596F75">
      <w:pPr>
        <w:rPr>
          <w:sz w:val="8"/>
          <w:szCs w:val="8"/>
        </w:rPr>
      </w:pPr>
      <w:r w:rsidRPr="00BC3459">
        <w:rPr>
          <w:sz w:val="8"/>
          <w:szCs w:val="8"/>
        </w:rPr>
        <w:t xml:space="preserve">To date, it does not appear that the NLRB has squarely addressed the legal status of intermittent work stoppages in a non-union workplace directed against specific workplace grievances. Protests by employees against congressionally initiated proposals for changes in immigration policy that would adversely impact unauthorized employees' terms and conditions of employment would appear to fall into this category. There is no apparent "plan" on the part of employees protesting such changes beyond an attempt to remain employed and free from incarceration. The agenda is set by Congress, and the protests seem merely reactive and more akin to the spontaneous decision by employees to exit their unacceptably cold building in die Washington Aluminum work stoppage.(FN176) However, even if under some theory "a plan" of "harassment" could be conceived,(FN177) cases like United States Service Industries and Westpac Electric, arising in the context of obvious union orchestration and in which the NLRB nevertheless afforded employees me protection of the NLRA, make denial of protection to non-union, immigration-context "strikers" problematic, especially if statutory protection is initially afforded. Although the Supreme Court's opinions in Lodge 76, Machinists and Insurance Agents seem to afford the NLRB discretion to classify intermittent work stoppages as neither protected nor prohibited, the NLRB would probably be hard-pressed to explain its denial of protection in the immigration protest context in light of its recent intermittency </w:t>
      </w:r>
      <w:proofErr w:type="gramStart"/>
      <w:r w:rsidRPr="00BC3459">
        <w:rPr>
          <w:sz w:val="8"/>
          <w:szCs w:val="8"/>
        </w:rPr>
        <w:t>decisions.(</w:t>
      </w:r>
      <w:proofErr w:type="gramEnd"/>
      <w:r w:rsidRPr="00BC3459">
        <w:rPr>
          <w:sz w:val="8"/>
          <w:szCs w:val="8"/>
        </w:rPr>
        <w:t>FN178)</w:t>
      </w:r>
    </w:p>
    <w:p w14:paraId="14C4F6E2" w14:textId="77777777" w:rsidR="00596F75" w:rsidRPr="00BC3459" w:rsidRDefault="00596F75" w:rsidP="00596F75">
      <w:pPr>
        <w:rPr>
          <w:sz w:val="8"/>
          <w:szCs w:val="8"/>
        </w:rPr>
      </w:pPr>
      <w:r w:rsidRPr="00BC3459">
        <w:rPr>
          <w:sz w:val="8"/>
          <w:szCs w:val="8"/>
        </w:rPr>
        <w:t xml:space="preserve">In immigration protest contexts, applying the law of intermittency to repeated work stoppages leads to the general conclusion that in the circumstances in which these rallies have arisen (and are likely to arise in the future), employees should not be denied the protection of the NLRA.(FN179) The greater the frequency of rallies resulting in work stoppages, particularly in shorter intervals of time, the more likely it will be for the NLRB and courts to deny participating employees NLRA protection. There does not appear to be any adequate justification for denying NLRA protection to employees participating in the immigration rallies during non-working time. Nevertheless, the development of the statute is controlled by the prosecutor in the NLRA scheme. A refusal by the General Counsel of the NLRB to find participation in the rallies to be protected concerted activity, thereby foreclosing the possibility of consideration of the issue by the NLRB or the courts, renders the problem a political one that complainants would have to refer to </w:t>
      </w:r>
      <w:proofErr w:type="gramStart"/>
      <w:r w:rsidRPr="00BC3459">
        <w:rPr>
          <w:sz w:val="8"/>
          <w:szCs w:val="8"/>
        </w:rPr>
        <w:t>Congress.(</w:t>
      </w:r>
      <w:proofErr w:type="gramEnd"/>
      <w:r w:rsidRPr="00BC3459">
        <w:rPr>
          <w:sz w:val="8"/>
          <w:szCs w:val="8"/>
        </w:rPr>
        <w:t>FN180)</w:t>
      </w:r>
    </w:p>
    <w:p w14:paraId="633FFEC9" w14:textId="77777777" w:rsidR="00596F75" w:rsidRPr="00BC3459" w:rsidRDefault="00596F75" w:rsidP="00596F75">
      <w:pPr>
        <w:rPr>
          <w:rStyle w:val="StyleUnderline"/>
        </w:rPr>
      </w:pPr>
      <w:r w:rsidRPr="00BC3459">
        <w:rPr>
          <w:sz w:val="16"/>
        </w:rPr>
        <w:t xml:space="preserve">IV. </w:t>
      </w:r>
      <w:r w:rsidRPr="00BC3459">
        <w:rPr>
          <w:rStyle w:val="StyleUnderline"/>
        </w:rPr>
        <w:t>ARE IMMIGRATION RALLIES DIRECTED AGAINST "UNOFFENDING" EMPLOYERS UNLAWFUL?</w:t>
      </w:r>
    </w:p>
    <w:p w14:paraId="291E5830" w14:textId="77777777" w:rsidR="00596F75" w:rsidRPr="00BC3459" w:rsidRDefault="00596F75" w:rsidP="00596F75">
      <w:pPr>
        <w:rPr>
          <w:sz w:val="16"/>
        </w:rPr>
      </w:pPr>
      <w:r w:rsidRPr="00BC3459">
        <w:rPr>
          <w:sz w:val="16"/>
        </w:rPr>
        <w:t>Judge Kennedy's dissent in the Kaiser case(FN181) turned on the argument that employer conduct subject to Section 7 of the NLRA must involve "a matter with respect to which the employer had the power and right to do something about."(FN182) This thought serves as an efficient introduction to the problem of NLRA "neutrality," which is implicit in an immigration protest context. The issue is whether immigration rallies resulting in work stoppages are unlawful because they are directed against employers who are neutral with respect to the dispute between unauthorized workers and the Government.</w:t>
      </w:r>
    </w:p>
    <w:p w14:paraId="0C29E3E3" w14:textId="77777777" w:rsidR="00596F75" w:rsidRPr="00BC3459" w:rsidRDefault="00596F75" w:rsidP="00596F75">
      <w:pPr>
        <w:rPr>
          <w:sz w:val="16"/>
        </w:rPr>
      </w:pPr>
      <w:r w:rsidRPr="00BC3459">
        <w:rPr>
          <w:rStyle w:val="StyleUnderline"/>
        </w:rPr>
        <w:t>As a general proposition, the NLRA forbids a labor organization from pressuring an employer with whom it has a dispute, known as a primary employer, by engaging in certain statutorily proscribed conduct directed at "neutral" employers with whom it has no dispute</w:t>
      </w:r>
      <w:r w:rsidRPr="00BC3459">
        <w:rPr>
          <w:sz w:val="16"/>
        </w:rPr>
        <w:t>.(FN183) There are various policy reasons for this limitation, but one of the central justifications centers on the notion of fairness: a neutral employer does not have "the power [or] right to do something about" a dispute between a union and a primary employer.(FN184)</w:t>
      </w:r>
    </w:p>
    <w:p w14:paraId="3E1822A7" w14:textId="77777777" w:rsidR="00596F75" w:rsidRPr="00BC3459" w:rsidRDefault="00596F75" w:rsidP="00596F75">
      <w:pPr>
        <w:rPr>
          <w:sz w:val="16"/>
        </w:rPr>
      </w:pPr>
      <w:r w:rsidRPr="00BC3459">
        <w:rPr>
          <w:rStyle w:val="StyleUnderline"/>
        </w:rPr>
        <w:t xml:space="preserve">Because many of the organizations directing the immigration rallies during the winter and spring of 2006 either were or resembled statutory labor organizations as defined by the NLRA, employers could have argued that the </w:t>
      </w:r>
      <w:r w:rsidRPr="00BC3459">
        <w:rPr>
          <w:rStyle w:val="Emphasis"/>
        </w:rPr>
        <w:t>2006 rallies</w:t>
      </w:r>
      <w:r w:rsidRPr="00BC3459">
        <w:rPr>
          <w:sz w:val="16"/>
        </w:rPr>
        <w:t xml:space="preserve"> (and may argue that similar future rallies) </w:t>
      </w:r>
      <w:r w:rsidRPr="00F20B61">
        <w:rPr>
          <w:rStyle w:val="StyleUnderline"/>
        </w:rPr>
        <w:t xml:space="preserve">were </w:t>
      </w:r>
      <w:r w:rsidRPr="00BC3459">
        <w:rPr>
          <w:rStyle w:val="Emphasis"/>
          <w:highlight w:val="green"/>
        </w:rPr>
        <w:t>unlawful "secondary" activity</w:t>
      </w:r>
      <w:r w:rsidRPr="00BC3459">
        <w:rPr>
          <w:rStyle w:val="StyleUnderline"/>
        </w:rPr>
        <w:t xml:space="preserve"> directed against "neutral" employers</w:t>
      </w:r>
      <w:r w:rsidRPr="00BC3459">
        <w:rPr>
          <w:sz w:val="16"/>
        </w:rPr>
        <w:t xml:space="preserve">. The </w:t>
      </w:r>
      <w:r w:rsidRPr="00BC3459">
        <w:rPr>
          <w:rStyle w:val="StyleUnderline"/>
        </w:rPr>
        <w:t>consequence of the NLRB making such a finding is that temporary injunctions--which are authorized under the NLRA and routinely granted by federal courts to enjoin unlawful "secondary" conduct--could be sought</w:t>
      </w:r>
      <w:r w:rsidRPr="00BC3459">
        <w:rPr>
          <w:sz w:val="16"/>
        </w:rPr>
        <w:t>.(FN185) Further, in many instances, depending on the precise nature of the conduct at issue, the NLRA provides employers a civil court action to recover monetary damages arising from unlawful secondary activity.(FN186)</w:t>
      </w:r>
    </w:p>
    <w:p w14:paraId="3EF63A6F" w14:textId="77777777" w:rsidR="00596F75" w:rsidRPr="00BC3459" w:rsidRDefault="00596F75" w:rsidP="00596F75">
      <w:pPr>
        <w:rPr>
          <w:sz w:val="16"/>
        </w:rPr>
      </w:pPr>
      <w:r w:rsidRPr="00BC3459">
        <w:rPr>
          <w:sz w:val="16"/>
        </w:rPr>
        <w:t xml:space="preserve">Therefore, </w:t>
      </w:r>
      <w:r w:rsidRPr="00BC3459">
        <w:rPr>
          <w:rStyle w:val="Emphasis"/>
        </w:rPr>
        <w:t>assuming</w:t>
      </w:r>
      <w:r w:rsidRPr="00BC3459">
        <w:rPr>
          <w:rStyle w:val="StyleUnderline"/>
        </w:rPr>
        <w:t xml:space="preserve"> that an </w:t>
      </w:r>
      <w:r w:rsidRPr="00BC3459">
        <w:rPr>
          <w:rStyle w:val="Emphasis"/>
        </w:rPr>
        <w:t>employer</w:t>
      </w:r>
      <w:r w:rsidRPr="00BC3459">
        <w:rPr>
          <w:rStyle w:val="StyleUnderline"/>
        </w:rPr>
        <w:t xml:space="preserve"> is in </w:t>
      </w:r>
      <w:r w:rsidRPr="00BC3459">
        <w:rPr>
          <w:rStyle w:val="Emphasis"/>
        </w:rPr>
        <w:t>no position to control immigration policy</w:t>
      </w:r>
      <w:r w:rsidRPr="00BC3459">
        <w:rPr>
          <w:sz w:val="16"/>
        </w:rPr>
        <w:t xml:space="preserve">,(FN187) </w:t>
      </w:r>
      <w:r w:rsidRPr="00BC3459">
        <w:rPr>
          <w:rStyle w:val="StyleUnderline"/>
        </w:rPr>
        <w:t>the question presented is whether concerted work stoppages directed against "unoffending employers" violate the NLRA's prohibition of "secondary" activity</w:t>
      </w:r>
      <w:r w:rsidRPr="00BC3459">
        <w:rPr>
          <w:sz w:val="16"/>
        </w:rPr>
        <w:t xml:space="preserve">.(FN188) It seems problematic on First Amendment grounds to think of constitutionally protected "political" speech, as the immigration rallies on the surface would appear to be, as </w:t>
      </w:r>
      <w:r w:rsidRPr="00BC3459">
        <w:rPr>
          <w:sz w:val="16"/>
        </w:rPr>
        <w:lastRenderedPageBreak/>
        <w:t xml:space="preserve">being a violation of the NLRA.(FN189) But the question is not so simply framed. The issue is not merely whether employees--leaving the question of citizenship to one side--are privileged to petition the government concerning political grievances. Rather, </w:t>
      </w:r>
      <w:r w:rsidRPr="00BC3459">
        <w:rPr>
          <w:rStyle w:val="StyleUnderline"/>
        </w:rPr>
        <w:t xml:space="preserve">the issue is whether employees organized as </w:t>
      </w:r>
      <w:r w:rsidRPr="00BC3459">
        <w:rPr>
          <w:rStyle w:val="Emphasis"/>
        </w:rPr>
        <w:t>statutorily cognizable labor organizations</w:t>
      </w:r>
      <w:r w:rsidRPr="00BC3459">
        <w:rPr>
          <w:rStyle w:val="StyleUnderline"/>
        </w:rPr>
        <w:t xml:space="preserve"> may </w:t>
      </w:r>
      <w:r w:rsidRPr="00BC3459">
        <w:rPr>
          <w:rStyle w:val="Emphasis"/>
        </w:rPr>
        <w:t>lawfully pressure</w:t>
      </w:r>
      <w:r w:rsidRPr="00BC3459">
        <w:rPr>
          <w:rStyle w:val="StyleUnderline"/>
        </w:rPr>
        <w:t xml:space="preserve"> facially innocent employers by engaging either in work stoppages or in other forms of </w:t>
      </w:r>
      <w:r w:rsidRPr="00BC3459">
        <w:rPr>
          <w:rStyle w:val="Emphasis"/>
        </w:rPr>
        <w:t>concerted activity</w:t>
      </w:r>
      <w:r w:rsidRPr="00BC3459">
        <w:rPr>
          <w:rStyle w:val="StyleUnderline"/>
        </w:rPr>
        <w:t xml:space="preserve"> with the object of effectuating changes in </w:t>
      </w:r>
      <w:r w:rsidRPr="00BC3459">
        <w:rPr>
          <w:rStyle w:val="Emphasis"/>
        </w:rPr>
        <w:t>federal immigration policy</w:t>
      </w:r>
      <w:r w:rsidRPr="00BC3459">
        <w:rPr>
          <w:sz w:val="16"/>
        </w:rPr>
        <w:t>.</w:t>
      </w:r>
    </w:p>
    <w:p w14:paraId="072C7F08" w14:textId="77777777" w:rsidR="00596F75" w:rsidRPr="00BC3459" w:rsidRDefault="00596F75" w:rsidP="00596F75">
      <w:pPr>
        <w:rPr>
          <w:sz w:val="16"/>
        </w:rPr>
      </w:pPr>
      <w:r w:rsidRPr="00BC3459">
        <w:rPr>
          <w:rStyle w:val="StyleUnderline"/>
        </w:rPr>
        <w:t>The Supreme Court addressed the issue of pressure brought to bear by a labor organization on employers for political reasons beyond the employers' control</w:t>
      </w:r>
      <w:r w:rsidRPr="00BC3459">
        <w:rPr>
          <w:sz w:val="16"/>
        </w:rPr>
        <w:t xml:space="preserve"> (and having seemingly little to do with "traditional" labor relations) in International Longshoremen's </w:t>
      </w:r>
      <w:proofErr w:type="spellStart"/>
      <w:r w:rsidRPr="00BC3459">
        <w:rPr>
          <w:sz w:val="16"/>
        </w:rPr>
        <w:t>Ass'n</w:t>
      </w:r>
      <w:proofErr w:type="spellEnd"/>
      <w:r w:rsidRPr="00BC3459">
        <w:rPr>
          <w:sz w:val="16"/>
        </w:rPr>
        <w:t xml:space="preserve">, AFL-CIO v. Allied International, Inc. (Allied).(FN190) In that case, the Longshoremen's Association (the union) ordered its members to stop handling cargoes arriving from or destined for the Soviet Union "to protest the Russian invasion of Afghanistan."(FN191) The membership complied, and "longshoremen up and down the east and gulf coasts refused to service ships carrying Russian cargoes."(FN192) In response, Allied International, Inc. (Allied), an American importing business,(FN193) filed an unfair labor practice charge alleging that the union had violated the NLRA's secondary boycott provisions.(FN194) Allied also filed a companion action for damages under Section 303 of the Labor Management Relations Act (LMRA).(FN195) In assessing the Section 303 action, the Federal District Court of Massachusetts, contrary to the eventual administrative determination of the NLRB, concluded that the union's actions did not violate Section 8(b)(4) because the boycott was "a purely political, primary boycott of Russian goods" and therefore "not within the scope of [Section] 8(b)(4)."(FN196) </w:t>
      </w:r>
      <w:r w:rsidRPr="00BC3459">
        <w:rPr>
          <w:rStyle w:val="StyleUnderline"/>
        </w:rPr>
        <w:t xml:space="preserve">The First Circuit Court of Appeals reversed the district court, holding that "the ... </w:t>
      </w:r>
      <w:r w:rsidRPr="00BC3459">
        <w:rPr>
          <w:rStyle w:val="Emphasis"/>
        </w:rPr>
        <w:t>boycott</w:t>
      </w:r>
      <w:r w:rsidRPr="00BC3459">
        <w:rPr>
          <w:rStyle w:val="StyleUnderline"/>
        </w:rPr>
        <w:t xml:space="preserve"> ... was </w:t>
      </w:r>
      <w:r w:rsidRPr="00BC3459">
        <w:rPr>
          <w:rStyle w:val="Emphasis"/>
        </w:rPr>
        <w:t>within</w:t>
      </w:r>
      <w:r w:rsidRPr="00BC3459">
        <w:rPr>
          <w:rStyle w:val="StyleUnderline"/>
        </w:rPr>
        <w:t xml:space="preserve"> [Section] 8(b)(4)'s </w:t>
      </w:r>
      <w:r w:rsidRPr="00BC3459">
        <w:rPr>
          <w:rStyle w:val="Emphasis"/>
        </w:rPr>
        <w:t>prohibition</w:t>
      </w:r>
      <w:r w:rsidRPr="00BC3459">
        <w:rPr>
          <w:rStyle w:val="StyleUnderline"/>
        </w:rPr>
        <w:t xml:space="preserve"> of secondary boycotts, </w:t>
      </w:r>
      <w:r w:rsidRPr="00BC3459">
        <w:rPr>
          <w:rStyle w:val="Emphasis"/>
          <w:highlight w:val="green"/>
        </w:rPr>
        <w:t>despite</w:t>
      </w:r>
      <w:r w:rsidRPr="00BC3459">
        <w:rPr>
          <w:rStyle w:val="Emphasis"/>
        </w:rPr>
        <w:t xml:space="preserve"> its </w:t>
      </w:r>
      <w:r w:rsidRPr="00BC3459">
        <w:rPr>
          <w:rStyle w:val="Emphasis"/>
          <w:highlight w:val="green"/>
        </w:rPr>
        <w:t>political purpose</w:t>
      </w:r>
      <w:r w:rsidRPr="00BC3459">
        <w:rPr>
          <w:rStyle w:val="StyleUnderline"/>
        </w:rPr>
        <w:t xml:space="preserve">, and that resort to such behavior was </w:t>
      </w:r>
      <w:r w:rsidRPr="00BC3459">
        <w:rPr>
          <w:rStyle w:val="Emphasis"/>
          <w:highlight w:val="green"/>
        </w:rPr>
        <w:t>not protected</w:t>
      </w:r>
      <w:r w:rsidRPr="00BC3459">
        <w:rPr>
          <w:rStyle w:val="StyleUnderline"/>
        </w:rPr>
        <w:t xml:space="preserve"> activity </w:t>
      </w:r>
      <w:r w:rsidRPr="00BC3459">
        <w:rPr>
          <w:rStyle w:val="StyleUnderline"/>
          <w:highlight w:val="green"/>
        </w:rPr>
        <w:t>under</w:t>
      </w:r>
      <w:r w:rsidRPr="00BC3459">
        <w:rPr>
          <w:rStyle w:val="StyleUnderline"/>
        </w:rPr>
        <w:t xml:space="preserve"> the </w:t>
      </w:r>
      <w:r w:rsidRPr="00BC3459">
        <w:rPr>
          <w:rStyle w:val="StyleUnderline"/>
          <w:highlight w:val="green"/>
        </w:rPr>
        <w:t>First Amendment</w:t>
      </w:r>
      <w:r w:rsidRPr="00BC3459">
        <w:rPr>
          <w:sz w:val="16"/>
        </w:rPr>
        <w:t>."(FN197)</w:t>
      </w:r>
    </w:p>
    <w:p w14:paraId="51120D0E" w14:textId="77777777" w:rsidR="00596F75" w:rsidRPr="00BC3459" w:rsidRDefault="00596F75" w:rsidP="00596F75">
      <w:pPr>
        <w:rPr>
          <w:sz w:val="16"/>
        </w:rPr>
      </w:pPr>
      <w:r w:rsidRPr="00BC3459">
        <w:rPr>
          <w:rStyle w:val="StyleUnderline"/>
        </w:rPr>
        <w:t>In affirming the First Circuit, the Supreme Court stated that the relevant provisions of the statute "appear to be aimed precisely at the sort of activity alleged in this case</w:t>
      </w:r>
      <w:r w:rsidRPr="00BC3459">
        <w:rPr>
          <w:sz w:val="16"/>
        </w:rPr>
        <w:t>."(FN198) Those provisions appear to govern "activities designed to influence individuals employed by 'any person engaged in commerce or in an industry affecting commerce.'"(FN199) The Court noted that the union had "no dispute with Allied, Waterman or Clark," and did "not seek any labor objective from these employers."(FN200) The Court quoted the underlying circuit court opinion:</w:t>
      </w:r>
    </w:p>
    <w:p w14:paraId="3C8B9FF0" w14:textId="77777777" w:rsidR="00596F75" w:rsidRPr="00BC3459" w:rsidRDefault="00596F75" w:rsidP="00596F75">
      <w:pPr>
        <w:ind w:left="720"/>
        <w:rPr>
          <w:sz w:val="16"/>
        </w:rPr>
      </w:pPr>
      <w:r w:rsidRPr="00BC3459">
        <w:rPr>
          <w:sz w:val="16"/>
        </w:rPr>
        <w:t xml:space="preserve">We think it plain that the ILA was not engaged in primary activity and that </w:t>
      </w:r>
      <w:r w:rsidRPr="00BC3459">
        <w:rPr>
          <w:rStyle w:val="StyleUnderline"/>
        </w:rPr>
        <w:t>the boycott</w:t>
      </w:r>
      <w:r w:rsidRPr="00BC3459">
        <w:rPr>
          <w:sz w:val="16"/>
        </w:rPr>
        <w:t xml:space="preserve"> against </w:t>
      </w:r>
      <w:proofErr w:type="spellStart"/>
      <w:r w:rsidRPr="00BC3459">
        <w:rPr>
          <w:sz w:val="16"/>
        </w:rPr>
        <w:t>Allied's</w:t>
      </w:r>
      <w:proofErr w:type="spellEnd"/>
      <w:r w:rsidRPr="00BC3459">
        <w:rPr>
          <w:sz w:val="16"/>
        </w:rPr>
        <w:t xml:space="preserve"> goods </w:t>
      </w:r>
      <w:r w:rsidRPr="00BC3459">
        <w:rPr>
          <w:rStyle w:val="StyleUnderline"/>
        </w:rPr>
        <w:t xml:space="preserve">was "calculated to satisfy union objectives elsewhere." </w:t>
      </w:r>
      <w:r w:rsidRPr="00BC3459">
        <w:rPr>
          <w:sz w:val="16"/>
        </w:rPr>
        <w:t xml:space="preserve">The ILA concedes </w:t>
      </w:r>
      <w:r w:rsidRPr="00BC3459">
        <w:rPr>
          <w:rStyle w:val="StyleUnderline"/>
        </w:rPr>
        <w:t xml:space="preserve">it has no dispute </w:t>
      </w:r>
      <w:r w:rsidRPr="00BC3459">
        <w:rPr>
          <w:sz w:val="16"/>
        </w:rPr>
        <w:t xml:space="preserve">with Clark, Waterman, or Allied, </w:t>
      </w:r>
      <w:r w:rsidRPr="00BC3459">
        <w:rPr>
          <w:rStyle w:val="StyleUnderline"/>
        </w:rPr>
        <w:t>and there is no suggestion that it seeks to affect the labor relations of any of these employers</w:t>
      </w:r>
      <w:r w:rsidRPr="00BC3459">
        <w:rPr>
          <w:sz w:val="16"/>
        </w:rPr>
        <w:t xml:space="preserve">. </w:t>
      </w:r>
      <w:r w:rsidRPr="00BC3459">
        <w:rPr>
          <w:rStyle w:val="StyleUnderline"/>
        </w:rPr>
        <w:t xml:space="preserve">It is also plain that these "unoffending employers" have been embroiled in a "controversy not their own" as a result of union action which "reasonably could be expected" to threaten a neutral party with ruin or substantial </w:t>
      </w:r>
      <w:proofErr w:type="gramStart"/>
      <w:r w:rsidRPr="00BC3459">
        <w:rPr>
          <w:rStyle w:val="StyleUnderline"/>
        </w:rPr>
        <w:t>loss</w:t>
      </w:r>
      <w:r w:rsidRPr="00BC3459">
        <w:rPr>
          <w:sz w:val="16"/>
        </w:rPr>
        <w:t>.(</w:t>
      </w:r>
      <w:proofErr w:type="gramEnd"/>
      <w:r w:rsidRPr="00BC3459">
        <w:rPr>
          <w:sz w:val="16"/>
        </w:rPr>
        <w:t>FN201)</w:t>
      </w:r>
    </w:p>
    <w:p w14:paraId="53838976" w14:textId="77777777" w:rsidR="00596F75" w:rsidRPr="00BC3459" w:rsidRDefault="00596F75" w:rsidP="00596F75">
      <w:pPr>
        <w:rPr>
          <w:sz w:val="16"/>
        </w:rPr>
      </w:pPr>
      <w:r w:rsidRPr="00BC3459">
        <w:rPr>
          <w:rStyle w:val="StyleUnderline"/>
        </w:rPr>
        <w:t xml:space="preserve">The breadth of the holding calls into question whether concerted employee "political" protest of </w:t>
      </w:r>
      <w:r w:rsidRPr="00BC3459">
        <w:rPr>
          <w:rStyle w:val="Emphasis"/>
        </w:rPr>
        <w:t>immigration policy</w:t>
      </w:r>
      <w:r w:rsidRPr="00BC3459">
        <w:rPr>
          <w:rStyle w:val="StyleUnderline"/>
        </w:rPr>
        <w:t xml:space="preserve">, through engaging in work stoppages, is significantly </w:t>
      </w:r>
      <w:r w:rsidRPr="00BC3459">
        <w:rPr>
          <w:rStyle w:val="Emphasis"/>
        </w:rPr>
        <w:t>analogous</w:t>
      </w:r>
      <w:r w:rsidRPr="00BC3459">
        <w:rPr>
          <w:rStyle w:val="StyleUnderline"/>
        </w:rPr>
        <w:t xml:space="preserve"> to the </w:t>
      </w:r>
      <w:r w:rsidRPr="00BC3459">
        <w:rPr>
          <w:rStyle w:val="Emphasis"/>
        </w:rPr>
        <w:t>"political" protest</w:t>
      </w:r>
      <w:r w:rsidRPr="00BC3459">
        <w:rPr>
          <w:rStyle w:val="StyleUnderline"/>
        </w:rPr>
        <w:t xml:space="preserve"> of the Soviet invasion</w:t>
      </w:r>
      <w:r w:rsidRPr="00BC3459">
        <w:rPr>
          <w:sz w:val="16"/>
        </w:rPr>
        <w:t xml:space="preserve"> of Afghanistan by the ILA </w:t>
      </w:r>
      <w:r w:rsidRPr="00BC3459">
        <w:rPr>
          <w:rStyle w:val="StyleUnderline"/>
        </w:rPr>
        <w:t xml:space="preserve">to implicate the "secondary boycott" provisions of the </w:t>
      </w:r>
      <w:proofErr w:type="gramStart"/>
      <w:r w:rsidRPr="00BC3459">
        <w:rPr>
          <w:rStyle w:val="StyleUnderline"/>
        </w:rPr>
        <w:t>NLRA</w:t>
      </w:r>
      <w:r w:rsidRPr="00BC3459">
        <w:rPr>
          <w:sz w:val="16"/>
        </w:rPr>
        <w:t>.(</w:t>
      </w:r>
      <w:proofErr w:type="gramEnd"/>
      <w:r w:rsidRPr="00BC3459">
        <w:rPr>
          <w:sz w:val="16"/>
        </w:rPr>
        <w:t>FN202)</w:t>
      </w:r>
    </w:p>
    <w:p w14:paraId="783D5472" w14:textId="77777777" w:rsidR="00596F75" w:rsidRPr="00BC3459" w:rsidRDefault="00596F75" w:rsidP="00596F75">
      <w:pPr>
        <w:rPr>
          <w:sz w:val="16"/>
        </w:rPr>
      </w:pPr>
      <w:r w:rsidRPr="00BC3459">
        <w:rPr>
          <w:sz w:val="16"/>
        </w:rPr>
        <w:t xml:space="preserve">It is very clear that the Supreme Court would not find the facially political nature of the immigration controversy to be an independently sufficient basis for not applying the </w:t>
      </w:r>
      <w:proofErr w:type="gramStart"/>
      <w:r w:rsidRPr="00BC3459">
        <w:rPr>
          <w:sz w:val="16"/>
        </w:rPr>
        <w:t>provisions.(</w:t>
      </w:r>
      <w:proofErr w:type="gramEnd"/>
      <w:r w:rsidRPr="00BC3459">
        <w:rPr>
          <w:sz w:val="16"/>
        </w:rPr>
        <w:t xml:space="preserve">FN203) After all, the purpose of the "political" immigration rallies was not to effectuate changes in the terms and conditions of the </w:t>
      </w:r>
      <w:r w:rsidRPr="00BC3459">
        <w:rPr>
          <w:sz w:val="16"/>
        </w:rPr>
        <w:lastRenderedPageBreak/>
        <w:t xml:space="preserve">"struck" employers. On the contrary, </w:t>
      </w:r>
      <w:r w:rsidRPr="00BC3459">
        <w:rPr>
          <w:rStyle w:val="StyleUnderline"/>
        </w:rPr>
        <w:t xml:space="preserve">the manifest </w:t>
      </w:r>
      <w:r w:rsidRPr="00BC3459">
        <w:rPr>
          <w:rStyle w:val="Emphasis"/>
        </w:rPr>
        <w:t>object</w:t>
      </w:r>
      <w:r w:rsidRPr="00BC3459">
        <w:rPr>
          <w:rStyle w:val="StyleUnderline"/>
        </w:rPr>
        <w:t xml:space="preserve"> of the </w:t>
      </w:r>
      <w:r w:rsidRPr="00BC3459">
        <w:rPr>
          <w:rStyle w:val="Emphasis"/>
        </w:rPr>
        <w:t>rallies</w:t>
      </w:r>
      <w:r w:rsidRPr="00BC3459">
        <w:rPr>
          <w:rStyle w:val="StyleUnderline"/>
        </w:rPr>
        <w:t xml:space="preserve"> was to </w:t>
      </w:r>
      <w:r w:rsidRPr="00BC3459">
        <w:rPr>
          <w:rStyle w:val="Emphasis"/>
        </w:rPr>
        <w:t>apply pressure to all employers utilizing immigrant labor</w:t>
      </w:r>
      <w:r w:rsidRPr="00BC3459">
        <w:rPr>
          <w:sz w:val="16"/>
        </w:rPr>
        <w:t xml:space="preserve"> in an attempt to compel the federal government not to alter immigration policy. While it is tempting merely to observe that the federal government is not a proper "primary" employer as that term has come to be understood in secondary boycott jurisprudence</w:t>
      </w:r>
      <w:r w:rsidRPr="00BC3459">
        <w:rPr>
          <w:rStyle w:val="StyleUnderline"/>
        </w:rPr>
        <w:t>, the failure of the Court to find a "primary" employer in the ILA case did not prevent it from finding injured "neutrals.</w:t>
      </w:r>
      <w:r w:rsidRPr="00BC3459">
        <w:rPr>
          <w:sz w:val="16"/>
        </w:rPr>
        <w:t xml:space="preserve">"(FN204) Just as with the three employers in ILA, </w:t>
      </w:r>
      <w:r w:rsidRPr="00BC3459">
        <w:rPr>
          <w:rStyle w:val="StyleUnderline"/>
        </w:rPr>
        <w:t>employers drawn into an immigration dispute may be severely hampered or prevented from doing business with each other, albeit temporarily</w:t>
      </w:r>
      <w:r w:rsidRPr="00BC3459">
        <w:rPr>
          <w:sz w:val="16"/>
        </w:rPr>
        <w:t xml:space="preserve">. And although such rallies' object may not be to injure neutral employers, </w:t>
      </w:r>
      <w:r w:rsidRPr="00BC3459">
        <w:rPr>
          <w:rStyle w:val="StyleUnderline"/>
        </w:rPr>
        <w:t xml:space="preserve">the ILA opinion strongly suggests that the reasonable </w:t>
      </w:r>
      <w:proofErr w:type="spellStart"/>
      <w:r w:rsidRPr="00BC3459">
        <w:rPr>
          <w:rStyle w:val="StyleUnderline"/>
        </w:rPr>
        <w:t>forseeability</w:t>
      </w:r>
      <w:proofErr w:type="spellEnd"/>
      <w:r w:rsidRPr="00BC3459">
        <w:rPr>
          <w:rStyle w:val="StyleUnderline"/>
        </w:rPr>
        <w:t xml:space="preserve"> of potential injury may be sufficient to sweep the rallies within the ambit of secondary activity liability</w:t>
      </w:r>
      <w:r w:rsidRPr="00BC3459">
        <w:rPr>
          <w:sz w:val="16"/>
        </w:rPr>
        <w:t xml:space="preserve"> if other doctrinal prerequisites and statutory criteria are met.</w:t>
      </w:r>
    </w:p>
    <w:p w14:paraId="63DD9EC9" w14:textId="77777777" w:rsidR="00596F75" w:rsidRPr="00BC3459" w:rsidRDefault="00596F75" w:rsidP="00596F75">
      <w:pPr>
        <w:rPr>
          <w:sz w:val="16"/>
        </w:rPr>
      </w:pPr>
      <w:r w:rsidRPr="00BC3459">
        <w:rPr>
          <w:rStyle w:val="StyleUnderline"/>
        </w:rPr>
        <w:t>The doctrinal prerequisite for finding the existence of unlawful secondary activity is that it be engaged in by a "labor organization."</w:t>
      </w:r>
      <w:r w:rsidRPr="00BC3459">
        <w:rPr>
          <w:sz w:val="16"/>
        </w:rPr>
        <w:t xml:space="preserve">(FN205) The NLRA defines a labor organization as "any organization of any kind, or any agency or employee representation committee or plan, in which employees participate and which exists for the purpose, in whole or in part, of dealing with employers concerning grievances, labor disputes, wages, rates of pay, hours of employment, or conditions of work."(FN206) </w:t>
      </w:r>
      <w:r w:rsidRPr="00BC3459">
        <w:rPr>
          <w:rStyle w:val="StyleUnderline"/>
        </w:rPr>
        <w:t>The Supreme Court has upheld a broad construction of the definition as being in accord with Congress's intention that a labor organization need not formally "bargain" with an employer to fall within the statutory provision</w:t>
      </w:r>
      <w:r w:rsidRPr="00BC3459">
        <w:rPr>
          <w:sz w:val="16"/>
        </w:rPr>
        <w:t>.(FN207) The Court has also noted that the phrase "dealing with" is broader than "bargaining," and extends to an employee organization's mere proffering of recommendations and proposals regarding the conditions of employment enumerated in Section 2(5), thereby applying to interaction beyond "the usual concept of collective bargaining."(FN208)</w:t>
      </w:r>
    </w:p>
    <w:p w14:paraId="48216B26" w14:textId="77777777" w:rsidR="00596F75" w:rsidRPr="00BC3459" w:rsidRDefault="00596F75" w:rsidP="00596F75">
      <w:pPr>
        <w:rPr>
          <w:sz w:val="16"/>
        </w:rPr>
      </w:pPr>
      <w:r w:rsidRPr="00BC3459">
        <w:rPr>
          <w:rStyle w:val="StyleUnderline"/>
        </w:rPr>
        <w:t>There are two types of conduct in which a labor organization may engage that could establish a violation of Section 8(b)(4) of the NLRA</w:t>
      </w:r>
      <w:r w:rsidRPr="00BC3459">
        <w:rPr>
          <w:sz w:val="16"/>
        </w:rPr>
        <w:t xml:space="preserve"> if it is coupled with a proscribed object.(FN209) </w:t>
      </w:r>
      <w:r w:rsidRPr="00BC3459">
        <w:rPr>
          <w:rStyle w:val="StyleUnderline"/>
        </w:rPr>
        <w:t>The first type</w:t>
      </w:r>
      <w:r w:rsidRPr="00BC3459">
        <w:rPr>
          <w:sz w:val="16"/>
        </w:rPr>
        <w:t xml:space="preserve"> of potentially violative conduct essentially </w:t>
      </w:r>
      <w:r w:rsidRPr="00BC3459">
        <w:rPr>
          <w:rStyle w:val="StyleUnderline"/>
        </w:rPr>
        <w:t>involves work stoppages of various types, strikes, refusals to handle goods, etc., or the encouragement of other employees to engage in such conduct</w:t>
      </w:r>
      <w:r w:rsidRPr="00BC3459">
        <w:rPr>
          <w:sz w:val="16"/>
        </w:rPr>
        <w:t xml:space="preserve">.(FN210) </w:t>
      </w:r>
      <w:r w:rsidRPr="00BC3459">
        <w:rPr>
          <w:rStyle w:val="StyleUnderline"/>
        </w:rPr>
        <w:t>The second</w:t>
      </w:r>
      <w:r w:rsidRPr="00BC3459">
        <w:rPr>
          <w:sz w:val="16"/>
        </w:rPr>
        <w:t xml:space="preserve"> type of potentially violative conduct </w:t>
      </w:r>
      <w:r w:rsidRPr="00BC3459">
        <w:rPr>
          <w:rStyle w:val="StyleUnderline"/>
        </w:rPr>
        <w:t>involves threats, coercion, and restraint of employees</w:t>
      </w:r>
      <w:r w:rsidRPr="00BC3459">
        <w:rPr>
          <w:sz w:val="16"/>
        </w:rPr>
        <w:t>.(FN211)</w:t>
      </w:r>
    </w:p>
    <w:p w14:paraId="45185A62" w14:textId="77777777" w:rsidR="00596F75" w:rsidRPr="00BC3459" w:rsidRDefault="00596F75" w:rsidP="00596F75">
      <w:pPr>
        <w:rPr>
          <w:sz w:val="16"/>
        </w:rPr>
      </w:pPr>
      <w:r w:rsidRPr="00BC3459">
        <w:rPr>
          <w:sz w:val="16"/>
        </w:rPr>
        <w:t>One proscribed object designed to prevent enmeshment of neutral, unoffending employers is the NLRA prohibition forbidding "a union from inducing employees to refuse to handle goods with the object of forcing any person to cease doing business with any other person."(FN212) In ILA there was no evidence that the union's objective was to halt business between the three involved neutral entities: Allied, the importer; Waterman, the shipper; and Clark &amp; Son, the stevedore; and the Court appeared to assume for die sake of argument mat the object of the boycott against the Russian goods was "simply to free ILA members from the morally repugnant duty of handling Russian goods."(FN213) Nonetheless, in the critical passage of the case, the Court cited one of its prior opinions,(FN214) concluding that "</w:t>
      </w:r>
      <w:r w:rsidRPr="00BC3459">
        <w:rPr>
          <w:rStyle w:val="StyleUnderline"/>
        </w:rPr>
        <w:t>when a purely secondary boycott 'reasonably can be expected to threaten neutral parties with ruin or substantial loss' ... the pressure on secondary parties must be viewed as at least one of the objects of the boycott or the statutory prohibition would be rendered meaningless</w:t>
      </w:r>
      <w:r w:rsidRPr="00BC3459">
        <w:rPr>
          <w:sz w:val="16"/>
        </w:rPr>
        <w:t xml:space="preserve">."(FN215) In other words, </w:t>
      </w:r>
      <w:r w:rsidRPr="00BC3459">
        <w:rPr>
          <w:rStyle w:val="StyleUnderline"/>
        </w:rPr>
        <w:t>if the secondary activity of the union results in "substantial loss"</w:t>
      </w:r>
      <w:r w:rsidRPr="00BC3459">
        <w:rPr>
          <w:sz w:val="16"/>
        </w:rPr>
        <w:t xml:space="preserve">(FN216) </w:t>
      </w:r>
      <w:r w:rsidRPr="00BC3459">
        <w:rPr>
          <w:rStyle w:val="StyleUnderline"/>
        </w:rPr>
        <w:t xml:space="preserve">to the "neutral" employer, an </w:t>
      </w:r>
      <w:r w:rsidRPr="00BC3459">
        <w:rPr>
          <w:rStyle w:val="Emphasis"/>
        </w:rPr>
        <w:t>unlawful</w:t>
      </w:r>
      <w:r w:rsidRPr="00BC3459">
        <w:rPr>
          <w:rStyle w:val="StyleUnderline"/>
        </w:rPr>
        <w:t xml:space="preserve"> secondary object will simply be </w:t>
      </w:r>
      <w:r w:rsidRPr="00BC3459">
        <w:rPr>
          <w:rStyle w:val="Emphasis"/>
        </w:rPr>
        <w:t>presumed</w:t>
      </w:r>
      <w:r w:rsidRPr="00BC3459">
        <w:rPr>
          <w:sz w:val="16"/>
        </w:rPr>
        <w:t>.(FN217)</w:t>
      </w:r>
    </w:p>
    <w:p w14:paraId="525049AD" w14:textId="77777777" w:rsidR="00596F75" w:rsidRPr="00BC3459" w:rsidRDefault="00596F75" w:rsidP="00596F75">
      <w:pPr>
        <w:rPr>
          <w:sz w:val="16"/>
        </w:rPr>
      </w:pPr>
      <w:r w:rsidRPr="00BC3459">
        <w:rPr>
          <w:sz w:val="16"/>
        </w:rPr>
        <w:t xml:space="preserve">Another proscribed object designed to prevent enmeshment of neutral, unoffending employers is the NLRA prohibition forbidding a labor organization from forcing an employer to assign work to one labor organization, trade, or class of employees rather than to another labor organization, trade or class of employees by engaging </w:t>
      </w:r>
      <w:r w:rsidRPr="00BC3459">
        <w:rPr>
          <w:sz w:val="16"/>
        </w:rPr>
        <w:lastRenderedPageBreak/>
        <w:t xml:space="preserve">in work stoppages, as broadly defined, or by making threats or otherwise engaging in coercion and restraint of employees.(FN218) Section 10(k) of the NLRA empowers the NLRB to conduct a hearing whenever a charge of this type has been filed in order to resolve the dispute administratively by ordering an award of the work to one of the competing claims for the work that is in dispute.(FN219) Significantly, it is not required that such a work assignment dispute involve only groups of union-represented employees. An attempt by a labor organization to compel a work assignment involving unrepresented employees may equally implicate this </w:t>
      </w:r>
      <w:proofErr w:type="gramStart"/>
      <w:r w:rsidRPr="00BC3459">
        <w:rPr>
          <w:sz w:val="16"/>
        </w:rPr>
        <w:t>proscription.(</w:t>
      </w:r>
      <w:proofErr w:type="gramEnd"/>
      <w:r w:rsidRPr="00BC3459">
        <w:rPr>
          <w:sz w:val="16"/>
        </w:rPr>
        <w:t>FN220)</w:t>
      </w:r>
    </w:p>
    <w:p w14:paraId="6D275726" w14:textId="77777777" w:rsidR="00596F75" w:rsidRPr="00BC3459" w:rsidRDefault="00596F75" w:rsidP="00596F75">
      <w:pPr>
        <w:rPr>
          <w:sz w:val="16"/>
        </w:rPr>
      </w:pPr>
      <w:r w:rsidRPr="00BC3459">
        <w:rPr>
          <w:sz w:val="16"/>
        </w:rPr>
        <w:t xml:space="preserve">A violation of any of these unoffending employer provisions requires a threshold finding that a labor organization has engaged in the proscribed </w:t>
      </w:r>
      <w:proofErr w:type="gramStart"/>
      <w:r w:rsidRPr="00BC3459">
        <w:rPr>
          <w:sz w:val="16"/>
        </w:rPr>
        <w:t>conduct.(</w:t>
      </w:r>
      <w:proofErr w:type="gramEnd"/>
      <w:r w:rsidRPr="00BC3459">
        <w:rPr>
          <w:sz w:val="16"/>
        </w:rPr>
        <w:t xml:space="preserve">FN221) </w:t>
      </w:r>
      <w:r w:rsidRPr="00BC3459">
        <w:rPr>
          <w:rStyle w:val="StyleUnderline"/>
        </w:rPr>
        <w:t xml:space="preserve">In some instances, traditional labor organizations appear to have been directly involved in organizing the immigration </w:t>
      </w:r>
      <w:proofErr w:type="gramStart"/>
      <w:r w:rsidRPr="00BC3459">
        <w:rPr>
          <w:rStyle w:val="StyleUnderline"/>
        </w:rPr>
        <w:t>rallies</w:t>
      </w:r>
      <w:r w:rsidRPr="00BC3459">
        <w:rPr>
          <w:sz w:val="16"/>
        </w:rPr>
        <w:t>.(</w:t>
      </w:r>
      <w:proofErr w:type="gramEnd"/>
      <w:r w:rsidRPr="00BC3459">
        <w:rPr>
          <w:sz w:val="16"/>
        </w:rPr>
        <w:t xml:space="preserve">FN222) </w:t>
      </w:r>
      <w:r w:rsidRPr="00BC3459">
        <w:rPr>
          <w:rStyle w:val="StyleUnderline"/>
        </w:rPr>
        <w:t>In such cases there is no serious question whether the provisions could apply</w:t>
      </w:r>
      <w:r w:rsidRPr="00BC3459">
        <w:rPr>
          <w:sz w:val="16"/>
        </w:rPr>
        <w:t xml:space="preserve">. </w:t>
      </w:r>
      <w:r w:rsidRPr="00BC3459">
        <w:rPr>
          <w:rStyle w:val="StyleUnderline"/>
        </w:rPr>
        <w:t>But a more difficult question is presented in the case of nontraditional labor organizations</w:t>
      </w:r>
      <w:r w:rsidRPr="00BC3459">
        <w:rPr>
          <w:sz w:val="16"/>
        </w:rPr>
        <w:t xml:space="preserve">. As discussed earlier, Professor Hyde has concluded that </w:t>
      </w:r>
      <w:r w:rsidRPr="00BC3459">
        <w:rPr>
          <w:rStyle w:val="StyleUnderline"/>
        </w:rPr>
        <w:t>there are "at least 133" immigrant work centers mat occasionally advocate with employers on behalf of individual workers,</w:t>
      </w:r>
      <w:r w:rsidRPr="00BC3459">
        <w:rPr>
          <w:sz w:val="16"/>
        </w:rPr>
        <w:t xml:space="preserve">(FN223) </w:t>
      </w:r>
      <w:r w:rsidRPr="00BC3459">
        <w:rPr>
          <w:rStyle w:val="StyleUnderline"/>
        </w:rPr>
        <w:t>and that certain of these work centers "are quite likely to be statutory labor organizations."</w:t>
      </w:r>
      <w:r w:rsidRPr="00BC3459">
        <w:rPr>
          <w:sz w:val="16"/>
        </w:rPr>
        <w:t xml:space="preserve">(FN224) </w:t>
      </w:r>
      <w:r w:rsidRPr="00BC3459">
        <w:rPr>
          <w:rStyle w:val="StyleUnderline"/>
        </w:rPr>
        <w:t>To the extent that any of these work centers are, have been, or will be intimately involved in the coordination or direction of immigration protest rallies, employers may argue that the statutory predicate for finding a violation of the unoffending employer provisions has been satisfied because a "labor organization" is implicated</w:t>
      </w:r>
      <w:r w:rsidRPr="00BC3459">
        <w:rPr>
          <w:sz w:val="16"/>
        </w:rPr>
        <w:t xml:space="preserve">. The argument is enhanced by the formal affiliation in August 2006 between the AFL-CIO and the National Day Laborer Organizing Network (NDLON), which describes itself as "the nation's largest day laborer association."(FN225) Involvement by the NDLON in any future immigration </w:t>
      </w:r>
      <w:proofErr w:type="gramStart"/>
      <w:r w:rsidRPr="00BC3459">
        <w:rPr>
          <w:sz w:val="16"/>
        </w:rPr>
        <w:t>rally(</w:t>
      </w:r>
      <w:proofErr w:type="gramEnd"/>
      <w:r w:rsidRPr="00BC3459">
        <w:rPr>
          <w:sz w:val="16"/>
        </w:rPr>
        <w:t>FN226) raises the unoffending employer stakes. Affected employers may argue that NDLON and similar organizations are statutory labor organizations, that the NDLON is a labor organization by virtue of its affiliation with the AFL-</w:t>
      </w:r>
      <w:proofErr w:type="gramStart"/>
      <w:r w:rsidRPr="00BC3459">
        <w:rPr>
          <w:sz w:val="16"/>
        </w:rPr>
        <w:t>CIO,(</w:t>
      </w:r>
      <w:proofErr w:type="gramEnd"/>
      <w:r w:rsidRPr="00BC3459">
        <w:rPr>
          <w:sz w:val="16"/>
        </w:rPr>
        <w:t>FN227) or that the NDLON is an agent of the AFL-</w:t>
      </w:r>
      <w:proofErr w:type="gramStart"/>
      <w:r w:rsidRPr="00BC3459">
        <w:rPr>
          <w:sz w:val="16"/>
        </w:rPr>
        <w:t>CIO.(</w:t>
      </w:r>
      <w:proofErr w:type="gramEnd"/>
      <w:r w:rsidRPr="00BC3459">
        <w:rPr>
          <w:sz w:val="16"/>
        </w:rPr>
        <w:t>FN228)</w:t>
      </w:r>
    </w:p>
    <w:p w14:paraId="19473CD3" w14:textId="77777777" w:rsidR="00596F75" w:rsidRPr="00BC3459" w:rsidRDefault="00596F75" w:rsidP="00596F75">
      <w:pPr>
        <w:rPr>
          <w:sz w:val="16"/>
        </w:rPr>
      </w:pPr>
      <w:r w:rsidRPr="00BC3459">
        <w:rPr>
          <w:sz w:val="16"/>
        </w:rPr>
        <w:t>This is no airy conjecture. In a recent case decided by the NLRB's General Counsel, Restaurant Opportunities Center of New York (Redeye Grill; Firemen Hospitality Group Café Concepts; Restaurant Daniel),(FN229) a group of employers argued mat Restaurant Opportunities Center of New York (ROC-NY) was a statutory labor organization that had engaged in unlawful recognitional picketing.(FN230) The General Counsel found that "most of ROC-NY's activities consist of social advocacy, legal services and job support services that do not fall within the purview of [labor organization status under the NLRA]."(FN231) While it is unclear whether the employers appealed this determination,(FN232) the important point is that they were fully prepared to argue that the theoretical statutory labor organization was capable of violating the NLRA. The same thought could easily occur to "unoffending employers" subject to immigration rallies.</w:t>
      </w:r>
    </w:p>
    <w:p w14:paraId="5CF53368" w14:textId="77777777" w:rsidR="00596F75" w:rsidRPr="00BC3459" w:rsidRDefault="00596F75" w:rsidP="00596F75">
      <w:pPr>
        <w:rPr>
          <w:sz w:val="16"/>
        </w:rPr>
      </w:pPr>
      <w:r w:rsidRPr="00BC3459">
        <w:rPr>
          <w:sz w:val="16"/>
        </w:rPr>
        <w:t xml:space="preserve">There are of course defenses to this line of argument. The ROC-NY memorandum reveals, for example, one defense available to immigrant work centers or similar organizations to the claim that they are in reality statutory labor organizations. In the ROC-NY case, the NLRB's General Counsel concluded that ROC-NY was not a labor organization in part because its "conduct ha[d] not been shown to constitute a pattern or practice of dealing [with employers regarding terms and conditions of employment] over time."(FN233) Many nontraditional organizations of a similar type may share this characteristic. It is likely that most of them have existed for more than a decade, so it may be possible to show that they have not behaved like traditional labor organizations over a substantial period of </w:t>
      </w:r>
      <w:proofErr w:type="gramStart"/>
      <w:r w:rsidRPr="00BC3459">
        <w:rPr>
          <w:sz w:val="16"/>
        </w:rPr>
        <w:t>time.(</w:t>
      </w:r>
      <w:proofErr w:type="gramEnd"/>
      <w:r w:rsidRPr="00BC3459">
        <w:rPr>
          <w:sz w:val="16"/>
        </w:rPr>
        <w:t>FN234) There are a number of problems with this defense, however.</w:t>
      </w:r>
    </w:p>
    <w:p w14:paraId="45C204EE" w14:textId="77777777" w:rsidR="00596F75" w:rsidRPr="00BC3459" w:rsidRDefault="00596F75" w:rsidP="00596F75">
      <w:pPr>
        <w:rPr>
          <w:sz w:val="16"/>
        </w:rPr>
      </w:pPr>
      <w:r w:rsidRPr="00BC3459">
        <w:rPr>
          <w:sz w:val="16"/>
        </w:rPr>
        <w:t xml:space="preserve">First, an infirmity in the General Counsel's analysis is its focus on the functional relationship between ROC-NY and the few employers involved in specific cases rather than on ROC-NY's overall purpose. Section 2(5) of the NLRA quite clearly defines a labor organization in terms of </w:t>
      </w:r>
      <w:proofErr w:type="gramStart"/>
      <w:r w:rsidRPr="00BC3459">
        <w:rPr>
          <w:sz w:val="16"/>
        </w:rPr>
        <w:t>purpose.(</w:t>
      </w:r>
      <w:proofErr w:type="gramEnd"/>
      <w:r w:rsidRPr="00BC3459">
        <w:rPr>
          <w:sz w:val="16"/>
        </w:rPr>
        <w:t>FN235) Admittedly, employees must also participate in the organization, and courts have often scrutinized the functional relationship in a particular workplace between employees, a putative labor organization, and an employer. But that scrutiny is usually undertaken in considering the question of whether an "organization" has been "dominated" within the meaning of Section 8(a)(2</w:t>
      </w:r>
      <w:proofErr w:type="gramStart"/>
      <w:r w:rsidRPr="00BC3459">
        <w:rPr>
          <w:sz w:val="16"/>
        </w:rPr>
        <w:t>).(</w:t>
      </w:r>
      <w:proofErr w:type="gramEnd"/>
      <w:r w:rsidRPr="00BC3459">
        <w:rPr>
          <w:sz w:val="16"/>
        </w:rPr>
        <w:t xml:space="preserve">FN236) An organization's stated purpose may be at odds with its actual activities, but because only one of those activities need involve "dealing with" employers, the activities threshold is </w:t>
      </w:r>
      <w:r w:rsidRPr="00BC3459">
        <w:rPr>
          <w:sz w:val="16"/>
        </w:rPr>
        <w:lastRenderedPageBreak/>
        <w:t>typically met quite easily. The NLRB has repeatedly held that "[t]he definition of labor organization is to be interpreted and applied broadly."(FN237) In the context of an "outside" employee organization, which exists independently of a relationship with an employer, the question becomes almost unimportant; there will necessarily be employee participation in the organization. Thus, the primary consideration in assessing such a labor organization's NLRA status would appear to revolve around its purpose, which was not the General Counsel's focus in the memorandum.</w:t>
      </w:r>
    </w:p>
    <w:p w14:paraId="3F440ABC" w14:textId="77777777" w:rsidR="00596F75" w:rsidRPr="00BC3459" w:rsidRDefault="00596F75" w:rsidP="00596F75">
      <w:pPr>
        <w:rPr>
          <w:sz w:val="16"/>
        </w:rPr>
      </w:pPr>
      <w:r w:rsidRPr="00BC3459">
        <w:rPr>
          <w:sz w:val="16"/>
        </w:rPr>
        <w:t xml:space="preserve">Consider the ROC-NY organization. Professor Hyde's argument that ROC-NY is probably a statutory labor </w:t>
      </w:r>
      <w:proofErr w:type="gramStart"/>
      <w:r w:rsidRPr="00BC3459">
        <w:rPr>
          <w:sz w:val="16"/>
        </w:rPr>
        <w:t>organization(</w:t>
      </w:r>
      <w:proofErr w:type="gramEnd"/>
      <w:r w:rsidRPr="00BC3459">
        <w:rPr>
          <w:sz w:val="16"/>
        </w:rPr>
        <w:t>FN238) is consistent with me manner in which it holds itself out to the public. A visit to the ROC-NY web site reveals the organization's claim that in the prior two years it had engaged in six campaigns against employers for back wages and discrimination claims for food service workers; negotiated a settlement for workers from a Brooklyn deli; and negotiated a settlement with a "fancy uptown restaurant" involving "compensation for discrimination, paid vacations, promotions, the firing of an abusive waiter, and a posting in the restaurant guaranteeing workers me right to organize and die involvement of ROC-NY in the case of any future discrimination."(FN239) Tellingly, on me same website the group advises employees: "If you are a restaurant worker who has problems with your employer, call us or come by ROC-NY!"(FN240) Can there be serious doubt that ROC-NY "exists for the purpose, in whole or in part, of dealing with employers concerning grievances, labor disputes, wages, rates of pay, hours of employment, or conditions of work?"(FN241) Even if ROC-NY has only been engaged in this type of endeavor for a limited period of time, the cited language demonstrates that it intends to continue doing so and that that is its reason for existing.</w:t>
      </w:r>
    </w:p>
    <w:p w14:paraId="305C93D5" w14:textId="77777777" w:rsidR="00596F75" w:rsidRPr="00BC3459" w:rsidRDefault="00596F75" w:rsidP="00596F75">
      <w:pPr>
        <w:rPr>
          <w:sz w:val="16"/>
        </w:rPr>
      </w:pPr>
      <w:r w:rsidRPr="00BC3459">
        <w:rPr>
          <w:sz w:val="16"/>
        </w:rPr>
        <w:t>Second, accepting the NLRB's functional approach raises more questions than it answers. The settlement agreement that ROC-NY negotiated with one of the employers admittedly contained provisions addressing terms and conditions of employment, including open-ended, future-oriented terms concerning promotions, workplace language issues, and a fully functional arbitration process.(FN242) Although the NLRB's General Counsel grounded his determination in a finding that there would be no further "back and forth" between the parties,(FN243) the ROC-NY website indicates that its settlement with the "fancy uptown restaurant" included a promise from the restaurant that workers had "the right to organize and the involvement of ROC-NY in the case of any future discrimination."(FN244) It is unclear to what settlement agreement the organization refers (there are a number from which to choose), but it seems clear that the group has no intention of disengaging from these types of activities.</w:t>
      </w:r>
    </w:p>
    <w:p w14:paraId="6AA01B6F" w14:textId="77777777" w:rsidR="00596F75" w:rsidRPr="00BC3459" w:rsidRDefault="00596F75" w:rsidP="00596F75">
      <w:pPr>
        <w:rPr>
          <w:sz w:val="16"/>
        </w:rPr>
      </w:pPr>
      <w:r w:rsidRPr="00BC3459">
        <w:rPr>
          <w:sz w:val="16"/>
        </w:rPr>
        <w:t>Under the General Counsel's pattern and practice approach, ROC-NY and similar organizations have no way of knowing when they may have crossed the labor organization threshold. This is undoubtedly unsettling (or should be) in contemplating possible civil court litigation where courts may take a quite different view of the matter.</w:t>
      </w:r>
    </w:p>
    <w:p w14:paraId="1B494EFD" w14:textId="77777777" w:rsidR="00596F75" w:rsidRPr="00BC3459" w:rsidRDefault="00596F75" w:rsidP="00596F75">
      <w:pPr>
        <w:rPr>
          <w:sz w:val="16"/>
        </w:rPr>
      </w:pPr>
      <w:r w:rsidRPr="00BC3459">
        <w:rPr>
          <w:sz w:val="16"/>
        </w:rPr>
        <w:t xml:space="preserve">The better and more likely line of defense for a nontraditional labor organization in the context of widespread immigration protest activity would probably center on causation. It seems reasonably clear that the immigration rallies were intensified through the involvement of media </w:t>
      </w:r>
      <w:proofErr w:type="gramStart"/>
      <w:r w:rsidRPr="00BC3459">
        <w:rPr>
          <w:sz w:val="16"/>
        </w:rPr>
        <w:t>outlets.(</w:t>
      </w:r>
      <w:proofErr w:type="gramEnd"/>
      <w:r w:rsidRPr="00BC3459">
        <w:rPr>
          <w:sz w:val="16"/>
        </w:rPr>
        <w:t xml:space="preserve">FN245) At some point, the attribution of widespread rallies to any particular union must be called into question. Could a particular union reasonably have caused (or even foreseen the possibility of) hundreds of thousands of rally participants (presumably unauthorized workers and their supporters) failing to report to their respective workplaces? Such an outcome might have been desirable to any given union, and this collective motivation may have played a part in collectively initiating a process. But to what extent is that vague collective aspiration susceptible to any rational apportionment? If apportionment or uncoupling along these lines is not feasible, it is difficult to see how liability could be imposed on any particular labor organization, especially one that is nontraditional or inchoate. Nevertheless, it seems true that the more successful immigration rallies become, the more tenuous this defense would become because the </w:t>
      </w:r>
      <w:proofErr w:type="spellStart"/>
      <w:r w:rsidRPr="00BC3459">
        <w:rPr>
          <w:sz w:val="16"/>
        </w:rPr>
        <w:t>forseeability</w:t>
      </w:r>
      <w:proofErr w:type="spellEnd"/>
      <w:r w:rsidRPr="00BC3459">
        <w:rPr>
          <w:sz w:val="16"/>
        </w:rPr>
        <w:t xml:space="preserve"> of widespread work stoppages would be easier to establish.</w:t>
      </w:r>
    </w:p>
    <w:p w14:paraId="6667F555" w14:textId="77777777" w:rsidR="00596F75" w:rsidRPr="00BC3459" w:rsidRDefault="00596F75" w:rsidP="00596F75">
      <w:pPr>
        <w:rPr>
          <w:sz w:val="16"/>
        </w:rPr>
      </w:pPr>
      <w:r w:rsidRPr="00BC3459">
        <w:rPr>
          <w:rStyle w:val="StyleUnderline"/>
        </w:rPr>
        <w:t xml:space="preserve">Assuming that the involvement of worker centers or similar organizations in immigration rallies could be proven, and that those organizations were found by the NLRB or courts to be statutory labor organizations, </w:t>
      </w:r>
      <w:r w:rsidRPr="00BC3459">
        <w:rPr>
          <w:rStyle w:val="Emphasis"/>
          <w:highlight w:val="green"/>
        </w:rPr>
        <w:t>employers</w:t>
      </w:r>
      <w:r w:rsidRPr="00BC3459">
        <w:rPr>
          <w:rStyle w:val="StyleUnderline"/>
        </w:rPr>
        <w:t xml:space="preserve"> might </w:t>
      </w:r>
      <w:r w:rsidRPr="00BC3459">
        <w:rPr>
          <w:rStyle w:val="Emphasis"/>
        </w:rPr>
        <w:t xml:space="preserve">successfully </w:t>
      </w:r>
      <w:r w:rsidRPr="00BC3459">
        <w:rPr>
          <w:rStyle w:val="Emphasis"/>
          <w:highlight w:val="green"/>
        </w:rPr>
        <w:t>argue</w:t>
      </w:r>
      <w:r w:rsidRPr="00BC3459">
        <w:rPr>
          <w:rStyle w:val="StyleUnderline"/>
        </w:rPr>
        <w:t xml:space="preserve"> that the </w:t>
      </w:r>
      <w:r w:rsidRPr="00BC3459">
        <w:rPr>
          <w:rStyle w:val="Emphasis"/>
          <w:highlight w:val="green"/>
        </w:rPr>
        <w:t>rallies violated</w:t>
      </w:r>
      <w:r w:rsidRPr="00BC3459">
        <w:rPr>
          <w:rStyle w:val="StyleUnderline"/>
        </w:rPr>
        <w:t xml:space="preserve"> the unoffending employer </w:t>
      </w:r>
      <w:r w:rsidRPr="00BC3459">
        <w:rPr>
          <w:rStyle w:val="StyleUnderline"/>
          <w:highlight w:val="green"/>
        </w:rPr>
        <w:t>provisions</w:t>
      </w:r>
      <w:r w:rsidRPr="00BC3459">
        <w:rPr>
          <w:rStyle w:val="StyleUnderline"/>
        </w:rPr>
        <w:t xml:space="preserve"> of the NLRA</w:t>
      </w:r>
      <w:r w:rsidRPr="00BC3459">
        <w:rPr>
          <w:sz w:val="16"/>
        </w:rPr>
        <w:t xml:space="preserve">. For example, regarding the NLRA provision forbidding "a union from inducing employees to refuse to handle goods with the object of forcing any person to cease doing business with any other person,"(FN246) </w:t>
      </w:r>
      <w:r w:rsidRPr="00BC3459">
        <w:rPr>
          <w:rStyle w:val="StyleUnderline"/>
        </w:rPr>
        <w:t xml:space="preserve">the critical question is whether it is foreseeable to an implicated labor organization that the rallies "[could] reasonably be expected to threaten </w:t>
      </w:r>
      <w:r w:rsidRPr="00BC3459">
        <w:rPr>
          <w:rStyle w:val="StyleUnderline"/>
        </w:rPr>
        <w:lastRenderedPageBreak/>
        <w:t>neutral parties with ruin or substantial loss."</w:t>
      </w:r>
      <w:r w:rsidRPr="00BC3459">
        <w:rPr>
          <w:sz w:val="16"/>
        </w:rPr>
        <w:t xml:space="preserve">(FN247) </w:t>
      </w:r>
      <w:r w:rsidRPr="00BC3459">
        <w:rPr>
          <w:rStyle w:val="StyleUnderline"/>
        </w:rPr>
        <w:t xml:space="preserve">This would be a </w:t>
      </w:r>
      <w:r w:rsidRPr="00BC3459">
        <w:rPr>
          <w:rStyle w:val="Emphasis"/>
          <w:highlight w:val="green"/>
        </w:rPr>
        <w:t>vague</w:t>
      </w:r>
      <w:r w:rsidRPr="00BC3459">
        <w:rPr>
          <w:rStyle w:val="StyleUnderline"/>
          <w:highlight w:val="green"/>
        </w:rPr>
        <w:t xml:space="preserve"> and </w:t>
      </w:r>
      <w:r w:rsidRPr="00BC3459">
        <w:rPr>
          <w:rStyle w:val="Emphasis"/>
          <w:highlight w:val="green"/>
        </w:rPr>
        <w:t>dangerous standard</w:t>
      </w:r>
      <w:r w:rsidRPr="00BC3459">
        <w:rPr>
          <w:rStyle w:val="StyleUnderline"/>
        </w:rPr>
        <w:t xml:space="preserve"> from the perspective of the charged organizations</w:t>
      </w:r>
      <w:r w:rsidRPr="00BC3459">
        <w:rPr>
          <w:sz w:val="16"/>
        </w:rPr>
        <w:t>. Presumably, it could be met by a finding by the NLRB that an organization had an expectation mat some employers subject to work stoppages could be threatened with substantial loss. But questions abound.</w:t>
      </w:r>
    </w:p>
    <w:p w14:paraId="3D3BAB46" w14:textId="77777777" w:rsidR="00596F75" w:rsidRPr="00BC3459" w:rsidRDefault="00596F75" w:rsidP="00596F75">
      <w:pPr>
        <w:rPr>
          <w:sz w:val="16"/>
        </w:rPr>
      </w:pPr>
      <w:r w:rsidRPr="00BC3459">
        <w:rPr>
          <w:sz w:val="16"/>
        </w:rPr>
        <w:t>To begin with, the employers would have to be found "neutrals" within the meaning of the NLRA. In ILA, the Court essentially ignored the union's argument that logically there could be no neutral employer without a primary "employer" by focusing almost exclusively on the ensnarement and injury of presumed neutrals.(FN248) It is hard to predict how this problem would be resolved when the only conceivable "primary" is the United States rather than the Soviet government, and the controversy arguably assumes First Amendment dimensions.(FN249) In that scenario an absence of primary argument might take on renewed vigor.</w:t>
      </w:r>
    </w:p>
    <w:p w14:paraId="35267DC3" w14:textId="77777777" w:rsidR="00596F75" w:rsidRPr="00BC3459" w:rsidRDefault="00596F75" w:rsidP="00596F75">
      <w:pPr>
        <w:rPr>
          <w:sz w:val="16"/>
        </w:rPr>
      </w:pPr>
      <w:r w:rsidRPr="00BC3459">
        <w:rPr>
          <w:sz w:val="16"/>
        </w:rPr>
        <w:t>It is also unclear what "</w:t>
      </w:r>
      <w:proofErr w:type="spellStart"/>
      <w:r w:rsidRPr="00BC3459">
        <w:rPr>
          <w:sz w:val="16"/>
        </w:rPr>
        <w:t>forseeability</w:t>
      </w:r>
      <w:proofErr w:type="spellEnd"/>
      <w:r w:rsidRPr="00BC3459">
        <w:rPr>
          <w:sz w:val="16"/>
        </w:rPr>
        <w:t xml:space="preserve">" of "ruin or substantial loss" would mean in this type of unoffending employer context. In the ILA case, for example, the importer claimed that it had "lost the great bulk of its twenty-five million dollar a year business of importing wood from Russia."(FN250) The Court did not indicate the actual financial loss suffered by the employer, the percentage of the employer's business the loss represented, or the duration of continuing losses, if any; no litigant appears to have questioned the substantiality of the loss.(FN251) And the opinion does not indicate why it would have been reasonable for the labor organization to anticipate any particular loss with respect to the neutral under consideration.(FN252) In contrast, in Safeco, a union picketed the product of an employer, an insurance company, with whom it had a primary dispute, at the premises of five "neutral" employers who were also engaged in the insurance business.(FN253) The NLRB found that dealing in the product of the primary employer represented substantially all of the neutral employers' business,(FN254) such that the secondary picketing would necessarily ruin the neutral employers.(FN255) The Court employed language of </w:t>
      </w:r>
      <w:proofErr w:type="spellStart"/>
      <w:r w:rsidRPr="00BC3459">
        <w:rPr>
          <w:sz w:val="16"/>
        </w:rPr>
        <w:t>forseeability</w:t>
      </w:r>
      <w:proofErr w:type="spellEnd"/>
      <w:r w:rsidRPr="00BC3459">
        <w:rPr>
          <w:sz w:val="16"/>
        </w:rPr>
        <w:t xml:space="preserve"> in concluding that the union had a "cease doing business" object, as required to establish a violation of the statute.(FN256) Quoting language from the NLRB decision below, the Court stated that the union's secondary appeal was "reasonably calculated to induce customers not to patronize the neutral parties at all."(FN257) There was little explanation of the basis for presuming that "calculation"; the Court simply cited a line of cases arising in a variety of contexts as supporting the proposition that "[t]he Union is responsible for the foreseeable consequences of its conduct."(FN258) However, the U.S. Court of Appeals for the District of Columbia Circuit had rejected a finding of an 8(b)(4) violation in the case below precisely because of what it termed the NLRB's "nebulous inferred intent approach to [the operation of Section 8(b)(4)]."(FN259) The Supreme Court failed to explicitly address this fundamental objection. In Tree Fruits, the seminal "product picketing" case preceding Safeco, "the product picketed was but one item among the many that made up the [primary's] trade."(FN260) The Safeco Court distinguished Tree Fruits in an important footnote:</w:t>
      </w:r>
    </w:p>
    <w:p w14:paraId="20B379CF" w14:textId="77777777" w:rsidR="00596F75" w:rsidRPr="00BC3459" w:rsidRDefault="00596F75" w:rsidP="00596F75">
      <w:pPr>
        <w:ind w:left="720"/>
        <w:rPr>
          <w:sz w:val="16"/>
        </w:rPr>
      </w:pPr>
      <w:r w:rsidRPr="00BC3459">
        <w:rPr>
          <w:sz w:val="16"/>
        </w:rPr>
        <w:t xml:space="preserve">The picketing in Tree Fruits and the picketing in this case are relatively extreme examples of the spectrum of conduct that the Board and the courts will encounter in complaints charging violations of [Section] 8(b)(4)(ii)(B). If secondary picketing were directed against a product representing a major portion of a neutral's business, but significantly less than that represented by a single dominant product, neither Tree Fruits nor today's decision necessarily would control. The critical question would be </w:t>
      </w:r>
      <w:proofErr w:type="gramStart"/>
      <w:r w:rsidRPr="00BC3459">
        <w:rPr>
          <w:sz w:val="16"/>
        </w:rPr>
        <w:t>whether,</w:t>
      </w:r>
      <w:proofErr w:type="gramEnd"/>
      <w:r w:rsidRPr="00BC3459">
        <w:rPr>
          <w:sz w:val="16"/>
        </w:rPr>
        <w:t xml:space="preserve"> by encouraging customers to reject the struck product, the secondary appeal is reasonably likely to threaten the neutral party with ruin or substantial loss. Resolution of the question in each case will be entrusted to the Board's </w:t>
      </w:r>
      <w:proofErr w:type="gramStart"/>
      <w:r w:rsidRPr="00BC3459">
        <w:rPr>
          <w:sz w:val="16"/>
        </w:rPr>
        <w:t>expertise.(</w:t>
      </w:r>
      <w:proofErr w:type="gramEnd"/>
      <w:r w:rsidRPr="00BC3459">
        <w:rPr>
          <w:sz w:val="16"/>
        </w:rPr>
        <w:t>FN261)</w:t>
      </w:r>
    </w:p>
    <w:p w14:paraId="2054B71E" w14:textId="77777777" w:rsidR="00596F75" w:rsidRPr="00BC3459" w:rsidRDefault="00596F75" w:rsidP="00596F75">
      <w:pPr>
        <w:rPr>
          <w:sz w:val="16"/>
        </w:rPr>
      </w:pPr>
      <w:r w:rsidRPr="00BC3459">
        <w:rPr>
          <w:sz w:val="16"/>
        </w:rPr>
        <w:t xml:space="preserve">In a scenario involving a series of immigration rallies resulting in work stoppages, assuming a primary employer is presumed or deemed not to be necessary to make out a violation of Section 8(b)(4) as a matter of law, and further assuming that the involved secondary employers are thereby rendered NLRA neutrals, the question is likely to come down to where on the Tree Fruits-Safeco continuum the substantiality of the </w:t>
      </w:r>
      <w:proofErr w:type="spellStart"/>
      <w:r w:rsidRPr="00BC3459">
        <w:rPr>
          <w:sz w:val="16"/>
        </w:rPr>
        <w:t>forseeable</w:t>
      </w:r>
      <w:proofErr w:type="spellEnd"/>
      <w:r w:rsidRPr="00BC3459">
        <w:rPr>
          <w:sz w:val="16"/>
        </w:rPr>
        <w:t xml:space="preserve"> loss is deemed to fall. Is it foreseeable that "substantially all" of an employer's business will be impacted? Must that level of loss be endured by an employer for some period of time before becoming actionable? This speculative quagmire is not rendered less nebulous by the possibility that the NLRB or the courts could aggregate loss among employers for purposes of considering its substantiality.(FN262) Thus, while on any particular day the losses occasioned by an individual employer from an immigrant protest work stoppage might be relatively small, losses on that same day aggregated for all impacted employers, considered as a group, could be considerable. </w:t>
      </w:r>
      <w:r w:rsidRPr="00BC3459">
        <w:rPr>
          <w:rStyle w:val="StyleUnderline"/>
        </w:rPr>
        <w:t xml:space="preserve">Ultimately, in the </w:t>
      </w:r>
      <w:r w:rsidRPr="00BC3459">
        <w:rPr>
          <w:rStyle w:val="Emphasis"/>
        </w:rPr>
        <w:t>absence of a limiting principle</w:t>
      </w:r>
      <w:r w:rsidRPr="00BC3459">
        <w:rPr>
          <w:rStyle w:val="StyleUnderline"/>
        </w:rPr>
        <w:t xml:space="preserve"> for this vague doctrine of </w:t>
      </w:r>
      <w:proofErr w:type="spellStart"/>
      <w:r w:rsidRPr="00BC3459">
        <w:rPr>
          <w:rStyle w:val="StyleUnderline"/>
        </w:rPr>
        <w:t>forseeability</w:t>
      </w:r>
      <w:proofErr w:type="spellEnd"/>
      <w:r w:rsidRPr="00BC3459">
        <w:rPr>
          <w:rStyle w:val="StyleUnderline"/>
        </w:rPr>
        <w:t xml:space="preserve">, actual and arguably statutory </w:t>
      </w:r>
      <w:r w:rsidRPr="00BC3459">
        <w:rPr>
          <w:rStyle w:val="StyleUnderline"/>
          <w:highlight w:val="green"/>
        </w:rPr>
        <w:t>labor org</w:t>
      </w:r>
      <w:r w:rsidRPr="00BC3459">
        <w:rPr>
          <w:rStyle w:val="StyleUnderline"/>
        </w:rPr>
        <w:t>anization</w:t>
      </w:r>
      <w:r w:rsidRPr="00BC3459">
        <w:rPr>
          <w:rStyle w:val="StyleUnderline"/>
          <w:highlight w:val="green"/>
        </w:rPr>
        <w:t xml:space="preserve">s </w:t>
      </w:r>
      <w:r w:rsidRPr="00BC3459">
        <w:rPr>
          <w:rStyle w:val="Emphasis"/>
          <w:highlight w:val="green"/>
        </w:rPr>
        <w:lastRenderedPageBreak/>
        <w:t>expose</w:t>
      </w:r>
      <w:r w:rsidRPr="00BC3459">
        <w:rPr>
          <w:rStyle w:val="StyleUnderline"/>
        </w:rPr>
        <w:t xml:space="preserve"> themselves </w:t>
      </w:r>
      <w:r w:rsidRPr="00BC3459">
        <w:rPr>
          <w:rStyle w:val="StyleUnderline"/>
          <w:highlight w:val="green"/>
        </w:rPr>
        <w:t>to</w:t>
      </w:r>
      <w:r w:rsidRPr="00BC3459">
        <w:rPr>
          <w:rStyle w:val="StyleUnderline"/>
        </w:rPr>
        <w:t xml:space="preserve"> </w:t>
      </w:r>
      <w:r w:rsidRPr="00BC3459">
        <w:rPr>
          <w:rStyle w:val="Emphasis"/>
        </w:rPr>
        <w:t xml:space="preserve">significant </w:t>
      </w:r>
      <w:r w:rsidRPr="00BC3459">
        <w:rPr>
          <w:rStyle w:val="Emphasis"/>
          <w:highlight w:val="green"/>
        </w:rPr>
        <w:t>risk</w:t>
      </w:r>
      <w:r w:rsidRPr="00BC3459">
        <w:rPr>
          <w:rStyle w:val="StyleUnderline"/>
          <w:highlight w:val="green"/>
        </w:rPr>
        <w:t xml:space="preserve"> through</w:t>
      </w:r>
      <w:r w:rsidRPr="00BC3459">
        <w:rPr>
          <w:rStyle w:val="StyleUnderline"/>
        </w:rPr>
        <w:t xml:space="preserve"> involvement in </w:t>
      </w:r>
      <w:r w:rsidRPr="00BC3459">
        <w:rPr>
          <w:rStyle w:val="Emphasis"/>
        </w:rPr>
        <w:t xml:space="preserve">immigration </w:t>
      </w:r>
      <w:r w:rsidRPr="00BC3459">
        <w:rPr>
          <w:rStyle w:val="Emphasis"/>
          <w:highlight w:val="green"/>
        </w:rPr>
        <w:t>rallies</w:t>
      </w:r>
      <w:r w:rsidRPr="00BC3459">
        <w:rPr>
          <w:rStyle w:val="StyleUnderline"/>
        </w:rPr>
        <w:t xml:space="preserve"> that can be characterized as violating the unoffending employer </w:t>
      </w:r>
      <w:proofErr w:type="gramStart"/>
      <w:r w:rsidRPr="00BC3459">
        <w:rPr>
          <w:rStyle w:val="StyleUnderline"/>
        </w:rPr>
        <w:t>provisions</w:t>
      </w:r>
      <w:r w:rsidRPr="00BC3459">
        <w:rPr>
          <w:sz w:val="16"/>
        </w:rPr>
        <w:t>.(</w:t>
      </w:r>
      <w:proofErr w:type="gramEnd"/>
      <w:r w:rsidRPr="00BC3459">
        <w:rPr>
          <w:sz w:val="16"/>
        </w:rPr>
        <w:t>FN263)</w:t>
      </w:r>
    </w:p>
    <w:p w14:paraId="6D01C739" w14:textId="77777777" w:rsidR="00596F75" w:rsidRPr="00BC3459" w:rsidRDefault="00596F75" w:rsidP="00596F75">
      <w:pPr>
        <w:rPr>
          <w:sz w:val="16"/>
        </w:rPr>
      </w:pPr>
      <w:r w:rsidRPr="00BC3459">
        <w:rPr>
          <w:sz w:val="16"/>
        </w:rPr>
        <w:t>In the interest of a complete discussion concerning unoffending employer issues(FN264) in immigration protest scenarios, it should also be noted that unoffending employers might allege that their ensnarement in immigration issues by "labor organizations" violates the provision forbidding a labor organization from coercing an employer to assign work to one labor organization, trade, or class of employees, rather than to another labor organization, trade or class of employees, by engaging in work stoppages, as broadly defined, or by making threats or otherwise engaging in coercion and restraint of employees.(FN265) A labor organization may violate this provision by coercing an employer to assign work to its members rather than to an unorganized group of employees.(FN266) As is the case with the other unoffending employer provisions, the provision could not be triggered unless a statutory labor organization was found to be involved in an immigration rally. Upon establishment of the labor organization predicate, however, the situation would become more complex. It could be argued that a labor organization which engages in a work stoppage protesting immigration reforms, or which "threatens" or announces its intention to engage in such a stoppage, is attempting to compel an employer to assign work to immigrants, whether authorized or unauthorized, rather than to citizens. A work stoppage in furtherance of that objective would appear to fall within this unoffending employer provision because it would represent an attempt to require an employer to decide claims of competing "classes" of employees. Moreover, the dispute could be characterized as either a demand by a labor organization that an employer continue to assign certain work to one class of employees (immigrants), or as a demand that in the future an employer not refuse to assign work to the same "class."</w:t>
      </w:r>
    </w:p>
    <w:p w14:paraId="7844C0ED" w14:textId="77777777" w:rsidR="00596F75" w:rsidRPr="00BC3459" w:rsidRDefault="00596F75" w:rsidP="00596F75">
      <w:pPr>
        <w:rPr>
          <w:sz w:val="16"/>
        </w:rPr>
      </w:pPr>
      <w:r w:rsidRPr="00BC3459">
        <w:rPr>
          <w:sz w:val="16"/>
        </w:rPr>
        <w:t>Typically, the NLRB will not find a violation of this provision if the labor organization engaging in the putatively unlawful conduct has "work preservation" rather than "work acquisition" objectives.(FN267) However, neither will the NLRB find that a labor organization has a work preservation objective where the labor organization seeks to acquire work not historically performed by "the claiming group of employees."(FN268) Although the NLRB's decisional law usually requires claims by competing classes of employees, "the Board has held that employees demonstrate a competing claim to disputed work by performing it."(FN269) Furthermore, the NLRB has made clear that this provision should be interpreted broadly to protect all neutral employers swept up in a work assignment dispute. "The Board has interpreted this language as showing the 'clear intent of Congress to protect not only employers whose work is in dispute from such strike activity, but any employer against whom a union acts with such a purpose.'"(FN270)</w:t>
      </w:r>
    </w:p>
    <w:p w14:paraId="00AA419B" w14:textId="77777777" w:rsidR="00596F75" w:rsidRPr="00BC3459" w:rsidRDefault="00596F75" w:rsidP="00596F75">
      <w:pPr>
        <w:rPr>
          <w:sz w:val="16"/>
        </w:rPr>
      </w:pPr>
      <w:r w:rsidRPr="00BC3459">
        <w:rPr>
          <w:sz w:val="16"/>
        </w:rPr>
        <w:t>The contours of a potential argument emerge from this introduction. Employers could argue that undisputed or putative labor organizations' sponsorship of immigration rallies that threaten or actually result in work stoppages represents an attempt to coerce them to award work in the future to immigrants, as opposed to citizens. Work preservation arguments could be overcome by establishing the novelty of the presence of the immigrant employee "class" within particular occupations. The competing claims requirement for establishment of disputed work could be shown through the work stoppages themselves (on the part of labor organizations) and through the present performance of the disputed work by the citizen "class" of employees.</w:t>
      </w:r>
    </w:p>
    <w:p w14:paraId="1EA39461" w14:textId="77777777" w:rsidR="00596F75" w:rsidRPr="00BC3459" w:rsidRDefault="00596F75" w:rsidP="00596F75">
      <w:pPr>
        <w:rPr>
          <w:sz w:val="16"/>
        </w:rPr>
      </w:pPr>
      <w:r w:rsidRPr="00BC3459">
        <w:rPr>
          <w:sz w:val="16"/>
        </w:rPr>
        <w:t xml:space="preserve">Although these arguments are worth considering, there are three main reasons employers are unlikely to proceed into this thicket. First, a 10(k) </w:t>
      </w:r>
      <w:proofErr w:type="gramStart"/>
      <w:r w:rsidRPr="00BC3459">
        <w:rPr>
          <w:sz w:val="16"/>
        </w:rPr>
        <w:t>award(</w:t>
      </w:r>
      <w:proofErr w:type="gramEnd"/>
      <w:r w:rsidRPr="00BC3459">
        <w:rPr>
          <w:sz w:val="16"/>
        </w:rPr>
        <w:t>FN271) cannot be obtained as quickly as either a preliminary injunction in connection with establishment of a Section 8(b)(4) violation, and time would presumably be of the essence. Second, aside from the issue of time, the 10(k) hearing required to obtain such an award could be very large in scope and complex.(FN272) Third, employers will likely conclude, contrary to their initial impulses, that there is good reason to think that the NLRB would simply hold under Safeway Stores(FN273) that the dispute is not of the type Congress meant to address in enacting the provision.</w:t>
      </w:r>
    </w:p>
    <w:p w14:paraId="04800225" w14:textId="77777777" w:rsidR="00596F75" w:rsidRPr="00BC3459" w:rsidRDefault="00596F75" w:rsidP="00596F75">
      <w:pPr>
        <w:rPr>
          <w:sz w:val="16"/>
        </w:rPr>
      </w:pPr>
      <w:r w:rsidRPr="00BC3459">
        <w:rPr>
          <w:rStyle w:val="StyleUnderline"/>
        </w:rPr>
        <w:t>Immigration rallies are probably protected concerted activity under the NLRA</w:t>
      </w:r>
      <w:r w:rsidRPr="00BC3459">
        <w:rPr>
          <w:sz w:val="16"/>
        </w:rPr>
        <w:t xml:space="preserve">. </w:t>
      </w:r>
      <w:r w:rsidRPr="00BC3459">
        <w:rPr>
          <w:rStyle w:val="StyleUnderline"/>
        </w:rPr>
        <w:t xml:space="preserve">But if courts deem the rallies to be unlawful because they are directed at unoffending employers, </w:t>
      </w:r>
      <w:r w:rsidRPr="00BC3459">
        <w:rPr>
          <w:rStyle w:val="Emphasis"/>
        </w:rPr>
        <w:t>labor organizations</w:t>
      </w:r>
      <w:r w:rsidRPr="00BC3459">
        <w:rPr>
          <w:rStyle w:val="StyleUnderline"/>
        </w:rPr>
        <w:t xml:space="preserve"> face potential </w:t>
      </w:r>
      <w:r w:rsidRPr="00BC3459">
        <w:rPr>
          <w:rStyle w:val="Emphasis"/>
        </w:rPr>
        <w:t>liability</w:t>
      </w:r>
      <w:r w:rsidRPr="00BC3459">
        <w:rPr>
          <w:sz w:val="16"/>
        </w:rPr>
        <w:t xml:space="preserve">. The difficult issue is whether courts would deem unoffending employers NLRA neutrals in the absence of a cognizable primary. It is also possible that courts could find the rallies primary with respect to certain employers or industries but not with respect to all employers or industries. </w:t>
      </w:r>
      <w:r w:rsidRPr="00BC3459">
        <w:rPr>
          <w:rStyle w:val="StyleUnderline"/>
        </w:rPr>
        <w:t xml:space="preserve">It is </w:t>
      </w:r>
      <w:r w:rsidRPr="00BC3459">
        <w:rPr>
          <w:rStyle w:val="Emphasis"/>
        </w:rPr>
        <w:t>difficult</w:t>
      </w:r>
      <w:r w:rsidRPr="00BC3459">
        <w:rPr>
          <w:rStyle w:val="StyleUnderline"/>
        </w:rPr>
        <w:t xml:space="preserve"> to discern limiting principles in this area</w:t>
      </w:r>
      <w:r w:rsidRPr="00BC3459">
        <w:rPr>
          <w:sz w:val="16"/>
        </w:rPr>
        <w:t xml:space="preserve">. </w:t>
      </w:r>
      <w:r w:rsidRPr="00BC3459">
        <w:rPr>
          <w:rStyle w:val="StyleUnderline"/>
        </w:rPr>
        <w:t xml:space="preserve">If the ILA </w:t>
      </w:r>
      <w:proofErr w:type="gramStart"/>
      <w:r w:rsidRPr="00BC3459">
        <w:rPr>
          <w:rStyle w:val="StyleUnderline"/>
        </w:rPr>
        <w:t>case</w:t>
      </w:r>
      <w:r w:rsidRPr="00BC3459">
        <w:rPr>
          <w:sz w:val="16"/>
        </w:rPr>
        <w:t>(</w:t>
      </w:r>
      <w:proofErr w:type="gramEnd"/>
      <w:r w:rsidRPr="00BC3459">
        <w:rPr>
          <w:sz w:val="16"/>
        </w:rPr>
        <w:t xml:space="preserve">FN274) </w:t>
      </w:r>
      <w:r w:rsidRPr="00BC3459">
        <w:rPr>
          <w:rStyle w:val="StyleUnderline"/>
        </w:rPr>
        <w:t>is any guide</w:t>
      </w:r>
      <w:r w:rsidRPr="00BC3459">
        <w:rPr>
          <w:sz w:val="16"/>
        </w:rPr>
        <w:t xml:space="preserve">, however, </w:t>
      </w:r>
      <w:r w:rsidRPr="00BC3459">
        <w:rPr>
          <w:rStyle w:val="StyleUnderline"/>
        </w:rPr>
        <w:t xml:space="preserve">the </w:t>
      </w:r>
      <w:r w:rsidRPr="00BC3459">
        <w:rPr>
          <w:rStyle w:val="StyleUnderline"/>
          <w:highlight w:val="green"/>
        </w:rPr>
        <w:t>courts</w:t>
      </w:r>
      <w:r w:rsidRPr="00BC3459">
        <w:rPr>
          <w:rStyle w:val="StyleUnderline"/>
        </w:rPr>
        <w:t xml:space="preserve"> may </w:t>
      </w:r>
      <w:r w:rsidRPr="00BC3459">
        <w:rPr>
          <w:rStyle w:val="Emphasis"/>
          <w:highlight w:val="green"/>
        </w:rPr>
        <w:t>not hesitate</w:t>
      </w:r>
      <w:r w:rsidRPr="00BC3459">
        <w:rPr>
          <w:rStyle w:val="StyleUnderline"/>
          <w:highlight w:val="green"/>
        </w:rPr>
        <w:t xml:space="preserve"> to </w:t>
      </w:r>
      <w:r w:rsidRPr="00BC3459">
        <w:rPr>
          <w:rStyle w:val="Emphasis"/>
          <w:highlight w:val="green"/>
        </w:rPr>
        <w:t>impose liability</w:t>
      </w:r>
      <w:r w:rsidRPr="00BC3459">
        <w:rPr>
          <w:rStyle w:val="StyleUnderline"/>
        </w:rPr>
        <w:t xml:space="preserve">, and labor organizations would be well-advised to proceed with </w:t>
      </w:r>
      <w:r w:rsidRPr="00BC3459">
        <w:rPr>
          <w:rStyle w:val="Emphasis"/>
        </w:rPr>
        <w:t>caution</w:t>
      </w:r>
      <w:r w:rsidRPr="00BC3459">
        <w:rPr>
          <w:sz w:val="16"/>
        </w:rPr>
        <w:t xml:space="preserve">. If employers suffering work-stoppages in connection with immigration rallies are deemed to be </w:t>
      </w:r>
      <w:r w:rsidRPr="00BC3459">
        <w:rPr>
          <w:sz w:val="16"/>
        </w:rPr>
        <w:lastRenderedPageBreak/>
        <w:t>unoffending, however, NLRA injunctions offer protections that prudently guard against the spread of secondary activity.</w:t>
      </w:r>
    </w:p>
    <w:p w14:paraId="3DDEE732" w14:textId="77777777" w:rsidR="00596F75" w:rsidRPr="00BC3459" w:rsidRDefault="00596F75" w:rsidP="00596F75">
      <w:pPr>
        <w:rPr>
          <w:sz w:val="16"/>
        </w:rPr>
      </w:pPr>
      <w:r w:rsidRPr="00BC3459">
        <w:rPr>
          <w:sz w:val="16"/>
        </w:rPr>
        <w:t>V. THE SIGNIFICANCE OF THE NLRA CLASSIFICATION OF THE RALLIES</w:t>
      </w:r>
    </w:p>
    <w:p w14:paraId="2B584FA1" w14:textId="77777777" w:rsidR="00596F75" w:rsidRPr="00BC3459" w:rsidRDefault="00596F75" w:rsidP="00596F75">
      <w:pPr>
        <w:rPr>
          <w:sz w:val="16"/>
        </w:rPr>
      </w:pPr>
      <w:r w:rsidRPr="00BC3459">
        <w:rPr>
          <w:sz w:val="16"/>
        </w:rPr>
        <w:t xml:space="preserve">This article has argued that </w:t>
      </w:r>
      <w:r w:rsidRPr="00BC3459">
        <w:rPr>
          <w:rStyle w:val="StyleUnderline"/>
        </w:rPr>
        <w:t xml:space="preserve">in most scenarios in which </w:t>
      </w:r>
      <w:r w:rsidRPr="00BC3459">
        <w:rPr>
          <w:rStyle w:val="Emphasis"/>
        </w:rPr>
        <w:t>immigration rallies</w:t>
      </w:r>
      <w:r w:rsidRPr="00BC3459">
        <w:rPr>
          <w:rStyle w:val="StyleUnderline"/>
        </w:rPr>
        <w:t xml:space="preserve"> have arisen or are likely to arise, the underlying concerted conduct arguably </w:t>
      </w:r>
      <w:r w:rsidRPr="00BC3459">
        <w:rPr>
          <w:rStyle w:val="Emphasis"/>
        </w:rPr>
        <w:t>will be</w:t>
      </w:r>
      <w:r w:rsidRPr="00BC3459">
        <w:rPr>
          <w:rStyle w:val="StyleUnderline"/>
        </w:rPr>
        <w:t xml:space="preserve"> either </w:t>
      </w:r>
      <w:r w:rsidRPr="00BC3459">
        <w:rPr>
          <w:rStyle w:val="Emphasis"/>
        </w:rPr>
        <w:t>protected</w:t>
      </w:r>
      <w:r w:rsidRPr="00BC3459">
        <w:rPr>
          <w:rStyle w:val="StyleUnderline"/>
        </w:rPr>
        <w:t xml:space="preserve"> or </w:t>
      </w:r>
      <w:r w:rsidRPr="00BC3459">
        <w:rPr>
          <w:rStyle w:val="Emphasis"/>
        </w:rPr>
        <w:t>prohibited</w:t>
      </w:r>
      <w:r w:rsidRPr="00BC3459">
        <w:rPr>
          <w:rStyle w:val="StyleUnderline"/>
        </w:rPr>
        <w:t xml:space="preserve"> by the NLRA</w:t>
      </w:r>
      <w:r w:rsidRPr="00BC3459">
        <w:rPr>
          <w:sz w:val="16"/>
        </w:rPr>
        <w:t>. This is not to say that one cannot imagine immigration protests completely lacking a work nexus. For example, an increase in the cost of filing a document with the Immigration and Naturalization Service might be controversial and generate protest, but it would have no apparent nexus to the work relationship. However, if the cost were increased so substantially that a worker would be forced to give up a job and return to the worker's home country, it could take on a new dimension. If the worker were discharged by his or her employer in retaliation for engaging in a concerted protest over the increase in cost, it might be arguable that the discharge violated the NLRA.</w:t>
      </w:r>
    </w:p>
    <w:p w14:paraId="75F3A947" w14:textId="77777777" w:rsidR="00596F75" w:rsidRPr="00BC3459" w:rsidRDefault="00596F75" w:rsidP="00596F75">
      <w:pPr>
        <w:rPr>
          <w:sz w:val="16"/>
        </w:rPr>
      </w:pPr>
      <w:r w:rsidRPr="00BC3459">
        <w:rPr>
          <w:sz w:val="16"/>
        </w:rPr>
        <w:t xml:space="preserve">Often, the purpose of classifying labor activity is to address remedial consequences flowing from a particular violation of the NLRA. In this regard, the unavailability of back pay under the NLRA for unauthorized workers unlawfully discharged for engaging in union activity has been widely discussed and criticized.(FN275) But much of this criticism fails to take fully into account </w:t>
      </w:r>
      <w:r w:rsidRPr="00BC3459">
        <w:rPr>
          <w:rStyle w:val="StyleUnderline"/>
        </w:rPr>
        <w:t xml:space="preserve">the now familiar </w:t>
      </w:r>
      <w:r w:rsidRPr="00BC3459">
        <w:rPr>
          <w:rStyle w:val="Emphasis"/>
        </w:rPr>
        <w:t>reality</w:t>
      </w:r>
      <w:r w:rsidRPr="00BC3459">
        <w:rPr>
          <w:rStyle w:val="StyleUnderline"/>
        </w:rPr>
        <w:t xml:space="preserve"> that NLRA </w:t>
      </w:r>
      <w:r w:rsidRPr="00BC3459">
        <w:rPr>
          <w:rStyle w:val="Emphasis"/>
          <w:highlight w:val="green"/>
        </w:rPr>
        <w:t>remedies</w:t>
      </w:r>
      <w:r w:rsidRPr="00BC3459">
        <w:rPr>
          <w:rStyle w:val="StyleUnderline"/>
          <w:highlight w:val="green"/>
        </w:rPr>
        <w:t xml:space="preserve"> are</w:t>
      </w:r>
      <w:r w:rsidRPr="00BC3459">
        <w:rPr>
          <w:rStyle w:val="StyleUnderline"/>
        </w:rPr>
        <w:t xml:space="preserve"> </w:t>
      </w:r>
      <w:r w:rsidRPr="00BC3459">
        <w:rPr>
          <w:rStyle w:val="Emphasis"/>
        </w:rPr>
        <w:t xml:space="preserve">often </w:t>
      </w:r>
      <w:r w:rsidRPr="00BC3459">
        <w:rPr>
          <w:rStyle w:val="Emphasis"/>
          <w:highlight w:val="green"/>
        </w:rPr>
        <w:t>ineffective</w:t>
      </w:r>
      <w:r w:rsidRPr="00BC3459">
        <w:rPr>
          <w:rStyle w:val="StyleUnderline"/>
          <w:highlight w:val="green"/>
        </w:rPr>
        <w:t xml:space="preserve"> in </w:t>
      </w:r>
      <w:r w:rsidRPr="00BC3459">
        <w:rPr>
          <w:rStyle w:val="Emphasis"/>
          <w:highlight w:val="green"/>
        </w:rPr>
        <w:t>deterring</w:t>
      </w:r>
      <w:r w:rsidRPr="00BC3459">
        <w:rPr>
          <w:rStyle w:val="StyleUnderline"/>
        </w:rPr>
        <w:t xml:space="preserve"> employer unfair labor practices </w:t>
      </w:r>
      <w:r w:rsidRPr="00BC3459">
        <w:rPr>
          <w:rStyle w:val="Emphasis"/>
        </w:rPr>
        <w:t>regardless</w:t>
      </w:r>
      <w:r w:rsidRPr="00BC3459">
        <w:rPr>
          <w:rStyle w:val="StyleUnderline"/>
        </w:rPr>
        <w:t xml:space="preserve"> of whether affected employees are fully entitled to back pay and reinstatement</w:t>
      </w:r>
      <w:r w:rsidRPr="00BC3459">
        <w:rPr>
          <w:sz w:val="16"/>
        </w:rPr>
        <w:t xml:space="preserve">.(FN276) Viewed from this perspective, the actual damage occasioned by the loss of these NLRA remedies is at least questionable, though </w:t>
      </w:r>
      <w:r w:rsidRPr="00BC3459">
        <w:rPr>
          <w:rStyle w:val="StyleUnderline"/>
          <w:highlight w:val="green"/>
        </w:rPr>
        <w:t xml:space="preserve">the </w:t>
      </w:r>
      <w:r w:rsidRPr="00BC3459">
        <w:rPr>
          <w:rStyle w:val="Emphasis"/>
          <w:highlight w:val="green"/>
        </w:rPr>
        <w:t>psychological impact</w:t>
      </w:r>
      <w:r w:rsidRPr="00BC3459">
        <w:rPr>
          <w:rStyle w:val="StyleUnderline"/>
        </w:rPr>
        <w:t xml:space="preserve"> of </w:t>
      </w:r>
      <w:r w:rsidRPr="00BC3459">
        <w:rPr>
          <w:rStyle w:val="Emphasis"/>
        </w:rPr>
        <w:t>stripping</w:t>
      </w:r>
      <w:r w:rsidRPr="00BC3459">
        <w:rPr>
          <w:rStyle w:val="StyleUnderline"/>
        </w:rPr>
        <w:t xml:space="preserve"> these remedies </w:t>
      </w:r>
      <w:r w:rsidRPr="00F20B61">
        <w:rPr>
          <w:rStyle w:val="StyleUnderline"/>
        </w:rPr>
        <w:t xml:space="preserve">is </w:t>
      </w:r>
      <w:r w:rsidRPr="00BC3459">
        <w:rPr>
          <w:rStyle w:val="Emphasis"/>
          <w:highlight w:val="green"/>
        </w:rPr>
        <w:t>significant</w:t>
      </w:r>
      <w:r w:rsidRPr="00BC3459">
        <w:rPr>
          <w:sz w:val="16"/>
        </w:rPr>
        <w:t xml:space="preserve"> </w:t>
      </w:r>
      <w:r w:rsidRPr="00BC3459">
        <w:rPr>
          <w:rStyle w:val="StyleUnderline"/>
        </w:rPr>
        <w:t xml:space="preserve">The failure to provide NLRA remedies </w:t>
      </w:r>
      <w:r w:rsidRPr="00BC3459">
        <w:rPr>
          <w:rStyle w:val="StyleUnderline"/>
          <w:highlight w:val="green"/>
        </w:rPr>
        <w:t>evinces</w:t>
      </w:r>
      <w:r w:rsidRPr="00BC3459">
        <w:rPr>
          <w:rStyle w:val="StyleUnderline"/>
        </w:rPr>
        <w:t xml:space="preserve"> on a deeper level </w:t>
      </w:r>
      <w:r w:rsidRPr="00BC3459">
        <w:rPr>
          <w:rStyle w:val="StyleUnderline"/>
          <w:highlight w:val="green"/>
        </w:rPr>
        <w:t>a</w:t>
      </w:r>
      <w:r w:rsidRPr="00BC3459">
        <w:rPr>
          <w:rStyle w:val="StyleUnderline"/>
        </w:rPr>
        <w:t xml:space="preserve"> general legal </w:t>
      </w:r>
      <w:r w:rsidRPr="00BC3459">
        <w:rPr>
          <w:rStyle w:val="Emphasis"/>
          <w:highlight w:val="green"/>
        </w:rPr>
        <w:t>sense</w:t>
      </w:r>
      <w:r w:rsidRPr="00BC3459">
        <w:rPr>
          <w:rStyle w:val="StyleUnderline"/>
        </w:rPr>
        <w:t xml:space="preserve"> that </w:t>
      </w:r>
      <w:r w:rsidRPr="00BC3459">
        <w:rPr>
          <w:rStyle w:val="Emphasis"/>
          <w:highlight w:val="green"/>
        </w:rPr>
        <w:t>unauthorized workers</w:t>
      </w:r>
      <w:r w:rsidRPr="00BC3459">
        <w:rPr>
          <w:rStyle w:val="StyleUnderline"/>
          <w:highlight w:val="green"/>
        </w:rPr>
        <w:t xml:space="preserve"> are </w:t>
      </w:r>
      <w:r w:rsidRPr="00BC3459">
        <w:rPr>
          <w:rStyle w:val="Emphasis"/>
          <w:highlight w:val="green"/>
        </w:rPr>
        <w:t>not</w:t>
      </w:r>
      <w:r w:rsidRPr="00BC3459">
        <w:rPr>
          <w:rStyle w:val="Emphasis"/>
        </w:rPr>
        <w:t xml:space="preserve"> fully </w:t>
      </w:r>
      <w:r w:rsidRPr="00BC3459">
        <w:rPr>
          <w:rStyle w:val="Emphasis"/>
          <w:highlight w:val="green"/>
        </w:rPr>
        <w:t>"persons"</w:t>
      </w:r>
      <w:r w:rsidRPr="00BC3459">
        <w:rPr>
          <w:rStyle w:val="StyleUnderline"/>
        </w:rPr>
        <w:t xml:space="preserve"> deserving of legal protection</w:t>
      </w:r>
      <w:r w:rsidRPr="00BC3459">
        <w:rPr>
          <w:sz w:val="16"/>
        </w:rPr>
        <w:t>.</w:t>
      </w:r>
    </w:p>
    <w:p w14:paraId="1FB2082C" w14:textId="77777777" w:rsidR="00596F75" w:rsidRPr="00BC3459" w:rsidRDefault="00596F75" w:rsidP="00596F75">
      <w:pPr>
        <w:rPr>
          <w:sz w:val="16"/>
          <w:szCs w:val="16"/>
        </w:rPr>
      </w:pPr>
      <w:r w:rsidRPr="00BC3459">
        <w:rPr>
          <w:rStyle w:val="Emphasis"/>
          <w:highlight w:val="green"/>
        </w:rPr>
        <w:t>But</w:t>
      </w:r>
      <w:r w:rsidRPr="00BC3459">
        <w:rPr>
          <w:rStyle w:val="StyleUnderline"/>
        </w:rPr>
        <w:t xml:space="preserve"> there is </w:t>
      </w:r>
      <w:r w:rsidRPr="00BC3459">
        <w:rPr>
          <w:rStyle w:val="StyleUnderline"/>
          <w:highlight w:val="green"/>
        </w:rPr>
        <w:t xml:space="preserve">a </w:t>
      </w:r>
      <w:r w:rsidRPr="00BC3459">
        <w:rPr>
          <w:rStyle w:val="Emphasis"/>
          <w:highlight w:val="green"/>
        </w:rPr>
        <w:t>structural</w:t>
      </w:r>
      <w:r w:rsidRPr="00BC3459">
        <w:rPr>
          <w:rStyle w:val="StyleUnderline"/>
          <w:highlight w:val="green"/>
        </w:rPr>
        <w:t xml:space="preserve"> aspect</w:t>
      </w:r>
      <w:r w:rsidRPr="00BC3459">
        <w:rPr>
          <w:rStyle w:val="StyleUnderline"/>
        </w:rPr>
        <w:t xml:space="preserve"> to </w:t>
      </w:r>
      <w:r w:rsidRPr="00BC3459">
        <w:rPr>
          <w:rStyle w:val="Emphasis"/>
        </w:rPr>
        <w:t>federal labor law</w:t>
      </w:r>
      <w:r w:rsidRPr="00BC3459">
        <w:rPr>
          <w:rStyle w:val="StyleUnderline"/>
        </w:rPr>
        <w:t xml:space="preserve"> that </w:t>
      </w:r>
      <w:r w:rsidRPr="00F20B61">
        <w:rPr>
          <w:rStyle w:val="StyleUnderline"/>
        </w:rPr>
        <w:t xml:space="preserve">reaches </w:t>
      </w:r>
      <w:r w:rsidRPr="00BC3459">
        <w:rPr>
          <w:rStyle w:val="Emphasis"/>
          <w:highlight w:val="green"/>
        </w:rPr>
        <w:t>beyond case-specific remedies</w:t>
      </w:r>
      <w:r w:rsidRPr="00BC3459">
        <w:rPr>
          <w:sz w:val="16"/>
          <w:szCs w:val="16"/>
        </w:rPr>
        <w:t xml:space="preserve">. As Professor Cynthia Estlund has noted, the protection of employee concerted activity matters in part because </w:t>
      </w:r>
      <w:r w:rsidRPr="00BC3459">
        <w:rPr>
          <w:rStyle w:val="Emphasis"/>
          <w:highlight w:val="green"/>
        </w:rPr>
        <w:t>once subject</w:t>
      </w:r>
      <w:r w:rsidRPr="00BC3459">
        <w:rPr>
          <w:rStyle w:val="StyleUnderline"/>
          <w:highlight w:val="green"/>
        </w:rPr>
        <w:t xml:space="preserve"> to protection</w:t>
      </w:r>
      <w:r w:rsidRPr="00BC3459">
        <w:rPr>
          <w:rStyle w:val="StyleUnderline"/>
        </w:rPr>
        <w:t>, the activity "</w:t>
      </w:r>
      <w:r w:rsidRPr="00BC3459">
        <w:rPr>
          <w:rStyle w:val="Emphasis"/>
          <w:highlight w:val="green"/>
        </w:rPr>
        <w:t>cannot</w:t>
      </w:r>
      <w:r w:rsidRPr="00BC3459">
        <w:rPr>
          <w:rStyle w:val="StyleUnderline"/>
        </w:rPr>
        <w:t xml:space="preserve"> ordinarily </w:t>
      </w:r>
      <w:r w:rsidRPr="00BC3459">
        <w:rPr>
          <w:rStyle w:val="StyleUnderline"/>
          <w:highlight w:val="green"/>
        </w:rPr>
        <w:t>be enjoined or prosecuted</w:t>
      </w:r>
      <w:r w:rsidRPr="00BC3459">
        <w:rPr>
          <w:rStyle w:val="StyleUnderline"/>
        </w:rPr>
        <w:t xml:space="preserve"> either </w:t>
      </w:r>
      <w:r w:rsidRPr="00BC3459">
        <w:rPr>
          <w:rStyle w:val="Emphasis"/>
        </w:rPr>
        <w:t>criminally</w:t>
      </w:r>
      <w:r w:rsidRPr="00BC3459">
        <w:rPr>
          <w:rStyle w:val="StyleUnderline"/>
        </w:rPr>
        <w:t xml:space="preserve"> or </w:t>
      </w:r>
      <w:r w:rsidRPr="00BC3459">
        <w:rPr>
          <w:rStyle w:val="Emphasis"/>
        </w:rPr>
        <w:t>civilly</w:t>
      </w:r>
      <w:r w:rsidRPr="00BC3459">
        <w:rPr>
          <w:rStyle w:val="StyleUnderline"/>
        </w:rPr>
        <w:t>."</w:t>
      </w:r>
      <w:r w:rsidRPr="00BC3459">
        <w:rPr>
          <w:sz w:val="16"/>
          <w:szCs w:val="16"/>
        </w:rPr>
        <w:t>(FN277) Indeed, any state law purporting to regulate conduct that is even arguably prohibited or protected by the NLRA is broadly preempted under the Supreme Court's Garmon doctrine.(FN278) Furthermore, if reviewing courts deem that Congress intentionally left certain labor conduct unregulated, the conduct is typically deemed not subject to regulation by the states--a judicial invention commonly known as the Machinists doctrine.(FN279) Together, the Garmon and Machinists doctrines substantially remove states from the arena of labor relations.(FN280) Whether Congress actually intended to oust states from labor relations this broadly defined is a matter of legitimate conjecture.(FN281) But it is clear that broad preemption remains the operating reality of our national labor policy. Legal issues surrounding preemption are not easy to assess and often seem, to borrow the eloquent words of Justice Frankfurter, "of a Delphic nature, to be translated into concreteness by the process of litigating elucidation."(FN282) To the present day, when litigants attempt to break through this wall of presumptive state exclusion, they are routinely met with aggressive, perhaps instinctive, opposition from both the courts and the NLRB.(FN283)</w:t>
      </w:r>
    </w:p>
    <w:p w14:paraId="0BF051BC" w14:textId="77777777" w:rsidR="00596F75" w:rsidRPr="00BC3459" w:rsidRDefault="00596F75" w:rsidP="00596F75">
      <w:pPr>
        <w:rPr>
          <w:sz w:val="16"/>
          <w:szCs w:val="16"/>
        </w:rPr>
      </w:pPr>
      <w:r w:rsidRPr="00BC3459">
        <w:rPr>
          <w:sz w:val="16"/>
          <w:szCs w:val="16"/>
        </w:rPr>
        <w:t xml:space="preserve">Against this backdrop of the decades-old, delicate federal-state balance in labor relations loom the storm clouds of the immigration protest controversy. The issue is fairly simply stated. If unauthorized workers are statutory employees within the meaning of the NLRA, as the Supreme Court clearly held in Sure-Tan, Inc. v. </w:t>
      </w:r>
      <w:proofErr w:type="gramStart"/>
      <w:r w:rsidRPr="00BC3459">
        <w:rPr>
          <w:sz w:val="16"/>
          <w:szCs w:val="16"/>
        </w:rPr>
        <w:t>NLRB,(</w:t>
      </w:r>
      <w:proofErr w:type="gramEnd"/>
      <w:r w:rsidRPr="00BC3459">
        <w:rPr>
          <w:sz w:val="16"/>
          <w:szCs w:val="16"/>
        </w:rPr>
        <w:t xml:space="preserve">FN284) arguably protected activity in which they engage, including work-related concerted protests over immigration policy, should be insulated from state regulation under the Garmon preemption doctrine. In a similar vein, if those same protests are arguably unlawful secondary activity, Garmon should control. Even if the protests are not arguably protected or prohibited, as in the case of intermittent but primary work stoppages, they are nevertheless likely to be labor disputes within the meaning of the NLRA. In that event, the Machinists </w:t>
      </w:r>
      <w:proofErr w:type="gramStart"/>
      <w:r w:rsidRPr="00BC3459">
        <w:rPr>
          <w:sz w:val="16"/>
          <w:szCs w:val="16"/>
        </w:rPr>
        <w:t>doctrine(</w:t>
      </w:r>
      <w:proofErr w:type="gramEnd"/>
      <w:r w:rsidRPr="00BC3459">
        <w:rPr>
          <w:sz w:val="16"/>
          <w:szCs w:val="16"/>
        </w:rPr>
        <w:t xml:space="preserve">FN285) may operate to preempt state regulation. Thus, unless there is some underlying context of violence or another element implicating state </w:t>
      </w:r>
      <w:proofErr w:type="gramStart"/>
      <w:r w:rsidRPr="00BC3459">
        <w:rPr>
          <w:sz w:val="16"/>
          <w:szCs w:val="16"/>
        </w:rPr>
        <w:t>prerogative,(</w:t>
      </w:r>
      <w:proofErr w:type="gramEnd"/>
      <w:r w:rsidRPr="00BC3459">
        <w:rPr>
          <w:sz w:val="16"/>
          <w:szCs w:val="16"/>
        </w:rPr>
        <w:t>FN286) die states would seem precluded as a matter of law from regulating or enjoining these rallies.</w:t>
      </w:r>
    </w:p>
    <w:p w14:paraId="1D7C534B" w14:textId="77777777" w:rsidR="00596F75" w:rsidRPr="00BC3459" w:rsidRDefault="00596F75" w:rsidP="00596F75">
      <w:pPr>
        <w:rPr>
          <w:sz w:val="16"/>
          <w:szCs w:val="16"/>
        </w:rPr>
      </w:pPr>
      <w:r w:rsidRPr="00BC3459">
        <w:rPr>
          <w:sz w:val="16"/>
          <w:szCs w:val="16"/>
        </w:rPr>
        <w:lastRenderedPageBreak/>
        <w:t xml:space="preserve">If peaceful immigration protests are "labor disputes,"(FN287) they are generally immune from federal court injunctions except in cases implicating a narrow class of injunctions specifically authorized under the NLRA.(FN288) Thus, if in a particular immigration dispute the controversy is deemed to be both related to work and involving a primary employer, precedent dictates mat the dispute is beyond the reach of federal injunction. Indeed, in the non-NLRA context the dispute would be beyond federal injunctive authority even if </w:t>
      </w:r>
      <w:proofErr w:type="gramStart"/>
      <w:r w:rsidRPr="00BC3459">
        <w:rPr>
          <w:sz w:val="16"/>
          <w:szCs w:val="16"/>
        </w:rPr>
        <w:t>secondary.(</w:t>
      </w:r>
      <w:proofErr w:type="gramEnd"/>
      <w:r w:rsidRPr="00BC3459">
        <w:rPr>
          <w:sz w:val="16"/>
          <w:szCs w:val="16"/>
        </w:rPr>
        <w:t>FN289)</w:t>
      </w:r>
    </w:p>
    <w:p w14:paraId="45942E5A" w14:textId="77777777" w:rsidR="00596F75" w:rsidRPr="00BC3459" w:rsidRDefault="00596F75" w:rsidP="00596F75">
      <w:pPr>
        <w:rPr>
          <w:sz w:val="16"/>
          <w:szCs w:val="16"/>
        </w:rPr>
      </w:pPr>
      <w:r w:rsidRPr="00BC3459">
        <w:rPr>
          <w:sz w:val="16"/>
          <w:szCs w:val="16"/>
        </w:rPr>
        <w:t xml:space="preserve">Peaceful </w:t>
      </w:r>
      <w:r w:rsidRPr="00BC3459">
        <w:rPr>
          <w:rStyle w:val="StyleUnderline"/>
        </w:rPr>
        <w:t xml:space="preserve">immigration rallies and similar protest conduct appear, accordingly, </w:t>
      </w:r>
      <w:r w:rsidRPr="00BC3459">
        <w:rPr>
          <w:rStyle w:val="Emphasis"/>
          <w:highlight w:val="green"/>
        </w:rPr>
        <w:t>not</w:t>
      </w:r>
      <w:r w:rsidRPr="00BC3459">
        <w:rPr>
          <w:rStyle w:val="StyleUnderline"/>
        </w:rPr>
        <w:t xml:space="preserve"> to be </w:t>
      </w:r>
      <w:r w:rsidRPr="00BC3459">
        <w:rPr>
          <w:rStyle w:val="StyleUnderline"/>
          <w:highlight w:val="green"/>
        </w:rPr>
        <w:t>subject to</w:t>
      </w:r>
      <w:r w:rsidRPr="00BC3459">
        <w:rPr>
          <w:rStyle w:val="StyleUnderline"/>
        </w:rPr>
        <w:t xml:space="preserve"> injunction by either the </w:t>
      </w:r>
      <w:r w:rsidRPr="00BC3459">
        <w:rPr>
          <w:rStyle w:val="Emphasis"/>
          <w:highlight w:val="green"/>
        </w:rPr>
        <w:t>states</w:t>
      </w:r>
      <w:r w:rsidRPr="00BC3459">
        <w:rPr>
          <w:rStyle w:val="StyleUnderline"/>
          <w:highlight w:val="green"/>
        </w:rPr>
        <w:t xml:space="preserve"> or</w:t>
      </w:r>
      <w:r w:rsidRPr="00BC3459">
        <w:rPr>
          <w:rStyle w:val="StyleUnderline"/>
        </w:rPr>
        <w:t xml:space="preserve"> by the </w:t>
      </w:r>
      <w:r w:rsidRPr="00BC3459">
        <w:rPr>
          <w:rStyle w:val="Emphasis"/>
          <w:highlight w:val="green"/>
        </w:rPr>
        <w:t>federal</w:t>
      </w:r>
      <w:r w:rsidRPr="00BC3459">
        <w:rPr>
          <w:rStyle w:val="StyleUnderline"/>
        </w:rPr>
        <w:t xml:space="preserve"> </w:t>
      </w:r>
      <w:proofErr w:type="gramStart"/>
      <w:r w:rsidRPr="00BC3459">
        <w:rPr>
          <w:rStyle w:val="StyleUnderline"/>
        </w:rPr>
        <w:t>government, and</w:t>
      </w:r>
      <w:proofErr w:type="gramEnd"/>
      <w:r w:rsidRPr="00BC3459">
        <w:rPr>
          <w:rStyle w:val="StyleUnderline"/>
        </w:rPr>
        <w:t xml:space="preserve"> appear further </w:t>
      </w:r>
      <w:r w:rsidRPr="00BC3459">
        <w:rPr>
          <w:rStyle w:val="Emphasis"/>
        </w:rPr>
        <w:t>not</w:t>
      </w:r>
      <w:r w:rsidRPr="00BC3459">
        <w:rPr>
          <w:rStyle w:val="StyleUnderline"/>
        </w:rPr>
        <w:t xml:space="preserve"> subject to </w:t>
      </w:r>
      <w:r w:rsidRPr="00BC3459">
        <w:rPr>
          <w:rStyle w:val="Emphasis"/>
          <w:highlight w:val="green"/>
        </w:rPr>
        <w:t>criminalization</w:t>
      </w:r>
      <w:r w:rsidRPr="00BC3459">
        <w:rPr>
          <w:sz w:val="16"/>
          <w:szCs w:val="16"/>
        </w:rPr>
        <w:t xml:space="preserve"> by the states.</w:t>
      </w:r>
    </w:p>
    <w:p w14:paraId="60C2FED2" w14:textId="77777777" w:rsidR="00596F75" w:rsidRPr="00BC3459" w:rsidRDefault="00596F75" w:rsidP="00596F75">
      <w:pPr>
        <w:rPr>
          <w:sz w:val="16"/>
          <w:szCs w:val="16"/>
        </w:rPr>
      </w:pPr>
      <w:r w:rsidRPr="00BC3459">
        <w:rPr>
          <w:sz w:val="16"/>
          <w:szCs w:val="16"/>
        </w:rPr>
        <w:t xml:space="preserve">Immigration policy, traditionally a federal sphere of authority, is also increasingly being enforced by state and local law enforcement actors(FN290) as a result of congressional delegation of federal immigration enforcement to the states.(FN291) While clashes between federal labor and employment law and federal immigration policy have generally invited scrutiny,(FN292) the dual enforcement of immigration law by federal and state actors may create unique kinds of problems that are likely to generate difficult preemption questions. For example, in a non-immigration context, state interference with an employee rally protected under the NLRA could be enjoined at the request of the </w:t>
      </w:r>
      <w:proofErr w:type="gramStart"/>
      <w:r w:rsidRPr="00BC3459">
        <w:rPr>
          <w:sz w:val="16"/>
          <w:szCs w:val="16"/>
        </w:rPr>
        <w:t>NLRB.(</w:t>
      </w:r>
      <w:proofErr w:type="gramEnd"/>
      <w:r w:rsidRPr="00BC3459">
        <w:rPr>
          <w:sz w:val="16"/>
          <w:szCs w:val="16"/>
        </w:rPr>
        <w:t>FN293) Assessing whether state law enforcement agents could lawfully interfere with work-related immigration rallies that are arguably protected by the NLRA would be a complex undertaking.</w:t>
      </w:r>
    </w:p>
    <w:p w14:paraId="33B6AD1C" w14:textId="77777777" w:rsidR="00596F75" w:rsidRPr="00BC3459" w:rsidRDefault="00596F75" w:rsidP="00596F75">
      <w:pPr>
        <w:rPr>
          <w:sz w:val="16"/>
          <w:szCs w:val="16"/>
        </w:rPr>
      </w:pPr>
      <w:r w:rsidRPr="00BC3459">
        <w:rPr>
          <w:sz w:val="16"/>
          <w:szCs w:val="16"/>
        </w:rPr>
        <w:t xml:space="preserve">The expanded presence of federal immigration enforcement in private workplaces makes the prospect of a larger role for state law enforcement in workplace immigration matters more likely. A recent </w:t>
      </w:r>
      <w:proofErr w:type="gramStart"/>
      <w:r w:rsidRPr="00BC3459">
        <w:rPr>
          <w:sz w:val="16"/>
          <w:szCs w:val="16"/>
        </w:rPr>
        <w:t>widely-reported</w:t>
      </w:r>
      <w:proofErr w:type="gramEnd"/>
      <w:r w:rsidRPr="00BC3459">
        <w:rPr>
          <w:sz w:val="16"/>
          <w:szCs w:val="16"/>
        </w:rPr>
        <w:t xml:space="preserve"> immigration raid highlights the problem. In December 2006, federal agents of the Department of Homeland Security's Immigration and Customs Enforcement division (the ICE) conducted raids at meatpacking plants in six states.(FN294) The multi-city sweep by 1000 agents appeared solely associated with a discrete federal enforcement action directed at identity fraud.(FN295) ICE arrested 1282 "suspected illegal immigrants" in connection with the raids, which apparently represented 18 percent of the entire morning shift of the targeted work group.(FN296) The employer whose employees were the subjects of the sweep, Swift &amp; Co., had filed an action in a federal district court in advance of the sweep seeking declaratory and injunctive relief to prevent it from going forward.(FN297) Swift argued that its participation in the upcoming mass removal of unauthorized workers pursuant to a "Basic Pilot Program" of the federal government could subject it to criminal or civil liability.(FN298) Swift could have avoided the raids altogether by simply agreeing to hand over its workers' documents to the federal government </w:t>
      </w:r>
      <w:proofErr w:type="spellStart"/>
      <w:r w:rsidRPr="00BC3459">
        <w:rPr>
          <w:sz w:val="16"/>
          <w:szCs w:val="16"/>
        </w:rPr>
        <w:t>en</w:t>
      </w:r>
      <w:proofErr w:type="spellEnd"/>
      <w:r w:rsidRPr="00BC3459">
        <w:rPr>
          <w:sz w:val="16"/>
          <w:szCs w:val="16"/>
        </w:rPr>
        <w:t xml:space="preserve"> masse under the ICE's "Mutual Agreement between Government and Employers" program, known under the acronym IMAGE, so that the Government could itself review the documents for fraudulent information.(FN299)</w:t>
      </w:r>
    </w:p>
    <w:p w14:paraId="021BD774" w14:textId="77777777" w:rsidR="00596F75" w:rsidRPr="00BC3459" w:rsidRDefault="00596F75" w:rsidP="00596F75">
      <w:pPr>
        <w:rPr>
          <w:sz w:val="16"/>
          <w:szCs w:val="16"/>
        </w:rPr>
      </w:pPr>
      <w:r w:rsidRPr="00BC3459">
        <w:rPr>
          <w:sz w:val="16"/>
          <w:szCs w:val="16"/>
        </w:rPr>
        <w:t xml:space="preserve">The existence of the Basic Pilot Project demonstrates widespread federal government enforcement efforts within the workplace. But the federal government cannot enforce or even monitor such far flung programs by itself. Outside of the workplace setting, about 600,000 illegal immigrants have completely ignored actual deportation orders, and a major ICE push to arrest these most flagrant of immigration law violators has netted only about 13,000 arrests since June 2006.(FN300) The Swift raids required 1000 agents to arrest 1282 alleged unauthorized workers.(FN301) This may seem like a large number of arrests, but the ratios of arrests to potential "targets" should compel rational cynicism as to the ability of the federal government to effectively pursue or prosecute apparent immigration violations. This practical inability of federal-only enforcement was the obvious reason for the initial congressional authorization for local involvement in immigration enforcement, pursuant to Section 287(g) of the Immigration and Nationality </w:t>
      </w:r>
      <w:proofErr w:type="gramStart"/>
      <w:r w:rsidRPr="00BC3459">
        <w:rPr>
          <w:sz w:val="16"/>
          <w:szCs w:val="16"/>
        </w:rPr>
        <w:t>Act.(</w:t>
      </w:r>
      <w:proofErr w:type="gramEnd"/>
      <w:r w:rsidRPr="00BC3459">
        <w:rPr>
          <w:sz w:val="16"/>
          <w:szCs w:val="16"/>
        </w:rPr>
        <w:t>FN302)</w:t>
      </w:r>
    </w:p>
    <w:p w14:paraId="01252D2C" w14:textId="77777777" w:rsidR="00596F75" w:rsidRPr="00BC3459" w:rsidRDefault="00596F75" w:rsidP="00596F75">
      <w:pPr>
        <w:rPr>
          <w:sz w:val="16"/>
          <w:szCs w:val="16"/>
        </w:rPr>
      </w:pPr>
      <w:r w:rsidRPr="00BC3459">
        <w:rPr>
          <w:sz w:val="16"/>
          <w:szCs w:val="16"/>
        </w:rPr>
        <w:t>The plausible and even likely outcome of federal government manpower limitations for immigration enforcement will be increased state and local involvement in the workplace and, quite possibly, in enforcement actions impinging on conduct arguably falling under the jurisdiction of the NLRB. It is not, for example, difficult to imagine state agents descending upon large immigration rallies protesting working conditions pursuant to powers ostensibly delegated to the agents by the federal government.(FN303) A raid of that type would raise at least the risk that a court would conclude that the rally was protected under federal labor law and therefore outside of state jurisdiction, and that the state agents were in any event acting outside of the scope of their limited federal mandate. Because of these kinds of risks, it seems difficult to presume that Congress intended its limited delegation of federal immigration enforcement authority to extend to arguable NLRA activity.</w:t>
      </w:r>
    </w:p>
    <w:p w14:paraId="0A42B506" w14:textId="77777777" w:rsidR="00596F75" w:rsidRPr="00BC3459" w:rsidRDefault="00596F75" w:rsidP="00596F75">
      <w:pPr>
        <w:rPr>
          <w:sz w:val="16"/>
        </w:rPr>
      </w:pPr>
      <w:r w:rsidRPr="00BC3459">
        <w:rPr>
          <w:sz w:val="16"/>
        </w:rPr>
        <w:t xml:space="preserve">In addition to preemption problems occasioned by situational clashes of federal labor law and state enforcement of immigration laws, there is also the better appreciated direct clash of the federal policies underlying these laws. Notwithstanding Hoffman Plastic Compounds, Inc. v. </w:t>
      </w:r>
      <w:proofErr w:type="gramStart"/>
      <w:r w:rsidRPr="00BC3459">
        <w:rPr>
          <w:sz w:val="16"/>
        </w:rPr>
        <w:t>NLRB,(</w:t>
      </w:r>
      <w:proofErr w:type="gramEnd"/>
      <w:r w:rsidRPr="00BC3459">
        <w:rPr>
          <w:sz w:val="16"/>
        </w:rPr>
        <w:t xml:space="preserve">FN304) Congress obviously </w:t>
      </w:r>
      <w:r w:rsidRPr="00BC3459">
        <w:rPr>
          <w:sz w:val="16"/>
        </w:rPr>
        <w:lastRenderedPageBreak/>
        <w:t>did not intend that this conflict exist. As the Eleventh Circuit showed in Patel v. Quality Inn South,(FN305) and as Justice Breyer emphasized in his dissent in Hoffman,(FN306) it is unusually evident from the congressional record that the most recent incarnation of the immigration law, the Immigration Reform and Control Act of 1986 (IRCA),(FN307) was not meant to interfere in any respect with the enforcement authority of federal or state agencies administering almost all major workplace laws:</w:t>
      </w:r>
    </w:p>
    <w:p w14:paraId="3C276EF5" w14:textId="77777777" w:rsidR="00596F75" w:rsidRPr="00BC3459" w:rsidRDefault="00596F75" w:rsidP="00596F75">
      <w:pPr>
        <w:ind w:left="720"/>
        <w:rPr>
          <w:sz w:val="16"/>
        </w:rPr>
      </w:pPr>
      <w:r w:rsidRPr="00BC3459">
        <w:rPr>
          <w:sz w:val="16"/>
        </w:rPr>
        <w:t xml:space="preserve">In addition, the [Education and Labor] committee does not intend that any provision of this Act would limit the powers of State or Federal labor standards agencies such as the Occupational Safety and Health Administration, the Wage and Hour Division of the Department of Labor, the Equal Employment Opportunity Commission, the National Labor Relations Board, or Labor arbitrators, in conformity with existing law, to remedy unfair practices committed against undocumented employees for exercising their rights before such agencies or for engaging in activities protected by these agencies. To do otherwise would be counter-productive of our intent to limit the hiring of undocumented employees and the depressing effect on working conditions caused by their </w:t>
      </w:r>
      <w:proofErr w:type="gramStart"/>
      <w:r w:rsidRPr="00BC3459">
        <w:rPr>
          <w:sz w:val="16"/>
        </w:rPr>
        <w:t>employment.(</w:t>
      </w:r>
      <w:proofErr w:type="gramEnd"/>
      <w:r w:rsidRPr="00BC3459">
        <w:rPr>
          <w:sz w:val="16"/>
        </w:rPr>
        <w:t>FN308)</w:t>
      </w:r>
    </w:p>
    <w:p w14:paraId="4FD8742B" w14:textId="77777777" w:rsidR="00596F75" w:rsidRPr="00BC3459" w:rsidRDefault="00596F75" w:rsidP="00596F75">
      <w:pPr>
        <w:rPr>
          <w:sz w:val="16"/>
        </w:rPr>
      </w:pPr>
      <w:r w:rsidRPr="00BC3459">
        <w:rPr>
          <w:sz w:val="16"/>
        </w:rPr>
        <w:t xml:space="preserve">Nevertheless, the Hoffman Court found conflict between awarding NLRA remedies and the intent of Congress in passing the </w:t>
      </w:r>
      <w:proofErr w:type="gramStart"/>
      <w:r w:rsidRPr="00BC3459">
        <w:rPr>
          <w:sz w:val="16"/>
        </w:rPr>
        <w:t>IRCA.(</w:t>
      </w:r>
      <w:proofErr w:type="gramEnd"/>
      <w:r w:rsidRPr="00BC3459">
        <w:rPr>
          <w:sz w:val="16"/>
        </w:rPr>
        <w:t xml:space="preserve">FN309) Because the basis of that finding is so resoundingly out of step with manifest congressional intent and is therefore a principle of uncertain origin, understandable confusion has descended on, in particular, the labor law regime. Still, it is important to remember what the Court did not say. It did not say that unauthorized workers are presumptively not statutory workers, and how could it honestly do so? Even Axis prisoners of war at the height of World War II were found to be statutory employees under federal </w:t>
      </w:r>
      <w:proofErr w:type="gramStart"/>
      <w:r w:rsidRPr="00BC3459">
        <w:rPr>
          <w:sz w:val="16"/>
        </w:rPr>
        <w:t>law.(</w:t>
      </w:r>
      <w:proofErr w:type="gramEnd"/>
      <w:r w:rsidRPr="00BC3459">
        <w:rPr>
          <w:sz w:val="16"/>
        </w:rPr>
        <w:t>FN310) The Court also did not say that any aspect of the NLRA beyond eligibility for reinstatement and back pay is inapplicable to unauthorized workers. Thus, under Hoffman, unauthorized workers retain the right to form and join unions and to engage in protected concerted activity without a union, even if violation of that right has no obvious remedial consequence.</w:t>
      </w:r>
    </w:p>
    <w:p w14:paraId="3DED6665" w14:textId="77777777" w:rsidR="00596F75" w:rsidRPr="00BC3459" w:rsidRDefault="00596F75" w:rsidP="00596F75">
      <w:pPr>
        <w:rPr>
          <w:sz w:val="16"/>
        </w:rPr>
      </w:pPr>
      <w:r w:rsidRPr="00BC3459">
        <w:rPr>
          <w:sz w:val="16"/>
        </w:rPr>
        <w:t>Looking at the situation honestly, it must be acknowledged that neither the immigration nor labor regime speaks precisely to the issue of how to manage a labor system that is to an unprecedented extent populated by unauthorized workers. Hoffman merely brought to the fore the expanding collision of these policies that can no longer be ignored: there are millions of unauthorized workers in our economy and, when all is said and done, they are statutory workers. The Hoffman Court essentially recognized these deep tensions and responded irrationally by failing to honestly address the labor law landscape as it actually existed--one in which unauthorized workers are fully covered by the NLRA. This honest conclusion would have presented Congress with a choice. In response to such an opinion, Congress might have exempted unauthorized workers from NLRA coverage entirely, or it might have modified the statute partially or conditionally.</w:t>
      </w:r>
    </w:p>
    <w:p w14:paraId="577E0330" w14:textId="77777777" w:rsidR="00596F75" w:rsidRPr="00BC3459" w:rsidRDefault="00596F75" w:rsidP="00596F75">
      <w:pPr>
        <w:rPr>
          <w:sz w:val="16"/>
        </w:rPr>
      </w:pPr>
      <w:r w:rsidRPr="00BC3459">
        <w:rPr>
          <w:sz w:val="16"/>
        </w:rPr>
        <w:t>CONCLUSION</w:t>
      </w:r>
    </w:p>
    <w:p w14:paraId="184D21C1" w14:textId="77777777" w:rsidR="00596F75" w:rsidRPr="00BC3459" w:rsidRDefault="00596F75" w:rsidP="00596F75">
      <w:pPr>
        <w:rPr>
          <w:sz w:val="16"/>
        </w:rPr>
      </w:pPr>
      <w:r w:rsidRPr="00BC3459">
        <w:rPr>
          <w:sz w:val="16"/>
        </w:rPr>
        <w:t xml:space="preserve">The </w:t>
      </w:r>
      <w:r w:rsidRPr="00BC3459">
        <w:rPr>
          <w:rStyle w:val="Emphasis"/>
        </w:rPr>
        <w:t>immigration rallies</w:t>
      </w:r>
      <w:r w:rsidRPr="00BC3459">
        <w:rPr>
          <w:sz w:val="16"/>
        </w:rPr>
        <w:t xml:space="preserve"> in early 2006 glaringly revealed the depth of "the immigration problem." The sheer enormity of the rallies has </w:t>
      </w:r>
      <w:r w:rsidRPr="00BC3459">
        <w:rPr>
          <w:rStyle w:val="StyleUnderline"/>
        </w:rPr>
        <w:t>explicitly exposed conflicts between labor and immigration law that the courts have probably tacitly understood for some time</w:t>
      </w:r>
      <w:r w:rsidRPr="00BC3459">
        <w:rPr>
          <w:sz w:val="16"/>
        </w:rPr>
        <w:t xml:space="preserve">. In this new environment, </w:t>
      </w:r>
      <w:r w:rsidRPr="00BC3459">
        <w:rPr>
          <w:rStyle w:val="Emphasis"/>
        </w:rPr>
        <w:t xml:space="preserve">mass immigration </w:t>
      </w:r>
      <w:r w:rsidRPr="00BC3459">
        <w:rPr>
          <w:rStyle w:val="Emphasis"/>
          <w:highlight w:val="green"/>
        </w:rPr>
        <w:t>protests</w:t>
      </w:r>
      <w:r w:rsidRPr="00BC3459">
        <w:rPr>
          <w:rStyle w:val="StyleUnderline"/>
          <w:highlight w:val="green"/>
        </w:rPr>
        <w:t xml:space="preserve"> over</w:t>
      </w:r>
      <w:r w:rsidRPr="00BC3459">
        <w:rPr>
          <w:rStyle w:val="StyleUnderline"/>
        </w:rPr>
        <w:t xml:space="preserve"> potential loss of work from increased </w:t>
      </w:r>
      <w:r w:rsidRPr="00BC3459">
        <w:rPr>
          <w:rStyle w:val="Emphasis"/>
          <w:highlight w:val="green"/>
        </w:rPr>
        <w:t>criminalization</w:t>
      </w:r>
      <w:r w:rsidRPr="00BC3459">
        <w:rPr>
          <w:rStyle w:val="StyleUnderline"/>
          <w:highlight w:val="green"/>
        </w:rPr>
        <w:t xml:space="preserve"> and </w:t>
      </w:r>
      <w:r w:rsidRPr="00BC3459">
        <w:rPr>
          <w:rStyle w:val="Emphasis"/>
          <w:highlight w:val="green"/>
        </w:rPr>
        <w:t>deportation</w:t>
      </w:r>
      <w:r w:rsidRPr="00BC3459">
        <w:rPr>
          <w:rStyle w:val="StyleUnderline"/>
        </w:rPr>
        <w:t xml:space="preserve"> of unauthorized workers strongly </w:t>
      </w:r>
      <w:r w:rsidRPr="00BC3459">
        <w:rPr>
          <w:rStyle w:val="StyleUnderline"/>
          <w:highlight w:val="green"/>
        </w:rPr>
        <w:t>resemble</w:t>
      </w:r>
      <w:r w:rsidRPr="00BC3459">
        <w:rPr>
          <w:rStyle w:val="StyleUnderline"/>
        </w:rPr>
        <w:t xml:space="preserve"> "traditional" </w:t>
      </w:r>
      <w:r w:rsidRPr="00BC3459">
        <w:rPr>
          <w:rStyle w:val="Emphasis"/>
          <w:highlight w:val="green"/>
        </w:rPr>
        <w:t>collective workplace actions</w:t>
      </w:r>
      <w:r w:rsidRPr="00BC3459">
        <w:rPr>
          <w:sz w:val="16"/>
        </w:rPr>
        <w:t>.</w:t>
      </w:r>
    </w:p>
    <w:p w14:paraId="6214B05E" w14:textId="77777777" w:rsidR="00596F75" w:rsidRPr="00BC3459" w:rsidRDefault="00596F75" w:rsidP="00596F75">
      <w:pPr>
        <w:rPr>
          <w:sz w:val="16"/>
        </w:rPr>
      </w:pPr>
      <w:r w:rsidRPr="00BC3459">
        <w:rPr>
          <w:sz w:val="16"/>
        </w:rPr>
        <w:t xml:space="preserve">We could choose </w:t>
      </w:r>
      <w:r w:rsidRPr="00BC3459">
        <w:rPr>
          <w:rStyle w:val="Emphasis"/>
        </w:rPr>
        <w:t>one of two avenues</w:t>
      </w:r>
      <w:r w:rsidRPr="00BC3459">
        <w:rPr>
          <w:sz w:val="16"/>
        </w:rPr>
        <w:t xml:space="preserve"> for contending with mass protest phenomena. </w:t>
      </w:r>
      <w:r w:rsidRPr="00BC3459">
        <w:rPr>
          <w:rStyle w:val="StyleUnderline"/>
        </w:rPr>
        <w:t>On the one hand</w:t>
      </w:r>
      <w:r w:rsidRPr="00BC3459">
        <w:rPr>
          <w:sz w:val="16"/>
        </w:rPr>
        <w:t xml:space="preserve">, assuming the rallies were primarily attended by unauthorized workers, we </w:t>
      </w:r>
      <w:r w:rsidRPr="00BC3459">
        <w:rPr>
          <w:rStyle w:val="StyleUnderline"/>
          <w:highlight w:val="green"/>
        </w:rPr>
        <w:t>could simply</w:t>
      </w:r>
      <w:r w:rsidRPr="00BC3459">
        <w:rPr>
          <w:sz w:val="16"/>
        </w:rPr>
        <w:t xml:space="preserve"> attempt to </w:t>
      </w:r>
      <w:r w:rsidRPr="00BC3459">
        <w:rPr>
          <w:rStyle w:val="Emphasis"/>
          <w:highlight w:val="green"/>
        </w:rPr>
        <w:t>arrest and deport</w:t>
      </w:r>
      <w:r w:rsidRPr="00BC3459">
        <w:rPr>
          <w:rStyle w:val="Emphasis"/>
        </w:rPr>
        <w:t xml:space="preserve"> rally </w:t>
      </w:r>
      <w:r w:rsidRPr="00BC3459">
        <w:rPr>
          <w:rStyle w:val="Emphasis"/>
          <w:highlight w:val="green"/>
        </w:rPr>
        <w:t>participants</w:t>
      </w:r>
      <w:r w:rsidRPr="00BC3459">
        <w:rPr>
          <w:sz w:val="16"/>
        </w:rPr>
        <w:t>. While in some respects this is not as daunting a prospect as arresting and deporting all unauthorized workers and undocumented immigrants present in the country, in other respects it is more daunting--</w:t>
      </w:r>
      <w:r w:rsidRPr="00BC3459">
        <w:rPr>
          <w:rStyle w:val="Emphasis"/>
          <w:highlight w:val="green"/>
        </w:rPr>
        <w:t>hundreds of thousands</w:t>
      </w:r>
      <w:r w:rsidRPr="00BC3459">
        <w:rPr>
          <w:rStyle w:val="StyleUnderline"/>
        </w:rPr>
        <w:t xml:space="preserve"> of such workers </w:t>
      </w:r>
      <w:r w:rsidRPr="00BC3459">
        <w:rPr>
          <w:rStyle w:val="Emphasis"/>
        </w:rPr>
        <w:t>could be subject to arrest</w:t>
      </w:r>
      <w:r w:rsidRPr="00BC3459">
        <w:rPr>
          <w:rStyle w:val="StyleUnderline"/>
        </w:rPr>
        <w:t xml:space="preserve"> in very short windows of time</w:t>
      </w:r>
      <w:r w:rsidRPr="00BC3459">
        <w:rPr>
          <w:sz w:val="16"/>
        </w:rPr>
        <w:t xml:space="preserve">. This raises, among other things, the specter of completely inadequate detention facilities; the Government has already proven unable to house arrestees from much more limited ICE actions.(FN311) Aside from the impracticality of the idea, it would be </w:t>
      </w:r>
      <w:r w:rsidRPr="00BC3459">
        <w:rPr>
          <w:rStyle w:val="StyleUnderline"/>
        </w:rPr>
        <w:t xml:space="preserve">a </w:t>
      </w:r>
      <w:r w:rsidRPr="00BC3459">
        <w:rPr>
          <w:rStyle w:val="Emphasis"/>
        </w:rPr>
        <w:t>spectacularly bad policy choice</w:t>
      </w:r>
      <w:r w:rsidRPr="00BC3459">
        <w:rPr>
          <w:sz w:val="16"/>
        </w:rPr>
        <w:t>, one reminiscent of early American societal responses to collective activity by citizen-workers, which the government wisely abandoned by the middle of the nineteenth century.(FN312)</w:t>
      </w:r>
    </w:p>
    <w:p w14:paraId="4EBEFC62" w14:textId="77777777" w:rsidR="00596F75" w:rsidRPr="00BC3459" w:rsidRDefault="00596F75" w:rsidP="00596F75">
      <w:pPr>
        <w:rPr>
          <w:sz w:val="16"/>
        </w:rPr>
      </w:pPr>
      <w:r w:rsidRPr="00BC3459">
        <w:rPr>
          <w:sz w:val="16"/>
        </w:rPr>
        <w:lastRenderedPageBreak/>
        <w:t xml:space="preserve">If we wish to make decisions worthy of the twenty-first century, we should take as our point of departure successful twentieth, rather than unsuccessful nineteenth, century ideas. Thus, in the short term we can try to maintain the integrity of the present, twentieth century system. First, it should remain the case that the states have the right to protect their citizens from violence arising out of concerted immigration protests (or out of any other form of mass protest). Second, </w:t>
      </w:r>
      <w:r w:rsidRPr="00BC3459">
        <w:rPr>
          <w:rStyle w:val="StyleUnderline"/>
        </w:rPr>
        <w:t>immigration protest activity that is</w:t>
      </w:r>
      <w:r w:rsidRPr="00BC3459">
        <w:rPr>
          <w:sz w:val="16"/>
        </w:rPr>
        <w:t xml:space="preserve"> arguably </w:t>
      </w:r>
      <w:r w:rsidRPr="00BC3459">
        <w:rPr>
          <w:rStyle w:val="Emphasis"/>
        </w:rPr>
        <w:t>protected</w:t>
      </w:r>
      <w:r w:rsidRPr="00BC3459">
        <w:rPr>
          <w:sz w:val="16"/>
        </w:rPr>
        <w:t xml:space="preserve"> or prohibited by the NLRA </w:t>
      </w:r>
      <w:r w:rsidRPr="00BC3459">
        <w:rPr>
          <w:rStyle w:val="Emphasis"/>
        </w:rPr>
        <w:t>should be immune</w:t>
      </w:r>
      <w:r w:rsidRPr="00BC3459">
        <w:rPr>
          <w:rStyle w:val="StyleUnderline"/>
        </w:rPr>
        <w:t xml:space="preserve"> from </w:t>
      </w:r>
      <w:r w:rsidRPr="00BC3459">
        <w:rPr>
          <w:rStyle w:val="Emphasis"/>
        </w:rPr>
        <w:t>state</w:t>
      </w:r>
      <w:r w:rsidRPr="00BC3459">
        <w:rPr>
          <w:rStyle w:val="StyleUnderline"/>
        </w:rPr>
        <w:t xml:space="preserve"> regulation, in accord with</w:t>
      </w:r>
      <w:r w:rsidRPr="00BC3459">
        <w:rPr>
          <w:sz w:val="16"/>
        </w:rPr>
        <w:t xml:space="preserve"> present </w:t>
      </w:r>
      <w:r w:rsidRPr="00BC3459">
        <w:rPr>
          <w:rStyle w:val="Emphasis"/>
        </w:rPr>
        <w:t>preemption</w:t>
      </w:r>
      <w:r w:rsidRPr="00BC3459">
        <w:rPr>
          <w:rStyle w:val="StyleUnderline"/>
        </w:rPr>
        <w:t xml:space="preserve"> doctrine; and, </w:t>
      </w:r>
      <w:r w:rsidRPr="00BC3459">
        <w:rPr>
          <w:rStyle w:val="Emphasis"/>
        </w:rPr>
        <w:t>in the event states attempt</w:t>
      </w:r>
      <w:r w:rsidRPr="00BC3459">
        <w:rPr>
          <w:rStyle w:val="StyleUnderline"/>
        </w:rPr>
        <w:t xml:space="preserve"> such regulation, including the use of injunctions, the NLRB </w:t>
      </w:r>
      <w:r w:rsidRPr="00BC3459">
        <w:rPr>
          <w:rStyle w:val="Emphasis"/>
        </w:rPr>
        <w:t>should intervene to suspend</w:t>
      </w:r>
      <w:r w:rsidRPr="00BC3459">
        <w:rPr>
          <w:rStyle w:val="StyleUnderline"/>
        </w:rPr>
        <w:t xml:space="preserve"> the regulation</w:t>
      </w:r>
      <w:r w:rsidRPr="00BC3459">
        <w:rPr>
          <w:sz w:val="16"/>
        </w:rPr>
        <w:t xml:space="preserve"> pursuant to the Supreme Court's Nash Finch doctrine.(FN313) Third, </w:t>
      </w:r>
      <w:r w:rsidRPr="00BC3459">
        <w:rPr>
          <w:rStyle w:val="Emphasis"/>
        </w:rPr>
        <w:t>immigration rallies</w:t>
      </w:r>
      <w:r w:rsidRPr="00BC3459">
        <w:rPr>
          <w:rStyle w:val="StyleUnderline"/>
        </w:rPr>
        <w:t xml:space="preserve"> falling within the broad definition of "labor dispute"</w:t>
      </w:r>
      <w:r w:rsidRPr="00BC3459">
        <w:rPr>
          <w:sz w:val="16"/>
        </w:rPr>
        <w:t xml:space="preserve"> under both the Norris-LaGuardia Act and the NLRA </w:t>
      </w:r>
      <w:r w:rsidRPr="00BC3459">
        <w:rPr>
          <w:rStyle w:val="Emphasis"/>
          <w:highlight w:val="green"/>
        </w:rPr>
        <w:t>should be immune</w:t>
      </w:r>
      <w:r w:rsidRPr="00BC3459">
        <w:rPr>
          <w:rStyle w:val="StyleUnderline"/>
        </w:rPr>
        <w:t xml:space="preserve"> from </w:t>
      </w:r>
      <w:r w:rsidRPr="00BC3459">
        <w:rPr>
          <w:rStyle w:val="Emphasis"/>
        </w:rPr>
        <w:t>federal</w:t>
      </w:r>
      <w:r w:rsidRPr="00BC3459">
        <w:rPr>
          <w:rStyle w:val="StyleUnderline"/>
        </w:rPr>
        <w:t xml:space="preserve"> injunction, </w:t>
      </w:r>
      <w:r w:rsidRPr="00BC3459">
        <w:rPr>
          <w:rStyle w:val="StyleUnderline"/>
          <w:highlight w:val="green"/>
        </w:rPr>
        <w:t>in</w:t>
      </w:r>
      <w:r w:rsidRPr="00BC3459">
        <w:rPr>
          <w:rStyle w:val="StyleUnderline"/>
        </w:rPr>
        <w:t xml:space="preserve"> accord with present </w:t>
      </w:r>
      <w:r w:rsidRPr="00BC3459">
        <w:rPr>
          <w:rStyle w:val="Emphasis"/>
          <w:highlight w:val="green"/>
        </w:rPr>
        <w:t>labor law</w:t>
      </w:r>
      <w:r w:rsidRPr="00BC3459">
        <w:rPr>
          <w:sz w:val="16"/>
        </w:rPr>
        <w:t xml:space="preserve">.(FN314) Fourth, the NLRB should afford NLRA protection where it is due. It is understandable that the Hoffman opinion may have generated general reluctance on the part of the NLRB to extend NLRA protection to unauthorized workers because traditional back pay and reinstatement remedies are unavailable. But NLRB </w:t>
      </w:r>
      <w:r w:rsidRPr="00BC3459">
        <w:rPr>
          <w:rStyle w:val="StyleUnderline"/>
        </w:rPr>
        <w:t xml:space="preserve">findings of NLRA violations in </w:t>
      </w:r>
      <w:r w:rsidRPr="00BC3459">
        <w:rPr>
          <w:rStyle w:val="Emphasis"/>
        </w:rPr>
        <w:t>mass protest</w:t>
      </w:r>
      <w:r w:rsidRPr="00BC3459">
        <w:rPr>
          <w:rStyle w:val="StyleUnderline"/>
        </w:rPr>
        <w:t xml:space="preserve"> scenarios could </w:t>
      </w:r>
      <w:r w:rsidRPr="00BC3459">
        <w:rPr>
          <w:rStyle w:val="Emphasis"/>
          <w:highlight w:val="green"/>
        </w:rPr>
        <w:t>prove</w:t>
      </w:r>
      <w:r w:rsidRPr="00BC3459">
        <w:rPr>
          <w:rStyle w:val="Emphasis"/>
        </w:rPr>
        <w:t xml:space="preserve"> quite </w:t>
      </w:r>
      <w:r w:rsidRPr="00BC3459">
        <w:rPr>
          <w:rStyle w:val="Emphasis"/>
          <w:highlight w:val="green"/>
        </w:rPr>
        <w:t>effective</w:t>
      </w:r>
      <w:r w:rsidRPr="00BC3459">
        <w:rPr>
          <w:rStyle w:val="StyleUnderline"/>
        </w:rPr>
        <w:t xml:space="preserve"> in maintaining industrial peace even in the absence of traditional NLRA remedies. </w:t>
      </w:r>
      <w:r w:rsidRPr="00BC3459">
        <w:rPr>
          <w:rStyle w:val="Emphasis"/>
          <w:highlight w:val="green"/>
        </w:rPr>
        <w:t>Employers</w:t>
      </w:r>
      <w:r w:rsidRPr="00BC3459">
        <w:rPr>
          <w:rStyle w:val="StyleUnderline"/>
          <w:highlight w:val="green"/>
        </w:rPr>
        <w:t xml:space="preserve"> and</w:t>
      </w:r>
      <w:r w:rsidRPr="00BC3459">
        <w:rPr>
          <w:rStyle w:val="StyleUnderline"/>
        </w:rPr>
        <w:t xml:space="preserve"> </w:t>
      </w:r>
      <w:r w:rsidRPr="00BC3459">
        <w:rPr>
          <w:rStyle w:val="Emphasis"/>
        </w:rPr>
        <w:t xml:space="preserve">state and local </w:t>
      </w:r>
      <w:r w:rsidRPr="00BC3459">
        <w:rPr>
          <w:rStyle w:val="Emphasis"/>
          <w:highlight w:val="green"/>
        </w:rPr>
        <w:t>government</w:t>
      </w:r>
      <w:r w:rsidRPr="00BC3459">
        <w:rPr>
          <w:rStyle w:val="StyleUnderline"/>
        </w:rPr>
        <w:t>al actor</w:t>
      </w:r>
      <w:r w:rsidRPr="00BC3459">
        <w:rPr>
          <w:rStyle w:val="StyleUnderline"/>
          <w:highlight w:val="green"/>
        </w:rPr>
        <w:t>s</w:t>
      </w:r>
      <w:r w:rsidRPr="00BC3459">
        <w:rPr>
          <w:rStyle w:val="StyleUnderline"/>
        </w:rPr>
        <w:t xml:space="preserve"> may be </w:t>
      </w:r>
      <w:r w:rsidRPr="00BC3459">
        <w:rPr>
          <w:rStyle w:val="Emphasis"/>
          <w:highlight w:val="green"/>
        </w:rPr>
        <w:t>less</w:t>
      </w:r>
      <w:r w:rsidRPr="00BC3459">
        <w:rPr>
          <w:rStyle w:val="Emphasis"/>
        </w:rPr>
        <w:t xml:space="preserve"> likely to act </w:t>
      </w:r>
      <w:r w:rsidRPr="00BC3459">
        <w:rPr>
          <w:rStyle w:val="Emphasis"/>
          <w:highlight w:val="green"/>
        </w:rPr>
        <w:t>impulsive</w:t>
      </w:r>
      <w:r w:rsidRPr="00BC3459">
        <w:rPr>
          <w:rStyle w:val="StyleUnderline"/>
        </w:rPr>
        <w:t xml:space="preserve">ly in an NLRA statutory </w:t>
      </w:r>
      <w:proofErr w:type="gramStart"/>
      <w:r w:rsidRPr="00BC3459">
        <w:rPr>
          <w:rStyle w:val="StyleUnderline"/>
        </w:rPr>
        <w:t>environment</w:t>
      </w:r>
      <w:r w:rsidRPr="00BC3459">
        <w:rPr>
          <w:sz w:val="16"/>
        </w:rPr>
        <w:t>.(</w:t>
      </w:r>
      <w:proofErr w:type="gramEnd"/>
      <w:r w:rsidRPr="00BC3459">
        <w:rPr>
          <w:sz w:val="16"/>
        </w:rPr>
        <w:t xml:space="preserve">FN315) Fifth, the NLRB should pursue appropriate injunctions to promptly enforce secondary boycott law under the NLRA. Such injunctive actions will act as a brake on state and local law enforcement's unwarranted and uninformed interference with protected concerted activity. </w:t>
      </w:r>
      <w:r w:rsidRPr="00BC3459">
        <w:rPr>
          <w:rStyle w:val="StyleUnderline"/>
        </w:rPr>
        <w:t xml:space="preserve">Experience shows that the allowance of such activity within prescribed boundaries </w:t>
      </w:r>
      <w:r w:rsidRPr="00BC3459">
        <w:rPr>
          <w:rStyle w:val="Emphasis"/>
        </w:rPr>
        <w:t>prevents a bad situation from becoming worse</w:t>
      </w:r>
      <w:r w:rsidRPr="00BC3459">
        <w:rPr>
          <w:sz w:val="16"/>
        </w:rPr>
        <w:t>.</w:t>
      </w:r>
    </w:p>
    <w:p w14:paraId="0FE52D92" w14:textId="77777777" w:rsidR="00596F75" w:rsidRPr="00BC3459" w:rsidRDefault="00596F75" w:rsidP="00596F75">
      <w:pPr>
        <w:rPr>
          <w:sz w:val="16"/>
        </w:rPr>
      </w:pPr>
      <w:r w:rsidRPr="00BC3459">
        <w:rPr>
          <w:sz w:val="16"/>
        </w:rPr>
        <w:t xml:space="preserve">The designers of the labor law paradigm intended to obviate the need for industrial war and to regulate mass agitation in a manner that was protective of interstate </w:t>
      </w:r>
      <w:proofErr w:type="gramStart"/>
      <w:r w:rsidRPr="00BC3459">
        <w:rPr>
          <w:sz w:val="16"/>
        </w:rPr>
        <w:t>commerce.(</w:t>
      </w:r>
      <w:proofErr w:type="gramEnd"/>
      <w:r w:rsidRPr="00BC3459">
        <w:rPr>
          <w:sz w:val="16"/>
        </w:rPr>
        <w:t>FN316) Can the immigration regime make the same claim? That regime offers the language and policy of concrete enforcement actions as the only appropriate societal response to the widespread presence of unauthorized workers in the national economy. Immigration law enforcement addresses whether particular workers ought to be arrested and deported. Those kinds of actions cannot address (and were not designed to address) the consequences for the economy of mass arrest and deportation of immigrant labor. The societal responses to concerted labor protest should draw heavily on national industrial expertise. It is easy to say, "Arrest everybody."(FN317) What comes next?</w:t>
      </w:r>
    </w:p>
    <w:p w14:paraId="6611F814" w14:textId="77777777" w:rsidR="00596F75" w:rsidRDefault="00596F75" w:rsidP="00596F75">
      <w:pPr>
        <w:rPr>
          <w:sz w:val="16"/>
        </w:rPr>
      </w:pPr>
      <w:r w:rsidRPr="00BC3459">
        <w:rPr>
          <w:rStyle w:val="StyleUnderline"/>
        </w:rPr>
        <w:t xml:space="preserve">Congress must act </w:t>
      </w:r>
      <w:proofErr w:type="gramStart"/>
      <w:r w:rsidRPr="00BC3459">
        <w:rPr>
          <w:rStyle w:val="StyleUnderline"/>
        </w:rPr>
        <w:t>soon</w:t>
      </w:r>
      <w:r w:rsidRPr="00BC3459">
        <w:rPr>
          <w:sz w:val="16"/>
        </w:rPr>
        <w:t>(</w:t>
      </w:r>
      <w:proofErr w:type="gramEnd"/>
      <w:r w:rsidRPr="00BC3459">
        <w:rPr>
          <w:sz w:val="16"/>
        </w:rPr>
        <w:t xml:space="preserve">FN318) </w:t>
      </w:r>
      <w:r w:rsidRPr="00BC3459">
        <w:rPr>
          <w:rStyle w:val="StyleUnderline"/>
        </w:rPr>
        <w:t>to address in good faith the many tensions and fissures in the labor-immigration amalgam</w:t>
      </w:r>
      <w:r w:rsidRPr="00BC3459">
        <w:rPr>
          <w:sz w:val="16"/>
        </w:rPr>
        <w:t xml:space="preserve">. That might be accomplished by major amendments to either or both regimes. Or, as Professor Jennifer Gordon has argued, perhaps the idea that legal tinkering can have any real impact on macro-migration trends is pure fantasy.(FN319) Coping with macro-migration may require the creation of a "transnational" model which addresses these hybrid problems in an entirely different way by creating a new form of "labor citizenship.(FN320) Until Congress acts in some fashion, however, it is unprincipled to pretend that existing labor law fails to address familiar labor relations problems. Undoubtedly, it will be politically unpopular in some quarters to extend the protections and prohibitions of labor law to immigration protest activity. Indeed, little else can explain the Hoffman opinion. Yet </w:t>
      </w:r>
      <w:r w:rsidRPr="00BC3459">
        <w:rPr>
          <w:rStyle w:val="StyleUnderline"/>
        </w:rPr>
        <w:t>it is precisely when we are in the midst of societal challenge that we should not enervate our better angels; we should reach out and adhere to the rule of law</w:t>
      </w:r>
      <w:r w:rsidRPr="00BC3459">
        <w:rPr>
          <w:sz w:val="16"/>
        </w:rPr>
        <w:t>.</w:t>
      </w:r>
    </w:p>
    <w:p w14:paraId="2219D936" w14:textId="77777777" w:rsidR="00596F75" w:rsidRPr="00BC3459" w:rsidRDefault="00596F75" w:rsidP="00596F75"/>
    <w:p w14:paraId="3C86D019" w14:textId="77777777" w:rsidR="00596F75" w:rsidRPr="00BC3459" w:rsidRDefault="00596F75" w:rsidP="00596F75">
      <w:pPr>
        <w:pStyle w:val="Heading4"/>
      </w:pPr>
      <w:r w:rsidRPr="00BC3459">
        <w:lastRenderedPageBreak/>
        <w:t xml:space="preserve">Independently, </w:t>
      </w:r>
      <w:r w:rsidRPr="00BC3459">
        <w:rPr>
          <w:u w:val="single"/>
        </w:rPr>
        <w:t>employer crimes</w:t>
      </w:r>
      <w:r w:rsidRPr="00BC3459">
        <w:t xml:space="preserve"> are detrimental to </w:t>
      </w:r>
      <w:r w:rsidRPr="00BC3459">
        <w:rPr>
          <w:u w:val="single"/>
        </w:rPr>
        <w:t>workers</w:t>
      </w:r>
      <w:r w:rsidRPr="00BC3459">
        <w:t xml:space="preserve">, their </w:t>
      </w:r>
      <w:r w:rsidRPr="00BC3459">
        <w:rPr>
          <w:u w:val="single"/>
        </w:rPr>
        <w:t>communities</w:t>
      </w:r>
      <w:r w:rsidRPr="00BC3459">
        <w:t xml:space="preserve">, and the </w:t>
      </w:r>
      <w:r w:rsidRPr="00BC3459">
        <w:rPr>
          <w:u w:val="single"/>
        </w:rPr>
        <w:t>public safety net</w:t>
      </w:r>
      <w:r w:rsidRPr="00BC3459">
        <w:t xml:space="preserve">---criminal </w:t>
      </w:r>
      <w:r w:rsidRPr="00BC3459">
        <w:rPr>
          <w:u w:val="single"/>
        </w:rPr>
        <w:t>prosecution</w:t>
      </w:r>
      <w:r w:rsidRPr="00BC3459">
        <w:t xml:space="preserve"> of employers </w:t>
      </w:r>
      <w:r w:rsidRPr="00BC3459">
        <w:rPr>
          <w:u w:val="single"/>
        </w:rPr>
        <w:t>responds to</w:t>
      </w:r>
      <w:r w:rsidRPr="00BC3459">
        <w:t xml:space="preserve"> and </w:t>
      </w:r>
      <w:r w:rsidRPr="00BC3459">
        <w:rPr>
          <w:u w:val="single"/>
        </w:rPr>
        <w:t>deters</w:t>
      </w:r>
      <w:r w:rsidRPr="00BC3459">
        <w:t xml:space="preserve"> future violations, </w:t>
      </w:r>
      <w:r w:rsidRPr="00BC3459">
        <w:rPr>
          <w:u w:val="single"/>
        </w:rPr>
        <w:t>aligning</w:t>
      </w:r>
      <w:r w:rsidRPr="00BC3459">
        <w:t xml:space="preserve"> with </w:t>
      </w:r>
      <w:r w:rsidRPr="00BC3459">
        <w:rPr>
          <w:u w:val="single"/>
        </w:rPr>
        <w:t>activist demands</w:t>
      </w:r>
    </w:p>
    <w:p w14:paraId="1AEA2BC5" w14:textId="77777777" w:rsidR="00596F75" w:rsidRPr="00BC3459" w:rsidRDefault="00596F75" w:rsidP="00596F75">
      <w:r w:rsidRPr="00BC3459">
        <w:t>**NOTE: mention of sexual harassment and assault</w:t>
      </w:r>
    </w:p>
    <w:p w14:paraId="249DF27E" w14:textId="77777777" w:rsidR="00596F75" w:rsidRPr="00BC3459" w:rsidRDefault="00596F75" w:rsidP="00596F75">
      <w:r w:rsidRPr="00BC3459">
        <w:rPr>
          <w:rStyle w:val="Style13ptBold"/>
        </w:rPr>
        <w:t>Gerstein 21</w:t>
      </w:r>
      <w:r w:rsidRPr="00BC3459">
        <w:t xml:space="preserve"> [Terri Gerstein, Director of Labor Initiative at NYU Robert F. Wagner Graduate School of Public Service, previously founded and led the State and Local Enforcement Project at the Harvard Center for Labor and a Just Economy. before that the Labor Bureau Chief in the New York State Attorney General’s Office and a deputy commissioner in the New York State Department of Labor, “How district attorneys and state attorneys general are fighting workplace abuses,” 5-17-2021, https://www.epi.org/publication/fighting-workplace-abuses-criminal-prosecutions-of-wage-theft-and-other-employer-crimes-against-workers/]</w:t>
      </w:r>
    </w:p>
    <w:p w14:paraId="5A6CA204" w14:textId="77777777" w:rsidR="00596F75" w:rsidRPr="00BC3459" w:rsidRDefault="00596F75" w:rsidP="00596F75">
      <w:pPr>
        <w:rPr>
          <w:sz w:val="16"/>
        </w:rPr>
      </w:pPr>
      <w:r w:rsidRPr="00BC3459">
        <w:rPr>
          <w:sz w:val="16"/>
        </w:rPr>
        <w:t>Introduction: Prosecutors are increasingly pursuing employer crimes against workers</w:t>
      </w:r>
    </w:p>
    <w:p w14:paraId="14904FEB" w14:textId="77777777" w:rsidR="00596F75" w:rsidRPr="00BC3459" w:rsidRDefault="00596F75" w:rsidP="00596F75">
      <w:pPr>
        <w:rPr>
          <w:sz w:val="16"/>
        </w:rPr>
      </w:pPr>
      <w:r w:rsidRPr="00BC3459">
        <w:rPr>
          <w:rStyle w:val="Emphasis"/>
        </w:rPr>
        <w:t>Increasingly</w:t>
      </w:r>
      <w:r w:rsidRPr="00BC3459">
        <w:rPr>
          <w:sz w:val="16"/>
        </w:rPr>
        <w:t xml:space="preserve">, district attorneys (DAs), state attorneys general (AGs), and other </w:t>
      </w:r>
      <w:r w:rsidRPr="00BC3459">
        <w:rPr>
          <w:rStyle w:val="StyleUnderline"/>
        </w:rPr>
        <w:t xml:space="preserve">criminal </w:t>
      </w:r>
      <w:r w:rsidRPr="00BC3459">
        <w:rPr>
          <w:rStyle w:val="StyleUnderline"/>
          <w:highlight w:val="green"/>
        </w:rPr>
        <w:t>prosecutors</w:t>
      </w:r>
      <w:r w:rsidRPr="00BC3459">
        <w:rPr>
          <w:sz w:val="16"/>
        </w:rPr>
        <w:t xml:space="preserve">1 </w:t>
      </w:r>
      <w:r w:rsidRPr="00BC3459">
        <w:rPr>
          <w:rStyle w:val="StyleUnderline"/>
        </w:rPr>
        <w:t xml:space="preserve">are </w:t>
      </w:r>
      <w:r w:rsidRPr="00BC3459">
        <w:rPr>
          <w:rStyle w:val="Emphasis"/>
          <w:highlight w:val="green"/>
        </w:rPr>
        <w:t>bringing charges</w:t>
      </w:r>
      <w:r w:rsidRPr="00BC3459">
        <w:rPr>
          <w:rStyle w:val="StyleUnderline"/>
          <w:highlight w:val="green"/>
        </w:rPr>
        <w:t xml:space="preserve"> against </w:t>
      </w:r>
      <w:r w:rsidRPr="00BC3459">
        <w:rPr>
          <w:rStyle w:val="Emphasis"/>
          <w:highlight w:val="green"/>
        </w:rPr>
        <w:t>employers</w:t>
      </w:r>
      <w:r w:rsidRPr="00BC3459">
        <w:rPr>
          <w:rStyle w:val="StyleUnderline"/>
          <w:highlight w:val="green"/>
        </w:rPr>
        <w:t xml:space="preserve"> for</w:t>
      </w:r>
      <w:r w:rsidRPr="00BC3459">
        <w:rPr>
          <w:rStyle w:val="StyleUnderline"/>
        </w:rPr>
        <w:t xml:space="preserve"> wage theft</w:t>
      </w:r>
      <w:r w:rsidRPr="00BC3459">
        <w:rPr>
          <w:sz w:val="16"/>
        </w:rPr>
        <w:t xml:space="preserve">,2 </w:t>
      </w:r>
      <w:r w:rsidRPr="00BC3459">
        <w:rPr>
          <w:rStyle w:val="StyleUnderline"/>
        </w:rPr>
        <w:t>misclassification and payroll fraud</w:t>
      </w:r>
      <w:r w:rsidRPr="00BC3459">
        <w:rPr>
          <w:sz w:val="16"/>
        </w:rPr>
        <w:t xml:space="preserve">,3 </w:t>
      </w:r>
      <w:r w:rsidRPr="00BC3459">
        <w:rPr>
          <w:rStyle w:val="StyleUnderline"/>
        </w:rPr>
        <w:t xml:space="preserve">workplace safety hazards, sexual assault, and human trafficking, among other </w:t>
      </w:r>
      <w:r w:rsidRPr="00BC3459">
        <w:rPr>
          <w:rStyle w:val="Emphasis"/>
          <w:highlight w:val="green"/>
        </w:rPr>
        <w:t>crimes against workers</w:t>
      </w:r>
      <w:r w:rsidRPr="00BC3459">
        <w:rPr>
          <w:sz w:val="16"/>
        </w:rPr>
        <w:t xml:space="preserve">. </w:t>
      </w:r>
      <w:r w:rsidRPr="00BC3459">
        <w:rPr>
          <w:rStyle w:val="StyleUnderline"/>
        </w:rPr>
        <w:t xml:space="preserve">This </w:t>
      </w:r>
      <w:r w:rsidRPr="00A15C36">
        <w:rPr>
          <w:rStyle w:val="StyleUnderline"/>
        </w:rPr>
        <w:t xml:space="preserve">development represents a </w:t>
      </w:r>
      <w:r w:rsidRPr="00A15C36">
        <w:rPr>
          <w:rStyle w:val="Emphasis"/>
        </w:rPr>
        <w:t>shift</w:t>
      </w:r>
      <w:r w:rsidRPr="00A15C36">
        <w:rPr>
          <w:sz w:val="16"/>
        </w:rPr>
        <w:t>, because</w:t>
      </w:r>
      <w:r w:rsidRPr="00BC3459">
        <w:rPr>
          <w:sz w:val="16"/>
        </w:rPr>
        <w:t xml:space="preserve"> historically, crimes against workers have not generally been prosecuted. </w:t>
      </w:r>
      <w:r w:rsidRPr="00BC3459">
        <w:rPr>
          <w:rStyle w:val="StyleUnderline"/>
        </w:rPr>
        <w:t>More often, the criminal justice system has intervened to protect employers; for example, a worker stealing from an employer would likely face charges, while an employer committing wage theft likely would not</w:t>
      </w:r>
      <w:r w:rsidRPr="00BC3459">
        <w:rPr>
          <w:sz w:val="16"/>
        </w:rPr>
        <w:t xml:space="preserve">. Yet state and local </w:t>
      </w:r>
      <w:r w:rsidRPr="00BC3459">
        <w:rPr>
          <w:rStyle w:val="Emphasis"/>
          <w:highlight w:val="green"/>
        </w:rPr>
        <w:t>prosecutors</w:t>
      </w:r>
      <w:r w:rsidRPr="00BC3459">
        <w:rPr>
          <w:rStyle w:val="StyleUnderline"/>
          <w:highlight w:val="green"/>
        </w:rPr>
        <w:t xml:space="preserve"> have </w:t>
      </w:r>
      <w:r w:rsidRPr="00BC3459">
        <w:rPr>
          <w:rStyle w:val="Emphasis"/>
          <w:highlight w:val="green"/>
        </w:rPr>
        <w:t>unique tools</w:t>
      </w:r>
      <w:r w:rsidRPr="00A15C36">
        <w:rPr>
          <w:rStyle w:val="StyleUnderline"/>
        </w:rPr>
        <w:t xml:space="preserve"> and</w:t>
      </w:r>
      <w:r w:rsidRPr="00BC3459">
        <w:rPr>
          <w:rStyle w:val="StyleUnderline"/>
        </w:rPr>
        <w:t xml:space="preserve"> an </w:t>
      </w:r>
      <w:r w:rsidRPr="00BC3459">
        <w:rPr>
          <w:rStyle w:val="Emphasis"/>
          <w:highlight w:val="green"/>
        </w:rPr>
        <w:t>important role</w:t>
      </w:r>
      <w:r w:rsidRPr="00BC3459">
        <w:rPr>
          <w:rStyle w:val="StyleUnderline"/>
        </w:rPr>
        <w:t xml:space="preserve"> to play in protecting workers</w:t>
      </w:r>
      <w:r w:rsidRPr="00BC3459">
        <w:rPr>
          <w:sz w:val="16"/>
        </w:rPr>
        <w:t xml:space="preserve">. </w:t>
      </w:r>
      <w:r w:rsidRPr="00BC3459">
        <w:rPr>
          <w:rStyle w:val="StyleUnderline"/>
        </w:rPr>
        <w:t xml:space="preserve">Many are taking on this function as an </w:t>
      </w:r>
      <w:r w:rsidRPr="00BC3459">
        <w:rPr>
          <w:rStyle w:val="Emphasis"/>
        </w:rPr>
        <w:t>enforcement priority</w:t>
      </w:r>
      <w:r w:rsidRPr="00BC3459">
        <w:rPr>
          <w:rStyle w:val="StyleUnderline"/>
        </w:rPr>
        <w:t xml:space="preserve">, and </w:t>
      </w:r>
      <w:r w:rsidRPr="00BC3459">
        <w:rPr>
          <w:rStyle w:val="Emphasis"/>
        </w:rPr>
        <w:t>more</w:t>
      </w:r>
      <w:r w:rsidRPr="00BC3459">
        <w:rPr>
          <w:rStyle w:val="StyleUnderline"/>
        </w:rPr>
        <w:t xml:space="preserve"> should </w:t>
      </w:r>
      <w:r w:rsidRPr="00BC3459">
        <w:rPr>
          <w:rStyle w:val="Emphasis"/>
        </w:rPr>
        <w:t>get involved</w:t>
      </w:r>
      <w:r w:rsidRPr="00BC3459">
        <w:rPr>
          <w:rStyle w:val="StyleUnderline"/>
        </w:rPr>
        <w:t xml:space="preserve"> in this area</w:t>
      </w:r>
      <w:r w:rsidRPr="00BC3459">
        <w:rPr>
          <w:sz w:val="16"/>
        </w:rPr>
        <w:t>.</w:t>
      </w:r>
    </w:p>
    <w:p w14:paraId="7F56A363" w14:textId="77777777" w:rsidR="00596F75" w:rsidRPr="00BC3459" w:rsidRDefault="00596F75" w:rsidP="00596F75">
      <w:pPr>
        <w:rPr>
          <w:sz w:val="16"/>
        </w:rPr>
      </w:pPr>
      <w:r w:rsidRPr="00BC3459">
        <w:rPr>
          <w:sz w:val="16"/>
        </w:rPr>
        <w:t>This is a joint project with the Labor and Worklife Program at the Harvard Law School.</w:t>
      </w:r>
    </w:p>
    <w:p w14:paraId="39C715EF" w14:textId="77777777" w:rsidR="00596F75" w:rsidRPr="00BC3459" w:rsidRDefault="00596F75" w:rsidP="00596F75">
      <w:pPr>
        <w:rPr>
          <w:sz w:val="16"/>
        </w:rPr>
      </w:pPr>
      <w:r w:rsidRPr="00BC3459">
        <w:rPr>
          <w:rStyle w:val="StyleUnderline"/>
        </w:rPr>
        <w:t xml:space="preserve">The involvement of prosecutors is </w:t>
      </w:r>
      <w:r w:rsidRPr="00BC3459">
        <w:rPr>
          <w:rStyle w:val="Emphasis"/>
        </w:rPr>
        <w:t>timely</w:t>
      </w:r>
      <w:r w:rsidRPr="00BC3459">
        <w:rPr>
          <w:rStyle w:val="StyleUnderline"/>
        </w:rPr>
        <w:t xml:space="preserve"> and </w:t>
      </w:r>
      <w:r w:rsidRPr="00A15C36">
        <w:rPr>
          <w:rStyle w:val="StyleUnderline"/>
        </w:rPr>
        <w:t>has</w:t>
      </w:r>
      <w:r w:rsidRPr="00BC3459">
        <w:rPr>
          <w:rStyle w:val="StyleUnderline"/>
        </w:rPr>
        <w:t xml:space="preserve"> the potential for </w:t>
      </w:r>
      <w:r w:rsidRPr="00BC3459">
        <w:rPr>
          <w:rStyle w:val="Emphasis"/>
          <w:highlight w:val="green"/>
        </w:rPr>
        <w:t>significant impact</w:t>
      </w:r>
      <w:r w:rsidRPr="00BC3459">
        <w:rPr>
          <w:sz w:val="16"/>
        </w:rPr>
        <w:t>. As explained in this report, violations of workplace laws are widespread; state and federal labor agencies face serious limitations from a lack of resources, limited authority, and more; and private lawyers are often blocked from bringing cases because workers have been forced to sign arbitration provisions waiving their right to sue in court.</w:t>
      </w:r>
    </w:p>
    <w:p w14:paraId="25A14D2A" w14:textId="77777777" w:rsidR="00596F75" w:rsidRPr="00BC3459" w:rsidRDefault="00596F75" w:rsidP="00596F75">
      <w:pPr>
        <w:rPr>
          <w:sz w:val="16"/>
        </w:rPr>
      </w:pPr>
      <w:r w:rsidRPr="00BC3459">
        <w:rPr>
          <w:sz w:val="16"/>
        </w:rPr>
        <w:t>To familiarize prosecutors and worker advocates with this important work, this report provides:</w:t>
      </w:r>
    </w:p>
    <w:p w14:paraId="381A07D8" w14:textId="77777777" w:rsidR="00596F75" w:rsidRPr="00BC3459" w:rsidRDefault="00596F75" w:rsidP="00596F75">
      <w:pPr>
        <w:rPr>
          <w:sz w:val="16"/>
        </w:rPr>
      </w:pPr>
      <w:r w:rsidRPr="00BC3459">
        <w:rPr>
          <w:sz w:val="16"/>
        </w:rPr>
        <w:t>• background on the increased involvement of criminal prosecutors in workers’ rights enforcement, the context in which such activity occurs, and a discussion of the rationale for such prosecutions</w:t>
      </w:r>
    </w:p>
    <w:p w14:paraId="59ABBD2A" w14:textId="77777777" w:rsidR="00596F75" w:rsidRPr="00BC3459" w:rsidRDefault="00596F75" w:rsidP="00596F75">
      <w:pPr>
        <w:rPr>
          <w:sz w:val="16"/>
        </w:rPr>
      </w:pPr>
      <w:r w:rsidRPr="00BC3459">
        <w:rPr>
          <w:sz w:val="16"/>
        </w:rPr>
        <w:t>• descriptions and examples of the types of cases that have been brought</w:t>
      </w:r>
    </w:p>
    <w:p w14:paraId="2C84C9FA" w14:textId="77777777" w:rsidR="00596F75" w:rsidRPr="00BC3459" w:rsidRDefault="00596F75" w:rsidP="00596F75">
      <w:pPr>
        <w:rPr>
          <w:sz w:val="16"/>
        </w:rPr>
      </w:pPr>
      <w:r w:rsidRPr="00BC3459">
        <w:rPr>
          <w:sz w:val="16"/>
        </w:rPr>
        <w:t>• discussions of several considerations related to such cases, including applicable statutes, sources of case referrals, criminal justice concerns, and funding sources</w:t>
      </w:r>
    </w:p>
    <w:p w14:paraId="7D454DDD" w14:textId="77777777" w:rsidR="00596F75" w:rsidRPr="00BC3459" w:rsidRDefault="00596F75" w:rsidP="00596F75">
      <w:pPr>
        <w:rPr>
          <w:sz w:val="16"/>
        </w:rPr>
      </w:pPr>
      <w:r w:rsidRPr="00BC3459">
        <w:rPr>
          <w:sz w:val="16"/>
        </w:rPr>
        <w:t>• appendices that include sample pleadings from recent cases, compilations of case reports, more detailed information about two state funding mechanisms, and tips for prosecutors and worker advocates on getting started in this work</w:t>
      </w:r>
    </w:p>
    <w:p w14:paraId="66C91384" w14:textId="77777777" w:rsidR="00596F75" w:rsidRPr="00BC3459" w:rsidRDefault="00596F75" w:rsidP="00596F75">
      <w:pPr>
        <w:rPr>
          <w:sz w:val="16"/>
        </w:rPr>
      </w:pPr>
      <w:r w:rsidRPr="00BC3459">
        <w:rPr>
          <w:sz w:val="16"/>
        </w:rPr>
        <w:lastRenderedPageBreak/>
        <w:t xml:space="preserve">Background: </w:t>
      </w:r>
      <w:r w:rsidRPr="00BC3459">
        <w:rPr>
          <w:rStyle w:val="StyleUnderline"/>
        </w:rPr>
        <w:t xml:space="preserve">The growing involvement of prosecutors in addressing employer misconduct emerges in the context of </w:t>
      </w:r>
      <w:r w:rsidRPr="00BC3459">
        <w:rPr>
          <w:rStyle w:val="Emphasis"/>
        </w:rPr>
        <w:t>widespread violations</w:t>
      </w:r>
      <w:r w:rsidRPr="00BC3459">
        <w:rPr>
          <w:rStyle w:val="StyleUnderline"/>
        </w:rPr>
        <w:t xml:space="preserve"> of workers’ rights</w:t>
      </w:r>
      <w:r w:rsidRPr="00BC3459">
        <w:rPr>
          <w:sz w:val="16"/>
        </w:rPr>
        <w:t xml:space="preserve"> and fits squarely within a prosecutor’s function</w:t>
      </w:r>
    </w:p>
    <w:p w14:paraId="4AFE8EF0" w14:textId="77777777" w:rsidR="00596F75" w:rsidRPr="00BC3459" w:rsidRDefault="00596F75" w:rsidP="00596F75">
      <w:pPr>
        <w:rPr>
          <w:sz w:val="16"/>
        </w:rPr>
      </w:pPr>
      <w:r w:rsidRPr="00BC3459">
        <w:rPr>
          <w:rStyle w:val="StyleUnderline"/>
        </w:rPr>
        <w:t>Increased involvement of prosecutors in workers’ rights violations has taken form in several ways</w:t>
      </w:r>
      <w:r w:rsidRPr="00BC3459">
        <w:rPr>
          <w:sz w:val="16"/>
        </w:rPr>
        <w:t xml:space="preserve">. </w:t>
      </w:r>
      <w:r w:rsidRPr="00BC3459">
        <w:rPr>
          <w:rStyle w:val="StyleUnderline"/>
        </w:rPr>
        <w:t>Offices have brought various types of cases</w:t>
      </w:r>
      <w:r w:rsidRPr="00BC3459">
        <w:rPr>
          <w:sz w:val="16"/>
        </w:rPr>
        <w:t xml:space="preserve">. Some offices have created dedicated units or subunits to do this work, while others have handled individual cases as they have arisen. </w:t>
      </w:r>
      <w:r w:rsidRPr="00BC3459">
        <w:rPr>
          <w:rStyle w:val="StyleUnderline"/>
        </w:rPr>
        <w:t>Increased prosecutor activity has emerged within a landscape in which violations of workers’ rights are widespread and avenues for redress are inadequate</w:t>
      </w:r>
      <w:r w:rsidRPr="00BC3459">
        <w:rPr>
          <w:sz w:val="16"/>
        </w:rPr>
        <w:t xml:space="preserve">. In this context, </w:t>
      </w:r>
      <w:r w:rsidRPr="00BC3459">
        <w:rPr>
          <w:rStyle w:val="StyleUnderline"/>
        </w:rPr>
        <w:t>there are numerous reasons for prosecutors to actively pursue employer crimes against workers</w:t>
      </w:r>
      <w:r w:rsidRPr="00BC3459">
        <w:rPr>
          <w:sz w:val="16"/>
        </w:rPr>
        <w:t>.</w:t>
      </w:r>
    </w:p>
    <w:p w14:paraId="22BE5AD1" w14:textId="77777777" w:rsidR="00596F75" w:rsidRPr="00BC3459" w:rsidRDefault="00596F75" w:rsidP="00596F75">
      <w:pPr>
        <w:rPr>
          <w:sz w:val="16"/>
        </w:rPr>
      </w:pPr>
      <w:r w:rsidRPr="00BC3459">
        <w:rPr>
          <w:sz w:val="16"/>
        </w:rPr>
        <w:t>Criminal prosecutors across the country are addressing a wide range of employer crimes against workers</w:t>
      </w:r>
    </w:p>
    <w:p w14:paraId="7BAEBE4B" w14:textId="77777777" w:rsidR="00596F75" w:rsidRPr="00BC3459" w:rsidRDefault="00596F75" w:rsidP="00596F75">
      <w:pPr>
        <w:rPr>
          <w:sz w:val="16"/>
        </w:rPr>
      </w:pPr>
      <w:r w:rsidRPr="00BC3459">
        <w:rPr>
          <w:rStyle w:val="StyleUnderline"/>
        </w:rPr>
        <w:t xml:space="preserve">A set of federal and state </w:t>
      </w:r>
      <w:r w:rsidRPr="00BC3459">
        <w:rPr>
          <w:rStyle w:val="StyleUnderline"/>
          <w:highlight w:val="green"/>
        </w:rPr>
        <w:t>laws</w:t>
      </w:r>
      <w:r w:rsidRPr="00A15C36">
        <w:rPr>
          <w:rStyle w:val="StyleUnderline"/>
        </w:rPr>
        <w:t xml:space="preserve"> extend</w:t>
      </w:r>
      <w:r w:rsidRPr="00BC3459">
        <w:rPr>
          <w:rStyle w:val="StyleUnderline"/>
        </w:rPr>
        <w:t xml:space="preserve"> to most employees in the United States a bundle of </w:t>
      </w:r>
      <w:r w:rsidRPr="00BC3459">
        <w:rPr>
          <w:rStyle w:val="StyleUnderline"/>
          <w:highlight w:val="green"/>
        </w:rPr>
        <w:t>protect</w:t>
      </w:r>
      <w:r w:rsidRPr="00A15C36">
        <w:rPr>
          <w:rStyle w:val="StyleUnderline"/>
        </w:rPr>
        <w:t xml:space="preserve">ions covering </w:t>
      </w:r>
      <w:r w:rsidRPr="00BC3459">
        <w:rPr>
          <w:rStyle w:val="Emphasis"/>
          <w:highlight w:val="green"/>
        </w:rPr>
        <w:t>wages</w:t>
      </w:r>
      <w:r w:rsidRPr="00BC3459">
        <w:rPr>
          <w:rStyle w:val="StyleUnderline"/>
        </w:rPr>
        <w:t xml:space="preserve"> paid and hours worked</w:t>
      </w:r>
      <w:r w:rsidRPr="00BC3459">
        <w:rPr>
          <w:sz w:val="16"/>
        </w:rPr>
        <w:t xml:space="preserve"> (wage and hour laws), </w:t>
      </w:r>
      <w:r w:rsidRPr="00BC3459">
        <w:rPr>
          <w:rStyle w:val="Emphasis"/>
          <w:highlight w:val="green"/>
        </w:rPr>
        <w:t>safety hazards</w:t>
      </w:r>
      <w:r w:rsidRPr="00BC3459">
        <w:rPr>
          <w:rStyle w:val="StyleUnderline"/>
        </w:rPr>
        <w:t xml:space="preserve"> in the workplace</w:t>
      </w:r>
      <w:r w:rsidRPr="00BC3459">
        <w:rPr>
          <w:sz w:val="16"/>
        </w:rPr>
        <w:t xml:space="preserve"> (safety and health laws), </w:t>
      </w:r>
      <w:r w:rsidRPr="00BC3459">
        <w:rPr>
          <w:rStyle w:val="Emphasis"/>
          <w:highlight w:val="green"/>
        </w:rPr>
        <w:t>economic security</w:t>
      </w:r>
      <w:r w:rsidRPr="00BC3459">
        <w:rPr>
          <w:rStyle w:val="StyleUnderline"/>
        </w:rPr>
        <w:t xml:space="preserve"> in the event of injury or unemployment </w:t>
      </w:r>
      <w:r w:rsidRPr="00BC3459">
        <w:rPr>
          <w:sz w:val="16"/>
        </w:rPr>
        <w:t xml:space="preserve">(workers’ compensation and unemployment insurance laws), </w:t>
      </w:r>
      <w:r w:rsidRPr="00BC3459">
        <w:rPr>
          <w:rStyle w:val="Emphasis"/>
          <w:highlight w:val="green"/>
        </w:rPr>
        <w:t>discrimination</w:t>
      </w:r>
      <w:r w:rsidRPr="00BC3459">
        <w:rPr>
          <w:rStyle w:val="StyleUnderline"/>
          <w:highlight w:val="green"/>
        </w:rPr>
        <w:t xml:space="preserve"> and </w:t>
      </w:r>
      <w:r w:rsidRPr="00BC3459">
        <w:rPr>
          <w:rStyle w:val="Emphasis"/>
          <w:highlight w:val="green"/>
        </w:rPr>
        <w:t>harassment</w:t>
      </w:r>
      <w:r w:rsidRPr="00BC3459">
        <w:rPr>
          <w:sz w:val="16"/>
        </w:rPr>
        <w:t xml:space="preserve"> (equal opportunity laws), and other workplace conditions. In recent years, </w:t>
      </w:r>
      <w:r w:rsidRPr="00BC3459">
        <w:rPr>
          <w:rStyle w:val="StyleUnderline"/>
        </w:rPr>
        <w:t>a powerful new enforcer has entered the picture</w:t>
      </w:r>
      <w:r w:rsidRPr="00BC3459">
        <w:rPr>
          <w:sz w:val="16"/>
        </w:rPr>
        <w:t xml:space="preserve"> in numerous jurisdictions: </w:t>
      </w:r>
      <w:r w:rsidRPr="00BC3459">
        <w:rPr>
          <w:rStyle w:val="StyleUnderline"/>
        </w:rPr>
        <w:t xml:space="preserve">District attorneys and other prosecutors have brought cases involving </w:t>
      </w:r>
      <w:r w:rsidRPr="00BC3459">
        <w:rPr>
          <w:rStyle w:val="Emphasis"/>
        </w:rPr>
        <w:t>employer-committed crimes</w:t>
      </w:r>
      <w:r w:rsidRPr="00BC3459">
        <w:rPr>
          <w:rStyle w:val="StyleUnderline"/>
        </w:rPr>
        <w:t xml:space="preserve"> against workers</w:t>
      </w:r>
      <w:r w:rsidRPr="00BC3459">
        <w:rPr>
          <w:sz w:val="16"/>
        </w:rPr>
        <w:t xml:space="preserve">4—crimes including wage theft; labor trafficking; creating conditions causing predictable, preventable workplace fatalities and serious injuries; payroll fraud, including failure to pay unemployment insurance (UI) taxes and/or to procure workers’ compensation insurance, and/or misclassification of workers; prevailing wage violations;5 retaliation and witness intimidation; and workplace sexual assault (CPR n.d.; HPM Digital Team 2018; Graves 2020; </w:t>
      </w:r>
      <w:proofErr w:type="spellStart"/>
      <w:r w:rsidRPr="00BC3459">
        <w:rPr>
          <w:sz w:val="16"/>
        </w:rPr>
        <w:t>Kashinsky</w:t>
      </w:r>
      <w:proofErr w:type="spellEnd"/>
      <w:r w:rsidRPr="00BC3459">
        <w:rPr>
          <w:sz w:val="16"/>
        </w:rPr>
        <w:t xml:space="preserve"> 2019; Wash. AG 2018; Reyes 2021; Vosseller 2019; Mass. AG 2019; Byars 2017).</w:t>
      </w:r>
    </w:p>
    <w:p w14:paraId="79C73030" w14:textId="77777777" w:rsidR="00596F75" w:rsidRPr="00BC3459" w:rsidRDefault="00596F75" w:rsidP="00596F75">
      <w:pPr>
        <w:rPr>
          <w:sz w:val="16"/>
        </w:rPr>
      </w:pPr>
      <w:r w:rsidRPr="00BC3459">
        <w:rPr>
          <w:rStyle w:val="StyleUnderline"/>
        </w:rPr>
        <w:t>These cases have been brought in a range of jurisdictions</w:t>
      </w:r>
      <w:r w:rsidRPr="00BC3459">
        <w:rPr>
          <w:sz w:val="16"/>
        </w:rPr>
        <w:t>, including in California, Colorado, Maine, Massachusetts, Michigan, Minnesota, Montana, New Jersey, New York, Ohio, Pennsylvania, Rhode Island, Texas, Virginia, and Washington (</w:t>
      </w:r>
      <w:proofErr w:type="spellStart"/>
      <w:r w:rsidRPr="00BC3459">
        <w:rPr>
          <w:sz w:val="16"/>
        </w:rPr>
        <w:t>Intarasuwan</w:t>
      </w:r>
      <w:proofErr w:type="spellEnd"/>
      <w:r w:rsidRPr="00BC3459">
        <w:rPr>
          <w:sz w:val="16"/>
        </w:rPr>
        <w:t xml:space="preserve"> 2018; Pace 2019a, 2019b; Byars 2017; </w:t>
      </w:r>
      <w:proofErr w:type="spellStart"/>
      <w:r w:rsidRPr="00BC3459">
        <w:rPr>
          <w:sz w:val="16"/>
        </w:rPr>
        <w:t>Kashinsky</w:t>
      </w:r>
      <w:proofErr w:type="spellEnd"/>
      <w:r w:rsidRPr="00BC3459">
        <w:rPr>
          <w:sz w:val="16"/>
        </w:rPr>
        <w:t xml:space="preserve"> 2019; Byrne 2019; Mass AG 2019; AP 2019; Graves 2020; Christian 2019; N.J. AG 2019; Byfield 2019; </w:t>
      </w:r>
      <w:proofErr w:type="spellStart"/>
      <w:r w:rsidRPr="00BC3459">
        <w:rPr>
          <w:sz w:val="16"/>
        </w:rPr>
        <w:t>Warsmith</w:t>
      </w:r>
      <w:proofErr w:type="spellEnd"/>
      <w:r w:rsidRPr="00BC3459">
        <w:rPr>
          <w:sz w:val="16"/>
        </w:rPr>
        <w:t xml:space="preserve"> 2019; Pa. AG 2019; R.I. AG 2019; R.I. AG 2020; HPM Digital Team 2018; Haynes 2019; Wash. AG 2018).</w:t>
      </w:r>
    </w:p>
    <w:p w14:paraId="6990A5AF" w14:textId="77777777" w:rsidR="00596F75" w:rsidRPr="00BC3459" w:rsidRDefault="00596F75" w:rsidP="00596F75">
      <w:pPr>
        <w:rPr>
          <w:sz w:val="16"/>
        </w:rPr>
      </w:pPr>
      <w:r w:rsidRPr="00BC3459">
        <w:rPr>
          <w:rStyle w:val="StyleUnderline"/>
        </w:rPr>
        <w:t>Several district attorneys have created dedicated units or subunits specifically for this function</w:t>
      </w:r>
      <w:r w:rsidRPr="00BC3459">
        <w:rPr>
          <w:sz w:val="16"/>
        </w:rPr>
        <w:t>, including San Diego DA Summer Stephan in 2021; Queens (N.Y.) DA Melinda Katz and San Francisco DA Chesa Boudin in 2020; Philadelphia DA Larry Krasner in 2019; and more. (Christian 2020; S.D. DA 2021; S.F. DA 2020; Reyes 2019).</w:t>
      </w:r>
    </w:p>
    <w:p w14:paraId="6D311B57" w14:textId="77777777" w:rsidR="00596F75" w:rsidRPr="00BC3459" w:rsidRDefault="00596F75" w:rsidP="00596F75">
      <w:pPr>
        <w:rPr>
          <w:sz w:val="16"/>
        </w:rPr>
      </w:pPr>
      <w:r w:rsidRPr="00BC3459">
        <w:rPr>
          <w:sz w:val="16"/>
        </w:rPr>
        <w:t xml:space="preserve">In Nassau County (N.Y.), the Labor Unit is located within the Rackets and Enterprise Crime Bureau (Nassau DA n.d.) and in Brooklyn (N.Y.) the Labor Fraud Unit is located within the Frauds Bureau. (Brooklyn DA n.d.). In the New York State AG’s office, the Labor Bureau has a dedicated criminal section (N.Y. AG </w:t>
      </w:r>
      <w:proofErr w:type="gramStart"/>
      <w:r w:rsidRPr="00BC3459">
        <w:rPr>
          <w:sz w:val="16"/>
        </w:rPr>
        <w:t>n.d. )</w:t>
      </w:r>
      <w:proofErr w:type="gramEnd"/>
      <w:r w:rsidRPr="00BC3459">
        <w:rPr>
          <w:sz w:val="16"/>
        </w:rPr>
        <w:t>. Staff in these units include lawyers with labor law and/or criminal prosecution experience; some also have access to investigators and forensic auditors.</w:t>
      </w:r>
    </w:p>
    <w:p w14:paraId="0FF2C09C" w14:textId="77777777" w:rsidR="00596F75" w:rsidRPr="00BC3459" w:rsidRDefault="00596F75" w:rsidP="00596F75">
      <w:pPr>
        <w:rPr>
          <w:sz w:val="16"/>
        </w:rPr>
      </w:pPr>
      <w:r w:rsidRPr="00BC3459">
        <w:rPr>
          <w:rStyle w:val="StyleUnderline"/>
        </w:rPr>
        <w:t xml:space="preserve">By creating a dedicated unit, </w:t>
      </w:r>
      <w:r w:rsidRPr="00BC3459">
        <w:rPr>
          <w:rStyle w:val="StyleUnderline"/>
          <w:highlight w:val="green"/>
        </w:rPr>
        <w:t>DAs</w:t>
      </w:r>
      <w:r w:rsidRPr="00BC3459">
        <w:rPr>
          <w:rStyle w:val="StyleUnderline"/>
        </w:rPr>
        <w:t xml:space="preserve"> and AGs enable assigned lawyers to develop expertise in the subject matter and handling of these cases</w:t>
      </w:r>
      <w:r w:rsidRPr="00BC3459">
        <w:rPr>
          <w:sz w:val="16"/>
        </w:rPr>
        <w:t xml:space="preserve">, which require a different approach than many other criminal cases. These </w:t>
      </w:r>
      <w:r w:rsidRPr="00BC3459">
        <w:rPr>
          <w:rStyle w:val="StyleUnderline"/>
        </w:rPr>
        <w:t xml:space="preserve">cases often entail </w:t>
      </w:r>
      <w:r w:rsidRPr="00BC3459">
        <w:rPr>
          <w:rStyle w:val="Emphasis"/>
          <w:highlight w:val="green"/>
        </w:rPr>
        <w:t>build</w:t>
      </w:r>
      <w:r w:rsidRPr="00BC3459">
        <w:rPr>
          <w:rStyle w:val="Emphasis"/>
        </w:rPr>
        <w:t xml:space="preserve">ing </w:t>
      </w:r>
      <w:r w:rsidRPr="00BC3459">
        <w:rPr>
          <w:rStyle w:val="Emphasis"/>
          <w:highlight w:val="green"/>
        </w:rPr>
        <w:t>relationships</w:t>
      </w:r>
      <w:r w:rsidRPr="00BC3459">
        <w:rPr>
          <w:rStyle w:val="StyleUnderline"/>
          <w:highlight w:val="green"/>
        </w:rPr>
        <w:t xml:space="preserve"> with </w:t>
      </w:r>
      <w:r w:rsidRPr="00BC3459">
        <w:rPr>
          <w:rStyle w:val="Emphasis"/>
          <w:highlight w:val="green"/>
        </w:rPr>
        <w:t>worker</w:t>
      </w:r>
      <w:r w:rsidRPr="00A15C36">
        <w:rPr>
          <w:rStyle w:val="Emphasis"/>
          <w:highlight w:val="green"/>
        </w:rPr>
        <w:t xml:space="preserve"> org</w:t>
      </w:r>
      <w:r w:rsidRPr="00A15C36">
        <w:rPr>
          <w:rStyle w:val="Emphasis"/>
        </w:rPr>
        <w:t>anization</w:t>
      </w:r>
      <w:r w:rsidRPr="00A15C36">
        <w:rPr>
          <w:rStyle w:val="Emphasis"/>
          <w:highlight w:val="green"/>
        </w:rPr>
        <w:t>s</w:t>
      </w:r>
      <w:r w:rsidRPr="00BC3459">
        <w:rPr>
          <w:rStyle w:val="StyleUnderline"/>
        </w:rPr>
        <w:t xml:space="preserve">, conducting extensive interviews with </w:t>
      </w:r>
      <w:r w:rsidRPr="00A15C36">
        <w:rPr>
          <w:rStyle w:val="StyleUnderline"/>
        </w:rPr>
        <w:t>workers</w:t>
      </w:r>
      <w:r w:rsidRPr="00BC3459">
        <w:rPr>
          <w:rStyle w:val="StyleUnderline"/>
        </w:rPr>
        <w:t xml:space="preserve"> who may be </w:t>
      </w:r>
      <w:r w:rsidRPr="00BC3459">
        <w:rPr>
          <w:rStyle w:val="StyleUnderline"/>
          <w:highlight w:val="green"/>
        </w:rPr>
        <w:t>reluctant witnesses for</w:t>
      </w:r>
      <w:r w:rsidRPr="00BC3459">
        <w:rPr>
          <w:rStyle w:val="StyleUnderline"/>
        </w:rPr>
        <w:t xml:space="preserve"> a variety of reasons</w:t>
      </w:r>
      <w:r w:rsidRPr="00BC3459">
        <w:rPr>
          <w:sz w:val="16"/>
        </w:rPr>
        <w:t xml:space="preserve"> (</w:t>
      </w:r>
      <w:r w:rsidRPr="00BC3459">
        <w:rPr>
          <w:rStyle w:val="StyleUnderline"/>
        </w:rPr>
        <w:t xml:space="preserve">including </w:t>
      </w:r>
      <w:r w:rsidRPr="00BC3459">
        <w:rPr>
          <w:rStyle w:val="Emphasis"/>
          <w:highlight w:val="green"/>
        </w:rPr>
        <w:t>fear of retaliation</w:t>
      </w:r>
      <w:r w:rsidRPr="00BC3459">
        <w:rPr>
          <w:rStyle w:val="StyleUnderline"/>
        </w:rPr>
        <w:t xml:space="preserve"> or potential </w:t>
      </w:r>
      <w:r w:rsidRPr="00BC3459">
        <w:rPr>
          <w:rStyle w:val="Emphasis"/>
        </w:rPr>
        <w:t>immigration consequences</w:t>
      </w:r>
      <w:r w:rsidRPr="00BC3459">
        <w:rPr>
          <w:rStyle w:val="StyleUnderline"/>
        </w:rPr>
        <w:t xml:space="preserve"> for themselves or family members</w:t>
      </w:r>
      <w:r w:rsidRPr="00BC3459">
        <w:rPr>
          <w:sz w:val="16"/>
        </w:rPr>
        <w:t xml:space="preserve">), and thoroughly reviewing and auditing payroll and other employer records. Creation of a dedicated unit also allows for lawyers to build relationships with other government agencies (for example, state and local labor </w:t>
      </w:r>
      <w:r w:rsidRPr="00BC3459">
        <w:rPr>
          <w:sz w:val="16"/>
        </w:rPr>
        <w:lastRenderedPageBreak/>
        <w:t xml:space="preserve">departments) and stakeholders (such as unions and other worker organizations) that are potential sources of cases. Finally, </w:t>
      </w:r>
      <w:r w:rsidRPr="00BC3459">
        <w:rPr>
          <w:rStyle w:val="StyleUnderline"/>
        </w:rPr>
        <w:t>lawyers in a dedicated unit are able to develop legal expertise in the overlap between labor and criminal law, as well as knowledge regarding common violations and problematic industries</w:t>
      </w:r>
      <w:r w:rsidRPr="00BC3459">
        <w:rPr>
          <w:sz w:val="16"/>
        </w:rPr>
        <w:t xml:space="preserve">. A dedicated unit also institutionalizes the work within an office, thus promoting the likely longevity of a DA’s office involvement in such prosecutions (Gerstein 2020). </w:t>
      </w:r>
      <w:r w:rsidRPr="00BC3459">
        <w:rPr>
          <w:rStyle w:val="StyleUnderline"/>
        </w:rPr>
        <w:t>Professor</w:t>
      </w:r>
      <w:r w:rsidRPr="00BC3459">
        <w:rPr>
          <w:sz w:val="16"/>
        </w:rPr>
        <w:t xml:space="preserve"> Cesar Rosado </w:t>
      </w:r>
      <w:r w:rsidRPr="00BC3459">
        <w:rPr>
          <w:rStyle w:val="StyleUnderline"/>
        </w:rPr>
        <w:t>Marzán</w:t>
      </w:r>
      <w:r w:rsidRPr="00BC3459">
        <w:rPr>
          <w:sz w:val="16"/>
        </w:rPr>
        <w:t xml:space="preserve"> examined the topic and </w:t>
      </w:r>
      <w:r w:rsidRPr="00BC3459">
        <w:rPr>
          <w:rStyle w:val="StyleUnderline"/>
        </w:rPr>
        <w:t>specifically recommended specialized prosecutors for this work, given “the vulnerable nature of the workers who seek their aid” and potential immigration and other consequences</w:t>
      </w:r>
      <w:r w:rsidRPr="00BC3459">
        <w:rPr>
          <w:sz w:val="16"/>
        </w:rPr>
        <w:t xml:space="preserve"> that could result from nonspecialized prosecutors handling such cases (Rosado </w:t>
      </w:r>
      <w:proofErr w:type="spellStart"/>
      <w:r w:rsidRPr="00BC3459">
        <w:rPr>
          <w:sz w:val="16"/>
        </w:rPr>
        <w:t>Marzán</w:t>
      </w:r>
      <w:proofErr w:type="spellEnd"/>
      <w:r w:rsidRPr="00BC3459">
        <w:rPr>
          <w:sz w:val="16"/>
        </w:rPr>
        <w:t xml:space="preserve"> 2020).</w:t>
      </w:r>
    </w:p>
    <w:p w14:paraId="6ED3D8A4" w14:textId="77777777" w:rsidR="00596F75" w:rsidRPr="00BC3459" w:rsidRDefault="00596F75" w:rsidP="00596F75">
      <w:pPr>
        <w:rPr>
          <w:sz w:val="16"/>
        </w:rPr>
      </w:pPr>
      <w:r w:rsidRPr="00BC3459">
        <w:rPr>
          <w:sz w:val="16"/>
        </w:rPr>
        <w:t>Even without a dedicated unit, prosecutions of employer crimes can be added to existing divisions or bureaus, such as those handling economic or financial crimes. In Boulder, Colorado, for example, wage theft cases are handled within the Community Protection Division, which handles the office’s economic crimes cases. Indeed, offices without a dedicated unit have played a leadership role on this topic within their states. Within the last few years, Boulder County DA Michael Dougherty, along with the Colorado District Attorneys’ Council, co-hosted a training on prosecution of wage theft and human trafficking;6 he also played an instrumental role in promoting stronger anti-wage theft legislation in his state (Boyd 2019).</w:t>
      </w:r>
    </w:p>
    <w:p w14:paraId="502AFFB7" w14:textId="77777777" w:rsidR="00596F75" w:rsidRPr="00BC3459" w:rsidRDefault="00596F75" w:rsidP="00596F75">
      <w:pPr>
        <w:rPr>
          <w:sz w:val="16"/>
        </w:rPr>
      </w:pPr>
      <w:r w:rsidRPr="00BC3459">
        <w:rPr>
          <w:sz w:val="16"/>
        </w:rPr>
        <w:t xml:space="preserve">Similarly, Orange County (New </w:t>
      </w:r>
      <w:proofErr w:type="spellStart"/>
      <w:r w:rsidRPr="00BC3459">
        <w:rPr>
          <w:sz w:val="16"/>
        </w:rPr>
        <w:t>YOrk</w:t>
      </w:r>
      <w:proofErr w:type="spellEnd"/>
      <w:r w:rsidRPr="00BC3459">
        <w:rPr>
          <w:sz w:val="16"/>
        </w:rPr>
        <w:t xml:space="preserve">) DA David Hoovler announced a new focus on labor crimes by his </w:t>
      </w:r>
      <w:proofErr w:type="gramStart"/>
      <w:r w:rsidRPr="00BC3459">
        <w:rPr>
          <w:sz w:val="16"/>
        </w:rPr>
        <w:t>office, and</w:t>
      </w:r>
      <w:proofErr w:type="gramEnd"/>
      <w:r w:rsidRPr="00BC3459">
        <w:rPr>
          <w:sz w:val="16"/>
        </w:rPr>
        <w:t xml:space="preserve"> held a training for fellow prosecutors on the topic (Yakin 2019; </w:t>
      </w:r>
      <w:proofErr w:type="spellStart"/>
      <w:r w:rsidRPr="00BC3459">
        <w:rPr>
          <w:sz w:val="16"/>
        </w:rPr>
        <w:t>Mid Hudson</w:t>
      </w:r>
      <w:proofErr w:type="spellEnd"/>
      <w:r w:rsidRPr="00BC3459">
        <w:rPr>
          <w:sz w:val="16"/>
        </w:rPr>
        <w:t xml:space="preserve"> News 2020). The Alameda (California) District Attorney’s Office started a labor trafficking task force in 2015 (H.E.A.T. Watch n.d.). </w:t>
      </w:r>
      <w:r w:rsidRPr="00BC3459">
        <w:rPr>
          <w:rStyle w:val="StyleUnderline"/>
        </w:rPr>
        <w:t>The Westchester</w:t>
      </w:r>
      <w:r w:rsidRPr="00BC3459">
        <w:rPr>
          <w:sz w:val="16"/>
        </w:rPr>
        <w:t xml:space="preserve"> (New York) </w:t>
      </w:r>
      <w:r w:rsidRPr="00BC3459">
        <w:rPr>
          <w:rStyle w:val="StyleUnderline"/>
        </w:rPr>
        <w:t>district attorney’s office has a multilingual hotline for the public to report a number of crimes typically affecting immigrants, including wage theft</w:t>
      </w:r>
      <w:r w:rsidRPr="00BC3459">
        <w:rPr>
          <w:sz w:val="16"/>
        </w:rPr>
        <w:t xml:space="preserve"> (Westchester DA 2021). The Manhattan District Attorney’s Office in 2017 used criminal forfeiture funds obtained through settlements with international banks to make grants to several organizations serving underserved communities, including over $1.5 million to the New York Committee for Occupational Safety and Health to provide outreach and training regarding wage theft, health and safety, and more (NY </w:t>
      </w:r>
      <w:proofErr w:type="spellStart"/>
      <w:r w:rsidRPr="00BC3459">
        <w:rPr>
          <w:sz w:val="16"/>
        </w:rPr>
        <w:t>Cty</w:t>
      </w:r>
      <w:proofErr w:type="spellEnd"/>
      <w:r w:rsidRPr="00BC3459">
        <w:rPr>
          <w:sz w:val="16"/>
        </w:rPr>
        <w:t>. DA 2017).</w:t>
      </w:r>
    </w:p>
    <w:p w14:paraId="1CA0FE27" w14:textId="77777777" w:rsidR="00596F75" w:rsidRPr="00BC3459" w:rsidRDefault="00596F75" w:rsidP="00596F75">
      <w:pPr>
        <w:rPr>
          <w:sz w:val="16"/>
        </w:rPr>
      </w:pPr>
      <w:r w:rsidRPr="00BC3459">
        <w:rPr>
          <w:rStyle w:val="StyleUnderline"/>
        </w:rPr>
        <w:t>In several jurisdictions, state attorneys general have used their criminal prosecution authority to pursue employers for wage theft and other crimes against workers</w:t>
      </w:r>
      <w:r w:rsidRPr="00BC3459">
        <w:rPr>
          <w:sz w:val="16"/>
        </w:rPr>
        <w:t xml:space="preserve"> (Gerstein 2020). In Rhode Island, for example, where the attorney general is the sole criminal prosecutor for the state, AG Peter Neronha proposed stronger anti-wage-theft and misclassification legislation during the 2021 legislative session; his office brought three wage theft criminal prosecutions in 2020, apparently the first ever brought within the state (R.I. AG 2021).</w:t>
      </w:r>
    </w:p>
    <w:p w14:paraId="6742DC82" w14:textId="77777777" w:rsidR="00596F75" w:rsidRPr="00BC3459" w:rsidRDefault="00596F75" w:rsidP="00596F75">
      <w:pPr>
        <w:rPr>
          <w:sz w:val="16"/>
        </w:rPr>
      </w:pPr>
      <w:r w:rsidRPr="00BC3459">
        <w:rPr>
          <w:sz w:val="16"/>
        </w:rPr>
        <w:t xml:space="preserve">The </w:t>
      </w:r>
      <w:r w:rsidRPr="00BC3459">
        <w:rPr>
          <w:rStyle w:val="StyleUnderline"/>
        </w:rPr>
        <w:t xml:space="preserve">increased involvement occurs in the context of </w:t>
      </w:r>
      <w:r w:rsidRPr="00BC3459">
        <w:rPr>
          <w:rStyle w:val="Emphasis"/>
        </w:rPr>
        <w:t>high rates of violations</w:t>
      </w:r>
      <w:r w:rsidRPr="00BC3459">
        <w:rPr>
          <w:rStyle w:val="StyleUnderline"/>
        </w:rPr>
        <w:t xml:space="preserve"> of workplace laws and </w:t>
      </w:r>
      <w:r w:rsidRPr="00BC3459">
        <w:rPr>
          <w:rStyle w:val="Emphasis"/>
        </w:rPr>
        <w:t>inadequate enforcement resources</w:t>
      </w:r>
    </w:p>
    <w:p w14:paraId="0B1245DD" w14:textId="77777777" w:rsidR="00596F75" w:rsidRPr="00BC3459" w:rsidRDefault="00596F75" w:rsidP="00596F75">
      <w:pPr>
        <w:rPr>
          <w:sz w:val="16"/>
        </w:rPr>
      </w:pPr>
      <w:r w:rsidRPr="00BC3459">
        <w:rPr>
          <w:sz w:val="16"/>
        </w:rPr>
        <w:t xml:space="preserve">Although </w:t>
      </w:r>
      <w:r w:rsidRPr="00BC3459">
        <w:rPr>
          <w:rStyle w:val="StyleUnderline"/>
          <w:highlight w:val="green"/>
        </w:rPr>
        <w:t>violations</w:t>
      </w:r>
      <w:r w:rsidRPr="00BC3459">
        <w:rPr>
          <w:rStyle w:val="StyleUnderline"/>
        </w:rPr>
        <w:t xml:space="preserve"> of workplace law </w:t>
      </w:r>
      <w:r w:rsidRPr="00BC3459">
        <w:rPr>
          <w:rStyle w:val="StyleUnderline"/>
          <w:highlight w:val="green"/>
        </w:rPr>
        <w:t xml:space="preserve">are </w:t>
      </w:r>
      <w:r w:rsidRPr="00BC3459">
        <w:rPr>
          <w:rStyle w:val="Emphasis"/>
          <w:highlight w:val="green"/>
        </w:rPr>
        <w:t>widespread</w:t>
      </w:r>
      <w:r w:rsidRPr="00BC3459">
        <w:rPr>
          <w:sz w:val="16"/>
        </w:rPr>
        <w:t xml:space="preserve">, resources to address such violations are grossly insufficient. Familiarity with this landscape—extensive, largely civil workplace violations with inadequate deterrence—helps one understand the scope of the enforcement chasm. The statistics below demonstrate the </w:t>
      </w:r>
      <w:r w:rsidRPr="00BC3459">
        <w:rPr>
          <w:rStyle w:val="StyleUnderline"/>
          <w:highlight w:val="green"/>
        </w:rPr>
        <w:t xml:space="preserve">overall </w:t>
      </w:r>
      <w:r w:rsidRPr="00BC3459">
        <w:rPr>
          <w:rStyle w:val="Emphasis"/>
          <w:highlight w:val="green"/>
        </w:rPr>
        <w:t>context</w:t>
      </w:r>
      <w:r w:rsidRPr="00BC3459">
        <w:rPr>
          <w:rStyle w:val="StyleUnderline"/>
        </w:rPr>
        <w:t xml:space="preserve"> in which employer crimes occur</w:t>
      </w:r>
      <w:r w:rsidRPr="00BC3459">
        <w:rPr>
          <w:sz w:val="16"/>
        </w:rPr>
        <w:t xml:space="preserve">. Simply put, </w:t>
      </w:r>
      <w:r w:rsidRPr="00BC3459">
        <w:rPr>
          <w:rStyle w:val="Emphasis"/>
        </w:rPr>
        <w:t>routine</w:t>
      </w:r>
      <w:r w:rsidRPr="00BC3459">
        <w:rPr>
          <w:rStyle w:val="StyleUnderline"/>
        </w:rPr>
        <w:t xml:space="preserve"> and </w:t>
      </w:r>
      <w:r w:rsidRPr="00BC3459">
        <w:rPr>
          <w:rStyle w:val="Emphasis"/>
        </w:rPr>
        <w:t>widespread</w:t>
      </w:r>
      <w:r w:rsidRPr="00BC3459">
        <w:rPr>
          <w:rStyle w:val="StyleUnderline"/>
        </w:rPr>
        <w:t xml:space="preserve"> violations, </w:t>
      </w:r>
      <w:r w:rsidRPr="00BC3459">
        <w:rPr>
          <w:rStyle w:val="StyleUnderline"/>
          <w:highlight w:val="green"/>
        </w:rPr>
        <w:t>inadequate</w:t>
      </w:r>
      <w:r w:rsidRPr="00BC3459">
        <w:rPr>
          <w:rStyle w:val="StyleUnderline"/>
        </w:rPr>
        <w:t xml:space="preserve"> enforcement </w:t>
      </w:r>
      <w:r w:rsidRPr="00BC3459">
        <w:rPr>
          <w:rStyle w:val="StyleUnderline"/>
          <w:highlight w:val="green"/>
        </w:rPr>
        <w:t xml:space="preserve">resources, </w:t>
      </w:r>
      <w:r w:rsidRPr="00BC3459">
        <w:rPr>
          <w:rStyle w:val="Emphasis"/>
          <w:highlight w:val="green"/>
        </w:rPr>
        <w:t>low union density</w:t>
      </w:r>
      <w:r w:rsidRPr="00A15C36">
        <w:rPr>
          <w:rStyle w:val="StyleUnderline"/>
        </w:rPr>
        <w:t>, and other</w:t>
      </w:r>
      <w:r w:rsidRPr="00BC3459">
        <w:rPr>
          <w:rStyle w:val="StyleUnderline"/>
        </w:rPr>
        <w:t xml:space="preserve"> factors allow too many </w:t>
      </w:r>
      <w:r w:rsidRPr="00BC3459">
        <w:rPr>
          <w:rStyle w:val="Emphasis"/>
        </w:rPr>
        <w:t>exploitative employers</w:t>
      </w:r>
      <w:r w:rsidRPr="00BC3459">
        <w:rPr>
          <w:rStyle w:val="StyleUnderline"/>
        </w:rPr>
        <w:t xml:space="preserve"> to operate with </w:t>
      </w:r>
      <w:r w:rsidRPr="00BC3459">
        <w:rPr>
          <w:rStyle w:val="Emphasis"/>
        </w:rPr>
        <w:t>impunity</w:t>
      </w:r>
      <w:r w:rsidRPr="00BC3459">
        <w:rPr>
          <w:sz w:val="16"/>
        </w:rPr>
        <w:t>. The statistics below do not suggest that all cases should be handled criminally, of course; criminal prosecutions should be reserved for the most serious violations and, of course, brought in situations in which intent and acts can be proven beyond a reasonable doubt.</w:t>
      </w:r>
    </w:p>
    <w:p w14:paraId="570EF292" w14:textId="77777777" w:rsidR="00596F75" w:rsidRPr="00BC3459" w:rsidRDefault="00596F75" w:rsidP="00596F75">
      <w:pPr>
        <w:rPr>
          <w:sz w:val="16"/>
        </w:rPr>
      </w:pPr>
      <w:r w:rsidRPr="00BC3459">
        <w:t xml:space="preserve">• </w:t>
      </w:r>
      <w:r w:rsidRPr="00BC3459">
        <w:rPr>
          <w:rStyle w:val="StyleUnderline"/>
        </w:rPr>
        <w:t>Wage theft</w:t>
      </w:r>
      <w:r w:rsidRPr="00BC3459">
        <w:rPr>
          <w:sz w:val="16"/>
        </w:rPr>
        <w:t xml:space="preserve">. </w:t>
      </w:r>
      <w:r w:rsidRPr="00BC3459">
        <w:rPr>
          <w:rStyle w:val="StyleUnderline"/>
        </w:rPr>
        <w:t>A 2017 study</w:t>
      </w:r>
      <w:r w:rsidRPr="00BC3459">
        <w:rPr>
          <w:sz w:val="16"/>
        </w:rPr>
        <w:t xml:space="preserve"> on minimum wage violations in the 10 most populous state </w:t>
      </w:r>
      <w:r w:rsidRPr="00BC3459">
        <w:rPr>
          <w:rStyle w:val="StyleUnderline"/>
        </w:rPr>
        <w:t>found that each year, 2.4 million workers, or 17% of the low-wage workforce</w:t>
      </w:r>
      <w:r w:rsidRPr="00BC3459">
        <w:rPr>
          <w:sz w:val="16"/>
        </w:rPr>
        <w:t xml:space="preserve"> in these states, </w:t>
      </w:r>
      <w:r w:rsidRPr="00BC3459">
        <w:rPr>
          <w:rStyle w:val="StyleUnderline"/>
        </w:rPr>
        <w:t>reported being paid less than the applicable minimum wage</w:t>
      </w:r>
      <w:r w:rsidRPr="00BC3459">
        <w:rPr>
          <w:sz w:val="16"/>
        </w:rPr>
        <w:t xml:space="preserve">, losing an average of </w:t>
      </w:r>
      <w:r w:rsidRPr="00BC3459">
        <w:rPr>
          <w:sz w:val="16"/>
        </w:rPr>
        <w:lastRenderedPageBreak/>
        <w:t>$3,300 per year (nearly a quarter of their earned wages) (Cooper and Kroeger 2017). State-specific studies of wage theft in Colorado, Iowa, New Mexico, New York, and Ohio have found similarly high rates of violations while examining a broader range of workplace infractions (Gordon et al. 2012; Schrank and Garrick 2013; Shields 2019; Sen 2016; Stiffler 2019). According to a 2020 Washington Center for Equitable Growth study, Black, Latinx, noncitizen, and women workers experience higher rates of wage theft (Fine et al. 2020).</w:t>
      </w:r>
    </w:p>
    <w:p w14:paraId="737CA939" w14:textId="77777777" w:rsidR="00596F75" w:rsidRPr="00BC3459" w:rsidRDefault="00596F75" w:rsidP="00596F75">
      <w:pPr>
        <w:rPr>
          <w:sz w:val="16"/>
        </w:rPr>
      </w:pPr>
      <w:r w:rsidRPr="00BC3459">
        <w:t xml:space="preserve">• </w:t>
      </w:r>
      <w:r w:rsidRPr="00BC3459">
        <w:rPr>
          <w:rStyle w:val="StyleUnderline"/>
          <w:highlight w:val="green"/>
        </w:rPr>
        <w:t>Workplace</w:t>
      </w:r>
      <w:r w:rsidRPr="00BC3459">
        <w:rPr>
          <w:rStyle w:val="StyleUnderline"/>
        </w:rPr>
        <w:t xml:space="preserve"> safety and health</w:t>
      </w:r>
      <w:r w:rsidRPr="00BC3459">
        <w:rPr>
          <w:sz w:val="16"/>
        </w:rPr>
        <w:t xml:space="preserve">. The Occupational Safety and Health Act (OSH Act) was enacted in 1970 to ensure that workplaces are free of hazards that kill or injure workers. Even before the COVID-19 pandemic, </w:t>
      </w:r>
      <w:r w:rsidRPr="00BC3459">
        <w:rPr>
          <w:rStyle w:val="StyleUnderline"/>
        </w:rPr>
        <w:t xml:space="preserve">workplace </w:t>
      </w:r>
      <w:r w:rsidRPr="00BC3459">
        <w:rPr>
          <w:rStyle w:val="StyleUnderline"/>
          <w:highlight w:val="green"/>
        </w:rPr>
        <w:t>fatalities</w:t>
      </w:r>
      <w:r w:rsidRPr="00BC3459">
        <w:rPr>
          <w:rStyle w:val="StyleUnderline"/>
        </w:rPr>
        <w:t xml:space="preserve">, many of them preventable, </w:t>
      </w:r>
      <w:r w:rsidRPr="00BC3459">
        <w:rPr>
          <w:rStyle w:val="StyleUnderline"/>
          <w:highlight w:val="green"/>
        </w:rPr>
        <w:t xml:space="preserve">were </w:t>
      </w:r>
      <w:r w:rsidRPr="00BC3459">
        <w:rPr>
          <w:rStyle w:val="Emphasis"/>
          <w:highlight w:val="green"/>
        </w:rPr>
        <w:t>common</w:t>
      </w:r>
      <w:r w:rsidRPr="00BC3459">
        <w:rPr>
          <w:sz w:val="16"/>
        </w:rPr>
        <w:t xml:space="preserve">. </w:t>
      </w:r>
      <w:r w:rsidRPr="00BC3459">
        <w:rPr>
          <w:rStyle w:val="StyleUnderline"/>
        </w:rPr>
        <w:t>In 2019, 5,333 workers were killed on the job</w:t>
      </w:r>
      <w:r w:rsidRPr="00BC3459">
        <w:rPr>
          <w:sz w:val="16"/>
        </w:rPr>
        <w:t xml:space="preserve">, and hundreds of thousands experienced nonfatal injuries and illness (BLS-IFF 2019a and 2019b). A 2017 study by the National Employment Law Project reviewing U.S. Occupational Safety and Health Administration (OSHA) severe injury data from 29 states reported that 27 workers per day suffer amputation or hospitalization (Berkowitz 2017). As with the other workplace harms discussed in this report, </w:t>
      </w:r>
      <w:r w:rsidRPr="00BC3459">
        <w:rPr>
          <w:rStyle w:val="StyleUnderline"/>
        </w:rPr>
        <w:t xml:space="preserve">there are </w:t>
      </w:r>
      <w:r w:rsidRPr="00BC3459">
        <w:rPr>
          <w:rStyle w:val="Emphasis"/>
        </w:rPr>
        <w:t>racial disparities</w:t>
      </w:r>
      <w:r w:rsidRPr="00BC3459">
        <w:rPr>
          <w:rStyle w:val="StyleUnderline"/>
        </w:rPr>
        <w:t>: the overall fatality rate of Black and Latino workers is higher than that of white workers</w:t>
      </w:r>
      <w:r w:rsidRPr="00BC3459">
        <w:rPr>
          <w:sz w:val="16"/>
        </w:rPr>
        <w:t xml:space="preserve"> (AFL-CIO 2020). Occupational safety and health risks and violations are even more stark in light of widespread workplace outbreaks during COVID-19.</w:t>
      </w:r>
    </w:p>
    <w:p w14:paraId="1074D5EA" w14:textId="77777777" w:rsidR="00596F75" w:rsidRPr="00BC3459" w:rsidRDefault="00596F75" w:rsidP="00596F75">
      <w:pPr>
        <w:rPr>
          <w:sz w:val="16"/>
        </w:rPr>
      </w:pPr>
      <w:r w:rsidRPr="00BC3459">
        <w:t xml:space="preserve">• </w:t>
      </w:r>
      <w:r w:rsidRPr="00BC3459">
        <w:rPr>
          <w:sz w:val="16"/>
        </w:rPr>
        <w:t>Misclassification and payroll fraud. A 2019 study of Washington state found that the proportion of employers that misclassify their workers as independent contractors (not including those who paid “off the books”) averaged 16% from 2013 to 2017 (Xu and Erlich 2019). An earlier analysis of state-level research found that between 10% and 20% of employers have misclassified at least one worker as an independent contractor, noting that employers who misclassify their workers avoid paying payroll taxes and workers’ compensation insurance, and often fail to comply with minimum wage and overtime pay requirements in the Fair Labor Standards Act (FLSA) (Carré 2015). Misclassification is costly for workers, who lose significant money each year because of it (</w:t>
      </w:r>
      <w:proofErr w:type="spellStart"/>
      <w:r w:rsidRPr="00BC3459">
        <w:rPr>
          <w:sz w:val="16"/>
        </w:rPr>
        <w:t>Shierholz</w:t>
      </w:r>
      <w:proofErr w:type="spellEnd"/>
      <w:r w:rsidRPr="00BC3459">
        <w:rPr>
          <w:sz w:val="16"/>
        </w:rPr>
        <w:t xml:space="preserve"> 2020). Misclassification also costs the public. The Washington state study conservatively estimated that from 2013 to 2017, the state annually lost over $30 million in unemployment insurance taxes and more than $53 million in unpaid workers’ compensation premiums; losses are even greater when federal taxes are considered (Xu and Erlich 2019</w:t>
      </w:r>
      <w:proofErr w:type="gramStart"/>
      <w:r w:rsidRPr="00BC3459">
        <w:rPr>
          <w:sz w:val="16"/>
        </w:rPr>
        <w:t>).Misclassification</w:t>
      </w:r>
      <w:proofErr w:type="gramEnd"/>
      <w:r w:rsidRPr="00BC3459">
        <w:rPr>
          <w:sz w:val="16"/>
        </w:rPr>
        <w:t xml:space="preserve"> is a particularly acute problem in certain industries. A recent study found that in an average month of 2017, between 12.4% and 20.5% of the construction industry workforce nationwide was either misclassified as independent contractors or working “off the books,” and a report issued by the District of Columbia Attorney General’s Office found that construction contractors save between 17% and 40% by misclassifying workers (Ormiston, Belman, and Erlich 2020; D.C. AG 2019). Another study found extensive wage theft and misclassification in the construction industry in several midwestern states (Goodell and Manzo 2021).</w:t>
      </w:r>
    </w:p>
    <w:p w14:paraId="6D3F1C31" w14:textId="77777777" w:rsidR="00596F75" w:rsidRPr="00BC3459" w:rsidRDefault="00596F75" w:rsidP="00596F75">
      <w:pPr>
        <w:rPr>
          <w:sz w:val="16"/>
        </w:rPr>
      </w:pPr>
      <w:r w:rsidRPr="00BC3459">
        <w:t xml:space="preserve">• </w:t>
      </w:r>
      <w:r w:rsidRPr="00BC3459">
        <w:rPr>
          <w:rStyle w:val="StyleUnderline"/>
        </w:rPr>
        <w:t>Workplace harassment, including sexual harassment</w:t>
      </w:r>
      <w:r w:rsidRPr="00BC3459">
        <w:rPr>
          <w:sz w:val="16"/>
        </w:rPr>
        <w:t xml:space="preserve">. Data suggest that workplace harassment is extensive, despite federal, state, and often local equal employment opportunity (EEO) laws prohibiting employment discrimination (including harassment) on the basis of race, color, religion, sex, national origin, disability, age, and more. A 2016 report by the U.S. Equal Employment Opportunity Commission (EEOC)—the agency that enforces these laws at the federal level—noted that one-third of the approximately 90,000 charges the agency received in the prior year included allegations of workplace harassment. </w:t>
      </w:r>
      <w:r w:rsidRPr="00BC3459">
        <w:rPr>
          <w:rStyle w:val="StyleUnderline"/>
        </w:rPr>
        <w:t xml:space="preserve">The report also suggested that harassment </w:t>
      </w:r>
      <w:r w:rsidRPr="00BC3459">
        <w:rPr>
          <w:rStyle w:val="StyleUnderline"/>
          <w:highlight w:val="green"/>
        </w:rPr>
        <w:t>statistics</w:t>
      </w:r>
      <w:r w:rsidRPr="00BC3459">
        <w:rPr>
          <w:rStyle w:val="StyleUnderline"/>
        </w:rPr>
        <w:t xml:space="preserve"> of worker complaints likely </w:t>
      </w:r>
      <w:r w:rsidRPr="00BC3459">
        <w:rPr>
          <w:rStyle w:val="Emphasis"/>
          <w:highlight w:val="green"/>
        </w:rPr>
        <w:t>seriously understate</w:t>
      </w:r>
      <w:r w:rsidRPr="00BC3459">
        <w:rPr>
          <w:rStyle w:val="StyleUnderline"/>
        </w:rPr>
        <w:t xml:space="preserve"> the extent of the problem, because “the least common response to harassment is to take some formal action</w:t>
      </w:r>
      <w:r w:rsidRPr="00BC3459">
        <w:rPr>
          <w:sz w:val="16"/>
        </w:rPr>
        <w:t>—either to report the harassment internally or file a formal legal complaint” (</w:t>
      </w:r>
      <w:proofErr w:type="spellStart"/>
      <w:r w:rsidRPr="00BC3459">
        <w:rPr>
          <w:sz w:val="16"/>
        </w:rPr>
        <w:t>Feldblum</w:t>
      </w:r>
      <w:proofErr w:type="spellEnd"/>
      <w:r w:rsidRPr="00BC3459">
        <w:rPr>
          <w:sz w:val="16"/>
        </w:rPr>
        <w:t xml:space="preserve"> and </w:t>
      </w:r>
      <w:proofErr w:type="spellStart"/>
      <w:r w:rsidRPr="00BC3459">
        <w:rPr>
          <w:sz w:val="16"/>
        </w:rPr>
        <w:t>Lipnic</w:t>
      </w:r>
      <w:proofErr w:type="spellEnd"/>
      <w:r w:rsidRPr="00BC3459">
        <w:rPr>
          <w:sz w:val="16"/>
        </w:rPr>
        <w:t xml:space="preserve"> 2016). A number of surveys and reports, usually based in specific industries, have found extensive incidence of sexual harassment (ROC United and Forward Together 2014; Covert 2020; NASEM 2020; Chatterjee 2018). However, the U.S. Government Accountability Office in 2020 noted the scarcity of data on this issue and recommended further surveys (U.S. GAO 2020).</w:t>
      </w:r>
    </w:p>
    <w:p w14:paraId="292967C2" w14:textId="77777777" w:rsidR="00596F75" w:rsidRPr="00BC3459" w:rsidRDefault="00596F75" w:rsidP="00596F75">
      <w:pPr>
        <w:rPr>
          <w:sz w:val="16"/>
        </w:rPr>
      </w:pPr>
      <w:r w:rsidRPr="00BC3459">
        <w:rPr>
          <w:sz w:val="16"/>
          <w:szCs w:val="16"/>
        </w:rPr>
        <w:t xml:space="preserve">• </w:t>
      </w:r>
      <w:r w:rsidRPr="00BC3459">
        <w:rPr>
          <w:sz w:val="16"/>
        </w:rPr>
        <w:t xml:space="preserve">Labor trafficking. Labor trafficking occurs when a person is compelled or coerced to provide labor or </w:t>
      </w:r>
      <w:proofErr w:type="gramStart"/>
      <w:r w:rsidRPr="00BC3459">
        <w:rPr>
          <w:sz w:val="16"/>
        </w:rPr>
        <w:t>services, and</w:t>
      </w:r>
      <w:proofErr w:type="gramEnd"/>
      <w:r w:rsidRPr="00BC3459">
        <w:rPr>
          <w:sz w:val="16"/>
        </w:rPr>
        <w:t xml:space="preserve"> often afflicts people who are vulnerable because of life circumstances and economic hardship (U.S. DOJ n.d.). The National Human Trafficking Hotline identified nearly 5,000 labor trafficking cases in 2019 based on its complaint line alone (NHTH 2019). Despite its frequency and severity, labor trafficking often goes undetected and is rarely prosecuted (Smith 2021).</w:t>
      </w:r>
    </w:p>
    <w:p w14:paraId="347E3CCB" w14:textId="77777777" w:rsidR="00596F75" w:rsidRPr="00BC3459" w:rsidRDefault="00596F75" w:rsidP="00596F75">
      <w:pPr>
        <w:rPr>
          <w:sz w:val="16"/>
        </w:rPr>
      </w:pPr>
      <w:r w:rsidRPr="00BC3459">
        <w:t xml:space="preserve">• </w:t>
      </w:r>
      <w:r w:rsidRPr="00BC3459">
        <w:rPr>
          <w:rStyle w:val="StyleUnderline"/>
        </w:rPr>
        <w:t>Employer retaliation against workers for exercising their rights</w:t>
      </w:r>
      <w:r w:rsidRPr="00BC3459">
        <w:rPr>
          <w:sz w:val="16"/>
        </w:rPr>
        <w:t xml:space="preserve">. </w:t>
      </w:r>
      <w:r w:rsidRPr="00BC3459">
        <w:rPr>
          <w:rStyle w:val="StyleUnderline"/>
        </w:rPr>
        <w:t xml:space="preserve">Although retaliation is illegal, </w:t>
      </w:r>
      <w:r w:rsidRPr="00BC3459">
        <w:rPr>
          <w:rStyle w:val="StyleUnderline"/>
          <w:highlight w:val="green"/>
        </w:rPr>
        <w:t>employers</w:t>
      </w:r>
      <w:r w:rsidRPr="00BC3459">
        <w:rPr>
          <w:rStyle w:val="StyleUnderline"/>
        </w:rPr>
        <w:t xml:space="preserve"> commonly </w:t>
      </w:r>
      <w:r w:rsidRPr="00BC3459">
        <w:rPr>
          <w:rStyle w:val="StyleUnderline"/>
          <w:highlight w:val="green"/>
        </w:rPr>
        <w:t>retaliate</w:t>
      </w:r>
      <w:r w:rsidRPr="00BC3459">
        <w:rPr>
          <w:rStyle w:val="StyleUnderline"/>
        </w:rPr>
        <w:t xml:space="preserve"> against workers </w:t>
      </w:r>
      <w:r w:rsidRPr="00BC3459">
        <w:rPr>
          <w:rStyle w:val="StyleUnderline"/>
          <w:highlight w:val="green"/>
        </w:rPr>
        <w:t>for</w:t>
      </w:r>
      <w:r w:rsidRPr="00BC3459">
        <w:rPr>
          <w:rStyle w:val="StyleUnderline"/>
        </w:rPr>
        <w:t xml:space="preserve"> exercising </w:t>
      </w:r>
      <w:r w:rsidRPr="00BC3459">
        <w:rPr>
          <w:rStyle w:val="StyleUnderline"/>
        </w:rPr>
        <w:lastRenderedPageBreak/>
        <w:t>their workplace rights</w:t>
      </w:r>
      <w:r w:rsidRPr="00BC3459">
        <w:rPr>
          <w:sz w:val="16"/>
        </w:rPr>
        <w:t xml:space="preserve">. </w:t>
      </w:r>
      <w:r w:rsidRPr="00BC3459">
        <w:rPr>
          <w:rStyle w:val="StyleUnderline"/>
        </w:rPr>
        <w:t xml:space="preserve">Illegal retaliation has been identified in a wide range of circumstances, including when workers report or file lawsuits </w:t>
      </w:r>
      <w:r w:rsidRPr="00BC3459">
        <w:rPr>
          <w:rStyle w:val="Emphasis"/>
          <w:highlight w:val="green"/>
        </w:rPr>
        <w:t>challenging labor violations</w:t>
      </w:r>
      <w:r w:rsidRPr="00BC3459">
        <w:rPr>
          <w:rStyle w:val="StyleUnderline"/>
        </w:rPr>
        <w:t xml:space="preserve">, and when workers join together to </w:t>
      </w:r>
      <w:r w:rsidRPr="00BC3459">
        <w:rPr>
          <w:rStyle w:val="Emphasis"/>
        </w:rPr>
        <w:t>organize a union</w:t>
      </w:r>
      <w:r w:rsidRPr="00BC3459">
        <w:rPr>
          <w:rStyle w:val="StyleUnderline"/>
        </w:rPr>
        <w:t xml:space="preserve"> </w:t>
      </w:r>
      <w:r w:rsidRPr="00BC3459">
        <w:rPr>
          <w:rStyle w:val="StyleUnderline"/>
          <w:highlight w:val="green"/>
        </w:rPr>
        <w:t>or</w:t>
      </w:r>
      <w:r w:rsidRPr="00BC3459">
        <w:rPr>
          <w:rStyle w:val="StyleUnderline"/>
        </w:rPr>
        <w:t xml:space="preserve"> engage in </w:t>
      </w:r>
      <w:r w:rsidRPr="00BC3459">
        <w:rPr>
          <w:rStyle w:val="Emphasis"/>
          <w:highlight w:val="green"/>
        </w:rPr>
        <w:t>collective action</w:t>
      </w:r>
      <w:r w:rsidRPr="00BC3459">
        <w:rPr>
          <w:sz w:val="16"/>
        </w:rPr>
        <w:t xml:space="preserve"> (</w:t>
      </w:r>
      <w:r w:rsidRPr="00BC3459">
        <w:rPr>
          <w:rStyle w:val="StyleUnderline"/>
        </w:rPr>
        <w:t>a right guaranteed under the</w:t>
      </w:r>
      <w:r w:rsidRPr="00BC3459">
        <w:rPr>
          <w:sz w:val="16"/>
        </w:rPr>
        <w:t xml:space="preserve"> National Labor Relations Act or </w:t>
      </w:r>
      <w:r w:rsidRPr="00BC3459">
        <w:rPr>
          <w:rStyle w:val="StyleUnderline"/>
        </w:rPr>
        <w:t>NLRA</w:t>
      </w:r>
      <w:r w:rsidRPr="00BC3459">
        <w:rPr>
          <w:sz w:val="16"/>
        </w:rPr>
        <w:t xml:space="preserve">). One study revealed that employers were charged with illegally firing workers or other retaliatory conduct (discipline, threats) in one-fifth to nearly one-third of union elections (McNicholas et al. 2019). A seminal 2009 study of working conditions in three major cities found that of workers who had complained to their employers about violations or tried to form a union in the prior year, 43% experienced retaliation (Bernhardt, Milkman, and Theodore 2009). </w:t>
      </w:r>
      <w:r w:rsidRPr="00BC3459">
        <w:rPr>
          <w:rStyle w:val="StyleUnderline"/>
        </w:rPr>
        <w:t xml:space="preserve">In workplaces or communities with </w:t>
      </w:r>
      <w:r w:rsidRPr="00BC3459">
        <w:rPr>
          <w:rStyle w:val="Emphasis"/>
        </w:rPr>
        <w:t>undocumented workers</w:t>
      </w:r>
      <w:r w:rsidRPr="00BC3459">
        <w:rPr>
          <w:rStyle w:val="StyleUnderline"/>
        </w:rPr>
        <w:t xml:space="preserve">, a </w:t>
      </w:r>
      <w:r w:rsidRPr="00BC3459">
        <w:rPr>
          <w:rStyle w:val="Emphasis"/>
        </w:rPr>
        <w:t>common</w:t>
      </w:r>
      <w:r w:rsidRPr="00BC3459">
        <w:rPr>
          <w:rStyle w:val="StyleUnderline"/>
        </w:rPr>
        <w:t xml:space="preserve"> form of retaliation for asserting workplace rights </w:t>
      </w:r>
      <w:r w:rsidRPr="00BC3459">
        <w:rPr>
          <w:rStyle w:val="StyleUnderline"/>
          <w:highlight w:val="green"/>
        </w:rPr>
        <w:t xml:space="preserve">involves </w:t>
      </w:r>
      <w:r w:rsidRPr="00BC3459">
        <w:rPr>
          <w:rStyle w:val="Emphasis"/>
          <w:highlight w:val="green"/>
        </w:rPr>
        <w:t>threats</w:t>
      </w:r>
      <w:r w:rsidRPr="00BC3459">
        <w:rPr>
          <w:rStyle w:val="StyleUnderline"/>
        </w:rPr>
        <w:t xml:space="preserve"> or </w:t>
      </w:r>
      <w:r w:rsidRPr="00BC3459">
        <w:rPr>
          <w:rStyle w:val="Emphasis"/>
        </w:rPr>
        <w:t>acts</w:t>
      </w:r>
      <w:r w:rsidRPr="00BC3459">
        <w:rPr>
          <w:rStyle w:val="StyleUnderline"/>
        </w:rPr>
        <w:t xml:space="preserve"> </w:t>
      </w:r>
      <w:r w:rsidRPr="00BC3459">
        <w:rPr>
          <w:rStyle w:val="StyleUnderline"/>
          <w:highlight w:val="green"/>
        </w:rPr>
        <w:t>related to</w:t>
      </w:r>
      <w:r w:rsidRPr="00BC3459">
        <w:rPr>
          <w:rStyle w:val="StyleUnderline"/>
        </w:rPr>
        <w:t xml:space="preserve"> </w:t>
      </w:r>
      <w:r w:rsidRPr="00BC3459">
        <w:rPr>
          <w:rStyle w:val="Emphasis"/>
        </w:rPr>
        <w:t xml:space="preserve">immigration </w:t>
      </w:r>
      <w:r w:rsidRPr="00BC3459">
        <w:rPr>
          <w:rStyle w:val="Emphasis"/>
          <w:highlight w:val="green"/>
        </w:rPr>
        <w:t>status</w:t>
      </w:r>
      <w:r w:rsidRPr="00BC3459">
        <w:rPr>
          <w:sz w:val="16"/>
        </w:rPr>
        <w:t>. In many cases, laws are insufficient to adequately address or deter forms of employer retaliation (Huizar 2019; Rhinehart and McNicholas 2021).</w:t>
      </w:r>
    </w:p>
    <w:p w14:paraId="69EEFDE0" w14:textId="77777777" w:rsidR="00596F75" w:rsidRPr="00BC3459" w:rsidRDefault="00596F75" w:rsidP="00596F75">
      <w:pPr>
        <w:rPr>
          <w:sz w:val="16"/>
        </w:rPr>
      </w:pPr>
      <w:r w:rsidRPr="00BC3459">
        <w:rPr>
          <w:sz w:val="16"/>
        </w:rPr>
        <w:t>Several factors play a role in enabling these widespread violations:</w:t>
      </w:r>
    </w:p>
    <w:p w14:paraId="108E7B2E" w14:textId="77777777" w:rsidR="00596F75" w:rsidRPr="00BC3459" w:rsidRDefault="00596F75" w:rsidP="00596F75">
      <w:pPr>
        <w:rPr>
          <w:sz w:val="16"/>
        </w:rPr>
      </w:pPr>
      <w:r w:rsidRPr="00BC3459">
        <w:rPr>
          <w:sz w:val="16"/>
        </w:rPr>
        <w:t>• Federal and state enforcement resources are inadequate. The shortcomings in enforcement occur at all levels, starting at the top. Federal resources for the enforcement of worker protections have declined while the U.S. workforce has grown. The U.S. Department of Labor’s Wage and Hour Division (WHD) enforces federal wage and hour laws. In 1978, WHD had one investigator for approximately every 69,000 workers; by 2018, that figure was one investigator per 175,000 workers. In many states, the federal WHD may be the primary or only government agency enforcing wage and hour laws (Costa, Martin, and Rutledge 2020). Similarly, in 1978, OSHA—the federal agency charged with protecting and enforcing workers’ rights to a safe workplace—had one compliance officer for approximately every 60,000 workers; by 2018 that number had almost tripled to nearly 180,000 (</w:t>
      </w:r>
      <w:proofErr w:type="spellStart"/>
      <w:r w:rsidRPr="00BC3459">
        <w:rPr>
          <w:sz w:val="16"/>
        </w:rPr>
        <w:t>Hamaji</w:t>
      </w:r>
      <w:proofErr w:type="spellEnd"/>
      <w:r w:rsidRPr="00BC3459">
        <w:rPr>
          <w:sz w:val="16"/>
        </w:rPr>
        <w:t xml:space="preserve"> et al. 2019).7 Meanwhile, at the state level, in 2018, seven states had no investigators at all whose responsibilities included enforcement of minimum wage and overtime laws, while most states had fewer than 10 on staff (Levine 2018). In addition to the low frequency with which penalties are imposed on violators as a result of inadequate resources, the amounts employers must pay are frequently modest, often limited to paying back what they should have paid in the first place. In addition, back wages and penalties are also often difficult to collect, even by civil labor enforcement agencies (Cho, Koonse, and Mischel 2013).</w:t>
      </w:r>
    </w:p>
    <w:p w14:paraId="45185067" w14:textId="77777777" w:rsidR="00596F75" w:rsidRPr="00BC3459" w:rsidRDefault="00596F75" w:rsidP="00596F75">
      <w:pPr>
        <w:rPr>
          <w:sz w:val="16"/>
        </w:rPr>
      </w:pPr>
      <w:r w:rsidRPr="00BC3459">
        <w:rPr>
          <w:sz w:val="16"/>
        </w:rPr>
        <w:t>• Low union density leaves workers unprotected. Unions have traditionally helped ensure compliance with workplace laws, by serving as an on-site monitor in unionized workplaces, and by creating pressure on nonunionized workplaces to improve conditions (in order to compete for employees). However, as a result of several factors, including unfavorable federal labor laws and common employer retaliation for organizing, union density (meaning union membership as a share of employment) has diminished greatly over the past several decades (Rhinehart, Windham, and Mishel 2020). The national union membership rate of private-sector workers was only 6.3% in 2020 (BLS-CPS 2021).</w:t>
      </w:r>
    </w:p>
    <w:p w14:paraId="50D15E34" w14:textId="77777777" w:rsidR="00596F75" w:rsidRPr="00BC3459" w:rsidRDefault="00596F75" w:rsidP="00596F75">
      <w:pPr>
        <w:rPr>
          <w:sz w:val="16"/>
        </w:rPr>
      </w:pPr>
      <w:r w:rsidRPr="00BC3459">
        <w:rPr>
          <w:sz w:val="16"/>
        </w:rPr>
        <w:t xml:space="preserve">• Forced arbitration blocks an increasing number of workers from suing in </w:t>
      </w:r>
      <w:proofErr w:type="gramStart"/>
      <w:r w:rsidRPr="00BC3459">
        <w:rPr>
          <w:sz w:val="16"/>
        </w:rPr>
        <w:t>court, and</w:t>
      </w:r>
      <w:proofErr w:type="gramEnd"/>
      <w:r w:rsidRPr="00BC3459">
        <w:rPr>
          <w:sz w:val="16"/>
        </w:rPr>
        <w:t xml:space="preserve"> hides misconduct from public view. Historically, attorneys in the private bar and public interest organizations have played a significant role in addressing wage theft, discrimination, and other workplace violations. As experts have noted, often underfunded public enforcement agencies are unable to address all violations of workers’ rights in the workplace. That is why the ability of workers to take their employers to court—and join together in doing so—to fight wage theft, discrimination, harassment, and other violations has been crucial to enforcing workplace protections (</w:t>
      </w:r>
      <w:proofErr w:type="spellStart"/>
      <w:r w:rsidRPr="00BC3459">
        <w:rPr>
          <w:sz w:val="16"/>
        </w:rPr>
        <w:t>Hamaji</w:t>
      </w:r>
      <w:proofErr w:type="spellEnd"/>
      <w:r w:rsidRPr="00BC3459">
        <w:rPr>
          <w:sz w:val="16"/>
        </w:rPr>
        <w:t xml:space="preserve"> et al 2019). However, private attorneys are increasingly unable to address workplace protections. As of 2017, more than half (56.2%) of all private-sector nonunion employees were required by their employer, as a condition of employment, to sign a forced arbitration agreement (Colvin 2018). Under these agreements, workers waive their right to take their employer to court and consent instead to resolving disputes in private arbitration—a secretive process heavily tilted toward the employer. These agreements often include class- and collective-action waivers, under which employees give up their right to sue on a collective basis. In 2017, 41.1% of private-sector nonunion employees covered by mandatory arbitration procedures were also subject to class action waivers (Colvin 2018). The share of private-sector nonunion workers blocked from going to court by forced arbitration clauses with class- and collective-action waivers is projected to exceed 80% by 2024. (</w:t>
      </w:r>
      <w:proofErr w:type="spellStart"/>
      <w:r w:rsidRPr="00BC3459">
        <w:rPr>
          <w:sz w:val="16"/>
        </w:rPr>
        <w:t>Hamaji</w:t>
      </w:r>
      <w:proofErr w:type="spellEnd"/>
      <w:r w:rsidRPr="00BC3459">
        <w:rPr>
          <w:sz w:val="16"/>
        </w:rPr>
        <w:t xml:space="preserve"> et al. 2019). Workers win less often in forced arbitration than in court, and when they do win in arbitration, they win less money than in court (Stone and Colvin 2015). Importantly, when workers are required to give up their right to bring a class action, it becomes extremely difficult for them to find a private attorney to bring their case, since bringing a solo arbitration case eliminates the economies of scale that make wage theft and discrimination cases economically feasible for private lawyers. Most often, when there are forced arbitration and class waiver provisions, workers never bring cases at all: one scholar estimated that </w:t>
      </w:r>
      <w:r w:rsidRPr="00BC3459">
        <w:rPr>
          <w:sz w:val="16"/>
        </w:rPr>
        <w:lastRenderedPageBreak/>
        <w:t>hundreds of thousands of claims are not even brought each year because workers are subject to forced arbitration and never file cases; she referred to the “black hole” of forced arbitration (Estlund 2018). The secrecy of arbitration proceedings also allows violations to persist unabated, by preventing wrongdoing from coming to light as would occur in a court case.</w:t>
      </w:r>
    </w:p>
    <w:p w14:paraId="0B17C21E" w14:textId="77777777" w:rsidR="00596F75" w:rsidRPr="00BC3459" w:rsidRDefault="00596F75" w:rsidP="00596F75">
      <w:pPr>
        <w:rPr>
          <w:sz w:val="16"/>
        </w:rPr>
      </w:pPr>
      <w:r w:rsidRPr="00BC3459">
        <w:rPr>
          <w:sz w:val="16"/>
        </w:rPr>
        <w:t>• The growth of the “fissured workplace” leads to increased violations and creates challenges for effective enforcement. The “fissured workplace” refers to companies that subcontract, use temporary agencies, use a franchise model, or otherwise use business models in which they avoid bearing the legal responsibilities of an employer (Weil 2014). According to Weil, growth of fissured workplaces over the past several decades contributes to workplace law violations. Lower-level contractors are often less capitalized and may exist within the underground economy. Also, mid-level firms, such as temp agencies, must make a profit themselves, leaving smaller margins and pressure to cut corners to make a profit by paying less money to workers at the bottom level. In addition, effective enforcement of minimum wage requirements, overtime pay obligations, and other workplace standards is often more difficult in a fissured workplace, because it can be difficult for enforcers to impose liability on higher-level “up-chain” entities that drive working conditions and have the ability to bring about lasting compliance.8</w:t>
      </w:r>
    </w:p>
    <w:p w14:paraId="297EA87B" w14:textId="77777777" w:rsidR="00596F75" w:rsidRPr="00BC3459" w:rsidRDefault="00596F75" w:rsidP="00596F75">
      <w:pPr>
        <w:rPr>
          <w:rStyle w:val="StyleUnderline"/>
        </w:rPr>
      </w:pPr>
      <w:r w:rsidRPr="00BC3459">
        <w:rPr>
          <w:rStyle w:val="StyleUnderline"/>
        </w:rPr>
        <w:t xml:space="preserve">The </w:t>
      </w:r>
      <w:r w:rsidRPr="00BC3459">
        <w:rPr>
          <w:rStyle w:val="Emphasis"/>
        </w:rPr>
        <w:t>rationale</w:t>
      </w:r>
      <w:r w:rsidRPr="00BC3459">
        <w:rPr>
          <w:rStyle w:val="StyleUnderline"/>
        </w:rPr>
        <w:t xml:space="preserve"> for prosecution of wage theft and other employer crimes against workers is </w:t>
      </w:r>
      <w:r w:rsidRPr="00BC3459">
        <w:rPr>
          <w:rStyle w:val="Emphasis"/>
        </w:rPr>
        <w:t>sound</w:t>
      </w:r>
    </w:p>
    <w:p w14:paraId="7B123745" w14:textId="77777777" w:rsidR="00596F75" w:rsidRPr="00BC3459" w:rsidRDefault="00596F75" w:rsidP="00596F75">
      <w:pPr>
        <w:rPr>
          <w:sz w:val="16"/>
        </w:rPr>
      </w:pPr>
      <w:r w:rsidRPr="00BC3459">
        <w:rPr>
          <w:sz w:val="16"/>
        </w:rPr>
        <w:t>Several reasons have been offered to support the position that violations of workers’ rights are an appropriate subject for criminal prosecution.</w:t>
      </w:r>
    </w:p>
    <w:p w14:paraId="04DF41F0" w14:textId="77777777" w:rsidR="00596F75" w:rsidRPr="00BC3459" w:rsidRDefault="00596F75" w:rsidP="00596F75">
      <w:pPr>
        <w:rPr>
          <w:rStyle w:val="StyleUnderline"/>
        </w:rPr>
      </w:pPr>
      <w:r w:rsidRPr="00BC3459">
        <w:rPr>
          <w:rStyle w:val="StyleUnderline"/>
        </w:rPr>
        <w:t xml:space="preserve">Employer crimes against workers </w:t>
      </w:r>
      <w:r w:rsidRPr="00BC3459">
        <w:rPr>
          <w:rStyle w:val="StyleUnderline"/>
          <w:highlight w:val="green"/>
        </w:rPr>
        <w:t xml:space="preserve">cause </w:t>
      </w:r>
      <w:r w:rsidRPr="00BC3459">
        <w:rPr>
          <w:rStyle w:val="Emphasis"/>
          <w:highlight w:val="green"/>
        </w:rPr>
        <w:t>significant harm</w:t>
      </w:r>
    </w:p>
    <w:p w14:paraId="03F14F03" w14:textId="77777777" w:rsidR="00596F75" w:rsidRPr="00BC3459" w:rsidRDefault="00596F75" w:rsidP="00596F75">
      <w:pPr>
        <w:rPr>
          <w:sz w:val="16"/>
        </w:rPr>
      </w:pPr>
      <w:r w:rsidRPr="00BC3459">
        <w:rPr>
          <w:sz w:val="16"/>
        </w:rPr>
        <w:t xml:space="preserve">Although </w:t>
      </w:r>
      <w:r w:rsidRPr="00BC3459">
        <w:rPr>
          <w:rStyle w:val="StyleUnderline"/>
        </w:rPr>
        <w:t>wage theft and other crimes against workers</w:t>
      </w:r>
      <w:r w:rsidRPr="00BC3459">
        <w:rPr>
          <w:sz w:val="16"/>
        </w:rPr>
        <w:t xml:space="preserve"> are—like most white collar and property crimes—typically nonviolent, they nonetheless </w:t>
      </w:r>
      <w:r w:rsidRPr="00BC3459">
        <w:rPr>
          <w:rStyle w:val="StyleUnderline"/>
        </w:rPr>
        <w:t xml:space="preserve">cause significant harm </w:t>
      </w:r>
      <w:r w:rsidRPr="00BC3459">
        <w:rPr>
          <w:rStyle w:val="StyleUnderline"/>
          <w:highlight w:val="green"/>
        </w:rPr>
        <w:t xml:space="preserve">to </w:t>
      </w:r>
      <w:r w:rsidRPr="00BC3459">
        <w:rPr>
          <w:rStyle w:val="Emphasis"/>
          <w:highlight w:val="green"/>
        </w:rPr>
        <w:t>workers</w:t>
      </w:r>
      <w:r w:rsidRPr="00BC3459">
        <w:rPr>
          <w:rStyle w:val="StyleUnderline"/>
        </w:rPr>
        <w:t xml:space="preserve">, to honest employers, and to neighborhoods </w:t>
      </w:r>
      <w:r w:rsidRPr="00BC3459">
        <w:rPr>
          <w:rStyle w:val="StyleUnderline"/>
          <w:highlight w:val="green"/>
        </w:rPr>
        <w:t xml:space="preserve">and </w:t>
      </w:r>
      <w:r w:rsidRPr="00BC3459">
        <w:rPr>
          <w:rStyle w:val="Emphasis"/>
          <w:highlight w:val="green"/>
        </w:rPr>
        <w:t>communities</w:t>
      </w:r>
      <w:r w:rsidRPr="00BC3459">
        <w:rPr>
          <w:sz w:val="16"/>
        </w:rPr>
        <w:t xml:space="preserve">. The amount of money denied to workers because of wage theft dwarfs the amount stolen through many other forms of theft: One study found that in 2012, the total value of property taken in robberies reported to police across the United States was $341 million, compared with $933 million in wages recovered for known victims of wage theft. (Meixell and Eisenbrey 2014). Note that the wage theft figure includes actually recovered back wages, which is </w:t>
      </w:r>
      <w:r w:rsidRPr="00BC3459">
        <w:rPr>
          <w:rStyle w:val="StyleUnderline"/>
        </w:rPr>
        <w:t xml:space="preserve">likely a </w:t>
      </w:r>
      <w:r w:rsidRPr="00BC3459">
        <w:rPr>
          <w:rStyle w:val="Emphasis"/>
        </w:rPr>
        <w:t>significant undercount</w:t>
      </w:r>
      <w:r w:rsidRPr="00BC3459">
        <w:rPr>
          <w:rStyle w:val="StyleUnderline"/>
        </w:rPr>
        <w:t>, given underreporting of wage theft for various reasons</w:t>
      </w:r>
      <w:r w:rsidRPr="00BC3459">
        <w:rPr>
          <w:sz w:val="16"/>
        </w:rPr>
        <w:t>.</w:t>
      </w:r>
    </w:p>
    <w:p w14:paraId="5B70C9C1" w14:textId="77777777" w:rsidR="00596F75" w:rsidRPr="00BC3459" w:rsidRDefault="00596F75" w:rsidP="00596F75">
      <w:pPr>
        <w:rPr>
          <w:sz w:val="16"/>
        </w:rPr>
      </w:pPr>
      <w:r w:rsidRPr="00BC3459">
        <w:rPr>
          <w:sz w:val="16"/>
        </w:rPr>
        <w:t xml:space="preserve">• </w:t>
      </w:r>
      <w:r w:rsidRPr="00BC3459">
        <w:rPr>
          <w:rStyle w:val="StyleUnderline"/>
        </w:rPr>
        <w:t xml:space="preserve">Persistent wage theft impacts </w:t>
      </w:r>
      <w:r w:rsidRPr="00BC3459">
        <w:rPr>
          <w:rStyle w:val="Emphasis"/>
        </w:rPr>
        <w:t>workers</w:t>
      </w:r>
      <w:r w:rsidRPr="00BC3459">
        <w:rPr>
          <w:rStyle w:val="StyleUnderline"/>
        </w:rPr>
        <w:t xml:space="preserve">, their </w:t>
      </w:r>
      <w:r w:rsidRPr="00BC3459">
        <w:rPr>
          <w:rStyle w:val="Emphasis"/>
        </w:rPr>
        <w:t>families</w:t>
      </w:r>
      <w:r w:rsidRPr="00BC3459">
        <w:rPr>
          <w:rStyle w:val="StyleUnderline"/>
        </w:rPr>
        <w:t xml:space="preserve">, and </w:t>
      </w:r>
      <w:r w:rsidRPr="00BC3459">
        <w:rPr>
          <w:rStyle w:val="Emphasis"/>
        </w:rPr>
        <w:t>neighborhood</w:t>
      </w:r>
      <w:r w:rsidRPr="00BC3459">
        <w:rPr>
          <w:rStyle w:val="StyleUnderline"/>
        </w:rPr>
        <w:t xml:space="preserve"> businesses</w:t>
      </w:r>
      <w:r w:rsidRPr="00BC3459">
        <w:rPr>
          <w:sz w:val="16"/>
        </w:rPr>
        <w:t xml:space="preserve"> (since underpaid workers have less money to spend), and it can affect the economic stability of neighborhoods and communities. As the cases in Section 3 demonstrate, </w:t>
      </w:r>
      <w:r w:rsidRPr="00BC3459">
        <w:rPr>
          <w:rStyle w:val="StyleUnderline"/>
        </w:rPr>
        <w:t>employers’ crimes in wage theft or workplace safety cases often impact numerous victims</w:t>
      </w:r>
      <w:r w:rsidRPr="00BC3459">
        <w:rPr>
          <w:sz w:val="16"/>
        </w:rPr>
        <w:t xml:space="preserve">. </w:t>
      </w:r>
      <w:r w:rsidRPr="00BC3459">
        <w:rPr>
          <w:rStyle w:val="StyleUnderline"/>
        </w:rPr>
        <w:t xml:space="preserve">Moreover, given the </w:t>
      </w:r>
      <w:r w:rsidRPr="00BC3459">
        <w:rPr>
          <w:rStyle w:val="Emphasis"/>
        </w:rPr>
        <w:t>social determinants of health</w:t>
      </w:r>
      <w:r w:rsidRPr="00BC3459">
        <w:rPr>
          <w:rStyle w:val="StyleUnderline"/>
        </w:rPr>
        <w:t xml:space="preserve">, some public health experts have noted that </w:t>
      </w:r>
      <w:r w:rsidRPr="00BC3459">
        <w:rPr>
          <w:rStyle w:val="Emphasis"/>
          <w:highlight w:val="green"/>
        </w:rPr>
        <w:t>wage theft</w:t>
      </w:r>
      <w:r w:rsidRPr="00BC3459">
        <w:rPr>
          <w:rStyle w:val="StyleUnderline"/>
        </w:rPr>
        <w:t xml:space="preserve"> may </w:t>
      </w:r>
      <w:r w:rsidRPr="00BC3459">
        <w:rPr>
          <w:rStyle w:val="Emphasis"/>
        </w:rPr>
        <w:t>exacerbate</w:t>
      </w:r>
      <w:r w:rsidRPr="00BC3459">
        <w:rPr>
          <w:rStyle w:val="StyleUnderline"/>
        </w:rPr>
        <w:t xml:space="preserve"> adverse </w:t>
      </w:r>
      <w:r w:rsidRPr="00BC3459">
        <w:rPr>
          <w:rStyle w:val="Emphasis"/>
        </w:rPr>
        <w:t>health impacts</w:t>
      </w:r>
      <w:r w:rsidRPr="00BC3459">
        <w:rPr>
          <w:rStyle w:val="StyleUnderline"/>
        </w:rPr>
        <w:t xml:space="preserve"> of low wages and low-income status by generating </w:t>
      </w:r>
      <w:r w:rsidRPr="00BC3459">
        <w:rPr>
          <w:rStyle w:val="Emphasis"/>
        </w:rPr>
        <w:t>income insecurity</w:t>
      </w:r>
      <w:r w:rsidRPr="00BC3459">
        <w:rPr>
          <w:sz w:val="16"/>
        </w:rPr>
        <w:t xml:space="preserve">. </w:t>
      </w:r>
      <w:r w:rsidRPr="00BC3459">
        <w:rPr>
          <w:rStyle w:val="StyleUnderline"/>
        </w:rPr>
        <w:t xml:space="preserve">Individuals not paid for hours worked, or paid less than what they earned, may </w:t>
      </w:r>
      <w:r w:rsidRPr="00BC3459">
        <w:rPr>
          <w:rStyle w:val="StyleUnderline"/>
          <w:highlight w:val="green"/>
        </w:rPr>
        <w:t>not reliably</w:t>
      </w:r>
      <w:r w:rsidRPr="00BC3459">
        <w:rPr>
          <w:rStyle w:val="StyleUnderline"/>
        </w:rPr>
        <w:t xml:space="preserve"> be able to </w:t>
      </w:r>
      <w:r w:rsidRPr="00BC3459">
        <w:rPr>
          <w:rStyle w:val="StyleUnderline"/>
          <w:highlight w:val="green"/>
        </w:rPr>
        <w:t xml:space="preserve">pay </w:t>
      </w:r>
      <w:r w:rsidRPr="00BC3459">
        <w:rPr>
          <w:rStyle w:val="Emphasis"/>
          <w:highlight w:val="green"/>
        </w:rPr>
        <w:t>rent</w:t>
      </w:r>
      <w:r w:rsidRPr="00A15C36">
        <w:rPr>
          <w:rStyle w:val="StyleUnderline"/>
        </w:rPr>
        <w:t xml:space="preserve"> or </w:t>
      </w:r>
      <w:r w:rsidRPr="00BC3459">
        <w:rPr>
          <w:rStyle w:val="Emphasis"/>
          <w:highlight w:val="green"/>
        </w:rPr>
        <w:t>heating</w:t>
      </w:r>
      <w:r w:rsidRPr="00BC3459">
        <w:rPr>
          <w:rStyle w:val="StyleUnderline"/>
        </w:rPr>
        <w:t xml:space="preserve">, buy </w:t>
      </w:r>
      <w:r w:rsidRPr="00BC3459">
        <w:rPr>
          <w:rStyle w:val="Emphasis"/>
          <w:highlight w:val="green"/>
        </w:rPr>
        <w:t>groceries</w:t>
      </w:r>
      <w:r w:rsidRPr="00BC3459">
        <w:rPr>
          <w:rStyle w:val="StyleUnderline"/>
          <w:highlight w:val="green"/>
        </w:rPr>
        <w:t>, or</w:t>
      </w:r>
      <w:r w:rsidRPr="00BC3459">
        <w:rPr>
          <w:rStyle w:val="StyleUnderline"/>
        </w:rPr>
        <w:t xml:space="preserve"> access </w:t>
      </w:r>
      <w:r w:rsidRPr="00BC3459">
        <w:rPr>
          <w:rStyle w:val="Emphasis"/>
          <w:highlight w:val="green"/>
        </w:rPr>
        <w:t>transit</w:t>
      </w:r>
      <w:r w:rsidRPr="00BC3459">
        <w:rPr>
          <w:sz w:val="16"/>
        </w:rPr>
        <w:t xml:space="preserve">. </w:t>
      </w:r>
      <w:r w:rsidRPr="00BC3459">
        <w:rPr>
          <w:rStyle w:val="StyleUnderline"/>
        </w:rPr>
        <w:t xml:space="preserve">This in turn may </w:t>
      </w:r>
      <w:r w:rsidRPr="00A15C36">
        <w:rPr>
          <w:rStyle w:val="StyleUnderline"/>
        </w:rPr>
        <w:t xml:space="preserve">result in </w:t>
      </w:r>
      <w:r w:rsidRPr="00BC3459">
        <w:rPr>
          <w:rStyle w:val="Emphasis"/>
          <w:highlight w:val="green"/>
        </w:rPr>
        <w:t>increase</w:t>
      </w:r>
      <w:r w:rsidRPr="00A15C36">
        <w:rPr>
          <w:rStyle w:val="Emphasis"/>
        </w:rPr>
        <w:t>d</w:t>
      </w:r>
      <w:r w:rsidRPr="00BC3459">
        <w:rPr>
          <w:rStyle w:val="Emphasis"/>
        </w:rPr>
        <w:t xml:space="preserve"> crowding</w:t>
      </w:r>
      <w:r w:rsidRPr="00BC3459">
        <w:rPr>
          <w:rStyle w:val="StyleUnderline"/>
        </w:rPr>
        <w:t xml:space="preserve"> or </w:t>
      </w:r>
      <w:r w:rsidRPr="00BC3459">
        <w:rPr>
          <w:rStyle w:val="Emphasis"/>
          <w:highlight w:val="green"/>
        </w:rPr>
        <w:t>homelessness</w:t>
      </w:r>
      <w:r w:rsidRPr="00BC3459">
        <w:rPr>
          <w:rStyle w:val="StyleUnderline"/>
          <w:highlight w:val="green"/>
        </w:rPr>
        <w:t xml:space="preserve">, </w:t>
      </w:r>
      <w:r w:rsidRPr="00BC3459">
        <w:rPr>
          <w:rStyle w:val="Emphasis"/>
          <w:highlight w:val="green"/>
        </w:rPr>
        <w:t>hunger</w:t>
      </w:r>
      <w:r w:rsidRPr="00BC3459">
        <w:rPr>
          <w:rStyle w:val="StyleUnderline"/>
        </w:rPr>
        <w:t xml:space="preserve">, decreased </w:t>
      </w:r>
      <w:r w:rsidRPr="00BC3459">
        <w:rPr>
          <w:rStyle w:val="Emphasis"/>
        </w:rPr>
        <w:t>mobility</w:t>
      </w:r>
      <w:r w:rsidRPr="00BC3459">
        <w:rPr>
          <w:rStyle w:val="StyleUnderline"/>
        </w:rPr>
        <w:t xml:space="preserve">, and </w:t>
      </w:r>
      <w:r w:rsidRPr="00BC3459">
        <w:rPr>
          <w:rStyle w:val="StyleUnderline"/>
          <w:highlight w:val="green"/>
        </w:rPr>
        <w:t xml:space="preserve">decreased ability to pay for </w:t>
      </w:r>
      <w:proofErr w:type="gramStart"/>
      <w:r w:rsidRPr="00BC3459">
        <w:rPr>
          <w:rStyle w:val="Emphasis"/>
          <w:highlight w:val="green"/>
        </w:rPr>
        <w:t xml:space="preserve">child </w:t>
      </w:r>
      <w:r w:rsidRPr="00A15C36">
        <w:rPr>
          <w:rStyle w:val="Emphasis"/>
        </w:rPr>
        <w:t>care</w:t>
      </w:r>
      <w:proofErr w:type="gramEnd"/>
      <w:r w:rsidRPr="00A15C36">
        <w:rPr>
          <w:rStyle w:val="StyleUnderline"/>
        </w:rPr>
        <w:t xml:space="preserve"> </w:t>
      </w:r>
      <w:r w:rsidRPr="00BC3459">
        <w:rPr>
          <w:rStyle w:val="StyleUnderline"/>
          <w:highlight w:val="green"/>
        </w:rPr>
        <w:t xml:space="preserve">or </w:t>
      </w:r>
      <w:r w:rsidRPr="00BC3459">
        <w:rPr>
          <w:rStyle w:val="Emphasis"/>
          <w:highlight w:val="green"/>
        </w:rPr>
        <w:t>medical care</w:t>
      </w:r>
      <w:r w:rsidRPr="00BC3459">
        <w:rPr>
          <w:rStyle w:val="StyleUnderline"/>
        </w:rPr>
        <w:t>—all having an adverse impact on health</w:t>
      </w:r>
      <w:r w:rsidRPr="00BC3459">
        <w:rPr>
          <w:sz w:val="16"/>
        </w:rPr>
        <w:t>. Wage theft may also increase the number of hours or jobs worked, which may in turn decrease time spent with family, leisure time for physical activity, and sleep or rest (Minkler et al. 2014).</w:t>
      </w:r>
    </w:p>
    <w:p w14:paraId="10F8DCA3" w14:textId="77777777" w:rsidR="00596F75" w:rsidRPr="00BC3459" w:rsidRDefault="00596F75" w:rsidP="00596F75">
      <w:pPr>
        <w:rPr>
          <w:sz w:val="16"/>
        </w:rPr>
      </w:pPr>
      <w:r w:rsidRPr="00BC3459">
        <w:rPr>
          <w:sz w:val="16"/>
        </w:rPr>
        <w:t xml:space="preserve">• Workers who are sexually harassed or assaulted in the workplace experience serious effects, including </w:t>
      </w:r>
      <w:r w:rsidRPr="00BC3459">
        <w:rPr>
          <w:iCs/>
          <w:sz w:val="16"/>
        </w:rPr>
        <w:t>harm</w:t>
      </w:r>
      <w:r w:rsidRPr="00BC3459">
        <w:rPr>
          <w:sz w:val="16"/>
        </w:rPr>
        <w:t xml:space="preserve"> to </w:t>
      </w:r>
      <w:r w:rsidRPr="00BC3459">
        <w:rPr>
          <w:iCs/>
          <w:sz w:val="16"/>
        </w:rPr>
        <w:t>mental and physical health</w:t>
      </w:r>
      <w:r w:rsidRPr="00BC3459">
        <w:rPr>
          <w:sz w:val="16"/>
        </w:rPr>
        <w:t>, reduced opportunities for on-the-job learning and advancement, forced job change, unemployment, and abandonment of careers. Sexual harassment and assault in the workplace also harm employers, causing absences, turnover, reduced productivity, and litigation (Shaw, Hegewisch, and Hess 2018).</w:t>
      </w:r>
    </w:p>
    <w:p w14:paraId="363525CB" w14:textId="77777777" w:rsidR="00596F75" w:rsidRPr="00BC3459" w:rsidRDefault="00596F75" w:rsidP="00596F75">
      <w:pPr>
        <w:rPr>
          <w:sz w:val="16"/>
        </w:rPr>
      </w:pPr>
      <w:r w:rsidRPr="00BC3459">
        <w:rPr>
          <w:sz w:val="16"/>
        </w:rPr>
        <w:lastRenderedPageBreak/>
        <w:t>• Other crimes, like human trafficking and workplace fatalities, have clear and devastating lifelong impacts on victims and their families.</w:t>
      </w:r>
    </w:p>
    <w:p w14:paraId="2FF7A8A6" w14:textId="77777777" w:rsidR="00596F75" w:rsidRPr="00BC3459" w:rsidRDefault="00596F75" w:rsidP="00596F75">
      <w:pPr>
        <w:rPr>
          <w:sz w:val="16"/>
        </w:rPr>
      </w:pPr>
      <w:r w:rsidRPr="00BC3459">
        <w:rPr>
          <w:sz w:val="16"/>
        </w:rPr>
        <w:t>• Wage theft, payroll fraud, and related crimes also harm lawful businesses that comply with the law, since they must operate at a disadvantage relative to competitors that save money through breaking the law. When a business offers lower prices because it underpays employees, or when a company wins a contract because it cheats on unemployment insurance and other taxes, these acts create unfair competition for law-abiding employers (D.C. AG 2019). Widespread unaddressed violations by employers and corporations also undermine respect for the rule of law.</w:t>
      </w:r>
    </w:p>
    <w:p w14:paraId="4B0DC238" w14:textId="77777777" w:rsidR="00596F75" w:rsidRPr="00BC3459" w:rsidRDefault="00596F75" w:rsidP="00596F75">
      <w:pPr>
        <w:rPr>
          <w:sz w:val="16"/>
        </w:rPr>
      </w:pPr>
      <w:r w:rsidRPr="00BC3459">
        <w:rPr>
          <w:sz w:val="16"/>
        </w:rPr>
        <w:t xml:space="preserve">• </w:t>
      </w:r>
      <w:r w:rsidRPr="00BC3459">
        <w:rPr>
          <w:rStyle w:val="StyleUnderline"/>
        </w:rPr>
        <w:t xml:space="preserve">Employer crimes </w:t>
      </w:r>
      <w:r w:rsidRPr="00BC3459">
        <w:rPr>
          <w:rStyle w:val="StyleUnderline"/>
          <w:highlight w:val="green"/>
        </w:rPr>
        <w:t>harm</w:t>
      </w:r>
      <w:r w:rsidRPr="00BC3459">
        <w:rPr>
          <w:rStyle w:val="StyleUnderline"/>
        </w:rPr>
        <w:t xml:space="preserve"> the general </w:t>
      </w:r>
      <w:r w:rsidRPr="00BC3459">
        <w:rPr>
          <w:rStyle w:val="StyleUnderline"/>
          <w:highlight w:val="green"/>
        </w:rPr>
        <w:t>public</w:t>
      </w:r>
      <w:r w:rsidRPr="00BC3459">
        <w:rPr>
          <w:sz w:val="16"/>
        </w:rPr>
        <w:t xml:space="preserve">. </w:t>
      </w:r>
      <w:r w:rsidRPr="00BC3459">
        <w:rPr>
          <w:rStyle w:val="StyleUnderline"/>
        </w:rPr>
        <w:t xml:space="preserve">Employers who </w:t>
      </w:r>
      <w:r w:rsidRPr="00BC3459">
        <w:rPr>
          <w:rStyle w:val="Emphasis"/>
          <w:highlight w:val="green"/>
        </w:rPr>
        <w:t>evade</w:t>
      </w:r>
      <w:r w:rsidRPr="00BC3459">
        <w:rPr>
          <w:rStyle w:val="StyleUnderline"/>
        </w:rPr>
        <w:t xml:space="preserve"> unemployment insurance </w:t>
      </w:r>
      <w:r w:rsidRPr="00BC3459">
        <w:rPr>
          <w:rStyle w:val="StyleUnderline"/>
          <w:highlight w:val="green"/>
        </w:rPr>
        <w:t xml:space="preserve">taxes </w:t>
      </w:r>
      <w:r w:rsidRPr="00BC3459">
        <w:rPr>
          <w:rStyle w:val="Emphasis"/>
          <w:highlight w:val="green"/>
        </w:rPr>
        <w:t>deprive</w:t>
      </w:r>
      <w:r w:rsidRPr="00BC3459">
        <w:rPr>
          <w:rStyle w:val="StyleUnderline"/>
        </w:rPr>
        <w:t xml:space="preserve"> the system of </w:t>
      </w:r>
      <w:r w:rsidRPr="00BC3459">
        <w:rPr>
          <w:rStyle w:val="Emphasis"/>
          <w:highlight w:val="green"/>
        </w:rPr>
        <w:t>resources</w:t>
      </w:r>
      <w:r w:rsidRPr="00BC3459">
        <w:rPr>
          <w:rStyle w:val="StyleUnderline"/>
        </w:rPr>
        <w:t xml:space="preserve"> needed </w:t>
      </w:r>
      <w:r w:rsidRPr="00BC3459">
        <w:rPr>
          <w:rStyle w:val="StyleUnderline"/>
          <w:highlight w:val="green"/>
        </w:rPr>
        <w:t>to</w:t>
      </w:r>
      <w:r w:rsidRPr="00BC3459">
        <w:rPr>
          <w:rStyle w:val="StyleUnderline"/>
        </w:rPr>
        <w:t xml:space="preserve"> provide this </w:t>
      </w:r>
      <w:r w:rsidRPr="00BC3459">
        <w:rPr>
          <w:rStyle w:val="Emphasis"/>
        </w:rPr>
        <w:t xml:space="preserve">critical </w:t>
      </w:r>
      <w:r w:rsidRPr="00BC3459">
        <w:rPr>
          <w:rStyle w:val="Emphasis"/>
          <w:highlight w:val="green"/>
        </w:rPr>
        <w:t>safety net</w:t>
      </w:r>
      <w:r w:rsidRPr="00BC3459">
        <w:rPr>
          <w:sz w:val="16"/>
        </w:rPr>
        <w:t xml:space="preserve">; </w:t>
      </w:r>
      <w:r w:rsidRPr="00BC3459">
        <w:rPr>
          <w:rStyle w:val="StyleUnderline"/>
        </w:rPr>
        <w:t xml:space="preserve">those who lie in relation to their workers’ compensation insurance </w:t>
      </w:r>
      <w:r w:rsidRPr="00BC3459">
        <w:rPr>
          <w:rStyle w:val="Emphasis"/>
        </w:rPr>
        <w:t>burden</w:t>
      </w:r>
      <w:r w:rsidRPr="00BC3459">
        <w:rPr>
          <w:rStyle w:val="StyleUnderline"/>
        </w:rPr>
        <w:t xml:space="preserve"> public </w:t>
      </w:r>
      <w:r w:rsidRPr="00BC3459">
        <w:rPr>
          <w:rStyle w:val="Emphasis"/>
        </w:rPr>
        <w:t>health care resources</w:t>
      </w:r>
      <w:r w:rsidRPr="00BC3459">
        <w:rPr>
          <w:rStyle w:val="StyleUnderline"/>
        </w:rPr>
        <w:t xml:space="preserve"> and increase insurance costs for all employers</w:t>
      </w:r>
      <w:r w:rsidRPr="00BC3459">
        <w:rPr>
          <w:sz w:val="16"/>
        </w:rPr>
        <w:t>. In addition, given that very low wages in certain sectors require full-time workers to rely on government assistance to survive (Cooper 2016), persistent underpayment of workers’ wages likely exacerbates reliance on public benefit programs.</w:t>
      </w:r>
    </w:p>
    <w:p w14:paraId="69E0B6FB" w14:textId="77777777" w:rsidR="00596F75" w:rsidRPr="00BC3459" w:rsidRDefault="00596F75" w:rsidP="00596F75">
      <w:pPr>
        <w:rPr>
          <w:rStyle w:val="StyleUnderline"/>
        </w:rPr>
      </w:pPr>
      <w:r w:rsidRPr="00BC3459">
        <w:rPr>
          <w:rStyle w:val="StyleUnderline"/>
        </w:rPr>
        <w:t xml:space="preserve">The crimes are </w:t>
      </w:r>
      <w:r w:rsidRPr="00BC3459">
        <w:rPr>
          <w:rStyle w:val="Emphasis"/>
        </w:rPr>
        <w:t>intentional</w:t>
      </w:r>
    </w:p>
    <w:p w14:paraId="6CD8B6D0" w14:textId="77777777" w:rsidR="00596F75" w:rsidRPr="00BC3459" w:rsidRDefault="00596F75" w:rsidP="00596F75">
      <w:pPr>
        <w:rPr>
          <w:sz w:val="16"/>
        </w:rPr>
      </w:pPr>
      <w:r w:rsidRPr="00BC3459">
        <w:rPr>
          <w:sz w:val="16"/>
        </w:rPr>
        <w:t xml:space="preserve">As many of the case examples provided in Section 3 demonstrate, </w:t>
      </w:r>
      <w:r w:rsidRPr="00BC3459">
        <w:rPr>
          <w:rStyle w:val="StyleUnderline"/>
        </w:rPr>
        <w:t>crimes against workers generally result from conscious decision-making</w:t>
      </w:r>
      <w:r w:rsidRPr="00BC3459">
        <w:rPr>
          <w:sz w:val="16"/>
        </w:rPr>
        <w:t xml:space="preserve">. Creating false payroll records; underreporting workers on unemployment insurance or workers’ compensation documents; </w:t>
      </w:r>
      <w:r w:rsidRPr="00BC3459">
        <w:rPr>
          <w:rStyle w:val="StyleUnderline"/>
        </w:rPr>
        <w:t>shaving employee work hours</w:t>
      </w:r>
      <w:r w:rsidRPr="00BC3459">
        <w:rPr>
          <w:sz w:val="16"/>
        </w:rPr>
        <w:t xml:space="preserve"> or stealing tips; </w:t>
      </w:r>
      <w:r w:rsidRPr="00BC3459">
        <w:rPr>
          <w:rStyle w:val="Emphasis"/>
        </w:rPr>
        <w:t>retaliating</w:t>
      </w:r>
      <w:r w:rsidRPr="00BC3459">
        <w:rPr>
          <w:rStyle w:val="StyleUnderline"/>
        </w:rPr>
        <w:t xml:space="preserve"> against employees who speak up when their rights are violated</w:t>
      </w:r>
      <w:r w:rsidRPr="00BC3459">
        <w:rPr>
          <w:sz w:val="16"/>
        </w:rPr>
        <w:t xml:space="preserve">; paying no wages for an entire month or longer; assaulting minors or </w:t>
      </w:r>
      <w:r w:rsidRPr="00BC3459">
        <w:rPr>
          <w:iCs/>
          <w:sz w:val="16"/>
        </w:rPr>
        <w:t>undocumented</w:t>
      </w:r>
      <w:r w:rsidRPr="00BC3459">
        <w:rPr>
          <w:sz w:val="16"/>
        </w:rPr>
        <w:t xml:space="preserve"> women workers; </w:t>
      </w:r>
      <w:r w:rsidRPr="00BC3459">
        <w:rPr>
          <w:rStyle w:val="StyleUnderline"/>
        </w:rPr>
        <w:t xml:space="preserve">and </w:t>
      </w:r>
      <w:r w:rsidRPr="00BC3459">
        <w:rPr>
          <w:rStyle w:val="StyleUnderline"/>
          <w:highlight w:val="green"/>
        </w:rPr>
        <w:t xml:space="preserve">eschewing </w:t>
      </w:r>
      <w:r w:rsidRPr="00BC3459">
        <w:rPr>
          <w:rStyle w:val="Emphasis"/>
          <w:highlight w:val="green"/>
        </w:rPr>
        <w:t>critical</w:t>
      </w:r>
      <w:r w:rsidRPr="00BC3459">
        <w:rPr>
          <w:rStyle w:val="StyleUnderline"/>
        </w:rPr>
        <w:t xml:space="preserve"> and </w:t>
      </w:r>
      <w:r w:rsidRPr="00BC3459">
        <w:rPr>
          <w:rStyle w:val="Emphasis"/>
        </w:rPr>
        <w:t>obvious</w:t>
      </w:r>
      <w:r w:rsidRPr="00BC3459">
        <w:rPr>
          <w:rStyle w:val="StyleUnderline"/>
        </w:rPr>
        <w:t xml:space="preserve"> workplace </w:t>
      </w:r>
      <w:r w:rsidRPr="00BC3459">
        <w:rPr>
          <w:rStyle w:val="Emphasis"/>
        </w:rPr>
        <w:t xml:space="preserve">safety </w:t>
      </w:r>
      <w:r w:rsidRPr="00BC3459">
        <w:rPr>
          <w:rStyle w:val="Emphasis"/>
          <w:highlight w:val="green"/>
        </w:rPr>
        <w:t>requirements</w:t>
      </w:r>
      <w:r w:rsidRPr="00BC3459">
        <w:rPr>
          <w:rStyle w:val="StyleUnderline"/>
          <w:highlight w:val="green"/>
        </w:rPr>
        <w:t xml:space="preserve"> are</w:t>
      </w:r>
      <w:r w:rsidRPr="00BC3459">
        <w:rPr>
          <w:rStyle w:val="StyleUnderline"/>
        </w:rPr>
        <w:t xml:space="preserve"> </w:t>
      </w:r>
      <w:r w:rsidRPr="00BC3459">
        <w:rPr>
          <w:rStyle w:val="Emphasis"/>
        </w:rPr>
        <w:t>not in</w:t>
      </w:r>
      <w:r w:rsidRPr="00BC3459">
        <w:rPr>
          <w:rStyle w:val="Emphasis"/>
          <w:highlight w:val="green"/>
        </w:rPr>
        <w:t>advertent</w:t>
      </w:r>
      <w:r w:rsidRPr="00BC3459">
        <w:rPr>
          <w:rStyle w:val="StyleUnderline"/>
        </w:rPr>
        <w:t xml:space="preserve"> mistakes</w:t>
      </w:r>
      <w:r w:rsidRPr="00BC3459">
        <w:rPr>
          <w:sz w:val="16"/>
        </w:rPr>
        <w:t xml:space="preserve">. </w:t>
      </w:r>
      <w:r w:rsidRPr="00BC3459">
        <w:rPr>
          <w:rStyle w:val="StyleUnderline"/>
        </w:rPr>
        <w:t xml:space="preserve">Some employers are </w:t>
      </w:r>
      <w:r w:rsidRPr="00BC3459">
        <w:rPr>
          <w:rStyle w:val="Emphasis"/>
        </w:rPr>
        <w:t>repeat violators</w:t>
      </w:r>
      <w:r w:rsidRPr="00BC3459">
        <w:rPr>
          <w:sz w:val="16"/>
        </w:rPr>
        <w:t xml:space="preserve"> (N.Y. AG 2014a). In addition, </w:t>
      </w:r>
      <w:r w:rsidRPr="00BC3459">
        <w:rPr>
          <w:rStyle w:val="StyleUnderline"/>
        </w:rPr>
        <w:t xml:space="preserve">employer </w:t>
      </w:r>
      <w:r w:rsidRPr="00BC3459">
        <w:rPr>
          <w:rStyle w:val="StyleUnderline"/>
          <w:highlight w:val="green"/>
        </w:rPr>
        <w:t>crimes</w:t>
      </w:r>
      <w:r w:rsidRPr="00BC3459">
        <w:rPr>
          <w:rStyle w:val="StyleUnderline"/>
        </w:rPr>
        <w:t xml:space="preserve"> often </w:t>
      </w:r>
      <w:r w:rsidRPr="00BC3459">
        <w:rPr>
          <w:rStyle w:val="StyleUnderline"/>
          <w:highlight w:val="green"/>
        </w:rPr>
        <w:t xml:space="preserve">occur in </w:t>
      </w:r>
      <w:r w:rsidRPr="00BC3459">
        <w:rPr>
          <w:rStyle w:val="Emphasis"/>
          <w:highlight w:val="green"/>
        </w:rPr>
        <w:t>clusters</w:t>
      </w:r>
      <w:r w:rsidRPr="00BC3459">
        <w:rPr>
          <w:sz w:val="16"/>
        </w:rPr>
        <w:t xml:space="preserve">: </w:t>
      </w:r>
      <w:r w:rsidRPr="00BC3459">
        <w:rPr>
          <w:rStyle w:val="StyleUnderline"/>
        </w:rPr>
        <w:t>The same employer who fails to pay workers is also evading</w:t>
      </w:r>
      <w:r w:rsidRPr="00BC3459">
        <w:rPr>
          <w:sz w:val="16"/>
        </w:rPr>
        <w:t xml:space="preserve"> UI and </w:t>
      </w:r>
      <w:r w:rsidRPr="00BC3459">
        <w:rPr>
          <w:rStyle w:val="StyleUnderline"/>
        </w:rPr>
        <w:t>other taxes and violating workers’ compensation laws</w:t>
      </w:r>
      <w:r w:rsidRPr="00BC3459">
        <w:rPr>
          <w:sz w:val="16"/>
        </w:rPr>
        <w:t xml:space="preserve"> (</w:t>
      </w:r>
      <w:proofErr w:type="spellStart"/>
      <w:r w:rsidRPr="00BC3459">
        <w:rPr>
          <w:sz w:val="16"/>
        </w:rPr>
        <w:t>Piore</w:t>
      </w:r>
      <w:proofErr w:type="spellEnd"/>
      <w:r w:rsidRPr="00BC3459">
        <w:rPr>
          <w:sz w:val="16"/>
        </w:rPr>
        <w:t xml:space="preserve"> and Schrank 2018, 37–39). The Colorado legislature, in a recent statute targeting labor trafficking and wage theft, noted, “Persons who commit the crime of human trafficking often commit other crimes such as wage theft, tax evasion, and workers’ compensation fraud, which drains local and state resources, as well as denies the state its right to revenue.”9 Further, certain </w:t>
      </w:r>
      <w:r w:rsidRPr="00BC3459">
        <w:rPr>
          <w:rStyle w:val="Emphasis"/>
        </w:rPr>
        <w:t>predatory</w:t>
      </w:r>
      <w:r w:rsidRPr="00BC3459">
        <w:rPr>
          <w:rStyle w:val="StyleUnderline"/>
        </w:rPr>
        <w:t xml:space="preserve"> employers specifically </w:t>
      </w:r>
      <w:r w:rsidRPr="00BC3459">
        <w:rPr>
          <w:rStyle w:val="Emphasis"/>
          <w:highlight w:val="green"/>
        </w:rPr>
        <w:t>take advantage</w:t>
      </w:r>
      <w:r w:rsidRPr="00BC3459">
        <w:rPr>
          <w:rStyle w:val="StyleUnderline"/>
          <w:highlight w:val="green"/>
        </w:rPr>
        <w:t xml:space="preserve"> of</w:t>
      </w:r>
      <w:r w:rsidRPr="00BC3459">
        <w:rPr>
          <w:rStyle w:val="StyleUnderline"/>
        </w:rPr>
        <w:t xml:space="preserve"> </w:t>
      </w:r>
      <w:r w:rsidRPr="00BC3459">
        <w:rPr>
          <w:rStyle w:val="Emphasis"/>
        </w:rPr>
        <w:t>young</w:t>
      </w:r>
      <w:r w:rsidRPr="00BC3459">
        <w:rPr>
          <w:rStyle w:val="StyleUnderline"/>
        </w:rPr>
        <w:t xml:space="preserve"> people, </w:t>
      </w:r>
      <w:r w:rsidRPr="00BC3459">
        <w:rPr>
          <w:rStyle w:val="Emphasis"/>
          <w:highlight w:val="green"/>
        </w:rPr>
        <w:t>immigrants</w:t>
      </w:r>
      <w:r w:rsidRPr="00BC3459">
        <w:rPr>
          <w:rStyle w:val="StyleUnderline"/>
          <w:highlight w:val="green"/>
        </w:rPr>
        <w:t>, or</w:t>
      </w:r>
      <w:r w:rsidRPr="00BC3459">
        <w:rPr>
          <w:rStyle w:val="StyleUnderline"/>
        </w:rPr>
        <w:t xml:space="preserve"> other </w:t>
      </w:r>
      <w:r w:rsidRPr="00BC3459">
        <w:rPr>
          <w:rStyle w:val="Emphasis"/>
        </w:rPr>
        <w:t xml:space="preserve">particularly </w:t>
      </w:r>
      <w:r w:rsidRPr="00BC3459">
        <w:rPr>
          <w:rStyle w:val="Emphasis"/>
          <w:highlight w:val="green"/>
        </w:rPr>
        <w:t>vulnerable</w:t>
      </w:r>
      <w:r w:rsidRPr="00BC3459">
        <w:rPr>
          <w:rStyle w:val="StyleUnderline"/>
        </w:rPr>
        <w:t xml:space="preserve"> worker populations</w:t>
      </w:r>
      <w:r w:rsidRPr="00BC3459">
        <w:rPr>
          <w:sz w:val="16"/>
        </w:rPr>
        <w:t>.</w:t>
      </w:r>
    </w:p>
    <w:p w14:paraId="50EA3E86" w14:textId="77777777" w:rsidR="00596F75" w:rsidRPr="00BC3459" w:rsidRDefault="00596F75" w:rsidP="00596F75">
      <w:pPr>
        <w:rPr>
          <w:rStyle w:val="StyleUnderline"/>
        </w:rPr>
      </w:pPr>
      <w:r w:rsidRPr="00BC3459">
        <w:rPr>
          <w:rStyle w:val="StyleUnderline"/>
        </w:rPr>
        <w:t xml:space="preserve">Criminal prosecution of employer crimes against workers is likely to </w:t>
      </w:r>
      <w:r w:rsidRPr="00BC3459">
        <w:rPr>
          <w:rStyle w:val="Emphasis"/>
        </w:rPr>
        <w:t>deter similar violations</w:t>
      </w:r>
      <w:r w:rsidRPr="00BC3459">
        <w:rPr>
          <w:rStyle w:val="StyleUnderline"/>
        </w:rPr>
        <w:t xml:space="preserve"> by </w:t>
      </w:r>
      <w:r w:rsidRPr="00BC3459">
        <w:rPr>
          <w:rStyle w:val="Emphasis"/>
        </w:rPr>
        <w:t>other employers</w:t>
      </w:r>
    </w:p>
    <w:p w14:paraId="456D8959" w14:textId="77777777" w:rsidR="00596F75" w:rsidRPr="00BC3459" w:rsidRDefault="00596F75" w:rsidP="00596F75">
      <w:pPr>
        <w:rPr>
          <w:sz w:val="16"/>
        </w:rPr>
      </w:pPr>
      <w:r w:rsidRPr="00BC3459">
        <w:rPr>
          <w:rStyle w:val="StyleUnderline"/>
        </w:rPr>
        <w:t xml:space="preserve">Inefficacies in and </w:t>
      </w:r>
      <w:r w:rsidRPr="00BC3459">
        <w:rPr>
          <w:rStyle w:val="Emphasis"/>
          <w:highlight w:val="green"/>
        </w:rPr>
        <w:t>weaknesses</w:t>
      </w:r>
      <w:r w:rsidRPr="00BC3459">
        <w:rPr>
          <w:rStyle w:val="StyleUnderline"/>
          <w:highlight w:val="green"/>
        </w:rPr>
        <w:t xml:space="preserve"> of</w:t>
      </w:r>
      <w:r w:rsidRPr="00BC3459">
        <w:rPr>
          <w:rStyle w:val="StyleUnderline"/>
        </w:rPr>
        <w:t xml:space="preserve"> our regulatory </w:t>
      </w:r>
      <w:r w:rsidRPr="00BC3459">
        <w:rPr>
          <w:rStyle w:val="StyleUnderline"/>
          <w:highlight w:val="green"/>
        </w:rPr>
        <w:t>systems</w:t>
      </w:r>
      <w:r w:rsidRPr="00BC3459">
        <w:rPr>
          <w:rStyle w:val="StyleUnderline"/>
        </w:rPr>
        <w:t xml:space="preserve"> have been cited as </w:t>
      </w:r>
      <w:r w:rsidRPr="00BC3459">
        <w:rPr>
          <w:rStyle w:val="Emphasis"/>
          <w:highlight w:val="green"/>
        </w:rPr>
        <w:t>necessitat</w:t>
      </w:r>
      <w:r w:rsidRPr="00A15C36">
        <w:rPr>
          <w:rStyle w:val="Emphasis"/>
        </w:rPr>
        <w:t xml:space="preserve">ing </w:t>
      </w:r>
      <w:r w:rsidRPr="00BC3459">
        <w:rPr>
          <w:rStyle w:val="Emphasis"/>
          <w:highlight w:val="green"/>
        </w:rPr>
        <w:t>criminal prosecutions</w:t>
      </w:r>
      <w:r w:rsidRPr="00A15C36">
        <w:rPr>
          <w:rStyle w:val="Emphasis"/>
        </w:rPr>
        <w:t xml:space="preserve"> against companies</w:t>
      </w:r>
      <w:r w:rsidRPr="00BC3459">
        <w:rPr>
          <w:rStyle w:val="StyleUnderline"/>
        </w:rPr>
        <w:t xml:space="preserve"> for workplace and other abuses</w:t>
      </w:r>
      <w:r w:rsidRPr="00BC3459">
        <w:rPr>
          <w:sz w:val="16"/>
        </w:rPr>
        <w:t xml:space="preserve"> (</w:t>
      </w:r>
      <w:proofErr w:type="spellStart"/>
      <w:r w:rsidRPr="00BC3459">
        <w:rPr>
          <w:sz w:val="16"/>
        </w:rPr>
        <w:t>Steinzor</w:t>
      </w:r>
      <w:proofErr w:type="spellEnd"/>
      <w:r w:rsidRPr="00BC3459">
        <w:rPr>
          <w:sz w:val="16"/>
        </w:rPr>
        <w:t xml:space="preserve"> 2015, 15–39). As described in Section 2B, </w:t>
      </w:r>
      <w:r w:rsidRPr="00BC3459">
        <w:rPr>
          <w:rStyle w:val="StyleUnderline"/>
        </w:rPr>
        <w:t>civil labor enforcement agency resources are inadequate, limiting their effectiveness</w:t>
      </w:r>
      <w:r w:rsidRPr="00BC3459">
        <w:rPr>
          <w:sz w:val="16"/>
        </w:rPr>
        <w:t xml:space="preserve">. </w:t>
      </w:r>
      <w:r w:rsidRPr="00BC3459">
        <w:rPr>
          <w:rStyle w:val="Emphasis"/>
        </w:rPr>
        <w:t>DA involvement</w:t>
      </w:r>
      <w:r w:rsidRPr="00BC3459">
        <w:rPr>
          <w:rStyle w:val="StyleUnderline"/>
        </w:rPr>
        <w:t xml:space="preserve"> could have a </w:t>
      </w:r>
      <w:r w:rsidRPr="00BC3459">
        <w:rPr>
          <w:rStyle w:val="Emphasis"/>
        </w:rPr>
        <w:t>particularly decisive effect</w:t>
      </w:r>
      <w:r w:rsidRPr="00BC3459">
        <w:rPr>
          <w:rStyle w:val="StyleUnderline"/>
        </w:rPr>
        <w:t xml:space="preserve"> in jurisdictions where state labor department enforcement is minimal or nonexistent</w:t>
      </w:r>
      <w:r w:rsidRPr="00BC3459">
        <w:rPr>
          <w:sz w:val="16"/>
        </w:rPr>
        <w:t xml:space="preserve">. Elsewhere, too, </w:t>
      </w:r>
      <w:r w:rsidRPr="00BC3459">
        <w:rPr>
          <w:rStyle w:val="StyleUnderline"/>
        </w:rPr>
        <w:t xml:space="preserve">criminal prosecutions are likely to have a </w:t>
      </w:r>
      <w:r w:rsidRPr="00BC3459">
        <w:rPr>
          <w:rStyle w:val="Emphasis"/>
        </w:rPr>
        <w:t>significant deterrent impact</w:t>
      </w:r>
      <w:r w:rsidRPr="00BC3459">
        <w:rPr>
          <w:rStyle w:val="StyleUnderline"/>
        </w:rPr>
        <w:t xml:space="preserve"> on employer misconduct</w:t>
      </w:r>
      <w:r w:rsidRPr="00BC3459">
        <w:rPr>
          <w:sz w:val="16"/>
        </w:rPr>
        <w:t>.</w:t>
      </w:r>
    </w:p>
    <w:p w14:paraId="163B000A" w14:textId="77777777" w:rsidR="00596F75" w:rsidRPr="00BC3459" w:rsidRDefault="00596F75" w:rsidP="00596F75">
      <w:pPr>
        <w:rPr>
          <w:sz w:val="16"/>
        </w:rPr>
      </w:pPr>
      <w:r w:rsidRPr="00BC3459">
        <w:rPr>
          <w:rStyle w:val="StyleUnderline"/>
        </w:rPr>
        <w:t xml:space="preserve">Prosecution of an employer can result in </w:t>
      </w:r>
      <w:r w:rsidRPr="00BC3459">
        <w:rPr>
          <w:rStyle w:val="Emphasis"/>
        </w:rPr>
        <w:t>specific deterrence</w:t>
      </w:r>
      <w:r w:rsidRPr="00BC3459">
        <w:rPr>
          <w:rStyle w:val="StyleUnderline"/>
        </w:rPr>
        <w:t xml:space="preserve">, meaning </w:t>
      </w:r>
      <w:r w:rsidRPr="00BC3459">
        <w:rPr>
          <w:rStyle w:val="Emphasis"/>
        </w:rPr>
        <w:t>prevention of violations</w:t>
      </w:r>
      <w:r w:rsidRPr="00BC3459">
        <w:rPr>
          <w:rStyle w:val="StyleUnderline"/>
        </w:rPr>
        <w:t xml:space="preserve"> by the prosecuted employer</w:t>
      </w:r>
      <w:r w:rsidRPr="00BC3459">
        <w:rPr>
          <w:sz w:val="16"/>
        </w:rPr>
        <w:t xml:space="preserve"> through, for example, a plea agreement requiring ongoing compliance as a condition of probation or incorporating independent monitoring. </w:t>
      </w:r>
      <w:r w:rsidRPr="00BC3459">
        <w:rPr>
          <w:sz w:val="16"/>
        </w:rPr>
        <w:lastRenderedPageBreak/>
        <w:t xml:space="preserve">While it requires further study (see Section 5 below), </w:t>
      </w:r>
      <w:r w:rsidRPr="00BC3459">
        <w:rPr>
          <w:rStyle w:val="StyleUnderline"/>
        </w:rPr>
        <w:t xml:space="preserve">criminal prosecution of employers also appears likely to </w:t>
      </w:r>
      <w:r w:rsidRPr="00A15C36">
        <w:rPr>
          <w:rStyle w:val="StyleUnderline"/>
        </w:rPr>
        <w:t>have</w:t>
      </w:r>
      <w:r w:rsidRPr="00BC3459">
        <w:rPr>
          <w:rStyle w:val="StyleUnderline"/>
        </w:rPr>
        <w:t xml:space="preserve"> a </w:t>
      </w:r>
      <w:r w:rsidRPr="00BC3459">
        <w:rPr>
          <w:rStyle w:val="Emphasis"/>
          <w:highlight w:val="green"/>
        </w:rPr>
        <w:t>meaningful</w:t>
      </w:r>
      <w:r w:rsidRPr="00A15C36">
        <w:rPr>
          <w:rStyle w:val="Emphasis"/>
        </w:rPr>
        <w:t xml:space="preserve"> general </w:t>
      </w:r>
      <w:r w:rsidRPr="00BC3459">
        <w:rPr>
          <w:rStyle w:val="Emphasis"/>
          <w:highlight w:val="green"/>
        </w:rPr>
        <w:t>deterrent</w:t>
      </w:r>
      <w:r w:rsidRPr="00BC3459">
        <w:rPr>
          <w:rStyle w:val="StyleUnderline"/>
        </w:rPr>
        <w:t xml:space="preserve"> impact </w:t>
      </w:r>
      <w:r w:rsidRPr="00BC3459">
        <w:rPr>
          <w:rStyle w:val="StyleUnderline"/>
          <w:highlight w:val="green"/>
        </w:rPr>
        <w:t xml:space="preserve">on </w:t>
      </w:r>
      <w:r w:rsidRPr="00BC3459">
        <w:rPr>
          <w:rStyle w:val="Emphasis"/>
          <w:highlight w:val="green"/>
        </w:rPr>
        <w:t>exploitative business</w:t>
      </w:r>
      <w:r w:rsidRPr="00A15C36">
        <w:rPr>
          <w:rStyle w:val="Emphasis"/>
        </w:rPr>
        <w:t xml:space="preserve"> models</w:t>
      </w:r>
      <w:r w:rsidRPr="00BC3459">
        <w:rPr>
          <w:rStyle w:val="StyleUnderline"/>
        </w:rPr>
        <w:t xml:space="preserve"> that treat civil enforcement as unlikely to occur and civil penalties as a modest “cost of doing business.”</w:t>
      </w:r>
    </w:p>
    <w:p w14:paraId="707D37E7" w14:textId="77777777" w:rsidR="00596F75" w:rsidRPr="00BC3459" w:rsidRDefault="00596F75" w:rsidP="00596F75">
      <w:pPr>
        <w:rPr>
          <w:sz w:val="16"/>
        </w:rPr>
      </w:pPr>
      <w:r w:rsidRPr="00BC3459">
        <w:rPr>
          <w:sz w:val="16"/>
        </w:rPr>
        <w:t xml:space="preserve">Noncompliance with wage and hour laws (for example) has been described as a “rational” profit-maximizing decision made by unethical employers in response to low enforcement rates and deficient penalties. Scholars who have analyzed employer costs and benefits of noncompliance find that “employers will not comply with the law if the expected penalties are small either because it is easy to escape detection or because assessed penalties are small” (Ashenfelter and Smith 1979). Currently, as described in Section 2B, the likelihood of detection is low. The cost of detection is generally modest: Civil enforcement frequently recovers only back wages owed to employees, essentially converting workers’ wages into an interest-free loan to the employer. In this context, </w:t>
      </w:r>
      <w:r w:rsidRPr="00A15C36">
        <w:rPr>
          <w:rStyle w:val="Emphasis"/>
        </w:rPr>
        <w:t xml:space="preserve">criminal </w:t>
      </w:r>
      <w:r w:rsidRPr="00BC3459">
        <w:rPr>
          <w:rStyle w:val="Emphasis"/>
          <w:highlight w:val="green"/>
        </w:rPr>
        <w:t>prosecution</w:t>
      </w:r>
      <w:r w:rsidRPr="00BC3459">
        <w:rPr>
          <w:rStyle w:val="StyleUnderline"/>
        </w:rPr>
        <w:t xml:space="preserve"> could </w:t>
      </w:r>
      <w:r w:rsidRPr="00BC3459">
        <w:rPr>
          <w:rStyle w:val="Emphasis"/>
          <w:highlight w:val="green"/>
        </w:rPr>
        <w:t>change</w:t>
      </w:r>
      <w:r w:rsidRPr="00BC3459">
        <w:rPr>
          <w:rStyle w:val="StyleUnderline"/>
        </w:rPr>
        <w:t xml:space="preserve"> an </w:t>
      </w:r>
      <w:r w:rsidRPr="00BC3459">
        <w:rPr>
          <w:rStyle w:val="StyleUnderline"/>
          <w:highlight w:val="green"/>
        </w:rPr>
        <w:t>employer’s equation</w:t>
      </w:r>
      <w:r w:rsidRPr="00BC3459">
        <w:rPr>
          <w:rStyle w:val="StyleUnderline"/>
        </w:rPr>
        <w:t xml:space="preserve">, by </w:t>
      </w:r>
      <w:r w:rsidRPr="00BC3459">
        <w:rPr>
          <w:rStyle w:val="Emphasis"/>
          <w:highlight w:val="green"/>
        </w:rPr>
        <w:t>increasing</w:t>
      </w:r>
      <w:r w:rsidRPr="00BC3459">
        <w:rPr>
          <w:rStyle w:val="Emphasis"/>
        </w:rPr>
        <w:t xml:space="preserve"> the </w:t>
      </w:r>
      <w:r w:rsidRPr="00BC3459">
        <w:rPr>
          <w:rStyle w:val="Emphasis"/>
          <w:highlight w:val="green"/>
        </w:rPr>
        <w:t>likelihood</w:t>
      </w:r>
      <w:r w:rsidRPr="00BC3459">
        <w:rPr>
          <w:rStyle w:val="Emphasis"/>
        </w:rPr>
        <w:t xml:space="preserve"> of detection</w:t>
      </w:r>
      <w:r w:rsidRPr="00BC3459">
        <w:rPr>
          <w:rStyle w:val="StyleUnderline"/>
        </w:rPr>
        <w:t xml:space="preserve"> through adding a </w:t>
      </w:r>
      <w:r w:rsidRPr="00BC3459">
        <w:rPr>
          <w:rStyle w:val="Emphasis"/>
        </w:rPr>
        <w:t>visible and powerful new enforcer</w:t>
      </w:r>
      <w:r w:rsidRPr="00BC3459">
        <w:rPr>
          <w:rStyle w:val="StyleUnderline"/>
        </w:rPr>
        <w:t xml:space="preserve"> to the picture, </w:t>
      </w:r>
      <w:r w:rsidRPr="00BC3459">
        <w:rPr>
          <w:rStyle w:val="StyleUnderline"/>
          <w:highlight w:val="green"/>
        </w:rPr>
        <w:t>as well as</w:t>
      </w:r>
      <w:r w:rsidRPr="00BC3459">
        <w:rPr>
          <w:rStyle w:val="StyleUnderline"/>
        </w:rPr>
        <w:t xml:space="preserve"> </w:t>
      </w:r>
      <w:r w:rsidRPr="00BC3459">
        <w:rPr>
          <w:rStyle w:val="Emphasis"/>
        </w:rPr>
        <w:t xml:space="preserve">increasing the </w:t>
      </w:r>
      <w:r w:rsidRPr="00BC3459">
        <w:rPr>
          <w:rStyle w:val="Emphasis"/>
          <w:highlight w:val="green"/>
        </w:rPr>
        <w:t>cost of detection</w:t>
      </w:r>
      <w:r w:rsidRPr="00BC3459">
        <w:rPr>
          <w:sz w:val="16"/>
        </w:rPr>
        <w:t xml:space="preserve"> (</w:t>
      </w:r>
      <w:r w:rsidRPr="00BC3459">
        <w:rPr>
          <w:rStyle w:val="StyleUnderline"/>
        </w:rPr>
        <w:t>in the form of individual financial, reputational, and other costs</w:t>
      </w:r>
      <w:r w:rsidRPr="00BC3459">
        <w:rPr>
          <w:sz w:val="16"/>
        </w:rPr>
        <w:t>). Media coverage of criminal prosecutions should also increase the perceived likelihood and cost of detection. Such publicity serves an additional deterrent purpose: A recent study showed that press releases about OSHA enforcement of workplace safety violations deterred other workplace safety violations (Johnson 2020), a conclusion likely applicable to other aspects of workplace compliance as well.</w:t>
      </w:r>
    </w:p>
    <w:p w14:paraId="0ED68292" w14:textId="77777777" w:rsidR="00596F75" w:rsidRPr="00BC3459" w:rsidRDefault="00596F75" w:rsidP="00596F75">
      <w:pPr>
        <w:rPr>
          <w:sz w:val="16"/>
        </w:rPr>
      </w:pPr>
      <w:r w:rsidRPr="00BC3459">
        <w:rPr>
          <w:sz w:val="16"/>
        </w:rPr>
        <w:t>Prosecutions related to workplace conduct already routinely occur, indicating that workplace matters are not currently treated as solely civil in nature</w:t>
      </w:r>
    </w:p>
    <w:p w14:paraId="565BD2DC" w14:textId="77777777" w:rsidR="00596F75" w:rsidRPr="00BC3459" w:rsidRDefault="00596F75" w:rsidP="00596F75">
      <w:pPr>
        <w:rPr>
          <w:sz w:val="16"/>
        </w:rPr>
      </w:pPr>
      <w:r w:rsidRPr="00BC3459">
        <w:rPr>
          <w:sz w:val="16"/>
        </w:rPr>
        <w:t>Prosecutors routinely bring charges against employees who embezzle or otherwise steal from their employers. In addition, many prosecutors routinely pursue claimants who have fraudulently received workers’ compensation or unemployment insurance benefits.10 Given that the criminal justice system already addresses workplace matters when employers are harmed, it is appropriate to use the same jurisdiction and power when workers are harmed. Fairness in administration of justice would seem to require examination of employer misconduct, perhaps particularly urgently so during a time when workers deemed essential often experience serious workplace dangers and violations of law. (Rosenthal 2021). Moreover, fraud or wage theft by one employer will often cause a greater magnitude of harm than fraud perpetrated by an individual worker; for example, one employer that evades UI taxes year after year will generally cheat the UI program of significantly more money than one individual fraudulent UI claimant. In addition, criminal prosecution of a single employer who is a serial violator is likely to result in justice for many workers, past and future.</w:t>
      </w:r>
    </w:p>
    <w:p w14:paraId="1BB52820" w14:textId="77777777" w:rsidR="00596F75" w:rsidRPr="00BC3459" w:rsidRDefault="00596F75" w:rsidP="00596F75">
      <w:pPr>
        <w:rPr>
          <w:sz w:val="16"/>
        </w:rPr>
      </w:pPr>
      <w:r w:rsidRPr="00BC3459">
        <w:rPr>
          <w:sz w:val="16"/>
        </w:rPr>
        <w:t>More resources are needed to enforce workplace protections</w:t>
      </w:r>
    </w:p>
    <w:p w14:paraId="0FD1242D" w14:textId="77777777" w:rsidR="00596F75" w:rsidRPr="00BC3459" w:rsidRDefault="00596F75" w:rsidP="00596F75">
      <w:pPr>
        <w:rPr>
          <w:sz w:val="16"/>
        </w:rPr>
      </w:pPr>
      <w:r w:rsidRPr="00BC3459">
        <w:rPr>
          <w:sz w:val="16"/>
        </w:rPr>
        <w:t>It is insufficient to rely on civil enforcement agencies or workers themselves to enforce labor standards protections on their own. Public enforcement resources dedicated to civil enforcement agencies are too limited, and there are too many impediments to private enforcement, including forced arbitration and workers’ realistic fears of retaliation. Such challenges are more acute in cases involving particularly egregious employer conduct, where fraudulent behaviors may impede or prevent civil enforcement agencies from readily identifying violations. Dedicating criminal enforcement resources to enforcing workplace protections would fill a significant currently unmet need.</w:t>
      </w:r>
    </w:p>
    <w:p w14:paraId="65658FF0" w14:textId="77777777" w:rsidR="00596F75" w:rsidRPr="00BC3459" w:rsidRDefault="00596F75" w:rsidP="00596F75">
      <w:pPr>
        <w:rPr>
          <w:rStyle w:val="StyleUnderline"/>
        </w:rPr>
      </w:pPr>
      <w:r w:rsidRPr="00BC3459">
        <w:rPr>
          <w:rStyle w:val="Emphasis"/>
        </w:rPr>
        <w:t>Prosecution of employers</w:t>
      </w:r>
      <w:r w:rsidRPr="00BC3459">
        <w:rPr>
          <w:rStyle w:val="StyleUnderline"/>
        </w:rPr>
        <w:t xml:space="preserve"> for crimes against workers is </w:t>
      </w:r>
      <w:r w:rsidRPr="00BC3459">
        <w:rPr>
          <w:rStyle w:val="Emphasis"/>
        </w:rPr>
        <w:t>consistent</w:t>
      </w:r>
      <w:r w:rsidRPr="00BC3459">
        <w:rPr>
          <w:rStyle w:val="StyleUnderline"/>
        </w:rPr>
        <w:t xml:space="preserve"> with a </w:t>
      </w:r>
      <w:r w:rsidRPr="00BC3459">
        <w:rPr>
          <w:rStyle w:val="Emphasis"/>
        </w:rPr>
        <w:t>reform-oriented approach</w:t>
      </w:r>
      <w:r w:rsidRPr="00BC3459">
        <w:rPr>
          <w:rStyle w:val="StyleUnderline"/>
        </w:rPr>
        <w:t xml:space="preserve"> to criminal justice</w:t>
      </w:r>
    </w:p>
    <w:p w14:paraId="044FCFDF" w14:textId="77777777" w:rsidR="00596F75" w:rsidRPr="00BC3459" w:rsidRDefault="00596F75" w:rsidP="00596F75">
      <w:pPr>
        <w:rPr>
          <w:sz w:val="16"/>
        </w:rPr>
      </w:pPr>
      <w:r w:rsidRPr="00BC3459">
        <w:rPr>
          <w:sz w:val="16"/>
        </w:rPr>
        <w:t xml:space="preserve">Along with a number of more traditional prosecutors, </w:t>
      </w:r>
      <w:r w:rsidRPr="00BC3459">
        <w:rPr>
          <w:rStyle w:val="StyleUnderline"/>
        </w:rPr>
        <w:t xml:space="preserve">several prosecutors associated with the “progressive prosecutor” movement have taken on this work, and they have articulated how they believe it </w:t>
      </w:r>
      <w:r w:rsidRPr="00BC3459">
        <w:rPr>
          <w:rStyle w:val="Emphasis"/>
        </w:rPr>
        <w:t>fits within</w:t>
      </w:r>
      <w:r w:rsidRPr="00BC3459">
        <w:rPr>
          <w:rStyle w:val="StyleUnderline"/>
        </w:rPr>
        <w:t xml:space="preserve"> a </w:t>
      </w:r>
      <w:r w:rsidRPr="00BC3459">
        <w:rPr>
          <w:rStyle w:val="Emphasis"/>
        </w:rPr>
        <w:t>criminal justice reform framework</w:t>
      </w:r>
      <w:r w:rsidRPr="00BC3459">
        <w:rPr>
          <w:sz w:val="16"/>
        </w:rPr>
        <w:t xml:space="preserve">.11 For example, Philadelphia District Attorney Larry Krasner and San Francisco District Attorney Chesa Boudin both appointed labor liaisons within their offices for this purpose, and Minnesota Attorney General Keith Ellison created a Wage Theft Unit. </w:t>
      </w:r>
      <w:r w:rsidRPr="00BC3459">
        <w:rPr>
          <w:rStyle w:val="StyleUnderline"/>
        </w:rPr>
        <w:t xml:space="preserve">These officials have cited the </w:t>
      </w:r>
      <w:r w:rsidRPr="00BC3459">
        <w:rPr>
          <w:rStyle w:val="Emphasis"/>
        </w:rPr>
        <w:t>power employers wield</w:t>
      </w:r>
      <w:r w:rsidRPr="00BC3459">
        <w:rPr>
          <w:rStyle w:val="StyleUnderline"/>
        </w:rPr>
        <w:t xml:space="preserve"> over workers, and the </w:t>
      </w:r>
      <w:r w:rsidRPr="00BC3459">
        <w:rPr>
          <w:rStyle w:val="Emphasis"/>
        </w:rPr>
        <w:t>vulnerability of workers</w:t>
      </w:r>
      <w:r w:rsidRPr="00BC3459">
        <w:rPr>
          <w:rStyle w:val="StyleUnderline"/>
        </w:rPr>
        <w:t xml:space="preserve">, as a basis for committing to these </w:t>
      </w:r>
      <w:r w:rsidRPr="00BC3459">
        <w:rPr>
          <w:rStyle w:val="StyleUnderline"/>
        </w:rPr>
        <w:lastRenderedPageBreak/>
        <w:t>prosecutions</w:t>
      </w:r>
      <w:r w:rsidRPr="00BC3459">
        <w:rPr>
          <w:sz w:val="16"/>
        </w:rPr>
        <w:t xml:space="preserve"> (Reyes 2019; S.F. DA 2020; Minn. AG 2019). Attorney General Ellison and Boulder County District Attorney Michael Dougherty both </w:t>
      </w:r>
      <w:r w:rsidRPr="00BC3459">
        <w:rPr>
          <w:rStyle w:val="StyleUnderline"/>
        </w:rPr>
        <w:t>noted the inequity of pursuing other kinds of theft but not wage theft</w:t>
      </w:r>
      <w:r w:rsidRPr="00BC3459">
        <w:rPr>
          <w:sz w:val="16"/>
        </w:rPr>
        <w:t xml:space="preserve"> (Minn. AG 2019, Boyd 2019). Moreover, </w:t>
      </w:r>
      <w:r w:rsidRPr="00BC3459">
        <w:rPr>
          <w:rStyle w:val="StyleUnderline"/>
        </w:rPr>
        <w:t xml:space="preserve">prosecuting extreme employer abuses </w:t>
      </w:r>
      <w:r w:rsidRPr="00BC3459">
        <w:rPr>
          <w:rStyle w:val="Emphasis"/>
          <w:highlight w:val="green"/>
        </w:rPr>
        <w:t>aligns</w:t>
      </w:r>
      <w:r w:rsidRPr="00BC3459">
        <w:rPr>
          <w:rStyle w:val="StyleUnderline"/>
          <w:highlight w:val="green"/>
        </w:rPr>
        <w:t xml:space="preserve"> with</w:t>
      </w:r>
      <w:r w:rsidRPr="00BC3459">
        <w:rPr>
          <w:rStyle w:val="StyleUnderline"/>
        </w:rPr>
        <w:t xml:space="preserve"> the </w:t>
      </w:r>
      <w:r w:rsidRPr="00BC3459">
        <w:rPr>
          <w:rStyle w:val="Emphasis"/>
          <w:highlight w:val="green"/>
        </w:rPr>
        <w:t>work of advocates</w:t>
      </w:r>
      <w:r w:rsidRPr="00BC3459">
        <w:rPr>
          <w:rStyle w:val="StyleUnderline"/>
          <w:highlight w:val="green"/>
        </w:rPr>
        <w:t xml:space="preserve"> and </w:t>
      </w:r>
      <w:r w:rsidRPr="00BC3459">
        <w:rPr>
          <w:rStyle w:val="Emphasis"/>
          <w:highlight w:val="green"/>
        </w:rPr>
        <w:t>worker org</w:t>
      </w:r>
      <w:r w:rsidRPr="00A15C36">
        <w:rPr>
          <w:rStyle w:val="Emphasis"/>
        </w:rPr>
        <w:t>anization</w:t>
      </w:r>
      <w:r w:rsidRPr="00BC3459">
        <w:rPr>
          <w:rStyle w:val="Emphasis"/>
          <w:highlight w:val="green"/>
        </w:rPr>
        <w:t>s</w:t>
      </w:r>
      <w:r w:rsidRPr="00BC3459">
        <w:rPr>
          <w:rStyle w:val="StyleUnderline"/>
        </w:rPr>
        <w:t xml:space="preserve"> on the ground</w:t>
      </w:r>
      <w:r w:rsidRPr="00BC3459">
        <w:rPr>
          <w:sz w:val="16"/>
        </w:rPr>
        <w:t xml:space="preserve"> (CTUL 2019; Svoboda 2011; Colorado General Assembly 2019). </w:t>
      </w:r>
      <w:r w:rsidRPr="00BC3459">
        <w:rPr>
          <w:rStyle w:val="StyleUnderline"/>
        </w:rPr>
        <w:t xml:space="preserve">Relationships between prosecutors and organizations that are accountable to workers can also help the criminal justice system become </w:t>
      </w:r>
      <w:r w:rsidRPr="00BC3459">
        <w:rPr>
          <w:rStyle w:val="Emphasis"/>
        </w:rPr>
        <w:t>more accountable</w:t>
      </w:r>
      <w:r w:rsidRPr="00BC3459">
        <w:rPr>
          <w:rStyle w:val="StyleUnderline"/>
        </w:rPr>
        <w:t xml:space="preserve"> to marginalized communities more </w:t>
      </w:r>
      <w:r w:rsidRPr="00BC3459">
        <w:rPr>
          <w:rStyle w:val="Emphasis"/>
        </w:rPr>
        <w:t>broadly</w:t>
      </w:r>
      <w:r w:rsidRPr="00BC3459">
        <w:rPr>
          <w:sz w:val="16"/>
        </w:rPr>
        <w:t xml:space="preserve">. As Professor César Rosado Marzán has noted, “The </w:t>
      </w:r>
      <w:r w:rsidRPr="00BC3459">
        <w:rPr>
          <w:rStyle w:val="Emphasis"/>
        </w:rPr>
        <w:t>value</w:t>
      </w:r>
      <w:r w:rsidRPr="00BC3459">
        <w:rPr>
          <w:rStyle w:val="StyleUnderline"/>
        </w:rPr>
        <w:t xml:space="preserve"> of criminalization lies in its unambiguous moral condemnation of wage theft, in its capacity to shame employers who abuse their power, and in the real threat of imprisonment</w:t>
      </w:r>
      <w:r w:rsidRPr="00BC3459">
        <w:rPr>
          <w:sz w:val="16"/>
        </w:rPr>
        <w:t xml:space="preserve">. </w:t>
      </w:r>
      <w:r w:rsidRPr="00BC3459">
        <w:rPr>
          <w:rStyle w:val="StyleUnderline"/>
        </w:rPr>
        <w:t xml:space="preserve">Criminalization will </w:t>
      </w:r>
      <w:r w:rsidRPr="00BC3459">
        <w:rPr>
          <w:rStyle w:val="Emphasis"/>
        </w:rPr>
        <w:t>help activists</w:t>
      </w:r>
      <w:r w:rsidRPr="00BC3459">
        <w:rPr>
          <w:rStyle w:val="StyleUnderline"/>
        </w:rPr>
        <w:t xml:space="preserve"> to </w:t>
      </w:r>
      <w:r w:rsidRPr="00BC3459">
        <w:rPr>
          <w:rStyle w:val="Emphasis"/>
        </w:rPr>
        <w:t>co-enforce</w:t>
      </w:r>
      <w:r w:rsidRPr="00BC3459">
        <w:rPr>
          <w:rStyle w:val="StyleUnderline"/>
        </w:rPr>
        <w:t xml:space="preserve"> wage and hours laws, likely </w:t>
      </w:r>
      <w:r w:rsidRPr="00BC3459">
        <w:rPr>
          <w:rStyle w:val="Emphasis"/>
        </w:rPr>
        <w:t>deter</w:t>
      </w:r>
      <w:r w:rsidRPr="00BC3459">
        <w:rPr>
          <w:rStyle w:val="StyleUnderline"/>
        </w:rPr>
        <w:t xml:space="preserve"> wage theft, and better </w:t>
      </w:r>
      <w:r w:rsidRPr="00BC3459">
        <w:rPr>
          <w:rStyle w:val="Emphasis"/>
        </w:rPr>
        <w:t>resolve a dire problem</w:t>
      </w:r>
      <w:r w:rsidRPr="00BC3459">
        <w:rPr>
          <w:rStyle w:val="StyleUnderline"/>
        </w:rPr>
        <w:t xml:space="preserve"> affecting some of the most powerless individuals in U.S. society</w:t>
      </w:r>
      <w:r w:rsidRPr="00BC3459">
        <w:rPr>
          <w:sz w:val="16"/>
        </w:rPr>
        <w:t xml:space="preserve">” (Rosado </w:t>
      </w:r>
      <w:proofErr w:type="spellStart"/>
      <w:r w:rsidRPr="00BC3459">
        <w:rPr>
          <w:sz w:val="16"/>
        </w:rPr>
        <w:t>Marzán</w:t>
      </w:r>
      <w:proofErr w:type="spellEnd"/>
      <w:r w:rsidRPr="00BC3459">
        <w:rPr>
          <w:sz w:val="16"/>
        </w:rPr>
        <w:t xml:space="preserve"> 2020). </w:t>
      </w:r>
      <w:r w:rsidRPr="00BC3459">
        <w:rPr>
          <w:rStyle w:val="StyleUnderline"/>
        </w:rPr>
        <w:t xml:space="preserve">Prosecution of wage theft also involves </w:t>
      </w:r>
      <w:r w:rsidRPr="00BC3459">
        <w:rPr>
          <w:rStyle w:val="Emphasis"/>
        </w:rPr>
        <w:t>reorienting enforcement resources</w:t>
      </w:r>
      <w:r w:rsidRPr="00BC3459">
        <w:rPr>
          <w:rStyle w:val="StyleUnderline"/>
        </w:rPr>
        <w:t xml:space="preserve"> “toward aggressive enforcement of the predations of </w:t>
      </w:r>
      <w:r w:rsidRPr="00BC3459">
        <w:rPr>
          <w:rStyle w:val="Emphasis"/>
        </w:rPr>
        <w:t>powerful economic entities</w:t>
      </w:r>
      <w:r w:rsidRPr="00BC3459">
        <w:rPr>
          <w:rStyle w:val="StyleUnderline"/>
        </w:rPr>
        <w:t>”</w:t>
      </w:r>
      <w:r w:rsidRPr="00BC3459">
        <w:rPr>
          <w:sz w:val="16"/>
        </w:rPr>
        <w:t xml:space="preserve"> (Bhargava and Hertel-Fernandez 2020).</w:t>
      </w:r>
    </w:p>
    <w:p w14:paraId="04E63DC9" w14:textId="77777777" w:rsidR="00596F75" w:rsidRPr="00BC3459" w:rsidRDefault="00596F75" w:rsidP="00596F75">
      <w:pPr>
        <w:rPr>
          <w:rStyle w:val="Emphasis"/>
        </w:rPr>
      </w:pPr>
      <w:r w:rsidRPr="00BC3459">
        <w:rPr>
          <w:rStyle w:val="StyleUnderline"/>
          <w:highlight w:val="green"/>
        </w:rPr>
        <w:t>Case</w:t>
      </w:r>
      <w:r w:rsidRPr="00BC3459">
        <w:rPr>
          <w:rStyle w:val="StyleUnderline"/>
        </w:rPr>
        <w:t xml:space="preserve"> types and examples </w:t>
      </w:r>
      <w:r w:rsidRPr="00BC3459">
        <w:rPr>
          <w:rStyle w:val="StyleUnderline"/>
          <w:highlight w:val="green"/>
        </w:rPr>
        <w:t>cover</w:t>
      </w:r>
      <w:r w:rsidRPr="00BC3459">
        <w:rPr>
          <w:rStyle w:val="StyleUnderline"/>
        </w:rPr>
        <w:t xml:space="preserve"> a </w:t>
      </w:r>
      <w:r w:rsidRPr="00BC3459">
        <w:rPr>
          <w:rStyle w:val="Emphasis"/>
          <w:highlight w:val="green"/>
        </w:rPr>
        <w:t>range of</w:t>
      </w:r>
      <w:r w:rsidRPr="00A15C36">
        <w:rPr>
          <w:rStyle w:val="Emphasis"/>
        </w:rPr>
        <w:t xml:space="preserve"> worker </w:t>
      </w:r>
      <w:r w:rsidRPr="00BC3459">
        <w:rPr>
          <w:rStyle w:val="Emphasis"/>
          <w:highlight w:val="green"/>
        </w:rPr>
        <w:t>abuses</w:t>
      </w:r>
      <w:r w:rsidRPr="00BC3459">
        <w:rPr>
          <w:rStyle w:val="StyleUnderline"/>
          <w:highlight w:val="green"/>
        </w:rPr>
        <w:t xml:space="preserve"> and </w:t>
      </w:r>
      <w:r w:rsidRPr="00BC3459">
        <w:rPr>
          <w:rStyle w:val="Emphasis"/>
          <w:highlight w:val="green"/>
        </w:rPr>
        <w:t>span the country</w:t>
      </w:r>
    </w:p>
    <w:p w14:paraId="0FDCFC19" w14:textId="77777777" w:rsidR="00596F75" w:rsidRPr="00BC3459" w:rsidRDefault="00596F75" w:rsidP="00596F75">
      <w:pPr>
        <w:rPr>
          <w:sz w:val="16"/>
        </w:rPr>
      </w:pPr>
      <w:r w:rsidRPr="00BC3459">
        <w:rPr>
          <w:sz w:val="16"/>
        </w:rPr>
        <w:t>Prosecutors have brought charges to address numerous different types of employer crimes against workers. The following are descriptions and examples of some common types of cases, pulled primarily from publicly available news media articles and agency communications.12 Often, infractions occur in clusters: the same employer commits wage theft and evades UI taxes, commits workers’ compensation insurance fraud, has unsafe working conditions, and retaliates against workers who complain about any of these problems. The discussion below is organized by violation type in the interest of clarity, but many cases involve multiple violations. In addition to the discussion below, Appendix A contains links to a number of court-filed documents such as indictments, plea agreements, and more. Appendix B links to resources including a database and spreadsheet containing information and news reports of additional cases.</w:t>
      </w:r>
    </w:p>
    <w:p w14:paraId="2BC007C7" w14:textId="77777777" w:rsidR="00596F75" w:rsidRPr="00BC3459" w:rsidRDefault="00596F75" w:rsidP="00596F75">
      <w:pPr>
        <w:rPr>
          <w:rStyle w:val="StyleUnderline"/>
        </w:rPr>
      </w:pPr>
      <w:r w:rsidRPr="00BC3459">
        <w:rPr>
          <w:rStyle w:val="StyleUnderline"/>
        </w:rPr>
        <w:t>Prosecutors have used various statutes and charges to pursue wage theft</w:t>
      </w:r>
    </w:p>
    <w:p w14:paraId="00F715B8" w14:textId="77777777" w:rsidR="00596F75" w:rsidRPr="00BC3459" w:rsidRDefault="00596F75" w:rsidP="00596F75">
      <w:pPr>
        <w:rPr>
          <w:sz w:val="16"/>
        </w:rPr>
      </w:pPr>
      <w:r w:rsidRPr="00BC3459">
        <w:rPr>
          <w:sz w:val="16"/>
        </w:rPr>
        <w:t>Wage theft takes many forms but essentially involves not paying workers what they are owed, whether it is for hours worked, or at levels required under the statutes that govern required minimum wages and overtime pay.13 Employers may avoid paying a worker for all hours worked, or avoid paying overtime, through a variety of methods: altering time cards, maintaining two sets of payroll records (one real and one false), or requiring people to work before clocking in or after clocking out. Some employers pay workers in cash, to avoid creating a record of underpayments (as well as to avoid paying unemployment insurance taxes and workers’ compensation premiums). In certain instances, including in the restaurant, construction, and home health care industries, prosecuted employers have failed to pay any wages at all for a period of time, including up to one or two months. There have been cases of employers taking permissible deductions from workers’ pay for health insurance, union dues, or other benefits—but then simply keeping the money for themselves. While the majority of wage underpayment situations that are reported are handled by the civil legal system, a growing number of prosecutors have brought criminal charges in appropriate situations.</w:t>
      </w:r>
    </w:p>
    <w:p w14:paraId="2208DEB4" w14:textId="77777777" w:rsidR="00596F75" w:rsidRPr="00BC3459" w:rsidRDefault="00596F75" w:rsidP="00596F75">
      <w:pPr>
        <w:rPr>
          <w:sz w:val="16"/>
        </w:rPr>
      </w:pPr>
      <w:r w:rsidRPr="00BC3459">
        <w:rPr>
          <w:sz w:val="16"/>
        </w:rPr>
        <w:t xml:space="preserve">DAs and AGs bring criminal prosecutions under state laws. The relevant state statutes, and therefore the charges brought in these cases, vary. Some state statutes explicitly address workplace conduct and may even use the term “wage theft.” Other prosecutors have brought these cases using theft of services, theft by swindle, larceny, scheme to defraud, or similar statutes. Prosecution of wage theft, prevailing wage and payroll fraud cases typically requires not only witness </w:t>
      </w:r>
      <w:proofErr w:type="gramStart"/>
      <w:r w:rsidRPr="00BC3459">
        <w:rPr>
          <w:sz w:val="16"/>
        </w:rPr>
        <w:t>testimony, but</w:t>
      </w:r>
      <w:proofErr w:type="gramEnd"/>
      <w:r w:rsidRPr="00BC3459">
        <w:rPr>
          <w:sz w:val="16"/>
        </w:rPr>
        <w:t xml:space="preserve"> also audits of employer documents—evidence similar to that needed to pursue other types of economic crimes.</w:t>
      </w:r>
    </w:p>
    <w:p w14:paraId="49547556" w14:textId="77777777" w:rsidR="00596F75" w:rsidRPr="00BC3459" w:rsidRDefault="00596F75" w:rsidP="00596F75">
      <w:pPr>
        <w:rPr>
          <w:rStyle w:val="StyleUnderline"/>
        </w:rPr>
      </w:pPr>
      <w:r w:rsidRPr="00BC3459">
        <w:rPr>
          <w:rStyle w:val="StyleUnderline"/>
        </w:rPr>
        <w:t>Sample wage theft cases</w:t>
      </w:r>
    </w:p>
    <w:p w14:paraId="48263055" w14:textId="77777777" w:rsidR="00596F75" w:rsidRPr="00BC3459" w:rsidRDefault="00596F75" w:rsidP="00596F75">
      <w:pPr>
        <w:rPr>
          <w:sz w:val="16"/>
        </w:rPr>
      </w:pPr>
      <w:r w:rsidRPr="00BC3459">
        <w:rPr>
          <w:sz w:val="16"/>
        </w:rPr>
        <w:lastRenderedPageBreak/>
        <w:t xml:space="preserve">• Nonpayment of overtime. In 2021, the Santa Clara County Office of the District Attorney brought charges against a flooring company owner who was accused of owing workers nearly $1 </w:t>
      </w:r>
      <w:proofErr w:type="spellStart"/>
      <w:r w:rsidRPr="00BC3459">
        <w:rPr>
          <w:sz w:val="16"/>
        </w:rPr>
        <w:t>million</w:t>
      </w:r>
      <w:proofErr w:type="spellEnd"/>
      <w:r w:rsidRPr="00BC3459">
        <w:rPr>
          <w:sz w:val="16"/>
        </w:rPr>
        <w:t xml:space="preserve"> of overtime </w:t>
      </w:r>
      <w:proofErr w:type="gramStart"/>
      <w:r w:rsidRPr="00BC3459">
        <w:rPr>
          <w:sz w:val="16"/>
        </w:rPr>
        <w:t>wages, and</w:t>
      </w:r>
      <w:proofErr w:type="gramEnd"/>
      <w:r w:rsidRPr="00BC3459">
        <w:rPr>
          <w:sz w:val="16"/>
        </w:rPr>
        <w:t xml:space="preserve"> also accused of workers’ compensation premium fraud (Green 2021).</w:t>
      </w:r>
    </w:p>
    <w:p w14:paraId="7C190511" w14:textId="77777777" w:rsidR="00596F75" w:rsidRPr="00BC3459" w:rsidRDefault="00596F75" w:rsidP="00596F75">
      <w:pPr>
        <w:rPr>
          <w:sz w:val="16"/>
        </w:rPr>
      </w:pPr>
      <w:r w:rsidRPr="00BC3459">
        <w:rPr>
          <w:sz w:val="16"/>
        </w:rPr>
        <w:t>• Keeping payroll deductions intended for specific purposes. In 2021, the Worker Protection Unit of the Philadelphia Office of the District Attorney charged a plumbing company’s owner with multiple counts of theft for deducting union dues from workers’ pay and keeping the money instead of remitting the dues to the union as required (Phil. DA 2021). In a similar case, Michigan’s attorney general brought criminal charges against an employer who allegedly withheld more than $52,000 from workers’ paychecks for deferred retirement contributions but failed to deposit the funds into their accounts or pay the employer match (Mich. AG 2019).</w:t>
      </w:r>
    </w:p>
    <w:p w14:paraId="66E4555C" w14:textId="77777777" w:rsidR="00596F75" w:rsidRPr="00BC3459" w:rsidRDefault="00596F75" w:rsidP="00596F75">
      <w:pPr>
        <w:rPr>
          <w:sz w:val="16"/>
        </w:rPr>
      </w:pPr>
      <w:r w:rsidRPr="00BC3459">
        <w:rPr>
          <w:sz w:val="16"/>
        </w:rPr>
        <w:t>• Failing to pay wages. In 2020, Colorado’s 5th Judicial District Attorney’s Office charged a contractor with tax evasion and theft from a person; the contractor ultimately pleaded guilty to one count of each. The investigation, which began in late 2019, was conducted by the DA’s office in collaboration with the Colorado Department of Revenue Criminal Tax Enforcement Division after past employees of the defendant complained about not having been paid (Colo. 5th DA 2020, Lotshaw 2021).</w:t>
      </w:r>
    </w:p>
    <w:p w14:paraId="60AB91BF" w14:textId="77777777" w:rsidR="00596F75" w:rsidRPr="00BC3459" w:rsidRDefault="00596F75" w:rsidP="00596F75">
      <w:pPr>
        <w:rPr>
          <w:sz w:val="16"/>
        </w:rPr>
      </w:pPr>
      <w:r w:rsidRPr="00BC3459">
        <w:rPr>
          <w:sz w:val="16"/>
        </w:rPr>
        <w:t xml:space="preserve">• </w:t>
      </w:r>
      <w:r w:rsidRPr="00BC3459">
        <w:rPr>
          <w:rStyle w:val="StyleUnderline"/>
        </w:rPr>
        <w:t>Writing bad checks to undocumented workers</w:t>
      </w:r>
      <w:r w:rsidRPr="00BC3459">
        <w:rPr>
          <w:sz w:val="16"/>
        </w:rPr>
        <w:t xml:space="preserve">. In 2019, Colorado’s 20th Judicial District Attorney’s Office (in Boulder County) brought </w:t>
      </w:r>
      <w:r w:rsidRPr="00BC3459">
        <w:rPr>
          <w:rStyle w:val="StyleUnderline"/>
        </w:rPr>
        <w:t>charges against an employer accused of giving undocumented workers bad checks for various projects and threatening to report them to immigration when they asked for payment</w:t>
      </w:r>
      <w:r w:rsidRPr="00BC3459">
        <w:rPr>
          <w:sz w:val="16"/>
        </w:rPr>
        <w:t xml:space="preserve"> (Byars 2019a, 2019b). The employer was sentenced to four years of probation and ordered to pay restitution (Oravetz 2019).</w:t>
      </w:r>
    </w:p>
    <w:p w14:paraId="310338BC" w14:textId="77777777" w:rsidR="00596F75" w:rsidRPr="00BC3459" w:rsidRDefault="00596F75" w:rsidP="00596F75">
      <w:pPr>
        <w:rPr>
          <w:sz w:val="16"/>
        </w:rPr>
      </w:pPr>
      <w:r w:rsidRPr="00BC3459">
        <w:rPr>
          <w:sz w:val="16"/>
        </w:rPr>
        <w:t>• Failing to pay for work performed. In 2018, the Harris County (Texas) district attorney charged the owner of a high-value home with theft of service for failing to pay a painter for repair work completed after a hurricane (McPherson 2018).</w:t>
      </w:r>
    </w:p>
    <w:p w14:paraId="63A450CC" w14:textId="77777777" w:rsidR="00596F75" w:rsidRPr="00BC3459" w:rsidRDefault="00596F75" w:rsidP="00596F75">
      <w:pPr>
        <w:rPr>
          <w:sz w:val="16"/>
        </w:rPr>
      </w:pPr>
      <w:r w:rsidRPr="00BC3459">
        <w:rPr>
          <w:sz w:val="16"/>
        </w:rPr>
        <w:t>• Wage theft of elder care employees. Numerous DAs in California have brought charges against elder care homes for wage theft, tax fraud, and other criminal violations (Gartrell 2016).</w:t>
      </w:r>
    </w:p>
    <w:p w14:paraId="31BC8D68" w14:textId="77777777" w:rsidR="00596F75" w:rsidRPr="00BC3459" w:rsidRDefault="00596F75" w:rsidP="00596F75">
      <w:pPr>
        <w:rPr>
          <w:sz w:val="16"/>
        </w:rPr>
      </w:pPr>
      <w:r w:rsidRPr="00BC3459">
        <w:rPr>
          <w:sz w:val="16"/>
        </w:rPr>
        <w:t xml:space="preserve">• </w:t>
      </w:r>
      <w:r w:rsidRPr="00BC3459">
        <w:rPr>
          <w:rStyle w:val="StyleUnderline"/>
        </w:rPr>
        <w:t>Not paying wages to immigrant workers</w:t>
      </w:r>
      <w:r w:rsidRPr="00BC3459">
        <w:rPr>
          <w:sz w:val="16"/>
        </w:rPr>
        <w:t xml:space="preserve">. In 2016, </w:t>
      </w:r>
      <w:r w:rsidRPr="00BC3459">
        <w:rPr>
          <w:rStyle w:val="StyleUnderline"/>
        </w:rPr>
        <w:t>the San Diego district attorney</w:t>
      </w:r>
      <w:r w:rsidRPr="00BC3459">
        <w:rPr>
          <w:sz w:val="16"/>
        </w:rPr>
        <w:t xml:space="preserve">, partnering with the California labor commissioner, </w:t>
      </w:r>
      <w:r w:rsidRPr="00BC3459">
        <w:rPr>
          <w:rStyle w:val="StyleUnderline"/>
        </w:rPr>
        <w:t>secured a criminal jury trial conviction for felony grand wage theft by false pretenses</w:t>
      </w:r>
      <w:r w:rsidRPr="00BC3459">
        <w:rPr>
          <w:sz w:val="16"/>
        </w:rPr>
        <w:t xml:space="preserve">. A </w:t>
      </w:r>
      <w:r w:rsidRPr="00BC3459">
        <w:rPr>
          <w:rStyle w:val="StyleUnderline"/>
        </w:rPr>
        <w:t xml:space="preserve">San Diego restaurant owner was sentenced in 2016 to two years in jail </w:t>
      </w:r>
      <w:r w:rsidRPr="00BC3459">
        <w:rPr>
          <w:sz w:val="16"/>
        </w:rPr>
        <w:t xml:space="preserve">for paying immigrant workers only in tips. The San Diego County Superior Court </w:t>
      </w:r>
      <w:r w:rsidRPr="00BC3459">
        <w:rPr>
          <w:rStyle w:val="StyleUnderline"/>
        </w:rPr>
        <w:t>also ordered the employer to repay $20,000 in stolen wages and tips to six of the restaurant workers</w:t>
      </w:r>
      <w:r w:rsidRPr="00BC3459">
        <w:rPr>
          <w:sz w:val="16"/>
        </w:rPr>
        <w:t xml:space="preserve"> (CSLEA 2016).</w:t>
      </w:r>
    </w:p>
    <w:p w14:paraId="2989ACD1" w14:textId="77777777" w:rsidR="00596F75" w:rsidRPr="00BC3459" w:rsidRDefault="00596F75" w:rsidP="00596F75">
      <w:pPr>
        <w:rPr>
          <w:sz w:val="16"/>
        </w:rPr>
      </w:pPr>
      <w:r w:rsidRPr="00BC3459">
        <w:rPr>
          <w:sz w:val="16"/>
        </w:rPr>
        <w:t>• Failing to pay overtime and other wages. The New York attorney general’s office has brought wage theft-related cases in several industries. For example, in 2015, the office charged a Papa John’s franchisee who was accused of continuing to underpay workers even after being investigated for wage theft by the U.S. Department of Labor. The charges included creating fictitious worker names to conceal overtime hours worked and filing fraudulent quarterly state tax returns. The employer pleaded guilty to failure to pay wages and falsifying business records (NY AG 2015a, 2015b). In 2012, the New York AG’s office announced a guilty plea by the owner of a home health agency in a case that involved failing to pay workers $300,000 in wages (NY AG 2012b).</w:t>
      </w:r>
    </w:p>
    <w:p w14:paraId="21B7A632" w14:textId="77777777" w:rsidR="00596F75" w:rsidRPr="00BC3459" w:rsidRDefault="00596F75" w:rsidP="00596F75">
      <w:pPr>
        <w:rPr>
          <w:sz w:val="16"/>
        </w:rPr>
      </w:pPr>
      <w:r w:rsidRPr="00BC3459">
        <w:rPr>
          <w:sz w:val="16"/>
        </w:rPr>
        <w:t>Crimes related to prevailing wage laws involve cheating employees, government agencies, and the public</w:t>
      </w:r>
    </w:p>
    <w:p w14:paraId="1D6F7E98" w14:textId="77777777" w:rsidR="00596F75" w:rsidRPr="00BC3459" w:rsidRDefault="00596F75" w:rsidP="00596F75">
      <w:pPr>
        <w:rPr>
          <w:sz w:val="16"/>
        </w:rPr>
      </w:pPr>
      <w:r w:rsidRPr="00BC3459">
        <w:rPr>
          <w:sz w:val="16"/>
        </w:rPr>
        <w:t xml:space="preserve">Prevailing wage laws require contractors on government-funded public works projects (typically government construction contracts) to pay their workers at least the locally prevailing wages and fringe benefits paid on similar projects in the area (Mahalia 2008). In addition to the federal prevailing wage law (the Davis-Bacon Act of 1931), many states have enacted state-level prevailing wage laws. Prevailing wages are set based on a worker’s location and occupation, and they are often considerably higher than the applicable minimum wage in a given jurisdiction. To allow government contracting agencies to ensure compliance, prevailing wage laws generally require public contractors to routinely submit “certified payroll records” of hours worked and wages and benefits paid on a given contract. When employers violate these laws, they are not only underpaying workers, but also cheating the government agency and taxpayers, since the agency awarded the contract based on the premise that workers would be paid prevailing wages. As a method of violating prevailing wage laws, employers may, for example, create and submit false certified payroll records that fraudulently demonstrate </w:t>
      </w:r>
      <w:r w:rsidRPr="00BC3459">
        <w:rPr>
          <w:sz w:val="16"/>
        </w:rPr>
        <w:lastRenderedPageBreak/>
        <w:t xml:space="preserve">compliance by showing artificially inflated pay amounts, artificially deflated hours, or even listing as </w:t>
      </w:r>
      <w:proofErr w:type="gramStart"/>
      <w:r w:rsidRPr="00BC3459">
        <w:rPr>
          <w:sz w:val="16"/>
        </w:rPr>
        <w:t>employees</w:t>
      </w:r>
      <w:proofErr w:type="gramEnd"/>
      <w:r w:rsidRPr="00BC3459">
        <w:rPr>
          <w:sz w:val="16"/>
        </w:rPr>
        <w:t xml:space="preserve"> individuals who were not on the job at all.</w:t>
      </w:r>
    </w:p>
    <w:p w14:paraId="59584A0F" w14:textId="77777777" w:rsidR="00596F75" w:rsidRPr="00BC3459" w:rsidRDefault="00596F75" w:rsidP="00596F75">
      <w:pPr>
        <w:rPr>
          <w:sz w:val="16"/>
        </w:rPr>
      </w:pPr>
      <w:r w:rsidRPr="00BC3459">
        <w:rPr>
          <w:rStyle w:val="StyleUnderline"/>
        </w:rPr>
        <w:t>Some prevailing wage laws directly include criminal sanctions for violations</w:t>
      </w:r>
      <w:r w:rsidRPr="00BC3459">
        <w:rPr>
          <w:sz w:val="16"/>
        </w:rPr>
        <w:t>. Violations such as submitting false payroll records may also result in other charges, such as filing a false instrument or maintaining false business records.</w:t>
      </w:r>
    </w:p>
    <w:p w14:paraId="2B1E0E2C" w14:textId="77777777" w:rsidR="00596F75" w:rsidRPr="00BC3459" w:rsidRDefault="00596F75" w:rsidP="00596F75">
      <w:pPr>
        <w:rPr>
          <w:sz w:val="16"/>
        </w:rPr>
      </w:pPr>
      <w:r w:rsidRPr="00BC3459">
        <w:rPr>
          <w:sz w:val="16"/>
        </w:rPr>
        <w:t>Sample prevailing wage cases</w:t>
      </w:r>
    </w:p>
    <w:p w14:paraId="3B1276F7" w14:textId="77777777" w:rsidR="00596F75" w:rsidRPr="00BC3459" w:rsidRDefault="00596F75" w:rsidP="00596F75">
      <w:pPr>
        <w:rPr>
          <w:sz w:val="16"/>
        </w:rPr>
      </w:pPr>
      <w:r w:rsidRPr="00BC3459">
        <w:rPr>
          <w:sz w:val="16"/>
        </w:rPr>
        <w:t>• Cheating on fringe benefit requirements. In 2021, the Pennsylvania attorney general’s office charged a contractor with extensive and complex violations of prevailing wage laws in what the AG described as “the largest prevailing wage criminal case on record.” The contractor was charged with appropriating retirement benefits owed under the law, and falsely inflating the amount of money paid for health benefits in order to pay workers less. These charges came on the heels of another separate criminal prevailing wage case by the Pennsylvania AG’s office that resulted in a guilty plea. (Pa. AG 2021, Rushton 2021).</w:t>
      </w:r>
    </w:p>
    <w:p w14:paraId="4E6AB86C" w14:textId="77777777" w:rsidR="00596F75" w:rsidRPr="00BC3459" w:rsidRDefault="00596F75" w:rsidP="00596F75">
      <w:pPr>
        <w:rPr>
          <w:sz w:val="16"/>
        </w:rPr>
      </w:pPr>
      <w:r w:rsidRPr="00BC3459">
        <w:rPr>
          <w:sz w:val="16"/>
        </w:rPr>
        <w:t>• Failing to pay required prevailing wages. In 2020, the Queens (New York) district attorney announced the guilty plea to a prevailing wage labor law violation by a contractor for the New York City School Construction Authority and the New York City Department of Education, who “pocketed more than $1.5 million that should have gone to employees.” (Queens DA 2020).</w:t>
      </w:r>
    </w:p>
    <w:p w14:paraId="6F31E724" w14:textId="77777777" w:rsidR="00596F75" w:rsidRPr="00BC3459" w:rsidRDefault="00596F75" w:rsidP="00596F75">
      <w:pPr>
        <w:rPr>
          <w:sz w:val="16"/>
        </w:rPr>
      </w:pPr>
      <w:r w:rsidRPr="00BC3459">
        <w:rPr>
          <w:sz w:val="16"/>
        </w:rPr>
        <w:t>• Falsifying records and underpaying workers. In 2019, New Jersey’s attorney general announced the guilty plea of a construction contractor for falsifying payroll records to conceal his underpayment, and in some cases nonpayment, of wages to workers, many of whom were immigrants (N.J. AG 2019).</w:t>
      </w:r>
    </w:p>
    <w:p w14:paraId="687D3D19" w14:textId="77777777" w:rsidR="00596F75" w:rsidRPr="00BC3459" w:rsidRDefault="00596F75" w:rsidP="00596F75">
      <w:pPr>
        <w:rPr>
          <w:sz w:val="16"/>
        </w:rPr>
      </w:pPr>
      <w:r w:rsidRPr="00BC3459">
        <w:rPr>
          <w:sz w:val="16"/>
        </w:rPr>
        <w:t xml:space="preserve">• Underpayment, falsifying records, and demanding kickbacks of money back from workers. In 2013, New York’s attorney general charged a contractor for the Port Authority with prevailing wage violations. The contractor, who ultimately pleaded guilty to grand larceny and prevailing wage violations, created false business records demonstrating compliance with the law and issued checks to workers which would demonstrate compliance; he then made his workers cash the checks at his bank and kick back, or return, most of the cash to him. Under the plea agreement, the contractor was sentenced to five years of probation, was banned for five years from working on public projects in </w:t>
      </w:r>
      <w:proofErr w:type="gramStart"/>
      <w:r w:rsidRPr="00BC3459">
        <w:rPr>
          <w:sz w:val="16"/>
        </w:rPr>
        <w:t>New York, and</w:t>
      </w:r>
      <w:proofErr w:type="gramEnd"/>
      <w:r w:rsidRPr="00BC3459">
        <w:rPr>
          <w:sz w:val="16"/>
        </w:rPr>
        <w:t xml:space="preserve"> was ordered to pay $200,000 in restitution to workers (N.Y. AG 2013, 2014b).</w:t>
      </w:r>
    </w:p>
    <w:p w14:paraId="279DCD03" w14:textId="77777777" w:rsidR="00596F75" w:rsidRPr="00BC3459" w:rsidRDefault="00596F75" w:rsidP="00596F75">
      <w:pPr>
        <w:rPr>
          <w:sz w:val="16"/>
        </w:rPr>
      </w:pPr>
      <w:r w:rsidRPr="00BC3459">
        <w:rPr>
          <w:sz w:val="16"/>
        </w:rPr>
        <w:t>Payroll fraud cases include worker misclassification, workers’ compensation fraud, and nonpayment of unemployment insurance taxes</w:t>
      </w:r>
    </w:p>
    <w:p w14:paraId="6BCEB943" w14:textId="77777777" w:rsidR="00596F75" w:rsidRPr="00BC3459" w:rsidRDefault="00596F75" w:rsidP="00596F75">
      <w:pPr>
        <w:rPr>
          <w:sz w:val="16"/>
        </w:rPr>
      </w:pPr>
      <w:r w:rsidRPr="00BC3459">
        <w:rPr>
          <w:sz w:val="16"/>
        </w:rPr>
        <w:t>Numerous employers have been criminally prosecuted for payroll fraud, including crimes resulting from misclassifying workers as independent contractors, or from paying workers in unreported cash “off the books.” In such cases, employers often falsely underreport the number of workers on unemployment insurance (UI) tax returns filed with the state or on workers’ compensation insurance applications. These actions can lead to charges of filing a false document or maintaining false business records, or specific workers’ compensation- or insurance-related charges. Additional charges may stem from an employer’s failure to pay UI taxes or to procure required workers’ compensation insurance, acts which themselves have criminal consequences in some states. In addition, as noted above, often employers committing these offenses engage in wage theft as well.</w:t>
      </w:r>
    </w:p>
    <w:p w14:paraId="74A642FC" w14:textId="77777777" w:rsidR="00596F75" w:rsidRPr="00BC3459" w:rsidRDefault="00596F75" w:rsidP="00596F75">
      <w:pPr>
        <w:rPr>
          <w:sz w:val="16"/>
        </w:rPr>
      </w:pPr>
      <w:r w:rsidRPr="00BC3459">
        <w:rPr>
          <w:sz w:val="16"/>
        </w:rPr>
        <w:t>Sample payroll fraud cases</w:t>
      </w:r>
    </w:p>
    <w:p w14:paraId="2964C34C" w14:textId="77777777" w:rsidR="00596F75" w:rsidRPr="00BC3459" w:rsidRDefault="00596F75" w:rsidP="00596F75">
      <w:pPr>
        <w:rPr>
          <w:sz w:val="16"/>
        </w:rPr>
      </w:pPr>
      <w:r w:rsidRPr="00BC3459">
        <w:rPr>
          <w:sz w:val="16"/>
        </w:rPr>
        <w:t>• Underreporting employees on workers’ compensation forms. In 2020, the Hennepin County Attorney (Minnesota) won convictions against the owners of a drywall company for insurance fraud and theft by swindle, based on allegations that the company underreported employees on workers’ compensation documents and wrongly treated workers as independent contractors. As part of a guilty plea, both owners of the Minnesota drywall company received five years of probation, 180 days of home monitoring, and 30 days of community service, along with a $30,000 fine and an order to pay $309,000 in restitution (Hennepin CA 2020a, 2020b).</w:t>
      </w:r>
    </w:p>
    <w:p w14:paraId="19A4F6EE" w14:textId="77777777" w:rsidR="00596F75" w:rsidRPr="00BC3459" w:rsidRDefault="00596F75" w:rsidP="00596F75">
      <w:pPr>
        <w:rPr>
          <w:sz w:val="16"/>
        </w:rPr>
      </w:pPr>
      <w:r w:rsidRPr="00BC3459">
        <w:rPr>
          <w:sz w:val="16"/>
        </w:rPr>
        <w:t xml:space="preserve">• Failure to pay wages, UI taxes, and workers’ compensation insurance. In 2020, the Suffolk County (New York) DA’s office announced that eight people and nine businesses had been charged in a labor-related crackdown in Suffolk County. The alleged crimes collectively involved the theft of more than $250,000 in employees’ wages and benefits, nonpayment of more than $58,000 to the New York State Department of Labor for unemployment insurance fund contributions, and failure to pay more than $133,000 to the state insurance fund for workers’ compensation insurance premiums (Suffolk </w:t>
      </w:r>
      <w:proofErr w:type="spellStart"/>
      <w:r w:rsidRPr="00BC3459">
        <w:rPr>
          <w:sz w:val="16"/>
        </w:rPr>
        <w:t>Cty</w:t>
      </w:r>
      <w:proofErr w:type="spellEnd"/>
      <w:r w:rsidRPr="00BC3459">
        <w:rPr>
          <w:sz w:val="16"/>
        </w:rPr>
        <w:t>. DA 2020b).</w:t>
      </w:r>
    </w:p>
    <w:p w14:paraId="68A1C467" w14:textId="77777777" w:rsidR="00596F75" w:rsidRPr="00BC3459" w:rsidRDefault="00596F75" w:rsidP="00596F75">
      <w:pPr>
        <w:rPr>
          <w:sz w:val="16"/>
        </w:rPr>
      </w:pPr>
      <w:r w:rsidRPr="00BC3459">
        <w:rPr>
          <w:sz w:val="16"/>
        </w:rPr>
        <w:lastRenderedPageBreak/>
        <w:t>• Wage theft and workers’ compensation insurance crimes, related in part to underreporting payroll. In 2020, the Rhode Island attorney general brought charges against the former owner of a cleaning company (a contractor for the Community College of Rhode Island) for wage theft, failure to maintain workers’ compensation insurance coverage, and workers’ compensation insurance premium fraud. Among other things, the defendant allegedly falsely reported only $10,000 of payroll, instead of almost $400,000, lowering business expenses and gaining a competitive advantage in bidding (R.I. AG 2020).</w:t>
      </w:r>
    </w:p>
    <w:p w14:paraId="20F8893F" w14:textId="77777777" w:rsidR="00596F75" w:rsidRPr="00BC3459" w:rsidRDefault="00596F75" w:rsidP="00596F75">
      <w:pPr>
        <w:rPr>
          <w:sz w:val="16"/>
        </w:rPr>
      </w:pPr>
      <w:r w:rsidRPr="00BC3459">
        <w:rPr>
          <w:sz w:val="16"/>
        </w:rPr>
        <w:t>• Workers’ compensation insurance fraud. In 2019, the Stanislaus County (California) DA’s office announced that a former temp agency owner had been convicted of workers’ compensation insurance premium fraud and ordered to pay close to $1 million in restitution. An insurance audit revealed that the agency owner had underreported payroll and the number of employees to obtain a lower premium (CSLEA 2019).</w:t>
      </w:r>
    </w:p>
    <w:p w14:paraId="79B609F4" w14:textId="77777777" w:rsidR="00596F75" w:rsidRPr="00BC3459" w:rsidRDefault="00596F75" w:rsidP="00596F75">
      <w:pPr>
        <w:rPr>
          <w:sz w:val="16"/>
        </w:rPr>
      </w:pPr>
      <w:r w:rsidRPr="00BC3459">
        <w:rPr>
          <w:sz w:val="16"/>
        </w:rPr>
        <w:t>• Misclassifying workers to avoid paying overtime and UI taxes. In 2018, the New York state attorney general obtained guilty pleas (to grand larceny and falsifying business records) from three construction companies that had misclassified their workers as independent contractors to avoid paying overtime and unemployment insurance taxes (N.Y. AG 2018).</w:t>
      </w:r>
    </w:p>
    <w:p w14:paraId="57A8CE33" w14:textId="77777777" w:rsidR="00596F75" w:rsidRPr="00BC3459" w:rsidRDefault="00596F75" w:rsidP="00596F75">
      <w:pPr>
        <w:rPr>
          <w:sz w:val="16"/>
        </w:rPr>
      </w:pPr>
      <w:r w:rsidRPr="00BC3459">
        <w:rPr>
          <w:sz w:val="16"/>
        </w:rPr>
        <w:t>• Hiding the existence of workers to avoid workers’ compensation costs and payroll taxes. In 2017, the San Diego district attorney obtained a guilty plea from a married couple accused hiding the existence of at least 800 housekeeping and janitorial workers to avoid paying millions in workers’ compensation insurance rates and payroll taxes (Littlefield 2017).</w:t>
      </w:r>
    </w:p>
    <w:p w14:paraId="01FB5E69" w14:textId="77777777" w:rsidR="00596F75" w:rsidRPr="00BC3459" w:rsidRDefault="00596F75" w:rsidP="00596F75">
      <w:pPr>
        <w:rPr>
          <w:sz w:val="16"/>
        </w:rPr>
      </w:pPr>
      <w:r w:rsidRPr="00BC3459">
        <w:rPr>
          <w:sz w:val="16"/>
        </w:rPr>
        <w:t>Workplace safety and health cases target highly predictable, avoidable, and sometimes fatal workplace hazards</w:t>
      </w:r>
    </w:p>
    <w:p w14:paraId="23619A7E" w14:textId="77777777" w:rsidR="00596F75" w:rsidRPr="00BC3459" w:rsidRDefault="00596F75" w:rsidP="00596F75">
      <w:pPr>
        <w:rPr>
          <w:sz w:val="16"/>
        </w:rPr>
      </w:pPr>
      <w:r w:rsidRPr="00BC3459">
        <w:rPr>
          <w:sz w:val="16"/>
        </w:rPr>
        <w:t xml:space="preserve">While most violations of workplace safety and health laws are addressed through civil enforcement by OSHA or an OSHA-approved state plan (U.S. DOL-OSHA </w:t>
      </w:r>
      <w:proofErr w:type="spellStart"/>
      <w:r w:rsidRPr="00BC3459">
        <w:rPr>
          <w:sz w:val="16"/>
        </w:rPr>
        <w:t>n.d.a</w:t>
      </w:r>
      <w:proofErr w:type="spellEnd"/>
      <w:r w:rsidRPr="00BC3459">
        <w:rPr>
          <w:sz w:val="16"/>
        </w:rPr>
        <w:t xml:space="preserve">, </w:t>
      </w:r>
      <w:proofErr w:type="spellStart"/>
      <w:r w:rsidRPr="00BC3459">
        <w:rPr>
          <w:sz w:val="16"/>
        </w:rPr>
        <w:t>n.d.b</w:t>
      </w:r>
      <w:proofErr w:type="spellEnd"/>
      <w:r w:rsidRPr="00BC3459">
        <w:rPr>
          <w:sz w:val="16"/>
        </w:rPr>
        <w:t xml:space="preserve">), </w:t>
      </w:r>
      <w:r w:rsidRPr="00BC3459">
        <w:rPr>
          <w:rStyle w:val="StyleUnderline"/>
        </w:rPr>
        <w:t>prosecutors have brought various charges in several cases of highly predictable, easily avoidable workplace fatalities or serious injuries</w:t>
      </w:r>
      <w:r w:rsidRPr="00BC3459">
        <w:rPr>
          <w:sz w:val="16"/>
        </w:rPr>
        <w:t xml:space="preserve">, such as unsecured roofers who fell to their deaths or workers killed when trenches that had not been shored up collapsed. </w:t>
      </w:r>
      <w:r w:rsidRPr="00BC3459">
        <w:rPr>
          <w:rStyle w:val="StyleUnderline"/>
        </w:rPr>
        <w:t>State exercise of traditional police powers, such as criminal prosecutions of such cases, is generally not preempted by</w:t>
      </w:r>
      <w:r w:rsidRPr="00BC3459">
        <w:rPr>
          <w:sz w:val="16"/>
        </w:rPr>
        <w:t xml:space="preserve"> the </w:t>
      </w:r>
      <w:r w:rsidRPr="00BC3459">
        <w:rPr>
          <w:rStyle w:val="StyleUnderline"/>
        </w:rPr>
        <w:t>OSH</w:t>
      </w:r>
      <w:r w:rsidRPr="00BC3459">
        <w:rPr>
          <w:sz w:val="16"/>
        </w:rPr>
        <w:t xml:space="preserve"> </w:t>
      </w:r>
      <w:r w:rsidRPr="00BC3459">
        <w:rPr>
          <w:rStyle w:val="StyleUnderline"/>
        </w:rPr>
        <w:t>A</w:t>
      </w:r>
      <w:r w:rsidRPr="00BC3459">
        <w:rPr>
          <w:sz w:val="16"/>
        </w:rPr>
        <w:t xml:space="preserve">ct (Flanagan, Gerstein, and Smith 2020). Charges have included workplace or involuntary manslaughter, criminally negligent homicide, reckless endangerment, and assault. </w:t>
      </w:r>
      <w:r w:rsidRPr="00BC3459">
        <w:rPr>
          <w:rStyle w:val="StyleUnderline"/>
        </w:rPr>
        <w:t>There is long-standing precedent for prosecution</w:t>
      </w:r>
      <w:r w:rsidRPr="00BC3459">
        <w:rPr>
          <w:sz w:val="16"/>
        </w:rPr>
        <w:t xml:space="preserve"> in this area; for example, in the 1980s, a program was established in Los Angeles involving collaboration between the district attorney and the state OSHA plan (McCluskey et al. 2016).</w:t>
      </w:r>
    </w:p>
    <w:p w14:paraId="72709E07" w14:textId="77777777" w:rsidR="00596F75" w:rsidRPr="00BC3459" w:rsidRDefault="00596F75" w:rsidP="00596F75">
      <w:pPr>
        <w:rPr>
          <w:sz w:val="16"/>
        </w:rPr>
      </w:pPr>
      <w:r w:rsidRPr="00BC3459">
        <w:rPr>
          <w:sz w:val="16"/>
        </w:rPr>
        <w:t>Sample workplace safety and health cases</w:t>
      </w:r>
    </w:p>
    <w:p w14:paraId="656B639C" w14:textId="77777777" w:rsidR="00596F75" w:rsidRPr="00BC3459" w:rsidRDefault="00596F75" w:rsidP="00596F75">
      <w:pPr>
        <w:rPr>
          <w:sz w:val="16"/>
        </w:rPr>
      </w:pPr>
      <w:r w:rsidRPr="00BC3459">
        <w:rPr>
          <w:sz w:val="16"/>
        </w:rPr>
        <w:t>• Roofing fatalities. In 2019, the Office of the Maine Attorney General charged a contractor with workplace manslaughter when a roofing worker without required protection against falls fell to his death (Flaherty 2019). In a similar case that year, the prosecutor from Summit County, Ohio, obtained an involuntary manslaughter guilty plea from a contractor in a roofing fatality case (</w:t>
      </w:r>
      <w:proofErr w:type="spellStart"/>
      <w:r w:rsidRPr="00BC3459">
        <w:rPr>
          <w:sz w:val="16"/>
        </w:rPr>
        <w:t>Warsmith</w:t>
      </w:r>
      <w:proofErr w:type="spellEnd"/>
      <w:r w:rsidRPr="00BC3459">
        <w:rPr>
          <w:sz w:val="16"/>
        </w:rPr>
        <w:t xml:space="preserve"> 2019).</w:t>
      </w:r>
    </w:p>
    <w:p w14:paraId="63D93541" w14:textId="77777777" w:rsidR="00596F75" w:rsidRPr="00BC3459" w:rsidRDefault="00596F75" w:rsidP="00596F75">
      <w:pPr>
        <w:rPr>
          <w:sz w:val="16"/>
        </w:rPr>
      </w:pPr>
      <w:r w:rsidRPr="00BC3459">
        <w:rPr>
          <w:sz w:val="16"/>
        </w:rPr>
        <w:t>• Trench collapses. Several employers have been prosecuted following workplace fatalities resulting from trench collapses, including in Boston; Brooklyn, New York; Fairfax County, Virginia; Granby, Colorado; Manhattan, New York; and Seattle. In all cases, the employers were charged with manslaughter, except in the Seattle case; there the charge was criminal negligence (NBC10 Boston 2019; Brooklyn DA 2019; Haynes 2019; Pace 2019a, 2019b; Chen 2016; Green 2016)</w:t>
      </w:r>
    </w:p>
    <w:p w14:paraId="1EDCF9CC" w14:textId="77777777" w:rsidR="00596F75" w:rsidRPr="00BC3459" w:rsidRDefault="00596F75" w:rsidP="00596F75">
      <w:pPr>
        <w:rPr>
          <w:sz w:val="16"/>
        </w:rPr>
      </w:pPr>
      <w:r w:rsidRPr="00BC3459">
        <w:rPr>
          <w:sz w:val="16"/>
        </w:rPr>
        <w:t>• Forklift fatality. In 2018, the San Francisco district attorney brought involuntary manslaughter charges against the employer of a worker crushed to death by a forklift; the victim was assigned to use the forklift, despite not being certified to do so, and a ramp at the worksite lacked a required curb to prevent the forklift from falling (</w:t>
      </w:r>
      <w:proofErr w:type="spellStart"/>
      <w:r w:rsidRPr="00BC3459">
        <w:rPr>
          <w:sz w:val="16"/>
        </w:rPr>
        <w:t>Sernoffsky</w:t>
      </w:r>
      <w:proofErr w:type="spellEnd"/>
      <w:r w:rsidRPr="00BC3459">
        <w:rPr>
          <w:sz w:val="16"/>
        </w:rPr>
        <w:t xml:space="preserve"> 2018).</w:t>
      </w:r>
    </w:p>
    <w:p w14:paraId="1E67D244" w14:textId="77777777" w:rsidR="00596F75" w:rsidRPr="00BC3459" w:rsidRDefault="00596F75" w:rsidP="00596F75">
      <w:pPr>
        <w:rPr>
          <w:sz w:val="16"/>
        </w:rPr>
      </w:pPr>
      <w:r w:rsidRPr="00BC3459">
        <w:rPr>
          <w:sz w:val="16"/>
        </w:rPr>
        <w:t xml:space="preserve">• Crane-related injuries. In 2018, the Manhattan district attorney brought assault charges against a contractor on a construction site where two workers were gravely injured by the fall of a mini crane (NY </w:t>
      </w:r>
      <w:proofErr w:type="spellStart"/>
      <w:r w:rsidRPr="00BC3459">
        <w:rPr>
          <w:sz w:val="16"/>
        </w:rPr>
        <w:t>Cty</w:t>
      </w:r>
      <w:proofErr w:type="spellEnd"/>
      <w:r w:rsidRPr="00BC3459">
        <w:rPr>
          <w:sz w:val="16"/>
        </w:rPr>
        <w:t>. DA 2018).</w:t>
      </w:r>
    </w:p>
    <w:p w14:paraId="0FFA354D" w14:textId="77777777" w:rsidR="00596F75" w:rsidRPr="00BC3459" w:rsidRDefault="00596F75" w:rsidP="00596F75">
      <w:pPr>
        <w:rPr>
          <w:sz w:val="16"/>
        </w:rPr>
      </w:pPr>
      <w:r w:rsidRPr="00BC3459">
        <w:rPr>
          <w:sz w:val="16"/>
        </w:rPr>
        <w:t xml:space="preserve">• Child labor. In the last decade, child labor charges were brought in two New York cases, both involving teenagers assigned to operate machinery prohibited at their age. A 14-year-old was killed on the job at a farm </w:t>
      </w:r>
      <w:r w:rsidRPr="00BC3459">
        <w:rPr>
          <w:sz w:val="16"/>
        </w:rPr>
        <w:lastRenderedPageBreak/>
        <w:t>(Harris 2014; N.Y. AG 2019) and a 17-year-old’s arm was severed at a restaurant (N.Y. AG 2014c). Both employers pleaded guilty.</w:t>
      </w:r>
    </w:p>
    <w:p w14:paraId="0CDB801A" w14:textId="77777777" w:rsidR="00596F75" w:rsidRPr="00BC3459" w:rsidRDefault="00596F75" w:rsidP="00596F75">
      <w:pPr>
        <w:rPr>
          <w:rStyle w:val="StyleUnderline"/>
        </w:rPr>
      </w:pPr>
      <w:r w:rsidRPr="00BC3459">
        <w:rPr>
          <w:rStyle w:val="StyleUnderline"/>
        </w:rPr>
        <w:t>Labor trafficking cases involve extreme worker exploitation</w:t>
      </w:r>
    </w:p>
    <w:p w14:paraId="5BCE109A" w14:textId="77777777" w:rsidR="00596F75" w:rsidRPr="00BC3459" w:rsidRDefault="00596F75" w:rsidP="00596F75">
      <w:pPr>
        <w:rPr>
          <w:sz w:val="16"/>
        </w:rPr>
      </w:pPr>
      <w:r w:rsidRPr="00BC3459">
        <w:rPr>
          <w:rStyle w:val="StyleUnderline"/>
        </w:rPr>
        <w:t>Labor trafficking occurs when a person uses force, fraud, or coercion to obtain labor or services of another person</w:t>
      </w:r>
      <w:r w:rsidRPr="00BC3459">
        <w:rPr>
          <w:sz w:val="16"/>
        </w:rPr>
        <w:t xml:space="preserve"> (U.S. Department of State 2021). State statutes defining labor trafficking vary in their precise language, and some encompass a wider range of conduct than federal trafficking statutes (NCSL 2018). Although labor trafficking has been less commonly prosecuted than sex trafficking (Smith 2021), state or local </w:t>
      </w:r>
      <w:r w:rsidRPr="00BC3459">
        <w:rPr>
          <w:rStyle w:val="StyleUnderline"/>
        </w:rPr>
        <w:t>criminal prosecutors have brought labor trafficking charges in a few notable cases</w:t>
      </w:r>
      <w:r w:rsidRPr="00BC3459">
        <w:rPr>
          <w:sz w:val="16"/>
        </w:rPr>
        <w:t xml:space="preserve">. In some instances, </w:t>
      </w:r>
      <w:r w:rsidRPr="00BC3459">
        <w:rPr>
          <w:rStyle w:val="StyleUnderline"/>
        </w:rPr>
        <w:t>a focus on trafficking has served as a pathway for prosecutors’ offices to get involved in broader worker exploitation issues</w:t>
      </w:r>
      <w:r w:rsidRPr="00BC3459">
        <w:rPr>
          <w:sz w:val="16"/>
        </w:rPr>
        <w:t>.14</w:t>
      </w:r>
    </w:p>
    <w:p w14:paraId="0B5FD5C4" w14:textId="77777777" w:rsidR="00596F75" w:rsidRPr="00BC3459" w:rsidRDefault="00596F75" w:rsidP="00596F75">
      <w:pPr>
        <w:rPr>
          <w:sz w:val="16"/>
        </w:rPr>
      </w:pPr>
      <w:r w:rsidRPr="00BC3459">
        <w:rPr>
          <w:sz w:val="16"/>
        </w:rPr>
        <w:t>Sample labor trafficking cases</w:t>
      </w:r>
    </w:p>
    <w:p w14:paraId="7698704E" w14:textId="77777777" w:rsidR="00596F75" w:rsidRPr="00BC3459" w:rsidRDefault="00596F75" w:rsidP="00596F75">
      <w:pPr>
        <w:rPr>
          <w:sz w:val="16"/>
        </w:rPr>
      </w:pPr>
      <w:r w:rsidRPr="00BC3459">
        <w:rPr>
          <w:sz w:val="16"/>
        </w:rPr>
        <w:t xml:space="preserve">• </w:t>
      </w:r>
      <w:r w:rsidRPr="00BC3459">
        <w:rPr>
          <w:rStyle w:val="StyleUnderline"/>
        </w:rPr>
        <w:t>Paying grossly subminimum wages and threatening workers</w:t>
      </w:r>
      <w:r w:rsidRPr="00BC3459">
        <w:rPr>
          <w:sz w:val="16"/>
        </w:rPr>
        <w:t xml:space="preserve">. In 2020, the Suffolk County (New York) district attorney arrested a gas station owner for several charges, including labor trafficking, scheme to defraud, grand larceny, and retaliation. The employer was accused of paying grossly subminimum wages and no overtime for workweeks of 70 to 100 hours; </w:t>
      </w:r>
      <w:r w:rsidRPr="00BC3459">
        <w:rPr>
          <w:rStyle w:val="StyleUnderline"/>
        </w:rPr>
        <w:t>he was also alleged to have threatened to file false police reports or call immigration authorities regarding any employees who complained about working conditions or cooperated in state labor department investigations</w:t>
      </w:r>
      <w:r w:rsidRPr="00BC3459">
        <w:rPr>
          <w:sz w:val="16"/>
        </w:rPr>
        <w:t xml:space="preserve">. The case was referred to the DA’s office by the New York State Department of Labor (Suffolk </w:t>
      </w:r>
      <w:proofErr w:type="spellStart"/>
      <w:r w:rsidRPr="00BC3459">
        <w:rPr>
          <w:sz w:val="16"/>
        </w:rPr>
        <w:t>Cty</w:t>
      </w:r>
      <w:proofErr w:type="spellEnd"/>
      <w:r w:rsidRPr="00BC3459">
        <w:rPr>
          <w:sz w:val="16"/>
        </w:rPr>
        <w:t>. DA 2020a).</w:t>
      </w:r>
    </w:p>
    <w:p w14:paraId="511951B4" w14:textId="77777777" w:rsidR="00596F75" w:rsidRPr="00BC3459" w:rsidRDefault="00596F75" w:rsidP="00596F75">
      <w:pPr>
        <w:rPr>
          <w:sz w:val="16"/>
        </w:rPr>
      </w:pPr>
      <w:r w:rsidRPr="00BC3459">
        <w:rPr>
          <w:sz w:val="16"/>
        </w:rPr>
        <w:t xml:space="preserve">• </w:t>
      </w:r>
      <w:r w:rsidRPr="00BC3459">
        <w:rPr>
          <w:rStyle w:val="StyleUnderline"/>
        </w:rPr>
        <w:t>Coercing, underpaying, and threatening undocumented workers in unsafe conditions</w:t>
      </w:r>
      <w:r w:rsidRPr="00BC3459">
        <w:rPr>
          <w:sz w:val="16"/>
        </w:rPr>
        <w:t xml:space="preserve">. In 2019, </w:t>
      </w:r>
      <w:r w:rsidRPr="00BC3459">
        <w:rPr>
          <w:rStyle w:val="StyleUnderline"/>
        </w:rPr>
        <w:t>a contractor in</w:t>
      </w:r>
      <w:r w:rsidRPr="00BC3459">
        <w:rPr>
          <w:sz w:val="16"/>
        </w:rPr>
        <w:t xml:space="preserve"> the Twin Cities, </w:t>
      </w:r>
      <w:r w:rsidRPr="00BC3459">
        <w:rPr>
          <w:rStyle w:val="StyleUnderline"/>
        </w:rPr>
        <w:t>Minnesota</w:t>
      </w:r>
      <w:r w:rsidRPr="00BC3459">
        <w:rPr>
          <w:sz w:val="16"/>
        </w:rPr>
        <w:t xml:space="preserve">, region </w:t>
      </w:r>
      <w:r w:rsidRPr="00BC3459">
        <w:rPr>
          <w:rStyle w:val="StyleUnderline"/>
        </w:rPr>
        <w:t>was sentenced to 270 days in jail and five years of probation for labor trafficking and insurance fraud</w:t>
      </w:r>
      <w:r w:rsidRPr="00BC3459">
        <w:rPr>
          <w:sz w:val="16"/>
        </w:rPr>
        <w:t xml:space="preserve">, after pleading guilty on the eve of trial in a case brought by the Hennepin County Attorney. According to the criminal complaint, </w:t>
      </w:r>
      <w:r w:rsidRPr="00BC3459">
        <w:rPr>
          <w:rStyle w:val="StyleUnderline"/>
        </w:rPr>
        <w:t>the contractor recruited workers for construction work, knowing that they were undocumented, and used that leverage to force them to work long hours at low pay and without adequate safety protection, allegedly also telling workers they would be fired and deported if they went to a doctor for injuries suffered on the job</w:t>
      </w:r>
      <w:r w:rsidRPr="00BC3459">
        <w:rPr>
          <w:sz w:val="16"/>
        </w:rPr>
        <w:t xml:space="preserve"> (Hennepin CA 2019, 2020c). </w:t>
      </w:r>
      <w:r w:rsidRPr="00BC3459">
        <w:rPr>
          <w:rStyle w:val="StyleUnderline"/>
        </w:rPr>
        <w:t>The investigation was conducted by a state law enforcement agency after reports were made</w:t>
      </w:r>
      <w:r w:rsidRPr="00BC3459">
        <w:rPr>
          <w:sz w:val="16"/>
        </w:rPr>
        <w:t xml:space="preserve"> to the Hennepin County Attorney’s Office </w:t>
      </w:r>
      <w:r w:rsidRPr="00BC3459">
        <w:rPr>
          <w:rStyle w:val="StyleUnderline"/>
        </w:rPr>
        <w:t>by a</w:t>
      </w:r>
      <w:r w:rsidRPr="00BC3459">
        <w:rPr>
          <w:sz w:val="16"/>
        </w:rPr>
        <w:t xml:space="preserve"> trade </w:t>
      </w:r>
      <w:r w:rsidRPr="00BC3459">
        <w:rPr>
          <w:rStyle w:val="StyleUnderline"/>
        </w:rPr>
        <w:t>union and a local workers’ rights organization</w:t>
      </w:r>
      <w:r w:rsidRPr="00BC3459">
        <w:rPr>
          <w:sz w:val="16"/>
        </w:rPr>
        <w:t xml:space="preserve">, Centro de </w:t>
      </w:r>
      <w:proofErr w:type="spellStart"/>
      <w:r w:rsidRPr="00BC3459">
        <w:rPr>
          <w:sz w:val="16"/>
        </w:rPr>
        <w:t>Trabajadores</w:t>
      </w:r>
      <w:proofErr w:type="spellEnd"/>
      <w:r w:rsidRPr="00BC3459">
        <w:rPr>
          <w:sz w:val="16"/>
        </w:rPr>
        <w:t xml:space="preserve"> Unidos </w:t>
      </w:r>
      <w:proofErr w:type="spellStart"/>
      <w:r w:rsidRPr="00BC3459">
        <w:rPr>
          <w:sz w:val="16"/>
        </w:rPr>
        <w:t>en</w:t>
      </w:r>
      <w:proofErr w:type="spellEnd"/>
      <w:r w:rsidRPr="00BC3459">
        <w:rPr>
          <w:sz w:val="16"/>
        </w:rPr>
        <w:t xml:space="preserve"> la Lucha (CTUL) (</w:t>
      </w:r>
      <w:proofErr w:type="spellStart"/>
      <w:r w:rsidRPr="00BC3459">
        <w:rPr>
          <w:sz w:val="16"/>
        </w:rPr>
        <w:t>Feshir</w:t>
      </w:r>
      <w:proofErr w:type="spellEnd"/>
      <w:r w:rsidRPr="00BC3459">
        <w:rPr>
          <w:sz w:val="16"/>
        </w:rPr>
        <w:t xml:space="preserve"> 2019).</w:t>
      </w:r>
    </w:p>
    <w:p w14:paraId="5360397C" w14:textId="77777777" w:rsidR="00596F75" w:rsidRPr="00BC3459" w:rsidRDefault="00596F75" w:rsidP="00596F75">
      <w:pPr>
        <w:rPr>
          <w:sz w:val="16"/>
        </w:rPr>
      </w:pPr>
      <w:r w:rsidRPr="00BC3459">
        <w:rPr>
          <w:sz w:val="16"/>
        </w:rPr>
        <w:t xml:space="preserve">• </w:t>
      </w:r>
      <w:r w:rsidRPr="00BC3459">
        <w:rPr>
          <w:rStyle w:val="StyleUnderline"/>
        </w:rPr>
        <w:t>Underpaying, keeping passport, and threatening immigrant cleaning worker with deportation</w:t>
      </w:r>
      <w:r w:rsidRPr="00BC3459">
        <w:rPr>
          <w:sz w:val="16"/>
        </w:rPr>
        <w:t xml:space="preserve">. In 2018, the </w:t>
      </w:r>
      <w:r w:rsidRPr="00BC3459">
        <w:rPr>
          <w:rStyle w:val="StyleUnderline"/>
        </w:rPr>
        <w:t>Massachusetts attorney general’s office charged an employer with labor trafficking</w:t>
      </w:r>
      <w:r w:rsidRPr="00BC3459">
        <w:rPr>
          <w:sz w:val="16"/>
        </w:rPr>
        <w:t xml:space="preserve">, among other offenses, </w:t>
      </w:r>
      <w:r w:rsidRPr="00BC3459">
        <w:rPr>
          <w:rStyle w:val="StyleUnderline"/>
        </w:rPr>
        <w:t>in a case in which the defendant was accused of recruiting a worker from abroad</w:t>
      </w:r>
      <w:r w:rsidRPr="00BC3459">
        <w:rPr>
          <w:sz w:val="16"/>
        </w:rPr>
        <w:t xml:space="preserve"> and requiring her to perform cleaning work, </w:t>
      </w:r>
      <w:r w:rsidRPr="00BC3459">
        <w:rPr>
          <w:rStyle w:val="StyleUnderline"/>
        </w:rPr>
        <w:t>for which she was paid subminimum wages</w:t>
      </w:r>
      <w:r w:rsidRPr="00BC3459">
        <w:rPr>
          <w:sz w:val="16"/>
        </w:rPr>
        <w:t xml:space="preserve">; </w:t>
      </w:r>
      <w:r w:rsidRPr="00BC3459">
        <w:rPr>
          <w:rStyle w:val="StyleUnderline"/>
        </w:rPr>
        <w:t>he allegedly retained the worker’s passport and threatened that if she tried to return to her home country of origin, she would be arrested by immigration authorities</w:t>
      </w:r>
      <w:r w:rsidRPr="00BC3459">
        <w:rPr>
          <w:sz w:val="16"/>
        </w:rPr>
        <w:t xml:space="preserve"> (Mass. AG 2018).</w:t>
      </w:r>
    </w:p>
    <w:p w14:paraId="2D8A34BF" w14:textId="77777777" w:rsidR="00596F75" w:rsidRPr="00BC3459" w:rsidRDefault="00596F75" w:rsidP="00596F75">
      <w:pPr>
        <w:rPr>
          <w:sz w:val="16"/>
        </w:rPr>
      </w:pPr>
      <w:r w:rsidRPr="00BC3459">
        <w:rPr>
          <w:sz w:val="16"/>
        </w:rPr>
        <w:t xml:space="preserve">• Subjecting care workers to brutal conditions. In 2018, the California attorney general’s office brought human trafficking and other charges against four individuals who ran an adult residential and </w:t>
      </w:r>
      <w:proofErr w:type="gramStart"/>
      <w:r w:rsidRPr="00BC3459">
        <w:rPr>
          <w:sz w:val="16"/>
        </w:rPr>
        <w:t>child care</w:t>
      </w:r>
      <w:proofErr w:type="gramEnd"/>
      <w:r w:rsidRPr="00BC3459">
        <w:rPr>
          <w:sz w:val="16"/>
        </w:rPr>
        <w:t xml:space="preserve"> company. The complaint alleged that workers were forced to work around the clock, seven days a week, and sleep on floors and in garages, and that defendants also confiscated some workers’ passports and threatened to report workers to immigration authorities (Calif. AG 2018).</w:t>
      </w:r>
    </w:p>
    <w:p w14:paraId="2A16500A" w14:textId="77777777" w:rsidR="00596F75" w:rsidRPr="00BC3459" w:rsidRDefault="00596F75" w:rsidP="00596F75">
      <w:pPr>
        <w:rPr>
          <w:sz w:val="16"/>
        </w:rPr>
      </w:pPr>
      <w:r w:rsidRPr="00BC3459">
        <w:rPr>
          <w:sz w:val="16"/>
        </w:rPr>
        <w:lastRenderedPageBreak/>
        <w:t xml:space="preserve">• </w:t>
      </w:r>
      <w:r w:rsidRPr="00BC3459">
        <w:rPr>
          <w:rStyle w:val="StyleUnderline"/>
        </w:rPr>
        <w:t>Taking visas and passports from farmworkers and threatening harm</w:t>
      </w:r>
      <w:r w:rsidRPr="00BC3459">
        <w:rPr>
          <w:sz w:val="16"/>
        </w:rPr>
        <w:t xml:space="preserve">. In 2018, a jury in Fresno County, California, </w:t>
      </w:r>
      <w:r w:rsidRPr="00BC3459">
        <w:rPr>
          <w:rStyle w:val="StyleUnderline"/>
        </w:rPr>
        <w:t>found an individual guilty</w:t>
      </w:r>
      <w:r w:rsidRPr="00BC3459">
        <w:rPr>
          <w:sz w:val="16"/>
        </w:rPr>
        <w:t xml:space="preserve"> of human trafficking and extortion in relation to farmworkers. The defendant was accused of taking victims’ visas and passports, and </w:t>
      </w:r>
      <w:r w:rsidRPr="00BC3459">
        <w:rPr>
          <w:rStyle w:val="StyleUnderline"/>
        </w:rPr>
        <w:t>of threatening to harm them and report them to immigration if they stopped working for him</w:t>
      </w:r>
      <w:r w:rsidRPr="00BC3459">
        <w:rPr>
          <w:sz w:val="16"/>
        </w:rPr>
        <w:t xml:space="preserve"> (Lopez 2018a, 2018b).</w:t>
      </w:r>
    </w:p>
    <w:p w14:paraId="35096281" w14:textId="77777777" w:rsidR="00596F75" w:rsidRPr="00BC3459" w:rsidRDefault="00596F75" w:rsidP="00596F75">
      <w:pPr>
        <w:rPr>
          <w:sz w:val="16"/>
        </w:rPr>
      </w:pPr>
      <w:r w:rsidRPr="00BC3459">
        <w:rPr>
          <w:sz w:val="16"/>
        </w:rPr>
        <w:t>Sexual assault cases target extreme harms of harassment</w:t>
      </w:r>
    </w:p>
    <w:p w14:paraId="4414C4A8" w14:textId="77777777" w:rsidR="00596F75" w:rsidRPr="00BC3459" w:rsidRDefault="00596F75" w:rsidP="00596F75">
      <w:pPr>
        <w:rPr>
          <w:sz w:val="16"/>
        </w:rPr>
      </w:pPr>
      <w:r w:rsidRPr="00BC3459">
        <w:rPr>
          <w:sz w:val="16"/>
        </w:rPr>
        <w:t>The #MeToo movement, which gained momentum in 2017, has led to an increase in awareness and exposure of workplace sexual harassment. In certain instances, this conduct has risen to a level resulting in assault and even rape charges.15</w:t>
      </w:r>
    </w:p>
    <w:p w14:paraId="6BC93A0B" w14:textId="77777777" w:rsidR="00596F75" w:rsidRPr="00BC3459" w:rsidRDefault="00596F75" w:rsidP="00596F75">
      <w:pPr>
        <w:rPr>
          <w:sz w:val="16"/>
        </w:rPr>
      </w:pPr>
      <w:r w:rsidRPr="00BC3459">
        <w:rPr>
          <w:sz w:val="16"/>
        </w:rPr>
        <w:t>Sample workplace sexual assault cases case summaries</w:t>
      </w:r>
    </w:p>
    <w:p w14:paraId="21C4B01C" w14:textId="77777777" w:rsidR="00596F75" w:rsidRPr="00BC3459" w:rsidRDefault="00596F75" w:rsidP="00596F75">
      <w:pPr>
        <w:rPr>
          <w:sz w:val="16"/>
        </w:rPr>
      </w:pPr>
      <w:r w:rsidRPr="00BC3459">
        <w:rPr>
          <w:sz w:val="16"/>
        </w:rPr>
        <w:t>• In a nationally high-profile case, the Manhattan DA office brought criminal charges against former Hollywood producer Harvey Weinstein, who in 2020 was found guilty of criminal sexual assault and rape, and sentenced to 23 years in prison (Ransom 2020a, 2020b).</w:t>
      </w:r>
    </w:p>
    <w:p w14:paraId="11A4DC3F" w14:textId="77777777" w:rsidR="00596F75" w:rsidRPr="00BC3459" w:rsidRDefault="00596F75" w:rsidP="00596F75">
      <w:pPr>
        <w:rPr>
          <w:sz w:val="16"/>
        </w:rPr>
      </w:pPr>
      <w:r w:rsidRPr="00BC3459">
        <w:rPr>
          <w:sz w:val="16"/>
        </w:rPr>
        <w:t>• The owner of a Boulder, Colorado, ice cream company pleaded guilty to two counts of misdemeanor unlawful sexual conduct based on allegations that he sexually abused female employees, including two undocumented immigrants. In 2018, he was sentenced to six months in the Boulder County Jail followed by a year of work release, among other conditions of probation (Bear 2018).</w:t>
      </w:r>
    </w:p>
    <w:p w14:paraId="7CA20798" w14:textId="77777777" w:rsidR="00596F75" w:rsidRPr="00BC3459" w:rsidRDefault="00596F75" w:rsidP="00596F75">
      <w:pPr>
        <w:rPr>
          <w:sz w:val="16"/>
        </w:rPr>
      </w:pPr>
      <w:r w:rsidRPr="00BC3459">
        <w:rPr>
          <w:sz w:val="16"/>
        </w:rPr>
        <w:t>• The owner of the country’s last Howard Johnson’s restaurant (located in Lake George, New York) was sentenced to six months in jail and six years’ probation after being charged in 2017 with sexual abuse, unlawful imprisonment, and endangering the welfare of a child based on allegations that he sexually harassed about 15 female employees, including minors (AP 2017, 2018).</w:t>
      </w:r>
    </w:p>
    <w:p w14:paraId="6F0A4096" w14:textId="77777777" w:rsidR="00596F75" w:rsidRPr="00BC3459" w:rsidRDefault="00596F75" w:rsidP="00596F75">
      <w:pPr>
        <w:rPr>
          <w:sz w:val="16"/>
        </w:rPr>
      </w:pPr>
      <w:r w:rsidRPr="00BC3459">
        <w:rPr>
          <w:rStyle w:val="StyleUnderline"/>
        </w:rPr>
        <w:t>Retaliation</w:t>
      </w:r>
      <w:r w:rsidRPr="00BC3459">
        <w:rPr>
          <w:sz w:val="16"/>
        </w:rPr>
        <w:t xml:space="preserve"> and witness intimidation </w:t>
      </w:r>
      <w:r w:rsidRPr="00BC3459">
        <w:rPr>
          <w:rStyle w:val="StyleUnderline"/>
        </w:rPr>
        <w:t>cases target actions that hamper investigations</w:t>
      </w:r>
    </w:p>
    <w:p w14:paraId="775CA9C2" w14:textId="77777777" w:rsidR="00596F75" w:rsidRPr="00BC3459" w:rsidRDefault="00596F75" w:rsidP="00596F75">
      <w:pPr>
        <w:rPr>
          <w:sz w:val="16"/>
        </w:rPr>
      </w:pPr>
      <w:r w:rsidRPr="00BC3459">
        <w:rPr>
          <w:sz w:val="16"/>
        </w:rPr>
        <w:t xml:space="preserve">Retaliation against workers who report violations can consist of termination, demotion, pay reduction, assignment to less desirable schedule or job assignment, threats of any kind (including calling immigration), or advising other employers not to hire a person. </w:t>
      </w:r>
      <w:r w:rsidRPr="00BC3459">
        <w:rPr>
          <w:rStyle w:val="StyleUnderline"/>
        </w:rPr>
        <w:t xml:space="preserve">Retaliation is </w:t>
      </w:r>
      <w:r w:rsidRPr="00BC3459">
        <w:rPr>
          <w:rStyle w:val="Emphasis"/>
        </w:rPr>
        <w:t>particularly harmful</w:t>
      </w:r>
      <w:r w:rsidRPr="00BC3459">
        <w:rPr>
          <w:rStyle w:val="StyleUnderline"/>
        </w:rPr>
        <w:t xml:space="preserve"> because of its potential to </w:t>
      </w:r>
      <w:r w:rsidRPr="00BC3459">
        <w:rPr>
          <w:rStyle w:val="Emphasis"/>
        </w:rPr>
        <w:t>deter</w:t>
      </w:r>
      <w:r w:rsidRPr="00BC3459">
        <w:rPr>
          <w:rStyle w:val="StyleUnderline"/>
        </w:rPr>
        <w:t xml:space="preserve"> other workers from </w:t>
      </w:r>
      <w:r w:rsidRPr="00BC3459">
        <w:rPr>
          <w:rStyle w:val="Emphasis"/>
        </w:rPr>
        <w:t>reporting</w:t>
      </w:r>
      <w:r w:rsidRPr="00BC3459">
        <w:rPr>
          <w:rStyle w:val="StyleUnderline"/>
        </w:rPr>
        <w:t xml:space="preserve"> violations or cooperating with an investigation</w:t>
      </w:r>
      <w:r w:rsidRPr="00BC3459">
        <w:rPr>
          <w:sz w:val="16"/>
        </w:rPr>
        <w:t xml:space="preserve">. In some </w:t>
      </w:r>
      <w:proofErr w:type="gramStart"/>
      <w:r w:rsidRPr="00BC3459">
        <w:rPr>
          <w:sz w:val="16"/>
        </w:rPr>
        <w:t>cases</w:t>
      </w:r>
      <w:proofErr w:type="gramEnd"/>
      <w:r w:rsidRPr="00BC3459">
        <w:rPr>
          <w:sz w:val="16"/>
        </w:rPr>
        <w:t xml:space="preserve"> pursued by prosecutors, employers pressured workers to withdraw complaints or provide inaccurate testimony in wage-related proceedings. Other cases involved retaliation or conduct similar to witness tampering.</w:t>
      </w:r>
    </w:p>
    <w:p w14:paraId="38E96DA4" w14:textId="77777777" w:rsidR="00596F75" w:rsidRPr="00BC3459" w:rsidRDefault="00596F75" w:rsidP="00596F75">
      <w:pPr>
        <w:rPr>
          <w:sz w:val="16"/>
        </w:rPr>
      </w:pPr>
      <w:r w:rsidRPr="00BC3459">
        <w:rPr>
          <w:sz w:val="16"/>
        </w:rPr>
        <w:t>Sample retaliation and witness intimidation cases</w:t>
      </w:r>
    </w:p>
    <w:p w14:paraId="6E1FF149" w14:textId="77777777" w:rsidR="00596F75" w:rsidRPr="00BC3459" w:rsidRDefault="00596F75" w:rsidP="00596F75">
      <w:pPr>
        <w:rPr>
          <w:sz w:val="16"/>
        </w:rPr>
      </w:pPr>
      <w:r w:rsidRPr="00BC3459">
        <w:rPr>
          <w:sz w:val="16"/>
        </w:rPr>
        <w:t xml:space="preserve">• Retaliating against gas station workers who reported violations. In 2020, the Suffolk County (New York) District Attorney charged a gas station owner with, among other things, retaliation against workers who reported violations (Suffolk </w:t>
      </w:r>
      <w:proofErr w:type="spellStart"/>
      <w:r w:rsidRPr="00BC3459">
        <w:rPr>
          <w:sz w:val="16"/>
        </w:rPr>
        <w:t>Cty</w:t>
      </w:r>
      <w:proofErr w:type="spellEnd"/>
      <w:r w:rsidRPr="00BC3459">
        <w:rPr>
          <w:sz w:val="16"/>
        </w:rPr>
        <w:t xml:space="preserve">. DA 2020a). (This case is also described in the labor trafficking case section above) (Suffolk </w:t>
      </w:r>
      <w:proofErr w:type="spellStart"/>
      <w:r w:rsidRPr="00BC3459">
        <w:rPr>
          <w:sz w:val="16"/>
        </w:rPr>
        <w:t>Cty</w:t>
      </w:r>
      <w:proofErr w:type="spellEnd"/>
      <w:r w:rsidRPr="00BC3459">
        <w:rPr>
          <w:sz w:val="16"/>
        </w:rPr>
        <w:t>. DA 2020a).</w:t>
      </w:r>
    </w:p>
    <w:p w14:paraId="5A786D03" w14:textId="77777777" w:rsidR="00596F75" w:rsidRPr="00BC3459" w:rsidRDefault="00596F75" w:rsidP="00596F75">
      <w:pPr>
        <w:rPr>
          <w:sz w:val="16"/>
        </w:rPr>
      </w:pPr>
      <w:r w:rsidRPr="00BC3459">
        <w:rPr>
          <w:sz w:val="16"/>
        </w:rPr>
        <w:t>• Intimidating laundry temp workers serving as witnesses in a wage theft case. In 2019, the Massachusetts attorney general’s office announced guilty pleas of owners of a temp agency for, among other things, witness intimidation and retaliation against workers placed at an industrial laundry facility. Workers placed by the temp agency in the warehouse were paid subminimum wages and no overtime for workweeks of 60 to 70 hours. The temp company owners were accused of threatening to terminate witnesses cooperating with the AG’s investigation, directing employees not to cooperate with investigators, and reducing the hours of workers who spoke with investigators during an on-site inspection. The investigation began when a local branch of the United Food and Commercial Workers International Union contacted the AG’s office (Mass. AG 2019).</w:t>
      </w:r>
    </w:p>
    <w:p w14:paraId="58FAF0B8" w14:textId="77777777" w:rsidR="00596F75" w:rsidRPr="00BC3459" w:rsidRDefault="00596F75" w:rsidP="00596F75">
      <w:pPr>
        <w:rPr>
          <w:sz w:val="16"/>
        </w:rPr>
      </w:pPr>
      <w:r w:rsidRPr="00BC3459">
        <w:rPr>
          <w:sz w:val="16"/>
        </w:rPr>
        <w:t xml:space="preserve">• Dissuading witnesses of crimes related to a state construction subcontract. In 2014, the Orange County, California, district attorney’s office obtained a guilty plea from a construction subcontractor for taking workers’ wages on a public work project and dissuading witnesses from prosecuting a crime. Hired by the general contractor refurbishing a state hospital, the subcontractor required workers to turn over a portion of their paychecks to him. When workers contacted the DA’s office about their wages, leading to an investigation, the </w:t>
      </w:r>
      <w:r w:rsidRPr="00BC3459">
        <w:rPr>
          <w:sz w:val="16"/>
        </w:rPr>
        <w:lastRenderedPageBreak/>
        <w:t>subcontractor invited workers to his house to receive their final paychecks, but instead attempted to dissuade them from acting as witnesses against him (</w:t>
      </w:r>
      <w:proofErr w:type="spellStart"/>
      <w:r w:rsidRPr="00BC3459">
        <w:rPr>
          <w:sz w:val="16"/>
        </w:rPr>
        <w:t>Dobruck</w:t>
      </w:r>
      <w:proofErr w:type="spellEnd"/>
      <w:r w:rsidRPr="00BC3459">
        <w:rPr>
          <w:sz w:val="16"/>
        </w:rPr>
        <w:t xml:space="preserve"> 2014).</w:t>
      </w:r>
    </w:p>
    <w:p w14:paraId="2DF19A83" w14:textId="77777777" w:rsidR="00596F75" w:rsidRPr="00BC3459" w:rsidRDefault="00596F75" w:rsidP="00596F75">
      <w:pPr>
        <w:rPr>
          <w:sz w:val="16"/>
        </w:rPr>
      </w:pPr>
      <w:r w:rsidRPr="00BC3459">
        <w:rPr>
          <w:sz w:val="16"/>
        </w:rPr>
        <w:t>• Witness tampering. In 2012, the New York attorney general’s office brought witness tampering charges against a garment factory owner accused of instructing a former employee to falsely testify that her work tenure was shorter than it was. The case was referred to the AG’s office by staff from the New York State Department of Labor and Industrial Board of Appeals (administrative hearing body) when they learned of the tampering before a hearing (N.Y. AG 2012a).</w:t>
      </w:r>
    </w:p>
    <w:p w14:paraId="28C15B00" w14:textId="77777777" w:rsidR="00596F75" w:rsidRPr="00BC3459" w:rsidRDefault="00596F75" w:rsidP="00596F75">
      <w:pPr>
        <w:rPr>
          <w:sz w:val="16"/>
        </w:rPr>
      </w:pPr>
      <w:r w:rsidRPr="00BC3459">
        <w:rPr>
          <w:sz w:val="16"/>
        </w:rPr>
        <w:t xml:space="preserve">• </w:t>
      </w:r>
      <w:r w:rsidRPr="00BC3459">
        <w:rPr>
          <w:rStyle w:val="StyleUnderline"/>
        </w:rPr>
        <w:t>Intimidating immigrant car wash workers</w:t>
      </w:r>
      <w:r w:rsidRPr="00BC3459">
        <w:rPr>
          <w:sz w:val="16"/>
        </w:rPr>
        <w:t xml:space="preserve">. In 2010, </w:t>
      </w:r>
      <w:r w:rsidRPr="00BC3459">
        <w:rPr>
          <w:rStyle w:val="StyleUnderline"/>
        </w:rPr>
        <w:t>the Los Angeles city attorney obtained a protective order against two car wash owners after they made immigration-related threats to workers amid an ongoing wage theft case</w:t>
      </w:r>
      <w:r w:rsidRPr="00BC3459">
        <w:rPr>
          <w:sz w:val="16"/>
        </w:rPr>
        <w:t>. The protective order directed the employers not to “harass, intimidate or retaliate” against workers, and also not to “attempt to prevent or discourage any employee or named victim…from participating or cooperating” in the investigation, prosecution, or enforcement of the case (CA Superior Court 2010).</w:t>
      </w:r>
    </w:p>
    <w:p w14:paraId="1CCCC673" w14:textId="77777777" w:rsidR="00596F75" w:rsidRPr="00BC3459" w:rsidRDefault="00596F75" w:rsidP="00596F75">
      <w:pPr>
        <w:rPr>
          <w:sz w:val="16"/>
        </w:rPr>
      </w:pPr>
      <w:r w:rsidRPr="00BC3459">
        <w:rPr>
          <w:sz w:val="16"/>
        </w:rPr>
        <w:t>Past prosecutions of crimes against workers provide some guidance on common questions about bringing such cases</w:t>
      </w:r>
    </w:p>
    <w:p w14:paraId="76E5ED23" w14:textId="77777777" w:rsidR="00596F75" w:rsidRPr="00BC3459" w:rsidRDefault="00596F75" w:rsidP="00596F75">
      <w:pPr>
        <w:rPr>
          <w:sz w:val="16"/>
        </w:rPr>
      </w:pPr>
      <w:r w:rsidRPr="00BC3459">
        <w:rPr>
          <w:sz w:val="16"/>
        </w:rPr>
        <w:t>Although providing prosecutors with a road map on how to bring such cases is beyond the scope of this report,16 past prosecutions provide some initial guidance regarding several common questions:</w:t>
      </w:r>
    </w:p>
    <w:p w14:paraId="6DC73CDE" w14:textId="77777777" w:rsidR="00596F75" w:rsidRPr="00BC3459" w:rsidRDefault="00596F75" w:rsidP="00596F75">
      <w:pPr>
        <w:rPr>
          <w:sz w:val="16"/>
        </w:rPr>
      </w:pPr>
      <w:r w:rsidRPr="00BC3459">
        <w:rPr>
          <w:sz w:val="16"/>
        </w:rPr>
        <w:t>• What statutes may be used to bring such cases?</w:t>
      </w:r>
    </w:p>
    <w:p w14:paraId="0F76F2BC" w14:textId="77777777" w:rsidR="00596F75" w:rsidRPr="00BC3459" w:rsidRDefault="00596F75" w:rsidP="00596F75">
      <w:pPr>
        <w:rPr>
          <w:sz w:val="16"/>
        </w:rPr>
      </w:pPr>
      <w:r w:rsidRPr="00BC3459">
        <w:rPr>
          <w:sz w:val="16"/>
        </w:rPr>
        <w:t>• How can prosecutors learn about cases? What sources of potential referrals exist?</w:t>
      </w:r>
    </w:p>
    <w:p w14:paraId="614AC0EE" w14:textId="77777777" w:rsidR="00596F75" w:rsidRPr="00BC3459" w:rsidRDefault="00596F75" w:rsidP="00596F75">
      <w:pPr>
        <w:rPr>
          <w:sz w:val="16"/>
        </w:rPr>
      </w:pPr>
      <w:r w:rsidRPr="00BC3459">
        <w:rPr>
          <w:sz w:val="16"/>
        </w:rPr>
        <w:t>• How can prosecutors engage in this work in a manner that responds to racial equity, social justice, and similar concerns?</w:t>
      </w:r>
    </w:p>
    <w:p w14:paraId="0BD851DE" w14:textId="77777777" w:rsidR="00596F75" w:rsidRPr="00BC3459" w:rsidRDefault="00596F75" w:rsidP="00596F75">
      <w:pPr>
        <w:rPr>
          <w:sz w:val="16"/>
        </w:rPr>
      </w:pPr>
      <w:r w:rsidRPr="00BC3459">
        <w:rPr>
          <w:sz w:val="16"/>
        </w:rPr>
        <w:t>• What funding sources may be available to support this work?</w:t>
      </w:r>
    </w:p>
    <w:p w14:paraId="04C9583E" w14:textId="77777777" w:rsidR="00596F75" w:rsidRPr="00BC3459" w:rsidRDefault="00596F75" w:rsidP="00596F75">
      <w:pPr>
        <w:rPr>
          <w:sz w:val="16"/>
        </w:rPr>
      </w:pPr>
      <w:r w:rsidRPr="00BC3459">
        <w:rPr>
          <w:sz w:val="16"/>
        </w:rPr>
        <w:t>A range of applicable statutes can provide prosecutors with authority to take on various workplace-related crimes</w:t>
      </w:r>
    </w:p>
    <w:p w14:paraId="3B4AE48B" w14:textId="77777777" w:rsidR="00596F75" w:rsidRPr="00BC3459" w:rsidRDefault="00596F75" w:rsidP="00596F75">
      <w:pPr>
        <w:rPr>
          <w:sz w:val="16"/>
        </w:rPr>
      </w:pPr>
      <w:r w:rsidRPr="00BC3459">
        <w:rPr>
          <w:sz w:val="16"/>
        </w:rPr>
        <w:t xml:space="preserve">In some states, there may be labor or wage-specific criminal provisions. But as noted in the case studies section, </w:t>
      </w:r>
      <w:r w:rsidRPr="00BC3459">
        <w:rPr>
          <w:rStyle w:val="StyleUnderline"/>
        </w:rPr>
        <w:t>many prosecutors have brought workplace-related crimes cases using a variety of generally applicable</w:t>
      </w:r>
      <w:r w:rsidRPr="00BC3459">
        <w:rPr>
          <w:sz w:val="16"/>
        </w:rPr>
        <w:t xml:space="preserve"> state </w:t>
      </w:r>
      <w:r w:rsidRPr="00BC3459">
        <w:rPr>
          <w:rStyle w:val="StyleUnderline"/>
        </w:rPr>
        <w:t>statutes</w:t>
      </w:r>
      <w:r w:rsidRPr="00BC3459">
        <w:rPr>
          <w:sz w:val="16"/>
        </w:rPr>
        <w:t xml:space="preserve">. Often, </w:t>
      </w:r>
      <w:r w:rsidRPr="00BC3459">
        <w:rPr>
          <w:rStyle w:val="StyleUnderline"/>
        </w:rPr>
        <w:t>prosecutors may be able to use existing law to bring such cases</w:t>
      </w:r>
      <w:r w:rsidRPr="00BC3459">
        <w:rPr>
          <w:sz w:val="16"/>
        </w:rPr>
        <w:t>, including statutes addressing the following conduct:</w:t>
      </w:r>
    </w:p>
    <w:p w14:paraId="432E6DCE" w14:textId="77777777" w:rsidR="00596F75" w:rsidRPr="00BC3459" w:rsidRDefault="00596F75" w:rsidP="00596F75">
      <w:pPr>
        <w:rPr>
          <w:sz w:val="16"/>
        </w:rPr>
      </w:pPr>
      <w:r w:rsidRPr="00BC3459">
        <w:rPr>
          <w:sz w:val="16"/>
        </w:rPr>
        <w:t>• Theft (including theft of services or theft by swindle)</w:t>
      </w:r>
    </w:p>
    <w:p w14:paraId="67375259" w14:textId="77777777" w:rsidR="00596F75" w:rsidRPr="00BC3459" w:rsidRDefault="00596F75" w:rsidP="00596F75">
      <w:pPr>
        <w:rPr>
          <w:sz w:val="16"/>
        </w:rPr>
      </w:pPr>
      <w:r w:rsidRPr="00BC3459">
        <w:rPr>
          <w:sz w:val="16"/>
        </w:rPr>
        <w:t>• Larceny</w:t>
      </w:r>
    </w:p>
    <w:p w14:paraId="505F0A5B" w14:textId="77777777" w:rsidR="00596F75" w:rsidRPr="00BC3459" w:rsidRDefault="00596F75" w:rsidP="00596F75">
      <w:pPr>
        <w:rPr>
          <w:sz w:val="16"/>
        </w:rPr>
      </w:pPr>
      <w:r w:rsidRPr="00BC3459">
        <w:rPr>
          <w:sz w:val="16"/>
        </w:rPr>
        <w:t>• Scheme to defraud</w:t>
      </w:r>
    </w:p>
    <w:p w14:paraId="691D1FB8" w14:textId="77777777" w:rsidR="00596F75" w:rsidRPr="00BC3459" w:rsidRDefault="00596F75" w:rsidP="00596F75">
      <w:pPr>
        <w:rPr>
          <w:sz w:val="16"/>
        </w:rPr>
      </w:pPr>
      <w:r w:rsidRPr="00BC3459">
        <w:rPr>
          <w:sz w:val="16"/>
        </w:rPr>
        <w:t>• Check fraud or passing bad checks</w:t>
      </w:r>
    </w:p>
    <w:p w14:paraId="1D56CDCE" w14:textId="77777777" w:rsidR="00596F75" w:rsidRPr="00BC3459" w:rsidRDefault="00596F75" w:rsidP="00596F75">
      <w:pPr>
        <w:rPr>
          <w:sz w:val="16"/>
        </w:rPr>
      </w:pPr>
      <w:r w:rsidRPr="00BC3459">
        <w:rPr>
          <w:sz w:val="16"/>
        </w:rPr>
        <w:t>• Filing false documents with government agencies</w:t>
      </w:r>
    </w:p>
    <w:p w14:paraId="26222A42" w14:textId="77777777" w:rsidR="00596F75" w:rsidRPr="00BC3459" w:rsidRDefault="00596F75" w:rsidP="00596F75">
      <w:pPr>
        <w:rPr>
          <w:sz w:val="16"/>
        </w:rPr>
      </w:pPr>
      <w:r w:rsidRPr="00BC3459">
        <w:rPr>
          <w:sz w:val="16"/>
        </w:rPr>
        <w:t>• Creating and maintaining false business records to conceal wage theft and other violations</w:t>
      </w:r>
    </w:p>
    <w:p w14:paraId="07BBF854" w14:textId="77777777" w:rsidR="00596F75" w:rsidRPr="00BC3459" w:rsidRDefault="00596F75" w:rsidP="00596F75">
      <w:pPr>
        <w:rPr>
          <w:sz w:val="16"/>
        </w:rPr>
      </w:pPr>
      <w:r w:rsidRPr="00BC3459">
        <w:rPr>
          <w:sz w:val="16"/>
        </w:rPr>
        <w:t>• Witness tampering and retaliation</w:t>
      </w:r>
    </w:p>
    <w:p w14:paraId="51325388" w14:textId="77777777" w:rsidR="00596F75" w:rsidRPr="00BC3459" w:rsidRDefault="00596F75" w:rsidP="00596F75">
      <w:pPr>
        <w:rPr>
          <w:sz w:val="16"/>
        </w:rPr>
      </w:pPr>
      <w:r w:rsidRPr="00BC3459">
        <w:rPr>
          <w:sz w:val="16"/>
        </w:rPr>
        <w:t>• Insurance fraud</w:t>
      </w:r>
    </w:p>
    <w:p w14:paraId="12BB57E9" w14:textId="77777777" w:rsidR="00596F75" w:rsidRPr="00BC3459" w:rsidRDefault="00596F75" w:rsidP="00596F75">
      <w:pPr>
        <w:rPr>
          <w:sz w:val="16"/>
        </w:rPr>
      </w:pPr>
      <w:r w:rsidRPr="00BC3459">
        <w:rPr>
          <w:sz w:val="16"/>
        </w:rPr>
        <w:t>• Unlawful activity related to unemployment insurance, workers’ compensation, and prevailing wage requirements</w:t>
      </w:r>
    </w:p>
    <w:p w14:paraId="38282E68" w14:textId="77777777" w:rsidR="00596F75" w:rsidRPr="00BC3459" w:rsidRDefault="00596F75" w:rsidP="00596F75">
      <w:pPr>
        <w:rPr>
          <w:sz w:val="16"/>
        </w:rPr>
      </w:pPr>
      <w:r w:rsidRPr="00BC3459">
        <w:rPr>
          <w:sz w:val="16"/>
        </w:rPr>
        <w:t>• Manslaughter and homicide</w:t>
      </w:r>
    </w:p>
    <w:p w14:paraId="78891E6D" w14:textId="77777777" w:rsidR="00596F75" w:rsidRPr="00BC3459" w:rsidRDefault="00596F75" w:rsidP="00596F75">
      <w:pPr>
        <w:rPr>
          <w:sz w:val="16"/>
        </w:rPr>
      </w:pPr>
      <w:r w:rsidRPr="00BC3459">
        <w:rPr>
          <w:sz w:val="16"/>
        </w:rPr>
        <w:t>• Labor trafficking</w:t>
      </w:r>
    </w:p>
    <w:p w14:paraId="3F6122D9" w14:textId="77777777" w:rsidR="00596F75" w:rsidRPr="00BC3459" w:rsidRDefault="00596F75" w:rsidP="00596F75">
      <w:pPr>
        <w:rPr>
          <w:sz w:val="16"/>
        </w:rPr>
      </w:pPr>
      <w:r w:rsidRPr="00BC3459">
        <w:rPr>
          <w:sz w:val="16"/>
        </w:rPr>
        <w:t>• Criminal sexual assault</w:t>
      </w:r>
    </w:p>
    <w:p w14:paraId="0C82C437" w14:textId="77777777" w:rsidR="00596F75" w:rsidRPr="00BC3459" w:rsidRDefault="00596F75" w:rsidP="00596F75">
      <w:pPr>
        <w:rPr>
          <w:sz w:val="16"/>
        </w:rPr>
      </w:pPr>
      <w:r w:rsidRPr="00BC3459">
        <w:rPr>
          <w:sz w:val="16"/>
        </w:rPr>
        <w:lastRenderedPageBreak/>
        <w:t>• Endangering the welfare of a minor</w:t>
      </w:r>
    </w:p>
    <w:p w14:paraId="0FAE1C3E" w14:textId="77777777" w:rsidR="00596F75" w:rsidRPr="00BC3459" w:rsidRDefault="00596F75" w:rsidP="00596F75">
      <w:pPr>
        <w:rPr>
          <w:sz w:val="16"/>
        </w:rPr>
      </w:pPr>
      <w:r w:rsidRPr="00BC3459">
        <w:rPr>
          <w:sz w:val="16"/>
        </w:rPr>
        <w:t>• Child labor</w:t>
      </w:r>
    </w:p>
    <w:p w14:paraId="257E3B16" w14:textId="77777777" w:rsidR="00596F75" w:rsidRPr="00BC3459" w:rsidRDefault="00596F75" w:rsidP="00596F75">
      <w:pPr>
        <w:rPr>
          <w:sz w:val="16"/>
        </w:rPr>
      </w:pPr>
      <w:r w:rsidRPr="00BC3459">
        <w:rPr>
          <w:sz w:val="16"/>
        </w:rPr>
        <w:t>Examples of state statutes governing workplace crimes</w:t>
      </w:r>
    </w:p>
    <w:p w14:paraId="76AD762F" w14:textId="77777777" w:rsidR="00596F75" w:rsidRPr="00BC3459" w:rsidRDefault="00596F75" w:rsidP="00596F75">
      <w:pPr>
        <w:rPr>
          <w:sz w:val="16"/>
        </w:rPr>
      </w:pPr>
      <w:r w:rsidRPr="00BC3459">
        <w:rPr>
          <w:rStyle w:val="StyleUnderline"/>
        </w:rPr>
        <w:t>Some states</w:t>
      </w:r>
      <w:r w:rsidRPr="00BC3459">
        <w:rPr>
          <w:sz w:val="16"/>
        </w:rPr>
        <w:t xml:space="preserve">, such as New York, </w:t>
      </w:r>
      <w:r w:rsidRPr="00BC3459">
        <w:rPr>
          <w:rStyle w:val="StyleUnderline"/>
        </w:rPr>
        <w:t>have</w:t>
      </w:r>
      <w:r w:rsidRPr="00BC3459">
        <w:rPr>
          <w:sz w:val="16"/>
        </w:rPr>
        <w:t xml:space="preserve"> relatively long-standing </w:t>
      </w:r>
      <w:r w:rsidRPr="00BC3459">
        <w:rPr>
          <w:rStyle w:val="StyleUnderline"/>
        </w:rPr>
        <w:t>statutes specifically addressing workplace-related employer crimes</w:t>
      </w:r>
      <w:r w:rsidRPr="00BC3459">
        <w:rPr>
          <w:sz w:val="16"/>
        </w:rPr>
        <w:t>. Other states, such as Colorado, Minnesota, and Texas, have passed specific statutes on wage theft in recent years. Colorado and Minnesota passed laws that would define wage theft beyond a certain monetary threshold as a felony. This designation makes such cases more appealing to prosecutors for various reasons, including that it affords them more options in plea bargaining situations. Also, in some states, such as California, prosecutors have a more robust set of tools to address felonies (as compared with misdemeanors), including search warrants and use of a grand jury.</w:t>
      </w:r>
    </w:p>
    <w:p w14:paraId="779BD5F1" w14:textId="77777777" w:rsidR="00596F75" w:rsidRPr="00BC3459" w:rsidRDefault="00596F75" w:rsidP="00596F75">
      <w:pPr>
        <w:rPr>
          <w:sz w:val="16"/>
        </w:rPr>
      </w:pPr>
      <w:r w:rsidRPr="00BC3459">
        <w:rPr>
          <w:sz w:val="16"/>
        </w:rPr>
        <w:t>• New York. Under New York Workers’ Compensation Law § 52(1)(a), failure to secure workers’ compensation for more than five employees is a Class E felony; under Labor Law 220(3)(d)(</w:t>
      </w:r>
      <w:proofErr w:type="spellStart"/>
      <w:r w:rsidRPr="00BC3459">
        <w:rPr>
          <w:sz w:val="16"/>
        </w:rPr>
        <w:t>i</w:t>
      </w:r>
      <w:proofErr w:type="spellEnd"/>
      <w:r w:rsidRPr="00BC3459">
        <w:rPr>
          <w:sz w:val="16"/>
        </w:rPr>
        <w:t>), willful failure to pay prevailing wages totaling more than $25,000 is a Class E felony (with higher level felonies for larger underpayments).</w:t>
      </w:r>
    </w:p>
    <w:p w14:paraId="306B7BE8" w14:textId="77777777" w:rsidR="00596F75" w:rsidRPr="00BC3459" w:rsidRDefault="00596F75" w:rsidP="00596F75">
      <w:pPr>
        <w:rPr>
          <w:sz w:val="16"/>
        </w:rPr>
      </w:pPr>
      <w:r w:rsidRPr="00BC3459">
        <w:rPr>
          <w:sz w:val="16"/>
        </w:rPr>
        <w:t>• Colorado. Legislation passed in 2019 explicitly included within its statutory definition of theft an employer who “being able to pay wages or compensation and being under a duty to pay, willfully refuses to pay wages or compensation.” In Colorado, theft is a felony if the dollar amount involved is at least $2,000.</w:t>
      </w:r>
    </w:p>
    <w:p w14:paraId="267D48C7" w14:textId="77777777" w:rsidR="00596F75" w:rsidRPr="00BC3459" w:rsidRDefault="00596F75" w:rsidP="00596F75">
      <w:pPr>
        <w:rPr>
          <w:sz w:val="16"/>
        </w:rPr>
      </w:pPr>
      <w:r w:rsidRPr="00BC3459">
        <w:rPr>
          <w:sz w:val="16"/>
        </w:rPr>
        <w:t>• Texas. In 2011, Texas enacted a wage theft law specifying that within the existing “theft of services” law, partial payment of wages is not sufficient to negate the intent to avoid payment by an actor (in this case, an employer). (Contemporaneous news articles noted that this was a common employer defense, see for example McPherson 2011.) Tex. Penal Code Section 31.04(d-</w:t>
      </w:r>
      <w:proofErr w:type="gramStart"/>
      <w:r w:rsidRPr="00BC3459">
        <w:rPr>
          <w:sz w:val="16"/>
        </w:rPr>
        <w:t>3)(</w:t>
      </w:r>
      <w:proofErr w:type="gramEnd"/>
      <w:r w:rsidRPr="00BC3459">
        <w:rPr>
          <w:sz w:val="16"/>
        </w:rPr>
        <w:t xml:space="preserve">1, </w:t>
      </w:r>
      <w:proofErr w:type="gramStart"/>
      <w:r w:rsidRPr="00BC3459">
        <w:rPr>
          <w:sz w:val="16"/>
        </w:rPr>
        <w:t>2)(</w:t>
      </w:r>
      <w:proofErr w:type="gramEnd"/>
      <w:r w:rsidRPr="00BC3459">
        <w:rPr>
          <w:sz w:val="16"/>
        </w:rPr>
        <w:t>1994).</w:t>
      </w:r>
    </w:p>
    <w:p w14:paraId="2F5DB770" w14:textId="77777777" w:rsidR="00596F75" w:rsidRPr="00BC3459" w:rsidRDefault="00596F75" w:rsidP="00596F75">
      <w:pPr>
        <w:rPr>
          <w:sz w:val="16"/>
        </w:rPr>
      </w:pPr>
      <w:r w:rsidRPr="00BC3459">
        <w:rPr>
          <w:sz w:val="16"/>
        </w:rPr>
        <w:t>• Minnesota. Minnesota’s theft statute includes “wage theft” as a type of theft, and defines the term “wage theft” as occurring, among other things, “when an employer with intent to defraud: (</w:t>
      </w:r>
      <w:proofErr w:type="spellStart"/>
      <w:r w:rsidRPr="00BC3459">
        <w:rPr>
          <w:sz w:val="16"/>
        </w:rPr>
        <w:t>i</w:t>
      </w:r>
      <w:proofErr w:type="spellEnd"/>
      <w:r w:rsidRPr="00BC3459">
        <w:rPr>
          <w:sz w:val="16"/>
        </w:rPr>
        <w:t>) fails to pay an employee all wages, salary, gratuities, earnings, or commissions at the employee’s rate or rates of pay or at the rate or rates required by law.” MN Statutes 2020 Section 609.52 subdivision (1)(13).</w:t>
      </w:r>
    </w:p>
    <w:p w14:paraId="3952FF8E" w14:textId="77777777" w:rsidR="00596F75" w:rsidRPr="00BC3459" w:rsidRDefault="00596F75" w:rsidP="00596F75">
      <w:pPr>
        <w:rPr>
          <w:sz w:val="16"/>
        </w:rPr>
      </w:pPr>
      <w:r w:rsidRPr="00BC3459">
        <w:rPr>
          <w:sz w:val="16"/>
        </w:rPr>
        <w:t>Proposed legislation</w:t>
      </w:r>
    </w:p>
    <w:p w14:paraId="4022C972" w14:textId="77777777" w:rsidR="00596F75" w:rsidRPr="00BC3459" w:rsidRDefault="00596F75" w:rsidP="00596F75">
      <w:pPr>
        <w:rPr>
          <w:sz w:val="16"/>
        </w:rPr>
      </w:pPr>
      <w:r w:rsidRPr="00BC3459">
        <w:rPr>
          <w:sz w:val="16"/>
        </w:rPr>
        <w:t>• Rhode Island. A bill proposed in Rhode Island in 2021 (Rhode Island Legislature 2021 Regular Session Senate Bill 195) would increase penalties for wage theft, making nonpayment of wages a felony if the value of the wages owed to an employee is at least $1,500, or if the violation was a knowing or repeat violation (R.I. AG 2021)</w:t>
      </w:r>
    </w:p>
    <w:p w14:paraId="1196F29C" w14:textId="77777777" w:rsidR="00596F75" w:rsidRPr="00BC3459" w:rsidRDefault="00596F75" w:rsidP="00596F75">
      <w:pPr>
        <w:rPr>
          <w:sz w:val="16"/>
        </w:rPr>
      </w:pPr>
      <w:r w:rsidRPr="00BC3459">
        <w:rPr>
          <w:sz w:val="16"/>
        </w:rPr>
        <w:t>• California. A bill proposed in California in 2021 would increase criminal penalties for wage theft (Alvarez 2021).</w:t>
      </w:r>
    </w:p>
    <w:p w14:paraId="66E5F621" w14:textId="77777777" w:rsidR="00596F75" w:rsidRPr="00BC3459" w:rsidRDefault="00596F75" w:rsidP="00596F75">
      <w:pPr>
        <w:rPr>
          <w:sz w:val="16"/>
        </w:rPr>
      </w:pPr>
      <w:r w:rsidRPr="00BC3459">
        <w:rPr>
          <w:sz w:val="16"/>
        </w:rPr>
        <w:t>Prosecutors may receive workers’ rights case referrals from a variety of sources</w:t>
      </w:r>
    </w:p>
    <w:p w14:paraId="1F203751" w14:textId="77777777" w:rsidR="00596F75" w:rsidRPr="00BC3459" w:rsidRDefault="00596F75" w:rsidP="00596F75">
      <w:pPr>
        <w:rPr>
          <w:sz w:val="16"/>
        </w:rPr>
      </w:pPr>
      <w:r w:rsidRPr="00BC3459">
        <w:rPr>
          <w:sz w:val="16"/>
        </w:rPr>
        <w:t>State and local prosecutors who have brought cases against employers for violating workers’ rights have received case referrals through a variety of sources. Accordingly, prosecutors wishing to receive referrals should build relationships with a number of organizations and offices. These relationships should be ongoing and systematic; referrals and successful collaborations are unlikely to result from one-off conversations or one-sided presentations.</w:t>
      </w:r>
    </w:p>
    <w:p w14:paraId="31F6E469" w14:textId="77777777" w:rsidR="00596F75" w:rsidRPr="00BC3459" w:rsidRDefault="00596F75" w:rsidP="00596F75">
      <w:pPr>
        <w:rPr>
          <w:sz w:val="16"/>
        </w:rPr>
      </w:pPr>
      <w:r w:rsidRPr="00BC3459">
        <w:rPr>
          <w:sz w:val="16"/>
        </w:rPr>
        <w:t>Organizations and agencies representing or assisting workers are the most common case referral sources</w:t>
      </w:r>
    </w:p>
    <w:p w14:paraId="67A55CA5" w14:textId="77777777" w:rsidR="00596F75" w:rsidRPr="00BC3459" w:rsidRDefault="00596F75" w:rsidP="00596F75">
      <w:pPr>
        <w:rPr>
          <w:sz w:val="16"/>
        </w:rPr>
      </w:pPr>
      <w:r w:rsidRPr="00BC3459">
        <w:rPr>
          <w:sz w:val="16"/>
        </w:rPr>
        <w:t>• Worker advocacy groups. Worker centers, workplace safety and health advocates, and other worker advocacy groups regularly speak with and hear from workers seeking help for a range of workplace violations.</w:t>
      </w:r>
    </w:p>
    <w:p w14:paraId="4DE0113D" w14:textId="77777777" w:rsidR="00596F75" w:rsidRPr="00BC3459" w:rsidRDefault="00596F75" w:rsidP="00596F75">
      <w:pPr>
        <w:rPr>
          <w:sz w:val="16"/>
        </w:rPr>
      </w:pPr>
      <w:r w:rsidRPr="00BC3459">
        <w:rPr>
          <w:sz w:val="16"/>
        </w:rPr>
        <w:t xml:space="preserve">• Labor unions. In addition to representing their members, many unions are actively organizing in a range of workplaces and </w:t>
      </w:r>
      <w:proofErr w:type="gramStart"/>
      <w:r w:rsidRPr="00BC3459">
        <w:rPr>
          <w:sz w:val="16"/>
        </w:rPr>
        <w:t>industries, and</w:t>
      </w:r>
      <w:proofErr w:type="gramEnd"/>
      <w:r w:rsidRPr="00BC3459">
        <w:rPr>
          <w:sz w:val="16"/>
        </w:rPr>
        <w:t xml:space="preserve"> routinely speak with workers experiencing violations. Unions might bring forward cases involving employers that are violating workers’ rights, or winning government contracts and cheating on taxes owed and worker pay.</w:t>
      </w:r>
    </w:p>
    <w:p w14:paraId="28022F32" w14:textId="77777777" w:rsidR="00596F75" w:rsidRPr="00BC3459" w:rsidRDefault="00596F75" w:rsidP="00596F75">
      <w:pPr>
        <w:rPr>
          <w:sz w:val="16"/>
        </w:rPr>
      </w:pPr>
      <w:r w:rsidRPr="00BC3459">
        <w:rPr>
          <w:sz w:val="16"/>
        </w:rPr>
        <w:t xml:space="preserve">• State labor departments. As the state’s primary regulators and civil enforcers of workplace laws, many state labor departments receive a considerable volume of incoming complaints. While most do not have a systematic method for referring cases to prosecutors, labor departments of both California and New York have regular </w:t>
      </w:r>
      <w:r w:rsidRPr="00BC3459">
        <w:rPr>
          <w:sz w:val="16"/>
        </w:rPr>
        <w:lastRenderedPageBreak/>
        <w:t>methods of ongoing referrals, which could readily be replicated elsewhere. In fact, in 2014, the California Labor Commissioner’s Office (the equivalent of the state labor department) created a “Wage Theft is a Crime” campaign, with materials including posters and radio spots (CA Lab. Com. 2021); the office also offered training to district attorney offices on how to develop and bring these cases (Ramirez 2018).17</w:t>
      </w:r>
    </w:p>
    <w:p w14:paraId="76D9696D" w14:textId="77777777" w:rsidR="00596F75" w:rsidRPr="00BC3459" w:rsidRDefault="00596F75" w:rsidP="00596F75">
      <w:pPr>
        <w:rPr>
          <w:sz w:val="16"/>
        </w:rPr>
      </w:pPr>
      <w:r w:rsidRPr="00BC3459">
        <w:rPr>
          <w:sz w:val="16"/>
        </w:rPr>
        <w:t xml:space="preserve">• Labor advisory boards or councils. A noteworthy model is provided by the labor advisory boards or councils established by both the Queens and Suffolk County district attorneys in New York. The councils consist of unions, worker centers, worker advocacy groups, and others within their jurisdiction. The office holds quarterly meetings (in person prior to the COVID-19 pandemic), which allow for formal discussions as well as informal conversations, relationship-building, and case referrals. These formalized groups create a way for DA offices to engage systematically and regularly with the community. (Suffolk </w:t>
      </w:r>
      <w:proofErr w:type="spellStart"/>
      <w:r w:rsidRPr="00BC3459">
        <w:rPr>
          <w:sz w:val="16"/>
        </w:rPr>
        <w:t>Cty</w:t>
      </w:r>
      <w:proofErr w:type="spellEnd"/>
      <w:r w:rsidRPr="00BC3459">
        <w:rPr>
          <w:sz w:val="16"/>
        </w:rPr>
        <w:t>. DA 2020b).</w:t>
      </w:r>
    </w:p>
    <w:p w14:paraId="0DAE79C1" w14:textId="77777777" w:rsidR="00596F75" w:rsidRPr="00BC3459" w:rsidRDefault="00596F75" w:rsidP="00596F75">
      <w:pPr>
        <w:rPr>
          <w:sz w:val="16"/>
        </w:rPr>
      </w:pPr>
      <w:r w:rsidRPr="00BC3459">
        <w:rPr>
          <w:sz w:val="16"/>
        </w:rPr>
        <w:t>Government agencies and officials outside of labor agencies are additional potential sources for case referrals</w:t>
      </w:r>
    </w:p>
    <w:p w14:paraId="79819E07" w14:textId="77777777" w:rsidR="00596F75" w:rsidRPr="00BC3459" w:rsidRDefault="00596F75" w:rsidP="00596F75">
      <w:pPr>
        <w:rPr>
          <w:sz w:val="16"/>
        </w:rPr>
      </w:pPr>
      <w:r w:rsidRPr="00BC3459">
        <w:rPr>
          <w:sz w:val="16"/>
        </w:rPr>
        <w:t>• State agencies such as those overseeing workers’ compensation insurance are sources of referrals, as are any state inspectors general</w:t>
      </w:r>
    </w:p>
    <w:p w14:paraId="7C98663B" w14:textId="77777777" w:rsidR="00596F75" w:rsidRPr="00BC3459" w:rsidRDefault="00596F75" w:rsidP="00596F75">
      <w:pPr>
        <w:rPr>
          <w:sz w:val="16"/>
        </w:rPr>
      </w:pPr>
      <w:r w:rsidRPr="00BC3459">
        <w:rPr>
          <w:sz w:val="16"/>
        </w:rPr>
        <w:t>• City or municipal labor standards offices, where they exist, or city departments of investigation may refer cases. Many cities, including Chicago, Denver, Minneapolis, New York, Philadelphia, San Francisco, Seattle, and more, have city-level labor offices devoted to protecting workers’ rights. Also, for example, the New York City Department of Investigation hosts inspectors general for the School Construction Authority, the New York City Housing Authority, and more; these inspector general offices have been an active source of cases for prosecutors in New York City.</w:t>
      </w:r>
    </w:p>
    <w:p w14:paraId="7D96D0A7" w14:textId="77777777" w:rsidR="00596F75" w:rsidRPr="00BC3459" w:rsidRDefault="00596F75" w:rsidP="00596F75">
      <w:pPr>
        <w:rPr>
          <w:sz w:val="16"/>
        </w:rPr>
      </w:pPr>
      <w:r w:rsidRPr="00BC3459">
        <w:rPr>
          <w:sz w:val="16"/>
        </w:rPr>
        <w:t>• Elected officials may be sources of referrals, particularly those representing immigrant or low-income communities.</w:t>
      </w:r>
    </w:p>
    <w:p w14:paraId="1DCF942D" w14:textId="77777777" w:rsidR="00596F75" w:rsidRPr="00BC3459" w:rsidRDefault="00596F75" w:rsidP="00596F75">
      <w:pPr>
        <w:rPr>
          <w:sz w:val="16"/>
        </w:rPr>
      </w:pPr>
      <w:r w:rsidRPr="00BC3459">
        <w:rPr>
          <w:sz w:val="16"/>
        </w:rPr>
        <w:t>• The U.S. Department of Labor, especially the Wage and Hour Division and OSHA, may be a source of referrals, although generally they first refer cases to U.S. attorney offices.</w:t>
      </w:r>
    </w:p>
    <w:p w14:paraId="3F743F6A" w14:textId="77777777" w:rsidR="00596F75" w:rsidRPr="00BC3459" w:rsidRDefault="00596F75" w:rsidP="00596F75">
      <w:pPr>
        <w:rPr>
          <w:sz w:val="16"/>
        </w:rPr>
      </w:pPr>
      <w:r w:rsidRPr="00BC3459">
        <w:rPr>
          <w:sz w:val="16"/>
        </w:rPr>
        <w:t>• DAs, AGs, and labor enforcers in other states can refer cases in situations involving employers operating in multiple jurisdictions.</w:t>
      </w:r>
    </w:p>
    <w:p w14:paraId="69B1A0C5" w14:textId="77777777" w:rsidR="00596F75" w:rsidRPr="00BC3459" w:rsidRDefault="00596F75" w:rsidP="00596F75">
      <w:pPr>
        <w:rPr>
          <w:sz w:val="16"/>
        </w:rPr>
      </w:pPr>
      <w:r w:rsidRPr="00BC3459">
        <w:rPr>
          <w:sz w:val="16"/>
        </w:rPr>
        <w:t>Nongovernmental organizations are another important source of potential case referrals. They include:</w:t>
      </w:r>
    </w:p>
    <w:p w14:paraId="5E71888C" w14:textId="77777777" w:rsidR="00596F75" w:rsidRPr="00BC3459" w:rsidRDefault="00596F75" w:rsidP="00596F75">
      <w:pPr>
        <w:rPr>
          <w:sz w:val="16"/>
        </w:rPr>
      </w:pPr>
      <w:r w:rsidRPr="00BC3459">
        <w:rPr>
          <w:sz w:val="16"/>
        </w:rPr>
        <w:t>• legal services and other public interest law offices</w:t>
      </w:r>
    </w:p>
    <w:p w14:paraId="44903AAD" w14:textId="77777777" w:rsidR="00596F75" w:rsidRPr="00BC3459" w:rsidRDefault="00596F75" w:rsidP="00596F75">
      <w:pPr>
        <w:rPr>
          <w:sz w:val="16"/>
        </w:rPr>
      </w:pPr>
      <w:r w:rsidRPr="00BC3459">
        <w:rPr>
          <w:sz w:val="16"/>
        </w:rPr>
        <w:t>• plaintiffs’ wage and hour lawyers, such as members of the National Employment Lawyers Association or its state or local affiliate</w:t>
      </w:r>
    </w:p>
    <w:p w14:paraId="6C27D430" w14:textId="77777777" w:rsidR="00596F75" w:rsidRPr="00BC3459" w:rsidRDefault="00596F75" w:rsidP="00596F75">
      <w:pPr>
        <w:rPr>
          <w:sz w:val="16"/>
        </w:rPr>
      </w:pPr>
      <w:r w:rsidRPr="00BC3459">
        <w:rPr>
          <w:sz w:val="16"/>
        </w:rPr>
        <w:t>• organizations that serve victims of human trafficking</w:t>
      </w:r>
    </w:p>
    <w:p w14:paraId="4F04315E" w14:textId="77777777" w:rsidR="00596F75" w:rsidRPr="00BC3459" w:rsidRDefault="00596F75" w:rsidP="00596F75">
      <w:pPr>
        <w:rPr>
          <w:sz w:val="16"/>
        </w:rPr>
      </w:pPr>
      <w:r w:rsidRPr="00BC3459">
        <w:rPr>
          <w:sz w:val="16"/>
        </w:rPr>
        <w:t>• immigrants’ rights organizations and lawyers/nonprofits representing immigrants</w:t>
      </w:r>
    </w:p>
    <w:p w14:paraId="6EE6CD9E" w14:textId="77777777" w:rsidR="00596F75" w:rsidRPr="00BC3459" w:rsidRDefault="00596F75" w:rsidP="00596F75">
      <w:pPr>
        <w:rPr>
          <w:sz w:val="16"/>
        </w:rPr>
      </w:pPr>
      <w:r w:rsidRPr="00BC3459">
        <w:rPr>
          <w:sz w:val="16"/>
        </w:rPr>
        <w:t>• media, including social media and foreign language media, whose coverage can provide leads on cases</w:t>
      </w:r>
    </w:p>
    <w:p w14:paraId="276B2AE0" w14:textId="77777777" w:rsidR="00596F75" w:rsidRPr="00BC3459" w:rsidRDefault="00596F75" w:rsidP="00596F75">
      <w:pPr>
        <w:rPr>
          <w:sz w:val="16"/>
        </w:rPr>
      </w:pPr>
      <w:r w:rsidRPr="00BC3459">
        <w:rPr>
          <w:sz w:val="16"/>
        </w:rPr>
        <w:t>• law school clinics</w:t>
      </w:r>
    </w:p>
    <w:p w14:paraId="55588C3F" w14:textId="77777777" w:rsidR="00596F75" w:rsidRPr="00BC3459" w:rsidRDefault="00596F75" w:rsidP="00596F75">
      <w:pPr>
        <w:rPr>
          <w:sz w:val="16"/>
        </w:rPr>
      </w:pPr>
      <w:r w:rsidRPr="00BC3459">
        <w:rPr>
          <w:sz w:val="16"/>
        </w:rPr>
        <w:t>• companies that compete with employers who are violating the law</w:t>
      </w:r>
    </w:p>
    <w:p w14:paraId="4109218E" w14:textId="77777777" w:rsidR="00596F75" w:rsidRPr="00BC3459" w:rsidRDefault="00596F75" w:rsidP="00596F75">
      <w:pPr>
        <w:rPr>
          <w:sz w:val="16"/>
        </w:rPr>
      </w:pPr>
      <w:r w:rsidRPr="00BC3459">
        <w:rPr>
          <w:sz w:val="16"/>
        </w:rPr>
        <w:t>Traditional law enforcement sources, like police departments or sheriffs’ offices, may also be helpful, but may presently be more useful as supplements to referrals from and collaboration with worker-focused organizations and agencies described above</w:t>
      </w:r>
    </w:p>
    <w:p w14:paraId="1659282B" w14:textId="77777777" w:rsidR="00596F75" w:rsidRPr="00BC3459" w:rsidRDefault="00596F75" w:rsidP="00596F75">
      <w:pPr>
        <w:rPr>
          <w:sz w:val="16"/>
        </w:rPr>
      </w:pPr>
      <w:r w:rsidRPr="00BC3459">
        <w:rPr>
          <w:sz w:val="16"/>
        </w:rPr>
        <w:t>• Workers face barriers to reporting violations directly to law enforcement for a variety of reasons, including fear of retaliation, agency language access limitations, unfamiliarity with legal rights or avenues for complaints, and fear of potential immigration consequences, among others (Grittner and Johnson 2021). One study estimated that there are about 130 violations for every one complaint lodged overall, and that this ratio varies tremendously across industries (Weil and Pyles 2007). Thus, a lack of worker complaints does not indicate employer compliance.18</w:t>
      </w:r>
    </w:p>
    <w:p w14:paraId="7566BC74" w14:textId="77777777" w:rsidR="00596F75" w:rsidRPr="00BC3459" w:rsidRDefault="00596F75" w:rsidP="00596F75">
      <w:pPr>
        <w:rPr>
          <w:sz w:val="16"/>
        </w:rPr>
      </w:pPr>
      <w:r w:rsidRPr="00BC3459">
        <w:rPr>
          <w:sz w:val="16"/>
        </w:rPr>
        <w:t xml:space="preserve">• Still, a prosecutor’s own intake phone number, hotlines, or other avenues for receiving calls and tips from the public can sometimes lead to cases, especially after an office has publicly communicated its involvement in worker issues. These public engagement resources may receive more intakes and calls from workers after media or other announcements about workers’ rights cases. However, based on the barriers to worker </w:t>
      </w:r>
      <w:r w:rsidRPr="00BC3459">
        <w:rPr>
          <w:sz w:val="16"/>
        </w:rPr>
        <w:lastRenderedPageBreak/>
        <w:t>complaints, relying solely on already-existing passive intake systems is unlikely to lead to information about the most egregious violations, especially during an office’s initial stages of involvement on these issues.</w:t>
      </w:r>
    </w:p>
    <w:p w14:paraId="0158AF3F" w14:textId="77777777" w:rsidR="00596F75" w:rsidRPr="00BC3459" w:rsidRDefault="00596F75" w:rsidP="00596F75">
      <w:pPr>
        <w:rPr>
          <w:sz w:val="16"/>
        </w:rPr>
      </w:pPr>
      <w:r w:rsidRPr="00BC3459">
        <w:rPr>
          <w:sz w:val="16"/>
        </w:rPr>
        <w:t>• To date, few prosecutions appear to have been initiated by law enforcement, such as sheriffs’ offices or the police. Prosecutors may wish to consider offering trainings to such agencies on workers’ rights issues.</w:t>
      </w:r>
    </w:p>
    <w:p w14:paraId="4247B62A" w14:textId="77777777" w:rsidR="00596F75" w:rsidRPr="00BC3459" w:rsidRDefault="00596F75" w:rsidP="00596F75">
      <w:pPr>
        <w:rPr>
          <w:sz w:val="16"/>
        </w:rPr>
      </w:pPr>
      <w:r w:rsidRPr="00BC3459">
        <w:rPr>
          <w:sz w:val="16"/>
        </w:rPr>
        <w:t xml:space="preserve">• </w:t>
      </w:r>
      <w:r w:rsidRPr="00BC3459">
        <w:rPr>
          <w:rStyle w:val="StyleUnderline"/>
        </w:rPr>
        <w:t>In a recent development, the Los Angeles County Sheriff</w:t>
      </w:r>
      <w:r w:rsidRPr="00BC3459">
        <w:rPr>
          <w:sz w:val="16"/>
        </w:rPr>
        <w:t xml:space="preserve"> in February </w:t>
      </w:r>
      <w:r w:rsidRPr="00BC3459">
        <w:rPr>
          <w:rStyle w:val="StyleUnderline"/>
        </w:rPr>
        <w:t>2021 launched a wage theft task force “to protect undocumented and documented workers in Southern California.”</w:t>
      </w:r>
      <w:r w:rsidRPr="00BC3459">
        <w:rPr>
          <w:sz w:val="16"/>
        </w:rPr>
        <w:t xml:space="preserve"> The </w:t>
      </w:r>
      <w:r w:rsidRPr="00BC3459">
        <w:rPr>
          <w:rStyle w:val="StyleUnderline"/>
        </w:rPr>
        <w:t>task force is a collaboration of the sheriff’s department with the state labor commissioner, the Los Angeles County Office of Immigrant Affairs</w:t>
      </w:r>
      <w:r w:rsidRPr="00BC3459">
        <w:rPr>
          <w:sz w:val="16"/>
        </w:rPr>
        <w:t xml:space="preserve">, the Los Angeles County District Attorney’s Office, the Los Angeles County Federation of Labor, </w:t>
      </w:r>
      <w:r w:rsidRPr="00BC3459">
        <w:rPr>
          <w:rStyle w:val="StyleUnderline"/>
        </w:rPr>
        <w:t>and several community groups</w:t>
      </w:r>
      <w:r w:rsidRPr="00BC3459">
        <w:rPr>
          <w:sz w:val="16"/>
        </w:rPr>
        <w:t xml:space="preserve"> (LACSD 2021a). The sheriff’s department will be receiving complaints and referring them for criminal prosecution, civil enforcement, or other handling, as well as playing a direct role in enforcement and collections (LACSD 2021b). The sheriff also authored a Washington Post op-ed about the task force (Villanueva 2021). In addition, the Travis County (Texas) Sheriff’s Office added “wage theft” to a form allowing for online reporting of certain crimes (Travis CSO 2021).</w:t>
      </w:r>
    </w:p>
    <w:p w14:paraId="54243E87" w14:textId="77777777" w:rsidR="00596F75" w:rsidRPr="00BC3459" w:rsidRDefault="00596F75" w:rsidP="00596F75">
      <w:pPr>
        <w:rPr>
          <w:rStyle w:val="StyleUnderline"/>
        </w:rPr>
      </w:pPr>
      <w:r w:rsidRPr="00BC3459">
        <w:rPr>
          <w:rStyle w:val="StyleUnderline"/>
        </w:rPr>
        <w:t>Criminal justice concerns should be considered when prosecuting workplace violations</w:t>
      </w:r>
    </w:p>
    <w:p w14:paraId="0D7F9B1C" w14:textId="77777777" w:rsidR="00596F75" w:rsidRPr="00BC3459" w:rsidRDefault="00596F75" w:rsidP="00596F75">
      <w:pPr>
        <w:rPr>
          <w:sz w:val="16"/>
        </w:rPr>
      </w:pPr>
      <w:r w:rsidRPr="00BC3459">
        <w:rPr>
          <w:sz w:val="16"/>
        </w:rPr>
        <w:t>Racial and economic inequities in the criminal justice system and vulnerabilities of immigrant workers raise important concerns about these criminal prosecutions, including the following:</w:t>
      </w:r>
    </w:p>
    <w:p w14:paraId="736E4162" w14:textId="77777777" w:rsidR="00596F75" w:rsidRPr="00BC3459" w:rsidRDefault="00596F75" w:rsidP="00596F75">
      <w:pPr>
        <w:rPr>
          <w:sz w:val="16"/>
        </w:rPr>
      </w:pPr>
      <w:r w:rsidRPr="00BC3459">
        <w:rPr>
          <w:sz w:val="16"/>
        </w:rPr>
        <w:t xml:space="preserve">• Charging only low-level supervisors may fail to punish those with real responsibility for and authority over workers’ conditions. </w:t>
      </w:r>
      <w:r w:rsidRPr="00BC3459">
        <w:rPr>
          <w:rStyle w:val="StyleUnderline"/>
        </w:rPr>
        <w:t>Some prosecutors may lean toward pursuing low-level supervisors with limited authority, while taking no action regarding higher-level officials</w:t>
      </w:r>
      <w:r w:rsidRPr="00BC3459">
        <w:rPr>
          <w:sz w:val="16"/>
        </w:rPr>
        <w:t xml:space="preserve"> with greater decision-making power. </w:t>
      </w:r>
      <w:r w:rsidRPr="00BC3459">
        <w:rPr>
          <w:rStyle w:val="StyleUnderline"/>
          <w:highlight w:val="green"/>
        </w:rPr>
        <w:t>Prosecutions</w:t>
      </w:r>
      <w:r w:rsidRPr="00BC3459">
        <w:rPr>
          <w:rStyle w:val="StyleUnderline"/>
        </w:rPr>
        <w:t xml:space="preserve"> should seek to avoid this focus only on the “low-hanging fruit,” and instead attempt to </w:t>
      </w:r>
      <w:r w:rsidRPr="00BC3459">
        <w:rPr>
          <w:rStyle w:val="StyleUnderline"/>
          <w:highlight w:val="green"/>
        </w:rPr>
        <w:t>target</w:t>
      </w:r>
      <w:r w:rsidRPr="00BC3459">
        <w:rPr>
          <w:rStyle w:val="StyleUnderline"/>
        </w:rPr>
        <w:t xml:space="preserve"> those with </w:t>
      </w:r>
      <w:r w:rsidRPr="00BC3459">
        <w:rPr>
          <w:rStyle w:val="StyleUnderline"/>
          <w:highlight w:val="green"/>
        </w:rPr>
        <w:t>greatest responsibility</w:t>
      </w:r>
      <w:r w:rsidRPr="00BC3459">
        <w:rPr>
          <w:rStyle w:val="StyleUnderline"/>
        </w:rPr>
        <w:t xml:space="preserve"> for causing violations and with genuine ability to stop or prevent the violations</w:t>
      </w:r>
      <w:r w:rsidRPr="00BC3459">
        <w:rPr>
          <w:sz w:val="16"/>
        </w:rPr>
        <w:t xml:space="preserve">. Prosecuting actors higher up the hierarchy is likely to prove challenging at times, because it is necessary to demonstrate that the defendant had </w:t>
      </w:r>
      <w:proofErr w:type="spellStart"/>
      <w:r w:rsidRPr="00BC3459">
        <w:rPr>
          <w:sz w:val="16"/>
        </w:rPr>
        <w:t>mens</w:t>
      </w:r>
      <w:proofErr w:type="spellEnd"/>
      <w:r w:rsidRPr="00BC3459">
        <w:rPr>
          <w:sz w:val="16"/>
        </w:rPr>
        <w:t xml:space="preserve"> rea, or the requisite criminal intent, and also because the standard of proof in criminal cases</w:t>
      </w:r>
      <w:proofErr w:type="gramStart"/>
      <w:r w:rsidRPr="00BC3459">
        <w:rPr>
          <w:sz w:val="16"/>
        </w:rPr>
        <w:t>—“</w:t>
      </w:r>
      <w:proofErr w:type="gramEnd"/>
      <w:r w:rsidRPr="00BC3459">
        <w:rPr>
          <w:sz w:val="16"/>
        </w:rPr>
        <w:t xml:space="preserve">beyond a reasonable doubt”—is higher than the standard in civil cases. </w:t>
      </w:r>
      <w:r w:rsidRPr="00BC3459">
        <w:rPr>
          <w:rStyle w:val="StyleUnderline"/>
        </w:rPr>
        <w:t xml:space="preserve">Prosecuting </w:t>
      </w:r>
      <w:r w:rsidRPr="00BC3459">
        <w:rPr>
          <w:rStyle w:val="StyleUnderline"/>
          <w:highlight w:val="green"/>
        </w:rPr>
        <w:t>higher-level officials</w:t>
      </w:r>
      <w:r w:rsidRPr="00BC3459">
        <w:rPr>
          <w:rStyle w:val="StyleUnderline"/>
        </w:rPr>
        <w:t xml:space="preserve"> is important, however, to place responsibility on those who truly can change workers’ conditions, and to more effectively deter violations</w:t>
      </w:r>
      <w:r w:rsidRPr="00BC3459">
        <w:rPr>
          <w:sz w:val="16"/>
        </w:rPr>
        <w:t>. As University of Maryland School of Law Professor Rena Steinzor observes, “the law must authorize prosecutors to climb the managerial ladder to find those responsible for making such incidents inevitable” (</w:t>
      </w:r>
      <w:proofErr w:type="spellStart"/>
      <w:r w:rsidRPr="00BC3459">
        <w:rPr>
          <w:sz w:val="16"/>
        </w:rPr>
        <w:t>Steinzor</w:t>
      </w:r>
      <w:proofErr w:type="spellEnd"/>
      <w:r w:rsidRPr="00BC3459">
        <w:rPr>
          <w:sz w:val="16"/>
        </w:rPr>
        <w:t xml:space="preserve"> 2015, 92.) In addition, </w:t>
      </w:r>
      <w:r w:rsidRPr="00BC3459">
        <w:rPr>
          <w:rStyle w:val="StyleUnderline"/>
        </w:rPr>
        <w:t>prosecutors should be aware of racial disparities that may exist in pursuing only lower-level actors</w:t>
      </w:r>
      <w:r w:rsidRPr="00BC3459">
        <w:rPr>
          <w:sz w:val="16"/>
        </w:rPr>
        <w:t>.</w:t>
      </w:r>
    </w:p>
    <w:p w14:paraId="67CF3FFD" w14:textId="77777777" w:rsidR="00596F75" w:rsidRPr="00BC3459" w:rsidRDefault="00596F75" w:rsidP="00596F75">
      <w:pPr>
        <w:rPr>
          <w:sz w:val="16"/>
        </w:rPr>
      </w:pPr>
      <w:r w:rsidRPr="00BC3459">
        <w:rPr>
          <w:sz w:val="16"/>
        </w:rPr>
        <w:t>• Certain convictions have collateral immigration consequences for defendants. Under current immigration laws, certain criminal convictions can have immigration consequences, including threat of deportation. Prosecutors may wish to seek to avoid such consequences in considering charges for these cases. In 2017, for example, Brooklyn District Attorney Eric Gonzalez hired immigration attorneys to help prosecutors in his office “tailor criminal charges and plea bargains to avoid placing immigrant defendants in jeopardy of deportation” (Ryan 2017).</w:t>
      </w:r>
    </w:p>
    <w:p w14:paraId="14D6C2A0" w14:textId="77777777" w:rsidR="00596F75" w:rsidRPr="00BC3459" w:rsidRDefault="00596F75" w:rsidP="00596F75">
      <w:pPr>
        <w:rPr>
          <w:sz w:val="16"/>
        </w:rPr>
      </w:pPr>
      <w:r w:rsidRPr="00BC3459">
        <w:rPr>
          <w:sz w:val="16"/>
        </w:rPr>
        <w:t xml:space="preserve">• Prosecutors should consider certifying victims and witnesses or U visas, where appropriate. Immigration issues also arise in relation to victims and witnesses, who may fear coming forward because of perceived potential consequences. The U visa is an immigration benefit for victims of certain crimes who are currently assisting, have assisted, or are likely to be helpful in assisting law enforcement in the investigation or prosecution of a qualifying crime. The U visa provides eligible victims with temporary immigration status to remain in the United States while assisting law enforcement, and if certain conditions are met, the U visa holder can ultimately obtain lawful permanent resident status. Individuals seeking U visas must be certified by a qualifying law enforcement agency, a category that includes prosecutors, and the certification process is relatively uncomplicated. Qualifying crimes include, among other things, human trafficking, involuntary </w:t>
      </w:r>
      <w:r w:rsidRPr="00BC3459">
        <w:rPr>
          <w:sz w:val="16"/>
        </w:rPr>
        <w:lastRenderedPageBreak/>
        <w:t>servitude, manslaughter, obstruction of justice, peonage (holding someone in debt in servitude), sexual assault, and witness tampering (U.S. DHS 2019; NILC 2010).</w:t>
      </w:r>
    </w:p>
    <w:p w14:paraId="0DF53551" w14:textId="77777777" w:rsidR="00596F75" w:rsidRPr="00BC3459" w:rsidRDefault="00596F75" w:rsidP="00596F75">
      <w:pPr>
        <w:rPr>
          <w:sz w:val="16"/>
        </w:rPr>
      </w:pPr>
      <w:r w:rsidRPr="00BC3459">
        <w:rPr>
          <w:sz w:val="16"/>
        </w:rPr>
        <w:t xml:space="preserve">• </w:t>
      </w:r>
      <w:r w:rsidRPr="00BC3459">
        <w:rPr>
          <w:rStyle w:val="StyleUnderline"/>
        </w:rPr>
        <w:t>Alternatives to incarceration may be appropriate. Our country is undergoing an extensive national conversation about systemic racial inequities involved in mass incarceration</w:t>
      </w:r>
      <w:r w:rsidRPr="00BC3459">
        <w:rPr>
          <w:sz w:val="16"/>
        </w:rPr>
        <w:t>. While a discussion of the problem of mass incarceration is beyond the scope of this report, prosecutors may want to consider alternatives to incarceration in resolving these cases. They may also want to consider whether innovative approaches to sentencing might be more effective. Finally, some criminal prosecutions of workers’ rights violations have been brought against corporations, not individuals; while such prosecutions are often seen as having less of an impact, they obviously raise no concerns about incarceration.</w:t>
      </w:r>
    </w:p>
    <w:p w14:paraId="130B18F4" w14:textId="77777777" w:rsidR="00596F75" w:rsidRPr="00BC3459" w:rsidRDefault="00596F75" w:rsidP="00596F75">
      <w:pPr>
        <w:rPr>
          <w:sz w:val="16"/>
        </w:rPr>
      </w:pPr>
      <w:r w:rsidRPr="00BC3459">
        <w:rPr>
          <w:sz w:val="16"/>
        </w:rPr>
        <w:t xml:space="preserve">• </w:t>
      </w:r>
      <w:r w:rsidRPr="00BC3459">
        <w:rPr>
          <w:rStyle w:val="StyleUnderline"/>
        </w:rPr>
        <w:t xml:space="preserve">Case resolution should include measures to </w:t>
      </w:r>
      <w:r w:rsidRPr="00BC3459">
        <w:rPr>
          <w:rStyle w:val="StyleUnderline"/>
          <w:highlight w:val="green"/>
        </w:rPr>
        <w:t xml:space="preserve">ensure </w:t>
      </w:r>
      <w:r w:rsidRPr="00BC3459">
        <w:rPr>
          <w:rStyle w:val="Emphasis"/>
          <w:highlight w:val="green"/>
        </w:rPr>
        <w:t>future compliance</w:t>
      </w:r>
      <w:r w:rsidRPr="00BC3459">
        <w:rPr>
          <w:sz w:val="16"/>
        </w:rPr>
        <w:t xml:space="preserve">. In cases involving employers that continue to operate, </w:t>
      </w:r>
      <w:r w:rsidRPr="00BC3459">
        <w:rPr>
          <w:rStyle w:val="StyleUnderline"/>
        </w:rPr>
        <w:t>prosecutors should seek terms that include monitoring or other measures to ensure future compliance</w:t>
      </w:r>
      <w:r w:rsidRPr="00BC3459">
        <w:rPr>
          <w:sz w:val="16"/>
        </w:rPr>
        <w:t>. Monitoring could be performed by third-party monitors paid by the employer, or in partnership with administrative enforcement agencies. Prosecutors should also seek asset forfeiture where appropriate. A powerful tool in prevailing wage cases is debarment, which prevents a company from bidding on public works contracts in a given jurisdiction for a set period, sometimes up to five years. In addition, prosecutors may want to consider whether a restorative justice approach may be warranted or appropriate in these cases.19</w:t>
      </w:r>
    </w:p>
    <w:p w14:paraId="2BC908C8" w14:textId="77777777" w:rsidR="00596F75" w:rsidRPr="00BC3459" w:rsidRDefault="00596F75" w:rsidP="00596F75">
      <w:pPr>
        <w:rPr>
          <w:sz w:val="16"/>
        </w:rPr>
      </w:pPr>
      <w:r w:rsidRPr="00BC3459">
        <w:rPr>
          <w:sz w:val="16"/>
        </w:rPr>
        <w:t xml:space="preserve">• </w:t>
      </w:r>
      <w:r w:rsidRPr="00BC3459">
        <w:rPr>
          <w:rStyle w:val="StyleUnderline"/>
        </w:rPr>
        <w:t>Workers who are victims should be provided with the opportunity to submit victim impact statements</w:t>
      </w:r>
      <w:r w:rsidRPr="00BC3459">
        <w:rPr>
          <w:sz w:val="16"/>
        </w:rPr>
        <w:t xml:space="preserve">. Victims are often permitted or encouraged to submit victim statements (in writing or orally) regarding the impact of the crime on their lives. </w:t>
      </w:r>
      <w:r w:rsidRPr="00BC3459">
        <w:rPr>
          <w:rStyle w:val="StyleUnderline"/>
        </w:rPr>
        <w:t>This opportunity should be provided to workers, because it enables their voices to be included in the process.</w:t>
      </w:r>
      <w:r w:rsidRPr="00BC3459">
        <w:rPr>
          <w:sz w:val="16"/>
        </w:rPr>
        <w:t xml:space="preserve"> Having the opportunity to address the court orally or in writing can be meaningful for workers, </w:t>
      </w:r>
      <w:r w:rsidRPr="00BC3459">
        <w:rPr>
          <w:rStyle w:val="StyleUnderline"/>
        </w:rPr>
        <w:t>educates employers about the</w:t>
      </w:r>
      <w:r w:rsidRPr="00BC3459">
        <w:rPr>
          <w:sz w:val="16"/>
        </w:rPr>
        <w:t xml:space="preserve"> human </w:t>
      </w:r>
      <w:r w:rsidRPr="00BC3459">
        <w:rPr>
          <w:rStyle w:val="StyleUnderline"/>
        </w:rPr>
        <w:t>consequences of their actions</w:t>
      </w:r>
      <w:r w:rsidRPr="00BC3459">
        <w:rPr>
          <w:sz w:val="16"/>
        </w:rPr>
        <w:t xml:space="preserve">, </w:t>
      </w:r>
      <w:r w:rsidRPr="00BC3459">
        <w:rPr>
          <w:rStyle w:val="StyleUnderline"/>
        </w:rPr>
        <w:t>and helps fully inform courts about the impact of</w:t>
      </w:r>
      <w:r w:rsidRPr="00BC3459">
        <w:rPr>
          <w:sz w:val="16"/>
        </w:rPr>
        <w:t xml:space="preserve"> wage theft and other employer </w:t>
      </w:r>
      <w:r w:rsidRPr="00BC3459">
        <w:rPr>
          <w:rStyle w:val="StyleUnderline"/>
        </w:rPr>
        <w:t>crimes against workers</w:t>
      </w:r>
      <w:r w:rsidRPr="00BC3459">
        <w:rPr>
          <w:sz w:val="16"/>
        </w:rPr>
        <w:t>.</w:t>
      </w:r>
    </w:p>
    <w:p w14:paraId="5A62A6B7" w14:textId="77777777" w:rsidR="00596F75" w:rsidRPr="00BC3459" w:rsidRDefault="00596F75" w:rsidP="00596F75">
      <w:pPr>
        <w:rPr>
          <w:sz w:val="16"/>
        </w:rPr>
      </w:pPr>
      <w:r w:rsidRPr="00BC3459">
        <w:rPr>
          <w:sz w:val="16"/>
        </w:rPr>
        <w:t>• Civil enforcement may be a good option for prosecutors in some states. In some states, district attorneys have the authority to bring not only criminal prosecutions, but also civil lawsuits. For example, the Los Angeles and San Francisco district attorneys recently filed a civil lawsuit against the platform cleaning company Handy (L.A. DA 2021). To the extent that district attorneys have civil authority, they can consider exercising it to enforce workers’ rights.</w:t>
      </w:r>
    </w:p>
    <w:p w14:paraId="15A28DF4" w14:textId="77777777" w:rsidR="00596F75" w:rsidRPr="00BC3459" w:rsidRDefault="00596F75" w:rsidP="00596F75">
      <w:pPr>
        <w:rPr>
          <w:sz w:val="16"/>
        </w:rPr>
      </w:pPr>
      <w:r w:rsidRPr="00BC3459">
        <w:rPr>
          <w:sz w:val="16"/>
        </w:rPr>
        <w:t>While most prosecutors have brought workers’ rights cases without dedicated funding, limited dedicated funding mechanisms exist in some jurisdictions</w:t>
      </w:r>
    </w:p>
    <w:p w14:paraId="182C8A75" w14:textId="77777777" w:rsidR="00596F75" w:rsidRPr="00BC3459" w:rsidRDefault="00596F75" w:rsidP="00596F75">
      <w:pPr>
        <w:rPr>
          <w:sz w:val="16"/>
        </w:rPr>
      </w:pPr>
      <w:r w:rsidRPr="00BC3459">
        <w:rPr>
          <w:sz w:val="16"/>
        </w:rPr>
        <w:t>Most DAs and state AGs who have brought workers’ rights cases have done so without any specific or dedicated funding. Just as they regularly prosecute theft, larceny, fraud, manslaughter, and other cases without dedicated funding, they simply add labor-related cases to their caseload when they emerge. However, there are a few examples of dedicated funding mechanisms.</w:t>
      </w:r>
    </w:p>
    <w:p w14:paraId="7FC8628C" w14:textId="77777777" w:rsidR="00596F75" w:rsidRPr="00BC3459" w:rsidRDefault="00596F75" w:rsidP="00596F75">
      <w:pPr>
        <w:rPr>
          <w:sz w:val="16"/>
        </w:rPr>
      </w:pPr>
      <w:r w:rsidRPr="00BC3459">
        <w:rPr>
          <w:sz w:val="16"/>
        </w:rPr>
        <w:t>• Funding to combat human trafficking. The U.S. Department of Justice has awarded funding to combat human trafficking; a 2020 press release describes over $101 million in grants for, among other things, “enhancing the capacity of law enforcement and other stakeholders to identify victims and provide justice for those victims through the investigation and prosecution of their traffickers” (U.S. DOJ 2020).</w:t>
      </w:r>
    </w:p>
    <w:p w14:paraId="45798FF7" w14:textId="77777777" w:rsidR="00596F75" w:rsidRPr="00BC3459" w:rsidRDefault="00596F75" w:rsidP="00596F75">
      <w:pPr>
        <w:rPr>
          <w:sz w:val="16"/>
        </w:rPr>
      </w:pPr>
      <w:r w:rsidRPr="00BC3459">
        <w:rPr>
          <w:sz w:val="16"/>
        </w:rPr>
        <w:t>• Examples of state funding programs that may be used to pursue employer crimes. California and New York both have unique programs that are not specifically devoted to prosecution of employer crimes, but that have routinely been used to prosecute them. The infractions that qualify for the funding include those related to payroll fraud (such as failure to carry workers’ compensation), workers’ compensation fraud, and failure to pay or accurately report unemployment insurance taxes. Prosecutors have often also brought wage theft charges as part of those cases, given that these offenses often occur in clusters by the same employers.</w:t>
      </w:r>
    </w:p>
    <w:p w14:paraId="6394E15A" w14:textId="77777777" w:rsidR="00596F75" w:rsidRPr="00BC3459" w:rsidRDefault="00596F75" w:rsidP="00596F75">
      <w:pPr>
        <w:rPr>
          <w:sz w:val="16"/>
        </w:rPr>
      </w:pPr>
      <w:r w:rsidRPr="00BC3459">
        <w:rPr>
          <w:sz w:val="16"/>
        </w:rPr>
        <w:t xml:space="preserve">• Funding created by state legislation in California. California’s Workers’ Compensation Insurance Fraud Program, established in 1991, came about as part of a legislative package making workers’ compensation fraud </w:t>
      </w:r>
      <w:r w:rsidRPr="00BC3459">
        <w:rPr>
          <w:sz w:val="16"/>
        </w:rPr>
        <w:lastRenderedPageBreak/>
        <w:t xml:space="preserve">a felony, requiring insurers to report suspected fraud, and establishing a mechanism for funding enforcement and prosecution activities. The funding comes from an assessment on employers. The aggregate assessment in the 2017–2018 fiscal year was more than $62 million. The legislation also established a commission, with representatives from labor, employers, and insurers, to determine the level of assessments and award grants to prosecutors. (Calif. DOI </w:t>
      </w:r>
      <w:proofErr w:type="spellStart"/>
      <w:r w:rsidRPr="00BC3459">
        <w:rPr>
          <w:sz w:val="16"/>
        </w:rPr>
        <w:t>n.d.a</w:t>
      </w:r>
      <w:proofErr w:type="spellEnd"/>
      <w:r w:rsidRPr="00BC3459">
        <w:rPr>
          <w:sz w:val="16"/>
        </w:rPr>
        <w:t xml:space="preserve">, </w:t>
      </w:r>
      <w:proofErr w:type="spellStart"/>
      <w:r w:rsidRPr="00BC3459">
        <w:rPr>
          <w:sz w:val="16"/>
        </w:rPr>
        <w:t>n.d.b</w:t>
      </w:r>
      <w:proofErr w:type="spellEnd"/>
      <w:r w:rsidRPr="00BC3459">
        <w:rPr>
          <w:sz w:val="16"/>
        </w:rPr>
        <w:t>).</w:t>
      </w:r>
    </w:p>
    <w:p w14:paraId="619625BD" w14:textId="77777777" w:rsidR="00596F75" w:rsidRPr="00BC3459" w:rsidRDefault="00596F75" w:rsidP="00596F75">
      <w:pPr>
        <w:rPr>
          <w:sz w:val="16"/>
        </w:rPr>
      </w:pPr>
      <w:r w:rsidRPr="00BC3459">
        <w:rPr>
          <w:sz w:val="16"/>
        </w:rPr>
        <w:t>• State funding without legislation in New York. New York’s Crimes Against Revenue Program (CARP) was established in 2004 as a program funded by the state’s Division of Criminal Justice Services. It provides grants to district attorneys’ offices across the state to fund investigations and prosecutions of tax crimes as well as Medicaid, public assistance, and workers’ compensation fraud. Under the program, local district attorneys’ offices partner with various state agencies in bringing prosecutions. CARP funds have been used to support prosecutions of cases involving violations of prevailing wage, unemployment insurance, and workers’ compensation laws. Successful cases under CARP allow the state to recoup the costs of the program through restitution, fines, and penalties. The program has been revenue-generating for the state (NYS DCJS 2015, 2020, 2021; DAASNY 2019).</w:t>
      </w:r>
    </w:p>
    <w:p w14:paraId="5832C104" w14:textId="77777777" w:rsidR="00596F75" w:rsidRPr="00BC3459" w:rsidRDefault="00596F75" w:rsidP="00596F75">
      <w:pPr>
        <w:rPr>
          <w:sz w:val="16"/>
        </w:rPr>
      </w:pPr>
      <w:r w:rsidRPr="00BC3459">
        <w:rPr>
          <w:sz w:val="16"/>
        </w:rPr>
        <w:t>Areas for further exploration include research on deterrence and questions about implementation</w:t>
      </w:r>
    </w:p>
    <w:p w14:paraId="2E238BDF" w14:textId="77777777" w:rsidR="00596F75" w:rsidRPr="00BC3459" w:rsidRDefault="00596F75" w:rsidP="00596F75">
      <w:pPr>
        <w:rPr>
          <w:sz w:val="16"/>
        </w:rPr>
      </w:pPr>
      <w:r w:rsidRPr="00BC3459">
        <w:rPr>
          <w:sz w:val="16"/>
        </w:rPr>
        <w:t>The incidence and impact of state and local criminal prosecutions of employers have not been extensively studied to date, leaving a number of questions for researchers, prosecutors, worker advocates, legal scholars, and others.</w:t>
      </w:r>
    </w:p>
    <w:p w14:paraId="24B9C68D" w14:textId="77777777" w:rsidR="00596F75" w:rsidRPr="00BC3459" w:rsidRDefault="00596F75" w:rsidP="00596F75">
      <w:pPr>
        <w:rPr>
          <w:sz w:val="16"/>
        </w:rPr>
      </w:pPr>
      <w:r w:rsidRPr="00BC3459">
        <w:rPr>
          <w:sz w:val="16"/>
        </w:rPr>
        <w:t>One set of key research questions relates to the impact of criminal prosecution. Does prosecution of one employer deter violations by others? If so, how can such deterrence be measured, and how does it compare with that of civil enforcement? Does deterrence stem from the greater likelihood of detection resulting from more enforcers addressing labor issues, from publicity and reputational harm, from the gravity of potential consequences, or from all of the above?</w:t>
      </w:r>
    </w:p>
    <w:p w14:paraId="0602CF37" w14:textId="77777777" w:rsidR="00596F75" w:rsidRPr="00BC3459" w:rsidRDefault="00596F75" w:rsidP="00596F75">
      <w:pPr>
        <w:rPr>
          <w:sz w:val="16"/>
        </w:rPr>
      </w:pPr>
      <w:r w:rsidRPr="00BC3459">
        <w:rPr>
          <w:sz w:val="16"/>
        </w:rPr>
        <w:t>Questions related to implementation include: What is the capacity of district attorneys and state attorneys general to bring such cases and build practices in this area? What training needs do such offices have? How can current staff, including investigative staff or law enforcement, be trained to effectively handle cases that are often considerably different than many typical criminal prosecution cases?</w:t>
      </w:r>
    </w:p>
    <w:p w14:paraId="34D4291A" w14:textId="77777777" w:rsidR="00596F75" w:rsidRPr="00BC3459" w:rsidRDefault="00596F75" w:rsidP="00596F75">
      <w:pPr>
        <w:rPr>
          <w:sz w:val="16"/>
        </w:rPr>
      </w:pPr>
      <w:r w:rsidRPr="00BC3459">
        <w:rPr>
          <w:sz w:val="16"/>
        </w:rPr>
        <w:t>There are also questions related to partnerships between prosecutors and other government and nongovernmental actors. What partnerships can and should be built with labor enforcement agencies, unions, or worker organizations? How should roles in partnerships with labor enforcement agencies be defined to ensure compliance with respective ethical obligations and agency priorities?</w:t>
      </w:r>
    </w:p>
    <w:p w14:paraId="4A39A628" w14:textId="77777777" w:rsidR="00596F75" w:rsidRPr="00BC3459" w:rsidRDefault="00596F75" w:rsidP="00596F75">
      <w:pPr>
        <w:rPr>
          <w:sz w:val="16"/>
        </w:rPr>
      </w:pPr>
      <w:r w:rsidRPr="00BC3459">
        <w:rPr>
          <w:sz w:val="16"/>
        </w:rPr>
        <w:t>Conclusion and recommendations</w:t>
      </w:r>
    </w:p>
    <w:p w14:paraId="20A832F6" w14:textId="77777777" w:rsidR="00596F75" w:rsidRPr="00BC3459" w:rsidRDefault="00596F75" w:rsidP="00596F75">
      <w:pPr>
        <w:rPr>
          <w:sz w:val="16"/>
        </w:rPr>
      </w:pPr>
      <w:r w:rsidRPr="00BC3459">
        <w:rPr>
          <w:rStyle w:val="StyleUnderline"/>
        </w:rPr>
        <w:t>Numerous DAs and state AGS have begun to prosecute wage theft, payroll fraud, and other crimes committed by employers</w:t>
      </w:r>
      <w:r w:rsidRPr="00BC3459">
        <w:rPr>
          <w:sz w:val="16"/>
        </w:rPr>
        <w:t xml:space="preserve">. These state and local prosecutors are </w:t>
      </w:r>
      <w:r w:rsidRPr="00BC3459">
        <w:rPr>
          <w:rStyle w:val="StyleUnderline"/>
        </w:rPr>
        <w:t xml:space="preserve">responding to </w:t>
      </w:r>
      <w:r w:rsidRPr="00BC3459">
        <w:rPr>
          <w:rStyle w:val="Emphasis"/>
        </w:rPr>
        <w:t>egregious violations</w:t>
      </w:r>
      <w:r w:rsidRPr="00BC3459">
        <w:rPr>
          <w:rStyle w:val="StyleUnderline"/>
        </w:rPr>
        <w:t xml:space="preserve"> that harm workers and communities</w:t>
      </w:r>
      <w:r w:rsidRPr="00BC3459">
        <w:rPr>
          <w:sz w:val="16"/>
        </w:rPr>
        <w:t xml:space="preserve">, make it difficult for honest employers to compete, </w:t>
      </w:r>
      <w:r w:rsidRPr="00BC3459">
        <w:rPr>
          <w:rStyle w:val="StyleUnderline"/>
        </w:rPr>
        <w:t>and deprive public coffers of money needed for critical safety net programs</w:t>
      </w:r>
      <w:r w:rsidRPr="00BC3459">
        <w:rPr>
          <w:sz w:val="16"/>
        </w:rPr>
        <w:t xml:space="preserve">. </w:t>
      </w:r>
      <w:r w:rsidRPr="00BC3459">
        <w:rPr>
          <w:rStyle w:val="StyleUnderline"/>
        </w:rPr>
        <w:t>We recommend that state and local prosecutors, state legislatures, and worker advocates build on this valuable work by taking further action</w:t>
      </w:r>
      <w:r w:rsidRPr="00BC3459">
        <w:rPr>
          <w:sz w:val="16"/>
        </w:rPr>
        <w:t>. More detailed tips for getting started are included in Appendix C. Some general recommendations are as follows.</w:t>
      </w:r>
    </w:p>
    <w:p w14:paraId="6FB7C674" w14:textId="77777777" w:rsidR="00596F75" w:rsidRPr="00BC3459" w:rsidRDefault="00596F75" w:rsidP="00596F75">
      <w:pPr>
        <w:rPr>
          <w:sz w:val="16"/>
        </w:rPr>
      </w:pPr>
      <w:r w:rsidRPr="00BC3459">
        <w:rPr>
          <w:sz w:val="16"/>
        </w:rPr>
        <w:t>Recommendations for state and local prosecutors</w:t>
      </w:r>
    </w:p>
    <w:p w14:paraId="78454E18" w14:textId="77777777" w:rsidR="00596F75" w:rsidRPr="00BC3459" w:rsidRDefault="00596F75" w:rsidP="00596F75">
      <w:pPr>
        <w:rPr>
          <w:sz w:val="16"/>
        </w:rPr>
      </w:pPr>
      <w:r w:rsidRPr="00BC3459">
        <w:rPr>
          <w:sz w:val="16"/>
        </w:rPr>
        <w:t>Become involved. If your office has not yet become engaged in protecting workers’ rights, begin to do so. Learn more about the issue, meet with relevant stakeholder groups, review your office’s authority and potentially applicable statutes, research pressing needs in your jurisdiction, and begin to map out a plan of action.</w:t>
      </w:r>
    </w:p>
    <w:p w14:paraId="15D1D599" w14:textId="77777777" w:rsidR="00596F75" w:rsidRPr="00BC3459" w:rsidRDefault="00596F75" w:rsidP="00596F75">
      <w:pPr>
        <w:rPr>
          <w:sz w:val="16"/>
        </w:rPr>
      </w:pPr>
      <w:r w:rsidRPr="00BC3459">
        <w:rPr>
          <w:sz w:val="16"/>
        </w:rPr>
        <w:t>Increase involvement. Offices that have brought occasional prosecutions in this area should continue to develop and increase their involvement.</w:t>
      </w:r>
    </w:p>
    <w:p w14:paraId="2DFC1132" w14:textId="77777777" w:rsidR="00596F75" w:rsidRPr="00BC3459" w:rsidRDefault="00596F75" w:rsidP="00596F75">
      <w:pPr>
        <w:rPr>
          <w:sz w:val="16"/>
        </w:rPr>
      </w:pPr>
      <w:r w:rsidRPr="00BC3459">
        <w:rPr>
          <w:sz w:val="16"/>
        </w:rPr>
        <w:t xml:space="preserve">Establish dedicated units or build existing ones. DA and AG offices without dedicated workers’ rights units should consider creating such units, using existing staff and jurisdiction if necessary. District attorney offices may consider including such units within an economic crimes, white-collar crime, financial investigations, or </w:t>
      </w:r>
      <w:r w:rsidRPr="00BC3459">
        <w:rPr>
          <w:sz w:val="16"/>
        </w:rPr>
        <w:lastRenderedPageBreak/>
        <w:t>community protection bureau, if such bureaus already exist within the office. Offices with dedicated units should continue and expand their work in this area.</w:t>
      </w:r>
    </w:p>
    <w:p w14:paraId="3A2C70FF" w14:textId="77777777" w:rsidR="00596F75" w:rsidRPr="00BC3459" w:rsidRDefault="00596F75" w:rsidP="00596F75">
      <w:pPr>
        <w:rPr>
          <w:sz w:val="16"/>
        </w:rPr>
      </w:pPr>
      <w:r w:rsidRPr="00BC3459">
        <w:rPr>
          <w:sz w:val="16"/>
        </w:rPr>
        <w:t>Connect with other prosecutors involved in this area, to share best practices and learn from each other.</w:t>
      </w:r>
    </w:p>
    <w:p w14:paraId="55F7CB90" w14:textId="77777777" w:rsidR="00596F75" w:rsidRPr="00BC3459" w:rsidRDefault="00596F75" w:rsidP="00596F75">
      <w:pPr>
        <w:rPr>
          <w:sz w:val="16"/>
        </w:rPr>
      </w:pPr>
      <w:r w:rsidRPr="00BC3459">
        <w:rPr>
          <w:sz w:val="16"/>
        </w:rPr>
        <w:t>Recommendations for state legislatures: next steps</w:t>
      </w:r>
    </w:p>
    <w:p w14:paraId="1E4946DB" w14:textId="77777777" w:rsidR="00596F75" w:rsidRPr="00BC3459" w:rsidRDefault="00596F75" w:rsidP="00596F75">
      <w:pPr>
        <w:rPr>
          <w:sz w:val="16"/>
        </w:rPr>
      </w:pPr>
      <w:r w:rsidRPr="00BC3459">
        <w:rPr>
          <w:sz w:val="16"/>
        </w:rPr>
        <w:t>Review statutes to assess whether they adequately address wage theft, payroll fraud, retaliation, and other crimes against workers. If appropriate, states should strengthen laws protecting workers’ rights, including laws related to civil enforcement and criminal jurisdiction. They should also provide jurisdiction for labor enforcement, both civil and criminal, to state attorneys general.</w:t>
      </w:r>
    </w:p>
    <w:p w14:paraId="7C2FF67A" w14:textId="77777777" w:rsidR="00596F75" w:rsidRPr="00BC3459" w:rsidRDefault="00596F75" w:rsidP="00596F75">
      <w:pPr>
        <w:rPr>
          <w:sz w:val="16"/>
        </w:rPr>
      </w:pPr>
      <w:r w:rsidRPr="00BC3459">
        <w:rPr>
          <w:sz w:val="16"/>
        </w:rPr>
        <w:t>Consider establishing funding mechanisms. California’s Workers’ Compensation Insurance Fraud Program and New York’s Crimes Against Revenues Program both provide funds for prosecutions that can include violations of workplace laws, and result in recoveries for the state. Prosecutions of workers’ rights cases can sometimes generate revenue, because employers who commit payroll fraud fail to pay unemployment and other taxes.</w:t>
      </w:r>
    </w:p>
    <w:p w14:paraId="570FABFE" w14:textId="77777777" w:rsidR="00596F75" w:rsidRPr="00BC3459" w:rsidRDefault="00596F75" w:rsidP="00596F75">
      <w:pPr>
        <w:rPr>
          <w:sz w:val="16"/>
        </w:rPr>
      </w:pPr>
      <w:r w:rsidRPr="00BC3459">
        <w:rPr>
          <w:sz w:val="16"/>
        </w:rPr>
        <w:t>Recommendations for worker organizations and advocates</w:t>
      </w:r>
    </w:p>
    <w:p w14:paraId="0F460AEA" w14:textId="77777777" w:rsidR="00596F75" w:rsidRPr="00BC3459" w:rsidRDefault="00596F75" w:rsidP="00596F75">
      <w:pPr>
        <w:rPr>
          <w:sz w:val="16"/>
        </w:rPr>
      </w:pPr>
      <w:r w:rsidRPr="00BC3459">
        <w:rPr>
          <w:sz w:val="16"/>
        </w:rPr>
        <w:t xml:space="preserve">Engage with DA and state AG offices. </w:t>
      </w:r>
      <w:r w:rsidRPr="00BC3459">
        <w:rPr>
          <w:rStyle w:val="StyleUnderline"/>
          <w:highlight w:val="green"/>
        </w:rPr>
        <w:t>Worker org</w:t>
      </w:r>
      <w:r w:rsidRPr="00BC3459">
        <w:rPr>
          <w:rStyle w:val="StyleUnderline"/>
        </w:rPr>
        <w:t>anization</w:t>
      </w:r>
      <w:r w:rsidRPr="00BC3459">
        <w:rPr>
          <w:rStyle w:val="StyleUnderline"/>
          <w:highlight w:val="green"/>
        </w:rPr>
        <w:t>s</w:t>
      </w:r>
      <w:r w:rsidRPr="00BC3459">
        <w:rPr>
          <w:rStyle w:val="StyleUnderline"/>
        </w:rPr>
        <w:t xml:space="preserve"> and advocates—including unions, worker centers, advocacy groups, legal services providers, and others—</w:t>
      </w:r>
      <w:r w:rsidRPr="00BC3459">
        <w:rPr>
          <w:rStyle w:val="StyleUnderline"/>
          <w:highlight w:val="green"/>
        </w:rPr>
        <w:t>should</w:t>
      </w:r>
      <w:r w:rsidRPr="00BC3459">
        <w:rPr>
          <w:rStyle w:val="StyleUnderline"/>
        </w:rPr>
        <w:t xml:space="preserve"> consider ways to </w:t>
      </w:r>
      <w:r w:rsidRPr="00BC3459">
        <w:rPr>
          <w:rStyle w:val="StyleUnderline"/>
          <w:highlight w:val="green"/>
        </w:rPr>
        <w:t>engage</w:t>
      </w:r>
      <w:r w:rsidRPr="00BC3459">
        <w:rPr>
          <w:rStyle w:val="StyleUnderline"/>
        </w:rPr>
        <w:t xml:space="preserve"> with the local </w:t>
      </w:r>
      <w:r w:rsidRPr="00BC3459">
        <w:rPr>
          <w:rStyle w:val="StyleUnderline"/>
          <w:highlight w:val="green"/>
        </w:rPr>
        <w:t>DA’s</w:t>
      </w:r>
      <w:r w:rsidRPr="00BC3459">
        <w:rPr>
          <w:rStyle w:val="StyleUnderline"/>
        </w:rPr>
        <w:t xml:space="preserve"> office as well as their state AG’s office</w:t>
      </w:r>
      <w:r w:rsidRPr="00BC3459">
        <w:rPr>
          <w:sz w:val="16"/>
        </w:rPr>
        <w:t>, particularly where the DA or AG have expressed support for or concern about worker issues, low-income communities, or economic and/or racial justice.</w:t>
      </w:r>
    </w:p>
    <w:p w14:paraId="0D1D6C1B" w14:textId="77777777" w:rsidR="00596F75" w:rsidRPr="00BC3459" w:rsidRDefault="00596F75" w:rsidP="00596F75"/>
    <w:p w14:paraId="3CC90B05" w14:textId="77777777" w:rsidR="00596F75" w:rsidRPr="00BC3459" w:rsidRDefault="00596F75" w:rsidP="00596F75">
      <w:pPr>
        <w:pStyle w:val="Heading4"/>
      </w:pPr>
      <w:r w:rsidRPr="00BC3459">
        <w:t xml:space="preserve">AND, </w:t>
      </w:r>
      <w:r w:rsidRPr="00BC3459">
        <w:rPr>
          <w:u w:val="single"/>
        </w:rPr>
        <w:t>legalization</w:t>
      </w:r>
      <w:r w:rsidRPr="00BC3459">
        <w:t xml:space="preserve"> of </w:t>
      </w:r>
      <w:r w:rsidRPr="00BC3459">
        <w:rPr>
          <w:u w:val="single"/>
        </w:rPr>
        <w:t>secondary activities</w:t>
      </w:r>
      <w:r w:rsidRPr="00BC3459">
        <w:t xml:space="preserve"> is necessary to build </w:t>
      </w:r>
      <w:r w:rsidRPr="00BC3459">
        <w:rPr>
          <w:u w:val="single"/>
        </w:rPr>
        <w:t>discursive power</w:t>
      </w:r>
      <w:r w:rsidRPr="00BC3459">
        <w:t xml:space="preserve">, </w:t>
      </w:r>
      <w:r w:rsidRPr="00BC3459">
        <w:rPr>
          <w:u w:val="single"/>
        </w:rPr>
        <w:t>even if</w:t>
      </w:r>
      <w:r w:rsidRPr="00BC3459">
        <w:t xml:space="preserve"> legal enforcement falters</w:t>
      </w:r>
    </w:p>
    <w:p w14:paraId="07B89609" w14:textId="77777777" w:rsidR="00596F75" w:rsidRPr="00BC3459" w:rsidRDefault="00596F75" w:rsidP="00596F75">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4F609B3B" w14:textId="77777777" w:rsidR="00596F75" w:rsidRPr="00BC3459" w:rsidRDefault="00596F75" w:rsidP="00596F75">
      <w:pPr>
        <w:rPr>
          <w:sz w:val="16"/>
        </w:rPr>
      </w:pPr>
      <w:r w:rsidRPr="00BC3459">
        <w:rPr>
          <w:sz w:val="16"/>
        </w:rPr>
        <w:t>II. IMMIGRATION ADVOCACY AS PROTECTED LABOR ADVOCACY</w:t>
      </w:r>
    </w:p>
    <w:p w14:paraId="482FF69B" w14:textId="77777777" w:rsidR="00596F75" w:rsidRPr="00BC3459" w:rsidRDefault="00596F75" w:rsidP="00596F75">
      <w:pPr>
        <w:rPr>
          <w:sz w:val="16"/>
        </w:rPr>
      </w:pPr>
      <w:r w:rsidRPr="00BC3459">
        <w:rPr>
          <w:sz w:val="16"/>
        </w:rPr>
        <w:t xml:space="preserve">In this Part, we further establish that immigration advocacy is labor advocacy by showing that </w:t>
      </w:r>
      <w:r w:rsidRPr="00BC3459">
        <w:rPr>
          <w:rStyle w:val="StyleUnderline"/>
        </w:rPr>
        <w:t xml:space="preserve">employees' </w:t>
      </w:r>
      <w:r w:rsidRPr="00BC3459">
        <w:rPr>
          <w:rStyle w:val="Emphasis"/>
        </w:rPr>
        <w:t xml:space="preserve">collective </w:t>
      </w:r>
      <w:r w:rsidRPr="00A15C36">
        <w:rPr>
          <w:rStyle w:val="Emphasis"/>
          <w:highlight w:val="green"/>
        </w:rPr>
        <w:t>immigration advocacy</w:t>
      </w:r>
      <w:r w:rsidRPr="00BC3459">
        <w:rPr>
          <w:rStyle w:val="StyleUnderline"/>
        </w:rPr>
        <w:t xml:space="preserve"> efforts </w:t>
      </w:r>
      <w:r w:rsidRPr="00BC3459">
        <w:rPr>
          <w:rStyle w:val="Emphasis"/>
          <w:highlight w:val="green"/>
        </w:rPr>
        <w:t>fall within</w:t>
      </w:r>
      <w:r w:rsidRPr="00BC3459">
        <w:rPr>
          <w:rStyle w:val="StyleUnderline"/>
        </w:rPr>
        <w:t xml:space="preserve"> the </w:t>
      </w:r>
      <w:r w:rsidRPr="00BC3459">
        <w:rPr>
          <w:rStyle w:val="Emphasis"/>
        </w:rPr>
        <w:t xml:space="preserve">NLRA's broad legal </w:t>
      </w:r>
      <w:r w:rsidRPr="00BC3459">
        <w:rPr>
          <w:rStyle w:val="Emphasis"/>
          <w:highlight w:val="green"/>
        </w:rPr>
        <w:t>protections</w:t>
      </w:r>
      <w:r w:rsidRPr="00BC3459">
        <w:rPr>
          <w:rStyle w:val="StyleUnderline"/>
        </w:rPr>
        <w:t xml:space="preserve"> of employees' collective activity</w:t>
      </w:r>
      <w:r w:rsidRPr="00BC3459">
        <w:rPr>
          <w:sz w:val="16"/>
        </w:rPr>
        <w:t xml:space="preserve">. Immigration law, therefore, is a labor issue not only because of immigration law history and because of the labor-based critiques of immigration law described in Part I, but </w:t>
      </w:r>
      <w:r w:rsidRPr="00BC3459">
        <w:rPr>
          <w:rStyle w:val="StyleUnderline"/>
        </w:rPr>
        <w:t xml:space="preserve">also because the </w:t>
      </w:r>
      <w:r w:rsidRPr="00BC3459">
        <w:rPr>
          <w:rStyle w:val="Emphasis"/>
        </w:rPr>
        <w:t>relationship</w:t>
      </w:r>
      <w:r w:rsidRPr="00BC3459">
        <w:rPr>
          <w:rStyle w:val="StyleUnderline"/>
        </w:rPr>
        <w:t xml:space="preserve"> between immigration law and labor law can sometimes </w:t>
      </w:r>
      <w:r w:rsidRPr="00BC3459">
        <w:rPr>
          <w:rStyle w:val="Emphasis"/>
        </w:rPr>
        <w:t>lead to</w:t>
      </w:r>
      <w:r w:rsidRPr="00BC3459">
        <w:rPr>
          <w:rStyle w:val="StyleUnderline"/>
        </w:rPr>
        <w:t xml:space="preserve"> a </w:t>
      </w:r>
      <w:r w:rsidRPr="00BC3459">
        <w:rPr>
          <w:rStyle w:val="Emphasis"/>
        </w:rPr>
        <w:t>more expansive</w:t>
      </w:r>
      <w:r w:rsidRPr="00BC3459">
        <w:rPr>
          <w:sz w:val="16"/>
        </w:rPr>
        <w:t xml:space="preserve"> view of </w:t>
      </w:r>
      <w:r w:rsidRPr="00BC3459">
        <w:rPr>
          <w:rStyle w:val="StyleUnderline"/>
        </w:rPr>
        <w:t xml:space="preserve">legal </w:t>
      </w:r>
      <w:r w:rsidRPr="00BC3459">
        <w:rPr>
          <w:rStyle w:val="Emphasis"/>
        </w:rPr>
        <w:t>protections</w:t>
      </w:r>
      <w:r w:rsidRPr="00BC3459">
        <w:rPr>
          <w:rStyle w:val="StyleUnderline"/>
        </w:rPr>
        <w:t xml:space="preserve"> for employees</w:t>
      </w:r>
      <w:r w:rsidRPr="00BC3459">
        <w:rPr>
          <w:sz w:val="16"/>
        </w:rPr>
        <w:t>.</w:t>
      </w:r>
    </w:p>
    <w:p w14:paraId="73147FC8" w14:textId="77777777" w:rsidR="00596F75" w:rsidRPr="00BC3459" w:rsidRDefault="00596F75" w:rsidP="00596F75">
      <w:pPr>
        <w:rPr>
          <w:sz w:val="16"/>
        </w:rPr>
      </w:pPr>
      <w:r w:rsidRPr="00BC3459">
        <w:rPr>
          <w:sz w:val="16"/>
        </w:rPr>
        <w:t xml:space="preserve">Unlike NLRA protections that relate to employees who are engaged in disputes with their employers at particular workplaces, </w:t>
      </w:r>
      <w:r w:rsidRPr="00BC3459">
        <w:rPr>
          <w:rStyle w:val="StyleUnderline"/>
        </w:rPr>
        <w:t xml:space="preserve">the NLRA's protection of employees' advocacy efforts operates at a </w:t>
      </w:r>
      <w:r w:rsidRPr="00BC3459">
        <w:rPr>
          <w:rStyle w:val="Emphasis"/>
        </w:rPr>
        <w:t>broader level</w:t>
      </w:r>
      <w:r w:rsidRPr="00BC3459">
        <w:rPr>
          <w:rStyle w:val="StyleUnderline"/>
        </w:rPr>
        <w:t xml:space="preserve"> and encompasses collective employee efforts to affect workplace issues</w:t>
      </w:r>
      <w:r w:rsidRPr="00BC3459">
        <w:rPr>
          <w:sz w:val="16"/>
        </w:rPr>
        <w:t xml:space="preserve"> at the municipal, state, and national levels ("advocacy," "labor advocacy" or "employee advocacy"). In this Part, we describe the overarching legal standard for determining when the NLRA protects employees' collective advocacy which aims to achieve broader policy goals.</w:t>
      </w:r>
    </w:p>
    <w:p w14:paraId="747715F0" w14:textId="77777777" w:rsidR="00596F75" w:rsidRPr="00BC3459" w:rsidRDefault="00596F75" w:rsidP="00596F75">
      <w:pPr>
        <w:rPr>
          <w:sz w:val="16"/>
        </w:rPr>
      </w:pPr>
      <w:r w:rsidRPr="00BC3459">
        <w:rPr>
          <w:sz w:val="16"/>
        </w:rPr>
        <w:lastRenderedPageBreak/>
        <w:t xml:space="preserve">To demonstrate the NLRA's expansive protection of employees' immigration advocacy from employer interference, </w:t>
      </w:r>
      <w:r w:rsidRPr="00BC3459">
        <w:rPr>
          <w:rStyle w:val="StyleUnderline"/>
        </w:rPr>
        <w:t>we then present three types of NLRA-protected advocacy messages or "frames,"</w:t>
      </w:r>
      <w:r w:rsidRPr="00BC3459">
        <w:rPr>
          <w:sz w:val="16"/>
        </w:rPr>
        <w:t xml:space="preserve"> gleaned from the relevant case law in other contexts. </w:t>
      </w:r>
      <w:r w:rsidRPr="00BC3459">
        <w:rPr>
          <w:rStyle w:val="StyleUnderline"/>
        </w:rPr>
        <w:t>Frames are the ways that individuals justify the need for legal reform or a change in governmental actions</w:t>
      </w:r>
      <w:r w:rsidRPr="00BC3459">
        <w:rPr>
          <w:sz w:val="16"/>
        </w:rPr>
        <w:t xml:space="preserve"> with respect to a particular issue. </w:t>
      </w:r>
      <w:r w:rsidRPr="00BC3459">
        <w:rPr>
          <w:rStyle w:val="StyleUnderline"/>
        </w:rPr>
        <w:t>We then apply these frames to labor unions' recent advocacy statements about immigration reform</w:t>
      </w:r>
      <w:r w:rsidRPr="00BC3459">
        <w:rPr>
          <w:sz w:val="16"/>
        </w:rPr>
        <w:t>. The analysis uses the statements of the two main labor congresses, the AFL-CIO and Change to Win, as examples because of their active involvement in recent immigration advocacy efforts. While not all local unions or employees agree with the views of the two congresses, the statements of the congresses provide a good indicator of a significant portion of the labor movement ("labor"). Finally, we describe advocacy frames that do not fall within the NLRA's protection to show the outer boundaries of the NLRA' s protection of immigration advocacy as labor advocacy.</w:t>
      </w:r>
    </w:p>
    <w:p w14:paraId="179182D0" w14:textId="77777777" w:rsidR="00596F75" w:rsidRPr="00BC3459" w:rsidRDefault="00596F75" w:rsidP="00596F75">
      <w:pPr>
        <w:rPr>
          <w:sz w:val="16"/>
        </w:rPr>
      </w:pPr>
      <w:r w:rsidRPr="00BC3459">
        <w:rPr>
          <w:sz w:val="16"/>
        </w:rPr>
        <w:t>A. The Overarching Legal Standard for Protected Labor Advocacy</w:t>
      </w:r>
    </w:p>
    <w:p w14:paraId="44542B52" w14:textId="77777777" w:rsidR="00596F75" w:rsidRPr="00BC3459" w:rsidRDefault="00596F75" w:rsidP="00596F75">
      <w:pPr>
        <w:rPr>
          <w:sz w:val="16"/>
        </w:rPr>
      </w:pPr>
      <w:r w:rsidRPr="00BC3459">
        <w:rPr>
          <w:sz w:val="16"/>
        </w:rPr>
        <w:t>One of the three • crucial requirements for NLRA protection of advocacy relates to the framing of employees' advocacy efforts. While we</w:t>
      </w:r>
    </w:p>
    <w:p w14:paraId="6C0EC6BF" w14:textId="77777777" w:rsidR="00596F75" w:rsidRPr="00BC3459" w:rsidRDefault="00596F75" w:rsidP="00596F75">
      <w:pPr>
        <w:rPr>
          <w:sz w:val="16"/>
        </w:rPr>
        <w:sectPr w:rsidR="00596F75" w:rsidRPr="00BC3459" w:rsidSect="00596F75">
          <w:pgSz w:w="10100" w:h="14400"/>
          <w:pgMar w:top="1320" w:right="1417" w:bottom="280" w:left="1417" w:header="1017" w:footer="0" w:gutter="0"/>
          <w:cols w:space="720"/>
        </w:sectPr>
      </w:pPr>
    </w:p>
    <w:p w14:paraId="0DEB850D" w14:textId="77777777" w:rsidR="00596F75" w:rsidRPr="00BC3459" w:rsidRDefault="00596F75" w:rsidP="00596F75">
      <w:pPr>
        <w:rPr>
          <w:rStyle w:val="StyleUnderline"/>
        </w:rPr>
      </w:pPr>
      <w:r w:rsidRPr="00BC3459">
        <w:rPr>
          <w:sz w:val="16"/>
        </w:rPr>
        <w:lastRenderedPageBreak/>
        <w:t xml:space="preserve">focus exclusively on the framing issue, the other two requirements merit brief mention here because they are potentially relevant in all NLRB advocacy cases. First, employees can lose NLRA protection if the NLRB views the employer's action as justified79-for example, employer firings of immigration rally participants for their unexcused absences from work80- or the employees' communication is "so disloyal, reckless or maliciously untrue that it loses the Act's protection."81 Second, the NLRA requires employees to be engaged in some form of "concerted activity."82 Concerted activity includes activity intended to instigate group action and activity that is engaged in "with or on the authority of other employees, and not solely by and on behalf of the employee himself."83 Because these two NLRA requirements have been addressed by other scholars, this Article will not address these issues. Instead, the remainder of the Article focuses on the </w:t>
      </w:r>
      <w:r w:rsidRPr="00BC3459">
        <w:rPr>
          <w:rStyle w:val="StyleUnderline"/>
        </w:rPr>
        <w:t>NLRA's third requirement-that employees' advocacy is framed in such a way that it is for employees' "</w:t>
      </w:r>
      <w:r w:rsidRPr="00BC3459">
        <w:rPr>
          <w:rStyle w:val="Emphasis"/>
        </w:rPr>
        <w:t>mutual aid</w:t>
      </w:r>
      <w:r w:rsidRPr="00BC3459">
        <w:rPr>
          <w:rStyle w:val="StyleUnderline"/>
        </w:rPr>
        <w:t xml:space="preserve"> or </w:t>
      </w:r>
      <w:r w:rsidRPr="00BC3459">
        <w:rPr>
          <w:rStyle w:val="Emphasis"/>
        </w:rPr>
        <w:t>protection</w:t>
      </w:r>
      <w:r w:rsidRPr="00BC3459">
        <w:rPr>
          <w:rStyle w:val="StyleUnderline"/>
        </w:rPr>
        <w:t>."84</w:t>
      </w:r>
    </w:p>
    <w:p w14:paraId="1F5BFA59" w14:textId="77777777" w:rsidR="00596F75" w:rsidRPr="00BC3459" w:rsidRDefault="00596F75" w:rsidP="00596F75">
      <w:pPr>
        <w:rPr>
          <w:sz w:val="16"/>
        </w:rPr>
      </w:pPr>
      <w:r w:rsidRPr="00BC3459">
        <w:rPr>
          <w:sz w:val="16"/>
        </w:rPr>
        <w:t xml:space="preserve">The Supreme Court's 1978 decision in Eastex, Inc. v. NLRB established  that </w:t>
      </w:r>
      <w:r w:rsidRPr="00BC3459">
        <w:rPr>
          <w:rStyle w:val="StyleUnderline"/>
        </w:rPr>
        <w:t>the  key  inquiry for determining  whether  employee advocacy is for "mutual aid or protection" is whether the framing of employee advocacy to influence judicial, executive, or legislative bodies sufficiently relates to "employees' interests as employees</w:t>
      </w:r>
      <w:r w:rsidRPr="00BC3459">
        <w:rPr>
          <w:sz w:val="16"/>
        </w:rPr>
        <w:t xml:space="preserve">."85 </w:t>
      </w:r>
      <w:r w:rsidRPr="00BC3459">
        <w:rPr>
          <w:rStyle w:val="StyleUnderline"/>
        </w:rPr>
        <w:t xml:space="preserve">In </w:t>
      </w:r>
      <w:r w:rsidRPr="00BC3459">
        <w:rPr>
          <w:rStyle w:val="Emphasis"/>
        </w:rPr>
        <w:t>Eastex</w:t>
      </w:r>
      <w:r w:rsidRPr="00BC3459">
        <w:rPr>
          <w:sz w:val="16"/>
        </w:rPr>
        <w:t xml:space="preserve">, the Court considered whether two parts of a union newsletter were protected under the NLRA.86 One part encouraged employees to contact their legislators to oppose the incorporation of Texas's existing right-to-work statute into the state constitution. Another part criticized President Nixon's veto of an increase in the federal minimum wage and urged employees to register to vote.87 The employer prohibited the union from distributing this newsletter during non-working time in non-working areas of the workplace. The Eastex Court concluded that the employer's prohibition violated the NLRA because the distribution of the newsletter constituted protected labor advocacy.88 According to the Court, all aspects of the newsletter were reasonably related to "employees' interests as employees" and therefore fell within the NLRA's mutual aid or protection clause. </w:t>
      </w:r>
      <w:r w:rsidRPr="00BC3459">
        <w:rPr>
          <w:rStyle w:val="StyleUnderline"/>
        </w:rPr>
        <w:t xml:space="preserve">This was the case </w:t>
      </w:r>
      <w:r w:rsidRPr="00BC3459">
        <w:rPr>
          <w:rStyle w:val="Emphasis"/>
        </w:rPr>
        <w:t>even though</w:t>
      </w:r>
      <w:r w:rsidRPr="00BC3459">
        <w:rPr>
          <w:rStyle w:val="StyleUnderline"/>
        </w:rPr>
        <w:t xml:space="preserve"> the advocacy did </w:t>
      </w:r>
      <w:r w:rsidRPr="00BC3459">
        <w:rPr>
          <w:rStyle w:val="Emphasis"/>
        </w:rPr>
        <w:t>not directly relate</w:t>
      </w:r>
      <w:r w:rsidRPr="00BC3459">
        <w:rPr>
          <w:rStyle w:val="StyleUnderline"/>
        </w:rPr>
        <w:t xml:space="preserve"> to </w:t>
      </w:r>
      <w:r w:rsidRPr="00BC3459">
        <w:rPr>
          <w:rStyle w:val="Emphasis"/>
        </w:rPr>
        <w:t>employment relations</w:t>
      </w:r>
      <w:r w:rsidRPr="00BC3459">
        <w:rPr>
          <w:rStyle w:val="StyleUnderline"/>
        </w:rPr>
        <w:t xml:space="preserve"> at this </w:t>
      </w:r>
      <w:r w:rsidRPr="00BC3459">
        <w:rPr>
          <w:rStyle w:val="Emphasis"/>
        </w:rPr>
        <w:t>particular workplace</w:t>
      </w:r>
      <w:r w:rsidRPr="00BC3459">
        <w:rPr>
          <w:sz w:val="16"/>
        </w:rPr>
        <w:t>.89</w:t>
      </w:r>
    </w:p>
    <w:p w14:paraId="269FEBC5" w14:textId="77777777" w:rsidR="00596F75" w:rsidRPr="00BC3459" w:rsidRDefault="00596F75" w:rsidP="00596F75">
      <w:pPr>
        <w:rPr>
          <w:sz w:val="16"/>
        </w:rPr>
      </w:pPr>
      <w:r w:rsidRPr="00BC3459">
        <w:rPr>
          <w:sz w:val="16"/>
        </w:rPr>
        <w:t>While the Eastex Court set forth a broad legal standard for determining whether the NLRA protects employee advocacy to influence judicial, executive, or legislative bodies, the Court did limit it to some extent. The Court stated that:</w:t>
      </w:r>
    </w:p>
    <w:p w14:paraId="6024AA53" w14:textId="77777777" w:rsidR="00596F75" w:rsidRPr="00BC3459" w:rsidRDefault="00596F75" w:rsidP="00596F75">
      <w:pPr>
        <w:rPr>
          <w:sz w:val="16"/>
        </w:rPr>
      </w:pPr>
      <w:r w:rsidRPr="00BC3459">
        <w:rPr>
          <w:sz w:val="16"/>
        </w:rPr>
        <w:t>[S]</w:t>
      </w:r>
      <w:proofErr w:type="spellStart"/>
      <w:r w:rsidRPr="00BC3459">
        <w:rPr>
          <w:sz w:val="16"/>
        </w:rPr>
        <w:t>ome</w:t>
      </w:r>
      <w:proofErr w:type="spellEnd"/>
      <w:r w:rsidRPr="00BC3459">
        <w:rPr>
          <w:sz w:val="16"/>
        </w:rPr>
        <w:t xml:space="preserve"> concerted activity bears a less immediate relationship to employees' interests as employees than other such activity. We may assume that at some point the relationship becomes so attenuated that an activity cannot fairly be deemed to come within the mutual aid or protection clause.90</w:t>
      </w:r>
    </w:p>
    <w:p w14:paraId="79A7101C" w14:textId="77777777" w:rsidR="00596F75" w:rsidRPr="00BC3459" w:rsidRDefault="00596F75" w:rsidP="00596F75">
      <w:pPr>
        <w:rPr>
          <w:sz w:val="16"/>
        </w:rPr>
      </w:pPr>
      <w:r w:rsidRPr="00BC3459">
        <w:rPr>
          <w:sz w:val="16"/>
        </w:rPr>
        <w:t>However, the Eastex Court refused to further delineate the scope of labor advocacy that is protected under the NLRA's mutual aid or protection clause.9' Instead, it concluded that the NLRB should consider the scope of protected labor advocacy on a case-by-case basis.92</w:t>
      </w:r>
    </w:p>
    <w:p w14:paraId="1921F9D6" w14:textId="77777777" w:rsidR="00596F75" w:rsidRPr="00BC3459" w:rsidRDefault="00596F75" w:rsidP="00596F75">
      <w:pPr>
        <w:rPr>
          <w:sz w:val="16"/>
        </w:rPr>
      </w:pPr>
      <w:r w:rsidRPr="00BC3459">
        <w:rPr>
          <w:sz w:val="16"/>
        </w:rPr>
        <w:t>In the wake of Eastex, the NLRB considers the "purpose and subject matter of the advocacy" to determine whether employees' advocacy efforts are protected under Section 7.93 It requires "a direct nexus between employment-related concerns and the specific issues that are the subject of the advocacy."94 While drawing the line between protected and unprotected labor advocacy has been difficult95 and there has been some inconsistency in the NLRB's jurisprudence,96 the NLRB's case law illustrates a continuum of protected and unprotected labor advocacy.97</w:t>
      </w:r>
    </w:p>
    <w:p w14:paraId="477A3D5D" w14:textId="77777777" w:rsidR="00596F75" w:rsidRPr="00BC3459" w:rsidRDefault="00596F75" w:rsidP="00596F75">
      <w:pPr>
        <w:rPr>
          <w:sz w:val="16"/>
        </w:rPr>
      </w:pPr>
      <w:r w:rsidRPr="00BC3459">
        <w:rPr>
          <w:sz w:val="16"/>
        </w:rPr>
        <w:t>On one side of the continuum are advocacy frames that are traditionally considered protected, such as labor advocacy to gain workplace rights, improve wages and working conditions, and enhance job opportunities and security.98 On the other side are unprotected advocacy frames, which advocate primarily on behalf of a specific political candidate or political party, without a sufficient connection to employees' interests as employees.99 If advocacy statements include both protected and unprotected frames-sometimes referred to as "mixed material"-the NLRB determines which frames dominate.100 According to the NLRB, when advocacy statements are set forth using primarily job-related frames, they will be protected against employer interference during employees' non-work time, in non-work areas.101 If unprotected frames dominate, the NLRA will not protect the advocacy.102 The following subsections draw from existing case law to describe each of the protected and unprotected advocacy frames and to apply these frames to labor's recent immigration advocacy statements. The analysis illuminates the broad, albeit circumscribed, scope of the NLRA's protection of immigration advocacy as labor advocacy.</w:t>
      </w:r>
    </w:p>
    <w:p w14:paraId="37910296" w14:textId="77777777" w:rsidR="00596F75" w:rsidRPr="00BC3459" w:rsidRDefault="00596F75" w:rsidP="00596F75">
      <w:pPr>
        <w:rPr>
          <w:sz w:val="16"/>
        </w:rPr>
      </w:pPr>
      <w:r w:rsidRPr="00BC3459">
        <w:rPr>
          <w:sz w:val="16"/>
        </w:rPr>
        <w:t>B. Protected Frames</w:t>
      </w:r>
    </w:p>
    <w:p w14:paraId="511CFA40" w14:textId="77777777" w:rsidR="00596F75" w:rsidRPr="00BC3459" w:rsidRDefault="00596F75" w:rsidP="00596F75">
      <w:pPr>
        <w:rPr>
          <w:rStyle w:val="StyleUnderline"/>
        </w:rPr>
      </w:pPr>
      <w:r w:rsidRPr="00BC3459">
        <w:rPr>
          <w:sz w:val="16"/>
        </w:rPr>
        <w:t xml:space="preserve">The NLRA has protected advocacy frames related to a variety of policy arenas as long as the issue is sufficiently framed as a (1) workplace rights, (2) wages and working conditions, or (3) job opportunities and job security issue. </w:t>
      </w:r>
      <w:r w:rsidRPr="00BC3459">
        <w:rPr>
          <w:rStyle w:val="StyleUnderline"/>
        </w:rPr>
        <w:t xml:space="preserve">Applying the existing case law to recent trade union advocacy statements about immigration reform shows the NLRA's </w:t>
      </w:r>
      <w:r w:rsidRPr="00BC3459">
        <w:rPr>
          <w:rStyle w:val="Emphasis"/>
        </w:rPr>
        <w:t>potential</w:t>
      </w:r>
      <w:r w:rsidRPr="00BC3459">
        <w:rPr>
          <w:rStyle w:val="StyleUnderline"/>
        </w:rPr>
        <w:t xml:space="preserve"> to </w:t>
      </w:r>
      <w:r w:rsidRPr="00BC3459">
        <w:rPr>
          <w:rStyle w:val="Emphasis"/>
        </w:rPr>
        <w:t>broadly protect labor's framing</w:t>
      </w:r>
      <w:r w:rsidRPr="00BC3459">
        <w:rPr>
          <w:rStyle w:val="StyleUnderline"/>
        </w:rPr>
        <w:t xml:space="preserve"> of the issue.</w:t>
      </w:r>
    </w:p>
    <w:p w14:paraId="5FB94735" w14:textId="77777777" w:rsidR="00596F75" w:rsidRPr="00BC3459" w:rsidRDefault="00596F75" w:rsidP="00596F75">
      <w:pPr>
        <w:rPr>
          <w:sz w:val="16"/>
        </w:rPr>
      </w:pPr>
      <w:proofErr w:type="spellStart"/>
      <w:r w:rsidRPr="00BC3459">
        <w:rPr>
          <w:sz w:val="16"/>
        </w:rPr>
        <w:t>i</w:t>
      </w:r>
      <w:proofErr w:type="spellEnd"/>
      <w:r w:rsidRPr="00BC3459">
        <w:rPr>
          <w:sz w:val="16"/>
        </w:rPr>
        <w:t>. The Workplace Rights Frame</w:t>
      </w:r>
    </w:p>
    <w:p w14:paraId="61EDB3EA" w14:textId="77777777" w:rsidR="00596F75" w:rsidRPr="00BC3459" w:rsidRDefault="00596F75" w:rsidP="00596F75">
      <w:pPr>
        <w:rPr>
          <w:sz w:val="16"/>
        </w:rPr>
      </w:pPr>
      <w:r w:rsidRPr="00BC3459">
        <w:rPr>
          <w:sz w:val="16"/>
        </w:rPr>
        <w:t xml:space="preserve">Given the NLRB's post-Eastex case law, advocacy that broadly frames the issue as a workplace rights issue </w:t>
      </w:r>
      <w:proofErr w:type="gramStart"/>
      <w:r w:rsidRPr="00BC3459">
        <w:rPr>
          <w:sz w:val="16"/>
        </w:rPr>
        <w:t>falls</w:t>
      </w:r>
      <w:proofErr w:type="gramEnd"/>
      <w:r w:rsidRPr="00BC3459">
        <w:rPr>
          <w:sz w:val="16"/>
        </w:rPr>
        <w:t xml:space="preserve"> within the NLRA's protective scope. The NLRB's Kenworth Truck Company., Inc.103 case, which involved employee advocacy on behalf of increased workers' compensation rights, illustrates that the </w:t>
      </w:r>
      <w:r w:rsidRPr="00BC3459">
        <w:rPr>
          <w:rStyle w:val="StyleUnderline"/>
        </w:rPr>
        <w:t xml:space="preserve">NLRB has protected employees' advocacy on behalf of </w:t>
      </w:r>
      <w:r w:rsidRPr="00BC3459">
        <w:rPr>
          <w:rStyle w:val="Emphasis"/>
        </w:rPr>
        <w:t>political issues</w:t>
      </w:r>
      <w:r w:rsidRPr="00BC3459">
        <w:rPr>
          <w:rStyle w:val="StyleUnderline"/>
        </w:rPr>
        <w:t xml:space="preserve"> when the issue </w:t>
      </w:r>
      <w:r w:rsidRPr="00BC3459">
        <w:rPr>
          <w:rStyle w:val="StyleUnderline"/>
        </w:rPr>
        <w:lastRenderedPageBreak/>
        <w:t>was framed as a workplace rights issue</w:t>
      </w:r>
      <w:r w:rsidRPr="00BC3459">
        <w:rPr>
          <w:sz w:val="16"/>
        </w:rPr>
        <w:t xml:space="preserve">. In Kenworth, an employee agreed to distribute an AFL-CIO­ sponsored handbill among employees for the purpose of repealing a statute that reduced the benefits available for workplace injuries pursuant to Ohio's Workmen's Compensation system.104 Although there was no reference to a labor concern at any specific employer, the NLRB found that Eastex was controlling and that the handbill was protected labor advocacy. The NLRB stated that "the </w:t>
      </w:r>
      <w:proofErr w:type="spellStart"/>
      <w:r w:rsidRPr="00BC3459">
        <w:rPr>
          <w:sz w:val="16"/>
        </w:rPr>
        <w:t>handbilling</w:t>
      </w:r>
      <w:proofErr w:type="spellEnd"/>
      <w:r w:rsidRPr="00BC3459">
        <w:rPr>
          <w:sz w:val="16"/>
        </w:rPr>
        <w:t xml:space="preserve"> overtly was accomplished by union members for a union sponsored purpose."105 Therefore, the employer's surveillance and intimidation of the employees' </w:t>
      </w:r>
      <w:proofErr w:type="spellStart"/>
      <w:r w:rsidRPr="00BC3459">
        <w:rPr>
          <w:sz w:val="16"/>
        </w:rPr>
        <w:t>handbilling</w:t>
      </w:r>
      <w:proofErr w:type="spellEnd"/>
      <w:r w:rsidRPr="00BC3459">
        <w:rPr>
          <w:sz w:val="16"/>
        </w:rPr>
        <w:t>, and its termination of one of the employees who was active in the advocacy effort, violated the NLRA.</w:t>
      </w:r>
    </w:p>
    <w:p w14:paraId="771BF4EA" w14:textId="77777777" w:rsidR="00596F75" w:rsidRPr="00BC3459" w:rsidRDefault="00596F75" w:rsidP="00596F75">
      <w:pPr>
        <w:rPr>
          <w:sz w:val="16"/>
        </w:rPr>
      </w:pPr>
      <w:r w:rsidRPr="00BC3459">
        <w:rPr>
          <w:sz w:val="16"/>
        </w:rPr>
        <w:t>The NLRB's Union Carbide case, which involved employee advocacy to pressure the government to expand its enforcement of existing collective bargaining rights, similarly shows that the workplace rights advocacy frame falls within the scope of protected labor advocacy.106 In Union Carbide, an employee brought a petition to the employee lunchroom, which was located on the employer's property. The petition, entitled "Taxpayers' Petition," stated:</w:t>
      </w:r>
    </w:p>
    <w:p w14:paraId="068FBE35" w14:textId="77777777" w:rsidR="00596F75" w:rsidRPr="00BC3459" w:rsidRDefault="00596F75" w:rsidP="00596F75">
      <w:pPr>
        <w:rPr>
          <w:sz w:val="16"/>
        </w:rPr>
      </w:pPr>
      <w:r w:rsidRPr="00BC3459">
        <w:rPr>
          <w:sz w:val="16"/>
        </w:rPr>
        <w:t>We, the undersigned, object to Union Carbide corporation's use of our tax dollars for anti-union activities. The United States Government is officially in favor of collective bargaining. We therefore call upon congress and the president to investigate and stop this improper use of our taxes.107</w:t>
      </w:r>
    </w:p>
    <w:p w14:paraId="53809AD8" w14:textId="77777777" w:rsidR="00596F75" w:rsidRPr="00BC3459" w:rsidRDefault="00596F75" w:rsidP="00596F75">
      <w:pPr>
        <w:rPr>
          <w:sz w:val="16"/>
        </w:rPr>
      </w:pPr>
      <w:r w:rsidRPr="00BC3459">
        <w:rPr>
          <w:sz w:val="16"/>
        </w:rPr>
        <w:t>After the union collected signatures for three or four days, the employer confiscated the petition and would not return it to the employees or union.</w:t>
      </w:r>
    </w:p>
    <w:p w14:paraId="07C13507" w14:textId="77777777" w:rsidR="00596F75" w:rsidRPr="00BC3459" w:rsidRDefault="00596F75" w:rsidP="00596F75">
      <w:pPr>
        <w:rPr>
          <w:sz w:val="16"/>
        </w:rPr>
      </w:pPr>
      <w:r w:rsidRPr="00BC3459">
        <w:rPr>
          <w:sz w:val="16"/>
        </w:rPr>
        <w:t xml:space="preserve">108 The NLRB concluded that the employer's act was an NLRA violation.109 In other words, </w:t>
      </w:r>
      <w:r w:rsidRPr="00BC3459">
        <w:rPr>
          <w:rStyle w:val="StyleUnderline"/>
        </w:rPr>
        <w:t>national-level labor advocacy on behalf of enforcing collective bargaining rights, which was conducted in non-working areas during non-working time, was protected labor advocacy</w:t>
      </w:r>
      <w:r w:rsidRPr="00BC3459">
        <w:rPr>
          <w:sz w:val="16"/>
        </w:rPr>
        <w:t>.110</w:t>
      </w:r>
    </w:p>
    <w:p w14:paraId="1A1BF7E1" w14:textId="77777777" w:rsidR="00596F75" w:rsidRPr="00BC3459" w:rsidRDefault="00596F75" w:rsidP="00596F75">
      <w:pPr>
        <w:rPr>
          <w:sz w:val="16"/>
        </w:rPr>
      </w:pPr>
      <w:r w:rsidRPr="00BC3459">
        <w:rPr>
          <w:rStyle w:val="Emphasis"/>
        </w:rPr>
        <w:t>Applying these precedents</w:t>
      </w:r>
      <w:r w:rsidRPr="00BC3459">
        <w:rPr>
          <w:rStyle w:val="StyleUnderline"/>
        </w:rPr>
        <w:t xml:space="preserve"> to labor's recent immigration advocacy statements illustrates that many of these statements fall within the workplace rights frame</w:t>
      </w:r>
      <w:r w:rsidRPr="00BC3459">
        <w:rPr>
          <w:sz w:val="16"/>
        </w:rPr>
        <w:t xml:space="preserve">. Namely, </w:t>
      </w:r>
      <w:r w:rsidRPr="00BC3459">
        <w:rPr>
          <w:rStyle w:val="StyleUnderline"/>
        </w:rPr>
        <w:t xml:space="preserve">labor has often framed its comprehensive immigration reform advocacy and specific proposals as grounded in the </w:t>
      </w:r>
      <w:r w:rsidRPr="00BC3459">
        <w:rPr>
          <w:rStyle w:val="Emphasis"/>
        </w:rPr>
        <w:t>pursuit</w:t>
      </w:r>
      <w:r w:rsidRPr="00BC3459">
        <w:rPr>
          <w:rStyle w:val="StyleUnderline"/>
        </w:rPr>
        <w:t xml:space="preserve"> of </w:t>
      </w:r>
      <w:r w:rsidRPr="00BC3459">
        <w:rPr>
          <w:rStyle w:val="Emphasis"/>
        </w:rPr>
        <w:t>enhanced workplace rights</w:t>
      </w:r>
      <w:r w:rsidRPr="00BC3459">
        <w:rPr>
          <w:rStyle w:val="StyleUnderline"/>
        </w:rPr>
        <w:t>, and thereby in pursuit of employees' interests as employees</w:t>
      </w:r>
      <w:r w:rsidRPr="00BC3459">
        <w:rPr>
          <w:sz w:val="16"/>
        </w:rPr>
        <w:t xml:space="preserve">. The AFL-CIO/Change to Win joint </w:t>
      </w:r>
      <w:r w:rsidRPr="00BC3459">
        <w:rPr>
          <w:rStyle w:val="StyleUnderline"/>
        </w:rPr>
        <w:t>platform on immigration, for example, claims that a comprehensive immigration reform agenda is important because</w:t>
      </w:r>
      <w:r w:rsidRPr="00BC3459">
        <w:rPr>
          <w:sz w:val="16"/>
        </w:rPr>
        <w:t xml:space="preserve"> "all </w:t>
      </w:r>
      <w:r w:rsidRPr="00BC3459">
        <w:rPr>
          <w:rStyle w:val="StyleUnderline"/>
        </w:rPr>
        <w:t>workers" need "</w:t>
      </w:r>
      <w:r w:rsidRPr="00BC3459">
        <w:rPr>
          <w:rStyle w:val="Emphasis"/>
        </w:rPr>
        <w:t>full</w:t>
      </w:r>
      <w:r w:rsidRPr="00BC3459">
        <w:rPr>
          <w:rStyle w:val="StyleUnderline"/>
        </w:rPr>
        <w:t xml:space="preserve"> and </w:t>
      </w:r>
      <w:r w:rsidRPr="00BC3459">
        <w:rPr>
          <w:rStyle w:val="Emphasis"/>
        </w:rPr>
        <w:t>complete</w:t>
      </w:r>
      <w:r w:rsidRPr="00BC3459">
        <w:rPr>
          <w:rStyle w:val="StyleUnderline"/>
        </w:rPr>
        <w:t xml:space="preserve"> access to the </w:t>
      </w:r>
      <w:r w:rsidRPr="00BC3459">
        <w:rPr>
          <w:rStyle w:val="Emphasis"/>
        </w:rPr>
        <w:t>protection</w:t>
      </w:r>
      <w:r w:rsidRPr="00BC3459">
        <w:rPr>
          <w:rStyle w:val="StyleUnderline"/>
        </w:rPr>
        <w:t xml:space="preserve"> of labor, health and safety, and other laws</w:t>
      </w:r>
      <w:r w:rsidRPr="00BC3459">
        <w:rPr>
          <w:sz w:val="16"/>
        </w:rPr>
        <w:t>."111 Referring to the joint platform, former AFL-CIO President John Sweeney stated that the "unified labor position" is one that is "centered on workers' rights" for documented and undocumented workers alike.112</w:t>
      </w:r>
    </w:p>
    <w:p w14:paraId="3E013E44" w14:textId="77777777" w:rsidR="00596F75" w:rsidRPr="00BC3459" w:rsidRDefault="00596F75" w:rsidP="00596F75">
      <w:pPr>
        <w:rPr>
          <w:sz w:val="16"/>
        </w:rPr>
      </w:pPr>
      <w:r w:rsidRPr="00BC3459">
        <w:rPr>
          <w:rStyle w:val="StyleUnderline"/>
        </w:rPr>
        <w:t>According to labor, "</w:t>
      </w:r>
      <w:r w:rsidRPr="00BC3459">
        <w:rPr>
          <w:rStyle w:val="Emphasis"/>
        </w:rPr>
        <w:t>legalization</w:t>
      </w:r>
      <w:r w:rsidRPr="00BC3459">
        <w:rPr>
          <w:rStyle w:val="StyleUnderline"/>
        </w:rPr>
        <w:t xml:space="preserve">" of currently undocumented workers is a </w:t>
      </w:r>
      <w:r w:rsidRPr="00BC3459">
        <w:rPr>
          <w:rStyle w:val="Emphasis"/>
        </w:rPr>
        <w:t>workplace rights issue</w:t>
      </w:r>
      <w:r w:rsidRPr="00BC3459">
        <w:rPr>
          <w:rStyle w:val="StyleUnderline"/>
        </w:rPr>
        <w:t xml:space="preserve"> and therefore an important immigration reform proposal</w:t>
      </w:r>
      <w:r w:rsidRPr="00BC3459">
        <w:rPr>
          <w:sz w:val="16"/>
        </w:rPr>
        <w:t xml:space="preserve">. The AFL-CIO claims that </w:t>
      </w:r>
      <w:r w:rsidRPr="00BC3459">
        <w:rPr>
          <w:rStyle w:val="StyleUnderline"/>
        </w:rPr>
        <w:t>employers have used immigration status to "</w:t>
      </w:r>
      <w:r w:rsidRPr="00BC3459">
        <w:rPr>
          <w:rStyle w:val="Emphasis"/>
        </w:rPr>
        <w:t>divide</w:t>
      </w:r>
      <w:r w:rsidRPr="00BC3459">
        <w:rPr>
          <w:rStyle w:val="StyleUnderline"/>
        </w:rPr>
        <w:t xml:space="preserve"> workers ... in the last decade</w:t>
      </w:r>
      <w:r w:rsidRPr="00BC3459">
        <w:rPr>
          <w:sz w:val="16"/>
        </w:rPr>
        <w:t xml:space="preserve">."113 </w:t>
      </w:r>
      <w:r w:rsidRPr="00BC3459">
        <w:rPr>
          <w:rStyle w:val="StyleUnderline"/>
        </w:rPr>
        <w:t xml:space="preserve">A legalization program would, by definition, </w:t>
      </w:r>
      <w:r w:rsidRPr="00BC3459">
        <w:rPr>
          <w:rStyle w:val="Emphasis"/>
        </w:rPr>
        <w:t>provide</w:t>
      </w:r>
      <w:r w:rsidRPr="00BC3459">
        <w:rPr>
          <w:rStyle w:val="StyleUnderline"/>
        </w:rPr>
        <w:t xml:space="preserve"> these workers with a </w:t>
      </w:r>
      <w:r w:rsidRPr="00BC3459">
        <w:rPr>
          <w:rStyle w:val="Emphasis"/>
        </w:rPr>
        <w:t>wide range of rights</w:t>
      </w:r>
      <w:r w:rsidRPr="00BC3459">
        <w:rPr>
          <w:rStyle w:val="StyleUnderline"/>
        </w:rPr>
        <w:t xml:space="preserve"> that documented individuals enjoy</w:t>
      </w:r>
      <w:r w:rsidRPr="00BC3459">
        <w:rPr>
          <w:sz w:val="16"/>
        </w:rPr>
        <w:t xml:space="preserve">.114 Labor's view is that a new legalization program </w:t>
      </w:r>
      <w:r w:rsidRPr="00BC3459">
        <w:rPr>
          <w:rStyle w:val="StyleUnderline"/>
        </w:rPr>
        <w:t>could improve the workplace rights of undocumented employees because, among other things, they would no longer "lack full labor rights in the American workforce</w:t>
      </w:r>
      <w:r w:rsidRPr="00BC3459">
        <w:rPr>
          <w:sz w:val="16"/>
        </w:rPr>
        <w:t xml:space="preserve">."115 In this way, </w:t>
      </w:r>
      <w:r w:rsidRPr="00BC3459">
        <w:rPr>
          <w:rStyle w:val="Emphasis"/>
        </w:rPr>
        <w:t>legalization</w:t>
      </w:r>
      <w:r w:rsidRPr="00BC3459">
        <w:rPr>
          <w:rStyle w:val="StyleUnderline"/>
        </w:rPr>
        <w:t xml:space="preserve"> would </w:t>
      </w:r>
      <w:r w:rsidRPr="00BC3459">
        <w:rPr>
          <w:rStyle w:val="Emphasis"/>
        </w:rPr>
        <w:t>counter</w:t>
      </w:r>
      <w:r w:rsidRPr="00BC3459">
        <w:rPr>
          <w:rStyle w:val="StyleUnderline"/>
        </w:rPr>
        <w:t xml:space="preserve"> the growing population of what labor often refers to as an </w:t>
      </w:r>
      <w:r w:rsidRPr="00BC3459">
        <w:rPr>
          <w:rStyle w:val="Emphasis"/>
        </w:rPr>
        <w:t>easily exploitable "secondary class"</w:t>
      </w:r>
      <w:r w:rsidRPr="00BC3459">
        <w:rPr>
          <w:rStyle w:val="StyleUnderline"/>
        </w:rPr>
        <w:t xml:space="preserve"> of workers</w:t>
      </w:r>
      <w:r w:rsidRPr="00BC3459">
        <w:rPr>
          <w:sz w:val="16"/>
        </w:rPr>
        <w:t>.116</w:t>
      </w:r>
    </w:p>
    <w:p w14:paraId="50BE9423" w14:textId="77777777" w:rsidR="00596F75" w:rsidRPr="00BC3459" w:rsidRDefault="00596F75" w:rsidP="00596F75">
      <w:pPr>
        <w:rPr>
          <w:sz w:val="16"/>
        </w:rPr>
      </w:pPr>
      <w:r w:rsidRPr="00BC3459">
        <w:rPr>
          <w:rStyle w:val="StyleUnderline"/>
        </w:rPr>
        <w:t xml:space="preserve">Specifically, as newly "legalized" workers, undocumented workers would </w:t>
      </w:r>
      <w:r w:rsidRPr="00BC3459">
        <w:rPr>
          <w:rStyle w:val="Emphasis"/>
          <w:highlight w:val="green"/>
        </w:rPr>
        <w:t>no longer</w:t>
      </w:r>
      <w:r w:rsidRPr="00BC3459">
        <w:rPr>
          <w:rStyle w:val="StyleUnderline"/>
        </w:rPr>
        <w:t xml:space="preserve"> be </w:t>
      </w:r>
      <w:r w:rsidRPr="00BC3459">
        <w:rPr>
          <w:rStyle w:val="Emphasis"/>
          <w:highlight w:val="green"/>
        </w:rPr>
        <w:t>subject</w:t>
      </w:r>
      <w:r w:rsidRPr="00BC3459">
        <w:rPr>
          <w:rStyle w:val="StyleUnderline"/>
          <w:highlight w:val="green"/>
        </w:rPr>
        <w:t xml:space="preserve"> to</w:t>
      </w:r>
      <w:r w:rsidRPr="00BC3459">
        <w:rPr>
          <w:rStyle w:val="StyleUnderline"/>
        </w:rPr>
        <w:t xml:space="preserve"> the Supreme Court's oft-criticized </w:t>
      </w:r>
      <w:r w:rsidRPr="00BC3459">
        <w:rPr>
          <w:rStyle w:val="StyleUnderline"/>
          <w:highlight w:val="green"/>
        </w:rPr>
        <w:t>Hoffman</w:t>
      </w:r>
      <w:r w:rsidRPr="00BC3459">
        <w:rPr>
          <w:sz w:val="16"/>
        </w:rPr>
        <w:t xml:space="preserve"> Plastic Compounds decision, described in Part I. The Hoffman Court concluded that an undocumented worker who violated IRCA did not have access to NLRA backpay to remedy the employer's NLRA violation.117 Similar to the four dissenters, the AFL-CIO views the Supreme Court's Hoffman decision as providing "a powerful new incentive" for employers to hire undocumented workers.118 According to the AFL-CIO, </w:t>
      </w:r>
      <w:r w:rsidRPr="00BC3459">
        <w:rPr>
          <w:rStyle w:val="StyleUnderline"/>
        </w:rPr>
        <w:t>now</w:t>
      </w:r>
      <w:r w:rsidRPr="00BC3459">
        <w:rPr>
          <w:sz w:val="16"/>
        </w:rPr>
        <w:t xml:space="preserve"> that </w:t>
      </w:r>
      <w:r w:rsidRPr="00BC3459">
        <w:rPr>
          <w:rStyle w:val="Emphasis"/>
          <w:highlight w:val="green"/>
        </w:rPr>
        <w:t>employers</w:t>
      </w:r>
      <w:r w:rsidRPr="00BC3459">
        <w:rPr>
          <w:rStyle w:val="StyleUnderline"/>
          <w:highlight w:val="green"/>
        </w:rPr>
        <w:t xml:space="preserve"> do not</w:t>
      </w:r>
      <w:r w:rsidRPr="00BC3459">
        <w:rPr>
          <w:sz w:val="16"/>
        </w:rPr>
        <w:t xml:space="preserve"> have to pay NLRA backpay to remedy their NLRA violations against undocumented workers, "</w:t>
      </w:r>
      <w:r w:rsidRPr="00BC3459">
        <w:rPr>
          <w:rStyle w:val="StyleUnderline"/>
        </w:rPr>
        <w:t>the cost of exploiting immigrants [is] insignificant</w:t>
      </w:r>
      <w:r w:rsidRPr="00BC3459">
        <w:rPr>
          <w:sz w:val="16"/>
        </w:rPr>
        <w:t>."119</w:t>
      </w:r>
    </w:p>
    <w:p w14:paraId="3A45EFF6" w14:textId="77777777" w:rsidR="00596F75" w:rsidRPr="00BC3459" w:rsidRDefault="00596F75" w:rsidP="00596F75">
      <w:pPr>
        <w:rPr>
          <w:sz w:val="16"/>
        </w:rPr>
      </w:pPr>
      <w:r w:rsidRPr="00BC3459">
        <w:rPr>
          <w:sz w:val="16"/>
        </w:rPr>
        <w:t>Indeed, labor's call for legalizing undocumented workers has been grounded in its critique of Hoffman's aftershocks on the workplace rights of employees. A United Food and Commercial Workers (UFCW) union representative asserted that "</w:t>
      </w:r>
      <w:r w:rsidRPr="00BC3459">
        <w:rPr>
          <w:rStyle w:val="StyleUnderline"/>
        </w:rPr>
        <w:t>[u]</w:t>
      </w:r>
      <w:proofErr w:type="spellStart"/>
      <w:r w:rsidRPr="00BC3459">
        <w:rPr>
          <w:rStyle w:val="StyleUnderline"/>
        </w:rPr>
        <w:t>nscrupulous</w:t>
      </w:r>
      <w:proofErr w:type="spellEnd"/>
      <w:r w:rsidRPr="00BC3459">
        <w:rPr>
          <w:rStyle w:val="StyleUnderline"/>
        </w:rPr>
        <w:t xml:space="preserve"> </w:t>
      </w:r>
      <w:r w:rsidRPr="00BC3459">
        <w:rPr>
          <w:rStyle w:val="Emphasis"/>
        </w:rPr>
        <w:t>employers</w:t>
      </w:r>
      <w:r w:rsidRPr="00BC3459">
        <w:rPr>
          <w:rStyle w:val="StyleUnderline"/>
        </w:rPr>
        <w:t xml:space="preserve"> are </w:t>
      </w:r>
      <w:r w:rsidRPr="00BC3459">
        <w:rPr>
          <w:rStyle w:val="Emphasis"/>
        </w:rPr>
        <w:t>willfully</w:t>
      </w:r>
      <w:r w:rsidRPr="00BC3459">
        <w:rPr>
          <w:rStyle w:val="StyleUnderline"/>
        </w:rPr>
        <w:t xml:space="preserve"> interpreting the court's decision to </w:t>
      </w:r>
      <w:r w:rsidRPr="00BC3459">
        <w:rPr>
          <w:rStyle w:val="Emphasis"/>
          <w:highlight w:val="green"/>
        </w:rPr>
        <w:t>intimidate</w:t>
      </w:r>
      <w:r w:rsidRPr="00BC3459">
        <w:rPr>
          <w:rStyle w:val="StyleUnderline"/>
        </w:rPr>
        <w:t xml:space="preserve"> and </w:t>
      </w:r>
      <w:r w:rsidRPr="00BC3459">
        <w:rPr>
          <w:rStyle w:val="Emphasis"/>
        </w:rPr>
        <w:t>coerce</w:t>
      </w:r>
      <w:r w:rsidRPr="00BC3459">
        <w:rPr>
          <w:rStyle w:val="StyleUnderline"/>
        </w:rPr>
        <w:t xml:space="preserve"> immigrants </w:t>
      </w:r>
      <w:r w:rsidRPr="00BC3459">
        <w:rPr>
          <w:rStyle w:val="StyleUnderline"/>
          <w:highlight w:val="green"/>
        </w:rPr>
        <w:t>from</w:t>
      </w:r>
      <w:r w:rsidRPr="00BC3459">
        <w:rPr>
          <w:sz w:val="16"/>
          <w:szCs w:val="16"/>
        </w:rPr>
        <w:t xml:space="preserve"> standing up </w:t>
      </w:r>
      <w:r w:rsidRPr="00BC3459">
        <w:rPr>
          <w:rStyle w:val="StyleUnderline"/>
        </w:rPr>
        <w:t>[</w:t>
      </w:r>
      <w:r w:rsidRPr="00BC3459">
        <w:rPr>
          <w:rStyle w:val="Emphasis"/>
          <w:highlight w:val="green"/>
        </w:rPr>
        <w:t>self-advocacy</w:t>
      </w:r>
      <w:r w:rsidRPr="00BC3459">
        <w:rPr>
          <w:rStyle w:val="StyleUnderline"/>
        </w:rPr>
        <w:t>] for their rights</w:t>
      </w:r>
      <w:r w:rsidRPr="00BC3459">
        <w:rPr>
          <w:sz w:val="16"/>
        </w:rPr>
        <w:t xml:space="preserve">."120 As a poignant example, the AFL-CIO recounts the story of an undocumented construction worker in New York who was physically incapacitated during work due to his employer's negligence. Unlike documented workers, this construction </w:t>
      </w:r>
      <w:r w:rsidRPr="00BC3459">
        <w:rPr>
          <w:sz w:val="16"/>
        </w:rPr>
        <w:lastRenderedPageBreak/>
        <w:t>worker could not receive his lost earnings based on New York wage standards. Instead, the employer was required to pay lost wages based on what the undocumented worker would have earned if he had performed the work in his home country. According to the AFL-CIO, "[e]</w:t>
      </w:r>
      <w:proofErr w:type="spellStart"/>
      <w:r w:rsidRPr="00BC3459">
        <w:rPr>
          <w:sz w:val="16"/>
        </w:rPr>
        <w:t>ssentially</w:t>
      </w:r>
      <w:proofErr w:type="spellEnd"/>
      <w:r w:rsidRPr="00BC3459">
        <w:rPr>
          <w:sz w:val="16"/>
        </w:rPr>
        <w:t>, employers and contractors now are able to import the workplace standards of developing countries into the United States."121</w:t>
      </w:r>
    </w:p>
    <w:p w14:paraId="281383C4" w14:textId="77777777" w:rsidR="00596F75" w:rsidRPr="00BC3459" w:rsidRDefault="00596F75" w:rsidP="00596F75">
      <w:pPr>
        <w:rPr>
          <w:sz w:val="16"/>
        </w:rPr>
      </w:pPr>
      <w:r w:rsidRPr="00BC3459">
        <w:rPr>
          <w:rStyle w:val="StyleUnderline"/>
        </w:rPr>
        <w:t>Labor has also framed its immigration reform demands for improvements to labor and employment law enforcement as a workplace rights issue</w:t>
      </w:r>
      <w:r w:rsidRPr="00BC3459">
        <w:rPr>
          <w:sz w:val="16"/>
        </w:rPr>
        <w:t xml:space="preserve">.122 </w:t>
      </w:r>
      <w:r w:rsidRPr="00BC3459">
        <w:rPr>
          <w:rStyle w:val="StyleUnderline"/>
        </w:rPr>
        <w:t>Many unions view employer exploitation of undocumented workers' rights as connected to the inadequate enforcement of the labor and employment protections that are already on the books</w:t>
      </w:r>
      <w:r w:rsidRPr="00BC3459">
        <w:rPr>
          <w:sz w:val="16"/>
        </w:rPr>
        <w:t>.123 As a response, the AFL-CIO/Change to Win joint platform calls for improved labor and employment law enforcement on behalf of all workers.124 Moreover, in an effort to spur comprehensive immigration reform, the labor federations' platform urged the Obama administration and Congress to work to address concerns over the "fuel[</w:t>
      </w:r>
      <w:proofErr w:type="spellStart"/>
      <w:r w:rsidRPr="00BC3459">
        <w:rPr>
          <w:sz w:val="16"/>
        </w:rPr>
        <w:t>ing</w:t>
      </w:r>
      <w:proofErr w:type="spellEnd"/>
      <w:r w:rsidRPr="00BC3459">
        <w:rPr>
          <w:sz w:val="16"/>
        </w:rPr>
        <w:t xml:space="preserve">] of discrimination and exploitation of workers."125 </w:t>
      </w:r>
      <w:r w:rsidRPr="00BC3459">
        <w:rPr>
          <w:rStyle w:val="StyleUnderline"/>
        </w:rPr>
        <w:t>To combat these workers' rights issues, the labor federations advocated for immigration reform "centered on workers' rights</w:t>
      </w:r>
      <w:r w:rsidRPr="00BC3459">
        <w:rPr>
          <w:sz w:val="16"/>
        </w:rPr>
        <w:t>."126</w:t>
      </w:r>
    </w:p>
    <w:p w14:paraId="0FB2B00D" w14:textId="77777777" w:rsidR="00596F75" w:rsidRPr="00BC3459" w:rsidRDefault="00596F75" w:rsidP="00596F75">
      <w:pPr>
        <w:rPr>
          <w:sz w:val="16"/>
        </w:rPr>
      </w:pPr>
      <w:r w:rsidRPr="00BC3459">
        <w:rPr>
          <w:sz w:val="16"/>
        </w:rPr>
        <w:t>Additionally, labor has connected its specific proposal for improving the guest worker program to enhancing workplace rights.127 To critique the inadequacies of modem guest worker programs, labor sometimes evokes the history of guest worker programs, described in Part I. Referring to the Bracero Program, the AFL-CIO has stated that, "[ w]e know from experience that [guest worker] programs have created an exploitable and exploited cheap labor force."128 Noting that current-guest worker programs have fewer workplace protections than the Bracero Program, the AFL-CIO asserts that, despite extensive protections, "Braceros experienced numerous abuses, including racial oppression, economic hardship and mistreatment by employers" and "had a well-documented downward effect on the wages of U.S. citizen farm workers."129 Because of current "substandard" conditions for guest workers, labor claims that immigration reform must provide adequate workplace protections for guest workers.130 Moreover, labor asserts that an independent labor market commission, which would better control the flow of foreign workers, is essential because "it is not good policy for a democracy to admit large numbers of workers with limited civil and employment rights."131</w:t>
      </w:r>
    </w:p>
    <w:p w14:paraId="55189EE4" w14:textId="77777777" w:rsidR="00596F75" w:rsidRPr="00BC3459" w:rsidRDefault="00596F75" w:rsidP="00596F75">
      <w:pPr>
        <w:rPr>
          <w:sz w:val="16"/>
        </w:rPr>
      </w:pPr>
      <w:r w:rsidRPr="00BC3459">
        <w:rPr>
          <w:sz w:val="16"/>
        </w:rPr>
        <w:t>According to labor, workplace rights would also be enhanced if immigration reform contained changes to existing restrictive immigration measures. These changes, labor contends, might include more effective border control efforts and improvements to IRCA's worker authorization system. The AFL-CIO, for instance, supports the imposition of new restrictive immigration measures at the U.S-Mexico border to deter future undocumented immigration because it believes that the current immigration system allows employers to exploit these unregulated workers.132 With respect to IRCA's worker authorization measures, labor's joint platform asserts that federal immigration authorities must check immigration status "accurately while providing maximum protection for workers."133 Similarly, the UFCW has stated that IRCA's "employment verification system is inaccurate, inefficient, and easily manipulated by employers eager to take advantage of cheap foreign labor."134 Along similar lines, the AFL­ CIO has contended that IRCA's audits of employers and workplace­ immigration raids have "undermined efforts to protect workers' rights."135</w:t>
      </w:r>
    </w:p>
    <w:p w14:paraId="2C946533" w14:textId="77777777" w:rsidR="00596F75" w:rsidRPr="00BC3459" w:rsidRDefault="00596F75" w:rsidP="00596F75">
      <w:pPr>
        <w:rPr>
          <w:sz w:val="16"/>
        </w:rPr>
      </w:pPr>
      <w:r w:rsidRPr="00BC3459">
        <w:rPr>
          <w:sz w:val="16"/>
        </w:rPr>
        <w:t>ii. The Wages and Working Conditions Frame</w:t>
      </w:r>
    </w:p>
    <w:p w14:paraId="53FB1D3C" w14:textId="77777777" w:rsidR="00596F75" w:rsidRPr="00BC3459" w:rsidRDefault="00596F75" w:rsidP="00596F75">
      <w:pPr>
        <w:rPr>
          <w:sz w:val="16"/>
        </w:rPr>
      </w:pPr>
      <w:r w:rsidRPr="00BC3459">
        <w:rPr>
          <w:sz w:val="16"/>
        </w:rPr>
        <w:t xml:space="preserve">In addition to protecting employees' advocacy framed as a general call for workplace rights, </w:t>
      </w:r>
      <w:r w:rsidRPr="00BC3459">
        <w:rPr>
          <w:rStyle w:val="StyleUnderline"/>
        </w:rPr>
        <w:t xml:space="preserve">the NLRA's </w:t>
      </w:r>
      <w:r w:rsidRPr="00BC3459">
        <w:rPr>
          <w:rStyle w:val="Emphasis"/>
        </w:rPr>
        <w:t>mutual aid or protection</w:t>
      </w:r>
      <w:r w:rsidRPr="00BC3459">
        <w:rPr>
          <w:rStyle w:val="StyleUnderline"/>
        </w:rPr>
        <w:t xml:space="preserve"> clause protects advocacy that is connected to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that </w:t>
      </w:r>
      <w:r w:rsidRPr="00BC3459">
        <w:rPr>
          <w:rStyle w:val="Emphasis"/>
        </w:rPr>
        <w:t>exceed baseline workplace rights</w:t>
      </w:r>
      <w:r w:rsidRPr="00BC3459">
        <w:rPr>
          <w:sz w:val="16"/>
        </w:rPr>
        <w:t xml:space="preserve">.136 </w:t>
      </w:r>
      <w:r w:rsidRPr="00BC3459">
        <w:rPr>
          <w:rStyle w:val="StyleUnderline"/>
        </w:rPr>
        <w:t>The Eastex Court, for instance, protected labor advocacy related to the national minimum wage even though the advocating workers were not minimum-wage employees</w:t>
      </w:r>
      <w:r w:rsidRPr="00BC3459">
        <w:rPr>
          <w:sz w:val="16"/>
        </w:rPr>
        <w:t>.137 According to the Court, "minimum wage inevitably influences wage levels derived from collective bargaining, even those far above the minimum."138 Similarly, the Eastex Court reasoned that there was a sufficient connection between the advocacy and employees' interests as employees because "concern by [] employees for the plight of other employees might gain support for them at some future time when they might have a dispute with their employer."139</w:t>
      </w:r>
    </w:p>
    <w:p w14:paraId="639D5A1E" w14:textId="77777777" w:rsidR="00596F75" w:rsidRPr="00BC3459" w:rsidRDefault="00596F75" w:rsidP="00596F75">
      <w:pPr>
        <w:rPr>
          <w:sz w:val="16"/>
        </w:rPr>
      </w:pPr>
      <w:r w:rsidRPr="00BC3459">
        <w:rPr>
          <w:sz w:val="16"/>
        </w:rPr>
        <w:t xml:space="preserve">Post-Eastex </w:t>
      </w:r>
      <w:r w:rsidRPr="00BC3459">
        <w:rPr>
          <w:rStyle w:val="StyleUnderline"/>
        </w:rPr>
        <w:t>case law confirms that advocacy which relates sufficiently to other kinds of enhanced working conditions is protected labor advocacy</w:t>
      </w:r>
      <w:r w:rsidRPr="00BC3459">
        <w:rPr>
          <w:sz w:val="16"/>
        </w:rPr>
        <w:t xml:space="preserve">.140 The </w:t>
      </w:r>
      <w:r w:rsidRPr="00BC3459">
        <w:rPr>
          <w:rStyle w:val="StyleUnderline"/>
        </w:rPr>
        <w:t xml:space="preserve">NLRB, for instance, has deemed employee advocacy related to </w:t>
      </w:r>
      <w:r w:rsidRPr="00BC3459">
        <w:rPr>
          <w:rStyle w:val="Emphasis"/>
        </w:rPr>
        <w:t>worker safety</w:t>
      </w:r>
      <w:r w:rsidRPr="00BC3459">
        <w:rPr>
          <w:rStyle w:val="StyleUnderline"/>
        </w:rPr>
        <w:t xml:space="preserve"> to be protected labor advocacy</w:t>
      </w:r>
      <w:r w:rsidRPr="00BC3459">
        <w:rPr>
          <w:sz w:val="16"/>
        </w:rPr>
        <w:t>. In Riverboat Services of Indiana, the NLRB protected employee advocacy aimed at ensuring that future engineers would have sufficient experience to safely operate maritime vessels.141 According to the NLRB in that case, the NLRA prohibited the employer from firing employees for writing a letter to the Coast Guard because there was a direct nexus between the advocacy and worker safety.142 In GHR Energy Corporation, the NLRB protected employee testimony before state and federal legislatures regarding environmental law reform. The employer had threatened a lawsuit against the employees in retaliation for the testimony.143 The NLRB concluded that there was a sufficient connection between the advocacy and the working conditions of employees who handle toxic materials, including "not only [] the Respondent's employees but [] employees generally."144</w:t>
      </w:r>
    </w:p>
    <w:p w14:paraId="26970A24" w14:textId="77777777" w:rsidR="00596F75" w:rsidRPr="00BC3459" w:rsidRDefault="00596F75" w:rsidP="00596F75">
      <w:pPr>
        <w:rPr>
          <w:sz w:val="16"/>
        </w:rPr>
      </w:pPr>
      <w:r w:rsidRPr="00BC3459">
        <w:rPr>
          <w:rStyle w:val="StyleUnderline"/>
        </w:rPr>
        <w:t>Many of labor's immigration advocacy messages fall within the wages and working conditions frame, as interpreted by the NLRB and courts</w:t>
      </w:r>
      <w:r w:rsidRPr="00BC3459">
        <w:rPr>
          <w:sz w:val="16"/>
        </w:rPr>
        <w:t xml:space="preserve">. It is very common for labor to view immigration reform as an issue that affects not only </w:t>
      </w:r>
      <w:r w:rsidRPr="00BC3459">
        <w:rPr>
          <w:sz w:val="16"/>
        </w:rPr>
        <w:lastRenderedPageBreak/>
        <w:t xml:space="preserve">employees' legal rights to a minimum level of wages and working conditions, but also employees' access to wages and working conditions that are, or have been historically, superior to the legal minimums. The AFL-CIO/Change to Win platform, for instance, connects the </w:t>
      </w:r>
      <w:r w:rsidRPr="00BC3459">
        <w:rPr>
          <w:rStyle w:val="StyleUnderline"/>
        </w:rPr>
        <w:t>need for comprehensive immigration reform to the goals of "limiting wage competition" and ''strengthening labor standards</w:t>
      </w:r>
      <w:r w:rsidRPr="00BC3459">
        <w:rPr>
          <w:sz w:val="16"/>
        </w:rPr>
        <w:t>."145</w:t>
      </w:r>
    </w:p>
    <w:p w14:paraId="0B6CC75F" w14:textId="77777777" w:rsidR="00596F75" w:rsidRPr="00BC3459" w:rsidRDefault="00596F75" w:rsidP="00596F75">
      <w:pPr>
        <w:rPr>
          <w:sz w:val="16"/>
        </w:rPr>
      </w:pPr>
      <w:r w:rsidRPr="00BC3459">
        <w:rPr>
          <w:sz w:val="16"/>
        </w:rPr>
        <w:t>Moreover, labor unions link their specific calls for a legalization program as part of comprehensive immigration reform to the fate of heightened wages and working conditions of employees. For example, in the AFL-CIO/Change to Win platform, labor explains its rationale for a legalization program in the following way:</w:t>
      </w:r>
    </w:p>
    <w:p w14:paraId="67293524" w14:textId="77777777" w:rsidR="00596F75" w:rsidRPr="00BC3459" w:rsidRDefault="00596F75" w:rsidP="00596F75">
      <w:pPr>
        <w:rPr>
          <w:sz w:val="16"/>
        </w:rPr>
      </w:pPr>
      <w:r w:rsidRPr="00BC3459">
        <w:rPr>
          <w:rStyle w:val="StyleUnderline"/>
        </w:rPr>
        <w:t xml:space="preserve">if these immigrants are not given adequate incentive to 'come out of the shadows' to adjust their status, we will continue to have a large pool of unauthorized workers whom employers will continue to exploit to drive down wages and other standards to the detriment of </w:t>
      </w:r>
      <w:r w:rsidRPr="00BC3459">
        <w:rPr>
          <w:sz w:val="16"/>
        </w:rPr>
        <w:t xml:space="preserve">all </w:t>
      </w:r>
      <w:r w:rsidRPr="00BC3459">
        <w:rPr>
          <w:rStyle w:val="StyleUnderline"/>
        </w:rPr>
        <w:t>workers</w:t>
      </w:r>
      <w:r w:rsidRPr="00BC3459">
        <w:rPr>
          <w:sz w:val="16"/>
        </w:rPr>
        <w:t>.146</w:t>
      </w:r>
    </w:p>
    <w:p w14:paraId="32E897AC" w14:textId="77777777" w:rsidR="00596F75" w:rsidRPr="00BC3459" w:rsidRDefault="00596F75" w:rsidP="00596F75">
      <w:pPr>
        <w:rPr>
          <w:sz w:val="16"/>
        </w:rPr>
      </w:pPr>
      <w:r w:rsidRPr="00BC3459">
        <w:rPr>
          <w:sz w:val="16"/>
        </w:rPr>
        <w:t>Unions have similarly connected wages and working conditions to immigration proposals for the enhancement of labor and employment law enforcement and for improvements to the guest worker program. The AFL­ CIO/Change to Win platform states, for example, that improved labor and employment law enforcement would "ensure that immigration does not depress wages and working conditions or encourage marginal low-wage industries that depend heavily on substandard wages."147 According to the AFL-CIO, enforcing workplace law is "[t]he only way to remedy" declines in wages and working conditions.148</w:t>
      </w:r>
    </w:p>
    <w:p w14:paraId="200F630D" w14:textId="77777777" w:rsidR="00596F75" w:rsidRPr="00BC3459" w:rsidRDefault="00596F75" w:rsidP="00596F75">
      <w:pPr>
        <w:rPr>
          <w:sz w:val="16"/>
        </w:rPr>
      </w:pPr>
      <w:r w:rsidRPr="00BC3459">
        <w:rPr>
          <w:sz w:val="16"/>
        </w:rPr>
        <w:t>Similarly, Change to Win has advocated for changes to the guest worker program that would "mandate fair wages ... for all workers, U.S. native and immigrant" and would not "undermine the wages and working conditions of Americans."149 With respect to greater controls on the inflow of foreign workers each year, Change to Win has stated that if we "protect our borders and control the flow of immigration," undocumented workers are less likely to be "used as fodder in the corporate push to drive down wages and working conditions."150 The wages and working conditions frame thus provides employees and labor unions with significant latitude to frame their immigration advocacy messages.</w:t>
      </w:r>
    </w:p>
    <w:p w14:paraId="09579ABB" w14:textId="77777777" w:rsidR="00596F75" w:rsidRPr="00BC3459" w:rsidRDefault="00596F75" w:rsidP="00596F75">
      <w:pPr>
        <w:rPr>
          <w:sz w:val="16"/>
        </w:rPr>
      </w:pPr>
      <w:r w:rsidRPr="00BC3459">
        <w:rPr>
          <w:sz w:val="16"/>
        </w:rPr>
        <w:t>iii. The Job Opportunities and Security Frame</w:t>
      </w:r>
    </w:p>
    <w:p w14:paraId="00D7A379" w14:textId="77777777" w:rsidR="00596F75" w:rsidRPr="00BC3459" w:rsidRDefault="00596F75" w:rsidP="00596F75">
      <w:pPr>
        <w:rPr>
          <w:sz w:val="16"/>
        </w:rPr>
      </w:pPr>
      <w:r w:rsidRPr="00BC3459">
        <w:rPr>
          <w:rStyle w:val="StyleUnderline"/>
        </w:rPr>
        <w:t xml:space="preserve">Immigration law as a </w:t>
      </w:r>
      <w:r w:rsidRPr="00BC3459">
        <w:rPr>
          <w:rStyle w:val="Emphasis"/>
        </w:rPr>
        <w:t>job creation</w:t>
      </w:r>
      <w:r w:rsidRPr="00BC3459">
        <w:rPr>
          <w:sz w:val="16"/>
        </w:rPr>
        <w:t xml:space="preserve">151 </w:t>
      </w:r>
      <w:r w:rsidRPr="00BC3459">
        <w:rPr>
          <w:rStyle w:val="StyleUnderline"/>
        </w:rPr>
        <w:t xml:space="preserve">and </w:t>
      </w:r>
      <w:r w:rsidRPr="00BC3459">
        <w:rPr>
          <w:rStyle w:val="Emphasis"/>
        </w:rPr>
        <w:t>job security</w:t>
      </w:r>
      <w:r w:rsidRPr="00BC3459">
        <w:rPr>
          <w:rStyle w:val="StyleUnderline"/>
        </w:rPr>
        <w:t xml:space="preserve"> issue</w:t>
      </w:r>
      <w:r w:rsidRPr="00BC3459">
        <w:rPr>
          <w:sz w:val="16"/>
        </w:rPr>
        <w:t xml:space="preserve">152 </w:t>
      </w:r>
      <w:r w:rsidRPr="00BC3459">
        <w:rPr>
          <w:rStyle w:val="StyleUnderline"/>
        </w:rPr>
        <w:t>is another broad advocacy frame that falls within the scope of the NLRA's mutual aid or protection clause</w:t>
      </w:r>
      <w:r w:rsidRPr="00BC3459">
        <w:rPr>
          <w:sz w:val="16"/>
        </w:rPr>
        <w:t>. Similar to the workplace rights frame and the wages and working conditions frame, the job opportunities and security frame is protected labor advocacy because it sufficiently relates to employees' interest as employees.153</w:t>
      </w:r>
    </w:p>
    <w:p w14:paraId="6BA6FA86" w14:textId="77777777" w:rsidR="00596F75" w:rsidRPr="00BC3459" w:rsidRDefault="00596F75" w:rsidP="00596F75">
      <w:pPr>
        <w:rPr>
          <w:sz w:val="16"/>
        </w:rPr>
      </w:pPr>
      <w:r w:rsidRPr="00BC3459">
        <w:rPr>
          <w:sz w:val="16"/>
        </w:rPr>
        <w:t xml:space="preserve">The </w:t>
      </w:r>
      <w:r w:rsidRPr="00BC3459">
        <w:rPr>
          <w:rStyle w:val="StyleUnderline"/>
        </w:rPr>
        <w:t xml:space="preserve">NLRB's decision in </w:t>
      </w:r>
      <w:r w:rsidRPr="00BC3459">
        <w:rPr>
          <w:rStyle w:val="Emphasis"/>
        </w:rPr>
        <w:t>Kaiser Engineers</w:t>
      </w:r>
      <w:r w:rsidRPr="00BC3459">
        <w:rPr>
          <w:rStyle w:val="StyleUnderline"/>
        </w:rPr>
        <w:t>, which was upheld by the U.S. Court of Appeals for the Ninth Circuit, demonstrates this trend specifically in the context of employees' immigration advocacy during the 1970s</w:t>
      </w:r>
      <w:r w:rsidRPr="00BC3459">
        <w:rPr>
          <w:sz w:val="16"/>
        </w:rPr>
        <w:t>.154 In Kaiser, employees wrote letters to persuade legislators to "prevent the increased influx of alien engineers [for the] mutual aid or protection" of engineers and other union members.155 One of the employees found out that his employer's competitor applied to the U.S. Department of Labor to increase visas for foreign engineers.156 After employees sent letters to their legislators during non-work time to oppose this immigration policy change, their employer interrogated them and constructively discharged them because of the letters.157</w:t>
      </w:r>
    </w:p>
    <w:p w14:paraId="7FE5CEE7" w14:textId="77777777" w:rsidR="00596F75" w:rsidRPr="00BC3459" w:rsidRDefault="00596F75" w:rsidP="00596F75">
      <w:pPr>
        <w:rPr>
          <w:sz w:val="16"/>
        </w:rPr>
      </w:pPr>
      <w:r w:rsidRPr="00BC3459">
        <w:rPr>
          <w:sz w:val="16"/>
        </w:rPr>
        <w:t>The NLRB and the Ninth Circuit in Kaiser reasoned that the employees' immigration advocacy was sufficiently connected to employees' interests as employees.158 They, thus, concluded that this advocacy was protected labor advocacy. Because the advocacy's purpose was to oppose the influx of foreign engineers who could threaten U.S. engineers' job security, it was for the "mutual aid or protection" of the Kaiser engineers specifically, as well as "fellow engineers in the profession" generally. 159 The employees believed that the immigration policy changes would affect their job security and the job security of other engineers.160 The court concluded "that the concerted activity of employees, lobbying legislators regarding changes in national policy which affect their job security, can be action taken for 'mutual aid or protection' within the meaning of [the NLRA]."161</w:t>
      </w:r>
    </w:p>
    <w:p w14:paraId="2E3F72A0" w14:textId="77777777" w:rsidR="00596F75" w:rsidRPr="00BC3459" w:rsidRDefault="00596F75" w:rsidP="00596F75">
      <w:pPr>
        <w:rPr>
          <w:sz w:val="16"/>
        </w:rPr>
      </w:pPr>
      <w:r w:rsidRPr="00BC3459">
        <w:rPr>
          <w:sz w:val="16"/>
        </w:rPr>
        <w:t>While labor unions today are notably more pro-immigrant than the labor movement of the 1970s, labor's immigration advocacy message nonetheless continues to relate to employees' job opportunities and job security. Recently, the AFL-CIO has said that "[its] top priority is jobs, jobs, jobs" and that "you can't get there unless you address" immigration reform.162 Moreover, labor has communicated that an underlying motivation for its support of comprehensive immigration reform is "protecting the employment status of immigrant workers" who are already here163 and "</w:t>
      </w:r>
      <w:proofErr w:type="spellStart"/>
      <w:r w:rsidRPr="00BC3459">
        <w:rPr>
          <w:sz w:val="16"/>
        </w:rPr>
        <w:t>reduc</w:t>
      </w:r>
      <w:proofErr w:type="spellEnd"/>
      <w:r w:rsidRPr="00BC3459">
        <w:rPr>
          <w:sz w:val="16"/>
        </w:rPr>
        <w:t>[</w:t>
      </w:r>
      <w:proofErr w:type="spellStart"/>
      <w:r w:rsidRPr="00BC3459">
        <w:rPr>
          <w:sz w:val="16"/>
        </w:rPr>
        <w:t>ing</w:t>
      </w:r>
      <w:proofErr w:type="spellEnd"/>
      <w:r w:rsidRPr="00BC3459">
        <w:rPr>
          <w:sz w:val="16"/>
        </w:rPr>
        <w:t>] employers' incentive to hire undocumented workers rather than U.S. workers."164</w:t>
      </w:r>
    </w:p>
    <w:p w14:paraId="531D1D98" w14:textId="77777777" w:rsidR="00596F75" w:rsidRPr="00BC3459" w:rsidRDefault="00596F75" w:rsidP="00596F75">
      <w:pPr>
        <w:rPr>
          <w:sz w:val="16"/>
        </w:rPr>
      </w:pPr>
      <w:r w:rsidRPr="00BC3459">
        <w:rPr>
          <w:rStyle w:val="StyleUnderline"/>
        </w:rPr>
        <w:t xml:space="preserve">Proposals that call for the </w:t>
      </w:r>
      <w:r w:rsidRPr="00BC3459">
        <w:rPr>
          <w:rStyle w:val="Emphasis"/>
        </w:rPr>
        <w:t>legalization of undocumented employees</w:t>
      </w:r>
      <w:r w:rsidRPr="00BC3459">
        <w:rPr>
          <w:rStyle w:val="StyleUnderline"/>
        </w:rPr>
        <w:t xml:space="preserve"> relate, by definition, to </w:t>
      </w:r>
      <w:r w:rsidRPr="00BC3459">
        <w:rPr>
          <w:rStyle w:val="Emphasis"/>
        </w:rPr>
        <w:t>job security</w:t>
      </w:r>
      <w:r w:rsidRPr="00BC3459">
        <w:rPr>
          <w:sz w:val="16"/>
        </w:rPr>
        <w:t xml:space="preserve">. </w:t>
      </w:r>
      <w:r w:rsidRPr="00BC3459">
        <w:rPr>
          <w:rStyle w:val="StyleUnderline"/>
        </w:rPr>
        <w:t xml:space="preserve">If the </w:t>
      </w:r>
      <w:r w:rsidRPr="00BC3459">
        <w:rPr>
          <w:rStyle w:val="Emphasis"/>
        </w:rPr>
        <w:t>status</w:t>
      </w:r>
      <w:r w:rsidRPr="00BC3459">
        <w:rPr>
          <w:rStyle w:val="StyleUnderline"/>
        </w:rPr>
        <w:t xml:space="preserve"> of undocumented employees is </w:t>
      </w:r>
      <w:r w:rsidRPr="00BC3459">
        <w:rPr>
          <w:rStyle w:val="Emphasis"/>
        </w:rPr>
        <w:t>adjusted</w:t>
      </w:r>
      <w:r w:rsidRPr="00BC3459">
        <w:rPr>
          <w:rStyle w:val="StyleUnderline"/>
        </w:rPr>
        <w:t xml:space="preserve">, formerly undocumented employees </w:t>
      </w:r>
      <w:r w:rsidRPr="00BC3459">
        <w:rPr>
          <w:rStyle w:val="Emphasis"/>
        </w:rPr>
        <w:t>cannot lose their jobs</w:t>
      </w:r>
      <w:r w:rsidRPr="00BC3459">
        <w:rPr>
          <w:rStyle w:val="StyleUnderline"/>
        </w:rPr>
        <w:t xml:space="preserve"> due to immigration enforcement efforts</w:t>
      </w:r>
      <w:r w:rsidRPr="00BC3459">
        <w:rPr>
          <w:sz w:val="16"/>
        </w:rPr>
        <w:t xml:space="preserve">. Moreover, </w:t>
      </w:r>
      <w:r w:rsidRPr="00BC3459">
        <w:rPr>
          <w:rStyle w:val="StyleUnderline"/>
        </w:rPr>
        <w:t>labor has connected the proposals for an independent labor commission to the job prospects of employees</w:t>
      </w:r>
      <w:r w:rsidRPr="00BC3459">
        <w:rPr>
          <w:sz w:val="16"/>
        </w:rPr>
        <w:t xml:space="preserve">.   Specifically, labor has proposed a better connection between immigrant worker inflow into the guest worker program and U.S. labor market supply and demand.165 </w:t>
      </w:r>
      <w:r w:rsidRPr="00BC3459">
        <w:rPr>
          <w:sz w:val="16"/>
        </w:rPr>
        <w:lastRenderedPageBreak/>
        <w:t>For example, the AFL-CIO has advocated for the quantity of available employment-based visas to be based more accurately on "macroeconomic indicators and the needs of particular industries."166</w:t>
      </w:r>
    </w:p>
    <w:p w14:paraId="1F053646" w14:textId="77777777" w:rsidR="00596F75" w:rsidRPr="00BC3459" w:rsidRDefault="00596F75" w:rsidP="00596F75">
      <w:pPr>
        <w:rPr>
          <w:sz w:val="16"/>
        </w:rPr>
      </w:pPr>
      <w:r w:rsidRPr="00BC3459">
        <w:rPr>
          <w:sz w:val="16"/>
        </w:rPr>
        <w:t>Likewise, labor has opposed the expansion of temporary guest worker programs, with their insufficient workplace protections for guest workers, because of job security concerns. Labor claims that "formerly well-paying, permanent jobs" are being turned "into temporary jobs with little or no benefits, which employers are staffing with vulnerable foreign workers who have no real enforceable rights."167 Labor has also connected job security and opportunities to restrictive immigration measures. Change to Win, for instance, has urged Congress not to target undocumented workers who are already in the United States and working in low-wage jobs. Instead, immigration reform should improve border control "to prevent illegal immigration" in the future and should not target "dishwashers, janitors, farmworkers, and nursing home or construction workers" who are laboring in our economy.168</w:t>
      </w:r>
    </w:p>
    <w:p w14:paraId="25FFDE0B" w14:textId="77777777" w:rsidR="00596F75" w:rsidRPr="00BC3459" w:rsidRDefault="00596F75" w:rsidP="00596F75">
      <w:pPr>
        <w:rPr>
          <w:sz w:val="16"/>
        </w:rPr>
      </w:pPr>
      <w:r w:rsidRPr="00BC3459">
        <w:rPr>
          <w:rStyle w:val="StyleUnderline"/>
        </w:rPr>
        <w:t xml:space="preserve">The NLRA has the potential to </w:t>
      </w:r>
      <w:r w:rsidRPr="00BC3459">
        <w:rPr>
          <w:rStyle w:val="Emphasis"/>
        </w:rPr>
        <w:t>protect</w:t>
      </w:r>
      <w:r w:rsidRPr="00BC3459">
        <w:rPr>
          <w:rStyle w:val="StyleUnderline"/>
        </w:rPr>
        <w:t xml:space="preserve"> a </w:t>
      </w:r>
      <w:r w:rsidRPr="00BC3459">
        <w:rPr>
          <w:rStyle w:val="Emphasis"/>
        </w:rPr>
        <w:t>broad range of immigration advocacy</w:t>
      </w:r>
      <w:r w:rsidRPr="00BC3459">
        <w:rPr>
          <w:rStyle w:val="StyleUnderline"/>
        </w:rPr>
        <w:t xml:space="preserve">, including </w:t>
      </w:r>
      <w:r w:rsidRPr="00BC3459">
        <w:rPr>
          <w:rStyle w:val="Emphasis"/>
        </w:rPr>
        <w:t>concerted activity</w:t>
      </w:r>
      <w:r w:rsidRPr="00BC3459">
        <w:rPr>
          <w:rStyle w:val="StyleUnderline"/>
        </w:rPr>
        <w:t xml:space="preserve"> on behalf of </w:t>
      </w:r>
      <w:r w:rsidRPr="00BC3459">
        <w:rPr>
          <w:rStyle w:val="Emphasis"/>
        </w:rPr>
        <w:t>comprehensive immigration reform</w:t>
      </w:r>
      <w:r w:rsidRPr="00BC3459">
        <w:rPr>
          <w:rStyle w:val="StyleUnderline"/>
        </w:rPr>
        <w:t xml:space="preserve">. If the </w:t>
      </w:r>
      <w:r w:rsidRPr="00BC3459">
        <w:rPr>
          <w:rStyle w:val="Emphasis"/>
        </w:rPr>
        <w:t>advocacy</w:t>
      </w:r>
      <w:r w:rsidRPr="00BC3459">
        <w:rPr>
          <w:rStyle w:val="StyleUnderline"/>
        </w:rPr>
        <w:t xml:space="preserve"> is primarily </w:t>
      </w:r>
      <w:r w:rsidRPr="00BC3459">
        <w:rPr>
          <w:rStyle w:val="Emphasis"/>
        </w:rPr>
        <w:t>framed</w:t>
      </w:r>
      <w:r w:rsidRPr="00BC3459">
        <w:rPr>
          <w:rStyle w:val="StyleUnderline"/>
        </w:rPr>
        <w:t xml:space="preserve"> as a </w:t>
      </w:r>
      <w:r w:rsidRPr="00BC3459">
        <w:rPr>
          <w:rStyle w:val="Emphasis"/>
        </w:rPr>
        <w:t>workplace rights</w:t>
      </w:r>
      <w:r w:rsidRPr="00BC3459">
        <w:rPr>
          <w:rStyle w:val="StyleUnderline"/>
        </w:rPr>
        <w:t xml:space="preserve">, </w:t>
      </w:r>
      <w:r w:rsidRPr="00BC3459">
        <w:rPr>
          <w:rStyle w:val="Emphasis"/>
        </w:rPr>
        <w:t>wages</w:t>
      </w:r>
      <w:r w:rsidRPr="00BC3459">
        <w:rPr>
          <w:rStyle w:val="StyleUnderline"/>
        </w:rPr>
        <w:t xml:space="preserve"> and </w:t>
      </w:r>
      <w:r w:rsidRPr="00BC3459">
        <w:rPr>
          <w:rStyle w:val="Emphasis"/>
        </w:rPr>
        <w:t>working conditions</w:t>
      </w:r>
      <w:r w:rsidRPr="00BC3459">
        <w:rPr>
          <w:rStyle w:val="StyleUnderline"/>
        </w:rPr>
        <w:t xml:space="preserve">, </w:t>
      </w:r>
      <w:r w:rsidRPr="00BC3459">
        <w:rPr>
          <w:rStyle w:val="Emphasis"/>
        </w:rPr>
        <w:t>job opportunities</w:t>
      </w:r>
      <w:r w:rsidRPr="00BC3459">
        <w:rPr>
          <w:rStyle w:val="StyleUnderline"/>
        </w:rPr>
        <w:t xml:space="preserve"> or </w:t>
      </w:r>
      <w:r w:rsidRPr="00BC3459">
        <w:rPr>
          <w:rStyle w:val="Emphasis"/>
        </w:rPr>
        <w:t>job security</w:t>
      </w:r>
      <w:r w:rsidRPr="00BC3459">
        <w:rPr>
          <w:rStyle w:val="StyleUnderline"/>
        </w:rPr>
        <w:t xml:space="preserve"> issue, the NLRA would </w:t>
      </w:r>
      <w:r w:rsidRPr="00BC3459">
        <w:rPr>
          <w:rStyle w:val="Emphasis"/>
        </w:rPr>
        <w:t>protect immigration advocacy</w:t>
      </w:r>
      <w:r w:rsidRPr="00BC3459">
        <w:rPr>
          <w:rStyle w:val="StyleUnderline"/>
        </w:rPr>
        <w:t xml:space="preserve"> the same way it would protect other forms of protected labor advocacy</w:t>
      </w:r>
      <w:r w:rsidRPr="00BC3459">
        <w:rPr>
          <w:sz w:val="16"/>
        </w:rPr>
        <w:t xml:space="preserve">. </w:t>
      </w:r>
      <w:r w:rsidRPr="00BC3459">
        <w:rPr>
          <w:rStyle w:val="StyleUnderline"/>
        </w:rPr>
        <w:t>Thus, it would generally protect immigration advocacy reflected on solidarity buttons or ribbons worn in working areas</w:t>
      </w:r>
      <w:r w:rsidRPr="00BC3459">
        <w:rPr>
          <w:sz w:val="16"/>
        </w:rPr>
        <w:t>169 of the employer's property, as well as solicitation and distribution of literature taking place in non-working areas170 of the employer's property, such as the break room171 or parking lot.</w:t>
      </w:r>
    </w:p>
    <w:p w14:paraId="63F611D4" w14:textId="77777777" w:rsidR="00596F75" w:rsidRPr="00BC3459" w:rsidRDefault="00596F75" w:rsidP="00596F75">
      <w:pPr>
        <w:rPr>
          <w:sz w:val="16"/>
        </w:rPr>
      </w:pPr>
      <w:r w:rsidRPr="00BC3459">
        <w:rPr>
          <w:rStyle w:val="StyleUnderline"/>
        </w:rPr>
        <w:t xml:space="preserve">It would </w:t>
      </w:r>
      <w:r w:rsidRPr="00BC3459">
        <w:rPr>
          <w:rStyle w:val="Emphasis"/>
        </w:rPr>
        <w:t>also</w:t>
      </w:r>
      <w:r w:rsidRPr="00BC3459">
        <w:rPr>
          <w:rStyle w:val="StyleUnderline"/>
        </w:rPr>
        <w:t xml:space="preserve"> generally protect concerted </w:t>
      </w:r>
      <w:r w:rsidRPr="00BC3459">
        <w:rPr>
          <w:rStyle w:val="Emphasis"/>
        </w:rPr>
        <w:t xml:space="preserve">immigration </w:t>
      </w:r>
      <w:r w:rsidRPr="00BC3459">
        <w:rPr>
          <w:rStyle w:val="Emphasis"/>
          <w:highlight w:val="green"/>
        </w:rPr>
        <w:t>advocacy</w:t>
      </w:r>
      <w:r w:rsidRPr="00BC3459">
        <w:rPr>
          <w:rStyle w:val="StyleUnderline"/>
        </w:rPr>
        <w:t xml:space="preserve"> during </w:t>
      </w:r>
      <w:r w:rsidRPr="00BC3459">
        <w:rPr>
          <w:rStyle w:val="Emphasis"/>
        </w:rPr>
        <w:t>non­working time</w:t>
      </w:r>
      <w:r w:rsidRPr="00BC3459">
        <w:rPr>
          <w:sz w:val="16"/>
        </w:rPr>
        <w:t xml:space="preserve">,172 </w:t>
      </w:r>
      <w:r w:rsidRPr="00BC3459">
        <w:rPr>
          <w:rStyle w:val="StyleUnderline"/>
          <w:highlight w:val="green"/>
        </w:rPr>
        <w:t>including</w:t>
      </w:r>
      <w:r w:rsidRPr="00BC3459">
        <w:rPr>
          <w:rStyle w:val="StyleUnderline"/>
        </w:rPr>
        <w:t xml:space="preserve"> employees' </w:t>
      </w:r>
      <w:r w:rsidRPr="00BC3459">
        <w:rPr>
          <w:rStyle w:val="Emphasis"/>
          <w:highlight w:val="green"/>
        </w:rPr>
        <w:t>participation</w:t>
      </w:r>
      <w:r w:rsidRPr="00BC3459">
        <w:rPr>
          <w:rStyle w:val="Emphasis"/>
        </w:rPr>
        <w:t xml:space="preserve"> at immigration reform activities</w:t>
      </w:r>
      <w:r w:rsidRPr="00BC3459">
        <w:rPr>
          <w:rStyle w:val="StyleUnderline"/>
        </w:rPr>
        <w:t xml:space="preserve"> </w:t>
      </w:r>
      <w:r w:rsidRPr="00BC3459">
        <w:rPr>
          <w:rStyle w:val="StyleUnderline"/>
          <w:highlight w:val="green"/>
        </w:rPr>
        <w:t>and</w:t>
      </w:r>
      <w:r w:rsidRPr="00BC3459">
        <w:rPr>
          <w:rStyle w:val="StyleUnderline"/>
        </w:rPr>
        <w:t xml:space="preserve"> employee </w:t>
      </w:r>
      <w:r w:rsidRPr="00BC3459">
        <w:rPr>
          <w:rStyle w:val="Emphasis"/>
          <w:highlight w:val="green"/>
        </w:rPr>
        <w:t>communications</w:t>
      </w:r>
      <w:r w:rsidRPr="00BC3459">
        <w:rPr>
          <w:rStyle w:val="StyleUnderline"/>
        </w:rPr>
        <w:t xml:space="preserve"> via Facebook</w:t>
      </w:r>
      <w:r w:rsidRPr="00BC3459">
        <w:rPr>
          <w:sz w:val="16"/>
        </w:rPr>
        <w:t xml:space="preserve">,173 </w:t>
      </w:r>
      <w:r w:rsidRPr="00BC3459">
        <w:rPr>
          <w:rStyle w:val="StyleUnderline"/>
        </w:rPr>
        <w:t>email</w:t>
      </w:r>
      <w:r w:rsidRPr="00BC3459">
        <w:rPr>
          <w:sz w:val="16"/>
        </w:rPr>
        <w:t xml:space="preserve">,174 </w:t>
      </w:r>
      <w:r w:rsidRPr="00BC3459">
        <w:rPr>
          <w:rStyle w:val="StyleUnderline"/>
        </w:rPr>
        <w:t>or some other means of communication</w:t>
      </w:r>
      <w:r w:rsidRPr="00BC3459">
        <w:rPr>
          <w:sz w:val="16"/>
        </w:rPr>
        <w:t>.175</w:t>
      </w:r>
    </w:p>
    <w:p w14:paraId="7216D6F1" w14:textId="77777777" w:rsidR="00596F75" w:rsidRPr="00BC3459" w:rsidRDefault="00596F75" w:rsidP="00596F75">
      <w:pPr>
        <w:rPr>
          <w:sz w:val="16"/>
        </w:rPr>
      </w:pPr>
      <w:r w:rsidRPr="00BC3459">
        <w:rPr>
          <w:sz w:val="16"/>
        </w:rPr>
        <w:t xml:space="preserve">While we focused Part II's doctrinal analysis primarily on labor unions' statements, </w:t>
      </w:r>
      <w:r w:rsidRPr="00BC3459">
        <w:rPr>
          <w:rStyle w:val="StyleUnderline"/>
        </w:rPr>
        <w:t xml:space="preserve">the NLRA has the potential to protect collective immigration advocacy efforts </w:t>
      </w:r>
      <w:r w:rsidRPr="00BC3459">
        <w:rPr>
          <w:rStyle w:val="StyleUnderline"/>
          <w:highlight w:val="green"/>
        </w:rPr>
        <w:t xml:space="preserve">in </w:t>
      </w:r>
      <w:r w:rsidRPr="00BC3459">
        <w:rPr>
          <w:rStyle w:val="Emphasis"/>
          <w:highlight w:val="green"/>
        </w:rPr>
        <w:t>non-unionized settings</w:t>
      </w:r>
      <w:r w:rsidRPr="00BC3459">
        <w:rPr>
          <w:rStyle w:val="StyleUnderline"/>
        </w:rPr>
        <w:t xml:space="preserve"> as well</w:t>
      </w:r>
      <w:r w:rsidRPr="00BC3459">
        <w:rPr>
          <w:sz w:val="16"/>
        </w:rPr>
        <w:t xml:space="preserve">. </w:t>
      </w:r>
      <w:r w:rsidRPr="00BC3459">
        <w:rPr>
          <w:rStyle w:val="StyleUnderline"/>
        </w:rPr>
        <w:t>The NLRA merely requires the existence of collective activity among employees for their "mutual aid or protection"-it does not require the involvement of a labor union</w:t>
      </w:r>
      <w:r w:rsidRPr="00BC3459">
        <w:rPr>
          <w:sz w:val="16"/>
        </w:rPr>
        <w:t xml:space="preserve">.176 </w:t>
      </w:r>
      <w:r w:rsidRPr="00BC3459">
        <w:rPr>
          <w:rStyle w:val="StyleUnderline"/>
        </w:rPr>
        <w:t xml:space="preserve">As long as the employees frame their immigration advocacy messages in ways that fall within the NLRA's protective scope, the NLRA could encompass and protect the immigration advocacy of nascent </w:t>
      </w:r>
      <w:proofErr w:type="spellStart"/>
      <w:r w:rsidRPr="00BC3459">
        <w:rPr>
          <w:rStyle w:val="StyleUnderline"/>
        </w:rPr>
        <w:t>non</w:t>
      </w:r>
      <w:proofErr w:type="spellEnd"/>
      <w:r w:rsidRPr="00BC3459">
        <w:rPr>
          <w:rStyle w:val="StyleUnderline"/>
        </w:rPr>
        <w:t xml:space="preserve">­ union worker groups, as well as other collective advocacy efforts of </w:t>
      </w:r>
      <w:proofErr w:type="spellStart"/>
      <w:r w:rsidRPr="00BC3459">
        <w:rPr>
          <w:rStyle w:val="StyleUnderline"/>
        </w:rPr>
        <w:t>non</w:t>
      </w:r>
      <w:proofErr w:type="spellEnd"/>
      <w:r w:rsidRPr="00BC3459">
        <w:rPr>
          <w:rStyle w:val="StyleUnderline"/>
        </w:rPr>
        <w:t>­ unionized employees</w:t>
      </w:r>
      <w:r w:rsidRPr="00BC3459">
        <w:rPr>
          <w:sz w:val="16"/>
        </w:rPr>
        <w:t>.177</w:t>
      </w:r>
    </w:p>
    <w:p w14:paraId="7140CF16" w14:textId="77777777" w:rsidR="00596F75" w:rsidRPr="00BC3459" w:rsidRDefault="00596F75" w:rsidP="00596F75">
      <w:pPr>
        <w:rPr>
          <w:sz w:val="16"/>
        </w:rPr>
      </w:pPr>
      <w:r w:rsidRPr="00BC3459">
        <w:rPr>
          <w:sz w:val="16"/>
        </w:rPr>
        <w:t>C. Unprotected Frames</w:t>
      </w:r>
    </w:p>
    <w:p w14:paraId="5E5582A4" w14:textId="77777777" w:rsidR="00596F75" w:rsidRPr="00BC3459" w:rsidRDefault="00596F75" w:rsidP="00596F75">
      <w:pPr>
        <w:rPr>
          <w:sz w:val="16"/>
        </w:rPr>
      </w:pPr>
      <w:r w:rsidRPr="00BC3459">
        <w:rPr>
          <w:sz w:val="16"/>
        </w:rPr>
        <w:t>Although the NLRA's protection of immigration advocacy may be broader than expected, it is not limitless. Under existing case law, if employees were to primarily frame immigration advocacy in either of two main ways, it would be primarily for a political purpose and therefore less likely to be protected by the NLRA. First, the NLRA would not protect advocacy that is primarily on behalf of others-advocacy in the public interest-with no direct link to employees' workplace concerns. Often, this situation arises when a group of employees is responsible for the care of a class of non-employee students, patients, or customers. For example, in Five Star Transportation Inc.,118 the NLRB found that school bus drivers who wrote letters to the school district complaining about their own working conditions were engaged in NLRA-protected labor advocacy. However, the NLRB determined that other drivers, whose letters were found to raise general safety concerns primarily on behalf of students, rather than employees, were not engaged in protected activity.179</w:t>
      </w:r>
    </w:p>
    <w:p w14:paraId="1181ACF7" w14:textId="77777777" w:rsidR="00596F75" w:rsidRPr="00BC3459" w:rsidRDefault="00596F75" w:rsidP="00596F75">
      <w:pPr>
        <w:rPr>
          <w:sz w:val="16"/>
        </w:rPr>
      </w:pPr>
      <w:r w:rsidRPr="00BC3459">
        <w:rPr>
          <w:sz w:val="16"/>
        </w:rPr>
        <w:t>While labor's framings of immigration reform have been largely dominated by concern for employees' workplace rights, wages and working conditions, and job opportunities and job security, labor's framings have sometimes included a concern for the public interest. For instance, labor has called for immigration reform that would tum immigrant workers into taxpayers.180 The Service Employees International Union (SEIU) has stated that "[e]very day that Washington fails to act [on passing comprehensive immigration reform], we forgo the enormous economic benefits that immigration reform would bring ... We lose the taxes that immigrants would pay."181 Depending on the context, other broad public interest arguments that labor may make in support of immigration reform may not be protected if these arguments are not accompanied by protected frames. This may include arguments that are primarily based on family reunification182 or a more rational use of the nation's resources. 183 These kinds of arguments lack a connection to employees' interests as employees.</w:t>
      </w:r>
    </w:p>
    <w:p w14:paraId="36D53BF9" w14:textId="77777777" w:rsidR="00596F75" w:rsidRPr="00BC3459" w:rsidRDefault="00596F75" w:rsidP="00596F75">
      <w:pPr>
        <w:rPr>
          <w:sz w:val="16"/>
        </w:rPr>
      </w:pPr>
      <w:r w:rsidRPr="00BC3459">
        <w:rPr>
          <w:sz w:val="16"/>
        </w:rPr>
        <w:t xml:space="preserve">Second, the NLRA would not protect advocacy that is primarily for or against political candidates and parties, without a sufficient link to employees' interests as employees. The NLRB has held, for example, that "purely political tract[s]"-advocacy in support of political issues or candidates that does not have any relation to particular employment-related issues-are "so attenuated" from employees' interests as employees that they cannot be thought of as conduct for mutual aid or protection.184 The NLRB's Ford Motor Company185 case is a prime example of this type of unprotected labor advocacy. In Ford, the union distributed a newsletter that included political issues such as the national economy, the role of union leaders in politics, and the need for a national labor party.186 The NLRB determined that the newsletter's </w:t>
      </w:r>
      <w:r w:rsidRPr="00BC3459">
        <w:rPr>
          <w:sz w:val="16"/>
        </w:rPr>
        <w:lastRenderedPageBreak/>
        <w:t>focus on asking employees to seek an independent workers' party deemed it unprotected as "purely a political tract."187 As part of its comprehensive immigration reform efforts, labor generally has not tied its advocacy to particular political candidates or political parties.188 If this type of advocacy were to dominate labor's immigration advocacy frames in the future, however, it would be unlikely to receive NLRA protection from employer interference.</w:t>
      </w:r>
    </w:p>
    <w:p w14:paraId="2D6A9ACC" w14:textId="77777777" w:rsidR="00596F75" w:rsidRPr="00BC3459" w:rsidRDefault="00596F75" w:rsidP="00596F75">
      <w:pPr>
        <w:rPr>
          <w:sz w:val="16"/>
        </w:rPr>
      </w:pPr>
      <w:r w:rsidRPr="00BC3459">
        <w:rPr>
          <w:rStyle w:val="StyleUnderline"/>
        </w:rPr>
        <w:t>Although the NLRA's protective scope certainly has limits, it nonetheless has the potential to protect many forms of employees' immigration advocacy in both union and non-union settings</w:t>
      </w:r>
      <w:r w:rsidRPr="00BC3459">
        <w:rPr>
          <w:sz w:val="16"/>
        </w:rPr>
        <w:t>. The NLRB has a significant amount of latitude when interpreting the NLRA.189 As the</w:t>
      </w:r>
    </w:p>
    <w:p w14:paraId="6DC147B1" w14:textId="77777777" w:rsidR="00596F75" w:rsidRPr="00BC3459" w:rsidRDefault="00596F75" w:rsidP="00596F75">
      <w:pPr>
        <w:rPr>
          <w:sz w:val="16"/>
        </w:rPr>
      </w:pPr>
      <w:r w:rsidRPr="00BC3459">
        <w:rPr>
          <w:sz w:val="16"/>
        </w:rPr>
        <w:t xml:space="preserve">U.S. Supreme Court stated in a case involving the NLRA and employee advocacy, the NLRB "is entitled to" consider "the widely recognized impact" that certain political issues may have on labor.190 Because </w:t>
      </w:r>
      <w:r w:rsidRPr="00BC3459">
        <w:rPr>
          <w:rStyle w:val="StyleUnderline"/>
        </w:rPr>
        <w:t xml:space="preserve">immigration is a political issue that has an undeniable impact on many aspects of the workplace, a good deal of employees' immigration advocacy is </w:t>
      </w:r>
      <w:r w:rsidRPr="00BC3459">
        <w:rPr>
          <w:rStyle w:val="Emphasis"/>
        </w:rPr>
        <w:t>indisputably</w:t>
      </w:r>
      <w:r w:rsidRPr="00BC3459">
        <w:rPr>
          <w:rStyle w:val="StyleUnderline"/>
        </w:rPr>
        <w:t xml:space="preserve"> protected labor advocacy</w:t>
      </w:r>
      <w:r w:rsidRPr="00BC3459">
        <w:rPr>
          <w:sz w:val="16"/>
        </w:rPr>
        <w:t>.191 Now that we have exposed the historical and doctrinal roots of our framework, we will next discuss its implications for social movements and worker solidarity efforts.</w:t>
      </w:r>
    </w:p>
    <w:p w14:paraId="2AE84B5C" w14:textId="77777777" w:rsidR="00596F75" w:rsidRPr="00BC3459" w:rsidRDefault="00596F75" w:rsidP="00596F75">
      <w:pPr>
        <w:rPr>
          <w:sz w:val="16"/>
        </w:rPr>
      </w:pPr>
      <w:r w:rsidRPr="00BC3459">
        <w:rPr>
          <w:sz w:val="16"/>
        </w:rPr>
        <w:t>III. THE IMMIGRATION ADVOCACY AS LABOR ADVOCACY FRAMEWORK IN PRACTICE</w:t>
      </w:r>
    </w:p>
    <w:p w14:paraId="2C9FDE37" w14:textId="77777777" w:rsidR="00596F75" w:rsidRPr="00BC3459" w:rsidRDefault="00596F75" w:rsidP="00596F75">
      <w:pPr>
        <w:rPr>
          <w:sz w:val="16"/>
        </w:rPr>
      </w:pPr>
      <w:r w:rsidRPr="00BC3459">
        <w:rPr>
          <w:sz w:val="16"/>
        </w:rPr>
        <w:t xml:space="preserve">Through Part l's review of immigration law history and secondary literature on the intersection between immigration law and workplace law, and Part II's doctrinal analysis of the NLRA, we developed our proposed immigration advocacy as labor advocacy framework. This framework, which contends that we should view immigration law as a labor issue, has implications for the immigration advocacy efforts of social movements and worker solidarity among immigrants and non-immigrants.192 </w:t>
      </w:r>
      <w:r w:rsidRPr="00BC3459">
        <w:rPr>
          <w:rStyle w:val="StyleUnderline"/>
        </w:rPr>
        <w:t xml:space="preserve">In this Part we will discuss some of the </w:t>
      </w:r>
      <w:r w:rsidRPr="00BC3459">
        <w:rPr>
          <w:rStyle w:val="Emphasis"/>
        </w:rPr>
        <w:t>opportunities created</w:t>
      </w:r>
      <w:r w:rsidRPr="00BC3459">
        <w:rPr>
          <w:rStyle w:val="StyleUnderline"/>
        </w:rPr>
        <w:t xml:space="preserve"> if </w:t>
      </w:r>
      <w:r w:rsidRPr="00BC3459">
        <w:rPr>
          <w:rStyle w:val="Emphasis"/>
        </w:rPr>
        <w:t>social movements</w:t>
      </w:r>
      <w:r w:rsidRPr="00BC3459">
        <w:rPr>
          <w:rStyle w:val="StyleUnderline"/>
        </w:rPr>
        <w:t xml:space="preserve"> were to </w:t>
      </w:r>
      <w:r w:rsidRPr="00BC3459">
        <w:rPr>
          <w:rStyle w:val="Emphasis"/>
        </w:rPr>
        <w:t>adopt</w:t>
      </w:r>
      <w:r w:rsidRPr="00BC3459">
        <w:rPr>
          <w:rStyle w:val="StyleUnderline"/>
        </w:rPr>
        <w:t xml:space="preserve"> such a framework more explicitly than they have previously</w:t>
      </w:r>
      <w:r w:rsidRPr="00BC3459">
        <w:rPr>
          <w:sz w:val="16"/>
        </w:rPr>
        <w:t>. This Part also acknowledges the existing barriers to fully realizing these possibilities in practice.</w:t>
      </w:r>
    </w:p>
    <w:p w14:paraId="0C1CBD00" w14:textId="77777777" w:rsidR="00596F75" w:rsidRPr="00BC3459" w:rsidRDefault="00596F75" w:rsidP="00596F75">
      <w:pPr>
        <w:rPr>
          <w:sz w:val="16"/>
        </w:rPr>
      </w:pPr>
      <w:r w:rsidRPr="00BC3459">
        <w:rPr>
          <w:sz w:val="16"/>
        </w:rPr>
        <w:t xml:space="preserve">The framework probably has the most relevance when it comes to workplace-based immigration advocacy activities. By workplace-based activities we are referring broadly to </w:t>
      </w:r>
      <w:r w:rsidRPr="00BC3459">
        <w:rPr>
          <w:rStyle w:val="StyleUnderline"/>
        </w:rPr>
        <w:t xml:space="preserve">various forms of </w:t>
      </w:r>
      <w:r w:rsidRPr="00BC3459">
        <w:rPr>
          <w:rStyle w:val="Emphasis"/>
        </w:rPr>
        <w:t>education</w:t>
      </w:r>
      <w:r w:rsidRPr="00BC3459">
        <w:rPr>
          <w:rStyle w:val="StyleUnderline"/>
        </w:rPr>
        <w:t xml:space="preserve">, </w:t>
      </w:r>
      <w:r w:rsidRPr="00BC3459">
        <w:rPr>
          <w:rStyle w:val="Emphasis"/>
        </w:rPr>
        <w:t>organizing</w:t>
      </w:r>
      <w:r w:rsidRPr="00BC3459">
        <w:rPr>
          <w:rStyle w:val="StyleUnderline"/>
        </w:rPr>
        <w:t>, or other joint immigration advocacy efforts among co-workers both inside and outside of their physical work site</w:t>
      </w:r>
      <w:r w:rsidRPr="00BC3459">
        <w:rPr>
          <w:sz w:val="16"/>
        </w:rPr>
        <w:t xml:space="preserve">. The framework could be applied most fruitfully to workplace-based activities, in part, because of Part H's illustration that the NLRA has the potential to protect a wide range of workplace-based immigration advocacy efforts in both union and </w:t>
      </w:r>
      <w:proofErr w:type="spellStart"/>
      <w:r w:rsidRPr="00BC3459">
        <w:rPr>
          <w:sz w:val="16"/>
        </w:rPr>
        <w:t>non</w:t>
      </w:r>
      <w:proofErr w:type="spellEnd"/>
      <w:r w:rsidRPr="00BC3459">
        <w:rPr>
          <w:sz w:val="16"/>
        </w:rPr>
        <w:t xml:space="preserve">­ union settings. Moreover, the workplace can encourage "a sense of interdependence and common fate" among workers and </w:t>
      </w:r>
      <w:r w:rsidRPr="00BC3459">
        <w:rPr>
          <w:rStyle w:val="StyleUnderline"/>
        </w:rPr>
        <w:t>can constitute "a significant deliberative forum for issues related to the particular workplace and to broader political issues."</w:t>
      </w:r>
      <w:r w:rsidRPr="00BC3459">
        <w:rPr>
          <w:sz w:val="16"/>
        </w:rPr>
        <w:t>193 While sometimes there are limits to the extent to which immigrants and non-immigrants can effectively communicate,194 the workplace is undoubtedly one of the few places that fosters interaction between immigrants and non-imrnigrants,195 thereby helping immigrants integrate "into their surrounding communities and larger society."196</w:t>
      </w:r>
    </w:p>
    <w:p w14:paraId="458B5462" w14:textId="77777777" w:rsidR="00596F75" w:rsidRPr="00BC3459" w:rsidRDefault="00596F75" w:rsidP="00596F75">
      <w:pPr>
        <w:rPr>
          <w:sz w:val="16"/>
        </w:rPr>
      </w:pPr>
      <w:r w:rsidRPr="00BC3459">
        <w:rPr>
          <w:sz w:val="16"/>
        </w:rPr>
        <w:t xml:space="preserve">While the framework has implications for advocacy efforts in all workplaces, it is likely to be particularly salient in workplaces that have both immigrant and non-immigrant workers. In these mixed workforces, language and cultural differences can sometimes divide workers. A vision of immigration as a labor issue could help immigrant workers to further "develop the capacity and incentive to engage fellow workers and citizens to articulate and defend mutual interests-a process likely to promote social connectedness as well as broader forms of concerted or political action."197 Indeed, </w:t>
      </w:r>
      <w:r w:rsidRPr="00BC3459">
        <w:rPr>
          <w:rStyle w:val="StyleUnderline"/>
        </w:rPr>
        <w:t>a shared</w:t>
      </w:r>
      <w:r w:rsidRPr="00BC3459">
        <w:t xml:space="preserve"> vision </w:t>
      </w:r>
      <w:r w:rsidRPr="00BC3459">
        <w:rPr>
          <w:rStyle w:val="StyleUnderline"/>
        </w:rPr>
        <w:t xml:space="preserve">[understanding] that </w:t>
      </w:r>
      <w:r w:rsidRPr="00BC3459">
        <w:rPr>
          <w:rStyle w:val="Emphasis"/>
        </w:rPr>
        <w:t>immigration</w:t>
      </w:r>
      <w:r w:rsidRPr="00BC3459">
        <w:rPr>
          <w:rStyle w:val="StyleUnderline"/>
        </w:rPr>
        <w:t xml:space="preserve"> issues are </w:t>
      </w:r>
      <w:r w:rsidRPr="00BC3459">
        <w:rPr>
          <w:rStyle w:val="Emphasis"/>
        </w:rPr>
        <w:t>labor</w:t>
      </w:r>
      <w:r w:rsidRPr="00BC3459">
        <w:rPr>
          <w:rStyle w:val="StyleUnderline"/>
        </w:rPr>
        <w:t xml:space="preserve"> issues could provide a means for immigrant and non-immigrant employees to </w:t>
      </w:r>
      <w:r w:rsidRPr="00BC3459">
        <w:rPr>
          <w:rStyle w:val="Emphasis"/>
        </w:rPr>
        <w:t>build ties</w:t>
      </w:r>
      <w:r w:rsidRPr="00BC3459">
        <w:rPr>
          <w:rStyle w:val="StyleUnderline"/>
        </w:rPr>
        <w:t xml:space="preserve"> with each other around </w:t>
      </w:r>
      <w:r w:rsidRPr="00BC3459">
        <w:rPr>
          <w:rStyle w:val="Emphasis"/>
        </w:rPr>
        <w:t>issues of mutual concern</w:t>
      </w:r>
      <w:r w:rsidRPr="00BC3459">
        <w:rPr>
          <w:rStyle w:val="StyleUnderline"/>
        </w:rPr>
        <w:t>, even though the law has often operated to separate these groups</w:t>
      </w:r>
      <w:r w:rsidRPr="00BC3459">
        <w:rPr>
          <w:sz w:val="16"/>
        </w:rPr>
        <w:t>.198</w:t>
      </w:r>
    </w:p>
    <w:p w14:paraId="0D3113F6" w14:textId="77777777" w:rsidR="00596F75" w:rsidRPr="00BC3459" w:rsidRDefault="00596F75" w:rsidP="00596F75">
      <w:pPr>
        <w:rPr>
          <w:sz w:val="16"/>
        </w:rPr>
      </w:pPr>
      <w:r w:rsidRPr="00BC3459">
        <w:rPr>
          <w:rStyle w:val="StyleUnderline"/>
        </w:rPr>
        <w:t xml:space="preserve">It is not only the shared vision that immigrant and non-immigrant workers have shared concerns about immigration law that may </w:t>
      </w:r>
      <w:r w:rsidRPr="00BC3459">
        <w:rPr>
          <w:rStyle w:val="Emphasis"/>
          <w:highlight w:val="green"/>
        </w:rPr>
        <w:t>foster solidarity</w:t>
      </w:r>
      <w:r w:rsidRPr="00BC3459">
        <w:rPr>
          <w:rStyle w:val="StyleUnderline"/>
          <w:highlight w:val="green"/>
        </w:rPr>
        <w:t xml:space="preserve"> and </w:t>
      </w:r>
      <w:r w:rsidRPr="00BC3459">
        <w:rPr>
          <w:rStyle w:val="Emphasis"/>
          <w:highlight w:val="green"/>
        </w:rPr>
        <w:t>promote</w:t>
      </w:r>
      <w:r w:rsidRPr="00BC3459">
        <w:rPr>
          <w:rStyle w:val="Emphasis"/>
        </w:rPr>
        <w:t xml:space="preserve"> immigration </w:t>
      </w:r>
      <w:r w:rsidRPr="00BC3459">
        <w:rPr>
          <w:rStyle w:val="Emphasis"/>
          <w:highlight w:val="green"/>
        </w:rPr>
        <w:t>advocacy</w:t>
      </w:r>
      <w:r w:rsidRPr="00BC3459">
        <w:rPr>
          <w:rStyle w:val="StyleUnderline"/>
        </w:rPr>
        <w:t xml:space="preserve"> efforts</w:t>
      </w:r>
      <w:r w:rsidRPr="00BC3459">
        <w:rPr>
          <w:sz w:val="16"/>
        </w:rPr>
        <w:t xml:space="preserve">. </w:t>
      </w:r>
      <w:r w:rsidRPr="00BC3459">
        <w:rPr>
          <w:rStyle w:val="StyleUnderline"/>
        </w:rPr>
        <w:t>The NLRA's protection of some forms of immigration advocacy, described in Part II, could also play a crucial role</w:t>
      </w:r>
      <w:r w:rsidRPr="00BC3459">
        <w:rPr>
          <w:sz w:val="16"/>
        </w:rPr>
        <w:t xml:space="preserve">. </w:t>
      </w:r>
      <w:r w:rsidRPr="00BC3459">
        <w:rPr>
          <w:rStyle w:val="StyleUnderline"/>
        </w:rPr>
        <w:t>The inclusion of workers' collective immigration advocacy efforts within the NLRA's protective scope could help to foster solidarity and inspire both immigrants and non-immigrants to participate in immigration advocacy efforts</w:t>
      </w:r>
      <w:r w:rsidRPr="00BC3459">
        <w:rPr>
          <w:sz w:val="16"/>
        </w:rPr>
        <w:t xml:space="preserve">. While there certainly are limits to the use of the law to bolster advocacy efforts,199 </w:t>
      </w:r>
      <w:r w:rsidRPr="00BC3459">
        <w:rPr>
          <w:rStyle w:val="StyleUnderline"/>
        </w:rPr>
        <w:t xml:space="preserve">scholars have shown that </w:t>
      </w:r>
      <w:r w:rsidRPr="00BC3459">
        <w:rPr>
          <w:rStyle w:val="Emphasis"/>
          <w:highlight w:val="green"/>
        </w:rPr>
        <w:t>legal claims</w:t>
      </w:r>
      <w:r w:rsidRPr="00BC3459">
        <w:rPr>
          <w:rStyle w:val="StyleUnderline"/>
        </w:rPr>
        <w:t xml:space="preserve"> and "</w:t>
      </w:r>
      <w:r w:rsidRPr="00BC3459">
        <w:rPr>
          <w:rStyle w:val="Emphasis"/>
        </w:rPr>
        <w:t>rights talk</w:t>
      </w:r>
      <w:r w:rsidRPr="00BC3459">
        <w:rPr>
          <w:rStyle w:val="StyleUnderline"/>
        </w:rPr>
        <w:t>" have sometimes supported the efforts of advocacy groups</w:t>
      </w:r>
      <w:r w:rsidRPr="00BC3459">
        <w:rPr>
          <w:sz w:val="16"/>
        </w:rPr>
        <w:t>.200</w:t>
      </w:r>
    </w:p>
    <w:p w14:paraId="2ED78E79" w14:textId="77777777" w:rsidR="00596F75" w:rsidRPr="00BC3459" w:rsidRDefault="00596F75" w:rsidP="00596F75">
      <w:pPr>
        <w:rPr>
          <w:sz w:val="16"/>
        </w:rPr>
      </w:pPr>
      <w:r w:rsidRPr="00BC3459">
        <w:rPr>
          <w:sz w:val="16"/>
        </w:rPr>
        <w:t xml:space="preserve">The framework, for instance, could </w:t>
      </w:r>
      <w:r w:rsidRPr="00BC3459">
        <w:rPr>
          <w:rStyle w:val="StyleUnderline"/>
          <w:highlight w:val="green"/>
        </w:rPr>
        <w:t xml:space="preserve">lead to </w:t>
      </w:r>
      <w:r w:rsidRPr="00BC3459">
        <w:rPr>
          <w:rStyle w:val="Emphasis"/>
          <w:highlight w:val="green"/>
        </w:rPr>
        <w:t>actual</w:t>
      </w:r>
      <w:r w:rsidRPr="00BC3459">
        <w:rPr>
          <w:rStyle w:val="Emphasis"/>
        </w:rPr>
        <w:t xml:space="preserve"> legal </w:t>
      </w:r>
      <w:r w:rsidRPr="00BC3459">
        <w:rPr>
          <w:rStyle w:val="Emphasis"/>
          <w:highlight w:val="green"/>
        </w:rPr>
        <w:t>remedies</w:t>
      </w:r>
      <w:r w:rsidRPr="00BC3459">
        <w:rPr>
          <w:rStyle w:val="StyleUnderline"/>
        </w:rPr>
        <w:t xml:space="preserve"> or protections for individuals involved in certain advocacy efforts who experience an adverse employment action as a result of these activities. Through "</w:t>
      </w:r>
      <w:r w:rsidRPr="00BC3459">
        <w:rPr>
          <w:rStyle w:val="Emphasis"/>
        </w:rPr>
        <w:t xml:space="preserve">legal </w:t>
      </w:r>
      <w:r w:rsidRPr="00BC3459">
        <w:rPr>
          <w:rStyle w:val="Emphasis"/>
          <w:highlight w:val="green"/>
        </w:rPr>
        <w:t>discourses</w:t>
      </w:r>
      <w:r w:rsidRPr="00BC3459">
        <w:rPr>
          <w:rStyle w:val="StyleUnderline"/>
        </w:rPr>
        <w:t xml:space="preserve"> or </w:t>
      </w:r>
      <w:r w:rsidRPr="00BC3459">
        <w:rPr>
          <w:rStyle w:val="Emphasis"/>
        </w:rPr>
        <w:t>social practices</w:t>
      </w:r>
      <w:r w:rsidRPr="00BC3459">
        <w:rPr>
          <w:rStyle w:val="StyleUnderline"/>
        </w:rPr>
        <w:t xml:space="preserve">" </w:t>
      </w:r>
      <w:r w:rsidRPr="00BC3459">
        <w:rPr>
          <w:rStyle w:val="Emphasis"/>
        </w:rPr>
        <w:t>both inside and outside of legal institutions</w:t>
      </w:r>
      <w:r w:rsidRPr="00BC3459">
        <w:rPr>
          <w:sz w:val="16"/>
        </w:rPr>
        <w:t xml:space="preserve">, the framework could </w:t>
      </w:r>
      <w:r w:rsidRPr="00BC3459">
        <w:rPr>
          <w:rStyle w:val="StyleUnderline"/>
        </w:rPr>
        <w:t xml:space="preserve">also </w:t>
      </w:r>
      <w:r w:rsidRPr="00BC3459">
        <w:rPr>
          <w:rStyle w:val="StyleUnderline"/>
        </w:rPr>
        <w:lastRenderedPageBreak/>
        <w:t>play a more symbolic role</w:t>
      </w:r>
      <w:r w:rsidRPr="00BC3459">
        <w:rPr>
          <w:sz w:val="16"/>
        </w:rPr>
        <w:t xml:space="preserve">.201 It could serve </w:t>
      </w:r>
      <w:r w:rsidRPr="00BC3459">
        <w:rPr>
          <w:rStyle w:val="StyleUnderline"/>
        </w:rPr>
        <w:t xml:space="preserve">as "a </w:t>
      </w:r>
      <w:r w:rsidRPr="00BC3459">
        <w:rPr>
          <w:rStyle w:val="Emphasis"/>
          <w:highlight w:val="green"/>
        </w:rPr>
        <w:t>powerful</w:t>
      </w:r>
      <w:r w:rsidRPr="00BC3459">
        <w:rPr>
          <w:rStyle w:val="Emphasis"/>
        </w:rPr>
        <w:t xml:space="preserve"> source of legitimacy</w:t>
      </w:r>
      <w:r w:rsidRPr="00BC3459">
        <w:rPr>
          <w:rStyle w:val="StyleUnderline"/>
        </w:rPr>
        <w:t xml:space="preserve">" that helps advocates, </w:t>
      </w:r>
      <w:r w:rsidRPr="00BC3459">
        <w:rPr>
          <w:rStyle w:val="Emphasis"/>
          <w:highlight w:val="green"/>
        </w:rPr>
        <w:t>even when law is not</w:t>
      </w:r>
      <w:r w:rsidRPr="00BC3459">
        <w:rPr>
          <w:rStyle w:val="Emphasis"/>
        </w:rPr>
        <w:t xml:space="preserve"> effectively </w:t>
      </w:r>
      <w:r w:rsidRPr="00BC3459">
        <w:rPr>
          <w:rStyle w:val="Emphasis"/>
          <w:highlight w:val="green"/>
        </w:rPr>
        <w:t>enforced</w:t>
      </w:r>
      <w:r w:rsidRPr="00BC3459">
        <w:rPr>
          <w:rStyle w:val="Emphasis"/>
        </w:rPr>
        <w:t xml:space="preserve"> in practice</w:t>
      </w:r>
      <w:r w:rsidRPr="00BC3459">
        <w:rPr>
          <w:sz w:val="16"/>
        </w:rPr>
        <w:t xml:space="preserve">.202 Through her study of humanitarian immigration advocacy groups along the Arizona-Mexico border,  </w:t>
      </w:r>
      <w:r w:rsidRPr="00BC3459">
        <w:rPr>
          <w:rStyle w:val="StyleUnderline"/>
        </w:rPr>
        <w:t xml:space="preserve">Professor  Maria  Lorena  Cook  convincingly  illustrates  that "subordinate- groups may use </w:t>
      </w:r>
      <w:r w:rsidRPr="00BC3459">
        <w:rPr>
          <w:rStyle w:val="Emphasis"/>
        </w:rPr>
        <w:t>legality claims</w:t>
      </w:r>
      <w:r w:rsidRPr="00BC3459">
        <w:rPr>
          <w:rStyle w:val="StyleUnderline"/>
        </w:rPr>
        <w:t xml:space="preserve"> for </w:t>
      </w:r>
      <w:r w:rsidRPr="00BC3459">
        <w:rPr>
          <w:rStyle w:val="Emphasis"/>
        </w:rPr>
        <w:t>protection</w:t>
      </w:r>
      <w:r w:rsidRPr="00BC3459">
        <w:rPr>
          <w:rStyle w:val="StyleUnderline"/>
        </w:rPr>
        <w:t xml:space="preserve">, but also </w:t>
      </w:r>
      <w:r w:rsidRPr="00BC3459">
        <w:rPr>
          <w:rStyle w:val="StyleUnderline"/>
          <w:highlight w:val="green"/>
        </w:rPr>
        <w:t>to</w:t>
      </w:r>
      <w:r w:rsidRPr="00BC3459">
        <w:rPr>
          <w:rStyle w:val="StyleUnderline"/>
        </w:rPr>
        <w:t xml:space="preserve"> </w:t>
      </w:r>
      <w:r w:rsidRPr="00BC3459">
        <w:rPr>
          <w:rStyle w:val="Emphasis"/>
        </w:rPr>
        <w:t>reframe debates</w:t>
      </w:r>
      <w:r w:rsidRPr="00BC3459">
        <w:rPr>
          <w:rStyle w:val="StyleUnderline"/>
        </w:rPr>
        <w:t xml:space="preserve">, </w:t>
      </w:r>
      <w:r w:rsidRPr="00BC3459">
        <w:rPr>
          <w:rStyle w:val="Emphasis"/>
        </w:rPr>
        <w:t>go on the offensive</w:t>
      </w:r>
      <w:r w:rsidRPr="00BC3459">
        <w:rPr>
          <w:rStyle w:val="StyleUnderline"/>
        </w:rPr>
        <w:t xml:space="preserve">, and </w:t>
      </w:r>
      <w:r w:rsidRPr="00BC3459">
        <w:rPr>
          <w:rStyle w:val="Emphasis"/>
          <w:highlight w:val="green"/>
        </w:rPr>
        <w:t>reduce differences in power</w:t>
      </w:r>
      <w:r w:rsidRPr="00BC3459">
        <w:rPr>
          <w:rStyle w:val="Emphasis"/>
        </w:rPr>
        <w:t>, if only temporarily</w:t>
      </w:r>
      <w:r w:rsidRPr="00BC3459">
        <w:rPr>
          <w:sz w:val="16"/>
        </w:rPr>
        <w:t>."203</w:t>
      </w:r>
    </w:p>
    <w:p w14:paraId="1E818416" w14:textId="77777777" w:rsidR="00596F75" w:rsidRPr="00BC3459" w:rsidRDefault="00596F75" w:rsidP="00596F75">
      <w:pPr>
        <w:rPr>
          <w:sz w:val="16"/>
        </w:rPr>
      </w:pPr>
      <w:r w:rsidRPr="00BC3459">
        <w:rPr>
          <w:sz w:val="16"/>
        </w:rPr>
        <w:t xml:space="preserve">Moreover, the framework's focus on law could play a unique role when both documented and undocumented immigrant workers are involved in workplace-based immigration advocacy efforts. Cook's study demonstrated that the "illegality" of undocumented immigrants can pose challenges and shape advocates' strategies in important ways.204 Undocumented immigrants are sometimes viewed as "lawbreakers" from an immigration law vantage point. According to the NLRA, however, these individuals are "employees" regardless of immigration </w:t>
      </w:r>
      <w:proofErr w:type="gramStart"/>
      <w:r w:rsidRPr="00BC3459">
        <w:rPr>
          <w:sz w:val="16"/>
        </w:rPr>
        <w:t>status, and</w:t>
      </w:r>
      <w:proofErr w:type="gramEnd"/>
      <w:r w:rsidRPr="00BC3459">
        <w:rPr>
          <w:sz w:val="16"/>
        </w:rPr>
        <w:t xml:space="preserve"> thus have the same NLRA rights as documented employees to engage in concerted activity around immigration reform. Awareness of these NLRA rights may serve as a type of legitimacy-builder that unifies documented and undocumented workers around their mutual interests as workers.</w:t>
      </w:r>
    </w:p>
    <w:p w14:paraId="69B50872" w14:textId="77777777" w:rsidR="00596F75" w:rsidRPr="00BC3459" w:rsidRDefault="00596F75" w:rsidP="00596F75">
      <w:pPr>
        <w:rPr>
          <w:sz w:val="16"/>
        </w:rPr>
      </w:pPr>
      <w:r w:rsidRPr="00BC3459">
        <w:rPr>
          <w:sz w:val="16"/>
        </w:rPr>
        <w:t xml:space="preserve">Moving forward, labor unions and organizations that work with low­ wage immigrants are best positioned to spearhead workplace-based immigration advocacy efforts. As this Article has shown, labor unions have been active in immigration reform efforts. They are well suited to bring immigrants and non-immigrants together around immigration advocacy because they are institutions that "connect immigrants not only with their own co-ethnics, but also with members of other immigrant groups and native-born Americans."205 Similarly, worker centers, the nascent grassroots groups that organize "the most underserved and vulnerable groups" of low-wage and immigrant workers, have been protagonists in immigration advocacy efforts.206 Worker centers, like other emerging </w:t>
      </w:r>
      <w:proofErr w:type="spellStart"/>
      <w:r w:rsidRPr="00BC3459">
        <w:rPr>
          <w:sz w:val="16"/>
        </w:rPr>
        <w:t>non</w:t>
      </w:r>
      <w:proofErr w:type="spellEnd"/>
      <w:r w:rsidRPr="00BC3459">
        <w:rPr>
          <w:sz w:val="16"/>
        </w:rPr>
        <w:t xml:space="preserve">­ union worker organizations, are dynamic institutions that are working to build a collective identity that crosses the immigration-labor divide.207 In this way, they are also well positioned to bring immigrant and </w:t>
      </w:r>
      <w:proofErr w:type="spellStart"/>
      <w:r w:rsidRPr="00BC3459">
        <w:rPr>
          <w:sz w:val="16"/>
        </w:rPr>
        <w:t>non</w:t>
      </w:r>
      <w:proofErr w:type="spellEnd"/>
      <w:r w:rsidRPr="00BC3459">
        <w:rPr>
          <w:sz w:val="16"/>
        </w:rPr>
        <w:t>­ immigrant workers together around their shared interests.</w:t>
      </w:r>
    </w:p>
    <w:p w14:paraId="6111F00D" w14:textId="77777777" w:rsidR="00596F75" w:rsidRPr="00BC3459" w:rsidRDefault="00596F75" w:rsidP="00596F75">
      <w:pPr>
        <w:rPr>
          <w:sz w:val="16"/>
        </w:rPr>
      </w:pPr>
      <w:r w:rsidRPr="00BC3459">
        <w:rPr>
          <w:sz w:val="16"/>
        </w:rPr>
        <w:t>There are, however, formidable challenges to implementing the framework in practice. The NLRA, for instance, may not tum out to be an effective legal recourse for many employees who experience an adverse employment action due to their participation in workplace-based immigration advocacy. Employees may not bring NLRA claims because they may not be aware of the NLRA's protections, they may not believe that the NLRA/NLRB can protect them, or they may be hesitant to come forward because of their immigration status or the immigration status of their friends and family.</w:t>
      </w:r>
    </w:p>
    <w:p w14:paraId="08331F7B" w14:textId="77777777" w:rsidR="00596F75" w:rsidRPr="00BC3459" w:rsidRDefault="00596F75" w:rsidP="00596F75">
      <w:pPr>
        <w:rPr>
          <w:sz w:val="16"/>
        </w:rPr>
      </w:pPr>
      <w:r w:rsidRPr="00BC3459">
        <w:rPr>
          <w:sz w:val="16"/>
        </w:rPr>
        <w:t>Suspicions that the NLRA may provide inadequate protection from employer interference in practice are not entirely unfounded. The NLRA, as interpreted by the NLRB and courts, undoubtedly has significant limitations.208 The NLRA's protection of immigration advocacy, while broad, requires employees to connect their advocacy to the somewhat circumscribed set of interests described in Part II-workplace rights, wages and working conditions, or job opportunities or job security issues. These frames may make it difficult for the labor movement to connect its advocacy message with other social movements in circumstances that do not involve employees' interests as employees. Moreover, the NLRA may not have efficient, or even sufficient, remedies for employees who face illegal employer retaliation due to their protected immigration advocacy efforts.209</w:t>
      </w:r>
    </w:p>
    <w:p w14:paraId="2C4B75B8" w14:textId="77777777" w:rsidR="00596F75" w:rsidRPr="00BC3459" w:rsidRDefault="00596F75" w:rsidP="00596F75">
      <w:pPr>
        <w:rPr>
          <w:sz w:val="16"/>
        </w:rPr>
      </w:pPr>
      <w:r w:rsidRPr="00BC3459">
        <w:rPr>
          <w:sz w:val="16"/>
        </w:rPr>
        <w:t xml:space="preserve">Perhaps the biggest challenge to implementing the immigration advocacy as labor advocacy framework is that undocumented immigrant employees may be hesitant to engage in workplace-based immigration advocacy. This is the case at least in part because, due to Hoffman Plastics and its progeny, undocumented workers have access to fewer legal remedies than their documented counterparts if they suffer an NLRA violation.210 Moreover, </w:t>
      </w:r>
      <w:r w:rsidRPr="00BC3459">
        <w:rPr>
          <w:rStyle w:val="StyleUnderline"/>
        </w:rPr>
        <w:t xml:space="preserve">due to their status, undocumented employees may have a </w:t>
      </w:r>
      <w:r w:rsidRPr="00BC3459">
        <w:rPr>
          <w:rStyle w:val="Emphasis"/>
        </w:rPr>
        <w:t>heightened fear</w:t>
      </w:r>
      <w:r w:rsidRPr="00BC3459">
        <w:rPr>
          <w:rStyle w:val="StyleUnderline"/>
        </w:rPr>
        <w:t xml:space="preserve"> of the possibility of a workplace-based </w:t>
      </w:r>
      <w:r w:rsidRPr="00BC3459">
        <w:rPr>
          <w:rStyle w:val="Emphasis"/>
        </w:rPr>
        <w:t>immigration raid</w:t>
      </w:r>
      <w:r w:rsidRPr="00BC3459">
        <w:rPr>
          <w:rStyle w:val="StyleUnderline"/>
        </w:rPr>
        <w:t xml:space="preserve"> if they get involved or that an employer will engage in </w:t>
      </w:r>
      <w:proofErr w:type="spellStart"/>
      <w:r w:rsidRPr="00BC3459">
        <w:rPr>
          <w:rStyle w:val="Emphasis"/>
        </w:rPr>
        <w:t>immigration­based</w:t>
      </w:r>
      <w:proofErr w:type="spellEnd"/>
      <w:r w:rsidRPr="00BC3459">
        <w:rPr>
          <w:rStyle w:val="Emphasis"/>
        </w:rPr>
        <w:t xml:space="preserve"> retaliation</w:t>
      </w:r>
      <w:r w:rsidRPr="00BC3459">
        <w:rPr>
          <w:rStyle w:val="StyleUnderline"/>
        </w:rPr>
        <w:t xml:space="preserve"> if they engage in concerted activity with their co­workers</w:t>
      </w:r>
      <w:r w:rsidRPr="00BC3459">
        <w:rPr>
          <w:sz w:val="16"/>
        </w:rPr>
        <w:t>.211</w:t>
      </w:r>
    </w:p>
    <w:p w14:paraId="65EFEAFC" w14:textId="77777777" w:rsidR="00596F75" w:rsidRPr="00BC3459" w:rsidRDefault="00596F75" w:rsidP="00596F75">
      <w:pPr>
        <w:rPr>
          <w:sz w:val="16"/>
        </w:rPr>
      </w:pPr>
      <w:r w:rsidRPr="00BC3459">
        <w:rPr>
          <w:rStyle w:val="Emphasis"/>
        </w:rPr>
        <w:t>Undoubtedly</w:t>
      </w:r>
      <w:r w:rsidRPr="00BC3459">
        <w:rPr>
          <w:rStyle w:val="StyleUnderline"/>
        </w:rPr>
        <w:t xml:space="preserve">, it is </w:t>
      </w:r>
      <w:r w:rsidRPr="00BC3459">
        <w:rPr>
          <w:rStyle w:val="Emphasis"/>
        </w:rPr>
        <w:t>difficult</w:t>
      </w:r>
      <w:r w:rsidRPr="00BC3459">
        <w:rPr>
          <w:rStyle w:val="StyleUnderline"/>
        </w:rPr>
        <w:t xml:space="preserve"> to build a </w:t>
      </w:r>
      <w:r w:rsidRPr="00BC3459">
        <w:rPr>
          <w:rStyle w:val="Emphasis"/>
        </w:rPr>
        <w:t>united</w:t>
      </w:r>
      <w:r w:rsidRPr="00BC3459">
        <w:rPr>
          <w:rStyle w:val="StyleUnderline"/>
        </w:rPr>
        <w:t xml:space="preserve"> voice between immigrant and non-immigrant employees when there is a subclass of workers who may be </w:t>
      </w:r>
      <w:r w:rsidRPr="00BC3459">
        <w:rPr>
          <w:rStyle w:val="Emphasis"/>
        </w:rPr>
        <w:t>fearful</w:t>
      </w:r>
      <w:r w:rsidRPr="00BC3459">
        <w:rPr>
          <w:rStyle w:val="StyleUnderline"/>
        </w:rPr>
        <w:t xml:space="preserve"> of </w:t>
      </w:r>
      <w:r w:rsidRPr="00BC3459">
        <w:rPr>
          <w:rStyle w:val="Emphasis"/>
        </w:rPr>
        <w:t>engaging in collective action</w:t>
      </w:r>
      <w:r w:rsidRPr="00BC3459">
        <w:rPr>
          <w:sz w:val="16"/>
        </w:rPr>
        <w:t xml:space="preserve">.212 </w:t>
      </w:r>
      <w:r w:rsidRPr="00BC3459">
        <w:rPr>
          <w:rStyle w:val="StyleUnderline"/>
        </w:rPr>
        <w:t xml:space="preserve">The </w:t>
      </w:r>
      <w:r w:rsidRPr="00BC3459">
        <w:rPr>
          <w:rStyle w:val="Emphasis"/>
          <w:highlight w:val="green"/>
        </w:rPr>
        <w:t>success</w:t>
      </w:r>
      <w:r w:rsidRPr="00BC3459">
        <w:rPr>
          <w:rStyle w:val="StyleUnderline"/>
        </w:rPr>
        <w:t xml:space="preserve"> of </w:t>
      </w:r>
      <w:r w:rsidRPr="00BC3459">
        <w:rPr>
          <w:rStyle w:val="Emphasis"/>
        </w:rPr>
        <w:t>collective efforts</w:t>
      </w:r>
      <w:r w:rsidRPr="00BC3459">
        <w:rPr>
          <w:rStyle w:val="StyleUnderline"/>
        </w:rPr>
        <w:t xml:space="preserve"> related to </w:t>
      </w:r>
      <w:r w:rsidRPr="00BC3459">
        <w:rPr>
          <w:rStyle w:val="Emphasis"/>
        </w:rPr>
        <w:t>immigration</w:t>
      </w:r>
      <w:r w:rsidRPr="00BC3459">
        <w:rPr>
          <w:rStyle w:val="StyleUnderline"/>
        </w:rPr>
        <w:t xml:space="preserve"> reform in mixed workforces may therefore ultimately </w:t>
      </w:r>
      <w:r w:rsidRPr="00BC3459">
        <w:rPr>
          <w:rStyle w:val="Emphasis"/>
          <w:highlight w:val="green"/>
        </w:rPr>
        <w:t>depend on legal changes</w:t>
      </w:r>
      <w:r w:rsidRPr="00BC3459">
        <w:rPr>
          <w:rStyle w:val="StyleUnderline"/>
          <w:highlight w:val="green"/>
        </w:rPr>
        <w:t xml:space="preserve"> that</w:t>
      </w:r>
      <w:r w:rsidRPr="00BC3459">
        <w:rPr>
          <w:rStyle w:val="StyleUnderline"/>
        </w:rPr>
        <w:t xml:space="preserve"> adequately </w:t>
      </w:r>
      <w:r w:rsidRPr="00BC3459">
        <w:rPr>
          <w:rStyle w:val="Emphasis"/>
          <w:highlight w:val="green"/>
        </w:rPr>
        <w:t>assure</w:t>
      </w:r>
      <w:r w:rsidRPr="00BC3459">
        <w:rPr>
          <w:rStyle w:val="StyleUnderline"/>
        </w:rPr>
        <w:t xml:space="preserve"> undocumented workers that </w:t>
      </w:r>
      <w:r w:rsidRPr="00BC3459">
        <w:rPr>
          <w:rStyle w:val="StyleUnderline"/>
          <w:highlight w:val="green"/>
        </w:rPr>
        <w:t>they will not face negative</w:t>
      </w:r>
      <w:r w:rsidRPr="00BC3459">
        <w:rPr>
          <w:rStyle w:val="StyleUnderline"/>
        </w:rPr>
        <w:t xml:space="preserve"> immigration </w:t>
      </w:r>
      <w:r w:rsidRPr="00BC3459">
        <w:rPr>
          <w:rStyle w:val="StyleUnderline"/>
          <w:highlight w:val="green"/>
        </w:rPr>
        <w:t>consequences related to</w:t>
      </w:r>
      <w:r w:rsidRPr="00BC3459">
        <w:rPr>
          <w:rStyle w:val="StyleUnderline"/>
        </w:rPr>
        <w:t xml:space="preserve"> collective activity or the assertion of </w:t>
      </w:r>
      <w:r w:rsidRPr="00BC3459">
        <w:rPr>
          <w:rStyle w:val="StyleUnderline"/>
          <w:highlight w:val="green"/>
        </w:rPr>
        <w:t xml:space="preserve">their rights </w:t>
      </w:r>
      <w:r w:rsidRPr="00BC3459">
        <w:rPr>
          <w:rStyle w:val="Emphasis"/>
          <w:highlight w:val="green"/>
        </w:rPr>
        <w:t>as employees</w:t>
      </w:r>
      <w:r w:rsidRPr="00BC3459">
        <w:rPr>
          <w:sz w:val="16"/>
        </w:rPr>
        <w:t>. Among other strategies, this could include affirmative educational programs and coordinated efforts between federal immigration authorities and federal labor authorities to avoid immigration enforcement during, or as a consequence of, employees' collective activity.213</w:t>
      </w:r>
    </w:p>
    <w:p w14:paraId="4016A8E7" w14:textId="77777777" w:rsidR="00596F75" w:rsidRPr="00BC3459" w:rsidRDefault="00596F75" w:rsidP="00596F75">
      <w:pPr>
        <w:rPr>
          <w:sz w:val="16"/>
        </w:rPr>
      </w:pPr>
      <w:proofErr w:type="spellStart"/>
      <w:r w:rsidRPr="00BC3459">
        <w:rPr>
          <w:sz w:val="16"/>
        </w:rPr>
        <w:t>CONCLUSlON</w:t>
      </w:r>
      <w:proofErr w:type="spellEnd"/>
    </w:p>
    <w:p w14:paraId="405A7A36" w14:textId="77777777" w:rsidR="00596F75" w:rsidRPr="00BC3459" w:rsidRDefault="00596F75" w:rsidP="00596F75">
      <w:pPr>
        <w:rPr>
          <w:sz w:val="16"/>
        </w:rPr>
      </w:pPr>
      <w:r w:rsidRPr="00BC3459">
        <w:rPr>
          <w:sz w:val="16"/>
        </w:rPr>
        <w:t xml:space="preserve">The immigration advocacy as labor advocacy framework provides a comprehensive analytical lens for viewing immigration law as a labor issue. </w:t>
      </w:r>
      <w:r w:rsidRPr="00BC3459">
        <w:rPr>
          <w:rStyle w:val="StyleUnderline"/>
        </w:rPr>
        <w:t xml:space="preserve">A historical review of immigration law and relevant scholarship on the </w:t>
      </w:r>
      <w:proofErr w:type="gramStart"/>
      <w:r w:rsidRPr="00BC3459">
        <w:rPr>
          <w:rStyle w:val="StyleUnderline"/>
        </w:rPr>
        <w:t>relationship  between</w:t>
      </w:r>
      <w:proofErr w:type="gramEnd"/>
      <w:r w:rsidRPr="00BC3459">
        <w:rPr>
          <w:rStyle w:val="StyleUnderline"/>
        </w:rPr>
        <w:t xml:space="preserve">  </w:t>
      </w:r>
      <w:proofErr w:type="gramStart"/>
      <w:r w:rsidRPr="00BC3459">
        <w:rPr>
          <w:rStyle w:val="StyleUnderline"/>
        </w:rPr>
        <w:t>immigration  law</w:t>
      </w:r>
      <w:proofErr w:type="gramEnd"/>
      <w:r w:rsidRPr="00BC3459">
        <w:rPr>
          <w:rStyle w:val="StyleUnderline"/>
        </w:rPr>
        <w:t xml:space="preserve">  </w:t>
      </w:r>
      <w:proofErr w:type="gramStart"/>
      <w:r w:rsidRPr="00BC3459">
        <w:rPr>
          <w:rStyle w:val="StyleUnderline"/>
        </w:rPr>
        <w:t>and  employees</w:t>
      </w:r>
      <w:proofErr w:type="gramEnd"/>
      <w:r w:rsidRPr="00BC3459">
        <w:rPr>
          <w:rStyle w:val="StyleUnderline"/>
        </w:rPr>
        <w:t xml:space="preserve">' workplace protections illustrates that immigration law has been a </w:t>
      </w:r>
      <w:r w:rsidRPr="00BC3459">
        <w:rPr>
          <w:rStyle w:val="StyleUnderline"/>
        </w:rPr>
        <w:lastRenderedPageBreak/>
        <w:t xml:space="preserve">labor issue for </w:t>
      </w:r>
      <w:r w:rsidRPr="00BC3459">
        <w:rPr>
          <w:rStyle w:val="Emphasis"/>
        </w:rPr>
        <w:t>over a hundred years</w:t>
      </w:r>
      <w:r w:rsidRPr="00BC3459">
        <w:rPr>
          <w:rStyle w:val="StyleUnderline"/>
        </w:rPr>
        <w:t xml:space="preserve"> and that the </w:t>
      </w:r>
      <w:r w:rsidRPr="00BC3459">
        <w:rPr>
          <w:rStyle w:val="Emphasis"/>
        </w:rPr>
        <w:t>relationship</w:t>
      </w:r>
      <w:r w:rsidRPr="00BC3459">
        <w:rPr>
          <w:rStyle w:val="StyleUnderline"/>
        </w:rPr>
        <w:t xml:space="preserve"> between these two statutory regimes has </w:t>
      </w:r>
      <w:r w:rsidRPr="00BC3459">
        <w:rPr>
          <w:rStyle w:val="Emphasis"/>
        </w:rPr>
        <w:t>deepened</w:t>
      </w:r>
      <w:r w:rsidRPr="00BC3459">
        <w:rPr>
          <w:sz w:val="16"/>
        </w:rPr>
        <w:t xml:space="preserve"> since Congress enacted IRCA in 1986. Moreover, a review of NLRA case law and its application to recent immigration advocacy efforts by labor unions further reveals the close connection between immigration law and labor issues.</w:t>
      </w:r>
    </w:p>
    <w:p w14:paraId="6A0F50B7" w14:textId="77777777" w:rsidR="00596F75" w:rsidRPr="00BC3459" w:rsidRDefault="00596F75" w:rsidP="00596F75">
      <w:pPr>
        <w:rPr>
          <w:rStyle w:val="StyleUnderline"/>
        </w:rPr>
      </w:pPr>
      <w:r w:rsidRPr="00BC3459">
        <w:rPr>
          <w:rStyle w:val="StyleUnderline"/>
        </w:rPr>
        <w:t>Thus, despite their divergent statutory roots and policymaking processes, immigration law is intricately connected to workplace law</w:t>
      </w:r>
      <w:r w:rsidRPr="00BC3459">
        <w:rPr>
          <w:sz w:val="16"/>
        </w:rPr>
        <w:t xml:space="preserve">.214 As we discussed in the Introduction, </w:t>
      </w:r>
      <w:r w:rsidRPr="00BC3459">
        <w:rPr>
          <w:rStyle w:val="StyleUnderline"/>
        </w:rPr>
        <w:t>those who have examined the relationship between immigration law and workplace law have predominantly focused on immigration law's negative effects on employees' workplace protections</w:t>
      </w:r>
      <w:r w:rsidRPr="00BC3459">
        <w:rPr>
          <w:sz w:val="16"/>
        </w:rPr>
        <w:t xml:space="preserve">. This focus is justified given the myriad ways immigration law has eroded labor protections for employees. </w:t>
      </w:r>
      <w:r w:rsidRPr="00BC3459">
        <w:rPr>
          <w:rStyle w:val="StyleUnderline"/>
        </w:rPr>
        <w:t xml:space="preserve">But viewing immigration law and workplace law in relationship to one another can also </w:t>
      </w:r>
      <w:r w:rsidRPr="00BC3459">
        <w:rPr>
          <w:rStyle w:val="Emphasis"/>
        </w:rPr>
        <w:t>yield</w:t>
      </w:r>
      <w:r w:rsidRPr="00BC3459">
        <w:rPr>
          <w:rStyle w:val="StyleUnderline"/>
        </w:rPr>
        <w:t xml:space="preserve"> an </w:t>
      </w:r>
      <w:r w:rsidRPr="00BC3459">
        <w:rPr>
          <w:rStyle w:val="Emphasis"/>
        </w:rPr>
        <w:t>unexpected broadening</w:t>
      </w:r>
      <w:r w:rsidRPr="00BC3459">
        <w:rPr>
          <w:rStyle w:val="StyleUnderline"/>
        </w:rPr>
        <w:t xml:space="preserve"> of </w:t>
      </w:r>
      <w:r w:rsidRPr="00BC3459">
        <w:rPr>
          <w:rStyle w:val="Emphasis"/>
        </w:rPr>
        <w:t>employees' workplace protections</w:t>
      </w:r>
      <w:r w:rsidRPr="00BC3459">
        <w:rPr>
          <w:sz w:val="16"/>
        </w:rPr>
        <w:t xml:space="preserve">,215 </w:t>
      </w:r>
      <w:r w:rsidRPr="00BC3459">
        <w:rPr>
          <w:rStyle w:val="StyleUnderline"/>
        </w:rPr>
        <w:t xml:space="preserve">because </w:t>
      </w:r>
      <w:r w:rsidRPr="00BC3459">
        <w:rPr>
          <w:rStyle w:val="Emphasis"/>
        </w:rPr>
        <w:t>employees' immigration advocacy</w:t>
      </w:r>
      <w:r w:rsidRPr="00BC3459">
        <w:rPr>
          <w:rStyle w:val="StyleUnderline"/>
        </w:rPr>
        <w:t xml:space="preserve"> </w:t>
      </w:r>
      <w:r w:rsidRPr="00BC3459">
        <w:rPr>
          <w:rStyle w:val="Emphasis"/>
        </w:rPr>
        <w:t>is</w:t>
      </w:r>
      <w:r w:rsidRPr="00BC3459">
        <w:rPr>
          <w:rStyle w:val="StyleUnderline"/>
        </w:rPr>
        <w:t xml:space="preserve">, in many ways, </w:t>
      </w:r>
      <w:r w:rsidRPr="00BC3459">
        <w:rPr>
          <w:rStyle w:val="Emphasis"/>
        </w:rPr>
        <w:t>protected labor advocacy</w:t>
      </w:r>
      <w:r w:rsidRPr="00BC3459">
        <w:rPr>
          <w:rStyle w:val="StyleUnderline"/>
        </w:rPr>
        <w:t>.</w:t>
      </w:r>
    </w:p>
    <w:p w14:paraId="68987A48" w14:textId="77777777" w:rsidR="00596F75" w:rsidRDefault="00596F75" w:rsidP="00596F75">
      <w:pPr>
        <w:rPr>
          <w:sz w:val="16"/>
        </w:rPr>
      </w:pPr>
      <w:r w:rsidRPr="00BC3459">
        <w:rPr>
          <w:sz w:val="16"/>
        </w:rPr>
        <w:t>The Article, however, not only contributes to the existing scholarship on the relationship between immigration law and workplace law. Part Il's doctrinal analysis of the NLRA, for instance, also has implications for legal cases that may emerge when employees face adverse employment actions because of their engagement in workplace-based immigration advocacy efforts. Moreover, as discussed in Part III</w:t>
      </w:r>
      <w:r w:rsidRPr="00BC3459">
        <w:rPr>
          <w:rStyle w:val="StyleUnderline"/>
        </w:rPr>
        <w:t xml:space="preserve">, the framework </w:t>
      </w:r>
      <w:r w:rsidRPr="00BC3459">
        <w:rPr>
          <w:rStyle w:val="Emphasis"/>
        </w:rPr>
        <w:t>informs law</w:t>
      </w:r>
      <w:r w:rsidRPr="00BC3459">
        <w:rPr>
          <w:rStyle w:val="StyleUnderline"/>
        </w:rPr>
        <w:t xml:space="preserve"> and organizing </w:t>
      </w:r>
      <w:r w:rsidRPr="00BC3459">
        <w:rPr>
          <w:rStyle w:val="Emphasis"/>
        </w:rPr>
        <w:t>debates</w:t>
      </w:r>
      <w:r w:rsidRPr="00BC3459">
        <w:rPr>
          <w:rStyle w:val="StyleUnderline"/>
        </w:rPr>
        <w:t xml:space="preserve">, social movement </w:t>
      </w:r>
      <w:r w:rsidRPr="00BC3459">
        <w:rPr>
          <w:rStyle w:val="Emphasis"/>
        </w:rPr>
        <w:t>strategy</w:t>
      </w:r>
      <w:r w:rsidRPr="00BC3459">
        <w:rPr>
          <w:rStyle w:val="StyleUnderline"/>
        </w:rPr>
        <w:t xml:space="preserve"> and </w:t>
      </w:r>
      <w:r w:rsidRPr="00BC3459">
        <w:rPr>
          <w:rStyle w:val="Emphasis"/>
        </w:rPr>
        <w:t>worker solidarity</w:t>
      </w:r>
      <w:r w:rsidRPr="00BC3459">
        <w:rPr>
          <w:rStyle w:val="StyleUnderline"/>
        </w:rPr>
        <w:t xml:space="preserve"> efforts between immigrants and non-immigrants</w:t>
      </w:r>
      <w:r w:rsidRPr="00BC3459">
        <w:rPr>
          <w:sz w:val="16"/>
        </w:rPr>
        <w:t xml:space="preserve">. In sum, </w:t>
      </w:r>
      <w:r w:rsidRPr="00BC3459">
        <w:rPr>
          <w:rStyle w:val="StyleUnderline"/>
        </w:rPr>
        <w:t xml:space="preserve">as immigration law ventures further into the workplace, it becomes </w:t>
      </w:r>
      <w:r w:rsidRPr="00BC3459">
        <w:rPr>
          <w:rStyle w:val="Emphasis"/>
        </w:rPr>
        <w:t>even more important</w:t>
      </w:r>
      <w:r w:rsidRPr="00BC3459">
        <w:rPr>
          <w:rStyle w:val="StyleUnderline"/>
        </w:rPr>
        <w:t xml:space="preserve"> for </w:t>
      </w:r>
      <w:r w:rsidRPr="00BC3459">
        <w:rPr>
          <w:rStyle w:val="Emphasis"/>
        </w:rPr>
        <w:t>scholars</w:t>
      </w:r>
      <w:r w:rsidRPr="00BC3459">
        <w:rPr>
          <w:rStyle w:val="StyleUnderline"/>
        </w:rPr>
        <w:t xml:space="preserve">, </w:t>
      </w:r>
      <w:r w:rsidRPr="00BC3459">
        <w:rPr>
          <w:rStyle w:val="Emphasis"/>
        </w:rPr>
        <w:t>adjudicators</w:t>
      </w:r>
      <w:r w:rsidRPr="00BC3459">
        <w:rPr>
          <w:rStyle w:val="StyleUnderline"/>
        </w:rPr>
        <w:t xml:space="preserve">, enforcement agents, </w:t>
      </w:r>
      <w:r w:rsidRPr="00BC3459">
        <w:rPr>
          <w:rStyle w:val="Emphasis"/>
        </w:rPr>
        <w:t>advocates</w:t>
      </w:r>
      <w:r w:rsidRPr="00BC3459">
        <w:rPr>
          <w:rStyle w:val="StyleUnderline"/>
        </w:rPr>
        <w:t xml:space="preserve">, workers, and </w:t>
      </w:r>
      <w:r w:rsidRPr="00BC3459">
        <w:rPr>
          <w:rStyle w:val="Emphasis"/>
        </w:rPr>
        <w:t>policymakers</w:t>
      </w:r>
      <w:r w:rsidRPr="00BC3459">
        <w:rPr>
          <w:rStyle w:val="StyleUnderline"/>
        </w:rPr>
        <w:t xml:space="preserve"> to</w:t>
      </w:r>
      <w:r w:rsidRPr="00BC3459">
        <w:t xml:space="preserve"> </w:t>
      </w:r>
      <w:r w:rsidRPr="00BC3459">
        <w:rPr>
          <w:sz w:val="16"/>
        </w:rPr>
        <w:t>view</w:t>
      </w:r>
      <w:r w:rsidRPr="00BC3459">
        <w:t xml:space="preserve"> </w:t>
      </w:r>
      <w:r w:rsidRPr="00BC3459">
        <w:rPr>
          <w:rStyle w:val="StyleUnderline"/>
        </w:rPr>
        <w:t xml:space="preserve">[understand] </w:t>
      </w:r>
      <w:r w:rsidRPr="00BC3459">
        <w:rPr>
          <w:rStyle w:val="Emphasis"/>
        </w:rPr>
        <w:t>immigration</w:t>
      </w:r>
      <w:r w:rsidRPr="00BC3459">
        <w:rPr>
          <w:rStyle w:val="StyleUnderline"/>
        </w:rPr>
        <w:t xml:space="preserve"> law as a </w:t>
      </w:r>
      <w:r w:rsidRPr="00BC3459">
        <w:rPr>
          <w:rStyle w:val="Emphasis"/>
        </w:rPr>
        <w:t>labor</w:t>
      </w:r>
      <w:r w:rsidRPr="00BC3459">
        <w:rPr>
          <w:rStyle w:val="StyleUnderline"/>
        </w:rPr>
        <w:t xml:space="preserve"> issue</w:t>
      </w:r>
      <w:r w:rsidRPr="00BC3459">
        <w:rPr>
          <w:sz w:val="16"/>
        </w:rPr>
        <w:t>.216</w:t>
      </w:r>
    </w:p>
    <w:p w14:paraId="00A9A9C3" w14:textId="77777777" w:rsidR="008472BF" w:rsidRPr="00BC3459" w:rsidRDefault="008472BF" w:rsidP="008472BF"/>
    <w:p w14:paraId="325F68C7" w14:textId="77777777" w:rsidR="00596F75" w:rsidRDefault="00596F75" w:rsidP="00596F75">
      <w:pPr>
        <w:pStyle w:val="Heading4"/>
      </w:pPr>
      <w:r>
        <w:rPr>
          <w:u w:val="single"/>
        </w:rPr>
        <w:t>Compelling</w:t>
      </w:r>
      <w:r w:rsidRPr="00780144">
        <w:t xml:space="preserve"> embodied immigration debates</w:t>
      </w:r>
      <w:r w:rsidRPr="0051561F">
        <w:t xml:space="preserve"> </w:t>
      </w:r>
      <w:r w:rsidRPr="00780144">
        <w:rPr>
          <w:u w:val="single"/>
        </w:rPr>
        <w:t xml:space="preserve">outweighs </w:t>
      </w:r>
      <w:r>
        <w:rPr>
          <w:u w:val="single"/>
        </w:rPr>
        <w:t xml:space="preserve">and turns </w:t>
      </w:r>
      <w:r w:rsidRPr="00780144">
        <w:rPr>
          <w:u w:val="single"/>
        </w:rPr>
        <w:t>everything</w:t>
      </w:r>
      <w:r>
        <w:t xml:space="preserve">---inadvertently </w:t>
      </w:r>
      <w:r w:rsidRPr="0051561F">
        <w:rPr>
          <w:u w:val="single"/>
        </w:rPr>
        <w:t>outs undocumented students</w:t>
      </w:r>
      <w:r w:rsidRPr="00064C4C">
        <w:t>,</w:t>
      </w:r>
      <w:r>
        <w:t xml:space="preserve"> causing </w:t>
      </w:r>
      <w:r w:rsidRPr="00780144">
        <w:rPr>
          <w:u w:val="single"/>
        </w:rPr>
        <w:t>psychological</w:t>
      </w:r>
      <w:r>
        <w:t xml:space="preserve"> and </w:t>
      </w:r>
      <w:r w:rsidRPr="00780144">
        <w:rPr>
          <w:u w:val="single"/>
        </w:rPr>
        <w:t>legal violence</w:t>
      </w:r>
    </w:p>
    <w:p w14:paraId="11435C88" w14:textId="77777777" w:rsidR="00596F75" w:rsidRPr="00593DD2" w:rsidRDefault="00596F75" w:rsidP="00596F75">
      <w:r w:rsidRPr="00593DD2">
        <w:rPr>
          <w:rStyle w:val="Style13ptBold"/>
        </w:rPr>
        <w:t>Figueroa 17</w:t>
      </w:r>
      <w:r w:rsidRPr="00593DD2">
        <w:t xml:space="preserve"> [Ariana Mangual, Rutgers Assistant Professor in the Graduate School of Education at Rutgers, the State University of New Jersey. Her work draws from the fields of language socialization and linguistic anthropology to examine language use and learning in Latino communities living in the United States. "Speech or Silence: Undocumented Students’ Decisions to Disclose or Disguise Their Citizenship Status in School" American Educational Research Journal. June, Vol. 54, No. 3]</w:t>
      </w:r>
    </w:p>
    <w:p w14:paraId="604196C2" w14:textId="77777777" w:rsidR="00596F75" w:rsidRPr="00780144" w:rsidRDefault="00596F75" w:rsidP="00596F75">
      <w:pPr>
        <w:rPr>
          <w:sz w:val="14"/>
        </w:rPr>
      </w:pPr>
      <w:r w:rsidRPr="00780144">
        <w:rPr>
          <w:sz w:val="14"/>
        </w:rPr>
        <w:t xml:space="preserve">The way </w:t>
      </w:r>
      <w:r w:rsidRPr="00780144">
        <w:rPr>
          <w:rStyle w:val="Emphasis"/>
        </w:rPr>
        <w:t>this exercise—</w:t>
      </w:r>
      <w:r w:rsidRPr="00DA738E">
        <w:rPr>
          <w:rStyle w:val="Emphasis"/>
          <w:highlight w:val="green"/>
        </w:rPr>
        <w:t>intended to foster inclusion</w:t>
      </w:r>
      <w:r w:rsidRPr="00CE6730">
        <w:rPr>
          <w:rStyle w:val="Emphasis"/>
        </w:rPr>
        <w:t xml:space="preserve">—in fact </w:t>
      </w:r>
      <w:r w:rsidRPr="00DA738E">
        <w:rPr>
          <w:rStyle w:val="Emphasis"/>
          <w:highlight w:val="green"/>
        </w:rPr>
        <w:t>alienated</w:t>
      </w:r>
      <w:r w:rsidRPr="00CE6730">
        <w:rPr>
          <w:rStyle w:val="Emphasis"/>
        </w:rPr>
        <w:t xml:space="preserve"> certain </w:t>
      </w:r>
      <w:r w:rsidRPr="00DA738E">
        <w:rPr>
          <w:rStyle w:val="Emphasis"/>
          <w:highlight w:val="green"/>
        </w:rPr>
        <w:t>students</w:t>
      </w:r>
      <w:r w:rsidRPr="00780144">
        <w:rPr>
          <w:sz w:val="14"/>
        </w:rPr>
        <w:t xml:space="preserve"> is revealing. </w:t>
      </w:r>
      <w:r w:rsidRPr="00780144">
        <w:rPr>
          <w:rStyle w:val="Emphasis"/>
        </w:rPr>
        <w:t xml:space="preserve">Educators may assume that students will feel comfortable talking about their identity </w:t>
      </w:r>
      <w:r w:rsidRPr="00780144">
        <w:rPr>
          <w:sz w:val="14"/>
        </w:rPr>
        <w:t xml:space="preserve">during activities meant to elicit multicultural perspectives designed to honor their culture and experiences in school. </w:t>
      </w:r>
      <w:r w:rsidRPr="002421C5">
        <w:rPr>
          <w:rStyle w:val="Emphasis"/>
        </w:rPr>
        <w:t xml:space="preserve">By creating a situation in which </w:t>
      </w:r>
      <w:r w:rsidRPr="00DA738E">
        <w:rPr>
          <w:rStyle w:val="Emphasis"/>
          <w:highlight w:val="green"/>
        </w:rPr>
        <w:t xml:space="preserve">students would have to </w:t>
      </w:r>
      <w:proofErr w:type="spellStart"/>
      <w:r w:rsidRPr="00DA738E">
        <w:rPr>
          <w:rStyle w:val="Emphasis"/>
          <w:highlight w:val="green"/>
        </w:rPr>
        <w:t>publically</w:t>
      </w:r>
      <w:proofErr w:type="spellEnd"/>
      <w:r w:rsidRPr="00DA738E">
        <w:rPr>
          <w:rStyle w:val="Emphasis"/>
          <w:highlight w:val="green"/>
        </w:rPr>
        <w:t xml:space="preserve"> identify</w:t>
      </w:r>
      <w:r w:rsidRPr="00780144">
        <w:rPr>
          <w:sz w:val="14"/>
        </w:rPr>
        <w:t xml:space="preserve"> with a home country </w:t>
      </w:r>
      <w:r w:rsidRPr="00780144">
        <w:rPr>
          <w:rStyle w:val="Emphasis"/>
        </w:rPr>
        <w:t>that might then raise questions about nationality and citizenship</w:t>
      </w:r>
      <w:r w:rsidRPr="00780144">
        <w:rPr>
          <w:sz w:val="14"/>
        </w:rPr>
        <w:t xml:space="preserve">, Ms. Anabelle inadvertently </w:t>
      </w:r>
      <w:r w:rsidRPr="00780144">
        <w:rPr>
          <w:rStyle w:val="Emphasis"/>
        </w:rPr>
        <w:t>turned the activity</w:t>
      </w:r>
      <w:r w:rsidRPr="00780144">
        <w:rPr>
          <w:sz w:val="14"/>
        </w:rPr>
        <w:t xml:space="preserve"> from one of celebrating diversity </w:t>
      </w:r>
      <w:r w:rsidRPr="00780144">
        <w:rPr>
          <w:rStyle w:val="Emphasis"/>
        </w:rPr>
        <w:t xml:space="preserve">into one that </w:t>
      </w:r>
      <w:r w:rsidRPr="00DA738E">
        <w:rPr>
          <w:rStyle w:val="Emphasis"/>
          <w:highlight w:val="green"/>
        </w:rPr>
        <w:t>generated</w:t>
      </w:r>
      <w:r w:rsidRPr="002421C5">
        <w:rPr>
          <w:rStyle w:val="Emphasis"/>
        </w:rPr>
        <w:t xml:space="preserve"> student </w:t>
      </w:r>
      <w:r w:rsidRPr="00DA738E">
        <w:rPr>
          <w:rStyle w:val="Emphasis"/>
          <w:highlight w:val="green"/>
        </w:rPr>
        <w:t>fear of revealing</w:t>
      </w:r>
      <w:r w:rsidRPr="002421C5">
        <w:rPr>
          <w:rStyle w:val="Emphasis"/>
        </w:rPr>
        <w:t xml:space="preserve"> their differences in </w:t>
      </w:r>
      <w:r w:rsidRPr="00DA738E">
        <w:rPr>
          <w:rStyle w:val="Emphasis"/>
          <w:highlight w:val="green"/>
        </w:rPr>
        <w:t>legal status</w:t>
      </w:r>
      <w:r w:rsidRPr="00780144">
        <w:rPr>
          <w:sz w:val="14"/>
        </w:rPr>
        <w:t>.</w:t>
      </w:r>
    </w:p>
    <w:p w14:paraId="4F418A02" w14:textId="77777777" w:rsidR="00596F75" w:rsidRPr="00780144" w:rsidRDefault="00596F75" w:rsidP="00596F75">
      <w:pPr>
        <w:rPr>
          <w:sz w:val="14"/>
        </w:rPr>
      </w:pPr>
      <w:r w:rsidRPr="00780144">
        <w:rPr>
          <w:sz w:val="14"/>
        </w:rPr>
        <w:t xml:space="preserve">Discussion The findings suggest at least four important issues arising from Ruth and Lupe’s narratives. First, </w:t>
      </w:r>
      <w:r w:rsidRPr="00780144">
        <w:rPr>
          <w:rStyle w:val="Emphasis"/>
        </w:rPr>
        <w:t>students’ legal citizenship status affects what they feel they can disclose about themselves and their families</w:t>
      </w:r>
      <w:r w:rsidRPr="00780144">
        <w:rPr>
          <w:sz w:val="14"/>
        </w:rPr>
        <w:t xml:space="preserve">. Second, </w:t>
      </w:r>
      <w:r w:rsidRPr="00780144">
        <w:rPr>
          <w:rStyle w:val="Emphasis"/>
        </w:rPr>
        <w:t>curricular material can support students in developing more robust reasoning about citizenship and its relation to broader historical and political contexts</w:t>
      </w:r>
      <w:r w:rsidRPr="00780144">
        <w:rPr>
          <w:sz w:val="14"/>
        </w:rPr>
        <w:t xml:space="preserve">. Third, </w:t>
      </w:r>
      <w:r w:rsidRPr="00780144">
        <w:rPr>
          <w:rStyle w:val="Emphasis"/>
        </w:rPr>
        <w:t>classroom pedagogy may have the unintended consequence of prompting student talk about citizenship or causing them to feel silenced</w:t>
      </w:r>
      <w:r w:rsidRPr="00780144">
        <w:rPr>
          <w:sz w:val="14"/>
        </w:rPr>
        <w:t>. Fourth, closely examining student narratives may tell us more about the risks that students face and the resilience that they exhibit than we might notice at first glance.</w:t>
      </w:r>
    </w:p>
    <w:p w14:paraId="20586065" w14:textId="77777777" w:rsidR="00596F75" w:rsidRPr="00780144" w:rsidRDefault="00596F75" w:rsidP="00596F75">
      <w:pPr>
        <w:rPr>
          <w:rStyle w:val="Emphasis"/>
        </w:rPr>
      </w:pPr>
      <w:r w:rsidRPr="00780144">
        <w:rPr>
          <w:sz w:val="14"/>
        </w:rPr>
        <w:t xml:space="preserve">Ruth and Lupe shared many important characteristics such as identifying as Latina and growing up in bilingual mixed-status families. The cultural strengths generated in the immigrant contexts of their homes and community served as an important backdrop to the talk and writing that they shared in school. However, they differed in one critical way: Ruth and her mother obtained permanent legal resident status and were no longer undocumented while Lupe remained undocumented like her parents. As a result of this difference, </w:t>
      </w:r>
      <w:r w:rsidRPr="00780144">
        <w:rPr>
          <w:rStyle w:val="Emphasis"/>
        </w:rPr>
        <w:t xml:space="preserve">Ruth was able to share her immigrant experience without the same set of risks that Lupe felt acutely. In a school setting where classroom topics were often laden </w:t>
      </w:r>
      <w:r w:rsidRPr="00780144">
        <w:rPr>
          <w:rStyle w:val="Emphasis"/>
        </w:rPr>
        <w:lastRenderedPageBreak/>
        <w:t xml:space="preserve">with concerns about immigration, there was </w:t>
      </w:r>
      <w:r w:rsidRPr="00DA738E">
        <w:rPr>
          <w:rStyle w:val="Emphasis"/>
          <w:highlight w:val="green"/>
        </w:rPr>
        <w:t>more at stake</w:t>
      </w:r>
      <w:r w:rsidRPr="00780144">
        <w:rPr>
          <w:rStyle w:val="Emphasis"/>
        </w:rPr>
        <w:t xml:space="preserve"> for Lupe </w:t>
      </w:r>
      <w:r w:rsidRPr="00DA738E">
        <w:rPr>
          <w:rStyle w:val="Emphasis"/>
          <w:highlight w:val="green"/>
        </w:rPr>
        <w:t>because</w:t>
      </w:r>
      <w:r w:rsidRPr="00780144">
        <w:rPr>
          <w:rStyle w:val="Emphasis"/>
        </w:rPr>
        <w:t xml:space="preserve"> the possibility of </w:t>
      </w:r>
      <w:r w:rsidRPr="00DA738E">
        <w:rPr>
          <w:rStyle w:val="Emphasis"/>
          <w:highlight w:val="green"/>
        </w:rPr>
        <w:t>deportation was more proximal</w:t>
      </w:r>
      <w:r w:rsidRPr="00780144">
        <w:rPr>
          <w:rStyle w:val="Emphasis"/>
        </w:rPr>
        <w:t xml:space="preserve"> for her than for Ruth’s immediate family</w:t>
      </w:r>
      <w:r w:rsidRPr="00780144">
        <w:rPr>
          <w:sz w:val="14"/>
        </w:rPr>
        <w:t xml:space="preserve">. The data suggest a pattern: </w:t>
      </w:r>
      <w:r w:rsidRPr="00D224D5">
        <w:rPr>
          <w:rStyle w:val="Emphasis"/>
        </w:rPr>
        <w:t>Lupe preferred nonparticipation</w:t>
      </w:r>
      <w:r w:rsidRPr="00780144">
        <w:rPr>
          <w:rStyle w:val="Emphasis"/>
        </w:rPr>
        <w:t xml:space="preserve"> in classroom activities that positioned her as an immigrant and risked a disclosure of her undocumented status, while Ruth actively asserted her immigrant identity and shared her border-crossing narratives when the opportunity arose</w:t>
      </w:r>
      <w:r w:rsidRPr="00780144">
        <w:rPr>
          <w:sz w:val="14"/>
        </w:rPr>
        <w:t xml:space="preserve">. </w:t>
      </w:r>
      <w:r w:rsidRPr="00780144">
        <w:rPr>
          <w:rStyle w:val="Emphasis"/>
        </w:rPr>
        <w:t>These findings contribute new insights regarding the ‘‘unique immigration-status socialization experiences’’ of children growing up in the United States</w:t>
      </w:r>
      <w:r w:rsidRPr="00780144">
        <w:rPr>
          <w:sz w:val="14"/>
        </w:rPr>
        <w:t xml:space="preserve"> (</w:t>
      </w:r>
      <w:proofErr w:type="spellStart"/>
      <w:r w:rsidRPr="00780144">
        <w:rPr>
          <w:sz w:val="14"/>
        </w:rPr>
        <w:t>Sua´rez</w:t>
      </w:r>
      <w:proofErr w:type="spellEnd"/>
      <w:r w:rsidRPr="00780144">
        <w:rPr>
          <w:sz w:val="14"/>
        </w:rPr>
        <w:t xml:space="preserve">-Orozco &amp; Yoshikawa, 2015, p. 103) by </w:t>
      </w:r>
      <w:r w:rsidRPr="00780144">
        <w:rPr>
          <w:rStyle w:val="Emphasis"/>
        </w:rPr>
        <w:t>show</w:t>
      </w:r>
      <w:r w:rsidRPr="00780144">
        <w:rPr>
          <w:sz w:val="14"/>
        </w:rPr>
        <w:t xml:space="preserve">ing that elementary-aged students are cognizant of their legal status and demonstrate their socialization to norms of silence or speech based upon citizenship. </w:t>
      </w:r>
      <w:r w:rsidRPr="00780144">
        <w:rPr>
          <w:rStyle w:val="Emphasis"/>
        </w:rPr>
        <w:t>Young students’ varying legal statuses make a meaningful difference in how they participate in schooling activities.</w:t>
      </w:r>
    </w:p>
    <w:p w14:paraId="7976CB38" w14:textId="77777777" w:rsidR="00596F75" w:rsidRPr="00780144" w:rsidRDefault="00596F75" w:rsidP="00596F75">
      <w:pPr>
        <w:rPr>
          <w:sz w:val="14"/>
        </w:rPr>
      </w:pPr>
      <w:r w:rsidRPr="00780144">
        <w:rPr>
          <w:rStyle w:val="Emphasis"/>
        </w:rPr>
        <w:t>The school curriculum also influenced students’ decisions</w:t>
      </w:r>
      <w:r w:rsidRPr="00780144">
        <w:rPr>
          <w:sz w:val="14"/>
        </w:rPr>
        <w:t xml:space="preserve"> about when and how to disclose their legal status in school. Ms. Daniella and her </w:t>
      </w:r>
      <w:proofErr w:type="spellStart"/>
      <w:r w:rsidRPr="00780144">
        <w:rPr>
          <w:sz w:val="14"/>
        </w:rPr>
        <w:t>fifthgrade</w:t>
      </w:r>
      <w:proofErr w:type="spellEnd"/>
      <w:r w:rsidRPr="00780144">
        <w:rPr>
          <w:sz w:val="14"/>
        </w:rPr>
        <w:t xml:space="preserve"> teacher colleagues collaborated extensively throughout the course of the school year to design the interdisciplinary units described in this article. </w:t>
      </w:r>
      <w:r w:rsidRPr="00780144">
        <w:rPr>
          <w:rStyle w:val="Emphasis"/>
        </w:rPr>
        <w:t xml:space="preserve">They developed a socially exigent humanities </w:t>
      </w:r>
      <w:r w:rsidRPr="00DA738E">
        <w:rPr>
          <w:rStyle w:val="Emphasis"/>
          <w:highlight w:val="green"/>
        </w:rPr>
        <w:t>curriculum</w:t>
      </w:r>
      <w:r w:rsidRPr="00780144">
        <w:rPr>
          <w:rStyle w:val="Emphasis"/>
        </w:rPr>
        <w:t xml:space="preserve"> that required students to engage meaningful questions about social justice and the students’ role in enacting social change. At the same time, the teachers allowed students to choose subtopics of personal interest and to write in a register in which they felt most comfortable. Enlisting students in academic coursework linked to relevant social issues </w:t>
      </w:r>
      <w:r w:rsidRPr="00DA738E">
        <w:rPr>
          <w:rStyle w:val="Emphasis"/>
          <w:highlight w:val="green"/>
        </w:rPr>
        <w:t>can provide</w:t>
      </w:r>
      <w:r w:rsidRPr="00780144">
        <w:rPr>
          <w:rStyle w:val="Emphasis"/>
        </w:rPr>
        <w:t xml:space="preserve"> students with </w:t>
      </w:r>
      <w:r w:rsidRPr="00DA738E">
        <w:rPr>
          <w:rStyle w:val="Emphasis"/>
          <w:highlight w:val="green"/>
        </w:rPr>
        <w:t>opportunities to make connections</w:t>
      </w:r>
      <w:r w:rsidRPr="00780144">
        <w:rPr>
          <w:rStyle w:val="Emphasis"/>
        </w:rPr>
        <w:t xml:space="preserve"> to their lives</w:t>
      </w:r>
      <w:r w:rsidRPr="00780144">
        <w:rPr>
          <w:sz w:val="14"/>
        </w:rPr>
        <w:t xml:space="preserve"> (Nieto &amp; Irizarry, 2012) </w:t>
      </w:r>
      <w:r w:rsidRPr="00DA738E">
        <w:rPr>
          <w:rStyle w:val="Emphasis"/>
          <w:highlight w:val="green"/>
        </w:rPr>
        <w:t>while allowing</w:t>
      </w:r>
      <w:r w:rsidRPr="00780144">
        <w:rPr>
          <w:rStyle w:val="Emphasis"/>
        </w:rPr>
        <w:t xml:space="preserve"> them to exercise their own </w:t>
      </w:r>
      <w:r w:rsidRPr="00DA738E">
        <w:rPr>
          <w:rStyle w:val="Emphasis"/>
          <w:highlight w:val="green"/>
        </w:rPr>
        <w:t>discretion</w:t>
      </w:r>
      <w:r w:rsidRPr="00780144">
        <w:rPr>
          <w:rStyle w:val="Emphasis"/>
        </w:rPr>
        <w:t xml:space="preserve"> about what to reveal and when. The teachers developed a spiraling curriculum in which topics were recursive, granting students the time to return to and expand upon their ideas over time and across genres</w:t>
      </w:r>
      <w:r w:rsidRPr="00780144">
        <w:rPr>
          <w:sz w:val="14"/>
        </w:rPr>
        <w:t>.</w:t>
      </w:r>
    </w:p>
    <w:p w14:paraId="5D5F1CF3" w14:textId="77777777" w:rsidR="00596F75" w:rsidRPr="00780144" w:rsidRDefault="00596F75" w:rsidP="00596F75">
      <w:pPr>
        <w:rPr>
          <w:sz w:val="14"/>
        </w:rPr>
      </w:pPr>
      <w:r w:rsidRPr="00780144">
        <w:rPr>
          <w:sz w:val="14"/>
        </w:rPr>
        <w:t xml:space="preserve">And yet, </w:t>
      </w:r>
      <w:r w:rsidRPr="00780144">
        <w:rPr>
          <w:rStyle w:val="Emphasis"/>
        </w:rPr>
        <w:t>some</w:t>
      </w:r>
      <w:r w:rsidRPr="00780144">
        <w:rPr>
          <w:sz w:val="14"/>
        </w:rPr>
        <w:t xml:space="preserve"> of the </w:t>
      </w:r>
      <w:r w:rsidRPr="00780144">
        <w:rPr>
          <w:rStyle w:val="Emphasis"/>
        </w:rPr>
        <w:t>pedagogy</w:t>
      </w:r>
      <w:r w:rsidRPr="00780144">
        <w:rPr>
          <w:sz w:val="14"/>
        </w:rPr>
        <w:t xml:space="preserve"> described in this article </w:t>
      </w:r>
      <w:r w:rsidRPr="00780144">
        <w:rPr>
          <w:rStyle w:val="Emphasis"/>
        </w:rPr>
        <w:t xml:space="preserve">had the unintended consequence of silencing rather than facilitating undocumented students’ expression in school. It is notable that the </w:t>
      </w:r>
      <w:r w:rsidRPr="00DA738E">
        <w:rPr>
          <w:rStyle w:val="Emphasis"/>
          <w:highlight w:val="green"/>
        </w:rPr>
        <w:t>undocumented students</w:t>
      </w:r>
      <w:r w:rsidRPr="00780144">
        <w:rPr>
          <w:rStyle w:val="Emphasis"/>
        </w:rPr>
        <w:t xml:space="preserve"> in this study were also the most </w:t>
      </w:r>
      <w:r w:rsidRPr="00DA738E">
        <w:rPr>
          <w:rStyle w:val="Emphasis"/>
          <w:highlight w:val="green"/>
        </w:rPr>
        <w:t>silent during</w:t>
      </w:r>
      <w:r w:rsidRPr="00780144">
        <w:rPr>
          <w:rStyle w:val="Emphasis"/>
        </w:rPr>
        <w:t xml:space="preserve"> those social-emotional learning </w:t>
      </w:r>
      <w:r w:rsidRPr="00DA738E">
        <w:rPr>
          <w:rStyle w:val="Emphasis"/>
          <w:highlight w:val="green"/>
        </w:rPr>
        <w:t>activities that required them to define</w:t>
      </w:r>
      <w:r w:rsidRPr="00780144">
        <w:rPr>
          <w:rStyle w:val="Emphasis"/>
        </w:rPr>
        <w:t xml:space="preserve"> or declare those aspects of their </w:t>
      </w:r>
      <w:r w:rsidRPr="00DA738E">
        <w:rPr>
          <w:rStyle w:val="Emphasis"/>
          <w:highlight w:val="green"/>
        </w:rPr>
        <w:t>identity</w:t>
      </w:r>
      <w:r w:rsidRPr="00780144">
        <w:rPr>
          <w:rStyle w:val="Emphasis"/>
        </w:rPr>
        <w:t xml:space="preserve"> that made them unique. Lupe explicitly chose nonparticipation—not writing and not standing—in the activities focused on diversity that were intended to honor and enlist all students in the class. </w:t>
      </w:r>
      <w:r w:rsidRPr="00780144">
        <w:rPr>
          <w:sz w:val="14"/>
        </w:rPr>
        <w:t xml:space="preserve">There is an important inversion here: </w:t>
      </w:r>
      <w:r w:rsidRPr="00780144">
        <w:rPr>
          <w:rStyle w:val="Emphasis"/>
        </w:rPr>
        <w:t>Undocumented students expressed their identities in complex ways during academic work that did not require them to affiliate with particular demographic categories. In contrast, these students withheld their identities during those moments when they were most explicitly asked to declare them.</w:t>
      </w:r>
    </w:p>
    <w:p w14:paraId="24E68EFD" w14:textId="77777777" w:rsidR="00596F75" w:rsidRPr="00780144" w:rsidRDefault="00596F75" w:rsidP="00596F75">
      <w:pPr>
        <w:rPr>
          <w:sz w:val="14"/>
        </w:rPr>
      </w:pPr>
      <w:r w:rsidRPr="00780144">
        <w:rPr>
          <w:sz w:val="14"/>
        </w:rPr>
        <w:t xml:space="preserve">This article has shown that </w:t>
      </w:r>
      <w:r w:rsidRPr="00780144">
        <w:rPr>
          <w:rStyle w:val="Emphasis"/>
        </w:rPr>
        <w:t>when teachers prescribe modes of participation</w:t>
      </w:r>
      <w:r w:rsidRPr="00780144">
        <w:rPr>
          <w:sz w:val="14"/>
        </w:rPr>
        <w:t>—such as sitting or standing—</w:t>
      </w:r>
      <w:r w:rsidRPr="00780144">
        <w:rPr>
          <w:rStyle w:val="Emphasis"/>
        </w:rPr>
        <w:t>during identity-focused activities, they may inadvertently alienate the undocumented students in their charge</w:t>
      </w:r>
      <w:r w:rsidRPr="00780144">
        <w:rPr>
          <w:sz w:val="14"/>
        </w:rPr>
        <w:t xml:space="preserve">. </w:t>
      </w:r>
      <w:r w:rsidRPr="00780144">
        <w:rPr>
          <w:rStyle w:val="Emphasis"/>
        </w:rPr>
        <w:t>Yet, when teachers ask students to write or speak using an authoritative register but not</w:t>
      </w:r>
      <w:r w:rsidRPr="00780144">
        <w:rPr>
          <w:sz w:val="14"/>
        </w:rPr>
        <w:t xml:space="preserve"> necessarily </w:t>
      </w:r>
      <w:r w:rsidRPr="00780144">
        <w:rPr>
          <w:rStyle w:val="Emphasis"/>
        </w:rPr>
        <w:t xml:space="preserve">using ‘‘I </w:t>
      </w:r>
      <w:proofErr w:type="gramStart"/>
      <w:r w:rsidRPr="00780144">
        <w:rPr>
          <w:rStyle w:val="Emphasis"/>
        </w:rPr>
        <w:t>statements</w:t>
      </w:r>
      <w:proofErr w:type="gramEnd"/>
      <w:r w:rsidRPr="00780144">
        <w:rPr>
          <w:rStyle w:val="Emphasis"/>
        </w:rPr>
        <w:t>,’’ they are able to develop increasingly complex arguments about citizenship that ultimately reveal aspects of their own subject position. The study of immigration invariably forms part of a rigorous</w:t>
      </w:r>
      <w:r w:rsidRPr="00780144">
        <w:rPr>
          <w:sz w:val="14"/>
        </w:rPr>
        <w:t xml:space="preserve"> social studies or humanities </w:t>
      </w:r>
      <w:r w:rsidRPr="00780144">
        <w:rPr>
          <w:rStyle w:val="Emphasis"/>
        </w:rPr>
        <w:t xml:space="preserve">curriculum. The ways in which teachers </w:t>
      </w:r>
      <w:proofErr w:type="gramStart"/>
      <w:r w:rsidRPr="00780144">
        <w:rPr>
          <w:rStyle w:val="Emphasis"/>
        </w:rPr>
        <w:t>make reference</w:t>
      </w:r>
      <w:proofErr w:type="gramEnd"/>
      <w:r w:rsidRPr="00780144">
        <w:rPr>
          <w:rStyle w:val="Emphasis"/>
        </w:rPr>
        <w:t xml:space="preserve"> to legal citizenship in the course of these lessons will, this study has shown, affect students’ level of comfort and participation</w:t>
      </w:r>
      <w:r w:rsidRPr="00780144">
        <w:rPr>
          <w:sz w:val="14"/>
        </w:rPr>
        <w:t xml:space="preserve">. In the examples examined above, </w:t>
      </w:r>
      <w:r w:rsidRPr="00DA738E">
        <w:rPr>
          <w:rStyle w:val="Emphasis"/>
          <w:highlight w:val="green"/>
        </w:rPr>
        <w:t>even the most well-meaning</w:t>
      </w:r>
      <w:r w:rsidRPr="00780144">
        <w:rPr>
          <w:rStyle w:val="Emphasis"/>
        </w:rPr>
        <w:t xml:space="preserve"> teacher </w:t>
      </w:r>
      <w:r w:rsidRPr="00DA738E">
        <w:rPr>
          <w:rStyle w:val="Emphasis"/>
          <w:highlight w:val="green"/>
        </w:rPr>
        <w:t>might</w:t>
      </w:r>
      <w:r w:rsidRPr="00780144">
        <w:rPr>
          <w:rStyle w:val="Emphasis"/>
        </w:rPr>
        <w:t xml:space="preserve">, in an effort to promote inclusion, request information or </w:t>
      </w:r>
      <w:r w:rsidRPr="00DA738E">
        <w:rPr>
          <w:rStyle w:val="Emphasis"/>
          <w:highlight w:val="green"/>
        </w:rPr>
        <w:t>use language that students experience as exclusionary</w:t>
      </w:r>
      <w:r w:rsidRPr="00780144">
        <w:rPr>
          <w:rStyle w:val="Emphasis"/>
        </w:rPr>
        <w:t>. Teachers’ assumptions about which pedagogies students will find most culturally relevant may be based on static notions of culture that do not account for the dynamic set of factors, including citizenship, that shape students’ participation in school</w:t>
      </w:r>
      <w:r w:rsidRPr="00780144">
        <w:rPr>
          <w:sz w:val="14"/>
        </w:rPr>
        <w:t xml:space="preserve"> (Paris &amp; Alim, 2014).</w:t>
      </w:r>
    </w:p>
    <w:p w14:paraId="3C084B4A" w14:textId="77777777" w:rsidR="00596F75" w:rsidRPr="00780144" w:rsidRDefault="00596F75" w:rsidP="00596F75">
      <w:pPr>
        <w:rPr>
          <w:sz w:val="14"/>
        </w:rPr>
      </w:pPr>
      <w:r w:rsidRPr="00780144">
        <w:rPr>
          <w:sz w:val="14"/>
        </w:rPr>
        <w:t xml:space="preserve">Given the important yet elusive nature of silence, what should educators listen for during everyday classroom conversations in mixed-status communities, and how can we work together to decode these exchanges? Schultz (2008) calls on teachers ‘‘to listen deeply to both talk and silence. Above all, inquiring into silence might lead to classrooms where engaged and equitable participation are defined as broadly as possible’’ (p. 221). In order to understand the schooling experiences of </w:t>
      </w:r>
      <w:r w:rsidRPr="00780144">
        <w:rPr>
          <w:sz w:val="14"/>
        </w:rPr>
        <w:lastRenderedPageBreak/>
        <w:t xml:space="preserve">undocumented students and those growing up in mixed-status families, we must first learn to listen to those ‘‘audible silences’’ that stop classroom conversation as well as those ‘‘inaudible silences’’ that indicate a strategic refusal to participate. In Lupe’s case, her refusals to write and stand were even more striking given her high level of social and intellectual involvement in the school community. Her refusal to participate was agentic and provides evidence of the protective stance she took when topics of legal citizenship were invoked. We must also attune ourselves to those silences that may be hardest to </w:t>
      </w:r>
      <w:proofErr w:type="gramStart"/>
      <w:r w:rsidRPr="00780144">
        <w:rPr>
          <w:sz w:val="14"/>
        </w:rPr>
        <w:t>hear:</w:t>
      </w:r>
      <w:proofErr w:type="gramEnd"/>
      <w:r w:rsidRPr="00780144">
        <w:rPr>
          <w:sz w:val="14"/>
        </w:rPr>
        <w:t xml:space="preserve"> those that take place during noisy classroom moments and those that pertain to topics of conversation, such as legal citizenship, that are already presumed to be absent from everyday school talk. Both Lupe and Ruth demonstrated the connections among their educational and immigrant experiences, a relationship teachers and researchers must attend to within contemporary schooling.</w:t>
      </w:r>
    </w:p>
    <w:p w14:paraId="253D2562" w14:textId="77777777" w:rsidR="00596F75" w:rsidRPr="00780144" w:rsidRDefault="00596F75" w:rsidP="00596F75">
      <w:pPr>
        <w:rPr>
          <w:sz w:val="14"/>
        </w:rPr>
      </w:pPr>
      <w:r w:rsidRPr="00780144">
        <w:rPr>
          <w:sz w:val="14"/>
        </w:rPr>
        <w:t xml:space="preserve">Conclusion This article contributes to a growing conversation about the ways in which </w:t>
      </w:r>
      <w:r w:rsidRPr="00780144">
        <w:rPr>
          <w:rStyle w:val="Emphasis"/>
        </w:rPr>
        <w:t>educators can work in solidarity with mixed-status communities</w:t>
      </w:r>
      <w:r w:rsidRPr="00780144">
        <w:rPr>
          <w:sz w:val="14"/>
        </w:rPr>
        <w:t xml:space="preserve">. As educational researchers and teacher educators, </w:t>
      </w:r>
      <w:r w:rsidRPr="00780144">
        <w:rPr>
          <w:rStyle w:val="Emphasis"/>
        </w:rPr>
        <w:t>we bear a particular responsibility to better prepare educators who can support their immigrant students, regardless of their legal status</w:t>
      </w:r>
      <w:r w:rsidRPr="00780144">
        <w:rPr>
          <w:sz w:val="14"/>
        </w:rPr>
        <w:t xml:space="preserve"> (Gallo, 2014; Gallo &amp; Link, 2016). One approach is to </w:t>
      </w:r>
      <w:r w:rsidRPr="00780144">
        <w:rPr>
          <w:rStyle w:val="Emphasis"/>
        </w:rPr>
        <w:t>develop</w:t>
      </w:r>
      <w:r w:rsidRPr="00780144">
        <w:rPr>
          <w:sz w:val="14"/>
        </w:rPr>
        <w:t xml:space="preserve"> professional development </w:t>
      </w:r>
      <w:r w:rsidRPr="00780144">
        <w:rPr>
          <w:rStyle w:val="Emphasis"/>
        </w:rPr>
        <w:t>programs that enlist teachers in moving from</w:t>
      </w:r>
      <w:r w:rsidRPr="00780144">
        <w:rPr>
          <w:sz w:val="14"/>
        </w:rPr>
        <w:t xml:space="preserve"> nonexistent or </w:t>
      </w:r>
      <w:r w:rsidRPr="00780144">
        <w:rPr>
          <w:rStyle w:val="Emphasis"/>
        </w:rPr>
        <w:t>idiosyncratic attempts at supporting undocumented students to intentional advocacy</w:t>
      </w:r>
      <w:r w:rsidRPr="00780144">
        <w:rPr>
          <w:sz w:val="14"/>
        </w:rPr>
        <w:t xml:space="preserve"> across these students’ educational trajectories (</w:t>
      </w:r>
      <w:proofErr w:type="spellStart"/>
      <w:r w:rsidRPr="00780144">
        <w:rPr>
          <w:sz w:val="14"/>
        </w:rPr>
        <w:t>Dabach</w:t>
      </w:r>
      <w:proofErr w:type="spellEnd"/>
      <w:r w:rsidRPr="00780144">
        <w:rPr>
          <w:sz w:val="14"/>
        </w:rPr>
        <w:t>, 2014). In order to do so, we must begin to examine the implications of the Plyler v. Doe ruling; being one step removed from the public school provides us with a unique opportunity to do so.</w:t>
      </w:r>
    </w:p>
    <w:p w14:paraId="35CFEFBA" w14:textId="77777777" w:rsidR="00596F75" w:rsidRPr="00780144" w:rsidRDefault="00596F75" w:rsidP="00596F75">
      <w:pPr>
        <w:rPr>
          <w:sz w:val="14"/>
        </w:rPr>
      </w:pPr>
      <w:r w:rsidRPr="00780144">
        <w:rPr>
          <w:rStyle w:val="Emphasis"/>
        </w:rPr>
        <w:t>The small but growing literature on teacher education to support undocumented students calls on teachers to gain and disseminate two types of knowledge</w:t>
      </w:r>
      <w:r w:rsidRPr="00780144">
        <w:rPr>
          <w:sz w:val="14"/>
        </w:rPr>
        <w:t xml:space="preserve">. One area of professional growth involves what teachers need to know about their students, including the historical and political context of teaching immigrant students, the diversity of students’ experiences based upon language, race, and citizenship, and those educational resources available to undocumented students (Gallo, 2014; Jefferies &amp; </w:t>
      </w:r>
      <w:proofErr w:type="spellStart"/>
      <w:r w:rsidRPr="00780144">
        <w:rPr>
          <w:sz w:val="14"/>
        </w:rPr>
        <w:t>Dabach</w:t>
      </w:r>
      <w:proofErr w:type="spellEnd"/>
      <w:r w:rsidRPr="00780144">
        <w:rPr>
          <w:sz w:val="14"/>
        </w:rPr>
        <w:t xml:space="preserve">, 2014). The second involves </w:t>
      </w:r>
      <w:r w:rsidRPr="00780144">
        <w:rPr>
          <w:rStyle w:val="Emphasis"/>
        </w:rPr>
        <w:t xml:space="preserve">pedagogical strategies for demarcating the kinds of knowledge that </w:t>
      </w:r>
      <w:proofErr w:type="gramStart"/>
      <w:r w:rsidRPr="00780144">
        <w:rPr>
          <w:rStyle w:val="Emphasis"/>
        </w:rPr>
        <w:t>teachers</w:t>
      </w:r>
      <w:proofErr w:type="gramEnd"/>
      <w:r w:rsidRPr="00780144">
        <w:rPr>
          <w:rStyle w:val="Emphasis"/>
        </w:rPr>
        <w:t xml:space="preserve"> sanction in the classroom</w:t>
      </w:r>
      <w:r w:rsidRPr="00780144">
        <w:rPr>
          <w:sz w:val="14"/>
        </w:rPr>
        <w:t xml:space="preserve">. For example, </w:t>
      </w:r>
      <w:r w:rsidRPr="00780144">
        <w:rPr>
          <w:rStyle w:val="Emphasis"/>
        </w:rPr>
        <w:t xml:space="preserve">teachers can use humanizing (not criminalizing) language when referring to undocumented students and </w:t>
      </w:r>
      <w:r w:rsidRPr="00DA738E">
        <w:rPr>
          <w:rStyle w:val="Emphasis"/>
          <w:highlight w:val="green"/>
        </w:rPr>
        <w:t>can normalize ‘‘illegality’’ by broaching the subject of immigration reform</w:t>
      </w:r>
      <w:r w:rsidRPr="00780144">
        <w:rPr>
          <w:rStyle w:val="Emphasis"/>
        </w:rPr>
        <w:t xml:space="preserve"> in classrooms</w:t>
      </w:r>
      <w:r w:rsidRPr="00780144">
        <w:rPr>
          <w:sz w:val="14"/>
        </w:rPr>
        <w:t xml:space="preserve"> (Jefferies &amp; </w:t>
      </w:r>
      <w:proofErr w:type="spellStart"/>
      <w:r w:rsidRPr="00780144">
        <w:rPr>
          <w:sz w:val="14"/>
        </w:rPr>
        <w:t>Dabach</w:t>
      </w:r>
      <w:proofErr w:type="spellEnd"/>
      <w:r w:rsidRPr="00780144">
        <w:rPr>
          <w:sz w:val="14"/>
        </w:rPr>
        <w:t xml:space="preserve">, 2014). </w:t>
      </w:r>
      <w:r w:rsidRPr="00780144">
        <w:rPr>
          <w:rStyle w:val="Emphasis"/>
        </w:rPr>
        <w:t>This calls for viewing citizenship as a fund of knowledge and resource for classroom learning</w:t>
      </w:r>
      <w:r w:rsidRPr="00780144">
        <w:rPr>
          <w:sz w:val="14"/>
        </w:rPr>
        <w:t xml:space="preserve"> (Gallo &amp; Link, 2016; Mangual Figueroa, 2011).</w:t>
      </w:r>
    </w:p>
    <w:p w14:paraId="052C8538" w14:textId="77777777" w:rsidR="00596F75" w:rsidRPr="00780144" w:rsidRDefault="00596F75" w:rsidP="00596F75">
      <w:pPr>
        <w:rPr>
          <w:sz w:val="14"/>
        </w:rPr>
      </w:pPr>
      <w:r w:rsidRPr="00780144">
        <w:rPr>
          <w:rStyle w:val="Emphasis"/>
        </w:rPr>
        <w:t xml:space="preserve">The underlying assumption guiding these recommendations is that educators should talk with students about legal citizenship and migratory status. </w:t>
      </w:r>
      <w:proofErr w:type="gramStart"/>
      <w:r w:rsidRPr="00DA738E">
        <w:rPr>
          <w:rStyle w:val="Emphasis"/>
          <w:highlight w:val="green"/>
        </w:rPr>
        <w:t>Yet</w:t>
      </w:r>
      <w:r w:rsidRPr="00780144">
        <w:rPr>
          <w:rStyle w:val="Emphasis"/>
        </w:rPr>
        <w:t>,</w:t>
      </w:r>
      <w:proofErr w:type="gramEnd"/>
      <w:r w:rsidRPr="00780144">
        <w:rPr>
          <w:rStyle w:val="Emphasis"/>
        </w:rPr>
        <w:t xml:space="preserve"> there may be risks involved in calling on all educators to engage in this dialogue (</w:t>
      </w:r>
      <w:proofErr w:type="spellStart"/>
      <w:r w:rsidRPr="00780144">
        <w:rPr>
          <w:sz w:val="14"/>
        </w:rPr>
        <w:t>Dabach</w:t>
      </w:r>
      <w:proofErr w:type="spellEnd"/>
      <w:r w:rsidRPr="00780144">
        <w:rPr>
          <w:sz w:val="14"/>
        </w:rPr>
        <w:t>, 2014).</w:t>
      </w:r>
      <w:r w:rsidRPr="00780144">
        <w:rPr>
          <w:rStyle w:val="Emphasis"/>
        </w:rPr>
        <w:t xml:space="preserve"> The goal</w:t>
      </w:r>
      <w:r w:rsidRPr="00780144">
        <w:rPr>
          <w:sz w:val="14"/>
        </w:rPr>
        <w:t xml:space="preserve"> for researchers who participate in teacher education must be to prepare sensitive and well-informed teacher</w:t>
      </w:r>
      <w:r w:rsidRPr="00780144">
        <w:rPr>
          <w:rStyle w:val="Emphasis"/>
        </w:rPr>
        <w:t>s. These teachers will be capable of centering the experiences of undocumented students and those growing up in mixed-status families while also enacting meaningful pedagogy and professional responsibility</w:t>
      </w:r>
      <w:r w:rsidRPr="00780144">
        <w:rPr>
          <w:sz w:val="14"/>
        </w:rPr>
        <w:t xml:space="preserve">. </w:t>
      </w:r>
      <w:r w:rsidRPr="00780144">
        <w:rPr>
          <w:rStyle w:val="Emphasis"/>
        </w:rPr>
        <w:t>Teacher educators can bring undocumented students’ voices into teacher preparation programs by assigning readings</w:t>
      </w:r>
      <w:r w:rsidRPr="00780144">
        <w:rPr>
          <w:sz w:val="14"/>
        </w:rPr>
        <w:t xml:space="preserve"> akin to the work cited in this article and by drawing on the growing Internet presence of undocumented student activists across the country.5 </w:t>
      </w:r>
      <w:r w:rsidRPr="00780144">
        <w:rPr>
          <w:rStyle w:val="Emphasis"/>
        </w:rPr>
        <w:t>Including these perspectives can prompt conversations about how teachers can support students without placing the onus on undocumented students to disclose their status</w:t>
      </w:r>
      <w:r w:rsidRPr="00780144">
        <w:rPr>
          <w:sz w:val="14"/>
        </w:rPr>
        <w:t>.</w:t>
      </w:r>
    </w:p>
    <w:p w14:paraId="17FF763C" w14:textId="77777777" w:rsidR="00596F75" w:rsidRDefault="00596F75" w:rsidP="00596F75">
      <w:r w:rsidRPr="00780144">
        <w:rPr>
          <w:rStyle w:val="Emphasis"/>
        </w:rPr>
        <w:t xml:space="preserve">At the same time, we can engage preservice teachers in rethinking the relationships between academic learning, citizenship education, and identity development. We might </w:t>
      </w:r>
      <w:r w:rsidRPr="00DA738E">
        <w:rPr>
          <w:rStyle w:val="Emphasis"/>
          <w:highlight w:val="green"/>
        </w:rPr>
        <w:t>question</w:t>
      </w:r>
      <w:r w:rsidRPr="00780144">
        <w:rPr>
          <w:sz w:val="14"/>
        </w:rPr>
        <w:t xml:space="preserve">, for example, </w:t>
      </w:r>
      <w:r w:rsidRPr="00DA738E">
        <w:rPr>
          <w:rStyle w:val="Emphasis"/>
          <w:highlight w:val="green"/>
        </w:rPr>
        <w:t>whether</w:t>
      </w:r>
      <w:r w:rsidRPr="00780144">
        <w:rPr>
          <w:rStyle w:val="Emphasis"/>
        </w:rPr>
        <w:t xml:space="preserve"> teachers’ </w:t>
      </w:r>
      <w:r w:rsidRPr="00DA738E">
        <w:rPr>
          <w:rStyle w:val="Emphasis"/>
          <w:highlight w:val="green"/>
        </w:rPr>
        <w:t>explicit mentions of</w:t>
      </w:r>
      <w:r w:rsidRPr="00780144">
        <w:rPr>
          <w:rStyle w:val="Emphasis"/>
        </w:rPr>
        <w:t xml:space="preserve"> racial and linguistic </w:t>
      </w:r>
      <w:r w:rsidRPr="00DA738E">
        <w:rPr>
          <w:rStyle w:val="Emphasis"/>
          <w:highlight w:val="green"/>
        </w:rPr>
        <w:t>identity markers</w:t>
      </w:r>
      <w:r w:rsidRPr="00780144">
        <w:rPr>
          <w:rStyle w:val="Emphasis"/>
        </w:rPr>
        <w:t xml:space="preserve"> always </w:t>
      </w:r>
      <w:r w:rsidRPr="00DA738E">
        <w:rPr>
          <w:rStyle w:val="Emphasis"/>
          <w:highlight w:val="green"/>
        </w:rPr>
        <w:t>lead to the most inclusive</w:t>
      </w:r>
      <w:r w:rsidRPr="00747B08">
        <w:rPr>
          <w:rStyle w:val="Emphasis"/>
        </w:rPr>
        <w:t xml:space="preserve"> classroom </w:t>
      </w:r>
      <w:r w:rsidRPr="00DA738E">
        <w:rPr>
          <w:rStyle w:val="Emphasis"/>
          <w:highlight w:val="green"/>
        </w:rPr>
        <w:t>environments</w:t>
      </w:r>
      <w:r w:rsidRPr="00780144">
        <w:rPr>
          <w:sz w:val="14"/>
        </w:rPr>
        <w:t xml:space="preserve">. </w:t>
      </w:r>
      <w:r w:rsidRPr="00780144">
        <w:rPr>
          <w:rStyle w:val="Emphasis"/>
        </w:rPr>
        <w:t>The lessons learned in this article can help us to reimagine the boundaries of when and how students make meaningful connections in their learning and can prompt creative conversations about how and when students might become most engaged in school</w:t>
      </w:r>
      <w:r w:rsidRPr="00780144">
        <w:rPr>
          <w:sz w:val="14"/>
        </w:rPr>
        <w:t xml:space="preserve">. </w:t>
      </w:r>
      <w:r w:rsidRPr="00780144">
        <w:rPr>
          <w:rStyle w:val="Emphasis"/>
        </w:rPr>
        <w:t>This would</w:t>
      </w:r>
      <w:r w:rsidRPr="00780144">
        <w:rPr>
          <w:sz w:val="14"/>
        </w:rPr>
        <w:t xml:space="preserve"> necessarily </w:t>
      </w:r>
      <w:r w:rsidRPr="00780144">
        <w:rPr>
          <w:rStyle w:val="Emphasis"/>
        </w:rPr>
        <w:t>require collaborations among</w:t>
      </w:r>
      <w:r w:rsidRPr="00780144">
        <w:rPr>
          <w:sz w:val="14"/>
        </w:rPr>
        <w:t xml:space="preserve"> university colleagues, </w:t>
      </w:r>
      <w:r w:rsidRPr="00780144">
        <w:rPr>
          <w:rStyle w:val="Emphasis"/>
        </w:rPr>
        <w:t>K–12 educators, students</w:t>
      </w:r>
      <w:r w:rsidRPr="00780144">
        <w:rPr>
          <w:sz w:val="14"/>
        </w:rPr>
        <w:t xml:space="preserve">, and families </w:t>
      </w:r>
      <w:r w:rsidRPr="00780144">
        <w:rPr>
          <w:rStyle w:val="Emphasis"/>
        </w:rPr>
        <w:t>learning from one another. It is essential that we create support networks that endure beyond semester-long learning experiences, because this work involves risk taking for students</w:t>
      </w:r>
      <w:r w:rsidRPr="00780144">
        <w:rPr>
          <w:sz w:val="14"/>
        </w:rPr>
        <w:t xml:space="preserve"> (Negro´n-Gonzales, 2014), for teachers (</w:t>
      </w:r>
      <w:proofErr w:type="spellStart"/>
      <w:r w:rsidRPr="00780144">
        <w:rPr>
          <w:sz w:val="14"/>
        </w:rPr>
        <w:t>Dabach</w:t>
      </w:r>
      <w:proofErr w:type="spellEnd"/>
      <w:r w:rsidRPr="00780144">
        <w:rPr>
          <w:sz w:val="14"/>
        </w:rPr>
        <w:t xml:space="preserve">, 2015), and for schools (Jefferies, 2014). </w:t>
      </w:r>
      <w:r w:rsidRPr="00780144">
        <w:rPr>
          <w:rStyle w:val="Emphasis"/>
        </w:rPr>
        <w:t>We can learn from the bravery of undocumented students in our classrooms as we continue to engage in this work alongside them and their families. The presidential inauguration and the executive orders on immigration signed into effect as this manuscript went to press only add to the urgency of this work</w:t>
      </w:r>
      <w:r w:rsidRPr="00780144">
        <w:rPr>
          <w:sz w:val="14"/>
        </w:rPr>
        <w:t>.</w:t>
      </w:r>
    </w:p>
    <w:p w14:paraId="3E679AD0" w14:textId="77777777" w:rsidR="00596F75" w:rsidRPr="00BF35CE" w:rsidRDefault="00596F75" w:rsidP="00596F75"/>
    <w:p w14:paraId="2A327DDF" w14:textId="77777777" w:rsidR="00596F75" w:rsidRPr="00BC3459" w:rsidRDefault="00596F75" w:rsidP="00596F75">
      <w:pPr>
        <w:pStyle w:val="Heading4"/>
      </w:pPr>
      <w:r w:rsidRPr="00BC3459">
        <w:t xml:space="preserve">Labor and immigration are </w:t>
      </w:r>
      <w:r w:rsidRPr="00BC3459">
        <w:rPr>
          <w:u w:val="single"/>
        </w:rPr>
        <w:t>historically</w:t>
      </w:r>
      <w:r w:rsidRPr="00BC3459">
        <w:t xml:space="preserve">, </w:t>
      </w:r>
      <w:r w:rsidRPr="00BC3459">
        <w:rPr>
          <w:u w:val="single"/>
        </w:rPr>
        <w:t>legally</w:t>
      </w:r>
      <w:r w:rsidRPr="00BC3459">
        <w:t xml:space="preserve">, and </w:t>
      </w:r>
      <w:r w:rsidRPr="00BC3459">
        <w:rPr>
          <w:u w:val="single"/>
        </w:rPr>
        <w:t>socially entangled</w:t>
      </w:r>
      <w:r w:rsidRPr="00BC3459">
        <w:t>---</w:t>
      </w:r>
      <w:r w:rsidRPr="00BC3459">
        <w:rPr>
          <w:u w:val="single"/>
        </w:rPr>
        <w:t>attempting</w:t>
      </w:r>
      <w:r w:rsidRPr="00BC3459">
        <w:t xml:space="preserve"> to intervene in </w:t>
      </w:r>
      <w:r w:rsidRPr="00BC3459">
        <w:rPr>
          <w:u w:val="single"/>
        </w:rPr>
        <w:t>anti-immigrant debates</w:t>
      </w:r>
      <w:r w:rsidRPr="00BC3459">
        <w:t xml:space="preserve"> without </w:t>
      </w:r>
      <w:r w:rsidRPr="00BC3459">
        <w:rPr>
          <w:u w:val="single"/>
        </w:rPr>
        <w:t>centering labor law</w:t>
      </w:r>
      <w:r w:rsidRPr="00BC3459">
        <w:t xml:space="preserve"> is </w:t>
      </w:r>
      <w:r w:rsidRPr="00BC3459">
        <w:rPr>
          <w:u w:val="single"/>
        </w:rPr>
        <w:t>doomed to fail</w:t>
      </w:r>
      <w:r w:rsidRPr="00BC3459">
        <w:t xml:space="preserve"> because people fear they </w:t>
      </w:r>
      <w:r w:rsidRPr="00BC3459">
        <w:rPr>
          <w:u w:val="single"/>
        </w:rPr>
        <w:t>can’t speak out</w:t>
      </w:r>
      <w:r w:rsidRPr="00BC3459">
        <w:t xml:space="preserve"> </w:t>
      </w:r>
      <w:r w:rsidRPr="00F20B61">
        <w:t>without</w:t>
      </w:r>
      <w:r w:rsidRPr="00F20B61">
        <w:rPr>
          <w:b w:val="0"/>
          <w:bCs/>
        </w:rPr>
        <w:t xml:space="preserve"> </w:t>
      </w:r>
      <w:r w:rsidRPr="00F20B61">
        <w:rPr>
          <w:u w:val="single"/>
        </w:rPr>
        <w:t>deputized employers</w:t>
      </w:r>
      <w:r w:rsidRPr="00F20B61">
        <w:t xml:space="preserve"> revealing their immigration status</w:t>
      </w:r>
    </w:p>
    <w:p w14:paraId="6E138E4E" w14:textId="77777777" w:rsidR="00596F75" w:rsidRPr="00BC3459" w:rsidRDefault="00596F75" w:rsidP="00596F75">
      <w:r w:rsidRPr="00BC3459">
        <w:rPr>
          <w:rStyle w:val="Style13ptBold"/>
        </w:rPr>
        <w:t>Griffith</w:t>
      </w:r>
      <w:r w:rsidRPr="00BC3459">
        <w:t xml:space="preserve"> &amp; Lee </w:t>
      </w:r>
      <w:r w:rsidRPr="00BC3459">
        <w:rPr>
          <w:rStyle w:val="Style13ptBold"/>
        </w:rPr>
        <w:t>12</w:t>
      </w:r>
      <w:r w:rsidRPr="00BC3459">
        <w:t xml:space="preserve"> [Kati L. Griffith, Proskauer Assistant Professor of Employment and Labor Law in the ILR School at Cornell University; Tamara L. </w:t>
      </w:r>
      <w:r w:rsidRPr="00BC3459">
        <w:rPr>
          <w:b/>
          <w:bCs/>
        </w:rPr>
        <w:t>Lee</w:t>
      </w:r>
      <w:r w:rsidRPr="00BC3459">
        <w:t>, Esq., MS/PhD candidate in the department of Labor Relations, Law, and History at the ILR School at Cornell University; “Immigration Advocacy as Labor Advocacy,” 5-18-2012, Berkeley Journal of Employment and Labor Law, 33(1), pp.73-118, https://papers.ssrn.com/sol3/papers.cfm?abstract_id=2076860] *[language modifications in brackets]</w:t>
      </w:r>
    </w:p>
    <w:p w14:paraId="7F472C4F" w14:textId="77777777" w:rsidR="00596F75" w:rsidRPr="00BC3459" w:rsidRDefault="00596F75" w:rsidP="00596F75">
      <w:pPr>
        <w:rPr>
          <w:sz w:val="16"/>
        </w:rPr>
      </w:pPr>
      <w:r w:rsidRPr="00BC3459">
        <w:rPr>
          <w:sz w:val="16"/>
        </w:rPr>
        <w:t xml:space="preserve">As immigration reform efforts continue to experience fits and starts in Congress, </w:t>
      </w:r>
      <w:r w:rsidRPr="00BC3459">
        <w:rPr>
          <w:rStyle w:val="StyleUnderline"/>
        </w:rPr>
        <w:t xml:space="preserve">millions of immigrant and non-immigrant workers have joined together both to </w:t>
      </w:r>
      <w:r w:rsidRPr="00BC3459">
        <w:rPr>
          <w:rStyle w:val="Emphasis"/>
        </w:rPr>
        <w:t>advocate</w:t>
      </w:r>
      <w:r w:rsidRPr="00BC3459">
        <w:rPr>
          <w:rStyle w:val="StyleUnderline"/>
        </w:rPr>
        <w:t xml:space="preserve"> for immigration </w:t>
      </w:r>
      <w:r w:rsidRPr="00BC3459">
        <w:rPr>
          <w:rStyle w:val="Emphasis"/>
        </w:rPr>
        <w:t>reform</w:t>
      </w:r>
      <w:r w:rsidRPr="00BC3459">
        <w:rPr>
          <w:rStyle w:val="StyleUnderline"/>
        </w:rPr>
        <w:t xml:space="preserve"> at the federal level </w:t>
      </w:r>
      <w:r w:rsidRPr="00BC3459">
        <w:rPr>
          <w:sz w:val="16"/>
        </w:rPr>
        <w:t xml:space="preserve">and to protest the surge of exclusionary immigration measures at the state and local levels.2 During the 2006 "Days Without Immigrants" campaign, thousands of immigrants missed work to join rallies across the country in order to demonstrate the importance of immigrants to the economy.3 </w:t>
      </w:r>
      <w:r w:rsidRPr="00BC3459">
        <w:rPr>
          <w:rStyle w:val="StyleUnderline"/>
        </w:rPr>
        <w:t xml:space="preserve">Many labor unions have joined these efforts, </w:t>
      </w:r>
      <w:r w:rsidRPr="00BC3459">
        <w:rPr>
          <w:rStyle w:val="Emphasis"/>
        </w:rPr>
        <w:t>educating</w:t>
      </w:r>
      <w:r w:rsidRPr="00BC3459">
        <w:rPr>
          <w:rStyle w:val="StyleUnderline"/>
        </w:rPr>
        <w:t xml:space="preserve"> and </w:t>
      </w:r>
      <w:r w:rsidRPr="00BC3459">
        <w:rPr>
          <w:rStyle w:val="Emphasis"/>
        </w:rPr>
        <w:t>mobilizing</w:t>
      </w:r>
      <w:r w:rsidRPr="00BC3459">
        <w:rPr>
          <w:rStyle w:val="StyleUnderline"/>
        </w:rPr>
        <w:t xml:space="preserve"> their members about the </w:t>
      </w:r>
      <w:r w:rsidRPr="00BC3459">
        <w:rPr>
          <w:rStyle w:val="Emphasis"/>
        </w:rPr>
        <w:t>need for immigration reform</w:t>
      </w:r>
      <w:r w:rsidRPr="00BC3459">
        <w:rPr>
          <w:rStyle w:val="StyleUnderline"/>
        </w:rPr>
        <w:t xml:space="preserve"> from a </w:t>
      </w:r>
      <w:r w:rsidRPr="00BC3459">
        <w:rPr>
          <w:rStyle w:val="Emphasis"/>
        </w:rPr>
        <w:t>workers' rights perspective</w:t>
      </w:r>
      <w:r w:rsidRPr="00BC3459">
        <w:rPr>
          <w:sz w:val="16"/>
        </w:rPr>
        <w:t>.4 Many unions, for instance, joined the campaign to "Reform Immigration FOR America," which "</w:t>
      </w:r>
      <w:r w:rsidRPr="00BC3459">
        <w:rPr>
          <w:rStyle w:val="StyleUnderline"/>
        </w:rPr>
        <w:t>seeks to unite public and civic, religious, labor and business groups to advocate for just, humane, and comprehensive immigration reform legislation</w:t>
      </w:r>
      <w:r w:rsidRPr="00BC3459">
        <w:rPr>
          <w:sz w:val="16"/>
        </w:rPr>
        <w:t>."5 In June 2009, when Congress was actively considering immigration reform, the campaign organized 112 public events around the country.6 Despite ongoing divisions, the two main labor congresses, the AFL-CIO and Change to Win, representing over sixteen million workers, recently came together to support a common immigration reform platform.7</w:t>
      </w:r>
    </w:p>
    <w:p w14:paraId="687BDB24" w14:textId="77777777" w:rsidR="00596F75" w:rsidRPr="00BC3459" w:rsidRDefault="00596F75" w:rsidP="00596F75">
      <w:pPr>
        <w:rPr>
          <w:sz w:val="16"/>
        </w:rPr>
      </w:pPr>
      <w:r w:rsidRPr="00BC3459">
        <w:rPr>
          <w:rStyle w:val="StyleUnderline"/>
        </w:rPr>
        <w:t>These efforts illustrate that workers and unions recognize the "</w:t>
      </w:r>
      <w:r w:rsidRPr="00BC3459">
        <w:rPr>
          <w:rStyle w:val="Emphasis"/>
        </w:rPr>
        <w:t>overlap</w:t>
      </w:r>
      <w:r w:rsidRPr="00BC3459">
        <w:rPr>
          <w:rStyle w:val="StyleUnderline"/>
        </w:rPr>
        <w:t xml:space="preserve"> between labor and immigrant issues.</w:t>
      </w:r>
      <w:r w:rsidRPr="00BC3459">
        <w:rPr>
          <w:sz w:val="16"/>
        </w:rPr>
        <w:t xml:space="preserve">"8 </w:t>
      </w:r>
      <w:r w:rsidRPr="00BC3459">
        <w:rPr>
          <w:rStyle w:val="StyleUnderline"/>
        </w:rPr>
        <w:t>In calling attention to this relationship, they remind us that immigration law</w:t>
      </w:r>
      <w:r w:rsidRPr="00BC3459">
        <w:rPr>
          <w:sz w:val="16"/>
        </w:rPr>
        <w:t xml:space="preserve"> 9 </w:t>
      </w:r>
      <w:r w:rsidRPr="00BC3459">
        <w:rPr>
          <w:rStyle w:val="StyleUnderline"/>
        </w:rPr>
        <w:t xml:space="preserve">and the laws providing employment protections to both documented and undocumented workers, </w:t>
      </w:r>
      <w:r w:rsidRPr="00BC3459">
        <w:rPr>
          <w:rStyle w:val="Emphasis"/>
        </w:rPr>
        <w:t>interact</w:t>
      </w:r>
      <w:r w:rsidRPr="00BC3459">
        <w:rPr>
          <w:rStyle w:val="StyleUnderline"/>
        </w:rPr>
        <w:t xml:space="preserve"> in </w:t>
      </w:r>
      <w:r w:rsidRPr="00BC3459">
        <w:rPr>
          <w:rStyle w:val="Emphasis"/>
        </w:rPr>
        <w:t>complex ways</w:t>
      </w:r>
      <w:r w:rsidRPr="00BC3459">
        <w:rPr>
          <w:rStyle w:val="StyleUnderline"/>
        </w:rPr>
        <w:t xml:space="preserve"> even though they have completely separate policymaking processes</w:t>
      </w:r>
      <w:r w:rsidRPr="00BC3459">
        <w:rPr>
          <w:sz w:val="16"/>
        </w:rPr>
        <w:t xml:space="preserve">.10 Much like worker advocates, </w:t>
      </w:r>
      <w:r w:rsidRPr="00BC3459">
        <w:rPr>
          <w:rStyle w:val="StyleUnderline"/>
        </w:rPr>
        <w:t>scholars have begun to address the amalgamation of these two areas of law</w:t>
      </w:r>
      <w:r w:rsidRPr="00BC3459">
        <w:rPr>
          <w:sz w:val="16"/>
        </w:rPr>
        <w:t xml:space="preserve">, or what one of our authors has </w:t>
      </w:r>
      <w:r w:rsidRPr="00BC3459">
        <w:rPr>
          <w:rStyle w:val="StyleUnderline"/>
        </w:rPr>
        <w:t>dubbed</w:t>
      </w:r>
      <w:r w:rsidRPr="00BC3459">
        <w:rPr>
          <w:sz w:val="16"/>
        </w:rPr>
        <w:t xml:space="preserve"> </w:t>
      </w:r>
      <w:proofErr w:type="spellStart"/>
      <w:r w:rsidRPr="00BC3459">
        <w:rPr>
          <w:rStyle w:val="Emphasis"/>
        </w:rPr>
        <w:t>immployment</w:t>
      </w:r>
      <w:proofErr w:type="spellEnd"/>
      <w:r w:rsidRPr="00BC3459">
        <w:rPr>
          <w:rStyle w:val="Emphasis"/>
        </w:rPr>
        <w:t xml:space="preserve"> law</w:t>
      </w:r>
      <w:r w:rsidRPr="00BC3459">
        <w:rPr>
          <w:sz w:val="16"/>
        </w:rPr>
        <w:t xml:space="preserve">.11 To date, </w:t>
      </w:r>
      <w:r w:rsidRPr="00BC3459">
        <w:rPr>
          <w:rStyle w:val="StyleUnderline"/>
        </w:rPr>
        <w:t xml:space="preserve">scholars have largely focused on the ways that </w:t>
      </w:r>
      <w:r w:rsidRPr="00BC3459">
        <w:rPr>
          <w:rStyle w:val="Emphasis"/>
          <w:highlight w:val="green"/>
        </w:rPr>
        <w:t>immigration law</w:t>
      </w:r>
      <w:r w:rsidRPr="00BC3459">
        <w:rPr>
          <w:rStyle w:val="StyleUnderline"/>
        </w:rPr>
        <w:t xml:space="preserve"> operates to </w:t>
      </w:r>
      <w:r w:rsidRPr="00BC3459">
        <w:rPr>
          <w:rStyle w:val="Emphasis"/>
          <w:highlight w:val="green"/>
        </w:rPr>
        <w:t>narrow</w:t>
      </w:r>
      <w:r w:rsidRPr="00BC3459">
        <w:rPr>
          <w:rStyle w:val="StyleUnderline"/>
        </w:rPr>
        <w:t xml:space="preserve"> workplace </w:t>
      </w:r>
      <w:r w:rsidRPr="00BC3459">
        <w:rPr>
          <w:rStyle w:val="Emphasis"/>
          <w:highlight w:val="green"/>
        </w:rPr>
        <w:t>protections</w:t>
      </w:r>
      <w:r w:rsidRPr="00BC3459">
        <w:rPr>
          <w:rStyle w:val="StyleUnderline"/>
          <w:highlight w:val="green"/>
        </w:rPr>
        <w:t xml:space="preserve"> related to</w:t>
      </w:r>
      <w:r w:rsidRPr="00BC3459">
        <w:rPr>
          <w:rStyle w:val="StyleUnderline"/>
        </w:rPr>
        <w:t xml:space="preserve"> </w:t>
      </w:r>
      <w:r w:rsidRPr="00BC3459">
        <w:rPr>
          <w:rStyle w:val="Emphasis"/>
        </w:rPr>
        <w:t xml:space="preserve">minimum </w:t>
      </w:r>
      <w:r w:rsidRPr="00BC3459">
        <w:rPr>
          <w:rStyle w:val="Emphasis"/>
          <w:highlight w:val="green"/>
        </w:rPr>
        <w:t>wage</w:t>
      </w:r>
      <w:r w:rsidRPr="00BC3459">
        <w:rPr>
          <w:rStyle w:val="StyleUnderline"/>
        </w:rPr>
        <w:t xml:space="preserve">, employment </w:t>
      </w:r>
      <w:r w:rsidRPr="00BC3459">
        <w:rPr>
          <w:rStyle w:val="Emphasis"/>
          <w:highlight w:val="green"/>
        </w:rPr>
        <w:t>discrimination</w:t>
      </w:r>
      <w:r w:rsidRPr="00BC3459">
        <w:rPr>
          <w:rStyle w:val="StyleUnderline"/>
        </w:rPr>
        <w:t xml:space="preserve">, health and </w:t>
      </w:r>
      <w:r w:rsidRPr="00BC3459">
        <w:rPr>
          <w:rStyle w:val="Emphasis"/>
          <w:highlight w:val="green"/>
        </w:rPr>
        <w:t xml:space="preserve">safety </w:t>
      </w:r>
      <w:r w:rsidRPr="00BC3459">
        <w:rPr>
          <w:rStyle w:val="Emphasis"/>
        </w:rPr>
        <w:t>standards</w:t>
      </w:r>
      <w:r w:rsidRPr="00BC3459">
        <w:rPr>
          <w:rStyle w:val="StyleUnderline"/>
        </w:rPr>
        <w:t xml:space="preserve">, </w:t>
      </w:r>
      <w:r w:rsidRPr="00BC3459">
        <w:rPr>
          <w:rStyle w:val="StyleUnderline"/>
          <w:highlight w:val="green"/>
        </w:rPr>
        <w:t>and</w:t>
      </w:r>
      <w:r w:rsidRPr="00BC3459">
        <w:rPr>
          <w:rStyle w:val="StyleUnderline"/>
        </w:rPr>
        <w:t xml:space="preserve"> </w:t>
      </w:r>
      <w:r w:rsidRPr="00BC3459">
        <w:rPr>
          <w:rStyle w:val="Emphasis"/>
        </w:rPr>
        <w:t xml:space="preserve">labor </w:t>
      </w:r>
      <w:r w:rsidRPr="00BC3459">
        <w:rPr>
          <w:rStyle w:val="Emphasis"/>
          <w:highlight w:val="green"/>
        </w:rPr>
        <w:t>organizing</w:t>
      </w:r>
      <w:r w:rsidRPr="00BC3459">
        <w:rPr>
          <w:sz w:val="16"/>
        </w:rPr>
        <w:t xml:space="preserve"> (collectively referred to as "workplace law") </w:t>
      </w:r>
      <w:r w:rsidRPr="00BC3459">
        <w:rPr>
          <w:rStyle w:val="StyleUnderline"/>
          <w:highlight w:val="green"/>
        </w:rPr>
        <w:t>for documented and undocumented workers</w:t>
      </w:r>
      <w:r w:rsidRPr="00BC3459">
        <w:rPr>
          <w:rStyle w:val="StyleUnderline"/>
        </w:rPr>
        <w:t xml:space="preserve"> alike</w:t>
      </w:r>
      <w:r w:rsidRPr="00BC3459">
        <w:rPr>
          <w:sz w:val="16"/>
        </w:rPr>
        <w:t xml:space="preserve">.12 One scholar, for instance, referred to </w:t>
      </w:r>
      <w:r w:rsidRPr="00BC3459">
        <w:rPr>
          <w:rStyle w:val="StyleUnderline"/>
        </w:rPr>
        <w:t>immigration law's effect as "</w:t>
      </w:r>
      <w:r w:rsidRPr="00BC3459">
        <w:rPr>
          <w:rStyle w:val="Emphasis"/>
        </w:rPr>
        <w:t>devastating</w:t>
      </w:r>
      <w:r w:rsidRPr="00BC3459">
        <w:rPr>
          <w:rStyle w:val="StyleUnderline"/>
        </w:rPr>
        <w:t>" to labor protections for workers</w:t>
      </w:r>
      <w:r w:rsidRPr="00BC3459">
        <w:rPr>
          <w:sz w:val="16"/>
        </w:rPr>
        <w:t>.13</w:t>
      </w:r>
    </w:p>
    <w:p w14:paraId="7292EB70" w14:textId="77777777" w:rsidR="00596F75" w:rsidRPr="00BC3459" w:rsidRDefault="00596F75" w:rsidP="00596F75">
      <w:pPr>
        <w:rPr>
          <w:sz w:val="16"/>
        </w:rPr>
      </w:pPr>
      <w:r w:rsidRPr="00BC3459">
        <w:rPr>
          <w:sz w:val="16"/>
        </w:rPr>
        <w:t xml:space="preserve">While we largely agree with these characterizations, </w:t>
      </w:r>
      <w:r w:rsidRPr="00BC3459">
        <w:rPr>
          <w:rStyle w:val="StyleUnderline"/>
        </w:rPr>
        <w:t xml:space="preserve">this Article highlights how the </w:t>
      </w:r>
      <w:r w:rsidRPr="00BC3459">
        <w:rPr>
          <w:rStyle w:val="Emphasis"/>
        </w:rPr>
        <w:t>interaction</w:t>
      </w:r>
      <w:r w:rsidRPr="00BC3459">
        <w:rPr>
          <w:rStyle w:val="StyleUnderline"/>
        </w:rPr>
        <w:t xml:space="preserve"> between immigration law and workplace law can actually </w:t>
      </w:r>
      <w:r w:rsidRPr="00BC3459">
        <w:rPr>
          <w:rStyle w:val="Emphasis"/>
        </w:rPr>
        <w:t>broaden protections</w:t>
      </w:r>
      <w:r w:rsidRPr="00BC3459">
        <w:rPr>
          <w:rStyle w:val="StyleUnderline"/>
        </w:rPr>
        <w:t xml:space="preserve"> for employees</w:t>
      </w:r>
      <w:r w:rsidRPr="00BC3459">
        <w:rPr>
          <w:sz w:val="16"/>
        </w:rPr>
        <w:t xml:space="preserve">. In doing so, </w:t>
      </w:r>
      <w:r w:rsidRPr="00BC3459">
        <w:rPr>
          <w:rStyle w:val="StyleUnderline"/>
        </w:rPr>
        <w:t xml:space="preserve">we illustrate a crucial, </w:t>
      </w:r>
      <w:r w:rsidRPr="00BC3459">
        <w:rPr>
          <w:rStyle w:val="Emphasis"/>
        </w:rPr>
        <w:t xml:space="preserve">yet </w:t>
      </w:r>
      <w:r w:rsidRPr="00BC3459">
        <w:rPr>
          <w:rStyle w:val="Emphasis"/>
          <w:highlight w:val="green"/>
        </w:rPr>
        <w:t>under-theorized</w:t>
      </w:r>
      <w:r w:rsidRPr="00BC3459">
        <w:rPr>
          <w:rStyle w:val="StyleUnderline"/>
        </w:rPr>
        <w:t>, aspect of the evolving crossroads between immigration law and workplace law</w:t>
      </w:r>
      <w:r w:rsidRPr="00BC3459">
        <w:rPr>
          <w:sz w:val="16"/>
        </w:rPr>
        <w:t xml:space="preserve">. As our prime illustration of this broadening, </w:t>
      </w:r>
      <w:r w:rsidRPr="00BC3459">
        <w:rPr>
          <w:rStyle w:val="StyleUnderline"/>
        </w:rPr>
        <w:t xml:space="preserve">we demonstrate the </w:t>
      </w:r>
      <w:r w:rsidRPr="00BC3459">
        <w:rPr>
          <w:rStyle w:val="Emphasis"/>
        </w:rPr>
        <w:t>NLRA's potential</w:t>
      </w:r>
      <w:r w:rsidRPr="00BC3459">
        <w:rPr>
          <w:rStyle w:val="StyleUnderline"/>
        </w:rPr>
        <w:t xml:space="preserve"> to </w:t>
      </w:r>
      <w:r w:rsidRPr="00BC3459">
        <w:rPr>
          <w:rStyle w:val="Emphasis"/>
        </w:rPr>
        <w:t>protect</w:t>
      </w:r>
      <w:r w:rsidRPr="00BC3459">
        <w:rPr>
          <w:rStyle w:val="StyleUnderline"/>
        </w:rPr>
        <w:t xml:space="preserve"> a wide swath of employees' </w:t>
      </w:r>
      <w:r w:rsidRPr="00BC3459">
        <w:rPr>
          <w:rStyle w:val="Emphasis"/>
        </w:rPr>
        <w:t>immigration advocacy efforts</w:t>
      </w:r>
      <w:r w:rsidRPr="00BC3459">
        <w:rPr>
          <w:rStyle w:val="StyleUnderline"/>
        </w:rPr>
        <w:t xml:space="preserve"> from employer interference</w:t>
      </w:r>
      <w:r w:rsidRPr="00BC3459">
        <w:rPr>
          <w:sz w:val="16"/>
        </w:rPr>
        <w:t xml:space="preserve">. </w:t>
      </w:r>
      <w:r w:rsidRPr="00BC3459">
        <w:rPr>
          <w:rStyle w:val="StyleUnderline"/>
        </w:rPr>
        <w:t>The NLRA grants private-sector employees, including undocumented employees</w:t>
      </w:r>
      <w:r w:rsidRPr="00BC3459">
        <w:rPr>
          <w:sz w:val="16"/>
        </w:rPr>
        <w:t xml:space="preserve">,14 </w:t>
      </w:r>
      <w:r w:rsidRPr="00BC3459">
        <w:rPr>
          <w:rStyle w:val="StyleUnderline"/>
        </w:rPr>
        <w:t>the right to engage in certain forms of collective activity without employer interference</w:t>
      </w:r>
      <w:r w:rsidRPr="00BC3459">
        <w:rPr>
          <w:sz w:val="16"/>
        </w:rPr>
        <w:t xml:space="preserve">.15 </w:t>
      </w:r>
      <w:r w:rsidRPr="00BC3459">
        <w:rPr>
          <w:rStyle w:val="StyleUnderline"/>
        </w:rPr>
        <w:t>Notably, the NLRA protects employees from adverse employment actions that result from their participation. in efforts to influence judicial, executive, or legislative actors</w:t>
      </w:r>
      <w:r w:rsidRPr="00BC3459">
        <w:rPr>
          <w:sz w:val="16"/>
        </w:rPr>
        <w:t xml:space="preserve"> ("advocacy"), as long as the content of their message relates sufficiently to "employees' interests as employees."16 </w:t>
      </w:r>
      <w:r w:rsidRPr="00BC3459">
        <w:rPr>
          <w:rStyle w:val="StyleUnderline"/>
        </w:rPr>
        <w:t xml:space="preserve">As we will show, </w:t>
      </w:r>
      <w:r w:rsidRPr="00BC3459">
        <w:rPr>
          <w:rStyle w:val="StyleUnderline"/>
          <w:highlight w:val="green"/>
        </w:rPr>
        <w:t>immigration law's potential</w:t>
      </w:r>
      <w:r w:rsidRPr="00BC3459">
        <w:rPr>
          <w:rStyle w:val="StyleUnderline"/>
        </w:rPr>
        <w:t xml:space="preserve"> negative and </w:t>
      </w:r>
      <w:r w:rsidRPr="00BC3459">
        <w:rPr>
          <w:rStyle w:val="Emphasis"/>
          <w:highlight w:val="green"/>
        </w:rPr>
        <w:t>positive effects</w:t>
      </w:r>
      <w:r w:rsidRPr="00BC3459">
        <w:rPr>
          <w:rStyle w:val="StyleUnderline"/>
        </w:rPr>
        <w:t xml:space="preserve"> on employees' workplace </w:t>
      </w:r>
      <w:r w:rsidRPr="00BC3459">
        <w:rPr>
          <w:rStyle w:val="StyleUnderline"/>
        </w:rPr>
        <w:lastRenderedPageBreak/>
        <w:t xml:space="preserve">experiences </w:t>
      </w:r>
      <w:r w:rsidRPr="00BC3459">
        <w:rPr>
          <w:rStyle w:val="Emphasis"/>
          <w:highlight w:val="green"/>
        </w:rPr>
        <w:t>broaden</w:t>
      </w:r>
      <w:r w:rsidRPr="00BC3459">
        <w:rPr>
          <w:rStyle w:val="StyleUnderline"/>
          <w:highlight w:val="green"/>
        </w:rPr>
        <w:t xml:space="preserve"> the</w:t>
      </w:r>
      <w:r w:rsidRPr="00BC3459">
        <w:rPr>
          <w:rStyle w:val="StyleUnderline"/>
        </w:rPr>
        <w:t xml:space="preserve"> </w:t>
      </w:r>
      <w:r w:rsidRPr="00BC3459">
        <w:rPr>
          <w:rStyle w:val="Emphasis"/>
        </w:rPr>
        <w:t xml:space="preserve">conventional </w:t>
      </w:r>
      <w:r w:rsidRPr="00BC3459">
        <w:rPr>
          <w:rStyle w:val="Emphasis"/>
          <w:highlight w:val="green"/>
        </w:rPr>
        <w:t>scope</w:t>
      </w:r>
      <w:r w:rsidRPr="00BC3459">
        <w:rPr>
          <w:rStyle w:val="StyleUnderline"/>
          <w:highlight w:val="green"/>
        </w:rPr>
        <w:t xml:space="preserve"> of</w:t>
      </w:r>
      <w:r w:rsidRPr="00BC3459">
        <w:rPr>
          <w:rStyle w:val="StyleUnderline"/>
        </w:rPr>
        <w:t xml:space="preserve"> what constitutes </w:t>
      </w:r>
      <w:r w:rsidRPr="00BC3459">
        <w:rPr>
          <w:rStyle w:val="StyleUnderline"/>
          <w:highlight w:val="green"/>
        </w:rPr>
        <w:t>employees' interests</w:t>
      </w:r>
      <w:r w:rsidRPr="00BC3459">
        <w:rPr>
          <w:rStyle w:val="StyleUnderline"/>
        </w:rPr>
        <w:t xml:space="preserve"> as employees </w:t>
      </w:r>
      <w:r w:rsidRPr="00BC3459">
        <w:rPr>
          <w:rStyle w:val="Emphasis"/>
          <w:highlight w:val="green"/>
        </w:rPr>
        <w:t>and</w:t>
      </w:r>
      <w:r w:rsidRPr="00BC3459">
        <w:rPr>
          <w:rStyle w:val="StyleUnderline"/>
        </w:rPr>
        <w:t xml:space="preserve"> therefore the </w:t>
      </w:r>
      <w:r w:rsidRPr="00BC3459">
        <w:rPr>
          <w:rStyle w:val="Emphasis"/>
        </w:rPr>
        <w:t>scope</w:t>
      </w:r>
      <w:r w:rsidRPr="00BC3459">
        <w:rPr>
          <w:rStyle w:val="StyleUnderline"/>
        </w:rPr>
        <w:t xml:space="preserve"> of the </w:t>
      </w:r>
      <w:r w:rsidRPr="00BC3459">
        <w:rPr>
          <w:rStyle w:val="Emphasis"/>
          <w:highlight w:val="green"/>
        </w:rPr>
        <w:t>NLRA's protection</w:t>
      </w:r>
      <w:r w:rsidRPr="00BC3459">
        <w:rPr>
          <w:rStyle w:val="StyleUnderline"/>
        </w:rPr>
        <w:t xml:space="preserve"> of immigration advocacy</w:t>
      </w:r>
      <w:r w:rsidRPr="00BC3459">
        <w:rPr>
          <w:sz w:val="16"/>
        </w:rPr>
        <w:t>.17</w:t>
      </w:r>
    </w:p>
    <w:p w14:paraId="095F0F18" w14:textId="77777777" w:rsidR="00596F75" w:rsidRPr="00BC3459" w:rsidRDefault="00596F75" w:rsidP="00596F75">
      <w:pPr>
        <w:rPr>
          <w:sz w:val="16"/>
        </w:rPr>
      </w:pPr>
      <w:r w:rsidRPr="00BC3459">
        <w:rPr>
          <w:sz w:val="16"/>
        </w:rPr>
        <w:t xml:space="preserve">In this Article, we call for a comprehensive analytical framework that views immigration advocacy as labor advocacy. This framework has implications for the existing scholarship described above and for doctrinal analyses of legal cases relating to employees' immigration advocacy efforts. As we will more fully explore in Part III, </w:t>
      </w:r>
      <w:r w:rsidRPr="00BC3459">
        <w:rPr>
          <w:rStyle w:val="StyleUnderline"/>
        </w:rPr>
        <w:t xml:space="preserve">it also has </w:t>
      </w:r>
      <w:r w:rsidRPr="00BC3459">
        <w:rPr>
          <w:rStyle w:val="Emphasis"/>
        </w:rPr>
        <w:t>broader implications</w:t>
      </w:r>
      <w:r w:rsidRPr="00BC3459">
        <w:rPr>
          <w:rStyle w:val="StyleUnderline"/>
        </w:rPr>
        <w:t xml:space="preserve"> for </w:t>
      </w:r>
      <w:r w:rsidRPr="00BC3459">
        <w:rPr>
          <w:rStyle w:val="Emphasis"/>
        </w:rPr>
        <w:t>social movement advocacy</w:t>
      </w:r>
      <w:r w:rsidRPr="00BC3459">
        <w:rPr>
          <w:rStyle w:val="StyleUnderline"/>
        </w:rPr>
        <w:t xml:space="preserve"> and </w:t>
      </w:r>
      <w:r w:rsidRPr="00BC3459">
        <w:rPr>
          <w:rStyle w:val="Emphasis"/>
        </w:rPr>
        <w:t>worker solidarity</w:t>
      </w:r>
      <w:r w:rsidRPr="00BC3459">
        <w:rPr>
          <w:rStyle w:val="StyleUnderline"/>
        </w:rPr>
        <w:t xml:space="preserve"> moving forward</w:t>
      </w:r>
      <w:r w:rsidRPr="00BC3459">
        <w:rPr>
          <w:sz w:val="16"/>
        </w:rPr>
        <w:t xml:space="preserve">. To set the stage for our proposed framework, Part I of this Article draws from </w:t>
      </w:r>
      <w:r w:rsidRPr="00BC3459">
        <w:rPr>
          <w:rStyle w:val="StyleUnderline"/>
        </w:rPr>
        <w:t xml:space="preserve">immigration law </w:t>
      </w:r>
      <w:r w:rsidRPr="00BC3459">
        <w:rPr>
          <w:rStyle w:val="Emphasis"/>
        </w:rPr>
        <w:t>history</w:t>
      </w:r>
      <w:r w:rsidRPr="00BC3459">
        <w:rPr>
          <w:rStyle w:val="StyleUnderline"/>
        </w:rPr>
        <w:t xml:space="preserve"> to provide a justification for why </w:t>
      </w:r>
      <w:r w:rsidRPr="00BC3459">
        <w:rPr>
          <w:rStyle w:val="Emphasis"/>
        </w:rPr>
        <w:t>immigration advocacy should be considered labor advocacy</w:t>
      </w:r>
      <w:r w:rsidRPr="00BC3459">
        <w:rPr>
          <w:sz w:val="16"/>
        </w:rPr>
        <w:t xml:space="preserve">. </w:t>
      </w:r>
      <w:r w:rsidRPr="00BC3459">
        <w:rPr>
          <w:rStyle w:val="StyleUnderline"/>
        </w:rPr>
        <w:t xml:space="preserve">It exposes the </w:t>
      </w:r>
      <w:r w:rsidRPr="00BC3459">
        <w:rPr>
          <w:rStyle w:val="Emphasis"/>
        </w:rPr>
        <w:t>intensifying interplay</w:t>
      </w:r>
      <w:r w:rsidRPr="00BC3459">
        <w:rPr>
          <w:rStyle w:val="StyleUnderline"/>
        </w:rPr>
        <w:t xml:space="preserve"> between the policies underlying these two seemingly separate statutory regimes</w:t>
      </w:r>
      <w:r w:rsidRPr="00BC3459">
        <w:rPr>
          <w:sz w:val="16"/>
        </w:rPr>
        <w:t xml:space="preserve">. It also draws from the </w:t>
      </w:r>
      <w:r w:rsidRPr="00BC3459">
        <w:rPr>
          <w:rStyle w:val="StyleUnderline"/>
        </w:rPr>
        <w:t>existing scholarship</w:t>
      </w:r>
      <w:r w:rsidRPr="00BC3459">
        <w:rPr>
          <w:sz w:val="16"/>
        </w:rPr>
        <w:t xml:space="preserve"> to </w:t>
      </w:r>
      <w:r w:rsidRPr="00BC3459">
        <w:rPr>
          <w:rStyle w:val="StyleUnderline"/>
        </w:rPr>
        <w:t>highlight how immigration law-as interpreted by employers, workers, enforcement agents and courts-has narrowed employees' workplace protections</w:t>
      </w:r>
      <w:r w:rsidRPr="00BC3459">
        <w:rPr>
          <w:sz w:val="16"/>
        </w:rPr>
        <w:t xml:space="preserve">. </w:t>
      </w:r>
      <w:r w:rsidRPr="00BC3459">
        <w:rPr>
          <w:rStyle w:val="StyleUnderline"/>
        </w:rPr>
        <w:t xml:space="preserve">Immigration law's </w:t>
      </w:r>
      <w:r w:rsidRPr="00BC3459">
        <w:rPr>
          <w:rStyle w:val="Emphasis"/>
        </w:rPr>
        <w:t>narrowing effects</w:t>
      </w:r>
      <w:r w:rsidRPr="00BC3459">
        <w:rPr>
          <w:rStyle w:val="StyleUnderline"/>
        </w:rPr>
        <w:t xml:space="preserve"> underscore why we </w:t>
      </w:r>
      <w:r w:rsidRPr="00BC3459">
        <w:rPr>
          <w:rStyle w:val="Emphasis"/>
        </w:rPr>
        <w:t>should</w:t>
      </w:r>
      <w:r w:rsidRPr="00BC3459">
        <w:rPr>
          <w:rStyle w:val="StyleUnderline"/>
        </w:rPr>
        <w:t xml:space="preserve"> [understand]</w:t>
      </w:r>
      <w:r w:rsidRPr="00BC3459">
        <w:rPr>
          <w:sz w:val="16"/>
        </w:rPr>
        <w:t xml:space="preserve"> </w:t>
      </w:r>
      <w:r w:rsidRPr="00F20B61">
        <w:rPr>
          <w:sz w:val="16"/>
        </w:rPr>
        <w:t xml:space="preserve">view </w:t>
      </w:r>
      <w:r w:rsidRPr="00F20B61">
        <w:rPr>
          <w:rStyle w:val="StyleUnderline"/>
        </w:rPr>
        <w:t xml:space="preserve">immigration law as a </w:t>
      </w:r>
      <w:r w:rsidRPr="00F20B61">
        <w:rPr>
          <w:rStyle w:val="Emphasis"/>
        </w:rPr>
        <w:t>labor issue</w:t>
      </w:r>
      <w:r w:rsidRPr="00BC3459">
        <w:rPr>
          <w:sz w:val="16"/>
        </w:rPr>
        <w:t>.</w:t>
      </w:r>
    </w:p>
    <w:p w14:paraId="1ED2B24F" w14:textId="77777777" w:rsidR="00596F75" w:rsidRPr="00BC3459" w:rsidRDefault="00596F75" w:rsidP="00596F75">
      <w:pPr>
        <w:rPr>
          <w:sz w:val="16"/>
        </w:rPr>
      </w:pPr>
      <w:r w:rsidRPr="00BC3459">
        <w:rPr>
          <w:sz w:val="16"/>
        </w:rPr>
        <w:t xml:space="preserve">Part II engages in </w:t>
      </w:r>
      <w:r w:rsidRPr="00BC3459">
        <w:rPr>
          <w:rStyle w:val="StyleUnderline"/>
        </w:rPr>
        <w:t>doctrinal analysis to highlight the outer boundaries of the NLRA's potential to protect a wide spectrum of employees' immigration advocacy from employer interference</w:t>
      </w:r>
      <w:r w:rsidRPr="00BC3459">
        <w:rPr>
          <w:sz w:val="16"/>
        </w:rPr>
        <w:t xml:space="preserve">. It contends </w:t>
      </w:r>
      <w:r w:rsidRPr="00BC3459">
        <w:rPr>
          <w:rStyle w:val="StyleUnderline"/>
        </w:rPr>
        <w:t xml:space="preserve">that </w:t>
      </w:r>
      <w:r w:rsidRPr="00BC3459">
        <w:rPr>
          <w:rStyle w:val="Emphasis"/>
          <w:highlight w:val="green"/>
        </w:rPr>
        <w:t>employees'</w:t>
      </w:r>
      <w:r w:rsidRPr="00BC3459">
        <w:rPr>
          <w:rStyle w:val="Emphasis"/>
        </w:rPr>
        <w:t xml:space="preserve"> </w:t>
      </w:r>
      <w:r w:rsidRPr="00BC3459">
        <w:rPr>
          <w:rStyle w:val="Emphasis"/>
          <w:highlight w:val="green"/>
        </w:rPr>
        <w:t>immigration advocacy</w:t>
      </w:r>
      <w:r w:rsidRPr="00BC3459">
        <w:rPr>
          <w:rStyle w:val="StyleUnderline"/>
        </w:rPr>
        <w:t xml:space="preserve"> can and </w:t>
      </w:r>
      <w:r w:rsidRPr="00F20B61">
        <w:rPr>
          <w:rStyle w:val="StyleUnderline"/>
        </w:rPr>
        <w:t xml:space="preserve">should be </w:t>
      </w:r>
      <w:r w:rsidRPr="00BC3459">
        <w:rPr>
          <w:rStyle w:val="Emphasis"/>
          <w:highlight w:val="green"/>
        </w:rPr>
        <w:t>treated as</w:t>
      </w:r>
      <w:r w:rsidRPr="00BC3459">
        <w:rPr>
          <w:rStyle w:val="StyleUnderline"/>
        </w:rPr>
        <w:t xml:space="preserve"> a type of </w:t>
      </w:r>
      <w:r w:rsidRPr="00BC3459">
        <w:rPr>
          <w:rStyle w:val="Emphasis"/>
          <w:highlight w:val="green"/>
        </w:rPr>
        <w:t>labor advocacy</w:t>
      </w:r>
      <w:r w:rsidRPr="00BC3459">
        <w:rPr>
          <w:rStyle w:val="StyleUnderline"/>
        </w:rPr>
        <w:t xml:space="preserve"> which is </w:t>
      </w:r>
      <w:r w:rsidRPr="00BC3459">
        <w:rPr>
          <w:rStyle w:val="Emphasis"/>
        </w:rPr>
        <w:t>protected</w:t>
      </w:r>
      <w:r w:rsidRPr="00BC3459">
        <w:rPr>
          <w:rStyle w:val="StyleUnderline"/>
        </w:rPr>
        <w:t xml:space="preserve"> und</w:t>
      </w:r>
      <w:r w:rsidRPr="00BC3459">
        <w:rPr>
          <w:rStyle w:val="StyleUnderline"/>
          <w:rFonts w:cs="Arial Narrow"/>
        </w:rPr>
        <w:t>e</w:t>
      </w:r>
      <w:r w:rsidRPr="00BC3459">
        <w:rPr>
          <w:rStyle w:val="StyleUnderline"/>
        </w:rPr>
        <w:t>r the law</w:t>
      </w:r>
      <w:r w:rsidRPr="00BC3459">
        <w:rPr>
          <w:sz w:val="16"/>
        </w:rPr>
        <w:t xml:space="preserve">. We draw from existing case law to show that the ways that labor unions have framed the need for immigration reform in the recent past sufficiently relate to employees' interests as employees.18 Thus, we focus in particular on the threshold question of whether the </w:t>
      </w:r>
      <w:r w:rsidRPr="00BC3459">
        <w:rPr>
          <w:rStyle w:val="Emphasis"/>
        </w:rPr>
        <w:t>NLRA</w:t>
      </w:r>
      <w:r w:rsidRPr="00BC3459">
        <w:rPr>
          <w:sz w:val="16"/>
        </w:rPr>
        <w:t xml:space="preserve"> protects employee advocacy messages, or "frames," about the need for immigration reform.19 </w:t>
      </w:r>
      <w:r w:rsidRPr="00BC3459">
        <w:rPr>
          <w:rStyle w:val="StyleUnderline"/>
        </w:rPr>
        <w:t>The</w:t>
      </w:r>
      <w:r w:rsidRPr="00BC3459">
        <w:rPr>
          <w:sz w:val="16"/>
        </w:rPr>
        <w:t xml:space="preserve"> National Labor Relations Board (</w:t>
      </w:r>
      <w:r w:rsidRPr="00BC3459">
        <w:rPr>
          <w:rStyle w:val="StyleUnderline"/>
        </w:rPr>
        <w:t>NLRB</w:t>
      </w:r>
      <w:r w:rsidRPr="00BC3459">
        <w:rPr>
          <w:sz w:val="16"/>
        </w:rPr>
        <w:t xml:space="preserve">) </w:t>
      </w:r>
      <w:r w:rsidRPr="00BC3459">
        <w:rPr>
          <w:rStyle w:val="StyleUnderline"/>
        </w:rPr>
        <w:t>has not fully addressed this issue to date</w:t>
      </w:r>
      <w:r w:rsidRPr="00BC3459">
        <w:rPr>
          <w:sz w:val="16"/>
        </w:rPr>
        <w:t xml:space="preserve">,20 </w:t>
      </w:r>
      <w:r w:rsidRPr="00BC3459">
        <w:rPr>
          <w:rStyle w:val="StyleUnderline"/>
        </w:rPr>
        <w:t xml:space="preserve">creating </w:t>
      </w:r>
      <w:r w:rsidRPr="00BC3459">
        <w:rPr>
          <w:rStyle w:val="Emphasis"/>
        </w:rPr>
        <w:t>uncertainty</w:t>
      </w:r>
      <w:r w:rsidRPr="00BC3459">
        <w:rPr>
          <w:rStyle w:val="StyleUnderline"/>
        </w:rPr>
        <w:t xml:space="preserve"> for employees and labor unions</w:t>
      </w:r>
      <w:r w:rsidRPr="00BC3459">
        <w:rPr>
          <w:sz w:val="16"/>
        </w:rPr>
        <w:t xml:space="preserve">,21 </w:t>
      </w:r>
      <w:r w:rsidRPr="00BC3459">
        <w:rPr>
          <w:rStyle w:val="StyleUnderline"/>
        </w:rPr>
        <w:t>that are increasingly confronted with these issues</w:t>
      </w:r>
      <w:r w:rsidRPr="00BC3459">
        <w:rPr>
          <w:sz w:val="16"/>
        </w:rPr>
        <w:t xml:space="preserve">.22 In this Article, we do not focus on the subsequent question of whether employees lose this protection given the types of activity they engage in to advance immigration advocacy messages-such as wearing immigration reform buttons at work or missing work to attend immigration rallies.23 Scholars and commentators have thoroughly covered that area.24 By illustrating that the interaction between immigration law and workplace law can expand employees' workplace protections, </w:t>
      </w:r>
      <w:r w:rsidRPr="00BC3459">
        <w:rPr>
          <w:rStyle w:val="StyleUnderline"/>
        </w:rPr>
        <w:t xml:space="preserve">Part II's doctrinal analysis shows the </w:t>
      </w:r>
      <w:r w:rsidRPr="00BC3459">
        <w:rPr>
          <w:rStyle w:val="Emphasis"/>
        </w:rPr>
        <w:t>limits</w:t>
      </w:r>
      <w:r w:rsidRPr="00BC3459">
        <w:rPr>
          <w:rStyle w:val="StyleUnderline"/>
        </w:rPr>
        <w:t xml:space="preserve"> of the prior scholarship's </w:t>
      </w:r>
      <w:r w:rsidRPr="00BC3459">
        <w:rPr>
          <w:rStyle w:val="Emphasis"/>
        </w:rPr>
        <w:t>unilateral focus</w:t>
      </w:r>
      <w:r w:rsidRPr="00BC3459">
        <w:rPr>
          <w:rStyle w:val="StyleUnderline"/>
        </w:rPr>
        <w:t xml:space="preserve"> on the narrowing effects of </w:t>
      </w:r>
      <w:r w:rsidRPr="00BC3459">
        <w:rPr>
          <w:rStyle w:val="Emphasis"/>
        </w:rPr>
        <w:t>immigration</w:t>
      </w:r>
      <w:r w:rsidRPr="00BC3459">
        <w:rPr>
          <w:rStyle w:val="StyleUnderline"/>
        </w:rPr>
        <w:t xml:space="preserve"> law</w:t>
      </w:r>
      <w:r w:rsidRPr="00BC3459">
        <w:rPr>
          <w:sz w:val="16"/>
        </w:rPr>
        <w:t>.</w:t>
      </w:r>
    </w:p>
    <w:p w14:paraId="140F4915" w14:textId="77777777" w:rsidR="00596F75" w:rsidRPr="00BC3459" w:rsidRDefault="00596F75" w:rsidP="00596F75">
      <w:pPr>
        <w:rPr>
          <w:sz w:val="16"/>
        </w:rPr>
      </w:pPr>
      <w:r w:rsidRPr="00BC3459">
        <w:rPr>
          <w:sz w:val="16"/>
        </w:rPr>
        <w:t xml:space="preserve">Part III examines implications for our proposed immigration advocacy as labor advocacy framework in practice. </w:t>
      </w:r>
      <w:r w:rsidRPr="00BC3459">
        <w:rPr>
          <w:rStyle w:val="StyleUnderline"/>
        </w:rPr>
        <w:t xml:space="preserve">It shows how the framework, while not a panacea from a workplace rights perspective, </w:t>
      </w:r>
      <w:r w:rsidRPr="00BC3459">
        <w:rPr>
          <w:rStyle w:val="Emphasis"/>
        </w:rPr>
        <w:t>creates opportunities</w:t>
      </w:r>
      <w:r w:rsidRPr="00BC3459">
        <w:rPr>
          <w:rStyle w:val="StyleUnderline"/>
        </w:rPr>
        <w:t xml:space="preserve"> for </w:t>
      </w:r>
      <w:r w:rsidRPr="00BC3459">
        <w:rPr>
          <w:rStyle w:val="Emphasis"/>
        </w:rPr>
        <w:t>enhanced worker solidarity</w:t>
      </w:r>
      <w:r w:rsidRPr="00BC3459">
        <w:rPr>
          <w:rStyle w:val="StyleUnderline"/>
        </w:rPr>
        <w:t xml:space="preserve"> between immigrants and </w:t>
      </w:r>
      <w:proofErr w:type="spellStart"/>
      <w:r w:rsidRPr="00BC3459">
        <w:rPr>
          <w:rStyle w:val="StyleUnderline"/>
        </w:rPr>
        <w:t>non</w:t>
      </w:r>
      <w:proofErr w:type="spellEnd"/>
      <w:r w:rsidRPr="00BC3459">
        <w:rPr>
          <w:rStyle w:val="StyleUnderline"/>
        </w:rPr>
        <w:t xml:space="preserve">­ immigrants and for </w:t>
      </w:r>
      <w:r w:rsidRPr="00BC3459">
        <w:rPr>
          <w:rStyle w:val="Emphasis"/>
        </w:rPr>
        <w:t>workplace-based immigration advocacy</w:t>
      </w:r>
      <w:r w:rsidRPr="00BC3459">
        <w:rPr>
          <w:rStyle w:val="StyleUnderline"/>
        </w:rPr>
        <w:t xml:space="preserve"> by labor unions and immigrant-worker groups</w:t>
      </w:r>
      <w:r w:rsidRPr="00BC3459">
        <w:rPr>
          <w:sz w:val="16"/>
        </w:rPr>
        <w:t xml:space="preserve">. </w:t>
      </w:r>
      <w:r w:rsidRPr="00BC3459">
        <w:rPr>
          <w:rStyle w:val="StyleUnderline"/>
        </w:rPr>
        <w:t xml:space="preserve">It draws on </w:t>
      </w:r>
      <w:r w:rsidRPr="00BC3459">
        <w:rPr>
          <w:rStyle w:val="Emphasis"/>
        </w:rPr>
        <w:t>studies</w:t>
      </w:r>
      <w:r w:rsidRPr="00BC3459">
        <w:rPr>
          <w:rStyle w:val="StyleUnderline"/>
        </w:rPr>
        <w:t xml:space="preserve"> of </w:t>
      </w:r>
      <w:r w:rsidRPr="00BC3459">
        <w:rPr>
          <w:rStyle w:val="Emphasis"/>
        </w:rPr>
        <w:t>law</w:t>
      </w:r>
      <w:r w:rsidRPr="00BC3459">
        <w:rPr>
          <w:rStyle w:val="StyleUnderline"/>
        </w:rPr>
        <w:t xml:space="preserve"> and social movement </w:t>
      </w:r>
      <w:r w:rsidRPr="00BC3459">
        <w:rPr>
          <w:rStyle w:val="Emphasis"/>
        </w:rPr>
        <w:t>advocacy</w:t>
      </w:r>
      <w:r w:rsidRPr="00BC3459">
        <w:rPr>
          <w:rStyle w:val="StyleUnderline"/>
        </w:rPr>
        <w:t xml:space="preserve"> to explore how the framework in general, and the NLRA in particular, could </w:t>
      </w:r>
      <w:r w:rsidRPr="00BC3459">
        <w:rPr>
          <w:rStyle w:val="StyleUnderline"/>
          <w:highlight w:val="green"/>
        </w:rPr>
        <w:t xml:space="preserve">have </w:t>
      </w:r>
      <w:r w:rsidRPr="00BC3459">
        <w:rPr>
          <w:rStyle w:val="Emphasis"/>
          <w:highlight w:val="green"/>
        </w:rPr>
        <w:t>practical</w:t>
      </w:r>
      <w:r w:rsidRPr="00BC3459">
        <w:rPr>
          <w:rStyle w:val="StyleUnderline"/>
          <w:highlight w:val="green"/>
        </w:rPr>
        <w:t xml:space="preserve"> and </w:t>
      </w:r>
      <w:r w:rsidRPr="00BC3459">
        <w:rPr>
          <w:rStyle w:val="Emphasis"/>
          <w:highlight w:val="green"/>
        </w:rPr>
        <w:t>symbolic</w:t>
      </w:r>
      <w:r w:rsidRPr="00BC3459">
        <w:rPr>
          <w:rStyle w:val="StyleUnderline"/>
          <w:highlight w:val="green"/>
        </w:rPr>
        <w:t xml:space="preserve"> benefits</w:t>
      </w:r>
      <w:r w:rsidRPr="00BC3459">
        <w:rPr>
          <w:rStyle w:val="StyleUnderline"/>
        </w:rPr>
        <w:t xml:space="preserve"> that aid advocates who want to engage immigrant and non-immigrant workers in immigration advocacy efforts.</w:t>
      </w:r>
    </w:p>
    <w:p w14:paraId="29736FF0" w14:textId="77777777" w:rsidR="00596F75" w:rsidRPr="00BC3459" w:rsidRDefault="00596F75" w:rsidP="00596F75">
      <w:pPr>
        <w:rPr>
          <w:sz w:val="16"/>
        </w:rPr>
      </w:pPr>
      <w:r w:rsidRPr="00BC3459">
        <w:rPr>
          <w:sz w:val="16"/>
        </w:rPr>
        <w:t xml:space="preserve">I. </w:t>
      </w:r>
      <w:proofErr w:type="spellStart"/>
      <w:r w:rsidRPr="00BC3459">
        <w:rPr>
          <w:sz w:val="16"/>
        </w:rPr>
        <w:t>lMMIGRATION</w:t>
      </w:r>
      <w:proofErr w:type="spellEnd"/>
      <w:r w:rsidRPr="00BC3459">
        <w:rPr>
          <w:sz w:val="16"/>
        </w:rPr>
        <w:t xml:space="preserve"> LAW AS A LABOR ISSUE</w:t>
      </w:r>
    </w:p>
    <w:p w14:paraId="4C9A24B3" w14:textId="77777777" w:rsidR="00596F75" w:rsidRPr="00BC3459" w:rsidRDefault="00596F75" w:rsidP="00596F75">
      <w:pPr>
        <w:rPr>
          <w:rStyle w:val="StyleUnderline"/>
        </w:rPr>
      </w:pPr>
      <w:r w:rsidRPr="00BC3459">
        <w:rPr>
          <w:rStyle w:val="StyleUnderline"/>
        </w:rPr>
        <w:t xml:space="preserve">Immigration advocacy should be viewed through a labor advocacy lens because </w:t>
      </w:r>
      <w:r w:rsidRPr="00BC3459">
        <w:rPr>
          <w:rStyle w:val="Emphasis"/>
        </w:rPr>
        <w:t>immigration law</w:t>
      </w:r>
      <w:r w:rsidRPr="00BC3459">
        <w:rPr>
          <w:rStyle w:val="StyleUnderline"/>
        </w:rPr>
        <w:t xml:space="preserve"> has increasingly </w:t>
      </w:r>
      <w:r w:rsidRPr="00BC3459">
        <w:rPr>
          <w:rStyle w:val="Emphasis"/>
        </w:rPr>
        <w:t>become</w:t>
      </w:r>
      <w:r w:rsidRPr="00BC3459">
        <w:rPr>
          <w:rStyle w:val="StyleUnderline"/>
        </w:rPr>
        <w:t xml:space="preserve"> a </w:t>
      </w:r>
      <w:r w:rsidRPr="00BC3459">
        <w:rPr>
          <w:rStyle w:val="Emphasis"/>
        </w:rPr>
        <w:t>labor issue</w:t>
      </w:r>
      <w:r w:rsidRPr="00BC3459">
        <w:rPr>
          <w:sz w:val="16"/>
        </w:rPr>
        <w:t xml:space="preserve">.  In this Part, we first expose the interplay between immigration law and workplace law, two otherwise separate statutory regimes whose relationship grew closer in the early twentieth century and again in the mid- l 980s. This review illustrates Congress's intent for immigration law to expand, rather than constrain, workplace protections for employees. We then describe </w:t>
      </w:r>
      <w:r w:rsidRPr="00BC3459">
        <w:rPr>
          <w:rStyle w:val="StyleUnderline"/>
        </w:rPr>
        <w:t>the existing scholarship on the crossroads between immigration law and workplace law, which is dominated by labor-related critiques that stress immigration law's harmful effects in practice</w:t>
      </w:r>
      <w:r w:rsidRPr="00BC3459">
        <w:rPr>
          <w:sz w:val="16"/>
        </w:rPr>
        <w:t xml:space="preserve">. </w:t>
      </w:r>
      <w:r w:rsidRPr="00BC3459">
        <w:rPr>
          <w:rStyle w:val="StyleUnderline"/>
        </w:rPr>
        <w:t xml:space="preserve">These critiques about negative effects on employees' workplace protections </w:t>
      </w:r>
      <w:r w:rsidRPr="00BC3459">
        <w:rPr>
          <w:rStyle w:val="Emphasis"/>
        </w:rPr>
        <w:t>further demonstrate</w:t>
      </w:r>
      <w:r w:rsidRPr="00BC3459">
        <w:rPr>
          <w:rStyle w:val="StyleUnderline"/>
        </w:rPr>
        <w:t xml:space="preserve"> why advocacy targeting immigration law should be considered labor advocacy.</w:t>
      </w:r>
    </w:p>
    <w:p w14:paraId="507ED10D" w14:textId="77777777" w:rsidR="00596F75" w:rsidRPr="00BC3459" w:rsidRDefault="00596F75" w:rsidP="00596F75">
      <w:pPr>
        <w:rPr>
          <w:sz w:val="16"/>
        </w:rPr>
      </w:pPr>
      <w:r w:rsidRPr="00BC3459">
        <w:rPr>
          <w:sz w:val="16"/>
        </w:rPr>
        <w:t>A. The Long and Intensifying Interplay</w:t>
      </w:r>
    </w:p>
    <w:p w14:paraId="2C26BA63" w14:textId="77777777" w:rsidR="00596F75" w:rsidRPr="00BC3459" w:rsidRDefault="00596F75" w:rsidP="00596F75">
      <w:pPr>
        <w:rPr>
          <w:sz w:val="16"/>
        </w:rPr>
      </w:pPr>
      <w:r w:rsidRPr="00BC3459">
        <w:rPr>
          <w:rStyle w:val="StyleUnderline"/>
        </w:rPr>
        <w:lastRenderedPageBreak/>
        <w:t xml:space="preserve">The close relationship between immigration law and labor issues is </w:t>
      </w:r>
      <w:r w:rsidRPr="00BC3459">
        <w:rPr>
          <w:rStyle w:val="Emphasis"/>
        </w:rPr>
        <w:t>apparent</w:t>
      </w:r>
      <w:r w:rsidRPr="00BC3459">
        <w:rPr>
          <w:rStyle w:val="StyleUnderline"/>
        </w:rPr>
        <w:t xml:space="preserve"> given how </w:t>
      </w:r>
      <w:r w:rsidRPr="00BC3459">
        <w:rPr>
          <w:rStyle w:val="StyleUnderline"/>
          <w:highlight w:val="green"/>
        </w:rPr>
        <w:t>immigration</w:t>
      </w:r>
      <w:r w:rsidRPr="00BC3459">
        <w:rPr>
          <w:rStyle w:val="StyleUnderline"/>
        </w:rPr>
        <w:t xml:space="preserve"> law, at </w:t>
      </w:r>
      <w:r w:rsidRPr="00BC3459">
        <w:rPr>
          <w:rStyle w:val="Emphasis"/>
        </w:rPr>
        <w:t>various historical moments</w:t>
      </w:r>
      <w:r w:rsidRPr="00BC3459">
        <w:rPr>
          <w:rStyle w:val="StyleUnderline"/>
        </w:rPr>
        <w:t xml:space="preserve">, has acknowledged perceived labor market needs, directly incorporated workplace protections for employees, and </w:t>
      </w:r>
      <w:r w:rsidRPr="00BC3459">
        <w:rPr>
          <w:rStyle w:val="StyleUnderline"/>
          <w:highlight w:val="green"/>
        </w:rPr>
        <w:t>focused on</w:t>
      </w:r>
      <w:r w:rsidRPr="00BC3459">
        <w:rPr>
          <w:rStyle w:val="StyleUnderline"/>
        </w:rPr>
        <w:t xml:space="preserve"> the </w:t>
      </w:r>
      <w:r w:rsidRPr="00BC3459">
        <w:rPr>
          <w:rStyle w:val="StyleUnderline"/>
          <w:highlight w:val="green"/>
        </w:rPr>
        <w:t xml:space="preserve">workplace as a </w:t>
      </w:r>
      <w:r w:rsidRPr="00BC3459">
        <w:rPr>
          <w:rStyle w:val="Emphasis"/>
          <w:highlight w:val="green"/>
        </w:rPr>
        <w:t>primary site</w:t>
      </w:r>
      <w:r w:rsidRPr="00BC3459">
        <w:rPr>
          <w:rStyle w:val="StyleUnderline"/>
        </w:rPr>
        <w:t xml:space="preserve"> for immigration enforcement</w:t>
      </w:r>
      <w:r w:rsidRPr="00BC3459">
        <w:rPr>
          <w:sz w:val="16"/>
        </w:rPr>
        <w:t>. In these ways, immigration laws have covered some of the same subject matter as workplace law. "Open borders" as well as "closed borders" immigration policies have always been associated with perceived labor market conditions.25 The Chinese Exclusion Act of 1882 provides an early example.26 In the mid-nineteenth century, the United States encouraged Chinese laborers to migrate to the United States to work. Racism against these laborers intensified, however, during the deep recession of the 1870s. As a result, the 1882 Act restricted Chinese laborers from coming to the United States for ten years.27</w:t>
      </w:r>
    </w:p>
    <w:p w14:paraId="64C9398F" w14:textId="77777777" w:rsidR="00596F75" w:rsidRPr="00BC3459" w:rsidRDefault="00596F75" w:rsidP="00596F75">
      <w:pPr>
        <w:rPr>
          <w:sz w:val="16"/>
        </w:rPr>
      </w:pPr>
      <w:r w:rsidRPr="00BC3459">
        <w:rPr>
          <w:sz w:val="16"/>
        </w:rPr>
        <w:t>The perception that the United States did not need additional laborers also led to restrictive immigration measures that emerged in the early twentieth century. By 1920, there was "no longer [a] need [for] the same levels of mass migration."28 The restrictive Immigration Act of 1924 thus came about, at least in part, because "industrial capitalism had matured to the point where economic growth could come more from technological advances in mass production than from a continued expansion of the manufacturing workforce."29 Similarly, due to high unemployment rates,</w:t>
      </w:r>
    </w:p>
    <w:p w14:paraId="16B21BBD" w14:textId="77777777" w:rsidR="00596F75" w:rsidRPr="00BC3459" w:rsidRDefault="00596F75" w:rsidP="00596F75">
      <w:pPr>
        <w:rPr>
          <w:sz w:val="16"/>
        </w:rPr>
      </w:pPr>
      <w:r w:rsidRPr="00BC3459">
        <w:rPr>
          <w:sz w:val="16"/>
        </w:rPr>
        <w:t xml:space="preserve">the United States repatriated hundreds of thousands of Mexicans back to Mexico during the Great Depression.3 </w:t>
      </w:r>
      <w:r w:rsidRPr="00BC3459">
        <w:rPr>
          <w:rStyle w:val="Emphasis"/>
        </w:rPr>
        <w:t>Congress's response</w:t>
      </w:r>
      <w:r w:rsidRPr="00BC3459">
        <w:rPr>
          <w:rStyle w:val="StyleUnderline"/>
        </w:rPr>
        <w:t xml:space="preserve"> to these perceived labor market needs through immigration law </w:t>
      </w:r>
      <w:r w:rsidRPr="00BC3459">
        <w:rPr>
          <w:rStyle w:val="Emphasis"/>
        </w:rPr>
        <w:t>continues</w:t>
      </w:r>
      <w:r w:rsidRPr="00BC3459">
        <w:rPr>
          <w:rStyle w:val="StyleUnderline"/>
        </w:rPr>
        <w:t xml:space="preserve"> in modern temporary visa programs for unskilled workers</w:t>
      </w:r>
      <w:r w:rsidRPr="00BC3459">
        <w:rPr>
          <w:sz w:val="16"/>
        </w:rPr>
        <w:t xml:space="preserve"> ("guest worker programs"). The H visa program,31 for instance, contains labor market tests. Their purpose is to ensure that there is not a surplus of foreign workers that would negatively affect domestic workers.32</w:t>
      </w:r>
    </w:p>
    <w:p w14:paraId="49DECDA5" w14:textId="77777777" w:rsidR="00596F75" w:rsidRPr="00BC3459" w:rsidRDefault="00596F75" w:rsidP="00596F75">
      <w:pPr>
        <w:rPr>
          <w:sz w:val="16"/>
        </w:rPr>
      </w:pPr>
      <w:r w:rsidRPr="00BC3459">
        <w:rPr>
          <w:rStyle w:val="StyleUnderline"/>
        </w:rPr>
        <w:t xml:space="preserve">Along with labor market demands, immigration law has </w:t>
      </w:r>
      <w:r w:rsidRPr="00BC3459">
        <w:rPr>
          <w:rStyle w:val="Emphasis"/>
        </w:rPr>
        <w:t>acknowledged</w:t>
      </w:r>
      <w:r w:rsidRPr="00BC3459">
        <w:rPr>
          <w:rStyle w:val="StyleUnderline"/>
        </w:rPr>
        <w:t xml:space="preserve"> the </w:t>
      </w:r>
      <w:r w:rsidRPr="00BC3459">
        <w:rPr>
          <w:rStyle w:val="Emphasis"/>
        </w:rPr>
        <w:t>centrality</w:t>
      </w:r>
      <w:r w:rsidRPr="00BC3459">
        <w:rPr>
          <w:rStyle w:val="StyleUnderline"/>
        </w:rPr>
        <w:t xml:space="preserve"> of workplace issues through the formal inclusion of workplace protections for foreign laborers within immigration policy</w:t>
      </w:r>
      <w:r w:rsidRPr="00BC3459">
        <w:rPr>
          <w:sz w:val="16"/>
        </w:rPr>
        <w:t>. This was the case for the first notable guest worker program, which ran from 191733 until 1922 as a national emergency response to labor shortages during World War I.34 It was an exception to the restrictive Immigration Act of 1917 and contained "elaborate rules" to protect both United States and Mexican workers.35 The "Bracero Program," which. ran from 1942 until 1964,36 similarly illustrates the formal inclusion of workplace protections in an immigration law. A bilateral agreement between the United States and Mexico, the Bracero Program was originally created as a wartime emergency measure to deal with labor shortages.37 It required expansive protections for workers concerning wages, housing, meals, and transportation to the work site.38 Under the Bracero Program, for instance, employers were required to pay for employee transportation from their homes in Mexico to their workplaces in the United States.39</w:t>
      </w:r>
    </w:p>
    <w:p w14:paraId="0383FE53" w14:textId="77777777" w:rsidR="00596F75" w:rsidRPr="00BC3459" w:rsidRDefault="00596F75" w:rsidP="00596F75">
      <w:pPr>
        <w:rPr>
          <w:sz w:val="16"/>
        </w:rPr>
      </w:pPr>
      <w:r w:rsidRPr="00BC3459">
        <w:rPr>
          <w:sz w:val="16"/>
        </w:rPr>
        <w:t xml:space="preserve">Both the current guest worker program and the </w:t>
      </w:r>
      <w:r w:rsidRPr="00BC3459">
        <w:rPr>
          <w:rStyle w:val="StyleUnderline"/>
        </w:rPr>
        <w:t>Immigration Reform and Control Act</w:t>
      </w:r>
      <w:r w:rsidRPr="00BC3459">
        <w:rPr>
          <w:sz w:val="16"/>
        </w:rPr>
        <w:t xml:space="preserve"> of 1986 (</w:t>
      </w:r>
      <w:r w:rsidRPr="00BC3459">
        <w:rPr>
          <w:rStyle w:val="StyleUnderline"/>
        </w:rPr>
        <w:t>IRCA</w:t>
      </w:r>
      <w:r w:rsidRPr="00BC3459">
        <w:rPr>
          <w:sz w:val="16"/>
        </w:rPr>
        <w:t xml:space="preserve">)40 similarly include formal workplace protections for employees. Guest worker programs require employers to pay a certain level of wages and provide specified benefits to their guest workers.41 The H visa agricultural guest worker program, for example, requires employers to offer housing to guest workers at no cost.42 </w:t>
      </w:r>
      <w:r w:rsidRPr="00BC3459">
        <w:rPr>
          <w:rStyle w:val="StyleUnderline"/>
        </w:rPr>
        <w:t>Moreover, IRCA, the federal government's workplace-based immigration enforcement strategy, has an anti-discrimination provision which prohibits employers from discriminating against guest workers based on their national origin or citizenship status</w:t>
      </w:r>
      <w:r w:rsidRPr="00BC3459">
        <w:rPr>
          <w:sz w:val="16"/>
        </w:rPr>
        <w:t xml:space="preserve">.43  It also appropriates funding for the U.S. Department of Labor to </w:t>
      </w:r>
      <w:r w:rsidRPr="00BC3459">
        <w:rPr>
          <w:rStyle w:val="StyleUnderline"/>
        </w:rPr>
        <w:t>enhance enforcement of federal wage and hour protections on behalf of undocumented employees</w:t>
      </w:r>
      <w:r w:rsidRPr="00BC3459">
        <w:rPr>
          <w:sz w:val="16"/>
        </w:rPr>
        <w:t xml:space="preserve">.44 In fact, </w:t>
      </w:r>
      <w:r w:rsidRPr="00BC3459">
        <w:rPr>
          <w:rStyle w:val="StyleUnderline"/>
        </w:rPr>
        <w:t>IRCA's legislative history is replete with examples of Congress's intent-albeit often not realized in practice-to support workplace law policy goals within an immigration statute</w:t>
      </w:r>
      <w:r w:rsidRPr="00BC3459">
        <w:rPr>
          <w:sz w:val="16"/>
        </w:rPr>
        <w:t>.45</w:t>
      </w:r>
    </w:p>
    <w:p w14:paraId="79C05F49" w14:textId="77777777" w:rsidR="00596F75" w:rsidRPr="00BC3459" w:rsidRDefault="00596F75" w:rsidP="00596F75">
      <w:pPr>
        <w:rPr>
          <w:rStyle w:val="StyleUnderline"/>
        </w:rPr>
      </w:pPr>
      <w:r w:rsidRPr="00BC3459">
        <w:rPr>
          <w:rStyle w:val="StyleUnderline"/>
        </w:rPr>
        <w:t xml:space="preserve">Congress's enactment of </w:t>
      </w:r>
      <w:r w:rsidRPr="00BC3459">
        <w:rPr>
          <w:rStyle w:val="Emphasis"/>
          <w:highlight w:val="green"/>
        </w:rPr>
        <w:t>IRCA</w:t>
      </w:r>
      <w:r w:rsidRPr="00BC3459">
        <w:rPr>
          <w:rStyle w:val="StyleUnderline"/>
        </w:rPr>
        <w:t xml:space="preserve"> in 1986 further </w:t>
      </w:r>
      <w:r w:rsidRPr="00BC3459">
        <w:rPr>
          <w:rStyle w:val="Emphasis"/>
        </w:rPr>
        <w:t>intensified</w:t>
      </w:r>
      <w:r w:rsidRPr="00BC3459">
        <w:rPr>
          <w:rStyle w:val="StyleUnderline"/>
        </w:rPr>
        <w:t xml:space="preserve"> the relationship between immigration law and workplace law</w:t>
      </w:r>
      <w:r w:rsidRPr="00BC3459">
        <w:rPr>
          <w:sz w:val="16"/>
        </w:rPr>
        <w:t>46</w:t>
      </w:r>
      <w:r w:rsidRPr="00BC3459">
        <w:rPr>
          <w:rStyle w:val="StyleUnderline"/>
        </w:rPr>
        <w:t xml:space="preserve">-and therefore the relationship between immigration advocacy and labor advocacy-by bringing immigration enforcement </w:t>
      </w:r>
      <w:r w:rsidRPr="00BC3459">
        <w:rPr>
          <w:rStyle w:val="Emphasis"/>
        </w:rPr>
        <w:t>directly into the workplace</w:t>
      </w:r>
      <w:r w:rsidRPr="00BC3459">
        <w:rPr>
          <w:sz w:val="16"/>
        </w:rPr>
        <w:t xml:space="preserve">.47 Located within the Immigration and Nationality Act,48 </w:t>
      </w:r>
      <w:r w:rsidRPr="00BC3459">
        <w:rPr>
          <w:rStyle w:val="Emphasis"/>
        </w:rPr>
        <w:t>IRCA</w:t>
      </w:r>
      <w:r w:rsidRPr="00BC3459">
        <w:rPr>
          <w:rStyle w:val="StyleUnderline"/>
        </w:rPr>
        <w:t xml:space="preserve"> is undoubtedly an immigration law. Similar to workplace law, however, it </w:t>
      </w:r>
      <w:r w:rsidRPr="00BC3459">
        <w:rPr>
          <w:rStyle w:val="Emphasis"/>
        </w:rPr>
        <w:t>targets</w:t>
      </w:r>
      <w:r w:rsidRPr="00BC3459">
        <w:rPr>
          <w:rStyle w:val="StyleUnderline"/>
        </w:rPr>
        <w:t xml:space="preserve"> the </w:t>
      </w:r>
      <w:r w:rsidRPr="00BC3459">
        <w:rPr>
          <w:rStyle w:val="Emphasis"/>
        </w:rPr>
        <w:t>workplace</w:t>
      </w:r>
      <w:r w:rsidRPr="00BC3459">
        <w:rPr>
          <w:rStyle w:val="StyleUnderline"/>
        </w:rPr>
        <w:t xml:space="preserve"> as the </w:t>
      </w:r>
      <w:r w:rsidRPr="00BC3459">
        <w:rPr>
          <w:rStyle w:val="Emphasis"/>
        </w:rPr>
        <w:t>site of enforcement</w:t>
      </w:r>
      <w:r w:rsidRPr="00BC3459">
        <w:rPr>
          <w:rStyle w:val="StyleUnderline"/>
        </w:rPr>
        <w:t xml:space="preserve"> and, as described above, contains explicit workplace protections for employees</w:t>
      </w:r>
      <w:r w:rsidRPr="00BC3459">
        <w:rPr>
          <w:sz w:val="16"/>
        </w:rPr>
        <w:t xml:space="preserve">. IRCA imposes civil and, in more serious · cases, criminal sanctions on employers who knowingly employ undocumented immigrants and on employees who knowingly use fraudulent documents to gain employment.49 </w:t>
      </w:r>
      <w:r w:rsidRPr="00BC3459">
        <w:rPr>
          <w:rStyle w:val="StyleUnderline"/>
        </w:rPr>
        <w:t xml:space="preserve">It </w:t>
      </w:r>
      <w:r w:rsidRPr="00F20B61">
        <w:rPr>
          <w:rStyle w:val="StyleUnderline"/>
        </w:rPr>
        <w:t xml:space="preserve">charges </w:t>
      </w:r>
      <w:r w:rsidRPr="00BC3459">
        <w:rPr>
          <w:rStyle w:val="Emphasis"/>
          <w:highlight w:val="green"/>
        </w:rPr>
        <w:t>employers</w:t>
      </w:r>
      <w:r w:rsidRPr="00F20B61">
        <w:rPr>
          <w:rStyle w:val="StyleUnderline"/>
        </w:rPr>
        <w:t xml:space="preserve"> with </w:t>
      </w:r>
      <w:r w:rsidRPr="00BC3459">
        <w:rPr>
          <w:rStyle w:val="StyleUnderline"/>
          <w:highlight w:val="green"/>
        </w:rPr>
        <w:t>verify</w:t>
      </w:r>
      <w:r w:rsidRPr="00F20B61">
        <w:rPr>
          <w:rStyle w:val="StyleUnderline"/>
        </w:rPr>
        <w:t>ing</w:t>
      </w:r>
      <w:r w:rsidRPr="00BC3459">
        <w:rPr>
          <w:rStyle w:val="StyleUnderline"/>
        </w:rPr>
        <w:t xml:space="preserve"> the immigration </w:t>
      </w:r>
      <w:r w:rsidRPr="00BC3459">
        <w:rPr>
          <w:rStyle w:val="Emphasis"/>
          <w:highlight w:val="green"/>
        </w:rPr>
        <w:t>status</w:t>
      </w:r>
      <w:r w:rsidRPr="00BC3459">
        <w:rPr>
          <w:rStyle w:val="StyleUnderline"/>
        </w:rPr>
        <w:t xml:space="preserve"> of their prospective employees through the I-9 verification process or the E-Verify electronic verification system</w:t>
      </w:r>
      <w:r w:rsidRPr="00BC3459">
        <w:rPr>
          <w:sz w:val="16"/>
        </w:rPr>
        <w:t xml:space="preserve">.50 </w:t>
      </w:r>
      <w:r w:rsidRPr="00BC3459">
        <w:rPr>
          <w:rStyle w:val="StyleUnderline"/>
        </w:rPr>
        <w:t xml:space="preserve">It thereby </w:t>
      </w:r>
      <w:r w:rsidRPr="00BC3459">
        <w:rPr>
          <w:rStyle w:val="Emphasis"/>
          <w:highlight w:val="green"/>
        </w:rPr>
        <w:t>places</w:t>
      </w:r>
      <w:r w:rsidRPr="00BC3459">
        <w:rPr>
          <w:rStyle w:val="StyleUnderline"/>
        </w:rPr>
        <w:t xml:space="preserve"> a good deal of </w:t>
      </w:r>
      <w:r w:rsidRPr="00BC3459">
        <w:rPr>
          <w:rStyle w:val="Emphasis"/>
        </w:rPr>
        <w:t xml:space="preserve">immigration </w:t>
      </w:r>
      <w:r w:rsidRPr="00BC3459">
        <w:rPr>
          <w:rStyle w:val="Emphasis"/>
          <w:highlight w:val="green"/>
        </w:rPr>
        <w:t>enforcement</w:t>
      </w:r>
      <w:r w:rsidRPr="00BC3459">
        <w:rPr>
          <w:rStyle w:val="StyleUnderline"/>
          <w:highlight w:val="green"/>
        </w:rPr>
        <w:t xml:space="preserve"> into </w:t>
      </w:r>
      <w:r w:rsidRPr="00BC3459">
        <w:rPr>
          <w:rStyle w:val="Emphasis"/>
          <w:highlight w:val="green"/>
        </w:rPr>
        <w:t>private</w:t>
      </w:r>
      <w:r w:rsidRPr="00BC3459">
        <w:rPr>
          <w:sz w:val="16"/>
        </w:rPr>
        <w:t xml:space="preserve"> [</w:t>
      </w:r>
      <w:r w:rsidRPr="00BC3459">
        <w:rPr>
          <w:rStyle w:val="StyleUnderline"/>
          <w:highlight w:val="green"/>
        </w:rPr>
        <w:t>control</w:t>
      </w:r>
      <w:r w:rsidRPr="00BC3459">
        <w:rPr>
          <w:sz w:val="16"/>
        </w:rPr>
        <w:t>] hands</w:t>
      </w:r>
      <w:r w:rsidRPr="00BC3459">
        <w:rPr>
          <w:rStyle w:val="StyleUnderline"/>
        </w:rPr>
        <w:t>, particularly</w:t>
      </w:r>
      <w:r w:rsidRPr="00BC3459">
        <w:rPr>
          <w:sz w:val="16"/>
        </w:rPr>
        <w:t xml:space="preserve"> the hands of </w:t>
      </w:r>
      <w:r w:rsidRPr="00BC3459">
        <w:rPr>
          <w:rStyle w:val="StyleUnderline"/>
        </w:rPr>
        <w:t>employers</w:t>
      </w:r>
      <w:r w:rsidRPr="00BC3459">
        <w:rPr>
          <w:sz w:val="16"/>
        </w:rPr>
        <w:t xml:space="preserve">.51 IRCA is enforced through government audits of employer records and workplace-based immigration raids.52   Acknowledging  the intersection of IRCA's  workplace-based immigration enforcement and workplace law enforcement, federal immigration and labor agencies recently signed a Memorandum of Understanding.53 </w:t>
      </w:r>
      <w:r w:rsidRPr="00BC3459">
        <w:rPr>
          <w:rStyle w:val="StyleUnderline"/>
        </w:rPr>
        <w:t xml:space="preserve">However, </w:t>
      </w:r>
      <w:r w:rsidRPr="00BC3459">
        <w:rPr>
          <w:rStyle w:val="StyleUnderline"/>
        </w:rPr>
        <w:lastRenderedPageBreak/>
        <w:t>formal inclusions of employee protections within immigration law historically and workplace-based immigration enforcement are not the only reasons to consider immigration law as a labor issue.</w:t>
      </w:r>
    </w:p>
    <w:p w14:paraId="64146901" w14:textId="77777777" w:rsidR="00596F75" w:rsidRPr="00BC3459" w:rsidRDefault="00596F75" w:rsidP="00596F75">
      <w:pPr>
        <w:rPr>
          <w:sz w:val="16"/>
        </w:rPr>
      </w:pPr>
      <w:r w:rsidRPr="00BC3459">
        <w:rPr>
          <w:sz w:val="16"/>
        </w:rPr>
        <w:t>B.  Labor-Related Critiques of Immigration Law</w:t>
      </w:r>
    </w:p>
    <w:p w14:paraId="7E0D445E" w14:textId="77777777" w:rsidR="00596F75" w:rsidRPr="00BC3459" w:rsidRDefault="00596F75" w:rsidP="00596F75">
      <w:pPr>
        <w:rPr>
          <w:sz w:val="16"/>
        </w:rPr>
      </w:pPr>
      <w:r w:rsidRPr="00BC3459">
        <w:rPr>
          <w:rStyle w:val="Emphasis"/>
        </w:rPr>
        <w:t>Previous scholarship</w:t>
      </w:r>
      <w:r w:rsidRPr="00BC3459">
        <w:rPr>
          <w:rStyle w:val="StyleUnderline"/>
        </w:rPr>
        <w:t xml:space="preserve">, which often critiques immigration law from a workers' rights perspective, also </w:t>
      </w:r>
      <w:r w:rsidRPr="00BC3459">
        <w:rPr>
          <w:rStyle w:val="Emphasis"/>
        </w:rPr>
        <w:t>bolsters</w:t>
      </w:r>
      <w:r w:rsidRPr="00BC3459">
        <w:rPr>
          <w:rStyle w:val="StyleUnderline"/>
        </w:rPr>
        <w:t xml:space="preserve"> the [understanding] </w:t>
      </w:r>
      <w:r w:rsidRPr="00BC3459">
        <w:rPr>
          <w:sz w:val="16"/>
        </w:rPr>
        <w:t>view</w:t>
      </w:r>
      <w:r w:rsidRPr="00BC3459">
        <w:t xml:space="preserve"> </w:t>
      </w:r>
      <w:r w:rsidRPr="00BC3459">
        <w:rPr>
          <w:rStyle w:val="StyleUnderline"/>
        </w:rPr>
        <w:t>that immigration and labor advocacy are intertwined</w:t>
      </w:r>
      <w:r w:rsidRPr="00BC3459">
        <w:rPr>
          <w:sz w:val="16"/>
        </w:rPr>
        <w:t>. 54 Indeed, the main critiques of guest worker programs have focused on labor issues. They identify employers' mistreatment of guest workers despite formal legal protections and sometimes highlight unfair labor market competition between domestic workers and guest workers. According to one scholar, for instance, the worker protections in the 1917 guest worker program were simply not enforced.55 Moreover, some critics claim that a continuation of the program until 1922 was unnecessary, "but that greedy employers wanted the program to continue so that they could continue to tap a cheap source of docile workers."56 Similarly, scholars contend that the Bracero Program's elaborate workplace protections "were either ignored or circumvented."57 According to some critics, the program depressed wages in certain regions of the United States and reduced the duration of employment for domestic workers.58</w:t>
      </w:r>
    </w:p>
    <w:p w14:paraId="5E04D7C3" w14:textId="77777777" w:rsidR="00596F75" w:rsidRPr="00BC3459" w:rsidRDefault="00596F75" w:rsidP="00596F75">
      <w:pPr>
        <w:rPr>
          <w:sz w:val="16"/>
        </w:rPr>
      </w:pPr>
      <w:r w:rsidRPr="00BC3459">
        <w:rPr>
          <w:sz w:val="16"/>
        </w:rPr>
        <w:t>Moreover, the existing H-2 guest worker programs, while intended to be an improvement from the guest worker programs of the past, have continued to face criticism that they narrow employees' workplace protections in practice. These programs are considered problematic because "workers are totally dependent on their employers."59 This is the case, at least in part, because under no circumstances are guest workers allowed to switch employers once they are in the United States. They must return to their country of origin if they leave the employment of their sponsoring employers. Critics argue that tying low-wage H-2 workers to a single employer restricts their ability to complain when their rights as workers are violated.60 In accordance with the criticisms of past guest worker programs, critics contend that the H-2 program has had damaging effects on employees' workplace protections, with some likening the program to "indentured servitude."61</w:t>
      </w:r>
    </w:p>
    <w:p w14:paraId="7AD63937" w14:textId="77777777" w:rsidR="00596F75" w:rsidRPr="00BC3459" w:rsidRDefault="00596F75" w:rsidP="00596F75">
      <w:pPr>
        <w:rPr>
          <w:sz w:val="16"/>
        </w:rPr>
      </w:pPr>
      <w:r w:rsidRPr="00BC3459">
        <w:rPr>
          <w:rStyle w:val="Emphasis"/>
        </w:rPr>
        <w:t>Labor-related critiques</w:t>
      </w:r>
      <w:r w:rsidRPr="00BC3459">
        <w:rPr>
          <w:rStyle w:val="StyleUnderline"/>
        </w:rPr>
        <w:t xml:space="preserve"> of IRCA are also bountiful</w:t>
      </w:r>
      <w:r w:rsidRPr="00BC3459">
        <w:rPr>
          <w:sz w:val="16"/>
        </w:rPr>
        <w:t xml:space="preserve">.62 Indeed, </w:t>
      </w:r>
      <w:r w:rsidRPr="00BC3459">
        <w:rPr>
          <w:rStyle w:val="StyleUnderline"/>
        </w:rPr>
        <w:t>most observers [theorize]</w:t>
      </w:r>
      <w:r w:rsidRPr="00BC3459">
        <w:t xml:space="preserve"> </w:t>
      </w:r>
      <w:r w:rsidRPr="00BC3459">
        <w:rPr>
          <w:sz w:val="16"/>
          <w:szCs w:val="16"/>
        </w:rPr>
        <w:t>see</w:t>
      </w:r>
      <w:r w:rsidRPr="00BC3459">
        <w:t xml:space="preserve"> </w:t>
      </w:r>
      <w:r w:rsidRPr="00BC3459">
        <w:rPr>
          <w:rStyle w:val="StyleUnderline"/>
        </w:rPr>
        <w:t xml:space="preserve">the interplay between immigration law-IRCA-and employees' workplace protections as </w:t>
      </w:r>
      <w:r w:rsidRPr="00BC3459">
        <w:rPr>
          <w:rStyle w:val="Emphasis"/>
        </w:rPr>
        <w:t>destructive</w:t>
      </w:r>
      <w:r w:rsidRPr="00BC3459">
        <w:rPr>
          <w:rStyle w:val="StyleUnderline"/>
        </w:rPr>
        <w:t xml:space="preserve"> from a workplace law perspective</w:t>
      </w:r>
      <w:r w:rsidRPr="00BC3459">
        <w:rPr>
          <w:sz w:val="16"/>
        </w:rPr>
        <w:t>. While IRCA contains some employee protections and immigration law has the policy goal of enhancing the working conditions and wages of all workers,63 commentators, advocates, and workplace law scholars have convincingly argued that, in practice, IRCA and U.S. Supreme Court interpretations of IRCA have often been in conflict with many of the fundamental employee protections that workplace law provides.</w:t>
      </w:r>
    </w:p>
    <w:p w14:paraId="075DE9F8" w14:textId="77777777" w:rsidR="00596F75" w:rsidRPr="00BC3459" w:rsidRDefault="00596F75" w:rsidP="00596F75">
      <w:pPr>
        <w:rPr>
          <w:sz w:val="16"/>
        </w:rPr>
      </w:pPr>
      <w:r w:rsidRPr="00BC3459">
        <w:rPr>
          <w:rStyle w:val="StyleUnderline"/>
        </w:rPr>
        <w:t xml:space="preserve">Many critics argue that IRCA has </w:t>
      </w:r>
      <w:r w:rsidRPr="00BC3459">
        <w:rPr>
          <w:rStyle w:val="Emphasis"/>
        </w:rPr>
        <w:t>deleterious effects</w:t>
      </w:r>
      <w:r w:rsidRPr="00BC3459">
        <w:rPr>
          <w:rStyle w:val="StyleUnderline"/>
        </w:rPr>
        <w:t xml:space="preserve"> on employee protections during union organizing efforts and other types of workers' collective activity</w:t>
      </w:r>
      <w:r w:rsidRPr="00BC3459">
        <w:rPr>
          <w:sz w:val="16"/>
        </w:rPr>
        <w:t xml:space="preserve">.64 This critique is largely based on the Supreme </w:t>
      </w:r>
      <w:r w:rsidRPr="00BC3459">
        <w:rPr>
          <w:rStyle w:val="StyleUnderline"/>
        </w:rPr>
        <w:t xml:space="preserve">Court's interpretation of IRCA's relationship to the NLRA in </w:t>
      </w:r>
      <w:r w:rsidRPr="00BC3459">
        <w:rPr>
          <w:rStyle w:val="StyleUnderline"/>
          <w:highlight w:val="green"/>
        </w:rPr>
        <w:t>Hoffman</w:t>
      </w:r>
      <w:r w:rsidRPr="00BC3459">
        <w:rPr>
          <w:rStyle w:val="StyleUnderline"/>
        </w:rPr>
        <w:t xml:space="preserve"> Plastic Compounds v. NLRB</w:t>
      </w:r>
      <w:r w:rsidRPr="00BC3459">
        <w:rPr>
          <w:sz w:val="16"/>
        </w:rPr>
        <w:t xml:space="preserve">.65 In 2002, the Hoffman Court </w:t>
      </w:r>
      <w:r w:rsidRPr="00BC3459">
        <w:rPr>
          <w:rStyle w:val="StyleUnderline"/>
        </w:rPr>
        <w:t xml:space="preserve">concluded that IRCA </w:t>
      </w:r>
      <w:r w:rsidRPr="00BC3459">
        <w:rPr>
          <w:rStyle w:val="StyleUnderline"/>
          <w:highlight w:val="green"/>
        </w:rPr>
        <w:t>restricts</w:t>
      </w:r>
      <w:r w:rsidRPr="00BC3459">
        <w:rPr>
          <w:rStyle w:val="StyleUnderline"/>
        </w:rPr>
        <w:t xml:space="preserve"> an undocumented employee's </w:t>
      </w:r>
      <w:r w:rsidRPr="00BC3459">
        <w:rPr>
          <w:rStyle w:val="StyleUnderline"/>
          <w:highlight w:val="green"/>
        </w:rPr>
        <w:t>access to</w:t>
      </w:r>
      <w:r w:rsidRPr="00BC3459">
        <w:rPr>
          <w:rStyle w:val="StyleUnderline"/>
        </w:rPr>
        <w:t xml:space="preserve"> an NLRA </w:t>
      </w:r>
      <w:r w:rsidRPr="00BC3459">
        <w:rPr>
          <w:rStyle w:val="Emphasis"/>
          <w:highlight w:val="green"/>
        </w:rPr>
        <w:t>backpay</w:t>
      </w:r>
      <w:r w:rsidRPr="00BC3459">
        <w:rPr>
          <w:rStyle w:val="Emphasis"/>
        </w:rPr>
        <w:t xml:space="preserve"> remedy</w:t>
      </w:r>
      <w:r w:rsidRPr="00BC3459">
        <w:rPr>
          <w:rStyle w:val="StyleUnderline"/>
        </w:rPr>
        <w:t>, which is payment for work the employee would have performed if the employer had not illegally fired the employee for union organizing</w:t>
      </w:r>
      <w:r w:rsidRPr="00BC3459">
        <w:rPr>
          <w:sz w:val="16"/>
        </w:rPr>
        <w:t xml:space="preserve">. 66 In Hoffman,  it  was  undisputed  that  the  employer  illegally  fired  an undocumented employee for engaging in a union-organizing drive.67 </w:t>
      </w:r>
      <w:r w:rsidRPr="00BC3459">
        <w:rPr>
          <w:rStyle w:val="StyleUnderline"/>
        </w:rPr>
        <w:t>The Court determined, however, that providing the undocumented employee with NLRA backpay to remedy the employer's NLRA violation would condone prior violations of immigration law and would encourage future violations</w:t>
      </w:r>
      <w:r w:rsidRPr="00BC3459">
        <w:rPr>
          <w:sz w:val="16"/>
        </w:rPr>
        <w:t>.68 The Hoffman dissent contended that failing to award NLRA backpay would further weaken the NLRA's protections.69 In this way, "</w:t>
      </w:r>
      <w:r w:rsidRPr="00BC3459">
        <w:rPr>
          <w:rStyle w:val="StyleUnderline"/>
        </w:rPr>
        <w:t xml:space="preserve">[t]he decision represented a </w:t>
      </w:r>
      <w:r w:rsidRPr="00BC3459">
        <w:rPr>
          <w:rStyle w:val="Emphasis"/>
        </w:rPr>
        <w:t>collision</w:t>
      </w:r>
      <w:r w:rsidRPr="00BC3459">
        <w:rPr>
          <w:rStyle w:val="StyleUnderline"/>
        </w:rPr>
        <w:t xml:space="preserve"> at the </w:t>
      </w:r>
      <w:r w:rsidRPr="00BC3459">
        <w:rPr>
          <w:rStyle w:val="Emphasis"/>
        </w:rPr>
        <w:t>crossroads</w:t>
      </w:r>
      <w:r w:rsidRPr="00BC3459">
        <w:rPr>
          <w:rStyle w:val="StyleUnderline"/>
        </w:rPr>
        <w:t xml:space="preserve"> of two bodies of law-labor law and immigration law</w:t>
      </w:r>
      <w:r w:rsidRPr="00BC3459">
        <w:rPr>
          <w:sz w:val="16"/>
        </w:rPr>
        <w:t>"70-and has served as a catalyst "to understand the interrelatedness of immigration and labor laws to a greater extent."71</w:t>
      </w:r>
    </w:p>
    <w:p w14:paraId="38E593A7" w14:textId="77777777" w:rsidR="00596F75" w:rsidRPr="00BC3459" w:rsidRDefault="00596F75" w:rsidP="00596F75">
      <w:pPr>
        <w:rPr>
          <w:sz w:val="16"/>
        </w:rPr>
      </w:pPr>
      <w:r w:rsidRPr="00BC3459">
        <w:rPr>
          <w:sz w:val="16"/>
        </w:rPr>
        <w:t xml:space="preserve">Although Hoffman solely addressed IRCA's effects on the NLRA, </w:t>
      </w:r>
      <w:r w:rsidRPr="00BC3459">
        <w:rPr>
          <w:rStyle w:val="StyleUnderline"/>
        </w:rPr>
        <w:t>scholars have exposed that IRCA</w:t>
      </w:r>
      <w:r w:rsidRPr="00BC3459">
        <w:rPr>
          <w:sz w:val="16"/>
        </w:rPr>
        <w:t xml:space="preserve">, as interpreted by some courts, </w:t>
      </w:r>
      <w:r w:rsidRPr="00BC3459">
        <w:rPr>
          <w:rStyle w:val="StyleUnderline"/>
        </w:rPr>
        <w:t>has had negative effects on</w:t>
      </w:r>
      <w:r w:rsidRPr="00BC3459">
        <w:rPr>
          <w:sz w:val="16"/>
        </w:rPr>
        <w:t xml:space="preserve"> the remedies available pursuant to other workplace laws72 and on </w:t>
      </w:r>
      <w:r w:rsidRPr="00BC3459">
        <w:rPr>
          <w:rStyle w:val="StyleUnderline"/>
        </w:rPr>
        <w:t>employee-led enforcement of workplace protections</w:t>
      </w:r>
      <w:r w:rsidRPr="00BC3459">
        <w:rPr>
          <w:sz w:val="16"/>
        </w:rPr>
        <w:t xml:space="preserve">. </w:t>
      </w:r>
      <w:r w:rsidRPr="00BC3459">
        <w:rPr>
          <w:rStyle w:val="StyleUnderline"/>
        </w:rPr>
        <w:t>Indeed, following the post-Hoffman "cascade of litigation,"</w:t>
      </w:r>
      <w:r w:rsidRPr="00BC3459">
        <w:rPr>
          <w:sz w:val="16"/>
        </w:rPr>
        <w:t xml:space="preserve">73 </w:t>
      </w:r>
      <w:r w:rsidRPr="00BC3459">
        <w:rPr>
          <w:rStyle w:val="StyleUnderline"/>
          <w:highlight w:val="green"/>
        </w:rPr>
        <w:t>courts</w:t>
      </w:r>
      <w:r w:rsidRPr="00BC3459">
        <w:rPr>
          <w:rStyle w:val="StyleUnderline"/>
        </w:rPr>
        <w:t xml:space="preserve"> have been </w:t>
      </w:r>
      <w:r w:rsidRPr="00BC3459">
        <w:rPr>
          <w:rStyle w:val="Emphasis"/>
          <w:highlight w:val="green"/>
        </w:rPr>
        <w:t>unwilling to reinstate</w:t>
      </w:r>
      <w:r w:rsidRPr="00BC3459">
        <w:rPr>
          <w:rStyle w:val="StyleUnderline"/>
        </w:rPr>
        <w:t xml:space="preserve"> undocumented employees back into their jobs </w:t>
      </w:r>
      <w:r w:rsidRPr="00BC3459">
        <w:rPr>
          <w:rStyle w:val="Emphasis"/>
          <w:highlight w:val="green"/>
        </w:rPr>
        <w:t>even if</w:t>
      </w:r>
      <w:r w:rsidRPr="00BC3459">
        <w:rPr>
          <w:rStyle w:val="StyleUnderline"/>
        </w:rPr>
        <w:t xml:space="preserve"> they have been </w:t>
      </w:r>
      <w:r w:rsidRPr="00BC3459">
        <w:rPr>
          <w:rStyle w:val="StyleUnderline"/>
          <w:highlight w:val="green"/>
        </w:rPr>
        <w:t xml:space="preserve">fired in </w:t>
      </w:r>
      <w:r w:rsidRPr="00BC3459">
        <w:rPr>
          <w:rStyle w:val="Emphasis"/>
          <w:highlight w:val="green"/>
        </w:rPr>
        <w:t>violation</w:t>
      </w:r>
      <w:r w:rsidRPr="00BC3459">
        <w:rPr>
          <w:rStyle w:val="StyleUnderline"/>
          <w:highlight w:val="green"/>
        </w:rPr>
        <w:t xml:space="preserve"> of</w:t>
      </w:r>
      <w:r w:rsidRPr="00BC3459">
        <w:rPr>
          <w:rStyle w:val="StyleUnderline"/>
        </w:rPr>
        <w:t xml:space="preserve"> a workplace </w:t>
      </w:r>
      <w:r w:rsidRPr="00BC3459">
        <w:rPr>
          <w:rStyle w:val="StyleUnderline"/>
          <w:highlight w:val="green"/>
        </w:rPr>
        <w:t>law</w:t>
      </w:r>
      <w:r w:rsidRPr="00BC3459">
        <w:rPr>
          <w:sz w:val="16"/>
        </w:rPr>
        <w:t xml:space="preserve">.74  Moreover, a few courts have scaled back the remedies available to victims of employment law violations.75 In one Title VII case, for instance, the federal district court viewed Hoffman as applicable to all backpay remedies, regardless of which workplace law was at issue.76 </w:t>
      </w:r>
      <w:r w:rsidRPr="00BC3459">
        <w:rPr>
          <w:rStyle w:val="StyleUnderline"/>
        </w:rPr>
        <w:t xml:space="preserve">Along with these "Hoffman effects," critics contend that IRCA has fostered </w:t>
      </w:r>
      <w:r w:rsidRPr="00BC3459">
        <w:rPr>
          <w:rStyle w:val="StyleUnderline"/>
          <w:highlight w:val="green"/>
        </w:rPr>
        <w:t>disincentive</w:t>
      </w:r>
      <w:r w:rsidRPr="00BC3459">
        <w:rPr>
          <w:rStyle w:val="StyleUnderline"/>
        </w:rPr>
        <w:t xml:space="preserve">s </w:t>
      </w:r>
      <w:r w:rsidRPr="00BC3459">
        <w:rPr>
          <w:rStyle w:val="StyleUnderline"/>
          <w:highlight w:val="green"/>
        </w:rPr>
        <w:t>for workers who</w:t>
      </w:r>
      <w:r w:rsidRPr="00BC3459">
        <w:rPr>
          <w:rStyle w:val="StyleUnderline"/>
        </w:rPr>
        <w:t xml:space="preserve"> may </w:t>
      </w:r>
      <w:r w:rsidRPr="00BC3459">
        <w:rPr>
          <w:rStyle w:val="Emphasis"/>
        </w:rPr>
        <w:t>otherwise</w:t>
      </w:r>
      <w:r w:rsidRPr="00BC3459">
        <w:rPr>
          <w:rStyle w:val="StyleUnderline"/>
        </w:rPr>
        <w:t xml:space="preserve"> come forward to expose workplace law abuses</w:t>
      </w:r>
      <w:r w:rsidRPr="00BC3459">
        <w:rPr>
          <w:sz w:val="16"/>
        </w:rPr>
        <w:t xml:space="preserve">.77 </w:t>
      </w:r>
      <w:r w:rsidRPr="00BC3459">
        <w:rPr>
          <w:rStyle w:val="StyleUnderline"/>
        </w:rPr>
        <w:t xml:space="preserve">Employees' </w:t>
      </w:r>
      <w:r w:rsidRPr="00BC3459">
        <w:rPr>
          <w:rStyle w:val="StyleUnderline"/>
          <w:highlight w:val="green"/>
        </w:rPr>
        <w:t>fear</w:t>
      </w:r>
      <w:r w:rsidRPr="00BC3459">
        <w:rPr>
          <w:rStyle w:val="StyleUnderline"/>
        </w:rPr>
        <w:t xml:space="preserve"> </w:t>
      </w:r>
      <w:r w:rsidRPr="00BC3459">
        <w:rPr>
          <w:rStyle w:val="Emphasis"/>
        </w:rPr>
        <w:t xml:space="preserve">of </w:t>
      </w:r>
      <w:r w:rsidRPr="00BC3459">
        <w:rPr>
          <w:rStyle w:val="Emphasis"/>
          <w:highlight w:val="green"/>
        </w:rPr>
        <w:t>coming forward</w:t>
      </w:r>
      <w:r w:rsidRPr="00BC3459">
        <w:rPr>
          <w:rStyle w:val="StyleUnderline"/>
        </w:rPr>
        <w:t xml:space="preserve"> is particularly </w:t>
      </w:r>
      <w:r w:rsidRPr="00BC3459">
        <w:rPr>
          <w:rStyle w:val="Emphasis"/>
        </w:rPr>
        <w:t>problematic</w:t>
      </w:r>
      <w:r w:rsidRPr="00BC3459">
        <w:rPr>
          <w:rStyle w:val="StyleUnderline"/>
        </w:rPr>
        <w:t xml:space="preserve"> in a system such as ours that relies </w:t>
      </w:r>
      <w:r w:rsidRPr="00BC3459">
        <w:rPr>
          <w:rStyle w:val="Emphasis"/>
        </w:rPr>
        <w:t xml:space="preserve">so </w:t>
      </w:r>
      <w:r w:rsidRPr="00BC3459">
        <w:rPr>
          <w:rStyle w:val="Emphasis"/>
        </w:rPr>
        <w:lastRenderedPageBreak/>
        <w:t>heavily</w:t>
      </w:r>
      <w:r w:rsidRPr="00BC3459">
        <w:rPr>
          <w:rStyle w:val="StyleUnderline"/>
        </w:rPr>
        <w:t xml:space="preserve"> on private employee complaints to regulate employees' workplace conditions, rather than government-initiated inquiries.</w:t>
      </w:r>
      <w:r w:rsidRPr="00BC3459">
        <w:rPr>
          <w:sz w:val="16"/>
        </w:rPr>
        <w:t>78</w:t>
      </w:r>
    </w:p>
    <w:p w14:paraId="5A5E4F39" w14:textId="77777777" w:rsidR="00596F75" w:rsidRPr="00BC3459" w:rsidRDefault="00596F75" w:rsidP="00596F75">
      <w:pPr>
        <w:rPr>
          <w:sz w:val="16"/>
        </w:rPr>
      </w:pPr>
      <w:r w:rsidRPr="00BC3459">
        <w:rPr>
          <w:rStyle w:val="StyleUnderline"/>
        </w:rPr>
        <w:t xml:space="preserve">Given the historical intersection of immigration law and labor issues, and the labor-related critiques of immigration law, </w:t>
      </w:r>
      <w:r w:rsidRPr="00BC3459">
        <w:rPr>
          <w:rStyle w:val="Emphasis"/>
        </w:rPr>
        <w:t>immigration law is a labor issue</w:t>
      </w:r>
      <w:r w:rsidRPr="00BC3459">
        <w:rPr>
          <w:sz w:val="16"/>
        </w:rPr>
        <w:t xml:space="preserve">. </w:t>
      </w:r>
      <w:r w:rsidRPr="00BC3459">
        <w:rPr>
          <w:rStyle w:val="StyleUnderline"/>
        </w:rPr>
        <w:t>Therefore, advocacy related to immigration law should be considered labor advocacy</w:t>
      </w:r>
      <w:r w:rsidRPr="00BC3459">
        <w:rPr>
          <w:sz w:val="16"/>
        </w:rPr>
        <w:t>. Part II further builds our proposed immigration-advocacy-as-labor-advocacy framework by illustrating that the</w:t>
      </w:r>
    </w:p>
    <w:p w14:paraId="6F122A93" w14:textId="77777777" w:rsidR="00596F75" w:rsidRPr="00BC3459" w:rsidRDefault="00596F75" w:rsidP="00596F75">
      <w:pPr>
        <w:rPr>
          <w:rStyle w:val="StyleUnderline"/>
        </w:rPr>
      </w:pPr>
      <w:r w:rsidRPr="00BC3459">
        <w:rPr>
          <w:rStyle w:val="StyleUnderline"/>
        </w:rPr>
        <w:t>NLRA could protect a broad swath of employees' collective immigration advocacy efforts. In other words, a good deal of immigration advocacy is protected labor advocacy.</w:t>
      </w:r>
    </w:p>
    <w:p w14:paraId="26F846AF" w14:textId="77777777" w:rsidR="00596F75" w:rsidRPr="00BC3459" w:rsidRDefault="00596F75" w:rsidP="00596F75"/>
    <w:p w14:paraId="1DBC7607" w14:textId="77777777" w:rsidR="00596F75" w:rsidRPr="00C769F4" w:rsidRDefault="00596F75" w:rsidP="00596F75"/>
    <w:p w14:paraId="1C8C1B22" w14:textId="77777777" w:rsidR="008472BF" w:rsidRPr="00596F75" w:rsidRDefault="008472BF" w:rsidP="00596F75"/>
    <w:sectPr w:rsidR="008472BF" w:rsidRPr="00596F7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CCC130" w14:textId="77777777" w:rsidR="007924D5" w:rsidRDefault="007924D5" w:rsidP="00066D2C">
      <w:pPr>
        <w:spacing w:after="0" w:line="240" w:lineRule="auto"/>
      </w:pPr>
      <w:r>
        <w:separator/>
      </w:r>
    </w:p>
  </w:endnote>
  <w:endnote w:type="continuationSeparator" w:id="0">
    <w:p w14:paraId="29B82F2F" w14:textId="77777777" w:rsidR="007924D5" w:rsidRDefault="007924D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D6C68A" w14:textId="77777777" w:rsidR="007924D5" w:rsidRDefault="007924D5" w:rsidP="00066D2C">
      <w:pPr>
        <w:spacing w:after="0" w:line="240" w:lineRule="auto"/>
      </w:pPr>
      <w:r>
        <w:separator/>
      </w:r>
    </w:p>
  </w:footnote>
  <w:footnote w:type="continuationSeparator" w:id="0">
    <w:p w14:paraId="6CAA6C1F" w14:textId="77777777" w:rsidR="007924D5" w:rsidRDefault="007924D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F2954"/>
    <w:rsid w:val="00001C7E"/>
    <w:rsid w:val="0000487C"/>
    <w:rsid w:val="00011FEF"/>
    <w:rsid w:val="00013B73"/>
    <w:rsid w:val="00013C8B"/>
    <w:rsid w:val="00014206"/>
    <w:rsid w:val="00023AEF"/>
    <w:rsid w:val="000250CA"/>
    <w:rsid w:val="00032119"/>
    <w:rsid w:val="000427BD"/>
    <w:rsid w:val="00043C82"/>
    <w:rsid w:val="00045E6B"/>
    <w:rsid w:val="00050713"/>
    <w:rsid w:val="00053D0F"/>
    <w:rsid w:val="00056966"/>
    <w:rsid w:val="000615B0"/>
    <w:rsid w:val="00061F64"/>
    <w:rsid w:val="00063921"/>
    <w:rsid w:val="00064E65"/>
    <w:rsid w:val="000657E9"/>
    <w:rsid w:val="00065D76"/>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1DFF"/>
    <w:rsid w:val="000A218A"/>
    <w:rsid w:val="000A239C"/>
    <w:rsid w:val="000A2FA1"/>
    <w:rsid w:val="000A4AE6"/>
    <w:rsid w:val="000A5EE1"/>
    <w:rsid w:val="000B3425"/>
    <w:rsid w:val="000B5B1D"/>
    <w:rsid w:val="000B5FBB"/>
    <w:rsid w:val="000B61F3"/>
    <w:rsid w:val="000B6974"/>
    <w:rsid w:val="000B6B3E"/>
    <w:rsid w:val="000C137E"/>
    <w:rsid w:val="000D0D08"/>
    <w:rsid w:val="000D739E"/>
    <w:rsid w:val="000D7A2C"/>
    <w:rsid w:val="000E0913"/>
    <w:rsid w:val="000E13F7"/>
    <w:rsid w:val="000E2525"/>
    <w:rsid w:val="000E40EF"/>
    <w:rsid w:val="000F5C68"/>
    <w:rsid w:val="000F6390"/>
    <w:rsid w:val="000F6530"/>
    <w:rsid w:val="000F775F"/>
    <w:rsid w:val="001014FC"/>
    <w:rsid w:val="0010417F"/>
    <w:rsid w:val="00105540"/>
    <w:rsid w:val="00105C8A"/>
    <w:rsid w:val="001119CE"/>
    <w:rsid w:val="001128A3"/>
    <w:rsid w:val="00112E84"/>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F73"/>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09BC"/>
    <w:rsid w:val="001A1422"/>
    <w:rsid w:val="001A3079"/>
    <w:rsid w:val="001A4D9A"/>
    <w:rsid w:val="001A6960"/>
    <w:rsid w:val="001B1595"/>
    <w:rsid w:val="001B1762"/>
    <w:rsid w:val="001B18CF"/>
    <w:rsid w:val="001B2C27"/>
    <w:rsid w:val="001C0A69"/>
    <w:rsid w:val="001C4643"/>
    <w:rsid w:val="001C48D7"/>
    <w:rsid w:val="001C7F0B"/>
    <w:rsid w:val="001D1994"/>
    <w:rsid w:val="001D6D5C"/>
    <w:rsid w:val="001D7A6D"/>
    <w:rsid w:val="001E4A64"/>
    <w:rsid w:val="001E61F5"/>
    <w:rsid w:val="001F0C01"/>
    <w:rsid w:val="001F1F4D"/>
    <w:rsid w:val="001F2083"/>
    <w:rsid w:val="002005AF"/>
    <w:rsid w:val="00200C1A"/>
    <w:rsid w:val="002052E3"/>
    <w:rsid w:val="00210DC2"/>
    <w:rsid w:val="002110D6"/>
    <w:rsid w:val="002152F9"/>
    <w:rsid w:val="0021530A"/>
    <w:rsid w:val="002212A9"/>
    <w:rsid w:val="002234FB"/>
    <w:rsid w:val="00225037"/>
    <w:rsid w:val="002252F1"/>
    <w:rsid w:val="00225437"/>
    <w:rsid w:val="002263A1"/>
    <w:rsid w:val="00230CDD"/>
    <w:rsid w:val="00232746"/>
    <w:rsid w:val="00236707"/>
    <w:rsid w:val="00241116"/>
    <w:rsid w:val="00242F9E"/>
    <w:rsid w:val="0024328E"/>
    <w:rsid w:val="002508CB"/>
    <w:rsid w:val="002514A7"/>
    <w:rsid w:val="00253733"/>
    <w:rsid w:val="0025399E"/>
    <w:rsid w:val="00256AC0"/>
    <w:rsid w:val="002573AF"/>
    <w:rsid w:val="00263CC5"/>
    <w:rsid w:val="00271866"/>
    <w:rsid w:val="0027640B"/>
    <w:rsid w:val="00276E12"/>
    <w:rsid w:val="00277BB1"/>
    <w:rsid w:val="00281B05"/>
    <w:rsid w:val="002821B1"/>
    <w:rsid w:val="00282932"/>
    <w:rsid w:val="00282FFC"/>
    <w:rsid w:val="002878D0"/>
    <w:rsid w:val="00290F1B"/>
    <w:rsid w:val="00291C09"/>
    <w:rsid w:val="00296C58"/>
    <w:rsid w:val="002A3018"/>
    <w:rsid w:val="002A4DA5"/>
    <w:rsid w:val="002A57B1"/>
    <w:rsid w:val="002B2116"/>
    <w:rsid w:val="002B3050"/>
    <w:rsid w:val="002B5F0C"/>
    <w:rsid w:val="002C0731"/>
    <w:rsid w:val="002C0B33"/>
    <w:rsid w:val="002C30D9"/>
    <w:rsid w:val="002C6C7D"/>
    <w:rsid w:val="002C769C"/>
    <w:rsid w:val="002D07D7"/>
    <w:rsid w:val="002D0B55"/>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5D4F"/>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06BB"/>
    <w:rsid w:val="003E71A8"/>
    <w:rsid w:val="003F3920"/>
    <w:rsid w:val="003F4D5F"/>
    <w:rsid w:val="00405AD7"/>
    <w:rsid w:val="004127EF"/>
    <w:rsid w:val="00414997"/>
    <w:rsid w:val="00414EB4"/>
    <w:rsid w:val="004208C6"/>
    <w:rsid w:val="00425531"/>
    <w:rsid w:val="00425A83"/>
    <w:rsid w:val="00426CC6"/>
    <w:rsid w:val="004306D4"/>
    <w:rsid w:val="00431905"/>
    <w:rsid w:val="004326E6"/>
    <w:rsid w:val="00432F5F"/>
    <w:rsid w:val="0043419E"/>
    <w:rsid w:val="0043450D"/>
    <w:rsid w:val="004348C6"/>
    <w:rsid w:val="00434BCC"/>
    <w:rsid w:val="004350BF"/>
    <w:rsid w:val="00435588"/>
    <w:rsid w:val="004433A0"/>
    <w:rsid w:val="004436F8"/>
    <w:rsid w:val="00443FED"/>
    <w:rsid w:val="00447BAE"/>
    <w:rsid w:val="00450DA4"/>
    <w:rsid w:val="00457F13"/>
    <w:rsid w:val="004604DA"/>
    <w:rsid w:val="00462267"/>
    <w:rsid w:val="00462B60"/>
    <w:rsid w:val="00463F83"/>
    <w:rsid w:val="004713BE"/>
    <w:rsid w:val="00474720"/>
    <w:rsid w:val="004778F7"/>
    <w:rsid w:val="00480A40"/>
    <w:rsid w:val="004827C9"/>
    <w:rsid w:val="00486F5E"/>
    <w:rsid w:val="004875B9"/>
    <w:rsid w:val="00491C5F"/>
    <w:rsid w:val="0049341D"/>
    <w:rsid w:val="00493AA8"/>
    <w:rsid w:val="004A2B4E"/>
    <w:rsid w:val="004A40AB"/>
    <w:rsid w:val="004A539A"/>
    <w:rsid w:val="004A74B8"/>
    <w:rsid w:val="004B330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BB8"/>
    <w:rsid w:val="004E6CD8"/>
    <w:rsid w:val="004E6F12"/>
    <w:rsid w:val="004E746C"/>
    <w:rsid w:val="004E7533"/>
    <w:rsid w:val="004F16CA"/>
    <w:rsid w:val="004F3131"/>
    <w:rsid w:val="004F4139"/>
    <w:rsid w:val="004F682B"/>
    <w:rsid w:val="00500F93"/>
    <w:rsid w:val="005015BF"/>
    <w:rsid w:val="00503593"/>
    <w:rsid w:val="005036B1"/>
    <w:rsid w:val="00511177"/>
    <w:rsid w:val="005125C9"/>
    <w:rsid w:val="00515BDD"/>
    <w:rsid w:val="00521B9F"/>
    <w:rsid w:val="0052300E"/>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0E44"/>
    <w:rsid w:val="005932B4"/>
    <w:rsid w:val="00596F75"/>
    <w:rsid w:val="005A3550"/>
    <w:rsid w:val="005A4DE4"/>
    <w:rsid w:val="005A6204"/>
    <w:rsid w:val="005A6D5A"/>
    <w:rsid w:val="005B119C"/>
    <w:rsid w:val="005B41CE"/>
    <w:rsid w:val="005B566C"/>
    <w:rsid w:val="005B5DC5"/>
    <w:rsid w:val="005B6286"/>
    <w:rsid w:val="005C1630"/>
    <w:rsid w:val="005C2AEB"/>
    <w:rsid w:val="005C5B70"/>
    <w:rsid w:val="005C72FE"/>
    <w:rsid w:val="005D027B"/>
    <w:rsid w:val="005D3400"/>
    <w:rsid w:val="005D3778"/>
    <w:rsid w:val="005D388F"/>
    <w:rsid w:val="005D45F4"/>
    <w:rsid w:val="005D700C"/>
    <w:rsid w:val="005E0F22"/>
    <w:rsid w:val="005E43F7"/>
    <w:rsid w:val="005E5941"/>
    <w:rsid w:val="005E78A2"/>
    <w:rsid w:val="005F5E14"/>
    <w:rsid w:val="005F6A8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36F5"/>
    <w:rsid w:val="006C43E7"/>
    <w:rsid w:val="006C4820"/>
    <w:rsid w:val="006C5872"/>
    <w:rsid w:val="006C60E0"/>
    <w:rsid w:val="006C676D"/>
    <w:rsid w:val="006C69E2"/>
    <w:rsid w:val="006C7825"/>
    <w:rsid w:val="006D52E9"/>
    <w:rsid w:val="006D767A"/>
    <w:rsid w:val="006E2A45"/>
    <w:rsid w:val="006E37D4"/>
    <w:rsid w:val="006E7AA8"/>
    <w:rsid w:val="006F3768"/>
    <w:rsid w:val="006F71DE"/>
    <w:rsid w:val="00704573"/>
    <w:rsid w:val="007051AC"/>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244F"/>
    <w:rsid w:val="0076343C"/>
    <w:rsid w:val="00764C12"/>
    <w:rsid w:val="007750DF"/>
    <w:rsid w:val="00777C19"/>
    <w:rsid w:val="00782487"/>
    <w:rsid w:val="00784C8D"/>
    <w:rsid w:val="00785E47"/>
    <w:rsid w:val="007873F5"/>
    <w:rsid w:val="0078760F"/>
    <w:rsid w:val="00790420"/>
    <w:rsid w:val="0079136A"/>
    <w:rsid w:val="007924D5"/>
    <w:rsid w:val="00792AD8"/>
    <w:rsid w:val="00792D84"/>
    <w:rsid w:val="00794DD8"/>
    <w:rsid w:val="00795030"/>
    <w:rsid w:val="00795A26"/>
    <w:rsid w:val="007A00CB"/>
    <w:rsid w:val="007A312F"/>
    <w:rsid w:val="007A7EAB"/>
    <w:rsid w:val="007B5238"/>
    <w:rsid w:val="007B7F10"/>
    <w:rsid w:val="007C0AED"/>
    <w:rsid w:val="007C0BEE"/>
    <w:rsid w:val="007C14A4"/>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2954"/>
    <w:rsid w:val="007F4683"/>
    <w:rsid w:val="007F5038"/>
    <w:rsid w:val="007F55A4"/>
    <w:rsid w:val="007F7C5E"/>
    <w:rsid w:val="00800BF1"/>
    <w:rsid w:val="0080587F"/>
    <w:rsid w:val="00806B14"/>
    <w:rsid w:val="008114D4"/>
    <w:rsid w:val="0081234D"/>
    <w:rsid w:val="00812D2D"/>
    <w:rsid w:val="0081520B"/>
    <w:rsid w:val="00817A64"/>
    <w:rsid w:val="008202F7"/>
    <w:rsid w:val="008247A4"/>
    <w:rsid w:val="00825D47"/>
    <w:rsid w:val="008272A6"/>
    <w:rsid w:val="0083258C"/>
    <w:rsid w:val="00833D6C"/>
    <w:rsid w:val="00841328"/>
    <w:rsid w:val="00841CCC"/>
    <w:rsid w:val="00844377"/>
    <w:rsid w:val="008443EF"/>
    <w:rsid w:val="00846F90"/>
    <w:rsid w:val="008472BF"/>
    <w:rsid w:val="00852D8B"/>
    <w:rsid w:val="00852FB9"/>
    <w:rsid w:val="008536B7"/>
    <w:rsid w:val="00860F34"/>
    <w:rsid w:val="00862AC4"/>
    <w:rsid w:val="0086319B"/>
    <w:rsid w:val="0086473B"/>
    <w:rsid w:val="008674A6"/>
    <w:rsid w:val="0087210F"/>
    <w:rsid w:val="00872276"/>
    <w:rsid w:val="0087564D"/>
    <w:rsid w:val="00876000"/>
    <w:rsid w:val="0088640E"/>
    <w:rsid w:val="0089108B"/>
    <w:rsid w:val="00892EE6"/>
    <w:rsid w:val="008931B4"/>
    <w:rsid w:val="008942FC"/>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8F2221"/>
    <w:rsid w:val="00900A38"/>
    <w:rsid w:val="00901E9C"/>
    <w:rsid w:val="009029AE"/>
    <w:rsid w:val="00906F79"/>
    <w:rsid w:val="00907369"/>
    <w:rsid w:val="00910B12"/>
    <w:rsid w:val="0091216C"/>
    <w:rsid w:val="00912404"/>
    <w:rsid w:val="00920B9A"/>
    <w:rsid w:val="009249C5"/>
    <w:rsid w:val="00925558"/>
    <w:rsid w:val="00925B25"/>
    <w:rsid w:val="009263C9"/>
    <w:rsid w:val="00930B2A"/>
    <w:rsid w:val="00936762"/>
    <w:rsid w:val="00936F03"/>
    <w:rsid w:val="0094018B"/>
    <w:rsid w:val="009418E3"/>
    <w:rsid w:val="00942DA8"/>
    <w:rsid w:val="009435BB"/>
    <w:rsid w:val="00943B02"/>
    <w:rsid w:val="00944571"/>
    <w:rsid w:val="00953429"/>
    <w:rsid w:val="009539A4"/>
    <w:rsid w:val="00955E1D"/>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347"/>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0511"/>
    <w:rsid w:val="00A41505"/>
    <w:rsid w:val="00A4414C"/>
    <w:rsid w:val="00A4544E"/>
    <w:rsid w:val="00A46A21"/>
    <w:rsid w:val="00A47EF1"/>
    <w:rsid w:val="00A51D29"/>
    <w:rsid w:val="00A54D46"/>
    <w:rsid w:val="00A5589B"/>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08C"/>
    <w:rsid w:val="00A81524"/>
    <w:rsid w:val="00A81D60"/>
    <w:rsid w:val="00A90163"/>
    <w:rsid w:val="00A93D3B"/>
    <w:rsid w:val="00AA1AC0"/>
    <w:rsid w:val="00AA3B66"/>
    <w:rsid w:val="00AA3D93"/>
    <w:rsid w:val="00AA5803"/>
    <w:rsid w:val="00AA584F"/>
    <w:rsid w:val="00AB2843"/>
    <w:rsid w:val="00AB3118"/>
    <w:rsid w:val="00AB6F32"/>
    <w:rsid w:val="00AC46C7"/>
    <w:rsid w:val="00AC5B71"/>
    <w:rsid w:val="00AC5F18"/>
    <w:rsid w:val="00AC6ED5"/>
    <w:rsid w:val="00AD3A2D"/>
    <w:rsid w:val="00AE00AE"/>
    <w:rsid w:val="00AE56E1"/>
    <w:rsid w:val="00AE6C9A"/>
    <w:rsid w:val="00AE781D"/>
    <w:rsid w:val="00AF2207"/>
    <w:rsid w:val="00AF2612"/>
    <w:rsid w:val="00AF2A61"/>
    <w:rsid w:val="00AF2C82"/>
    <w:rsid w:val="00AF30D9"/>
    <w:rsid w:val="00AF4976"/>
    <w:rsid w:val="00AF63BF"/>
    <w:rsid w:val="00AF6B3B"/>
    <w:rsid w:val="00AF79DD"/>
    <w:rsid w:val="00AF7F2C"/>
    <w:rsid w:val="00AF7F46"/>
    <w:rsid w:val="00B0178C"/>
    <w:rsid w:val="00B019F0"/>
    <w:rsid w:val="00B02885"/>
    <w:rsid w:val="00B04EC7"/>
    <w:rsid w:val="00B06440"/>
    <w:rsid w:val="00B1231F"/>
    <w:rsid w:val="00B1323E"/>
    <w:rsid w:val="00B17927"/>
    <w:rsid w:val="00B2113E"/>
    <w:rsid w:val="00B2123B"/>
    <w:rsid w:val="00B2410E"/>
    <w:rsid w:val="00B2727D"/>
    <w:rsid w:val="00B301A2"/>
    <w:rsid w:val="00B31350"/>
    <w:rsid w:val="00B315A8"/>
    <w:rsid w:val="00B32C3E"/>
    <w:rsid w:val="00B41D37"/>
    <w:rsid w:val="00B45128"/>
    <w:rsid w:val="00B4552D"/>
    <w:rsid w:val="00B525DC"/>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724"/>
    <w:rsid w:val="00BB1630"/>
    <w:rsid w:val="00BB6860"/>
    <w:rsid w:val="00BB7A00"/>
    <w:rsid w:val="00BC3256"/>
    <w:rsid w:val="00BC3592"/>
    <w:rsid w:val="00BC36DF"/>
    <w:rsid w:val="00BC4B41"/>
    <w:rsid w:val="00BC66ED"/>
    <w:rsid w:val="00BD04D7"/>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F24"/>
    <w:rsid w:val="00C221CD"/>
    <w:rsid w:val="00C24702"/>
    <w:rsid w:val="00C27729"/>
    <w:rsid w:val="00C312FA"/>
    <w:rsid w:val="00C332C4"/>
    <w:rsid w:val="00C334F5"/>
    <w:rsid w:val="00C35A03"/>
    <w:rsid w:val="00C36A05"/>
    <w:rsid w:val="00C40BA5"/>
    <w:rsid w:val="00C4240A"/>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1A52"/>
    <w:rsid w:val="00CA25CC"/>
    <w:rsid w:val="00CA2BA2"/>
    <w:rsid w:val="00CA3076"/>
    <w:rsid w:val="00CA3ACE"/>
    <w:rsid w:val="00CA5FFF"/>
    <w:rsid w:val="00CA7F86"/>
    <w:rsid w:val="00CB08FE"/>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6CFA"/>
    <w:rsid w:val="00D13012"/>
    <w:rsid w:val="00D14159"/>
    <w:rsid w:val="00D14990"/>
    <w:rsid w:val="00D2018A"/>
    <w:rsid w:val="00D24268"/>
    <w:rsid w:val="00D25BE6"/>
    <w:rsid w:val="00D26030"/>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39CC"/>
    <w:rsid w:val="00D7546D"/>
    <w:rsid w:val="00D75C54"/>
    <w:rsid w:val="00D81FC8"/>
    <w:rsid w:val="00D839C5"/>
    <w:rsid w:val="00D84043"/>
    <w:rsid w:val="00D86066"/>
    <w:rsid w:val="00D91348"/>
    <w:rsid w:val="00D9566D"/>
    <w:rsid w:val="00DA0EF7"/>
    <w:rsid w:val="00DA4B3F"/>
    <w:rsid w:val="00DA4EB6"/>
    <w:rsid w:val="00DA58B3"/>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2288"/>
    <w:rsid w:val="00DF7D53"/>
    <w:rsid w:val="00E07AA5"/>
    <w:rsid w:val="00E12F22"/>
    <w:rsid w:val="00E165FC"/>
    <w:rsid w:val="00E168D7"/>
    <w:rsid w:val="00E200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5C6"/>
    <w:rsid w:val="00E90EC0"/>
    <w:rsid w:val="00E944C1"/>
    <w:rsid w:val="00E97D8B"/>
    <w:rsid w:val="00EA5878"/>
    <w:rsid w:val="00EA7F55"/>
    <w:rsid w:val="00EB1CE6"/>
    <w:rsid w:val="00EB1F19"/>
    <w:rsid w:val="00EB2320"/>
    <w:rsid w:val="00EB42B0"/>
    <w:rsid w:val="00EB7375"/>
    <w:rsid w:val="00EC06EA"/>
    <w:rsid w:val="00EC2660"/>
    <w:rsid w:val="00EC3057"/>
    <w:rsid w:val="00EC47C5"/>
    <w:rsid w:val="00EC6540"/>
    <w:rsid w:val="00EC7D8A"/>
    <w:rsid w:val="00ED087B"/>
    <w:rsid w:val="00ED5626"/>
    <w:rsid w:val="00ED5EB9"/>
    <w:rsid w:val="00ED68F2"/>
    <w:rsid w:val="00ED6BFE"/>
    <w:rsid w:val="00ED7FE5"/>
    <w:rsid w:val="00EE0176"/>
    <w:rsid w:val="00EE17BD"/>
    <w:rsid w:val="00EE24AF"/>
    <w:rsid w:val="00EE27D8"/>
    <w:rsid w:val="00EE32BD"/>
    <w:rsid w:val="00EE5542"/>
    <w:rsid w:val="00EE6872"/>
    <w:rsid w:val="00EF0191"/>
    <w:rsid w:val="00EF09CC"/>
    <w:rsid w:val="00EF0F91"/>
    <w:rsid w:val="00EF28F8"/>
    <w:rsid w:val="00F00A14"/>
    <w:rsid w:val="00F0685D"/>
    <w:rsid w:val="00F06A5D"/>
    <w:rsid w:val="00F0700E"/>
    <w:rsid w:val="00F14682"/>
    <w:rsid w:val="00F149ED"/>
    <w:rsid w:val="00F14A61"/>
    <w:rsid w:val="00F17B58"/>
    <w:rsid w:val="00F24B23"/>
    <w:rsid w:val="00F255CF"/>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558B"/>
    <w:rsid w:val="00F765F5"/>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616"/>
    <w:rsid w:val="00FC4CFF"/>
    <w:rsid w:val="00FC5DE9"/>
    <w:rsid w:val="00FD0415"/>
    <w:rsid w:val="00FD44E2"/>
    <w:rsid w:val="00FD48FA"/>
    <w:rsid w:val="00FD73C3"/>
    <w:rsid w:val="00FE2FD3"/>
    <w:rsid w:val="00FE5699"/>
    <w:rsid w:val="00FE57BD"/>
    <w:rsid w:val="00FE6DE0"/>
    <w:rsid w:val="00FF06B2"/>
    <w:rsid w:val="00FF0850"/>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5C281"/>
  <w15:chartTrackingRefBased/>
  <w15:docId w15:val="{A5D81F28-732F-AD40-B33C-151A98C79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A3076"/>
    <w:rPr>
      <w:rFonts w:ascii="Calibri" w:hAnsi="Calibri" w:cs="Calibri"/>
    </w:rPr>
  </w:style>
  <w:style w:type="paragraph" w:styleId="Heading1">
    <w:name w:val="heading 1"/>
    <w:aliases w:val="Pocket"/>
    <w:basedOn w:val="Normal"/>
    <w:next w:val="Normal"/>
    <w:link w:val="Heading1Char"/>
    <w:qFormat/>
    <w:rsid w:val="00CA307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1"/>
    <w:qFormat/>
    <w:rsid w:val="00CA307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s"/>
    <w:basedOn w:val="Normal"/>
    <w:next w:val="Normal"/>
    <w:link w:val="Heading3Char"/>
    <w:uiPriority w:val="2"/>
    <w:qFormat/>
    <w:rsid w:val="00CA307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 Ch,Heading 2 Char2 Char,no read,Ch,No Spacing211,No Spacing12,No Spacing2111,No Spacing4,No Spacing11111,No Spacing21,ta,Ta,CD - Cite,small space,Heading 41,T,t,No Spacing8,TAG,No Spacing5,Car"/>
    <w:basedOn w:val="Normal"/>
    <w:next w:val="Normal"/>
    <w:link w:val="Heading4Char"/>
    <w:uiPriority w:val="3"/>
    <w:qFormat/>
    <w:rsid w:val="00CA307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A307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A30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A3076"/>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CA307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A3076"/>
    <w:rPr>
      <w:color w:val="auto"/>
      <w:u w:val="none"/>
    </w:rPr>
  </w:style>
  <w:style w:type="character" w:customStyle="1" w:styleId="Heading1Char">
    <w:name w:val="Heading 1 Char"/>
    <w:aliases w:val="Pocket Char"/>
    <w:basedOn w:val="DefaultParagraphFont"/>
    <w:link w:val="Heading1"/>
    <w:rsid w:val="00CA3076"/>
    <w:rPr>
      <w:rFonts w:ascii="Calibri" w:eastAsiaTheme="majorEastAsia" w:hAnsi="Calibri" w:cstheme="majorBidi"/>
      <w:b/>
      <w:sz w:val="52"/>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1"/>
    <w:rsid w:val="00CA307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CA307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 Ch Char,Heading 2 Char2 Char Char,no read Char,Ch Char,No Spacing211 Char,No Spacing12 Char,No Spacing2111 Char,No Spacing4 Char,No Spacing11111 Char,ta Char"/>
    <w:basedOn w:val="DefaultParagraphFont"/>
    <w:link w:val="Heading4"/>
    <w:uiPriority w:val="3"/>
    <w:rsid w:val="00CA307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A3076"/>
    <w:rPr>
      <w:b/>
      <w:bCs/>
      <w:sz w:val="26"/>
      <w:u w:val="none"/>
    </w:rPr>
  </w:style>
  <w:style w:type="character" w:customStyle="1" w:styleId="StyleUnderline">
    <w:name w:val="Style Underline"/>
    <w:aliases w:val="Underline,Style Bold Underline,apple-style-span + 6 pt,Kern at 16 pt,Style,Bold,Intense Emphasis1,Cards + Font: 12 pt Char,ci,Bo,Intense Emphasis11,Intense Emphasis111,Intense Emphasis1111,Heading 3 Char Char Char Char Char,B,Bol,c,9.5 p"/>
    <w:basedOn w:val="DefaultParagraphFont"/>
    <w:uiPriority w:val="7"/>
    <w:qFormat/>
    <w:rsid w:val="00CA3076"/>
    <w:rPr>
      <w:b w:val="0"/>
      <w:sz w:val="22"/>
      <w:u w:val="single"/>
    </w:rPr>
  </w:style>
  <w:style w:type="character" w:styleId="Strong">
    <w:name w:val="Strong"/>
    <w:basedOn w:val="DefaultParagraphFont"/>
    <w:uiPriority w:val="22"/>
    <w:semiHidden/>
    <w:qFormat/>
    <w:rsid w:val="00CA3076"/>
    <w:rPr>
      <w:b/>
      <w:bCs/>
    </w:rPr>
  </w:style>
  <w:style w:type="character" w:styleId="BookTitle">
    <w:name w:val="Book Title"/>
    <w:basedOn w:val="DefaultParagraphFont"/>
    <w:uiPriority w:val="33"/>
    <w:semiHidden/>
    <w:qFormat/>
    <w:rsid w:val="00CA3076"/>
    <w:rPr>
      <w:b/>
      <w:bCs/>
      <w:i/>
      <w:iCs/>
      <w:spacing w:val="5"/>
    </w:rPr>
  </w:style>
  <w:style w:type="character" w:customStyle="1" w:styleId="Heading5Char">
    <w:name w:val="Heading 5 Char"/>
    <w:basedOn w:val="DefaultParagraphFont"/>
    <w:link w:val="Heading5"/>
    <w:uiPriority w:val="9"/>
    <w:semiHidden/>
    <w:rsid w:val="00CA307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A3076"/>
  </w:style>
  <w:style w:type="paragraph" w:styleId="Header">
    <w:name w:val="header"/>
    <w:basedOn w:val="Normal"/>
    <w:link w:val="HeaderChar"/>
    <w:uiPriority w:val="99"/>
    <w:semiHidden/>
    <w:rsid w:val="00CA307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A3076"/>
    <w:rPr>
      <w:rFonts w:ascii="Calibri" w:hAnsi="Calibri" w:cs="Calibri"/>
    </w:rPr>
  </w:style>
  <w:style w:type="paragraph" w:styleId="Footer">
    <w:name w:val="footer"/>
    <w:basedOn w:val="Normal"/>
    <w:link w:val="FooterChar"/>
    <w:uiPriority w:val="99"/>
    <w:semiHidden/>
    <w:rsid w:val="00CA307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A3076"/>
    <w:rPr>
      <w:rFonts w:ascii="Calibri" w:hAnsi="Calibri" w:cs="Calibri"/>
    </w:rPr>
  </w:style>
  <w:style w:type="paragraph" w:styleId="BodyText">
    <w:name w:val="Body Text"/>
    <w:basedOn w:val="Normal"/>
    <w:link w:val="BodyTextChar"/>
    <w:uiPriority w:val="99"/>
    <w:semiHidden/>
    <w:unhideWhenUsed/>
    <w:rsid w:val="00CA3076"/>
    <w:pPr>
      <w:spacing w:after="120"/>
    </w:pPr>
  </w:style>
  <w:style w:type="character" w:customStyle="1" w:styleId="BodyTextChar">
    <w:name w:val="Body Text Char"/>
    <w:basedOn w:val="DefaultParagraphFont"/>
    <w:link w:val="BodyText"/>
    <w:uiPriority w:val="99"/>
    <w:semiHidden/>
    <w:rsid w:val="00CA3076"/>
    <w:rPr>
      <w:rFonts w:ascii="Calibri" w:hAnsi="Calibri" w:cs="Calibri"/>
    </w:rPr>
  </w:style>
  <w:style w:type="paragraph" w:styleId="NoSpacing">
    <w:name w:val="No Spacing"/>
    <w:link w:val="NoSpacingChar"/>
    <w:uiPriority w:val="99"/>
    <w:semiHidden/>
    <w:unhideWhenUsed/>
    <w:qFormat/>
    <w:rsid w:val="00CA307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A3076"/>
    <w:rPr>
      <w:rFonts w:ascii="Calibri" w:hAnsi="Calibri" w:cs="Calibri"/>
    </w:rPr>
  </w:style>
  <w:style w:type="character" w:styleId="Hyperlink">
    <w:name w:val="Hyperlink"/>
    <w:aliases w:val="Card Format Char,ClearFormatting Char,Clear Char,DDI Tag Char,Tag Title Char,No Spacing51 Char,card Char,Medium Grid 21 Char,No Spacing31 Char,No Spacing22 Char,No Spacing111 Char,No Spacing3 Char,tag Char,Dont use Char,No Spacing6 Char,Read,C"/>
    <w:basedOn w:val="DefaultParagraphFont"/>
    <w:link w:val="Heading411"/>
    <w:uiPriority w:val="99"/>
    <w:unhideWhenUsed/>
    <w:rsid w:val="00CA3076"/>
    <w:rPr>
      <w:color w:val="0563C1" w:themeColor="hyperlink"/>
      <w:u w:val="single"/>
    </w:rPr>
  </w:style>
  <w:style w:type="character" w:styleId="UnresolvedMention">
    <w:name w:val="Unresolved Mention"/>
    <w:basedOn w:val="DefaultParagraphFont"/>
    <w:uiPriority w:val="99"/>
    <w:semiHidden/>
    <w:unhideWhenUsed/>
    <w:rsid w:val="00CA3076"/>
    <w:rPr>
      <w:color w:val="605E5C"/>
      <w:shd w:val="clear" w:color="auto" w:fill="E1DFDD"/>
    </w:rPr>
  </w:style>
  <w:style w:type="paragraph" w:customStyle="1" w:styleId="Analytic">
    <w:name w:val="Analytic"/>
    <w:basedOn w:val="Heading4"/>
    <w:link w:val="AnalyticChar"/>
    <w:autoRedefine/>
    <w:uiPriority w:val="5"/>
    <w:qFormat/>
    <w:rsid w:val="00CA3076"/>
    <w:rPr>
      <w:rFonts w:ascii="Times New Roman" w:hAnsi="Times New Roman"/>
      <w:color w:val="1F3864" w:themeColor="accent1" w:themeShade="80"/>
    </w:rPr>
  </w:style>
  <w:style w:type="character" w:customStyle="1" w:styleId="AnalyticChar">
    <w:name w:val="Analytic Char"/>
    <w:basedOn w:val="DefaultParagraphFont"/>
    <w:link w:val="Analytic"/>
    <w:uiPriority w:val="5"/>
    <w:rsid w:val="00CA3076"/>
    <w:rPr>
      <w:rFonts w:ascii="Times New Roman" w:eastAsiaTheme="majorEastAsia" w:hAnsi="Times New Roman" w:cstheme="majorBidi"/>
      <w:b/>
      <w:iCs/>
      <w:color w:val="1F3864" w:themeColor="accent1" w:themeShade="80"/>
      <w:sz w:val="26"/>
    </w:rPr>
  </w:style>
  <w:style w:type="paragraph" w:customStyle="1" w:styleId="Undertag">
    <w:name w:val="Undertag"/>
    <w:link w:val="UndertagChar"/>
    <w:autoRedefine/>
    <w:uiPriority w:val="5"/>
    <w:qFormat/>
    <w:rsid w:val="00CA307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CA3076"/>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96F75"/>
    <w:pPr>
      <w:ind w:left="720"/>
      <w:jc w:val="both"/>
    </w:pPr>
    <w:rPr>
      <w:b/>
      <w:iCs/>
      <w:u w:val="single"/>
    </w:rPr>
  </w:style>
  <w:style w:type="paragraph" w:customStyle="1" w:styleId="Heading411">
    <w:name w:val="Heading 411"/>
    <w:basedOn w:val="Heading1"/>
    <w:next w:val="NoSpacing"/>
    <w:link w:val="Hyperlink"/>
    <w:autoRedefine/>
    <w:uiPriority w:val="99"/>
    <w:qFormat/>
    <w:rsid w:val="00596F75"/>
    <w:pPr>
      <w:keepNext w:val="0"/>
      <w:keepLines w:val="0"/>
      <w:spacing w:before="48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Emphasis1">
    <w:name w:val="Emphasis1"/>
    <w:basedOn w:val="Normal"/>
    <w:uiPriority w:val="8"/>
    <w:qFormat/>
    <w:rsid w:val="00596F75"/>
    <w:pPr>
      <w:pBdr>
        <w:top w:val="single" w:sz="12" w:space="1" w:color="auto"/>
        <w:left w:val="single" w:sz="12" w:space="4" w:color="auto"/>
        <w:bottom w:val="single" w:sz="12" w:space="1" w:color="auto"/>
        <w:right w:val="single" w:sz="12"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heforgenews.org/2018/09/21/party-organizing-in-the-21st-century/" TargetMode="External"/><Relationship Id="rId4" Type="http://schemas.openxmlformats.org/officeDocument/2006/relationships/settings" Target="settings.xml"/><Relationship Id="rId9" Type="http://schemas.openxmlformats.org/officeDocument/2006/relationships/hyperlink" Target="https://armywritingstyle.com/punctuation-the-colon-and-semicol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aronsitu/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75</Pages>
  <Words>50973</Words>
  <Characters>290549</Characters>
  <Application>Microsoft Office Word</Application>
  <DocSecurity>0</DocSecurity>
  <Lines>2421</Lines>
  <Paragraphs>681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340841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Situ</dc:creator>
  <cp:keywords>6.0.0</cp:keywords>
  <dc:description/>
  <cp:lastModifiedBy>Aaron Situ</cp:lastModifiedBy>
  <cp:revision>4</cp:revision>
  <dcterms:created xsi:type="dcterms:W3CDTF">2026-03-08T13:06:00Z</dcterms:created>
  <dcterms:modified xsi:type="dcterms:W3CDTF">2026-03-08T15:14:00Z</dcterms:modified>
</cp:coreProperties>
</file>