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1BB9" w14:textId="4FBCAFFA" w:rsidR="005D388F" w:rsidRDefault="0014313F" w:rsidP="0014313F">
      <w:pPr>
        <w:pStyle w:val="Heading1"/>
      </w:pPr>
      <w:r>
        <w:t>Texas---Round 6---1NC</w:t>
      </w:r>
    </w:p>
    <w:p w14:paraId="6D2FC15E" w14:textId="124EEA99" w:rsidR="0014313F" w:rsidRDefault="0014313F" w:rsidP="0014313F">
      <w:pPr>
        <w:pStyle w:val="Heading2"/>
      </w:pPr>
      <w:r>
        <w:t>1NC---OFF</w:t>
      </w:r>
    </w:p>
    <w:p w14:paraId="79BDE6B2" w14:textId="096F2EEE" w:rsidR="0014313F" w:rsidRDefault="0014313F" w:rsidP="0014313F">
      <w:pPr>
        <w:pStyle w:val="Heading3"/>
      </w:pPr>
      <w:r>
        <w:t>1NC---OFF</w:t>
      </w:r>
    </w:p>
    <w:p w14:paraId="7FB93327" w14:textId="77777777" w:rsidR="0014313F" w:rsidRDefault="0014313F" w:rsidP="0014313F">
      <w:pPr>
        <w:pStyle w:val="Heading4"/>
      </w:pPr>
      <w:r>
        <w:t>The control of labor produces modern day structures of oppression---there are 2 fundamental links of the 1AC.</w:t>
      </w:r>
    </w:p>
    <w:p w14:paraId="7EEC6CDB" w14:textId="77777777" w:rsidR="0014313F" w:rsidRDefault="0014313F" w:rsidP="0014313F">
      <w:pPr>
        <w:pStyle w:val="Heading4"/>
      </w:pPr>
      <w:r>
        <w:t>1</w:t>
      </w:r>
      <w:r w:rsidRPr="00A2679C">
        <w:rPr>
          <w:vertAlign w:val="superscript"/>
        </w:rPr>
        <w:t>st</w:t>
      </w:r>
      <w:r>
        <w:t xml:space="preserve">---It refuses to embrace a capitalist approach that reproduces the academic failures of the SQ by ignoring the necessity of capitalist critique to challenge colonialism.  </w:t>
      </w:r>
    </w:p>
    <w:p w14:paraId="0C3AE5BB" w14:textId="4E401E9C" w:rsidR="0014313F" w:rsidRDefault="0014313F" w:rsidP="0014313F">
      <w:pPr>
        <w:pStyle w:val="Heading4"/>
      </w:pPr>
      <w:r>
        <w:t>2</w:t>
      </w:r>
      <w:r w:rsidRPr="00A2679C">
        <w:rPr>
          <w:vertAlign w:val="superscript"/>
        </w:rPr>
        <w:t>nd</w:t>
      </w:r>
      <w:r>
        <w:t>---It ignores how the university is governed by elite capture – the deployment within spaces like debate disconnects the work needed outside the university from inside. This creates subjects who embrace neoliberal thinking.</w:t>
      </w:r>
    </w:p>
    <w:p w14:paraId="4A8BFEB7" w14:textId="77777777" w:rsidR="0014313F" w:rsidRPr="00A2679C" w:rsidRDefault="0014313F" w:rsidP="0014313F">
      <w:pPr>
        <w:pStyle w:val="Heading4"/>
      </w:pPr>
      <w:r>
        <w:t>Both links turn the aff as it fails to challenge colonialism and creates investment in capitalist logic.</w:t>
      </w:r>
    </w:p>
    <w:p w14:paraId="77B78CC4" w14:textId="77777777" w:rsidR="0014313F" w:rsidRDefault="0014313F" w:rsidP="0014313F">
      <w:r w:rsidRPr="000228EC">
        <w:rPr>
          <w:rStyle w:val="Style13ptBold"/>
        </w:rPr>
        <w:t>Thi 20</w:t>
      </w:r>
      <w:r>
        <w:rPr>
          <w:b/>
          <w:bCs/>
          <w:sz w:val="26"/>
        </w:rPr>
        <w:t xml:space="preserve"> </w:t>
      </w:r>
      <w:r w:rsidRPr="009800FF">
        <w:t>Anh-Susann Pham Thi is a PhD candidate in sociology at The University of Manchester, United Kingdom</w:t>
      </w:r>
      <w:r>
        <w:t xml:space="preserve"> “</w:t>
      </w:r>
      <w:r w:rsidRPr="009800FF">
        <w:t>Beyond decolonising the academy: anticapitalist politics and the coloniality of labour</w:t>
      </w:r>
      <w:r>
        <w:t>”, Cosmopolis 2020/3-4 google scholar --- ECM</w:t>
      </w:r>
    </w:p>
    <w:p w14:paraId="57A036AF" w14:textId="77777777" w:rsidR="0014313F" w:rsidRPr="00C7080E" w:rsidRDefault="0014313F" w:rsidP="0014313F">
      <w:pPr>
        <w:rPr>
          <w:sz w:val="10"/>
        </w:rPr>
      </w:pPr>
      <w:r w:rsidRPr="00C7080E">
        <w:rPr>
          <w:sz w:val="10"/>
        </w:rPr>
        <w:t xml:space="preserve">Despite considerable nuances and different trajectories in decolonial literature, the Latin American school around coloniality/decoloniality has generally emphasised the complex system of domination and exploitation of the new global order that gave rise to the intersectional character of oppression. Influenced by world-system analysis as theorized by Immanuel Wallerstein13, </w:t>
      </w:r>
      <w:r w:rsidRPr="00181753">
        <w:rPr>
          <w:rStyle w:val="StyleUnderline"/>
        </w:rPr>
        <w:t>decolonial scholars argue for</w:t>
      </w:r>
      <w:r w:rsidRPr="00C7080E">
        <w:rPr>
          <w:sz w:val="10"/>
        </w:rPr>
        <w:t xml:space="preserve"> a more </w:t>
      </w:r>
      <w:r w:rsidRPr="00181753">
        <w:rPr>
          <w:rStyle w:val="StyleUnderline"/>
        </w:rPr>
        <w:t>complicated conceptualisation of the present world-system that engages with</w:t>
      </w:r>
      <w:r w:rsidRPr="00C7080E">
        <w:rPr>
          <w:sz w:val="10"/>
        </w:rPr>
        <w:t xml:space="preserve"> </w:t>
      </w:r>
      <w:r w:rsidRPr="00181753">
        <w:rPr>
          <w:rStyle w:val="StyleUnderline"/>
        </w:rPr>
        <w:t>the</w:t>
      </w:r>
      <w:r w:rsidRPr="00C7080E">
        <w:rPr>
          <w:sz w:val="10"/>
        </w:rPr>
        <w:t xml:space="preserve"> entangled global hierarchy in which the Euro-America-centred, capitalist and military-driven, Christian, patriarchal, white, heterosexual and male dominate the sources of powe</w:t>
      </w:r>
      <w:r w:rsidRPr="00181753">
        <w:rPr>
          <w:rStyle w:val="StyleUnderline"/>
        </w:rPr>
        <w:t>r</w:t>
      </w:r>
      <w:r w:rsidRPr="00C7080E">
        <w:rPr>
          <w:sz w:val="10"/>
        </w:rPr>
        <w:t xml:space="preserve">14. This is </w:t>
      </w:r>
      <w:r w:rsidRPr="00181753">
        <w:rPr>
          <w:rStyle w:val="StyleUnderline"/>
        </w:rPr>
        <w:t>what</w:t>
      </w:r>
      <w:r w:rsidRPr="00C7080E">
        <w:rPr>
          <w:sz w:val="10"/>
        </w:rPr>
        <w:t xml:space="preserve"> Anibal </w:t>
      </w:r>
      <w:r w:rsidRPr="00181753">
        <w:rPr>
          <w:rStyle w:val="StyleUnderline"/>
        </w:rPr>
        <w:t>Quijano</w:t>
      </w:r>
      <w:r w:rsidRPr="00C7080E">
        <w:rPr>
          <w:sz w:val="10"/>
        </w:rPr>
        <w:t xml:space="preserve"> (2000) </w:t>
      </w:r>
      <w:r w:rsidRPr="00181753">
        <w:rPr>
          <w:rStyle w:val="StyleUnderline"/>
        </w:rPr>
        <w:t>calls</w:t>
      </w:r>
      <w:r w:rsidRPr="00C7080E">
        <w:rPr>
          <w:sz w:val="10"/>
        </w:rPr>
        <w:t xml:space="preserve"> “</w:t>
      </w:r>
      <w:r w:rsidRPr="00181753">
        <w:rPr>
          <w:rStyle w:val="Emphasis"/>
        </w:rPr>
        <w:t>colonial power matrix</w:t>
      </w:r>
      <w:r w:rsidRPr="00C7080E">
        <w:rPr>
          <w:sz w:val="10"/>
        </w:rPr>
        <w:t xml:space="preserve">” or “coloniality of power” which affects various dimensions of social existence including subjectivity, epistemology and labour. 15 The international division of labour along core/periphery, a North-South divide as well as ethnic and racial lines is a key concern of the concept of coloniality. The Peruvian sociologist Anibal Quijano (1930-2018) is one of the key figures of the decolonial school, who has stressed that although the idea of race and racism is colonial in character, it continues to be one of the fundamental pillars of today’s social classification and thus, constitute the rationale for global capitalist powers. Therefore, today’s hegemonic model of power in which the racial axis functions as one of the organizing principles that structure all of the multiple hierarchies of the world-system builds upon the structures of coloniality. </w:t>
      </w:r>
      <w:r w:rsidRPr="00181753">
        <w:rPr>
          <w:rStyle w:val="StyleUnderline"/>
        </w:rPr>
        <w:t>Quijano stresses</w:t>
      </w:r>
      <w:r w:rsidRPr="00C7080E">
        <w:rPr>
          <w:sz w:val="10"/>
        </w:rPr>
        <w:t xml:space="preserve"> another historical process as the fundamental axis that classifies today’s model of power: </w:t>
      </w:r>
      <w:r w:rsidRPr="004C3B58">
        <w:rPr>
          <w:rStyle w:val="StyleUnderline"/>
        </w:rPr>
        <w:t>The structure of</w:t>
      </w:r>
      <w:r w:rsidRPr="004C3B58">
        <w:rPr>
          <w:sz w:val="10"/>
        </w:rPr>
        <w:t xml:space="preserve"> </w:t>
      </w:r>
      <w:r w:rsidRPr="002D6388">
        <w:rPr>
          <w:rStyle w:val="Emphasis"/>
          <w:highlight w:val="green"/>
        </w:rPr>
        <w:t>control of labour</w:t>
      </w:r>
      <w:r w:rsidRPr="00C7080E">
        <w:rPr>
          <w:sz w:val="10"/>
        </w:rPr>
        <w:t xml:space="preserve">, </w:t>
      </w:r>
      <w:r w:rsidRPr="00181753">
        <w:rPr>
          <w:rStyle w:val="Emphasis"/>
        </w:rPr>
        <w:t xml:space="preserve">resources and </w:t>
      </w:r>
      <w:r w:rsidRPr="002D6388">
        <w:rPr>
          <w:rStyle w:val="Emphasis"/>
          <w:highlight w:val="green"/>
        </w:rPr>
        <w:t>products</w:t>
      </w:r>
      <w:r w:rsidRPr="00C7080E">
        <w:rPr>
          <w:sz w:val="10"/>
        </w:rPr>
        <w:t xml:space="preserve"> </w:t>
      </w:r>
      <w:r w:rsidRPr="002D6388">
        <w:rPr>
          <w:rStyle w:val="Emphasis"/>
          <w:highlight w:val="green"/>
        </w:rPr>
        <w:t xml:space="preserve">as </w:t>
      </w:r>
      <w:r w:rsidRPr="004C3B58">
        <w:rPr>
          <w:rStyle w:val="Emphasis"/>
        </w:rPr>
        <w:t xml:space="preserve">the </w:t>
      </w:r>
      <w:r w:rsidRPr="002D6388">
        <w:rPr>
          <w:rStyle w:val="Emphasis"/>
          <w:highlight w:val="green"/>
        </w:rPr>
        <w:t>present-day manifestation of all previous structures</w:t>
      </w:r>
      <w:r w:rsidRPr="00C7080E">
        <w:rPr>
          <w:sz w:val="10"/>
        </w:rPr>
        <w:t xml:space="preserve"> of control of labour, slavery, serfdom, small independent commodity production and reciprocity that were based on capital and the world market. 16 He writes:</w:t>
      </w:r>
    </w:p>
    <w:p w14:paraId="385EBE9A" w14:textId="77777777" w:rsidR="0014313F" w:rsidRPr="00C7080E" w:rsidRDefault="0014313F" w:rsidP="0014313F">
      <w:pPr>
        <w:rPr>
          <w:sz w:val="10"/>
        </w:rPr>
      </w:pPr>
      <w:r w:rsidRPr="00C7080E">
        <w:rPr>
          <w:sz w:val="10"/>
        </w:rPr>
        <w:t>The new historical identities produced around the foundation of the idea of race in the new global structure of control of labour were associated with social roles and geohistorical places. In this way,</w:t>
      </w:r>
      <w:r w:rsidRPr="00181753">
        <w:rPr>
          <w:rStyle w:val="StyleUnderline"/>
        </w:rPr>
        <w:t xml:space="preserve"> both race and the division of labour remained structurally linked and mutually reinforcing</w:t>
      </w:r>
      <w:r w:rsidRPr="00C7080E">
        <w:rPr>
          <w:sz w:val="10"/>
        </w:rPr>
        <w:t xml:space="preserve">, </w:t>
      </w:r>
      <w:r w:rsidRPr="00181753">
        <w:rPr>
          <w:rStyle w:val="StyleUnderline"/>
        </w:rPr>
        <w:t>in spite of the fact</w:t>
      </w:r>
      <w:r w:rsidRPr="00C7080E">
        <w:rPr>
          <w:sz w:val="10"/>
        </w:rPr>
        <w:t xml:space="preserve"> that </w:t>
      </w:r>
      <w:r w:rsidRPr="00181753">
        <w:rPr>
          <w:rStyle w:val="StyleUnderline"/>
        </w:rPr>
        <w:t>neither</w:t>
      </w:r>
      <w:r w:rsidRPr="00C7080E">
        <w:rPr>
          <w:sz w:val="10"/>
        </w:rPr>
        <w:t xml:space="preserve"> of them were necessarily </w:t>
      </w:r>
      <w:r w:rsidRPr="00181753">
        <w:rPr>
          <w:rStyle w:val="StyleUnderline"/>
        </w:rPr>
        <w:t>dependent on the other</w:t>
      </w:r>
      <w:r w:rsidRPr="00C7080E">
        <w:rPr>
          <w:sz w:val="10"/>
        </w:rPr>
        <w:t xml:space="preserve"> in order </w:t>
      </w:r>
      <w:r w:rsidRPr="00181753">
        <w:rPr>
          <w:rStyle w:val="StyleUnderline"/>
        </w:rPr>
        <w:t>to exist or change</w:t>
      </w:r>
      <w:r w:rsidRPr="00C7080E">
        <w:rPr>
          <w:sz w:val="10"/>
        </w:rPr>
        <w:t>. In this way, a systematic racial division of labour was imposed.</w:t>
      </w:r>
    </w:p>
    <w:p w14:paraId="25C2EA6C" w14:textId="77777777" w:rsidR="0014313F" w:rsidRPr="00C7080E" w:rsidRDefault="0014313F" w:rsidP="0014313F">
      <w:pPr>
        <w:rPr>
          <w:sz w:val="10"/>
        </w:rPr>
      </w:pPr>
      <w:r w:rsidRPr="00C7080E">
        <w:rPr>
          <w:sz w:val="10"/>
        </w:rPr>
        <w:t xml:space="preserve">Quijano goes on to lay bare how </w:t>
      </w:r>
      <w:r w:rsidRPr="002D6388">
        <w:rPr>
          <w:rStyle w:val="Emphasis"/>
          <w:highlight w:val="green"/>
        </w:rPr>
        <w:t>the control of labour could</w:t>
      </w:r>
      <w:r w:rsidRPr="00C7080E">
        <w:rPr>
          <w:sz w:val="10"/>
        </w:rPr>
        <w:t xml:space="preserve">, at the same time, </w:t>
      </w:r>
      <w:r w:rsidRPr="002D6388">
        <w:rPr>
          <w:rStyle w:val="Emphasis"/>
          <w:highlight w:val="green"/>
        </w:rPr>
        <w:t>be the control of a group of racialised people</w:t>
      </w:r>
      <w:r w:rsidRPr="00C7080E">
        <w:rPr>
          <w:sz w:val="10"/>
        </w:rPr>
        <w:t xml:space="preserve">. As a consequence, race and labour has manifested as mutually dependent on each other – a steadfast technology of domination and exploitation that holds until present-day. 18 Lower wages for Black and people of colour both in the Global North as well as in the Global South are articulations of the racially defined social classification of the world’s population and the global capitalist coloniality of power.19 Quijano speaks of a “coloniality of labour control” </w:t>
      </w:r>
      <w:r w:rsidRPr="00181753">
        <w:rPr>
          <w:rStyle w:val="StyleUnderline"/>
        </w:rPr>
        <w:t xml:space="preserve">that is determined by the social geography of </w:t>
      </w:r>
      <w:r w:rsidRPr="00181753">
        <w:rPr>
          <w:rStyle w:val="Emphasis"/>
        </w:rPr>
        <w:t>capitalism</w:t>
      </w:r>
      <w:r w:rsidRPr="00C7080E">
        <w:rPr>
          <w:sz w:val="10"/>
        </w:rPr>
        <w:t xml:space="preserve">, </w:t>
      </w:r>
      <w:r w:rsidRPr="00181753">
        <w:rPr>
          <w:rStyle w:val="StyleUnderline"/>
        </w:rPr>
        <w:t xml:space="preserve">by which the racist distribution of labour </w:t>
      </w:r>
      <w:r w:rsidRPr="00C7080E">
        <w:rPr>
          <w:sz w:val="10"/>
        </w:rPr>
        <w:t xml:space="preserve">under capitalism </w:t>
      </w:r>
      <w:r w:rsidRPr="00181753">
        <w:rPr>
          <w:rStyle w:val="StyleUnderline"/>
        </w:rPr>
        <w:t>has been combined with</w:t>
      </w:r>
      <w:r w:rsidRPr="00C7080E">
        <w:rPr>
          <w:sz w:val="10"/>
        </w:rPr>
        <w:t xml:space="preserve"> the West’s and especially </w:t>
      </w:r>
      <w:r w:rsidRPr="00181753">
        <w:rPr>
          <w:rStyle w:val="Emphasis"/>
        </w:rPr>
        <w:t>Eurocentric domination over notions of subjectivity</w:t>
      </w:r>
      <w:r w:rsidRPr="00C7080E">
        <w:rPr>
          <w:sz w:val="10"/>
        </w:rPr>
        <w:t xml:space="preserve">, culture </w:t>
      </w:r>
      <w:r w:rsidRPr="00181753">
        <w:rPr>
          <w:rStyle w:val="Emphasis"/>
        </w:rPr>
        <w:t>and</w:t>
      </w:r>
      <w:r w:rsidRPr="00C7080E">
        <w:rPr>
          <w:sz w:val="10"/>
        </w:rPr>
        <w:t xml:space="preserve"> the production of </w:t>
      </w:r>
      <w:r w:rsidRPr="00181753">
        <w:rPr>
          <w:rStyle w:val="Emphasis"/>
        </w:rPr>
        <w:t>knowledge</w:t>
      </w:r>
      <w:r w:rsidRPr="00C7080E">
        <w:rPr>
          <w:sz w:val="10"/>
        </w:rPr>
        <w:t xml:space="preserve">. As a consequence, </w:t>
      </w:r>
      <w:r w:rsidRPr="00181753">
        <w:rPr>
          <w:rStyle w:val="StyleUnderline"/>
        </w:rPr>
        <w:t>non-western ways of meaning</w:t>
      </w:r>
      <w:r w:rsidRPr="00C7080E">
        <w:rPr>
          <w:sz w:val="10"/>
        </w:rPr>
        <w:t xml:space="preserve">, symbols, modes of expression, being and knowing </w:t>
      </w:r>
      <w:r w:rsidRPr="00181753">
        <w:rPr>
          <w:rStyle w:val="Emphasis"/>
        </w:rPr>
        <w:t>were repressed</w:t>
      </w:r>
      <w:r w:rsidRPr="00C7080E">
        <w:rPr>
          <w:sz w:val="10"/>
        </w:rPr>
        <w:t xml:space="preserve"> or appropriated for the profit of capitalism.</w:t>
      </w:r>
    </w:p>
    <w:p w14:paraId="41A7E7DB" w14:textId="77777777" w:rsidR="0014313F" w:rsidRPr="00C7080E" w:rsidRDefault="0014313F" w:rsidP="0014313F">
      <w:pPr>
        <w:rPr>
          <w:sz w:val="10"/>
        </w:rPr>
      </w:pPr>
      <w:r w:rsidRPr="00C7080E">
        <w:rPr>
          <w:sz w:val="10"/>
        </w:rPr>
        <w:t xml:space="preserve">Based on Quijano’s </w:t>
      </w:r>
      <w:r w:rsidRPr="004C3B58">
        <w:rPr>
          <w:sz w:val="10"/>
        </w:rPr>
        <w:t xml:space="preserve">work, </w:t>
      </w:r>
      <w:r w:rsidRPr="004C3B58">
        <w:rPr>
          <w:rStyle w:val="StyleUnderline"/>
        </w:rPr>
        <w:t>Grosfoguel</w:t>
      </w:r>
      <w:r w:rsidRPr="004C3B58">
        <w:rPr>
          <w:sz w:val="10"/>
        </w:rPr>
        <w:t xml:space="preserve"> (2002, 2006) conceptualises the present-day world-system as “European modern/colonial capitalist/patriarchal” and emphasises that the different forms of labour as articulated on a world scale and based on capitalist accumulation are assigned to a racial hierarchy, a structuring process that organises the world’s population into inferior and superior people. He considers race and racism as constitutive of capitalist accumulation on a world-scale. 20 Yet, he also </w:t>
      </w:r>
      <w:r w:rsidRPr="004C3B58">
        <w:rPr>
          <w:rStyle w:val="StyleUnderline"/>
        </w:rPr>
        <w:t xml:space="preserve">argues against certain modes of analysis that reduce the answer to </w:t>
      </w:r>
      <w:r w:rsidRPr="004C3B58">
        <w:rPr>
          <w:sz w:val="10"/>
        </w:rPr>
        <w:t xml:space="preserve">social transformation to </w:t>
      </w:r>
      <w:r w:rsidRPr="004C3B58">
        <w:rPr>
          <w:rStyle w:val="Emphasis"/>
        </w:rPr>
        <w:t xml:space="preserve">a </w:t>
      </w:r>
      <w:r w:rsidRPr="002D6388">
        <w:rPr>
          <w:rStyle w:val="Emphasis"/>
          <w:highlight w:val="green"/>
        </w:rPr>
        <w:t>sole anticapitalist approach</w:t>
      </w:r>
      <w:r w:rsidRPr="00C7080E">
        <w:rPr>
          <w:sz w:val="10"/>
        </w:rPr>
        <w:t xml:space="preserve">. However, Grosfoguel himself </w:t>
      </w:r>
      <w:r w:rsidRPr="002D6388">
        <w:rPr>
          <w:rStyle w:val="StyleUnderline"/>
          <w:highlight w:val="green"/>
        </w:rPr>
        <w:t>reduces capitalism to the economic realm</w:t>
      </w:r>
      <w:r w:rsidRPr="00181753">
        <w:rPr>
          <w:rStyle w:val="StyleUnderline"/>
        </w:rPr>
        <w:t xml:space="preserve"> </w:t>
      </w:r>
      <w:r w:rsidRPr="002D6388">
        <w:rPr>
          <w:rStyle w:val="StyleUnderline"/>
          <w:highlight w:val="green"/>
        </w:rPr>
        <w:t>and</w:t>
      </w:r>
      <w:r w:rsidRPr="00C7080E">
        <w:rPr>
          <w:sz w:val="10"/>
        </w:rPr>
        <w:t xml:space="preserve"> </w:t>
      </w:r>
      <w:r w:rsidRPr="002D6388">
        <w:rPr>
          <w:rStyle w:val="Emphasis"/>
          <w:highlight w:val="green"/>
        </w:rPr>
        <w:t>is</w:t>
      </w:r>
      <w:r w:rsidRPr="00C7080E">
        <w:rPr>
          <w:sz w:val="10"/>
        </w:rPr>
        <w:t xml:space="preserve"> thus </w:t>
      </w:r>
      <w:r w:rsidRPr="002D6388">
        <w:rPr>
          <w:rStyle w:val="Emphasis"/>
          <w:highlight w:val="green"/>
        </w:rPr>
        <w:t>unable to consider the</w:t>
      </w:r>
      <w:r w:rsidRPr="00C7080E">
        <w:rPr>
          <w:sz w:val="10"/>
        </w:rPr>
        <w:t xml:space="preserve"> vast amount of </w:t>
      </w:r>
      <w:r w:rsidRPr="002D6388">
        <w:rPr>
          <w:rStyle w:val="Emphasis"/>
          <w:highlight w:val="green"/>
        </w:rPr>
        <w:t>literature that identifies</w:t>
      </w:r>
      <w:r w:rsidRPr="00C7080E">
        <w:rPr>
          <w:sz w:val="10"/>
        </w:rPr>
        <w:t xml:space="preserve"> capitalism and accordingly an</w:t>
      </w:r>
      <w:r w:rsidRPr="00181753">
        <w:rPr>
          <w:rStyle w:val="Emphasis"/>
        </w:rPr>
        <w:t xml:space="preserve"> </w:t>
      </w:r>
      <w:r w:rsidRPr="002D6388">
        <w:rPr>
          <w:rStyle w:val="Emphasis"/>
          <w:highlight w:val="green"/>
        </w:rPr>
        <w:t>anti-capitalist critique as penetrating all dimensions of social life</w:t>
      </w:r>
      <w:r w:rsidRPr="00C7080E">
        <w:rPr>
          <w:sz w:val="10"/>
        </w:rPr>
        <w:t xml:space="preserve"> including affect, subjectivity, politics, culture and forms of social classification along the lines of gender and race.21 As a result, Grosfoguel emphasises that an anticapitalist critique needs to consider the entanglement with other power relations that are constitutive of the “colonial power matrix” in order to achieve social transformation</w:t>
      </w:r>
    </w:p>
    <w:p w14:paraId="6176A65B" w14:textId="77777777" w:rsidR="0014313F" w:rsidRPr="004C3B58" w:rsidRDefault="0014313F" w:rsidP="0014313F">
      <w:pPr>
        <w:rPr>
          <w:sz w:val="10"/>
        </w:rPr>
      </w:pPr>
      <w:r w:rsidRPr="00C7080E">
        <w:rPr>
          <w:sz w:val="10"/>
        </w:rPr>
        <w:t xml:space="preserve">Maldonado </w:t>
      </w:r>
      <w:r w:rsidRPr="00342EC6">
        <w:rPr>
          <w:rStyle w:val="StyleUnderline"/>
        </w:rPr>
        <w:t xml:space="preserve">Torres points to </w:t>
      </w:r>
      <w:r w:rsidRPr="002D6388">
        <w:rPr>
          <w:rStyle w:val="Emphasis"/>
          <w:highlight w:val="green"/>
        </w:rPr>
        <w:t>the history of western universities</w:t>
      </w:r>
      <w:r w:rsidRPr="00C7080E">
        <w:rPr>
          <w:sz w:val="10"/>
        </w:rPr>
        <w:t xml:space="preserve"> that historically </w:t>
      </w:r>
      <w:r w:rsidRPr="002D6388">
        <w:rPr>
          <w:rStyle w:val="StyleUnderline"/>
          <w:highlight w:val="green"/>
        </w:rPr>
        <w:t>belong</w:t>
      </w:r>
      <w:r w:rsidRPr="001E0B17">
        <w:rPr>
          <w:sz w:val="10"/>
        </w:rPr>
        <w:t xml:space="preserve">ed </w:t>
      </w:r>
      <w:r w:rsidRPr="002D6388">
        <w:rPr>
          <w:rStyle w:val="Emphasis"/>
          <w:highlight w:val="green"/>
        </w:rPr>
        <w:t>to</w:t>
      </w:r>
      <w:r w:rsidRPr="00342EC6">
        <w:rPr>
          <w:rStyle w:val="Emphasis"/>
        </w:rPr>
        <w:t xml:space="preserve"> the </w:t>
      </w:r>
      <w:r w:rsidRPr="002D6388">
        <w:rPr>
          <w:rStyle w:val="Emphasis"/>
          <w:highlight w:val="green"/>
        </w:rPr>
        <w:t>elites</w:t>
      </w:r>
      <w:r w:rsidRPr="00342EC6">
        <w:rPr>
          <w:rStyle w:val="Emphasis"/>
        </w:rPr>
        <w:t>, upper classes and white middle-class sectors</w:t>
      </w:r>
      <w:r w:rsidRPr="00C7080E">
        <w:rPr>
          <w:sz w:val="10"/>
        </w:rPr>
        <w:t xml:space="preserve">. 23 As a result of the long history of social movements, </w:t>
      </w:r>
      <w:r w:rsidRPr="002D6388">
        <w:rPr>
          <w:rStyle w:val="Emphasis"/>
          <w:highlight w:val="green"/>
        </w:rPr>
        <w:t>institutions of higher education</w:t>
      </w:r>
      <w:r w:rsidRPr="002D6388">
        <w:rPr>
          <w:sz w:val="10"/>
          <w:highlight w:val="green"/>
        </w:rPr>
        <w:t xml:space="preserve"> </w:t>
      </w:r>
      <w:r w:rsidRPr="002D6388">
        <w:rPr>
          <w:rStyle w:val="Emphasis"/>
          <w:highlight w:val="green"/>
        </w:rPr>
        <w:t>selectively opened up</w:t>
      </w:r>
      <w:r w:rsidRPr="00342EC6">
        <w:rPr>
          <w:rStyle w:val="Emphasis"/>
        </w:rPr>
        <w:t xml:space="preserve"> </w:t>
      </w:r>
      <w:r w:rsidRPr="002D6388">
        <w:rPr>
          <w:rStyle w:val="Emphasis"/>
          <w:highlight w:val="green"/>
        </w:rPr>
        <w:t>for non-white and working-class people</w:t>
      </w:r>
      <w:r w:rsidRPr="00C7080E">
        <w:rPr>
          <w:sz w:val="10"/>
        </w:rPr>
        <w:t xml:space="preserve">. Yet, as Torres points out correctly, </w:t>
      </w:r>
      <w:r w:rsidRPr="002D6388">
        <w:rPr>
          <w:rStyle w:val="StyleUnderline"/>
          <w:highlight w:val="green"/>
        </w:rPr>
        <w:t>this</w:t>
      </w:r>
      <w:r w:rsidRPr="00C7080E">
        <w:rPr>
          <w:sz w:val="10"/>
        </w:rPr>
        <w:t xml:space="preserve"> also </w:t>
      </w:r>
      <w:r w:rsidRPr="002D6388">
        <w:rPr>
          <w:rStyle w:val="StyleUnderline"/>
          <w:highlight w:val="green"/>
        </w:rPr>
        <w:t>meant the incorporation of</w:t>
      </w:r>
      <w:r w:rsidRPr="00342EC6">
        <w:rPr>
          <w:rStyle w:val="StyleUnderline"/>
        </w:rPr>
        <w:t xml:space="preserve"> </w:t>
      </w:r>
      <w:r w:rsidRPr="002D6388">
        <w:rPr>
          <w:rStyle w:val="StyleUnderline"/>
          <w:highlight w:val="green"/>
        </w:rPr>
        <w:t>the</w:t>
      </w:r>
      <w:r w:rsidRPr="00342EC6">
        <w:rPr>
          <w:rStyle w:val="StyleUnderline"/>
        </w:rPr>
        <w:t xml:space="preserve"> </w:t>
      </w:r>
      <w:r w:rsidRPr="002D6388">
        <w:rPr>
          <w:rStyle w:val="StyleUnderline"/>
          <w:highlight w:val="green"/>
        </w:rPr>
        <w:t>new generation into a structure</w:t>
      </w:r>
      <w:r w:rsidRPr="00342EC6">
        <w:rPr>
          <w:rStyle w:val="StyleUnderline"/>
        </w:rPr>
        <w:t xml:space="preserve"> that</w:t>
      </w:r>
      <w:r w:rsidRPr="00C7080E">
        <w:rPr>
          <w:sz w:val="10"/>
        </w:rPr>
        <w:t xml:space="preserve"> </w:t>
      </w:r>
      <w:r w:rsidRPr="001E0B17">
        <w:rPr>
          <w:rStyle w:val="StyleUnderline"/>
        </w:rPr>
        <w:t>continued</w:t>
      </w:r>
      <w:r w:rsidRPr="00342EC6">
        <w:rPr>
          <w:rStyle w:val="StyleUnderline"/>
        </w:rPr>
        <w:t xml:space="preserve"> to be </w:t>
      </w:r>
      <w:r w:rsidRPr="002D6388">
        <w:rPr>
          <w:rStyle w:val="StyleUnderline"/>
          <w:highlight w:val="green"/>
        </w:rPr>
        <w:t>based on</w:t>
      </w:r>
      <w:r w:rsidRPr="00C7080E">
        <w:rPr>
          <w:sz w:val="10"/>
        </w:rPr>
        <w:t xml:space="preserve"> the social classification in which the students and people of colour were supposed to represent </w:t>
      </w:r>
      <w:r w:rsidRPr="002D6388">
        <w:rPr>
          <w:rStyle w:val="Emphasis"/>
          <w:highlight w:val="green"/>
        </w:rPr>
        <w:t>the values of the white middle class</w:t>
      </w:r>
      <w:r w:rsidRPr="00C7080E">
        <w:rPr>
          <w:sz w:val="10"/>
        </w:rPr>
        <w:t xml:space="preserve">. Accordingly, movements that call for free and decolonised education simultaneously address the coloniality of being, power and knowledge. Thus, </w:t>
      </w:r>
      <w:r w:rsidRPr="00342EC6">
        <w:rPr>
          <w:rStyle w:val="StyleUnderline"/>
        </w:rPr>
        <w:t xml:space="preserve">the </w:t>
      </w:r>
      <w:r w:rsidRPr="002D6388">
        <w:rPr>
          <w:rStyle w:val="StyleUnderline"/>
          <w:highlight w:val="green"/>
        </w:rPr>
        <w:t>struggle to decolonise the university and knowledge</w:t>
      </w:r>
      <w:r w:rsidRPr="00342EC6">
        <w:rPr>
          <w:rStyle w:val="StyleUnderline"/>
        </w:rPr>
        <w:t xml:space="preserve"> </w:t>
      </w:r>
      <w:r w:rsidRPr="002D6388">
        <w:rPr>
          <w:rStyle w:val="StyleUnderline"/>
          <w:highlight w:val="green"/>
        </w:rPr>
        <w:t>should be read</w:t>
      </w:r>
      <w:r w:rsidRPr="002D6388">
        <w:rPr>
          <w:sz w:val="10"/>
          <w:highlight w:val="green"/>
        </w:rPr>
        <w:t xml:space="preserve"> </w:t>
      </w:r>
      <w:r w:rsidRPr="002D6388">
        <w:rPr>
          <w:rStyle w:val="Emphasis"/>
          <w:highlight w:val="green"/>
        </w:rPr>
        <w:t>in conjunction with the larger struggle for a decolonial society</w:t>
      </w:r>
      <w:r w:rsidRPr="00C7080E">
        <w:rPr>
          <w:sz w:val="10"/>
        </w:rPr>
        <w:t xml:space="preserve">, which in turn “cannot be disconnected from the struggle to end the outsourcing of jobs, just like it cannot be disconnected from the struggle to change the ways in which land and resources are distributed”. 24 In light of this, </w:t>
      </w:r>
      <w:r w:rsidRPr="00342EC6">
        <w:rPr>
          <w:rStyle w:val="Emphasis"/>
        </w:rPr>
        <w:t>the rising costs of tuition fees</w:t>
      </w:r>
      <w:r w:rsidRPr="00342EC6">
        <w:rPr>
          <w:rStyle w:val="StyleUnderline"/>
        </w:rPr>
        <w:t xml:space="preserve"> are a mechanism </w:t>
      </w:r>
      <w:r w:rsidRPr="004C3B58">
        <w:rPr>
          <w:rStyle w:val="StyleUnderline"/>
        </w:rPr>
        <w:t xml:space="preserve">to further the social classification and exclusion of the working class, whose social position in many places is occupied by the </w:t>
      </w:r>
      <w:r w:rsidRPr="004C3B58">
        <w:rPr>
          <w:rStyle w:val="Emphasis"/>
        </w:rPr>
        <w:t>racialised, Black and the people of colour, the migrants and refugees</w:t>
      </w:r>
      <w:r w:rsidRPr="004C3B58">
        <w:rPr>
          <w:sz w:val="10"/>
        </w:rPr>
        <w:t xml:space="preserve">. </w:t>
      </w:r>
      <w:r w:rsidRPr="004C3B58">
        <w:rPr>
          <w:rStyle w:val="StyleUnderline"/>
        </w:rPr>
        <w:t>The selected</w:t>
      </w:r>
      <w:r w:rsidRPr="004C3B58">
        <w:rPr>
          <w:sz w:val="10"/>
        </w:rPr>
        <w:t xml:space="preserve"> few </w:t>
      </w:r>
      <w:r w:rsidRPr="004C3B58">
        <w:rPr>
          <w:rStyle w:val="Emphasis"/>
        </w:rPr>
        <w:t>are</w:t>
      </w:r>
      <w:r w:rsidRPr="004C3B58">
        <w:rPr>
          <w:sz w:val="10"/>
        </w:rPr>
        <w:t xml:space="preserve"> then </w:t>
      </w:r>
      <w:r w:rsidRPr="004C3B58">
        <w:rPr>
          <w:rStyle w:val="Emphasis"/>
        </w:rPr>
        <w:t>formed into subjects that conform to the lines of capitalist and neoliberal thinking and being</w:t>
      </w:r>
      <w:r w:rsidRPr="004C3B58">
        <w:rPr>
          <w:sz w:val="10"/>
        </w:rPr>
        <w:t>.</w:t>
      </w:r>
    </w:p>
    <w:p w14:paraId="1FD8DD2F" w14:textId="77777777" w:rsidR="0014313F" w:rsidRPr="00C7080E" w:rsidRDefault="0014313F" w:rsidP="0014313F">
      <w:pPr>
        <w:rPr>
          <w:sz w:val="10"/>
        </w:rPr>
      </w:pPr>
      <w:r w:rsidRPr="004C3B58">
        <w:rPr>
          <w:sz w:val="10"/>
        </w:rPr>
        <w:t xml:space="preserve">While Anibal Quijano applied an anti-capitalist critique to formulate the ‘coloniality of labour’, other </w:t>
      </w:r>
      <w:r w:rsidRPr="004C3B58">
        <w:rPr>
          <w:rStyle w:val="StyleUnderline"/>
        </w:rPr>
        <w:t>decolonial scholars</w:t>
      </w:r>
      <w:r w:rsidRPr="004C3B58">
        <w:rPr>
          <w:sz w:val="10"/>
        </w:rPr>
        <w:t xml:space="preserve"> </w:t>
      </w:r>
      <w:r w:rsidRPr="004C3B58">
        <w:rPr>
          <w:rStyle w:val="Emphasis"/>
        </w:rPr>
        <w:t>like Catherine Walsh</w:t>
      </w:r>
      <w:r w:rsidRPr="004C3B58">
        <w:rPr>
          <w:sz w:val="10"/>
        </w:rPr>
        <w:t xml:space="preserve"> </w:t>
      </w:r>
      <w:r w:rsidRPr="004C3B58">
        <w:rPr>
          <w:rStyle w:val="Emphasis"/>
        </w:rPr>
        <w:t>have criticised Marxist approaches</w:t>
      </w:r>
      <w:r w:rsidRPr="004C3B58">
        <w:rPr>
          <w:sz w:val="10"/>
        </w:rPr>
        <w:t xml:space="preserve"> for elevating struggles of ‘class’ over ‘race’ and even accused Marxists of being blind to racism that was perpetrated by white European philosophers. 25 Similar, quoting Silvia Federici, Boaventura de Sousa Santos stressed: “For Marx, the wage hides the unpaid labour that workers perform but what Marx does not see is how the wage has been used to organize hierarchies that divide labour, beginning with gender as well as racial hierarchies”.26 In view of this, Grosfoguel acknowledges the existence of a class structure in global capitalism, but criticises approaches that privilege class analysis and economic structural explanations over the analysis of “other power relations”.</w:t>
      </w:r>
    </w:p>
    <w:p w14:paraId="5DAA0BAB" w14:textId="77777777" w:rsidR="0014313F" w:rsidRPr="00C7080E" w:rsidRDefault="0014313F" w:rsidP="0014313F">
      <w:pPr>
        <w:rPr>
          <w:sz w:val="10"/>
        </w:rPr>
      </w:pPr>
      <w:r w:rsidRPr="00342EC6">
        <w:rPr>
          <w:rStyle w:val="StyleUnderline"/>
        </w:rPr>
        <w:t>From this perspective</w:t>
      </w:r>
      <w:r w:rsidRPr="00C7080E">
        <w:rPr>
          <w:sz w:val="10"/>
        </w:rPr>
        <w:t xml:space="preserve">, (re-)appearances of </w:t>
      </w:r>
      <w:r w:rsidRPr="002D6388">
        <w:rPr>
          <w:rStyle w:val="StyleUnderline"/>
          <w:highlight w:val="green"/>
        </w:rPr>
        <w:t>Marx’s analysis</w:t>
      </w:r>
      <w:r w:rsidRPr="00C7080E">
        <w:rPr>
          <w:sz w:val="10"/>
        </w:rPr>
        <w:t xml:space="preserve"> of class and labour </w:t>
      </w:r>
      <w:r w:rsidRPr="00342EC6">
        <w:rPr>
          <w:rStyle w:val="StyleUnderline"/>
        </w:rPr>
        <w:t>are perceived as a resurge of western male domination</w:t>
      </w:r>
      <w:r w:rsidRPr="00C7080E">
        <w:rPr>
          <w:sz w:val="10"/>
        </w:rPr>
        <w:t xml:space="preserve"> </w:t>
      </w:r>
      <w:r w:rsidRPr="00342EC6">
        <w:rPr>
          <w:rStyle w:val="Emphasis"/>
        </w:rPr>
        <w:t>and a betrayal to decolonial thinking.</w:t>
      </w:r>
      <w:r w:rsidRPr="00C7080E">
        <w:rPr>
          <w:sz w:val="10"/>
        </w:rPr>
        <w:t xml:space="preserve"> </w:t>
      </w:r>
      <w:r w:rsidRPr="00342EC6">
        <w:rPr>
          <w:rStyle w:val="StyleUnderline"/>
        </w:rPr>
        <w:t xml:space="preserve">Yet as Quijano’s work </w:t>
      </w:r>
      <w:r w:rsidRPr="002D6388">
        <w:rPr>
          <w:rStyle w:val="StyleUnderline"/>
          <w:highlight w:val="green"/>
        </w:rPr>
        <w:t>has shown</w:t>
      </w:r>
      <w:r w:rsidRPr="00C7080E">
        <w:rPr>
          <w:sz w:val="10"/>
        </w:rPr>
        <w:t xml:space="preserve">, </w:t>
      </w:r>
      <w:r w:rsidRPr="00342EC6">
        <w:rPr>
          <w:rStyle w:val="StyleUnderline"/>
        </w:rPr>
        <w:t>a (re-)integration of Marx</w:t>
      </w:r>
      <w:r w:rsidRPr="00C7080E">
        <w:rPr>
          <w:sz w:val="10"/>
        </w:rPr>
        <w:t xml:space="preserve">ist analysis </w:t>
      </w:r>
      <w:r w:rsidRPr="002D6388">
        <w:rPr>
          <w:rStyle w:val="Emphasis"/>
          <w:highlight w:val="green"/>
        </w:rPr>
        <w:t>does not</w:t>
      </w:r>
      <w:r w:rsidRPr="00342EC6">
        <w:rPr>
          <w:rStyle w:val="Emphasis"/>
        </w:rPr>
        <w:t xml:space="preserve"> necessarily </w:t>
      </w:r>
      <w:r w:rsidRPr="002D6388">
        <w:rPr>
          <w:rStyle w:val="Emphasis"/>
          <w:highlight w:val="green"/>
        </w:rPr>
        <w:t>imply a withdrawal or neglect of colonial and imperial structures</w:t>
      </w:r>
      <w:r w:rsidRPr="00342EC6">
        <w:rPr>
          <w:rStyle w:val="Emphasis"/>
        </w:rPr>
        <w:t xml:space="preserve"> of oppression and inequality</w:t>
      </w:r>
      <w:r w:rsidRPr="00C7080E">
        <w:rPr>
          <w:sz w:val="10"/>
        </w:rPr>
        <w:t xml:space="preserve">. In fact, </w:t>
      </w:r>
      <w:r w:rsidRPr="002D6388">
        <w:rPr>
          <w:rStyle w:val="StyleUnderline"/>
          <w:highlight w:val="green"/>
        </w:rPr>
        <w:t>a limited understanding of class</w:t>
      </w:r>
      <w:r w:rsidRPr="00C7080E">
        <w:rPr>
          <w:sz w:val="10"/>
        </w:rPr>
        <w:t xml:space="preserve"> analysis as Eurocentric </w:t>
      </w:r>
      <w:r w:rsidRPr="00342EC6">
        <w:rPr>
          <w:rStyle w:val="StyleUnderline"/>
        </w:rPr>
        <w:t>theory</w:t>
      </w:r>
      <w:r w:rsidRPr="00C7080E">
        <w:rPr>
          <w:sz w:val="10"/>
        </w:rPr>
        <w:t xml:space="preserve"> </w:t>
      </w:r>
      <w:r w:rsidRPr="002D6388">
        <w:rPr>
          <w:rStyle w:val="Emphasis"/>
          <w:highlight w:val="green"/>
        </w:rPr>
        <w:t>misses out the key role that capitalism has played in reproducing and labour has played in resisting the structures of coloniality</w:t>
      </w:r>
      <w:r w:rsidRPr="002D6388">
        <w:rPr>
          <w:sz w:val="10"/>
          <w:highlight w:val="green"/>
        </w:rPr>
        <w:t>.</w:t>
      </w:r>
    </w:p>
    <w:p w14:paraId="5F8E96C8" w14:textId="77777777" w:rsidR="0014313F" w:rsidRPr="00C7080E" w:rsidRDefault="0014313F" w:rsidP="0014313F">
      <w:pPr>
        <w:rPr>
          <w:sz w:val="10"/>
        </w:rPr>
      </w:pPr>
      <w:r w:rsidRPr="00C7080E">
        <w:rPr>
          <w:sz w:val="10"/>
        </w:rPr>
        <w:t xml:space="preserve">Accordingly, many </w:t>
      </w:r>
      <w:r w:rsidRPr="002D6388">
        <w:rPr>
          <w:rStyle w:val="StyleUnderline"/>
          <w:highlight w:val="green"/>
        </w:rPr>
        <w:t>decolonial scholars</w:t>
      </w:r>
      <w:r w:rsidRPr="00342EC6">
        <w:rPr>
          <w:rStyle w:val="StyleUnderline"/>
        </w:rPr>
        <w:t xml:space="preserve"> have</w:t>
      </w:r>
      <w:r w:rsidRPr="00C7080E">
        <w:rPr>
          <w:sz w:val="10"/>
        </w:rPr>
        <w:t xml:space="preserve"> </w:t>
      </w:r>
      <w:r w:rsidRPr="002D6388">
        <w:rPr>
          <w:rStyle w:val="Emphasis"/>
          <w:highlight w:val="green"/>
        </w:rPr>
        <w:t>elevate</w:t>
      </w:r>
      <w:r w:rsidRPr="00342EC6">
        <w:rPr>
          <w:rStyle w:val="Emphasis"/>
        </w:rPr>
        <w:t xml:space="preserve">d the </w:t>
      </w:r>
      <w:r w:rsidRPr="002D6388">
        <w:rPr>
          <w:rStyle w:val="Emphasis"/>
          <w:highlight w:val="green"/>
        </w:rPr>
        <w:t>race and epistemological question</w:t>
      </w:r>
      <w:r w:rsidRPr="00C7080E">
        <w:rPr>
          <w:sz w:val="10"/>
        </w:rPr>
        <w:t xml:space="preserve"> and simultaneously </w:t>
      </w:r>
      <w:r w:rsidRPr="002D6388">
        <w:rPr>
          <w:rStyle w:val="Emphasis"/>
          <w:highlight w:val="green"/>
        </w:rPr>
        <w:t>limited</w:t>
      </w:r>
      <w:r w:rsidRPr="00C7080E">
        <w:rPr>
          <w:sz w:val="10"/>
        </w:rPr>
        <w:t xml:space="preserve"> themselves </w:t>
      </w:r>
      <w:r w:rsidRPr="002D6388">
        <w:rPr>
          <w:rStyle w:val="Emphasis"/>
          <w:highlight w:val="green"/>
        </w:rPr>
        <w:t>to the spaces of the university</w:t>
      </w:r>
      <w:r w:rsidRPr="00C7080E">
        <w:rPr>
          <w:sz w:val="10"/>
        </w:rPr>
        <w:t xml:space="preserve">. A book-length publication that addresses the decolonisation of higher education edited by Bhambra, Nişancıoğlu and Gebrial (2018) </w:t>
      </w:r>
      <w:r w:rsidRPr="002D6388">
        <w:rPr>
          <w:rStyle w:val="StyleUnderline"/>
          <w:highlight w:val="green"/>
        </w:rPr>
        <w:t>replicates the perception of the university as</w:t>
      </w:r>
      <w:r w:rsidRPr="00C7080E">
        <w:rPr>
          <w:sz w:val="10"/>
        </w:rPr>
        <w:t xml:space="preserve"> the </w:t>
      </w:r>
      <w:r w:rsidRPr="002D6388">
        <w:rPr>
          <w:rStyle w:val="Emphasis"/>
          <w:highlight w:val="green"/>
        </w:rPr>
        <w:t>central</w:t>
      </w:r>
      <w:r w:rsidRPr="00C7080E">
        <w:rPr>
          <w:sz w:val="10"/>
        </w:rPr>
        <w:t xml:space="preserve"> trajectory </w:t>
      </w:r>
      <w:r w:rsidRPr="002D6388">
        <w:rPr>
          <w:rStyle w:val="Emphasis"/>
          <w:highlight w:val="green"/>
        </w:rPr>
        <w:t>of</w:t>
      </w:r>
      <w:r w:rsidRPr="00342EC6">
        <w:rPr>
          <w:rStyle w:val="Emphasis"/>
        </w:rPr>
        <w:t xml:space="preserve"> </w:t>
      </w:r>
      <w:r w:rsidRPr="002D6388">
        <w:rPr>
          <w:rStyle w:val="Emphasis"/>
          <w:highlight w:val="green"/>
        </w:rPr>
        <w:t>decoloniality</w:t>
      </w:r>
      <w:r w:rsidRPr="00C7080E">
        <w:rPr>
          <w:sz w:val="10"/>
        </w:rPr>
        <w:t xml:space="preserve">. </w:t>
      </w:r>
      <w:r w:rsidRPr="00342EC6">
        <w:rPr>
          <w:rStyle w:val="StyleUnderline"/>
        </w:rPr>
        <w:t>Although in the same volume</w:t>
      </w:r>
      <w:r w:rsidRPr="00C7080E">
        <w:rPr>
          <w:sz w:val="10"/>
        </w:rPr>
        <w:t xml:space="preserve"> Robbie Shilliam writes: “We </w:t>
      </w:r>
      <w:r w:rsidRPr="00342EC6">
        <w:rPr>
          <w:rStyle w:val="StyleUnderline"/>
        </w:rPr>
        <w:t>seek to confront and repair the racialised divisions of</w:t>
      </w:r>
      <w:r w:rsidRPr="00C7080E">
        <w:rPr>
          <w:sz w:val="10"/>
        </w:rPr>
        <w:t xml:space="preserve"> intellectual </w:t>
      </w:r>
      <w:r w:rsidRPr="00342EC6">
        <w:rPr>
          <w:rStyle w:val="StyleUnderline"/>
        </w:rPr>
        <w:t>labour imposed by colonial rule</w:t>
      </w:r>
      <w:r w:rsidRPr="00C7080E">
        <w:rPr>
          <w:sz w:val="10"/>
        </w:rPr>
        <w:t xml:space="preserve"> in terms of who can think adequately for whom”28, </w:t>
      </w:r>
      <w:r w:rsidRPr="004C3B58">
        <w:rPr>
          <w:sz w:val="10"/>
        </w:rPr>
        <w:t xml:space="preserve">neither </w:t>
      </w:r>
      <w:r w:rsidRPr="004C3B58">
        <w:rPr>
          <w:rStyle w:val="Emphasis"/>
        </w:rPr>
        <w:t>the editors nor the contributors seriously engage with the centrality of the global division of labour that goes beyond academic or scholarly labour</w:t>
      </w:r>
      <w:r w:rsidRPr="004C3B58">
        <w:rPr>
          <w:sz w:val="10"/>
        </w:rPr>
        <w:t xml:space="preserve">. It is </w:t>
      </w:r>
      <w:r w:rsidRPr="004C3B58">
        <w:rPr>
          <w:rStyle w:val="StyleUnderline"/>
        </w:rPr>
        <w:t>the category of epistemology and the spaces of higher education</w:t>
      </w:r>
      <w:r w:rsidRPr="004C3B58">
        <w:rPr>
          <w:sz w:val="10"/>
        </w:rPr>
        <w:t xml:space="preserve"> </w:t>
      </w:r>
      <w:r w:rsidRPr="004C3B58">
        <w:rPr>
          <w:rStyle w:val="StyleUnderline"/>
        </w:rPr>
        <w:t>that take the driving seat in</w:t>
      </w:r>
      <w:r w:rsidRPr="004C3B58">
        <w:rPr>
          <w:sz w:val="10"/>
        </w:rPr>
        <w:t xml:space="preserve"> </w:t>
      </w:r>
      <w:r w:rsidRPr="004C3B58">
        <w:rPr>
          <w:rStyle w:val="StyleUnderline"/>
        </w:rPr>
        <w:t>the</w:t>
      </w:r>
      <w:r w:rsidRPr="00C7080E">
        <w:rPr>
          <w:sz w:val="10"/>
        </w:rPr>
        <w:t xml:space="preserve"> contemporary </w:t>
      </w:r>
      <w:r w:rsidRPr="00342EC6">
        <w:rPr>
          <w:rStyle w:val="StyleUnderline"/>
        </w:rPr>
        <w:t>decolonial canon</w:t>
      </w:r>
      <w:r w:rsidRPr="00C7080E">
        <w:rPr>
          <w:sz w:val="10"/>
        </w:rPr>
        <w:t xml:space="preserve">, </w:t>
      </w:r>
      <w:r w:rsidRPr="00342EC6">
        <w:rPr>
          <w:rStyle w:val="StyleUnderline"/>
        </w:rPr>
        <w:t>which resonates with</w:t>
      </w:r>
      <w:r w:rsidRPr="00C7080E">
        <w:rPr>
          <w:sz w:val="10"/>
        </w:rPr>
        <w:t xml:space="preserve"> similar contributions by </w:t>
      </w:r>
      <w:r w:rsidRPr="00342EC6">
        <w:rPr>
          <w:rStyle w:val="StyleUnderline"/>
        </w:rPr>
        <w:t>Mignolo and Walsh</w:t>
      </w:r>
      <w:r w:rsidRPr="00C7080E">
        <w:rPr>
          <w:sz w:val="10"/>
        </w:rPr>
        <w:t xml:space="preserve"> (2018),29 who although dedicating their book to Quijano and drawing on his analysis of racialised labour control30 </w:t>
      </w:r>
      <w:r w:rsidRPr="002D6388">
        <w:rPr>
          <w:rStyle w:val="Emphasis"/>
          <w:highlight w:val="green"/>
        </w:rPr>
        <w:t>omit a serious interrogation of contemporary forms of global labour</w:t>
      </w:r>
      <w:r w:rsidRPr="00342EC6">
        <w:rPr>
          <w:rStyle w:val="Emphasis"/>
        </w:rPr>
        <w:t xml:space="preserve"> division and labour struggle</w:t>
      </w:r>
      <w:r w:rsidRPr="00C7080E">
        <w:rPr>
          <w:sz w:val="10"/>
        </w:rPr>
        <w:t xml:space="preserve">. Rather, Mignolo </w:t>
      </w:r>
      <w:r w:rsidRPr="002D6388">
        <w:rPr>
          <w:rStyle w:val="StyleUnderline"/>
          <w:highlight w:val="green"/>
        </w:rPr>
        <w:t>reduces the functions of a capitalist economy to</w:t>
      </w:r>
      <w:r w:rsidRPr="00C7080E">
        <w:rPr>
          <w:rStyle w:val="StyleUnderline"/>
        </w:rPr>
        <w:t xml:space="preserve"> the organisation of </w:t>
      </w:r>
      <w:r w:rsidRPr="002D6388">
        <w:rPr>
          <w:rStyle w:val="StyleUnderline"/>
          <w:highlight w:val="green"/>
        </w:rPr>
        <w:t>knowledge and praxis</w:t>
      </w:r>
      <w:r w:rsidRPr="00C7080E">
        <w:rPr>
          <w:rStyle w:val="StyleUnderline"/>
        </w:rPr>
        <w:t xml:space="preserve"> </w:t>
      </w:r>
      <w:r w:rsidRPr="002D6388">
        <w:rPr>
          <w:rStyle w:val="StyleUnderline"/>
          <w:highlight w:val="green"/>
        </w:rPr>
        <w:t xml:space="preserve">that </w:t>
      </w:r>
      <w:r w:rsidRPr="002D6388">
        <w:rPr>
          <w:rStyle w:val="Emphasis"/>
          <w:highlight w:val="green"/>
        </w:rPr>
        <w:t>vindicates the control and subjugation of non-capitalist countries</w:t>
      </w:r>
      <w:r w:rsidRPr="002D6388">
        <w:rPr>
          <w:rStyle w:val="StyleUnderline"/>
          <w:highlight w:val="green"/>
        </w:rPr>
        <w:t xml:space="preserve"> and </w:t>
      </w:r>
      <w:r w:rsidRPr="002D6388">
        <w:rPr>
          <w:rStyle w:val="Emphasis"/>
          <w:highlight w:val="green"/>
        </w:rPr>
        <w:t>subjects</w:t>
      </w:r>
      <w:r w:rsidRPr="00C7080E">
        <w:rPr>
          <w:rStyle w:val="StyleUnderline"/>
        </w:rPr>
        <w:t>.</w:t>
      </w:r>
      <w:r w:rsidRPr="00C7080E">
        <w:rPr>
          <w:sz w:val="10"/>
        </w:rPr>
        <w:t xml:space="preserve"> He refers to this as the ‘coloniality of knowledge’. As a conclusion, he stresses that “the basic, most fundamental, decolonial task is in the domain of knowledge”.3</w:t>
      </w:r>
    </w:p>
    <w:p w14:paraId="0B01C482" w14:textId="5B57B178" w:rsidR="0014313F" w:rsidRPr="0014313F" w:rsidRDefault="0014313F" w:rsidP="0014313F">
      <w:pPr>
        <w:rPr>
          <w:sz w:val="10"/>
        </w:rPr>
      </w:pPr>
      <w:r w:rsidRPr="00C7080E">
        <w:rPr>
          <w:rStyle w:val="StyleUnderline"/>
        </w:rPr>
        <w:t>Epistemology</w:t>
      </w:r>
      <w:r w:rsidRPr="00C7080E">
        <w:rPr>
          <w:sz w:val="10"/>
        </w:rPr>
        <w:t xml:space="preserve"> is, once again, </w:t>
      </w:r>
      <w:r w:rsidRPr="00C7080E">
        <w:rPr>
          <w:rStyle w:val="StyleUnderline"/>
        </w:rPr>
        <w:t>invoked as the central site of contestation from which decolonial transformation departures</w:t>
      </w:r>
      <w:r w:rsidRPr="00C7080E">
        <w:rPr>
          <w:sz w:val="10"/>
        </w:rPr>
        <w:t>. What, then, are the implications of elevating epistemology and academic labour as a driver for decoloniality? How does this influence the politics of decolonial movements? The paper now turns to an examination of how decolonial movements in the Global North and Global South have materialised.</w:t>
      </w:r>
    </w:p>
    <w:p w14:paraId="5DDC792E" w14:textId="77777777" w:rsidR="0014313F" w:rsidRPr="00BA2B89" w:rsidRDefault="0014313F" w:rsidP="0014313F">
      <w:pPr>
        <w:pStyle w:val="Heading4"/>
        <w:rPr>
          <w:b w:val="0"/>
          <w:bCs/>
          <w:i/>
          <w:iCs w:val="0"/>
        </w:rPr>
      </w:pPr>
      <w:r>
        <w:t xml:space="preserve">The root cause of environmental destruction is the expansion of capitalist logics---The 1AC refusal to understand this relationship feeds capitalist control over the environment justifying global warming. </w:t>
      </w:r>
    </w:p>
    <w:p w14:paraId="6E21BE43" w14:textId="77777777" w:rsidR="0014313F" w:rsidRDefault="0014313F" w:rsidP="0014313F">
      <w:r w:rsidRPr="00BF59F2">
        <w:rPr>
          <w:rStyle w:val="Style13ptBold"/>
        </w:rPr>
        <w:t>Foster</w:t>
      </w:r>
      <w:r>
        <w:t xml:space="preserve"> </w:t>
      </w:r>
      <w:r w:rsidRPr="00BF59F2">
        <w:rPr>
          <w:rStyle w:val="Style13ptBold"/>
        </w:rPr>
        <w:t>11</w:t>
      </w:r>
      <w:r>
        <w:rPr>
          <w:b/>
          <w:bCs/>
          <w:sz w:val="26"/>
        </w:rPr>
        <w:t xml:space="preserve"> </w:t>
      </w:r>
      <w:r>
        <w:t xml:space="preserve">John Bellamy Foster, professor of sociology at the University of Oregon and editor of the Monthly Review “Ecology Against Capitalism”, </w:t>
      </w:r>
      <w:r w:rsidRPr="00680D24">
        <w:t>https://monthlyreview.org/2001/10/01/ecology-against-capitalism/</w:t>
      </w:r>
      <w:r>
        <w:t xml:space="preserve"> --- ECM</w:t>
      </w:r>
    </w:p>
    <w:p w14:paraId="1F8D0767" w14:textId="77777777" w:rsidR="0014313F" w:rsidRPr="00C5736E" w:rsidRDefault="0014313F" w:rsidP="0014313F">
      <w:pPr>
        <w:rPr>
          <w:sz w:val="8"/>
        </w:rPr>
      </w:pPr>
      <w:r w:rsidRPr="00BF59F2">
        <w:rPr>
          <w:sz w:val="8"/>
        </w:rPr>
        <w:t xml:space="preserve">In a 1963 talk on “The Pollution of Our Environment” Rachel </w:t>
      </w:r>
      <w:r w:rsidRPr="00BF59F2">
        <w:rPr>
          <w:rStyle w:val="StyleUnderline"/>
        </w:rPr>
        <w:t>Carson drew</w:t>
      </w:r>
      <w:r w:rsidRPr="00BF59F2">
        <w:rPr>
          <w:sz w:val="8"/>
        </w:rPr>
        <w:t xml:space="preserve"> a close </w:t>
      </w:r>
      <w:r w:rsidRPr="00BF59F2">
        <w:rPr>
          <w:rStyle w:val="StyleUnderline"/>
        </w:rPr>
        <w:t>comparison</w:t>
      </w:r>
      <w:r w:rsidRPr="00BF59F2">
        <w:rPr>
          <w:sz w:val="8"/>
        </w:rPr>
        <w:t xml:space="preserve"> </w:t>
      </w:r>
      <w:r w:rsidRPr="00BF59F2">
        <w:rPr>
          <w:rStyle w:val="StyleUnderline"/>
        </w:rPr>
        <w:t>between the</w:t>
      </w:r>
      <w:r w:rsidRPr="00BF59F2">
        <w:rPr>
          <w:sz w:val="8"/>
        </w:rPr>
        <w:t xml:space="preserve"> </w:t>
      </w:r>
      <w:r w:rsidRPr="00BF59F2">
        <w:rPr>
          <w:rStyle w:val="Emphasis"/>
        </w:rPr>
        <w:t>reluctance of society</w:t>
      </w:r>
      <w:r w:rsidRPr="00BF59F2">
        <w:rPr>
          <w:sz w:val="8"/>
        </w:rPr>
        <w:t xml:space="preserve"> in the late twentieth century </w:t>
      </w:r>
      <w:r w:rsidRPr="00BF59F2">
        <w:rPr>
          <w:rStyle w:val="Emphasis"/>
        </w:rPr>
        <w:t>to embrace the full implications of ecological theory</w:t>
      </w:r>
      <w:r w:rsidRPr="00BF59F2">
        <w:rPr>
          <w:sz w:val="8"/>
        </w:rPr>
        <w:t xml:space="preserve"> and the resistance in the Victorian era to Darwin’s theory of evolution:</w:t>
      </w:r>
    </w:p>
    <w:p w14:paraId="0061C606" w14:textId="77777777" w:rsidR="0014313F" w:rsidRPr="00C5736E" w:rsidRDefault="0014313F" w:rsidP="0014313F">
      <w:pPr>
        <w:rPr>
          <w:sz w:val="8"/>
        </w:rPr>
      </w:pPr>
      <w:r w:rsidRPr="00C5736E">
        <w:rPr>
          <w:sz w:val="8"/>
        </w:rPr>
        <w:t>“</w:t>
      </w:r>
      <w:r w:rsidRPr="00BF59F2">
        <w:rPr>
          <w:sz w:val="8"/>
        </w:rPr>
        <w:t>As I look back through history I find a parallel. I ask you to recall the uproar that followed Charles Darwin’s announcement of his theories of evolution. The concept of man’s origin from pre–existing forms was hotly and emotionally denied, and the denials came not only from the lay public, but from Darwin’s peers in science. Only after many years did the concepts set forth in </w:t>
      </w:r>
      <w:r w:rsidRPr="00BF59F2">
        <w:rPr>
          <w:i/>
          <w:iCs/>
          <w:sz w:val="8"/>
        </w:rPr>
        <w:t>The Origin of Species</w:t>
      </w:r>
      <w:r w:rsidRPr="00BF59F2">
        <w:rPr>
          <w:sz w:val="8"/>
        </w:rPr>
        <w:t>become firmly established. Today, it would be hard to find any person of education who would deny the facts of evolution. Yet so many of us deny the obvious corollary: that man is affected by the same environmental influences that control the lives of all the many thousands of other species to which he is related by evolutionary ties (</w:t>
      </w:r>
      <w:r w:rsidRPr="00BF59F2">
        <w:rPr>
          <w:i/>
          <w:iCs/>
          <w:sz w:val="8"/>
        </w:rPr>
        <w:t>Lost Woods: The Discovered Writing of Rachel Carson</w:t>
      </w:r>
      <w:r w:rsidRPr="00BF59F2">
        <w:rPr>
          <w:sz w:val="8"/>
        </w:rPr>
        <w:t>, pp. 244–45).</w:t>
      </w:r>
      <w:r w:rsidRPr="00C5736E">
        <w:rPr>
          <w:sz w:val="8"/>
        </w:rPr>
        <w:t>”</w:t>
      </w:r>
    </w:p>
    <w:p w14:paraId="41F69238" w14:textId="77777777" w:rsidR="0014313F" w:rsidRPr="00C5736E" w:rsidRDefault="0014313F" w:rsidP="0014313F">
      <w:pPr>
        <w:rPr>
          <w:sz w:val="8"/>
        </w:rPr>
      </w:pPr>
      <w:r w:rsidRPr="00C5736E">
        <w:rPr>
          <w:sz w:val="8"/>
        </w:rPr>
        <w:t>There are numerous reasons for this common failure to acknowledge the ecological basis of the human condition. Many have seen this as a deep cultural flaw of Western civilization, flowing out of the concept of the “domination of nature,” the idea that nature exists to serve humans </w:t>
      </w:r>
      <w:r w:rsidRPr="00C5736E">
        <w:rPr>
          <w:i/>
          <w:iCs/>
          <w:sz w:val="8"/>
        </w:rPr>
        <w:t>and to be a servant to humans</w:t>
      </w:r>
      <w:r w:rsidRPr="00C5736E">
        <w:rPr>
          <w:sz w:val="8"/>
        </w:rPr>
        <w:t xml:space="preserve">. </w:t>
      </w:r>
      <w:r w:rsidRPr="00C564FE">
        <w:rPr>
          <w:rStyle w:val="StyleUnderline"/>
        </w:rPr>
        <w:t>But a large part of the answer as to why</w:t>
      </w:r>
      <w:r w:rsidRPr="00C5736E">
        <w:rPr>
          <w:sz w:val="8"/>
        </w:rPr>
        <w:t xml:space="preserve"> contemporary </w:t>
      </w:r>
      <w:r w:rsidRPr="00C564FE">
        <w:rPr>
          <w:rStyle w:val="StyleUnderline"/>
        </w:rPr>
        <w:t>society refuses to recognize the full human dependence on nature</w:t>
      </w:r>
      <w:r w:rsidRPr="00C5736E">
        <w:rPr>
          <w:sz w:val="8"/>
        </w:rPr>
        <w:t xml:space="preserve"> undoubtedly </w:t>
      </w:r>
      <w:r w:rsidRPr="00C564FE">
        <w:rPr>
          <w:rStyle w:val="Emphasis"/>
        </w:rPr>
        <w:t xml:space="preserve">has to do with the </w:t>
      </w:r>
      <w:r w:rsidRPr="009F7822">
        <w:rPr>
          <w:rStyle w:val="Emphasis"/>
          <w:highlight w:val="green"/>
        </w:rPr>
        <w:t>expansionist logic of a capitalist system</w:t>
      </w:r>
      <w:r w:rsidRPr="00C564FE">
        <w:rPr>
          <w:rStyle w:val="Emphasis"/>
        </w:rPr>
        <w:t xml:space="preserve"> that </w:t>
      </w:r>
      <w:r w:rsidRPr="009F7822">
        <w:rPr>
          <w:rStyle w:val="Emphasis"/>
          <w:highlight w:val="green"/>
        </w:rPr>
        <w:t>makes</w:t>
      </w:r>
      <w:r w:rsidRPr="00C564FE">
        <w:rPr>
          <w:rStyle w:val="Emphasis"/>
        </w:rPr>
        <w:t xml:space="preserve"> the </w:t>
      </w:r>
      <w:r w:rsidRPr="009F7822">
        <w:rPr>
          <w:rStyle w:val="Emphasis"/>
          <w:highlight w:val="green"/>
        </w:rPr>
        <w:t>accumulation of wealth in the form of capital the supreme end of societ</w:t>
      </w:r>
      <w:r w:rsidRPr="00C5736E">
        <w:rPr>
          <w:sz w:val="8"/>
        </w:rPr>
        <w:t>y.</w:t>
      </w:r>
    </w:p>
    <w:p w14:paraId="2B545779" w14:textId="77777777" w:rsidR="0014313F" w:rsidRPr="00C5736E" w:rsidRDefault="0014313F" w:rsidP="0014313F">
      <w:pPr>
        <w:rPr>
          <w:sz w:val="8"/>
        </w:rPr>
      </w:pPr>
      <w:r w:rsidRPr="00C5736E">
        <w:rPr>
          <w:sz w:val="8"/>
        </w:rPr>
        <w:t xml:space="preserve">Orthodox economics, as is well known, defines itself as a science for the efficient utilization of scarce goods. But the goods concerned are conceived narrowly as market commodities. </w:t>
      </w:r>
      <w:r w:rsidRPr="00C564FE">
        <w:rPr>
          <w:rStyle w:val="StyleUnderline"/>
        </w:rPr>
        <w:t>The effects of the economy in generating ecological scarcities and irreversible</w:t>
      </w:r>
      <w:r w:rsidRPr="00C5736E">
        <w:rPr>
          <w:sz w:val="8"/>
        </w:rPr>
        <w:t xml:space="preserve"> (within human time frames) </w:t>
      </w:r>
      <w:r w:rsidRPr="009F7822">
        <w:rPr>
          <w:rStyle w:val="Emphasis"/>
          <w:highlight w:val="green"/>
        </w:rPr>
        <w:t>ecological degradation</w:t>
      </w:r>
      <w:r w:rsidRPr="00C5736E">
        <w:rPr>
          <w:sz w:val="8"/>
        </w:rPr>
        <w:t xml:space="preserve"> </w:t>
      </w:r>
      <w:r w:rsidRPr="00C564FE">
        <w:rPr>
          <w:rStyle w:val="StyleUnderline"/>
        </w:rPr>
        <w:t>are beyond the purview of received economics</w:t>
      </w:r>
      <w:r w:rsidRPr="00C5736E">
        <w:rPr>
          <w:sz w:val="8"/>
        </w:rPr>
        <w:t xml:space="preserve">, which, in line with </w:t>
      </w:r>
      <w:r w:rsidRPr="00C564FE">
        <w:rPr>
          <w:rStyle w:val="StyleUnderline"/>
        </w:rPr>
        <w:t>the system</w:t>
      </w:r>
      <w:r w:rsidRPr="00C5736E">
        <w:rPr>
          <w:sz w:val="8"/>
        </w:rPr>
        <w:t xml:space="preserve"> it is designed to defend, </w:t>
      </w:r>
      <w:r w:rsidRPr="00C564FE">
        <w:rPr>
          <w:rStyle w:val="StyleUnderline"/>
        </w:rPr>
        <w:t>seldom takes account</w:t>
      </w:r>
      <w:r w:rsidRPr="00C5736E">
        <w:rPr>
          <w:sz w:val="8"/>
        </w:rPr>
        <w:t xml:space="preserve"> of what it calls </w:t>
      </w:r>
      <w:r w:rsidRPr="00C564FE">
        <w:rPr>
          <w:rStyle w:val="Emphasis"/>
        </w:rPr>
        <w:t>“</w:t>
      </w:r>
      <w:r w:rsidRPr="009F7822">
        <w:rPr>
          <w:rStyle w:val="Emphasis"/>
          <w:highlight w:val="green"/>
        </w:rPr>
        <w:t>external</w:t>
      </w:r>
      <w:r w:rsidRPr="00C564FE">
        <w:rPr>
          <w:rStyle w:val="Emphasis"/>
        </w:rPr>
        <w:t xml:space="preserve">” or “social” </w:t>
      </w:r>
      <w:r w:rsidRPr="009F7822">
        <w:rPr>
          <w:rStyle w:val="Emphasis"/>
          <w:highlight w:val="green"/>
        </w:rPr>
        <w:t>costs</w:t>
      </w:r>
      <w:r w:rsidRPr="00C5736E">
        <w:rPr>
          <w:sz w:val="8"/>
        </w:rPr>
        <w:t>.</w:t>
      </w:r>
    </w:p>
    <w:p w14:paraId="5DAC78C0" w14:textId="77777777" w:rsidR="0014313F" w:rsidRPr="00C5736E" w:rsidRDefault="0014313F" w:rsidP="0014313F">
      <w:pPr>
        <w:rPr>
          <w:sz w:val="8"/>
        </w:rPr>
      </w:pPr>
      <w:r w:rsidRPr="009F7822">
        <w:rPr>
          <w:rStyle w:val="StyleUnderline"/>
          <w:highlight w:val="green"/>
        </w:rPr>
        <w:t>Capitalism</w:t>
      </w:r>
      <w:r w:rsidRPr="00C5736E">
        <w:rPr>
          <w:sz w:val="8"/>
        </w:rPr>
        <w:t xml:space="preserve"> and its economists have generally </w:t>
      </w:r>
      <w:r w:rsidRPr="009F7822">
        <w:rPr>
          <w:rStyle w:val="StyleUnderline"/>
          <w:highlight w:val="green"/>
        </w:rPr>
        <w:t>treat</w:t>
      </w:r>
      <w:r w:rsidRPr="00C5736E">
        <w:rPr>
          <w:sz w:val="8"/>
        </w:rPr>
        <w:t xml:space="preserve">ed </w:t>
      </w:r>
      <w:r w:rsidRPr="009F7822">
        <w:rPr>
          <w:rStyle w:val="Emphasis"/>
          <w:highlight w:val="green"/>
        </w:rPr>
        <w:t>ecological</w:t>
      </w:r>
      <w:r w:rsidRPr="00C564FE">
        <w:rPr>
          <w:rStyle w:val="Emphasis"/>
        </w:rPr>
        <w:t xml:space="preserve"> </w:t>
      </w:r>
      <w:r w:rsidRPr="009F7822">
        <w:rPr>
          <w:rStyle w:val="Emphasis"/>
          <w:highlight w:val="green"/>
        </w:rPr>
        <w:t>problems</w:t>
      </w:r>
      <w:r w:rsidRPr="00C564FE">
        <w:rPr>
          <w:rStyle w:val="Emphasis"/>
        </w:rPr>
        <w:t xml:space="preserve"> </w:t>
      </w:r>
      <w:r w:rsidRPr="009F7822">
        <w:rPr>
          <w:rStyle w:val="Emphasis"/>
          <w:highlight w:val="green"/>
        </w:rPr>
        <w:t>as something to be avoided</w:t>
      </w:r>
      <w:r w:rsidRPr="009F7822">
        <w:rPr>
          <w:sz w:val="8"/>
          <w:highlight w:val="green"/>
        </w:rPr>
        <w:t xml:space="preserve"> </w:t>
      </w:r>
      <w:r w:rsidRPr="009F7822">
        <w:rPr>
          <w:rStyle w:val="Emphasis"/>
          <w:highlight w:val="green"/>
        </w:rPr>
        <w:t>rather than</w:t>
      </w:r>
      <w:r w:rsidRPr="00C5736E">
        <w:rPr>
          <w:sz w:val="8"/>
        </w:rPr>
        <w:t xml:space="preserve"> seriously </w:t>
      </w:r>
      <w:r w:rsidRPr="009F7822">
        <w:rPr>
          <w:rStyle w:val="Emphasis"/>
          <w:highlight w:val="green"/>
        </w:rPr>
        <w:t>addressed</w:t>
      </w:r>
      <w:r w:rsidRPr="00C5736E">
        <w:rPr>
          <w:sz w:val="8"/>
        </w:rPr>
        <w:t xml:space="preserve">. Economic growth theorist Robert </w:t>
      </w:r>
      <w:r w:rsidRPr="00C564FE">
        <w:rPr>
          <w:rStyle w:val="StyleUnderline"/>
        </w:rPr>
        <w:t>Solow wrote</w:t>
      </w:r>
      <w:r w:rsidRPr="00C5736E">
        <w:rPr>
          <w:sz w:val="8"/>
        </w:rPr>
        <w:t xml:space="preserve"> in the </w:t>
      </w:r>
      <w:r w:rsidRPr="00C5736E">
        <w:rPr>
          <w:i/>
          <w:iCs/>
          <w:sz w:val="8"/>
        </w:rPr>
        <w:t>American Economic Review</w:t>
      </w:r>
      <w:r w:rsidRPr="00C5736E">
        <w:rPr>
          <w:sz w:val="8"/>
        </w:rPr>
        <w:t> in May 1974, in the midst of the famous “limits to growth” debate, that, “</w:t>
      </w:r>
      <w:r w:rsidRPr="001B432D">
        <w:rPr>
          <w:rStyle w:val="StyleUnderline"/>
        </w:rPr>
        <w:t xml:space="preserve">if it is very easy </w:t>
      </w:r>
      <w:r w:rsidRPr="001B432D">
        <w:rPr>
          <w:rStyle w:val="Emphasis"/>
        </w:rPr>
        <w:t>to substitute</w:t>
      </w:r>
      <w:r w:rsidRPr="001B432D">
        <w:rPr>
          <w:rStyle w:val="StyleUnderline"/>
        </w:rPr>
        <w:t xml:space="preserve"> other factors for </w:t>
      </w:r>
      <w:r w:rsidRPr="001B432D">
        <w:rPr>
          <w:rStyle w:val="Emphasis"/>
        </w:rPr>
        <w:t>natural resources</w:t>
      </w:r>
      <w:r w:rsidRPr="00C5736E">
        <w:rPr>
          <w:sz w:val="8"/>
        </w:rPr>
        <w:t xml:space="preserve">, </w:t>
      </w:r>
      <w:r w:rsidRPr="001B432D">
        <w:rPr>
          <w:rStyle w:val="StyleUnderline"/>
        </w:rPr>
        <w:t xml:space="preserve">then there is in principle no ‘problem.’ </w:t>
      </w:r>
      <w:r w:rsidRPr="001B432D">
        <w:rPr>
          <w:rStyle w:val="Emphasis"/>
        </w:rPr>
        <w:t>The world can</w:t>
      </w:r>
      <w:r w:rsidRPr="00C5736E">
        <w:rPr>
          <w:sz w:val="8"/>
        </w:rPr>
        <w:t xml:space="preserve">, in effect, </w:t>
      </w:r>
      <w:r w:rsidRPr="001B432D">
        <w:rPr>
          <w:rStyle w:val="Emphasis"/>
        </w:rPr>
        <w:t>get along without natural resources</w:t>
      </w:r>
      <w:r w:rsidRPr="001B432D">
        <w:rPr>
          <w:rStyle w:val="StyleUnderline"/>
        </w:rPr>
        <w:t xml:space="preserve">, so </w:t>
      </w:r>
      <w:r w:rsidRPr="001B432D">
        <w:rPr>
          <w:rStyle w:val="Emphasis"/>
        </w:rPr>
        <w:t>exhaustion is just an event, not a catastrophe</w:t>
      </w:r>
      <w:r w:rsidRPr="00C5736E">
        <w:rPr>
          <w:sz w:val="8"/>
        </w:rPr>
        <w:t>.”</w:t>
      </w:r>
    </w:p>
    <w:p w14:paraId="3CA135A4" w14:textId="77777777" w:rsidR="0014313F" w:rsidRPr="00C5736E" w:rsidRDefault="0014313F" w:rsidP="0014313F">
      <w:pPr>
        <w:rPr>
          <w:sz w:val="8"/>
        </w:rPr>
      </w:pPr>
      <w:r w:rsidRPr="00C5736E">
        <w:rPr>
          <w:sz w:val="8"/>
        </w:rPr>
        <w:t xml:space="preserve">Solow, who later received the Nobel Prize in economics, was speaking hypothetically and did not actually go so far as to say that near–perfect substitutability was a reality or that natural resources were fully dispensable. But he followed up his hypothetical point by arguing </w:t>
      </w:r>
      <w:r w:rsidRPr="001B432D">
        <w:rPr>
          <w:rStyle w:val="StyleUnderline"/>
        </w:rPr>
        <w:t>that the degree of substitutability</w:t>
      </w:r>
      <w:r w:rsidRPr="00C5736E">
        <w:rPr>
          <w:sz w:val="8"/>
        </w:rPr>
        <w:t xml:space="preserve"> at present </w:t>
      </w:r>
      <w:r w:rsidRPr="001B432D">
        <w:rPr>
          <w:rStyle w:val="Emphasis"/>
        </w:rPr>
        <w:t>is so great</w:t>
      </w:r>
      <w:r w:rsidRPr="00C5736E">
        <w:rPr>
          <w:sz w:val="8"/>
        </w:rPr>
        <w:t xml:space="preserve"> </w:t>
      </w:r>
      <w:r w:rsidRPr="001B432D">
        <w:rPr>
          <w:rStyle w:val="Emphasis"/>
        </w:rPr>
        <w:t>that all worries of Doomsday ecological prophets could be put aside</w:t>
      </w:r>
      <w:r w:rsidRPr="00C5736E">
        <w:rPr>
          <w:sz w:val="8"/>
        </w:rPr>
        <w:t xml:space="preserve">. </w:t>
      </w:r>
      <w:r w:rsidRPr="001B432D">
        <w:rPr>
          <w:rStyle w:val="StyleUnderline"/>
        </w:rPr>
        <w:t>Whatever minor flaws existed</w:t>
      </w:r>
      <w:r w:rsidRPr="00C5736E">
        <w:rPr>
          <w:sz w:val="8"/>
        </w:rPr>
        <w:t xml:space="preserve"> in the price system</w:t>
      </w:r>
      <w:r w:rsidRPr="001B432D">
        <w:rPr>
          <w:rStyle w:val="StyleUnderline"/>
        </w:rPr>
        <w:t>, leading to the failure to account for environmental costs</w:t>
      </w:r>
      <w:r w:rsidRPr="00C5736E">
        <w:rPr>
          <w:sz w:val="8"/>
        </w:rPr>
        <w:t xml:space="preserve">, </w:t>
      </w:r>
      <w:r w:rsidRPr="001B432D">
        <w:rPr>
          <w:rStyle w:val="StyleUnderline"/>
        </w:rPr>
        <w:t>could be cured through the use of market incentives, with government playing a very limited role in the creation of such incentives</w:t>
      </w:r>
      <w:r w:rsidRPr="00C5736E">
        <w:rPr>
          <w:sz w:val="8"/>
        </w:rPr>
        <w:t>.</w:t>
      </w:r>
    </w:p>
    <w:p w14:paraId="0F93B0E5" w14:textId="77777777" w:rsidR="0014313F" w:rsidRPr="00C5736E" w:rsidRDefault="0014313F" w:rsidP="0014313F">
      <w:pPr>
        <w:rPr>
          <w:sz w:val="8"/>
        </w:rPr>
      </w:pPr>
      <w:r w:rsidRPr="00C5736E">
        <w:rPr>
          <w:sz w:val="8"/>
        </w:rPr>
        <w:t>What had outraged orthodox economists such as Solow, when a group of MIT whiz kids first raised the issue of the limits to growth in the early 1970s, was that the argument was premised on the same kinds of mathematical computer forecasting models, pointing to </w:t>
      </w:r>
      <w:r w:rsidRPr="00C5736E">
        <w:rPr>
          <w:i/>
          <w:iCs/>
          <w:sz w:val="8"/>
        </w:rPr>
        <w:t>exponential growth trends</w:t>
      </w:r>
      <w:r w:rsidRPr="00C5736E">
        <w:rPr>
          <w:sz w:val="8"/>
        </w:rPr>
        <w:t>, that economists frequently used themselves. But in this case, the focus was on exponential increases in the demands placed on a finite environment, rather than the magic of economic expansion. If the forecasting of the limits to growth theorists was full of problems, it nonetheless highlighted the truism—conveniently ignored by capitalism and its economists—that infinite expansion within a finite environment was a contradiction in terms. It thus posed a potential catastrophic conflict between global capitalism and the global environment.</w:t>
      </w:r>
    </w:p>
    <w:p w14:paraId="2FF5EC47" w14:textId="77777777" w:rsidR="0014313F" w:rsidRPr="00C5736E" w:rsidRDefault="0014313F" w:rsidP="0014313F">
      <w:pPr>
        <w:rPr>
          <w:sz w:val="8"/>
        </w:rPr>
      </w:pPr>
      <w:r w:rsidRPr="00C5736E">
        <w:rPr>
          <w:sz w:val="8"/>
        </w:rPr>
        <w:t xml:space="preserve">Capitalist economies are geared first and foremost </w:t>
      </w:r>
      <w:r w:rsidRPr="001B432D">
        <w:rPr>
          <w:rStyle w:val="StyleUnderline"/>
        </w:rPr>
        <w:t>to the growth of profits</w:t>
      </w:r>
      <w:r w:rsidRPr="00C5736E">
        <w:rPr>
          <w:sz w:val="8"/>
        </w:rPr>
        <w:t xml:space="preserve">, and hence to economic growth </w:t>
      </w:r>
      <w:r w:rsidRPr="001B432D">
        <w:rPr>
          <w:rStyle w:val="Emphasis"/>
        </w:rPr>
        <w:t>at</w:t>
      </w:r>
      <w:r w:rsidRPr="00C5736E">
        <w:rPr>
          <w:sz w:val="8"/>
        </w:rPr>
        <w:t xml:space="preserve"> virtually </w:t>
      </w:r>
      <w:r w:rsidRPr="001B432D">
        <w:rPr>
          <w:rStyle w:val="Emphasis"/>
        </w:rPr>
        <w:t>any cost</w:t>
      </w:r>
      <w:r w:rsidRPr="00C5736E">
        <w:rPr>
          <w:sz w:val="8"/>
        </w:rPr>
        <w:t>—</w:t>
      </w:r>
      <w:r w:rsidRPr="001B432D">
        <w:rPr>
          <w:rStyle w:val="Emphasis"/>
        </w:rPr>
        <w:t>including the exploitation and misery of the vast majority of the world’s population</w:t>
      </w:r>
      <w:r w:rsidRPr="00C5736E">
        <w:rPr>
          <w:sz w:val="8"/>
        </w:rPr>
        <w:t xml:space="preserve">. </w:t>
      </w:r>
      <w:r w:rsidRPr="001B432D">
        <w:rPr>
          <w:rStyle w:val="StyleUnderline"/>
        </w:rPr>
        <w:t>This</w:t>
      </w:r>
      <w:r w:rsidRPr="00C5736E">
        <w:rPr>
          <w:sz w:val="8"/>
        </w:rPr>
        <w:t xml:space="preserve"> rush to grow generally </w:t>
      </w:r>
      <w:r w:rsidRPr="001B432D">
        <w:rPr>
          <w:rStyle w:val="StyleUnderline"/>
        </w:rPr>
        <w:t>means rapid absorption of energy and materials and the dumping of more and more wastes into the environment</w:t>
      </w:r>
      <w:r w:rsidRPr="00C5736E">
        <w:rPr>
          <w:sz w:val="8"/>
        </w:rPr>
        <w:t>—</w:t>
      </w:r>
      <w:r w:rsidRPr="001B432D">
        <w:rPr>
          <w:rStyle w:val="StyleUnderline"/>
        </w:rPr>
        <w:t xml:space="preserve">hence </w:t>
      </w:r>
      <w:r w:rsidRPr="009F7822">
        <w:rPr>
          <w:rStyle w:val="Emphasis"/>
          <w:highlight w:val="green"/>
        </w:rPr>
        <w:t>widening environmental degradation</w:t>
      </w:r>
      <w:r w:rsidRPr="00C5736E">
        <w:rPr>
          <w:sz w:val="8"/>
        </w:rPr>
        <w:t>.</w:t>
      </w:r>
    </w:p>
    <w:p w14:paraId="08762448" w14:textId="77777777" w:rsidR="0014313F" w:rsidRPr="00C5736E" w:rsidRDefault="0014313F" w:rsidP="0014313F">
      <w:pPr>
        <w:rPr>
          <w:sz w:val="8"/>
        </w:rPr>
      </w:pPr>
      <w:r w:rsidRPr="00C5736E">
        <w:rPr>
          <w:sz w:val="8"/>
        </w:rPr>
        <w:t>Just as significant as capitalism’s emphasis on unending expansion is its short–term time horizon in determining investments. In evaluating any investment prospect, owners of capital figure on getting their investment back in a calculable period (usually quite short) and profits forever after. It is true that a longer–term perspective is commonly adopted by investors in mines, oil wells, and other natural resources. In these areas the dominant motives are obviously to secure a supply of materials for the manufacture of a final product, and to obtain a rate of return that over the long run is exceptionally high. But even in these cases the time horizon rarely exceeds ten to fifteen years—a far cry from the fifty to one hundred year (or even more) perspective needed to protect the biosphere.</w:t>
      </w:r>
    </w:p>
    <w:p w14:paraId="375A9262" w14:textId="77777777" w:rsidR="0014313F" w:rsidRPr="00C5736E" w:rsidRDefault="0014313F" w:rsidP="0014313F">
      <w:pPr>
        <w:rPr>
          <w:sz w:val="8"/>
        </w:rPr>
      </w:pPr>
      <w:r w:rsidRPr="00C5736E">
        <w:rPr>
          <w:sz w:val="8"/>
        </w:rPr>
        <w:t>With respect to those environmental conditions that bear most directly on human society, economic development needs to be planned so as to include such factors as water resources and their distribution, availability of clean water, rationing and conservation of nonrenewable resources, disposal of wastes, and effects on population and the environment associated with the specific locations chosen for industrial projects. These all represent issues of sustainability, i.e., raising questions of </w:t>
      </w:r>
      <w:r w:rsidRPr="00C5736E">
        <w:rPr>
          <w:i/>
          <w:iCs/>
          <w:sz w:val="8"/>
        </w:rPr>
        <w:t>intergenerational environmental equity</w:t>
      </w:r>
      <w:r w:rsidRPr="00C5736E">
        <w:rPr>
          <w:sz w:val="8"/>
        </w:rPr>
        <w:t>, and cannot be incorporated within the short–term time horizon of nonphilanthropic capital, which needs to recoup its investment in the foreseeable future, plus secure a flow of profits to warrant the risk and to do better than alternative investment opportunities.</w:t>
      </w:r>
    </w:p>
    <w:p w14:paraId="28AE843B" w14:textId="77777777" w:rsidR="0014313F" w:rsidRPr="00C5736E" w:rsidRDefault="0014313F" w:rsidP="0014313F">
      <w:pPr>
        <w:rPr>
          <w:sz w:val="8"/>
        </w:rPr>
      </w:pPr>
      <w:r w:rsidRPr="00C5736E">
        <w:rPr>
          <w:sz w:val="8"/>
        </w:rPr>
        <w:t>Big investors need to pay attention to the stock market, which is a source of capital for expansion and a facilitator of mergers and acquisitions. Corporations are expected to maintain the value of their stockholder’s equity and to provide regular dividends. A significant part of the wealth of top corporate executives depends on the growth in the stock market prices of the stock options they hold. Moreover, the huge bonuses received by top corporate executives are influenced not only by the growth in profits but often as well by the rise in the prices of company stock. A long–run point of view is completely irrelevant in the fluctuating stock market. The perspective in stock market “valuation” is the rate of profit gains or losses in recent years or prospects for next year’s profits. Even the much–trumpeted flood of money going into the New Economy with future prospects in mind, able momentarily to overlook company losses, has already had its comeuppance. Speculative investors looking to reap rich rewards via the stock market or venture capital may have some patience for a year or so, but patience evaporates very quickly if the companies invested in keep having losses. Besides investing their own surplus funds, corporations also borrow via long–term bonds. For this, they have to make enough money to pay interest and to set aside a sinking fund for future repayment of bonds.</w:t>
      </w:r>
    </w:p>
    <w:p w14:paraId="4A13A1FA" w14:textId="77777777" w:rsidR="0014313F" w:rsidRPr="00C5736E" w:rsidRDefault="0014313F" w:rsidP="0014313F">
      <w:pPr>
        <w:rPr>
          <w:sz w:val="8"/>
        </w:rPr>
      </w:pPr>
      <w:r w:rsidRPr="00C5736E">
        <w:rPr>
          <w:sz w:val="8"/>
        </w:rPr>
        <w:t>The short–term time horizon endemic to capitalist investment decisions thus becomes a critical factor in determining its overall environmental effects. Controlling emissions of some of the worst pollutants (usually through end–of–pipe methods) can have a positive and almost immediate effect on people’s lives. However, the real protection of the environment requires a view of the needs of generations to come. A good deal of environmental long–term policy for promoting sustainable development has to do with the third world. This is exactly the place where capital, based in the rich countries, requires the fastest return on its investments, often demanding that it get its initial investment back in a year or two. The time horizon that governs investment decisions in these as in other cases is not a question of “good” capitalists who are willing to give up profits for the sake of society and future generations—or “bad” capitalists who are not—but simply of how the system works. Even those industries that typically look ahead must sooner or later satisfy the demands of investors, bondholders, and banks.</w:t>
      </w:r>
    </w:p>
    <w:p w14:paraId="6E39C5CA" w14:textId="77777777" w:rsidR="0014313F" w:rsidRPr="00C5736E" w:rsidRDefault="0014313F" w:rsidP="0014313F">
      <w:pPr>
        <w:rPr>
          <w:sz w:val="8"/>
        </w:rPr>
      </w:pPr>
      <w:r w:rsidRPr="001B432D">
        <w:rPr>
          <w:rStyle w:val="StyleUnderline"/>
        </w:rPr>
        <w:t>The foregoing defects in capitalism’s relation to the environment are evident today in all areas of</w:t>
      </w:r>
      <w:r w:rsidRPr="00C5736E">
        <w:rPr>
          <w:sz w:val="8"/>
        </w:rPr>
        <w:t xml:space="preserve"> what we now commonly call “</w:t>
      </w:r>
      <w:r w:rsidRPr="001B432D">
        <w:rPr>
          <w:rStyle w:val="Emphasis"/>
        </w:rPr>
        <w:t xml:space="preserve">the </w:t>
      </w:r>
      <w:r w:rsidRPr="009F7822">
        <w:rPr>
          <w:rStyle w:val="Emphasis"/>
          <w:highlight w:val="green"/>
        </w:rPr>
        <w:t>environmental crisis</w:t>
      </w:r>
      <w:r w:rsidRPr="00C5736E">
        <w:rPr>
          <w:sz w:val="8"/>
        </w:rPr>
        <w:t xml:space="preserve">,” which encompasses problems as diverse as: </w:t>
      </w:r>
      <w:r w:rsidRPr="001B432D">
        <w:rPr>
          <w:rStyle w:val="Emphasis"/>
        </w:rPr>
        <w:t xml:space="preserve">global </w:t>
      </w:r>
      <w:r w:rsidRPr="009F7822">
        <w:rPr>
          <w:rStyle w:val="Emphasis"/>
          <w:highlight w:val="green"/>
        </w:rPr>
        <w:t>warming</w:t>
      </w:r>
      <w:r w:rsidRPr="001B432D">
        <w:rPr>
          <w:rStyle w:val="Emphasis"/>
        </w:rPr>
        <w:t xml:space="preserve">, </w:t>
      </w:r>
      <w:r w:rsidRPr="009F7822">
        <w:rPr>
          <w:rStyle w:val="Emphasis"/>
          <w:highlight w:val="green"/>
        </w:rPr>
        <w:t>destruction of the ozone layer</w:t>
      </w:r>
      <w:r w:rsidRPr="001B432D">
        <w:rPr>
          <w:rStyle w:val="Emphasis"/>
        </w:rPr>
        <w:t xml:space="preserve">, </w:t>
      </w:r>
      <w:r w:rsidRPr="009F7822">
        <w:rPr>
          <w:rStyle w:val="Emphasis"/>
        </w:rPr>
        <w:t xml:space="preserve">removal of tropical </w:t>
      </w:r>
      <w:r w:rsidRPr="009F7822">
        <w:rPr>
          <w:rStyle w:val="Emphasis"/>
          <w:highlight w:val="green"/>
        </w:rPr>
        <w:t>forests</w:t>
      </w:r>
      <w:r w:rsidRPr="001B432D">
        <w:rPr>
          <w:rStyle w:val="Emphasis"/>
        </w:rPr>
        <w:t xml:space="preserve">, </w:t>
      </w:r>
      <w:r w:rsidRPr="009F7822">
        <w:rPr>
          <w:rStyle w:val="Emphasis"/>
        </w:rPr>
        <w:t>elimination</w:t>
      </w:r>
      <w:r w:rsidRPr="001B432D">
        <w:rPr>
          <w:rStyle w:val="Emphasis"/>
        </w:rPr>
        <w:t xml:space="preserve"> of coral </w:t>
      </w:r>
      <w:r w:rsidRPr="009F7822">
        <w:rPr>
          <w:rStyle w:val="Emphasis"/>
        </w:rPr>
        <w:t>reefs</w:t>
      </w:r>
      <w:r w:rsidRPr="001B432D">
        <w:rPr>
          <w:rStyle w:val="Emphasis"/>
        </w:rPr>
        <w:t xml:space="preserve">, overfishing, extinction of </w:t>
      </w:r>
      <w:r w:rsidRPr="009F7822">
        <w:rPr>
          <w:rStyle w:val="Emphasis"/>
          <w:highlight w:val="green"/>
        </w:rPr>
        <w:t>species</w:t>
      </w:r>
      <w:r w:rsidRPr="001B432D">
        <w:rPr>
          <w:rStyle w:val="Emphasis"/>
        </w:rPr>
        <w:t xml:space="preserve">, loss of genetic diversity, the </w:t>
      </w:r>
      <w:r w:rsidRPr="009F7822">
        <w:rPr>
          <w:rStyle w:val="Emphasis"/>
          <w:highlight w:val="green"/>
        </w:rPr>
        <w:t>increasing</w:t>
      </w:r>
      <w:r w:rsidRPr="001B432D">
        <w:rPr>
          <w:rStyle w:val="Emphasis"/>
        </w:rPr>
        <w:t xml:space="preserve"> </w:t>
      </w:r>
      <w:r w:rsidRPr="009F7822">
        <w:rPr>
          <w:rStyle w:val="Emphasis"/>
          <w:highlight w:val="green"/>
        </w:rPr>
        <w:t>toxicity</w:t>
      </w:r>
      <w:r w:rsidRPr="001B432D">
        <w:rPr>
          <w:rStyle w:val="Emphasis"/>
        </w:rPr>
        <w:t xml:space="preserve"> of our environment and our food, </w:t>
      </w:r>
      <w:r w:rsidRPr="009F7822">
        <w:rPr>
          <w:rStyle w:val="Emphasis"/>
          <w:highlight w:val="green"/>
        </w:rPr>
        <w:t>desertification</w:t>
      </w:r>
      <w:r w:rsidRPr="001B432D">
        <w:rPr>
          <w:rStyle w:val="Emphasis"/>
        </w:rPr>
        <w:t xml:space="preserve">, </w:t>
      </w:r>
      <w:r w:rsidRPr="009F7822">
        <w:rPr>
          <w:rStyle w:val="Emphasis"/>
          <w:highlight w:val="green"/>
        </w:rPr>
        <w:t>shrinking</w:t>
      </w:r>
      <w:r w:rsidRPr="001B432D">
        <w:rPr>
          <w:rStyle w:val="Emphasis"/>
        </w:rPr>
        <w:t xml:space="preserve"> </w:t>
      </w:r>
      <w:r w:rsidRPr="009F7822">
        <w:rPr>
          <w:rStyle w:val="Emphasis"/>
          <w:highlight w:val="green"/>
        </w:rPr>
        <w:t>water</w:t>
      </w:r>
      <w:r w:rsidRPr="001B432D">
        <w:rPr>
          <w:rStyle w:val="Emphasis"/>
        </w:rPr>
        <w:t xml:space="preserve"> supplies, lack of clean water, and </w:t>
      </w:r>
      <w:r w:rsidRPr="009F7822">
        <w:rPr>
          <w:rStyle w:val="Emphasis"/>
          <w:highlight w:val="green"/>
        </w:rPr>
        <w:t>radioactive</w:t>
      </w:r>
      <w:r w:rsidRPr="001B432D">
        <w:rPr>
          <w:rStyle w:val="Emphasis"/>
        </w:rPr>
        <w:t xml:space="preserve"> </w:t>
      </w:r>
      <w:r w:rsidRPr="009F7822">
        <w:rPr>
          <w:rStyle w:val="Emphasis"/>
          <w:highlight w:val="green"/>
        </w:rPr>
        <w:t>contaminatio</w:t>
      </w:r>
      <w:r w:rsidRPr="009F7822">
        <w:rPr>
          <w:sz w:val="8"/>
          <w:highlight w:val="green"/>
        </w:rPr>
        <w:t>n</w:t>
      </w:r>
      <w:r w:rsidRPr="00C5736E">
        <w:rPr>
          <w:sz w:val="8"/>
        </w:rPr>
        <w:t>—to name just a few. The list is very long and rapidly getting longer, and the spatial scales on which these problems manifest themselves are increasing.</w:t>
      </w:r>
    </w:p>
    <w:p w14:paraId="3965CBA5" w14:textId="77777777" w:rsidR="0014313F" w:rsidRPr="00C5736E" w:rsidRDefault="0014313F" w:rsidP="0014313F">
      <w:pPr>
        <w:rPr>
          <w:sz w:val="8"/>
        </w:rPr>
      </w:pPr>
      <w:r w:rsidRPr="001B432D">
        <w:rPr>
          <w:rStyle w:val="StyleUnderline"/>
        </w:rPr>
        <w:t>In order to</w:t>
      </w:r>
      <w:r w:rsidRPr="00C5736E">
        <w:rPr>
          <w:sz w:val="8"/>
        </w:rPr>
        <w:t xml:space="preserve"> understand how </w:t>
      </w:r>
      <w:r w:rsidRPr="001B432D">
        <w:rPr>
          <w:rStyle w:val="StyleUnderline"/>
        </w:rPr>
        <w:t>the conflict between ecology and capitalism</w:t>
      </w:r>
      <w:r w:rsidRPr="00C5736E">
        <w:rPr>
          <w:sz w:val="8"/>
        </w:rPr>
        <w:t xml:space="preserve"> actually plays out at a concrete level related to specific ecological problems</w:t>
      </w:r>
      <w:r w:rsidRPr="001B432D">
        <w:rPr>
          <w:rStyle w:val="StyleUnderline"/>
        </w:rPr>
        <w:t>, it is useful to look at</w:t>
      </w:r>
      <w:r w:rsidRPr="00C5736E">
        <w:rPr>
          <w:sz w:val="8"/>
        </w:rPr>
        <w:t xml:space="preserve"> what many today consider to be the most pressing global ecological issue: that of </w:t>
      </w:r>
      <w:r w:rsidRPr="001B432D">
        <w:rPr>
          <w:rStyle w:val="Emphasis"/>
        </w:rPr>
        <w:t xml:space="preserve">global </w:t>
      </w:r>
      <w:r w:rsidRPr="009F7822">
        <w:rPr>
          <w:rStyle w:val="Emphasis"/>
          <w:highlight w:val="green"/>
        </w:rPr>
        <w:t>warming</w:t>
      </w:r>
      <w:r w:rsidRPr="00C5736E">
        <w:rPr>
          <w:sz w:val="8"/>
        </w:rPr>
        <w:t xml:space="preserve">, associated with the “greenhouse effect” engendered when carbon dioxide and other “greenhouse gases” are emitted, trapping heat within the atmosphere. </w:t>
      </w:r>
      <w:r w:rsidRPr="001B432D">
        <w:rPr>
          <w:rStyle w:val="StyleUnderline"/>
        </w:rPr>
        <w:t>There is</w:t>
      </w:r>
      <w:r w:rsidRPr="00C5736E">
        <w:rPr>
          <w:sz w:val="8"/>
        </w:rPr>
        <w:t xml:space="preserve"> now a worldwide </w:t>
      </w:r>
      <w:r w:rsidRPr="001B432D">
        <w:rPr>
          <w:rStyle w:val="StyleUnderline"/>
        </w:rPr>
        <w:t>scientific consensus that to fail to stop the present global warming</w:t>
      </w:r>
      <w:r w:rsidRPr="00C5736E">
        <w:rPr>
          <w:sz w:val="8"/>
        </w:rPr>
        <w:t xml:space="preserve"> trend </w:t>
      </w:r>
      <w:r w:rsidRPr="001B432D">
        <w:rPr>
          <w:rStyle w:val="StyleUnderline"/>
        </w:rPr>
        <w:t>will</w:t>
      </w:r>
      <w:r w:rsidRPr="00C5736E">
        <w:rPr>
          <w:sz w:val="8"/>
        </w:rPr>
        <w:t xml:space="preserve"> be to </w:t>
      </w:r>
      <w:r w:rsidRPr="009F7822">
        <w:rPr>
          <w:rStyle w:val="Emphasis"/>
          <w:highlight w:val="green"/>
        </w:rPr>
        <w:t>invite</w:t>
      </w:r>
      <w:r w:rsidRPr="001B432D">
        <w:rPr>
          <w:rStyle w:val="Emphasis"/>
        </w:rPr>
        <w:t xml:space="preserve"> </w:t>
      </w:r>
      <w:r w:rsidRPr="009F7822">
        <w:rPr>
          <w:rStyle w:val="Emphasis"/>
          <w:highlight w:val="green"/>
        </w:rPr>
        <w:t>ecological and social catastrophe</w:t>
      </w:r>
      <w:r w:rsidRPr="001B432D">
        <w:rPr>
          <w:rStyle w:val="Emphasis"/>
        </w:rPr>
        <w:t xml:space="preserve"> </w:t>
      </w:r>
      <w:r w:rsidRPr="009F7822">
        <w:rPr>
          <w:rStyle w:val="Emphasis"/>
          <w:highlight w:val="green"/>
        </w:rPr>
        <w:t>on a planetary scale over the course of the present century</w:t>
      </w:r>
      <w:r w:rsidRPr="009F7822">
        <w:rPr>
          <w:sz w:val="8"/>
          <w:highlight w:val="green"/>
        </w:rPr>
        <w:t>.</w:t>
      </w:r>
      <w:r w:rsidRPr="00C5736E">
        <w:rPr>
          <w:sz w:val="8"/>
        </w:rPr>
        <w:t xml:space="preserve"> But little has been achieved thus far to address this problem, which mainly has to do with the emission of fossil fuels.</w:t>
      </w:r>
    </w:p>
    <w:p w14:paraId="11425D20" w14:textId="77777777" w:rsidR="0014313F" w:rsidRPr="00BF59F2" w:rsidRDefault="0014313F" w:rsidP="0014313F">
      <w:pPr>
        <w:rPr>
          <w:sz w:val="8"/>
        </w:rPr>
      </w:pPr>
      <w:r w:rsidRPr="001B432D">
        <w:rPr>
          <w:rStyle w:val="StyleUnderline"/>
        </w:rPr>
        <w:t>What has blocked the necessary action</w:t>
      </w:r>
      <w:r w:rsidRPr="00C5736E">
        <w:rPr>
          <w:sz w:val="8"/>
        </w:rPr>
        <w:t xml:space="preserve">? To answer this question we need to look at the specific ways in which </w:t>
      </w:r>
      <w:r w:rsidRPr="00C5736E">
        <w:rPr>
          <w:rStyle w:val="Emphasis"/>
        </w:rPr>
        <w:t>the</w:t>
      </w:r>
      <w:r w:rsidRPr="00C5736E">
        <w:rPr>
          <w:sz w:val="8"/>
        </w:rPr>
        <w:t xml:space="preserve"> </w:t>
      </w:r>
      <w:r w:rsidRPr="00C5736E">
        <w:rPr>
          <w:rStyle w:val="Emphasis"/>
        </w:rPr>
        <w:t>capital accumulation</w:t>
      </w:r>
      <w:r w:rsidRPr="00C5736E">
        <w:rPr>
          <w:sz w:val="8"/>
        </w:rPr>
        <w:t xml:space="preserve"> process has placed barriers in front of the main international diplomatic effort—the Kyoto Protocol—</w:t>
      </w:r>
      <w:r w:rsidRPr="00C5736E">
        <w:rPr>
          <w:rStyle w:val="StyleUnderline"/>
        </w:rPr>
        <w:t>aimed at slowing</w:t>
      </w:r>
      <w:r w:rsidRPr="00C5736E">
        <w:rPr>
          <w:sz w:val="8"/>
        </w:rPr>
        <w:t xml:space="preserve"> down </w:t>
      </w:r>
      <w:r w:rsidRPr="00C5736E">
        <w:rPr>
          <w:rStyle w:val="StyleUnderline"/>
        </w:rPr>
        <w:t>and arresting the global warming trend</w:t>
      </w:r>
      <w:r w:rsidRPr="00C5736E">
        <w:rPr>
          <w:sz w:val="8"/>
        </w:rPr>
        <w:t>.</w:t>
      </w:r>
    </w:p>
    <w:p w14:paraId="39FB427B" w14:textId="77777777" w:rsidR="0014313F" w:rsidRDefault="0014313F" w:rsidP="0014313F">
      <w:pPr>
        <w:rPr>
          <w:sz w:val="14"/>
        </w:rPr>
      </w:pPr>
    </w:p>
    <w:p w14:paraId="773248D0" w14:textId="77777777" w:rsidR="0014313F" w:rsidRPr="00D0506C" w:rsidRDefault="0014313F" w:rsidP="0014313F">
      <w:pPr>
        <w:pStyle w:val="Heading4"/>
      </w:pPr>
      <w:r>
        <w:t xml:space="preserve">Climate Change fast tracks global conflict – recent data </w:t>
      </w:r>
      <w:r w:rsidRPr="00D0506C">
        <w:rPr>
          <w:i/>
          <w:iCs w:val="0"/>
          <w:u w:val="single"/>
        </w:rPr>
        <w:t>AND</w:t>
      </w:r>
      <w:r>
        <w:t xml:space="preserve"> historical trends confirmed the </w:t>
      </w:r>
      <w:r w:rsidRPr="00D0506C">
        <w:rPr>
          <w:i/>
          <w:iCs w:val="0"/>
          <w:u w:val="single"/>
        </w:rPr>
        <w:t>FACT</w:t>
      </w:r>
      <w:r>
        <w:t xml:space="preserve"> that climate change triggers famine, disasters, diseases and competition over limited resources which </w:t>
      </w:r>
      <w:r w:rsidRPr="00D0506C">
        <w:rPr>
          <w:i/>
          <w:iCs w:val="0"/>
          <w:u w:val="single"/>
        </w:rPr>
        <w:t>INCREASES</w:t>
      </w:r>
      <w:r>
        <w:t xml:space="preserve"> the likelihood of global conflicts on an unprecedented level.</w:t>
      </w:r>
    </w:p>
    <w:p w14:paraId="5F20557D" w14:textId="77777777" w:rsidR="0014313F" w:rsidRDefault="0014313F" w:rsidP="0014313F">
      <w:r w:rsidRPr="00884B8E">
        <w:rPr>
          <w:rStyle w:val="Style13ptBold"/>
        </w:rPr>
        <w:t>Samiullah &amp; Khanum 24</w:t>
      </w:r>
      <w:r>
        <w:rPr>
          <w:rStyle w:val="Style13ptBold"/>
        </w:rPr>
        <w:t xml:space="preserve"> </w:t>
      </w:r>
      <w:r>
        <w:t xml:space="preserve">Mohammed Samiullah, Lead, Project Management, Centre for Climate Change and Environmental Research (c3er), BRAC University, Bangladesh; Roufa Khanum Assistant Director, Centre for Climate Change and Environmental Research (c3er), BRAC University “CLIMATE CHANGE AND ENVIRONMENTAL DEGRADATION: A SERIOUS THREAT TO GLOBAL SECURITY”, European Journal of Social Sciences Studies Vol 10, No 2 (2024), </w:t>
      </w:r>
      <w:hyperlink r:id="rId8" w:history="1">
        <w:r w:rsidRPr="007F2E15">
          <w:rPr>
            <w:rStyle w:val="Hyperlink"/>
          </w:rPr>
          <w:t>https://oapub.org/soc/index.php/EJSSS</w:t>
        </w:r>
      </w:hyperlink>
      <w:r>
        <w:t xml:space="preserve"> --- ECM</w:t>
      </w:r>
    </w:p>
    <w:p w14:paraId="767C750C" w14:textId="77777777" w:rsidR="0014313F" w:rsidRPr="00D0506C" w:rsidRDefault="0014313F" w:rsidP="0014313F">
      <w:pPr>
        <w:rPr>
          <w:sz w:val="10"/>
        </w:rPr>
      </w:pPr>
      <w:r w:rsidRPr="00884B8E">
        <w:rPr>
          <w:rStyle w:val="Emphasis"/>
        </w:rPr>
        <w:t xml:space="preserve">Comprehensive </w:t>
      </w:r>
      <w:r w:rsidRPr="009F7822">
        <w:rPr>
          <w:rStyle w:val="Emphasis"/>
          <w:highlight w:val="green"/>
        </w:rPr>
        <w:t>reports</w:t>
      </w:r>
      <w:r w:rsidRPr="00D0506C">
        <w:rPr>
          <w:sz w:val="10"/>
        </w:rPr>
        <w:t xml:space="preserve"> </w:t>
      </w:r>
      <w:r w:rsidRPr="00884B8E">
        <w:rPr>
          <w:rStyle w:val="StyleUnderline"/>
        </w:rPr>
        <w:t>by government and non-government players</w:t>
      </w:r>
      <w:r w:rsidRPr="00D0506C">
        <w:rPr>
          <w:sz w:val="10"/>
        </w:rPr>
        <w:t xml:space="preserve"> </w:t>
      </w:r>
      <w:r w:rsidRPr="009F7822">
        <w:rPr>
          <w:rStyle w:val="StyleUnderline"/>
          <w:highlight w:val="green"/>
        </w:rPr>
        <w:t>on</w:t>
      </w:r>
      <w:r w:rsidRPr="00D0506C">
        <w:rPr>
          <w:sz w:val="10"/>
        </w:rPr>
        <w:t xml:space="preserve"> the effects of </w:t>
      </w:r>
      <w:r w:rsidRPr="009F7822">
        <w:rPr>
          <w:rStyle w:val="StyleUnderline"/>
          <w:highlight w:val="green"/>
        </w:rPr>
        <w:t>climate change</w:t>
      </w:r>
      <w:r w:rsidRPr="00D0506C">
        <w:rPr>
          <w:sz w:val="10"/>
        </w:rPr>
        <w:t xml:space="preserve"> on the environment exist, including supporting research, but the </w:t>
      </w:r>
      <w:r w:rsidRPr="00884B8E">
        <w:rPr>
          <w:rStyle w:val="Emphasis"/>
        </w:rPr>
        <w:t xml:space="preserve">accounts </w:t>
      </w:r>
      <w:r w:rsidRPr="009F7822">
        <w:rPr>
          <w:rStyle w:val="Emphasis"/>
          <w:highlight w:val="green"/>
        </w:rPr>
        <w:t>fail to integrate</w:t>
      </w:r>
      <w:r w:rsidRPr="00884B8E">
        <w:rPr>
          <w:rStyle w:val="Emphasis"/>
        </w:rPr>
        <w:t xml:space="preserve"> the important aspects of national and </w:t>
      </w:r>
      <w:r w:rsidRPr="009F7822">
        <w:rPr>
          <w:rStyle w:val="Emphasis"/>
          <w:highlight w:val="green"/>
        </w:rPr>
        <w:t>global</w:t>
      </w:r>
      <w:r w:rsidRPr="00884B8E">
        <w:rPr>
          <w:rStyle w:val="Emphasis"/>
        </w:rPr>
        <w:t xml:space="preserve"> </w:t>
      </w:r>
      <w:r w:rsidRPr="009F7822">
        <w:rPr>
          <w:rStyle w:val="Emphasis"/>
          <w:highlight w:val="green"/>
        </w:rPr>
        <w:t>security</w:t>
      </w:r>
      <w:r w:rsidRPr="00D0506C">
        <w:rPr>
          <w:sz w:val="10"/>
        </w:rPr>
        <w:t xml:space="preserve">. </w:t>
      </w:r>
      <w:r w:rsidRPr="00884B8E">
        <w:rPr>
          <w:rStyle w:val="StyleUnderline"/>
        </w:rPr>
        <w:t>There are growing concerns among global security experts that</w:t>
      </w:r>
      <w:r w:rsidRPr="00D0506C">
        <w:rPr>
          <w:sz w:val="10"/>
        </w:rPr>
        <w:t xml:space="preserve"> the </w:t>
      </w:r>
      <w:r w:rsidRPr="00884B8E">
        <w:rPr>
          <w:rStyle w:val="StyleUnderline"/>
        </w:rPr>
        <w:t>effects of climate extend beyond</w:t>
      </w:r>
      <w:r w:rsidRPr="00D0506C">
        <w:rPr>
          <w:sz w:val="10"/>
        </w:rPr>
        <w:t xml:space="preserve"> the much focused on </w:t>
      </w:r>
      <w:r w:rsidRPr="009F7822">
        <w:rPr>
          <w:rStyle w:val="Emphasis"/>
          <w:highlight w:val="green"/>
        </w:rPr>
        <w:t>global warming</w:t>
      </w:r>
      <w:r w:rsidRPr="00D0506C">
        <w:rPr>
          <w:sz w:val="10"/>
        </w:rPr>
        <w:t xml:space="preserve">. The persistent </w:t>
      </w:r>
      <w:r w:rsidRPr="00884B8E">
        <w:rPr>
          <w:rStyle w:val="StyleUnderline"/>
        </w:rPr>
        <w:t>climate change</w:t>
      </w:r>
      <w:r w:rsidRPr="00D0506C">
        <w:rPr>
          <w:sz w:val="10"/>
        </w:rPr>
        <w:t xml:space="preserve"> and environmental degradation </w:t>
      </w:r>
      <w:r w:rsidRPr="00884B8E">
        <w:rPr>
          <w:rStyle w:val="StyleUnderline"/>
        </w:rPr>
        <w:t>is a humanitarian crisis</w:t>
      </w:r>
      <w:r w:rsidRPr="00D0506C">
        <w:rPr>
          <w:sz w:val="10"/>
        </w:rPr>
        <w:t xml:space="preserve"> time bond </w:t>
      </w:r>
      <w:r w:rsidRPr="00884B8E">
        <w:rPr>
          <w:rStyle w:val="StyleUnderline"/>
        </w:rPr>
        <w:t xml:space="preserve">whose outcomes can </w:t>
      </w:r>
      <w:r w:rsidRPr="009F7822">
        <w:rPr>
          <w:rStyle w:val="StyleUnderline"/>
          <w:highlight w:val="green"/>
        </w:rPr>
        <w:t>destabilize</w:t>
      </w:r>
      <w:r w:rsidRPr="00884B8E">
        <w:rPr>
          <w:rStyle w:val="StyleUnderline"/>
        </w:rPr>
        <w:t xml:space="preserve"> </w:t>
      </w:r>
      <w:r w:rsidRPr="00884B8E">
        <w:rPr>
          <w:rStyle w:val="Emphasis"/>
        </w:rPr>
        <w:t xml:space="preserve">national </w:t>
      </w:r>
      <w:r w:rsidRPr="009F7822">
        <w:rPr>
          <w:rStyle w:val="Emphasis"/>
          <w:highlight w:val="green"/>
        </w:rPr>
        <w:t>governments</w:t>
      </w:r>
      <w:r w:rsidRPr="00884B8E">
        <w:rPr>
          <w:rStyle w:val="Emphasis"/>
        </w:rPr>
        <w:t xml:space="preserve"> and world peace</w:t>
      </w:r>
      <w:r w:rsidRPr="00D0506C">
        <w:rPr>
          <w:sz w:val="10"/>
        </w:rPr>
        <w:t xml:space="preserve">. As early as 2007, experts were drawing insights into the relationship between climate change and security. Among those who expressed strong sentiments about the relationship was Emyr Jones Parry, who served as the United Kingdom’s permanent representative to the United Nations since 2003. Parry (2007) insinuated that </w:t>
      </w:r>
      <w:r w:rsidRPr="00884B8E">
        <w:rPr>
          <w:rStyle w:val="StyleUnderline"/>
        </w:rPr>
        <w:t>climate change would lead to</w:t>
      </w:r>
      <w:r w:rsidRPr="00D0506C">
        <w:rPr>
          <w:sz w:val="10"/>
        </w:rPr>
        <w:t xml:space="preserve"> people </w:t>
      </w:r>
      <w:r w:rsidRPr="009F7822">
        <w:rPr>
          <w:rStyle w:val="Emphasis"/>
          <w:highlight w:val="green"/>
        </w:rPr>
        <w:t>fighting</w:t>
      </w:r>
      <w:r w:rsidRPr="00884B8E">
        <w:rPr>
          <w:rStyle w:val="Emphasis"/>
        </w:rPr>
        <w:t xml:space="preserve"> </w:t>
      </w:r>
      <w:r w:rsidRPr="009F7822">
        <w:rPr>
          <w:rStyle w:val="Emphasis"/>
          <w:highlight w:val="green"/>
        </w:rPr>
        <w:t>over</w:t>
      </w:r>
      <w:r w:rsidRPr="00884B8E">
        <w:rPr>
          <w:rStyle w:val="Emphasis"/>
        </w:rPr>
        <w:t xml:space="preserve"> </w:t>
      </w:r>
      <w:r w:rsidRPr="009F7822">
        <w:rPr>
          <w:rStyle w:val="Emphasis"/>
          <w:highlight w:val="green"/>
        </w:rPr>
        <w:t>land</w:t>
      </w:r>
      <w:r w:rsidRPr="00884B8E">
        <w:rPr>
          <w:rStyle w:val="Emphasis"/>
        </w:rPr>
        <w:t xml:space="preserve">, </w:t>
      </w:r>
      <w:r w:rsidRPr="009F7822">
        <w:rPr>
          <w:rStyle w:val="Emphasis"/>
          <w:highlight w:val="green"/>
        </w:rPr>
        <w:t>water</w:t>
      </w:r>
      <w:r w:rsidRPr="00884B8E">
        <w:rPr>
          <w:rStyle w:val="Emphasis"/>
        </w:rPr>
        <w:t xml:space="preserve">, and </w:t>
      </w:r>
      <w:r w:rsidRPr="009F7822">
        <w:rPr>
          <w:rStyle w:val="Emphasis"/>
          <w:highlight w:val="green"/>
        </w:rPr>
        <w:t>resources</w:t>
      </w:r>
      <w:r w:rsidRPr="00D0506C">
        <w:rPr>
          <w:sz w:val="10"/>
        </w:rPr>
        <w:t xml:space="preserve">, but this time, the </w:t>
      </w:r>
      <w:r w:rsidRPr="007A621C">
        <w:rPr>
          <w:rStyle w:val="StyleUnderline"/>
        </w:rPr>
        <w:t>fights would be</w:t>
      </w:r>
      <w:r w:rsidRPr="00D0506C">
        <w:rPr>
          <w:sz w:val="10"/>
        </w:rPr>
        <w:t xml:space="preserve"> </w:t>
      </w:r>
      <w:r w:rsidRPr="009F7822">
        <w:rPr>
          <w:rFonts w:eastAsiaTheme="majorEastAsia" w:cstheme="majorBidi"/>
          <w:b/>
          <w:sz w:val="32"/>
          <w:szCs w:val="24"/>
          <w:highlight w:val="green"/>
          <w:u w:val="single"/>
        </w:rPr>
        <w:t>at</w:t>
      </w:r>
      <w:r w:rsidRPr="007A621C">
        <w:rPr>
          <w:rFonts w:eastAsiaTheme="majorEastAsia" w:cstheme="majorBidi"/>
          <w:b/>
          <w:sz w:val="32"/>
          <w:szCs w:val="24"/>
          <w:u w:val="single"/>
        </w:rPr>
        <w:t xml:space="preserve"> </w:t>
      </w:r>
      <w:r w:rsidRPr="009F7822">
        <w:rPr>
          <w:rFonts w:eastAsiaTheme="majorEastAsia" w:cstheme="majorBidi"/>
          <w:b/>
          <w:sz w:val="32"/>
          <w:szCs w:val="24"/>
          <w:highlight w:val="green"/>
          <w:u w:val="single"/>
        </w:rPr>
        <w:t>unprecedented levels compared to past</w:t>
      </w:r>
      <w:r w:rsidRPr="007A621C">
        <w:rPr>
          <w:rFonts w:eastAsiaTheme="majorEastAsia" w:cstheme="majorBidi"/>
          <w:b/>
          <w:sz w:val="32"/>
          <w:szCs w:val="24"/>
          <w:u w:val="single"/>
        </w:rPr>
        <w:t xml:space="preserve"> </w:t>
      </w:r>
      <w:r w:rsidRPr="009F7822">
        <w:rPr>
          <w:rFonts w:eastAsiaTheme="majorEastAsia" w:cstheme="majorBidi"/>
          <w:b/>
          <w:sz w:val="32"/>
          <w:szCs w:val="24"/>
          <w:highlight w:val="green"/>
          <w:u w:val="single"/>
        </w:rPr>
        <w:t>conflicts</w:t>
      </w:r>
      <w:r w:rsidRPr="00D0506C">
        <w:rPr>
          <w:sz w:val="10"/>
        </w:rPr>
        <w:t xml:space="preserve">. Consequently, many </w:t>
      </w:r>
      <w:r w:rsidRPr="007A621C">
        <w:rPr>
          <w:rStyle w:val="StyleUnderline"/>
        </w:rPr>
        <w:t>experts</w:t>
      </w:r>
      <w:r w:rsidRPr="00D0506C">
        <w:rPr>
          <w:sz w:val="10"/>
        </w:rPr>
        <w:t xml:space="preserve"> and observers </w:t>
      </w:r>
      <w:r w:rsidRPr="007A621C">
        <w:rPr>
          <w:rStyle w:val="StyleUnderline"/>
        </w:rPr>
        <w:t>recognized climate change</w:t>
      </w:r>
      <w:r w:rsidRPr="00D0506C">
        <w:rPr>
          <w:sz w:val="10"/>
        </w:rPr>
        <w:t xml:space="preserve"> </w:t>
      </w:r>
      <w:r w:rsidRPr="007A621C">
        <w:rPr>
          <w:rStyle w:val="Emphasis"/>
        </w:rPr>
        <w:t xml:space="preserve">as the </w:t>
      </w:r>
      <w:r w:rsidRPr="009F7822">
        <w:rPr>
          <w:rStyle w:val="Emphasis"/>
          <w:highlight w:val="green"/>
        </w:rPr>
        <w:t>leading threat to humanity’s survival</w:t>
      </w:r>
      <w:r w:rsidRPr="00D0506C">
        <w:rPr>
          <w:sz w:val="10"/>
        </w:rPr>
        <w:t xml:space="preserve">, likening the seriousness of its problems to those caused by guns and bombs. </w:t>
      </w:r>
      <w:r w:rsidRPr="007A621C">
        <w:rPr>
          <w:rStyle w:val="StyleUnderline"/>
        </w:rPr>
        <w:t>The</w:t>
      </w:r>
      <w:r w:rsidRPr="00D0506C">
        <w:rPr>
          <w:sz w:val="10"/>
        </w:rPr>
        <w:t xml:space="preserve"> United Nations Environmental Program (</w:t>
      </w:r>
      <w:r w:rsidRPr="007A621C">
        <w:rPr>
          <w:rStyle w:val="StyleUnderline"/>
        </w:rPr>
        <w:t>UNEP</w:t>
      </w:r>
      <w:r w:rsidRPr="00D0506C">
        <w:rPr>
          <w:sz w:val="10"/>
        </w:rPr>
        <w:t xml:space="preserve">) </w:t>
      </w:r>
      <w:r w:rsidRPr="007A621C">
        <w:rPr>
          <w:rStyle w:val="Emphasis"/>
        </w:rPr>
        <w:t>corroborated the assertions</w:t>
      </w:r>
      <w:r w:rsidRPr="00D0506C">
        <w:rPr>
          <w:sz w:val="10"/>
        </w:rPr>
        <w:t xml:space="preserve"> in its report </w:t>
      </w:r>
      <w:r w:rsidRPr="007A621C">
        <w:rPr>
          <w:rStyle w:val="StyleUnderline"/>
        </w:rPr>
        <w:t>linking climate change to</w:t>
      </w:r>
      <w:r w:rsidRPr="00D0506C">
        <w:rPr>
          <w:sz w:val="10"/>
        </w:rPr>
        <w:t xml:space="preserve"> </w:t>
      </w:r>
      <w:r w:rsidRPr="007A621C">
        <w:rPr>
          <w:rStyle w:val="Emphasis"/>
        </w:rPr>
        <w:t>exacerbated</w:t>
      </w:r>
      <w:r w:rsidRPr="00D0506C">
        <w:rPr>
          <w:sz w:val="10"/>
        </w:rPr>
        <w:t xml:space="preserve"> inherent </w:t>
      </w:r>
      <w:r w:rsidRPr="007A621C">
        <w:rPr>
          <w:rStyle w:val="Emphasis"/>
        </w:rPr>
        <w:t>social, economic, and environmental problems</w:t>
      </w:r>
      <w:r w:rsidRPr="00D0506C">
        <w:rPr>
          <w:sz w:val="10"/>
        </w:rPr>
        <w:t xml:space="preserve">. Many </w:t>
      </w:r>
      <w:r w:rsidRPr="009F7822">
        <w:rPr>
          <w:rStyle w:val="StyleUnderline"/>
          <w:highlight w:val="green"/>
        </w:rPr>
        <w:t>climate</w:t>
      </w:r>
      <w:r w:rsidRPr="007A621C">
        <w:rPr>
          <w:rStyle w:val="StyleUnderline"/>
        </w:rPr>
        <w:t xml:space="preserve"> </w:t>
      </w:r>
      <w:r w:rsidRPr="009F7822">
        <w:rPr>
          <w:rStyle w:val="StyleUnderline"/>
          <w:highlight w:val="green"/>
        </w:rPr>
        <w:t>change</w:t>
      </w:r>
      <w:r w:rsidRPr="007A621C">
        <w:rPr>
          <w:rStyle w:val="StyleUnderline"/>
        </w:rPr>
        <w:t xml:space="preserve"> and environmental degradation</w:t>
      </w:r>
      <w:r w:rsidRPr="00D0506C">
        <w:rPr>
          <w:sz w:val="10"/>
        </w:rPr>
        <w:t xml:space="preserve"> security concerns </w:t>
      </w:r>
      <w:r w:rsidRPr="007A621C">
        <w:rPr>
          <w:rStyle w:val="StyleUnderline"/>
        </w:rPr>
        <w:t xml:space="preserve">are </w:t>
      </w:r>
      <w:r w:rsidRPr="009F7822">
        <w:rPr>
          <w:rStyle w:val="StyleUnderline"/>
          <w:highlight w:val="green"/>
        </w:rPr>
        <w:t>associated</w:t>
      </w:r>
      <w:r w:rsidRPr="007A621C">
        <w:rPr>
          <w:rStyle w:val="StyleUnderline"/>
        </w:rPr>
        <w:t xml:space="preserve"> </w:t>
      </w:r>
      <w:r w:rsidRPr="009F7822">
        <w:rPr>
          <w:rStyle w:val="StyleUnderline"/>
          <w:highlight w:val="green"/>
        </w:rPr>
        <w:t>with</w:t>
      </w:r>
      <w:r w:rsidRPr="00D0506C">
        <w:rPr>
          <w:sz w:val="10"/>
        </w:rPr>
        <w:t xml:space="preserve"> </w:t>
      </w:r>
      <w:r w:rsidRPr="007A621C">
        <w:rPr>
          <w:rStyle w:val="Emphasis"/>
        </w:rPr>
        <w:t xml:space="preserve">its </w:t>
      </w:r>
      <w:r w:rsidRPr="009F7822">
        <w:rPr>
          <w:rStyle w:val="Emphasis"/>
          <w:highlight w:val="green"/>
        </w:rPr>
        <w:t>impacts on food</w:t>
      </w:r>
      <w:r w:rsidRPr="007A621C">
        <w:rPr>
          <w:rStyle w:val="Emphasis"/>
        </w:rPr>
        <w:t xml:space="preserve">, </w:t>
      </w:r>
      <w:r w:rsidRPr="009F7822">
        <w:rPr>
          <w:rStyle w:val="Emphasis"/>
          <w:highlight w:val="green"/>
        </w:rPr>
        <w:t>water</w:t>
      </w:r>
      <w:r w:rsidRPr="007A621C">
        <w:rPr>
          <w:rStyle w:val="Emphasis"/>
        </w:rPr>
        <w:t xml:space="preserve"> and </w:t>
      </w:r>
      <w:r w:rsidRPr="009F7822">
        <w:rPr>
          <w:rStyle w:val="Emphasis"/>
          <w:highlight w:val="green"/>
        </w:rPr>
        <w:t>energy</w:t>
      </w:r>
      <w:r w:rsidRPr="007A621C">
        <w:rPr>
          <w:rStyle w:val="Emphasis"/>
        </w:rPr>
        <w:t xml:space="preserve"> </w:t>
      </w:r>
      <w:r w:rsidRPr="009F7822">
        <w:rPr>
          <w:rStyle w:val="Emphasis"/>
          <w:highlight w:val="green"/>
        </w:rPr>
        <w:t>supplies</w:t>
      </w:r>
      <w:r w:rsidRPr="007A621C">
        <w:rPr>
          <w:rStyle w:val="Emphasis"/>
        </w:rPr>
        <w:t xml:space="preserve">, loss of livelihoods from </w:t>
      </w:r>
      <w:r w:rsidRPr="009F7822">
        <w:rPr>
          <w:rStyle w:val="Emphasis"/>
          <w:highlight w:val="green"/>
        </w:rPr>
        <w:t>famine</w:t>
      </w:r>
      <w:r w:rsidRPr="007A621C">
        <w:rPr>
          <w:rStyle w:val="Emphasis"/>
        </w:rPr>
        <w:t xml:space="preserve">, </w:t>
      </w:r>
      <w:r w:rsidRPr="009F7822">
        <w:rPr>
          <w:rStyle w:val="Emphasis"/>
          <w:highlight w:val="green"/>
        </w:rPr>
        <w:t>disasters</w:t>
      </w:r>
      <w:r w:rsidRPr="007A621C">
        <w:rPr>
          <w:rStyle w:val="Emphasis"/>
        </w:rPr>
        <w:t xml:space="preserve">, and </w:t>
      </w:r>
      <w:r w:rsidRPr="009F7822">
        <w:rPr>
          <w:rStyle w:val="Emphasis"/>
          <w:highlight w:val="green"/>
        </w:rPr>
        <w:t>diseases</w:t>
      </w:r>
      <w:r w:rsidRPr="007A621C">
        <w:rPr>
          <w:rStyle w:val="Emphasis"/>
        </w:rPr>
        <w:t xml:space="preserve">, increased </w:t>
      </w:r>
      <w:r w:rsidRPr="009F7822">
        <w:rPr>
          <w:rStyle w:val="Emphasis"/>
        </w:rPr>
        <w:t>competition</w:t>
      </w:r>
      <w:r w:rsidRPr="007A621C">
        <w:rPr>
          <w:rStyle w:val="Emphasis"/>
        </w:rPr>
        <w:t xml:space="preserve"> and </w:t>
      </w:r>
      <w:r w:rsidRPr="009F7822">
        <w:rPr>
          <w:rStyle w:val="Emphasis"/>
          <w:highlight w:val="green"/>
        </w:rPr>
        <w:t>conflict</w:t>
      </w:r>
      <w:r w:rsidRPr="007A621C">
        <w:rPr>
          <w:rStyle w:val="Emphasis"/>
        </w:rPr>
        <w:t xml:space="preserve"> </w:t>
      </w:r>
      <w:r w:rsidRPr="009F7822">
        <w:rPr>
          <w:rStyle w:val="Emphasis"/>
          <w:highlight w:val="green"/>
        </w:rPr>
        <w:t>over</w:t>
      </w:r>
      <w:r w:rsidRPr="007A621C">
        <w:rPr>
          <w:rStyle w:val="Emphasis"/>
        </w:rPr>
        <w:t xml:space="preserve"> natural </w:t>
      </w:r>
      <w:r w:rsidRPr="009F7822">
        <w:rPr>
          <w:rStyle w:val="Emphasis"/>
          <w:highlight w:val="green"/>
        </w:rPr>
        <w:t>resources</w:t>
      </w:r>
      <w:r w:rsidRPr="007A621C">
        <w:rPr>
          <w:rStyle w:val="Emphasis"/>
        </w:rPr>
        <w:t>, and forced migration and displacement</w:t>
      </w:r>
      <w:r w:rsidRPr="00D0506C">
        <w:rPr>
          <w:sz w:val="10"/>
        </w:rPr>
        <w:t xml:space="preserve">. Drawing on the observations above, </w:t>
      </w:r>
      <w:r w:rsidRPr="007A621C">
        <w:rPr>
          <w:rStyle w:val="StyleUnderline"/>
        </w:rPr>
        <w:t>it is imperative to</w:t>
      </w:r>
      <w:r w:rsidRPr="00D0506C">
        <w:rPr>
          <w:sz w:val="10"/>
        </w:rPr>
        <w:t xml:space="preserve"> acknowledge and understand climate change and environmental degradation as critical developments to </w:t>
      </w:r>
      <w:r w:rsidRPr="007A621C">
        <w:rPr>
          <w:rStyle w:val="Emphasis"/>
        </w:rPr>
        <w:t>fast-track</w:t>
      </w:r>
      <w:r w:rsidRPr="00D0506C">
        <w:rPr>
          <w:sz w:val="10"/>
        </w:rPr>
        <w:t xml:space="preserve"> ameliorative </w:t>
      </w:r>
      <w:r w:rsidRPr="007A621C">
        <w:rPr>
          <w:rStyle w:val="StyleUnderline"/>
        </w:rPr>
        <w:t>measures and diminish the likelihood of conflicts</w:t>
      </w:r>
      <w:r w:rsidRPr="00D0506C">
        <w:rPr>
          <w:sz w:val="10"/>
        </w:rPr>
        <w:t xml:space="preserve">, a national </w:t>
      </w:r>
      <w:r w:rsidRPr="007A621C">
        <w:rPr>
          <w:rStyle w:val="StyleUnderline"/>
        </w:rPr>
        <w:t>and global security concern that threatens human well-being and existence</w:t>
      </w:r>
      <w:r w:rsidRPr="00D0506C">
        <w:rPr>
          <w:sz w:val="10"/>
        </w:rPr>
        <w:t>.</w:t>
      </w:r>
    </w:p>
    <w:p w14:paraId="1FA348FE" w14:textId="77777777" w:rsidR="0014313F" w:rsidRPr="00D0506C" w:rsidRDefault="0014313F" w:rsidP="0014313F">
      <w:pPr>
        <w:rPr>
          <w:sz w:val="10"/>
        </w:rPr>
      </w:pPr>
      <w:r w:rsidRPr="00D0506C">
        <w:rPr>
          <w:sz w:val="10"/>
        </w:rPr>
        <w:t>2. The Association between Climate Change and Environmental Degradation</w:t>
      </w:r>
    </w:p>
    <w:p w14:paraId="56340706" w14:textId="77777777" w:rsidR="0014313F" w:rsidRPr="00D0506C" w:rsidRDefault="0014313F" w:rsidP="0014313F">
      <w:pPr>
        <w:rPr>
          <w:sz w:val="10"/>
        </w:rPr>
      </w:pPr>
      <w:r w:rsidRPr="00D0506C">
        <w:rPr>
          <w:sz w:val="10"/>
        </w:rPr>
        <w:t>2.1 Defining the Connection between Climate Change and Environmental Degradation</w:t>
      </w:r>
    </w:p>
    <w:p w14:paraId="24FE4759" w14:textId="77777777" w:rsidR="0014313F" w:rsidRDefault="0014313F" w:rsidP="0014313F">
      <w:pPr>
        <w:rPr>
          <w:sz w:val="10"/>
        </w:rPr>
      </w:pPr>
      <w:r w:rsidRPr="00D0506C">
        <w:rPr>
          <w:sz w:val="10"/>
        </w:rPr>
        <w:t xml:space="preserve">The </w:t>
      </w:r>
      <w:r w:rsidRPr="00A7073F">
        <w:rPr>
          <w:rStyle w:val="StyleUnderline"/>
        </w:rPr>
        <w:t>consensus among observers of the ecological trends</w:t>
      </w:r>
      <w:r w:rsidRPr="00D0506C">
        <w:rPr>
          <w:sz w:val="10"/>
        </w:rPr>
        <w:t xml:space="preserve"> and developments </w:t>
      </w:r>
      <w:r w:rsidRPr="00A7073F">
        <w:rPr>
          <w:rStyle w:val="StyleUnderline"/>
        </w:rPr>
        <w:t>is that</w:t>
      </w:r>
      <w:r w:rsidRPr="00D0506C">
        <w:rPr>
          <w:sz w:val="10"/>
        </w:rPr>
        <w:t xml:space="preserve"> contemporary </w:t>
      </w:r>
      <w:r w:rsidRPr="00A7073F">
        <w:rPr>
          <w:rStyle w:val="Emphasis"/>
        </w:rPr>
        <w:t>human societies</w:t>
      </w:r>
      <w:r w:rsidRPr="00A7073F">
        <w:rPr>
          <w:rStyle w:val="StyleUnderline"/>
        </w:rPr>
        <w:t xml:space="preserve"> would be responsible for </w:t>
      </w:r>
      <w:r w:rsidRPr="00A7073F">
        <w:rPr>
          <w:rStyle w:val="Emphasis"/>
        </w:rPr>
        <w:t xml:space="preserve">the </w:t>
      </w:r>
      <w:r w:rsidRPr="009F7822">
        <w:rPr>
          <w:rStyle w:val="Emphasis"/>
          <w:highlight w:val="green"/>
        </w:rPr>
        <w:t>demise of humanity</w:t>
      </w:r>
      <w:r w:rsidRPr="00D0506C">
        <w:rPr>
          <w:sz w:val="10"/>
        </w:rPr>
        <w:t xml:space="preserve">. The United Nations’ definition of climate change affirms this assertion. While </w:t>
      </w:r>
      <w:r w:rsidRPr="00A7073F">
        <w:rPr>
          <w:rStyle w:val="StyleUnderline"/>
        </w:rPr>
        <w:t>natural events previously contributed to the long-term change in temperatures</w:t>
      </w:r>
      <w:r w:rsidRPr="00D0506C">
        <w:rPr>
          <w:sz w:val="10"/>
        </w:rPr>
        <w:t xml:space="preserve"> and weather patterns, shifts </w:t>
      </w:r>
      <w:r w:rsidRPr="00A7073F">
        <w:rPr>
          <w:rStyle w:val="StyleUnderline"/>
        </w:rPr>
        <w:t>since the 1800s depict</w:t>
      </w:r>
      <w:r w:rsidRPr="00D0506C">
        <w:rPr>
          <w:sz w:val="10"/>
        </w:rPr>
        <w:t xml:space="preserve"> the driving role of </w:t>
      </w:r>
      <w:r w:rsidRPr="00A7073F">
        <w:rPr>
          <w:rStyle w:val="StyleUnderline"/>
        </w:rPr>
        <w:t>human activities</w:t>
      </w:r>
      <w:r w:rsidRPr="00D0506C">
        <w:rPr>
          <w:sz w:val="10"/>
        </w:rPr>
        <w:t xml:space="preserve">, primarily related to </w:t>
      </w:r>
      <w:r w:rsidRPr="00A7073F">
        <w:rPr>
          <w:rStyle w:val="StyleUnderline"/>
        </w:rPr>
        <w:t>the combustion of carbon-based fuels</w:t>
      </w:r>
      <w:r w:rsidRPr="00D0506C">
        <w:rPr>
          <w:sz w:val="10"/>
        </w:rPr>
        <w:t xml:space="preserve">. To keep the earth 60°F warmer, ensuring it is ideal for sustaining human life, some greenhouse gases, including atmospheric water, methane, and carbon dioxide (CO2), act as a partial blanket, letting some of the sun’s rays and heat escape and retaining some (Romm 2). However, </w:t>
      </w:r>
      <w:r w:rsidRPr="00A7073F">
        <w:rPr>
          <w:rStyle w:val="StyleUnderline"/>
        </w:rPr>
        <w:t>the levels of</w:t>
      </w:r>
      <w:r w:rsidRPr="00D0506C">
        <w:rPr>
          <w:sz w:val="10"/>
        </w:rPr>
        <w:t xml:space="preserve"> </w:t>
      </w:r>
      <w:r w:rsidRPr="00A7073F">
        <w:rPr>
          <w:rFonts w:eastAsiaTheme="majorEastAsia" w:cstheme="majorBidi"/>
          <w:b/>
          <w:sz w:val="32"/>
          <w:szCs w:val="24"/>
          <w:u w:val="single"/>
        </w:rPr>
        <w:t>g</w:t>
      </w:r>
      <w:r w:rsidRPr="00D0506C">
        <w:rPr>
          <w:sz w:val="10"/>
        </w:rPr>
        <w:t>reen</w:t>
      </w:r>
      <w:r w:rsidRPr="00A7073F">
        <w:rPr>
          <w:rFonts w:eastAsiaTheme="majorEastAsia" w:cstheme="majorBidi"/>
          <w:b/>
          <w:sz w:val="32"/>
          <w:szCs w:val="24"/>
          <w:u w:val="single"/>
        </w:rPr>
        <w:t>h</w:t>
      </w:r>
      <w:r w:rsidRPr="00D0506C">
        <w:rPr>
          <w:sz w:val="10"/>
        </w:rPr>
        <w:t xml:space="preserve">ouse </w:t>
      </w:r>
      <w:r w:rsidRPr="00A7073F">
        <w:rPr>
          <w:rFonts w:eastAsiaTheme="majorEastAsia" w:cstheme="majorBidi"/>
          <w:b/>
          <w:sz w:val="32"/>
          <w:szCs w:val="24"/>
          <w:u w:val="single"/>
        </w:rPr>
        <w:t>g</w:t>
      </w:r>
      <w:r w:rsidRPr="00D0506C">
        <w:rPr>
          <w:sz w:val="10"/>
        </w:rPr>
        <w:t xml:space="preserve">ases, </w:t>
      </w:r>
      <w:r w:rsidRPr="00A7073F">
        <w:rPr>
          <w:rStyle w:val="StyleUnderline"/>
        </w:rPr>
        <w:t>particularly CO2</w:t>
      </w:r>
      <w:r w:rsidRPr="00D0506C">
        <w:rPr>
          <w:sz w:val="10"/>
        </w:rPr>
        <w:t xml:space="preserve">, </w:t>
      </w:r>
      <w:r w:rsidRPr="00A7073F">
        <w:rPr>
          <w:rStyle w:val="Emphasis"/>
        </w:rPr>
        <w:t>increased substantially since the Industrial Revolution</w:t>
      </w:r>
      <w:r w:rsidRPr="00D0506C">
        <w:rPr>
          <w:sz w:val="10"/>
        </w:rPr>
        <w:t xml:space="preserve"> 250 years ago. </w:t>
      </w:r>
      <w:r w:rsidRPr="00A7073F">
        <w:rPr>
          <w:rStyle w:val="StyleUnderline"/>
        </w:rPr>
        <w:t>The result has</w:t>
      </w:r>
      <w:r w:rsidRPr="00D0506C">
        <w:rPr>
          <w:sz w:val="10"/>
        </w:rPr>
        <w:t xml:space="preserve"> been </w:t>
      </w:r>
      <w:r w:rsidRPr="00A7073F">
        <w:rPr>
          <w:rStyle w:val="StyleUnderline"/>
        </w:rPr>
        <w:t>the continuous release of</w:t>
      </w:r>
      <w:r w:rsidRPr="00D0506C">
        <w:rPr>
          <w:sz w:val="10"/>
        </w:rPr>
        <w:t xml:space="preserve"> </w:t>
      </w:r>
      <w:r w:rsidRPr="00A7073F">
        <w:rPr>
          <w:rFonts w:eastAsiaTheme="majorEastAsia" w:cstheme="majorBidi"/>
          <w:b/>
          <w:sz w:val="32"/>
          <w:szCs w:val="24"/>
          <w:u w:val="single"/>
        </w:rPr>
        <w:t>billions of tons of</w:t>
      </w:r>
      <w:r w:rsidRPr="00D0506C">
        <w:rPr>
          <w:sz w:val="10"/>
        </w:rPr>
        <w:t xml:space="preserve"> </w:t>
      </w:r>
      <w:r w:rsidRPr="00A7073F">
        <w:rPr>
          <w:rFonts w:eastAsiaTheme="majorEastAsia" w:cstheme="majorBidi"/>
          <w:b/>
          <w:sz w:val="32"/>
          <w:szCs w:val="24"/>
          <w:u w:val="single"/>
        </w:rPr>
        <w:t>g</w:t>
      </w:r>
      <w:r w:rsidRPr="00D0506C">
        <w:rPr>
          <w:sz w:val="10"/>
        </w:rPr>
        <w:t>reen</w:t>
      </w:r>
      <w:r w:rsidRPr="00A7073F">
        <w:rPr>
          <w:rFonts w:eastAsiaTheme="majorEastAsia" w:cstheme="majorBidi"/>
          <w:b/>
          <w:sz w:val="32"/>
          <w:szCs w:val="24"/>
          <w:u w:val="single"/>
        </w:rPr>
        <w:t>h</w:t>
      </w:r>
      <w:r w:rsidRPr="00D0506C">
        <w:rPr>
          <w:sz w:val="10"/>
        </w:rPr>
        <w:t xml:space="preserve">ouse </w:t>
      </w:r>
      <w:r w:rsidRPr="00A7073F">
        <w:rPr>
          <w:rFonts w:eastAsiaTheme="majorEastAsia" w:cstheme="majorBidi"/>
          <w:b/>
          <w:sz w:val="32"/>
          <w:szCs w:val="24"/>
          <w:u w:val="single"/>
        </w:rPr>
        <w:t>g</w:t>
      </w:r>
      <w:r w:rsidRPr="00D0506C">
        <w:rPr>
          <w:sz w:val="10"/>
        </w:rPr>
        <w:t xml:space="preserve">ases </w:t>
      </w:r>
      <w:r w:rsidRPr="00A7073F">
        <w:rPr>
          <w:rStyle w:val="StyleUnderline"/>
        </w:rPr>
        <w:t>into the atmosphere</w:t>
      </w:r>
      <w:r w:rsidRPr="00D0506C">
        <w:rPr>
          <w:sz w:val="10"/>
        </w:rPr>
        <w:t xml:space="preserve">, </w:t>
      </w:r>
      <w:r w:rsidRPr="00A7073F">
        <w:rPr>
          <w:rStyle w:val="StyleUnderline"/>
        </w:rPr>
        <w:t>causing the earth to warm by 2F</w:t>
      </w:r>
      <w:r w:rsidRPr="00D0506C">
        <w:rPr>
          <w:sz w:val="10"/>
        </w:rPr>
        <w:t xml:space="preserve"> (1.1C) in the last two centuries, with </w:t>
      </w:r>
      <w:r w:rsidRPr="00A7073F">
        <w:rPr>
          <w:rStyle w:val="Emphasis"/>
        </w:rPr>
        <w:t>the worst increases in temperature occurring from 1970</w:t>
      </w:r>
      <w:r w:rsidRPr="00D0506C">
        <w:rPr>
          <w:sz w:val="10"/>
        </w:rPr>
        <w:t xml:space="preserve"> (see Figure 1 below) (Romm 2; US EPA). </w:t>
      </w:r>
      <w:r w:rsidRPr="00A7073F">
        <w:rPr>
          <w:rStyle w:val="StyleUnderline"/>
        </w:rPr>
        <w:t>The resulting thermal expansion</w:t>
      </w:r>
      <w:r w:rsidRPr="00D0506C">
        <w:rPr>
          <w:sz w:val="10"/>
        </w:rPr>
        <w:t xml:space="preserve"> i</w:t>
      </w:r>
      <w:r w:rsidRPr="00A7073F">
        <w:rPr>
          <w:rStyle w:val="Emphasis"/>
        </w:rPr>
        <w:t>s the major cause of weather and environmental changes whose multiple effects degenerate into security risks at different levels</w:t>
      </w:r>
      <w:r w:rsidRPr="00D0506C">
        <w:rPr>
          <w:sz w:val="10"/>
        </w:rPr>
        <w:t>.</w:t>
      </w:r>
    </w:p>
    <w:p w14:paraId="4A03F6D3" w14:textId="77777777" w:rsidR="0014313F" w:rsidRDefault="0014313F" w:rsidP="0014313F">
      <w:pPr>
        <w:rPr>
          <w:sz w:val="10"/>
        </w:rPr>
      </w:pPr>
    </w:p>
    <w:p w14:paraId="1520E029" w14:textId="77777777" w:rsidR="0014313F" w:rsidRPr="00D0506C" w:rsidRDefault="0014313F" w:rsidP="0014313F">
      <w:pPr>
        <w:rPr>
          <w:sz w:val="10"/>
        </w:rPr>
      </w:pPr>
      <w:r>
        <w:rPr>
          <w:noProof/>
        </w:rPr>
        <w:drawing>
          <wp:inline distT="0" distB="0" distL="0" distR="0" wp14:anchorId="4D72C695" wp14:editId="47392E7A">
            <wp:extent cx="5138087" cy="2818895"/>
            <wp:effectExtent l="0" t="0" r="5715" b="635"/>
            <wp:docPr id="333278231" name="Picture 1" descr="A graph of the temperature of the su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652" name="Picture 1" descr="A graph of the temperature of the sun&#10;&#10;Description automatically generated with medium confidence"/>
                    <pic:cNvPicPr/>
                  </pic:nvPicPr>
                  <pic:blipFill>
                    <a:blip r:embed="rId9"/>
                    <a:stretch>
                      <a:fillRect/>
                    </a:stretch>
                  </pic:blipFill>
                  <pic:spPr>
                    <a:xfrm>
                      <a:off x="0" y="0"/>
                      <a:ext cx="5145104" cy="2822745"/>
                    </a:xfrm>
                    <a:prstGeom prst="rect">
                      <a:avLst/>
                    </a:prstGeom>
                  </pic:spPr>
                </pic:pic>
              </a:graphicData>
            </a:graphic>
          </wp:inline>
        </w:drawing>
      </w:r>
    </w:p>
    <w:p w14:paraId="294440C4" w14:textId="77777777" w:rsidR="0014313F" w:rsidRPr="00D0506C" w:rsidRDefault="0014313F" w:rsidP="0014313F">
      <w:pPr>
        <w:rPr>
          <w:sz w:val="10"/>
        </w:rPr>
      </w:pPr>
      <w:r w:rsidRPr="00D0506C">
        <w:rPr>
          <w:sz w:val="10"/>
        </w:rPr>
        <w:t xml:space="preserve">In the same breath, environmental degradation is a consequence of natural causes, like climate change and human activities. The phenomenon refers to the deterioration of the environment through events that destroy or deplete natural resources, damage ecosystems, and cause the extinction of species. Environmental degradation results from the complex interplay of socioeconomic, institutional, and technological factors. In most settings, population growth, urbanization, economic growth, increase in agricultural practices, and heightened demand for transportation are factors responsible for changes in the environment. </w:t>
      </w:r>
      <w:r w:rsidRPr="0007653A">
        <w:rPr>
          <w:rFonts w:eastAsiaTheme="majorEastAsia" w:cstheme="majorBidi"/>
          <w:b/>
          <w:sz w:val="32"/>
          <w:szCs w:val="24"/>
          <w:u w:val="single"/>
        </w:rPr>
        <w:t xml:space="preserve">The </w:t>
      </w:r>
      <w:r w:rsidRPr="009F7822">
        <w:rPr>
          <w:rFonts w:eastAsiaTheme="majorEastAsia" w:cstheme="majorBidi"/>
          <w:b/>
          <w:sz w:val="32"/>
          <w:szCs w:val="24"/>
          <w:highlight w:val="green"/>
          <w:u w:val="single"/>
        </w:rPr>
        <w:t>impacts</w:t>
      </w:r>
      <w:r w:rsidRPr="0007653A">
        <w:rPr>
          <w:rFonts w:eastAsiaTheme="majorEastAsia" w:cstheme="majorBidi"/>
          <w:b/>
          <w:sz w:val="32"/>
          <w:szCs w:val="24"/>
          <w:u w:val="single"/>
        </w:rPr>
        <w:t xml:space="preserve"> </w:t>
      </w:r>
      <w:r w:rsidRPr="009F7822">
        <w:rPr>
          <w:rFonts w:eastAsiaTheme="majorEastAsia" w:cstheme="majorBidi"/>
          <w:b/>
          <w:sz w:val="32"/>
          <w:szCs w:val="24"/>
          <w:highlight w:val="green"/>
          <w:u w:val="single"/>
        </w:rPr>
        <w:t>manifest</w:t>
      </w:r>
      <w:r w:rsidRPr="0007653A">
        <w:rPr>
          <w:rFonts w:eastAsiaTheme="majorEastAsia" w:cstheme="majorBidi"/>
          <w:b/>
          <w:sz w:val="32"/>
          <w:szCs w:val="24"/>
          <w:u w:val="single"/>
        </w:rPr>
        <w:t xml:space="preserve"> </w:t>
      </w:r>
      <w:r w:rsidRPr="009F7822">
        <w:rPr>
          <w:rFonts w:eastAsiaTheme="majorEastAsia" w:cstheme="majorBidi"/>
          <w:b/>
          <w:sz w:val="32"/>
          <w:szCs w:val="24"/>
          <w:highlight w:val="green"/>
          <w:u w:val="single"/>
        </w:rPr>
        <w:t>exponentially</w:t>
      </w:r>
      <w:r w:rsidRPr="0007653A">
        <w:rPr>
          <w:rFonts w:eastAsiaTheme="majorEastAsia" w:cstheme="majorBidi"/>
          <w:b/>
          <w:sz w:val="32"/>
          <w:szCs w:val="24"/>
          <w:u w:val="single"/>
        </w:rPr>
        <w:t xml:space="preserve"> </w:t>
      </w:r>
      <w:r w:rsidRPr="009F7822">
        <w:rPr>
          <w:rFonts w:eastAsiaTheme="majorEastAsia" w:cstheme="majorBidi"/>
          <w:b/>
          <w:sz w:val="32"/>
          <w:szCs w:val="24"/>
          <w:highlight w:val="green"/>
          <w:u w:val="single"/>
        </w:rPr>
        <w:t>in</w:t>
      </w:r>
      <w:r w:rsidRPr="0007653A">
        <w:rPr>
          <w:rFonts w:eastAsiaTheme="majorEastAsia" w:cstheme="majorBidi"/>
          <w:b/>
          <w:sz w:val="32"/>
          <w:szCs w:val="24"/>
          <w:u w:val="single"/>
        </w:rPr>
        <w:t xml:space="preserve"> Sub-Saharan </w:t>
      </w:r>
      <w:r w:rsidRPr="009F7822">
        <w:rPr>
          <w:rFonts w:eastAsiaTheme="majorEastAsia" w:cstheme="majorBidi"/>
          <w:b/>
          <w:sz w:val="32"/>
          <w:szCs w:val="24"/>
          <w:highlight w:val="green"/>
          <w:u w:val="single"/>
        </w:rPr>
        <w:t>Africa</w:t>
      </w:r>
      <w:r w:rsidRPr="00D0506C">
        <w:rPr>
          <w:sz w:val="10"/>
        </w:rPr>
        <w:t xml:space="preserve">, which, </w:t>
      </w:r>
      <w:r w:rsidRPr="0007653A">
        <w:rPr>
          <w:rStyle w:val="Emphasis"/>
        </w:rPr>
        <w:t>despite contributing</w:t>
      </w:r>
      <w:r w:rsidRPr="00D0506C">
        <w:rPr>
          <w:sz w:val="10"/>
        </w:rPr>
        <w:t xml:space="preserve"> </w:t>
      </w:r>
      <w:r w:rsidRPr="0007653A">
        <w:rPr>
          <w:rFonts w:eastAsiaTheme="majorEastAsia" w:cstheme="majorBidi"/>
          <w:b/>
          <w:sz w:val="32"/>
          <w:szCs w:val="24"/>
          <w:u w:val="single"/>
        </w:rPr>
        <w:t>little to environmental pollution</w:t>
      </w:r>
      <w:r w:rsidRPr="00D0506C">
        <w:rPr>
          <w:sz w:val="10"/>
        </w:rPr>
        <w:t xml:space="preserve">, </w:t>
      </w:r>
      <w:r w:rsidRPr="0007653A">
        <w:rPr>
          <w:rStyle w:val="StyleUnderline"/>
        </w:rPr>
        <w:t>face</w:t>
      </w:r>
      <w:r w:rsidRPr="00D0506C">
        <w:rPr>
          <w:sz w:val="10"/>
        </w:rPr>
        <w:t xml:space="preserve">s </w:t>
      </w:r>
      <w:r w:rsidRPr="0007653A">
        <w:rPr>
          <w:rFonts w:eastAsiaTheme="majorEastAsia" w:cstheme="majorBidi"/>
          <w:b/>
          <w:sz w:val="32"/>
          <w:szCs w:val="24"/>
          <w:u w:val="single"/>
        </w:rPr>
        <w:t>unprecedented levels of environmental degradation</w:t>
      </w:r>
      <w:r w:rsidRPr="00D0506C">
        <w:rPr>
          <w:sz w:val="10"/>
        </w:rPr>
        <w:t xml:space="preserve">. The growth and development trends contribute to increases in resource utilization, particularly energy and natural resources. However, despite the abundance of renewable energy in the region, </w:t>
      </w:r>
      <w:r w:rsidRPr="0007653A">
        <w:rPr>
          <w:rStyle w:val="StyleUnderline"/>
        </w:rPr>
        <w:t>the preference for non-renewable energy increased by 69% between 2010 and 2017</w:t>
      </w:r>
      <w:r w:rsidRPr="00D0506C">
        <w:rPr>
          <w:sz w:val="10"/>
        </w:rPr>
        <w:t xml:space="preserve"> (Wang and Kangyin 2019). </w:t>
      </w:r>
      <w:r w:rsidRPr="0007653A">
        <w:rPr>
          <w:rStyle w:val="StyleUnderline"/>
        </w:rPr>
        <w:t>The increase corresponds with high levels of</w:t>
      </w:r>
      <w:r w:rsidRPr="00D0506C">
        <w:rPr>
          <w:sz w:val="10"/>
        </w:rPr>
        <w:t xml:space="preserve"> </w:t>
      </w:r>
      <w:r w:rsidRPr="0007653A">
        <w:rPr>
          <w:rFonts w:eastAsiaTheme="majorEastAsia" w:cstheme="majorBidi"/>
          <w:b/>
          <w:sz w:val="32"/>
          <w:szCs w:val="24"/>
          <w:u w:val="single"/>
        </w:rPr>
        <w:t>g</w:t>
      </w:r>
      <w:r w:rsidRPr="00D0506C">
        <w:rPr>
          <w:sz w:val="10"/>
        </w:rPr>
        <w:t>reen</w:t>
      </w:r>
      <w:r w:rsidRPr="0007653A">
        <w:rPr>
          <w:rFonts w:eastAsiaTheme="majorEastAsia" w:cstheme="majorBidi"/>
          <w:b/>
          <w:sz w:val="32"/>
          <w:szCs w:val="24"/>
          <w:u w:val="single"/>
        </w:rPr>
        <w:t>h</w:t>
      </w:r>
      <w:r w:rsidRPr="00D0506C">
        <w:rPr>
          <w:sz w:val="10"/>
        </w:rPr>
        <w:t xml:space="preserve">ouse </w:t>
      </w:r>
      <w:r w:rsidRPr="0007653A">
        <w:rPr>
          <w:rFonts w:eastAsiaTheme="majorEastAsia" w:cstheme="majorBidi"/>
          <w:b/>
          <w:sz w:val="32"/>
          <w:szCs w:val="24"/>
          <w:u w:val="single"/>
        </w:rPr>
        <w:t>g</w:t>
      </w:r>
      <w:r w:rsidRPr="00D0506C">
        <w:rPr>
          <w:sz w:val="10"/>
        </w:rPr>
        <w:t xml:space="preserve">ases </w:t>
      </w:r>
      <w:r w:rsidRPr="0007653A">
        <w:rPr>
          <w:rStyle w:val="StyleUnderline"/>
        </w:rPr>
        <w:t>released</w:t>
      </w:r>
      <w:r w:rsidRPr="00D0506C">
        <w:rPr>
          <w:sz w:val="10"/>
        </w:rPr>
        <w:t xml:space="preserve"> into the atmosphere, compounding the impacts of climate change.</w:t>
      </w:r>
    </w:p>
    <w:p w14:paraId="3A7557B3" w14:textId="77777777" w:rsidR="0014313F" w:rsidRPr="00D0506C" w:rsidRDefault="0014313F" w:rsidP="0014313F">
      <w:pPr>
        <w:rPr>
          <w:sz w:val="10"/>
        </w:rPr>
      </w:pPr>
      <w:r w:rsidRPr="00D0506C">
        <w:rPr>
          <w:sz w:val="10"/>
        </w:rPr>
        <w:t>2.2 Framing Climate Change and Land Degradation Nexus as Security Challenges</w:t>
      </w:r>
    </w:p>
    <w:p w14:paraId="42B24638" w14:textId="77777777" w:rsidR="0014313F" w:rsidRPr="00D0506C" w:rsidRDefault="0014313F" w:rsidP="0014313F">
      <w:pPr>
        <w:rPr>
          <w:sz w:val="10"/>
        </w:rPr>
      </w:pPr>
      <w:r w:rsidRPr="0007653A">
        <w:rPr>
          <w:rStyle w:val="StyleUnderline"/>
        </w:rPr>
        <w:t>Climate change and</w:t>
      </w:r>
      <w:r w:rsidRPr="00D0506C">
        <w:rPr>
          <w:sz w:val="10"/>
        </w:rPr>
        <w:t xml:space="preserve"> environmental </w:t>
      </w:r>
      <w:r w:rsidRPr="0007653A">
        <w:rPr>
          <w:rStyle w:val="StyleUnderline"/>
        </w:rPr>
        <w:t xml:space="preserve">degradation interact in a manner that causes </w:t>
      </w:r>
      <w:r w:rsidRPr="0007653A">
        <w:rPr>
          <w:rFonts w:eastAsiaTheme="majorEastAsia" w:cstheme="majorBidi"/>
          <w:b/>
          <w:sz w:val="32"/>
          <w:szCs w:val="24"/>
          <w:u w:val="single"/>
        </w:rPr>
        <w:t>deleterious effects on humanity and its habitats</w:t>
      </w:r>
      <w:r w:rsidRPr="00D0506C">
        <w:rPr>
          <w:sz w:val="10"/>
        </w:rPr>
        <w:t xml:space="preserve">. </w:t>
      </w:r>
      <w:r w:rsidRPr="0007653A">
        <w:rPr>
          <w:rStyle w:val="StyleUnderline"/>
        </w:rPr>
        <w:t>Understanding the relationship</w:t>
      </w:r>
      <w:r w:rsidRPr="00D0506C">
        <w:rPr>
          <w:sz w:val="10"/>
        </w:rPr>
        <w:t xml:space="preserve"> between the two phenomena </w:t>
      </w:r>
      <w:r w:rsidRPr="0007653A">
        <w:rPr>
          <w:rStyle w:val="StyleUnderline"/>
        </w:rPr>
        <w:t>calls for an</w:t>
      </w:r>
      <w:r w:rsidRPr="00D0506C">
        <w:rPr>
          <w:sz w:val="10"/>
        </w:rPr>
        <w:t xml:space="preserve"> intricate </w:t>
      </w:r>
      <w:r w:rsidRPr="0007653A">
        <w:rPr>
          <w:rStyle w:val="StyleUnderline"/>
        </w:rPr>
        <w:t>examination</w:t>
      </w:r>
      <w:r w:rsidRPr="00D0506C">
        <w:rPr>
          <w:sz w:val="10"/>
        </w:rPr>
        <w:t xml:space="preserve"> of the nexus they have with adverse </w:t>
      </w:r>
      <w:r w:rsidRPr="0007653A">
        <w:rPr>
          <w:rStyle w:val="StyleUnderline"/>
        </w:rPr>
        <w:t>effects like migration and displacement, resource depletion, and habitat destruction</w:t>
      </w:r>
      <w:r w:rsidRPr="00D0506C">
        <w:rPr>
          <w:sz w:val="10"/>
        </w:rPr>
        <w:t xml:space="preserve"> (International Organization for Migration 2). Historically, </w:t>
      </w:r>
      <w:r w:rsidRPr="0007653A">
        <w:rPr>
          <w:rStyle w:val="StyleUnderline"/>
        </w:rPr>
        <w:t>human migration has been an indicator of interdependence with the environment</w:t>
      </w:r>
      <w:r w:rsidRPr="00D0506C">
        <w:rPr>
          <w:sz w:val="10"/>
        </w:rPr>
        <w:t xml:space="preserve">, a relationship that experiences a new and urgent dynamic courtesy of the contemporary reality of climate change. The analysis of the nexus should draw on the knowledge that climate change parse does not cause migration. However, its role in exacerbating the gradual process of environmental degradation and elevating the intensity and frequency of natural disasters is well documented. Climate change is also a driver of the onset of desertification, coastal region erosion, drought, and the rapid onset of flash floods and tropical storms (International Organization for Migration 2). </w:t>
      </w:r>
      <w:r w:rsidRPr="0007653A">
        <w:rPr>
          <w:rStyle w:val="StyleUnderline"/>
        </w:rPr>
        <w:t>The migratory outcome is the predictor of the</w:t>
      </w:r>
      <w:r w:rsidRPr="00D0506C">
        <w:rPr>
          <w:sz w:val="10"/>
        </w:rPr>
        <w:t xml:space="preserve"> </w:t>
      </w:r>
      <w:r w:rsidRPr="0007653A">
        <w:rPr>
          <w:rStyle w:val="StyleUnderline"/>
        </w:rPr>
        <w:t>prospected conflicts as communities and individuals compete and fight for diminishing limited resources</w:t>
      </w:r>
      <w:r w:rsidRPr="00D0506C">
        <w:rPr>
          <w:sz w:val="10"/>
        </w:rPr>
        <w:t xml:space="preserve">, </w:t>
      </w:r>
      <w:r w:rsidRPr="0007653A">
        <w:rPr>
          <w:rStyle w:val="Emphasis"/>
        </w:rPr>
        <w:t>resulting in major security concerns</w:t>
      </w:r>
      <w:r w:rsidRPr="00D0506C">
        <w:rPr>
          <w:sz w:val="10"/>
        </w:rPr>
        <w:t>.</w:t>
      </w:r>
    </w:p>
    <w:p w14:paraId="746C745E" w14:textId="52C7F03A" w:rsidR="0014313F" w:rsidRPr="0014313F" w:rsidRDefault="0014313F" w:rsidP="0014313F">
      <w:pPr>
        <w:rPr>
          <w:sz w:val="10"/>
        </w:rPr>
      </w:pPr>
      <w:r w:rsidRPr="00D0506C">
        <w:rPr>
          <w:sz w:val="10"/>
        </w:rPr>
        <w:t xml:space="preserve">Climate change attracts substantial attention because evidence shows the negative effects it has on human societies. </w:t>
      </w:r>
      <w:r w:rsidRPr="0007653A">
        <w:rPr>
          <w:rStyle w:val="StyleUnderline"/>
        </w:rPr>
        <w:t>In the event that climate change occurs without degrading the environmen</w:t>
      </w:r>
      <w:r w:rsidRPr="00D0506C">
        <w:rPr>
          <w:sz w:val="10"/>
        </w:rPr>
        <w:t xml:space="preserve">t, </w:t>
      </w:r>
      <w:r w:rsidRPr="0007653A">
        <w:rPr>
          <w:rStyle w:val="Emphasis"/>
        </w:rPr>
        <w:t>few stakeholders would be at the forefront of fighting it</w:t>
      </w:r>
      <w:r w:rsidRPr="00D0506C">
        <w:rPr>
          <w:sz w:val="10"/>
        </w:rPr>
        <w:t xml:space="preserve">, </w:t>
      </w:r>
      <w:r w:rsidRPr="0007653A">
        <w:rPr>
          <w:rStyle w:val="Emphasis"/>
        </w:rPr>
        <w:t>implying the concerns expressed should attract equal attention</w:t>
      </w:r>
      <w:r w:rsidRPr="00D0506C">
        <w:rPr>
          <w:sz w:val="10"/>
        </w:rPr>
        <w:t xml:space="preserve">. However, such is not the case. Despite limited literature on the nexus between environmental hazards and climate change, it is important to consider the perceptions people attach to their environment and how they experience it, including the influence on the intention to migrate (Piguet 9). </w:t>
      </w:r>
      <w:r w:rsidRPr="0007653A">
        <w:rPr>
          <w:rStyle w:val="StyleUnderline"/>
        </w:rPr>
        <w:t xml:space="preserve">People are unlikely to migrate if the conditions </w:t>
      </w:r>
      <w:r w:rsidRPr="00D0506C">
        <w:rPr>
          <w:sz w:val="10"/>
        </w:rPr>
        <w:t xml:space="preserve">where they </w:t>
      </w:r>
      <w:r w:rsidRPr="0007653A">
        <w:rPr>
          <w:rStyle w:val="StyleUnderline"/>
        </w:rPr>
        <w:t>reside favor the production of resources that provide sustainable livelihoods</w:t>
      </w:r>
      <w:r w:rsidRPr="00D0506C">
        <w:rPr>
          <w:sz w:val="10"/>
        </w:rPr>
        <w:t xml:space="preserve">. However, contemporary reality is farther from such an ideal state. Hermans and Robert (237) noted that systematic reviews of the </w:t>
      </w:r>
      <w:r w:rsidRPr="009F7822">
        <w:rPr>
          <w:rStyle w:val="Emphasis"/>
        </w:rPr>
        <w:t>historical trends</w:t>
      </w:r>
      <w:r w:rsidRPr="009F7822">
        <w:rPr>
          <w:sz w:val="10"/>
        </w:rPr>
        <w:t xml:space="preserve"> </w:t>
      </w:r>
      <w:r w:rsidRPr="009F7822">
        <w:rPr>
          <w:rStyle w:val="StyleUnderline"/>
        </w:rPr>
        <w:t>have</w:t>
      </w:r>
      <w:r w:rsidRPr="00D0506C">
        <w:rPr>
          <w:sz w:val="10"/>
        </w:rPr>
        <w:t xml:space="preserve"> consistently </w:t>
      </w:r>
      <w:r w:rsidRPr="0007653A">
        <w:rPr>
          <w:rStyle w:val="StyleUnderline"/>
        </w:rPr>
        <w:t>demonstrated</w:t>
      </w:r>
      <w:r w:rsidRPr="00D0506C">
        <w:rPr>
          <w:sz w:val="10"/>
        </w:rPr>
        <w:t xml:space="preserve"> </w:t>
      </w:r>
      <w:r w:rsidRPr="0007653A">
        <w:rPr>
          <w:rStyle w:val="StyleUnderline"/>
        </w:rPr>
        <w:t>the role of drought, heat waves, and changes in precipitation patterns as drivers of environmental change and land degradation</w:t>
      </w:r>
      <w:r w:rsidRPr="00D0506C">
        <w:rPr>
          <w:sz w:val="10"/>
        </w:rPr>
        <w:t xml:space="preserve">. </w:t>
      </w:r>
      <w:r w:rsidRPr="00D0506C">
        <w:rPr>
          <w:rStyle w:val="Emphasis"/>
        </w:rPr>
        <w:t>Experts warn</w:t>
      </w:r>
      <w:r w:rsidRPr="00D0506C">
        <w:rPr>
          <w:sz w:val="10"/>
        </w:rPr>
        <w:t xml:space="preserve"> that the </w:t>
      </w:r>
      <w:r w:rsidRPr="00D0506C">
        <w:rPr>
          <w:rStyle w:val="StyleUnderline"/>
        </w:rPr>
        <w:t>developments are likely to</w:t>
      </w:r>
      <w:r w:rsidRPr="00D0506C">
        <w:rPr>
          <w:sz w:val="10"/>
        </w:rPr>
        <w:t xml:space="preserve"> </w:t>
      </w:r>
      <w:r w:rsidRPr="00D0506C">
        <w:rPr>
          <w:rStyle w:val="Emphasis"/>
        </w:rPr>
        <w:t>worsen</w:t>
      </w:r>
      <w:r w:rsidRPr="00D0506C">
        <w:rPr>
          <w:sz w:val="10"/>
        </w:rPr>
        <w:t xml:space="preserve"> </w:t>
      </w:r>
      <w:r w:rsidRPr="00D0506C">
        <w:rPr>
          <w:rStyle w:val="StyleUnderline"/>
        </w:rPr>
        <w:t>due to unmitigated climate change</w:t>
      </w:r>
      <w:r w:rsidRPr="00D0506C">
        <w:rPr>
          <w:sz w:val="10"/>
        </w:rPr>
        <w:t xml:space="preserve">, a phenomenon responsible for some of the already observed worrisome trends. To contextualize the situation, it is important </w:t>
      </w:r>
      <w:r w:rsidRPr="00D0506C">
        <w:rPr>
          <w:rStyle w:val="StyleUnderline"/>
        </w:rPr>
        <w:t>to draw on recent data estimates</w:t>
      </w:r>
      <w:r w:rsidRPr="00D0506C">
        <w:rPr>
          <w:sz w:val="10"/>
        </w:rPr>
        <w:t xml:space="preserve"> </w:t>
      </w:r>
      <w:r w:rsidRPr="00D0506C">
        <w:rPr>
          <w:rStyle w:val="StyleUnderline"/>
        </w:rPr>
        <w:t>on the degradation of</w:t>
      </w:r>
      <w:r w:rsidRPr="00D0506C">
        <w:rPr>
          <w:sz w:val="10"/>
        </w:rPr>
        <w:t xml:space="preserve"> </w:t>
      </w:r>
      <w:r w:rsidRPr="00D0506C">
        <w:rPr>
          <w:rStyle w:val="StyleUnderline"/>
        </w:rPr>
        <w:t>at least a quarter of the earth’s ice-free land, particularly in the global south, where more than 1.3 billion people have been affected</w:t>
      </w:r>
      <w:r w:rsidRPr="00D0506C">
        <w:rPr>
          <w:sz w:val="10"/>
        </w:rPr>
        <w:t xml:space="preserve"> (Hermans and Robert 238). </w:t>
      </w:r>
      <w:r w:rsidRPr="00D0506C">
        <w:rPr>
          <w:rStyle w:val="StyleUnderline"/>
        </w:rPr>
        <w:t>The effects are</w:t>
      </w:r>
      <w:r w:rsidRPr="00D0506C">
        <w:rPr>
          <w:sz w:val="10"/>
        </w:rPr>
        <w:t xml:space="preserve"> </w:t>
      </w:r>
      <w:r w:rsidRPr="009F7822">
        <w:rPr>
          <w:rStyle w:val="Emphasis"/>
          <w:highlight w:val="green"/>
        </w:rPr>
        <w:t>more profound in developing economies</w:t>
      </w:r>
      <w:r w:rsidRPr="00D0506C">
        <w:rPr>
          <w:rStyle w:val="Emphasis"/>
        </w:rPr>
        <w:t xml:space="preserve"> where land degradation is synonymous with </w:t>
      </w:r>
      <w:r w:rsidRPr="009F7822">
        <w:rPr>
          <w:rStyle w:val="Emphasis"/>
          <w:highlight w:val="green"/>
        </w:rPr>
        <w:t>competition</w:t>
      </w:r>
      <w:r w:rsidRPr="00D0506C">
        <w:rPr>
          <w:rStyle w:val="Emphasis"/>
        </w:rPr>
        <w:t xml:space="preserve"> </w:t>
      </w:r>
      <w:r w:rsidRPr="009F7822">
        <w:rPr>
          <w:rStyle w:val="Emphasis"/>
          <w:highlight w:val="green"/>
        </w:rPr>
        <w:t>for</w:t>
      </w:r>
      <w:r w:rsidRPr="00D0506C">
        <w:rPr>
          <w:rStyle w:val="Emphasis"/>
        </w:rPr>
        <w:t xml:space="preserve"> </w:t>
      </w:r>
      <w:r w:rsidRPr="009F7822">
        <w:rPr>
          <w:rStyle w:val="Emphasis"/>
          <w:highlight w:val="green"/>
        </w:rPr>
        <w:t>limited</w:t>
      </w:r>
      <w:r w:rsidRPr="00D0506C">
        <w:rPr>
          <w:rStyle w:val="Emphasis"/>
        </w:rPr>
        <w:t xml:space="preserve"> natural </w:t>
      </w:r>
      <w:r w:rsidRPr="009F7822">
        <w:rPr>
          <w:rStyle w:val="Emphasis"/>
          <w:highlight w:val="green"/>
        </w:rPr>
        <w:t>resources</w:t>
      </w:r>
      <w:r w:rsidRPr="00D0506C">
        <w:rPr>
          <w:sz w:val="10"/>
        </w:rPr>
        <w:t xml:space="preserve">, </w:t>
      </w:r>
      <w:r w:rsidRPr="00D0506C">
        <w:rPr>
          <w:rStyle w:val="Emphasis"/>
        </w:rPr>
        <w:t xml:space="preserve">land abandonment, </w:t>
      </w:r>
      <w:r w:rsidRPr="009F7822">
        <w:rPr>
          <w:rStyle w:val="Emphasis"/>
          <w:highlight w:val="green"/>
        </w:rPr>
        <w:t>displacement</w:t>
      </w:r>
      <w:r w:rsidRPr="00D0506C">
        <w:rPr>
          <w:rStyle w:val="Emphasis"/>
        </w:rPr>
        <w:t>, and migration</w:t>
      </w:r>
      <w:r w:rsidRPr="00D0506C">
        <w:rPr>
          <w:sz w:val="10"/>
        </w:rPr>
        <w:t xml:space="preserve">. </w:t>
      </w:r>
      <w:r w:rsidRPr="00D0506C">
        <w:rPr>
          <w:rStyle w:val="StyleUnderline"/>
        </w:rPr>
        <w:t xml:space="preserve">The pressure inflicted on communities by </w:t>
      </w:r>
      <w:r w:rsidRPr="009F7822">
        <w:rPr>
          <w:rStyle w:val="StyleUnderline"/>
          <w:highlight w:val="green"/>
        </w:rPr>
        <w:t>climate change</w:t>
      </w:r>
      <w:r w:rsidRPr="00D0506C">
        <w:rPr>
          <w:sz w:val="10"/>
        </w:rPr>
        <w:t xml:space="preserve"> related </w:t>
      </w:r>
      <w:r w:rsidRPr="00D0506C">
        <w:rPr>
          <w:rStyle w:val="StyleUnderline"/>
        </w:rPr>
        <w:t>factors</w:t>
      </w:r>
      <w:r w:rsidRPr="00D0506C">
        <w:rPr>
          <w:sz w:val="10"/>
        </w:rPr>
        <w:t xml:space="preserve"> </w:t>
      </w:r>
      <w:r w:rsidRPr="009F7822">
        <w:rPr>
          <w:rStyle w:val="Emphasis"/>
          <w:highlight w:val="green"/>
        </w:rPr>
        <w:t>predicts</w:t>
      </w:r>
      <w:r w:rsidRPr="00D0506C">
        <w:rPr>
          <w:rStyle w:val="Emphasis"/>
        </w:rPr>
        <w:t xml:space="preserve"> </w:t>
      </w:r>
      <w:r w:rsidRPr="009F7822">
        <w:rPr>
          <w:rStyle w:val="Emphasis"/>
          <w:highlight w:val="green"/>
        </w:rPr>
        <w:t>security concerns</w:t>
      </w:r>
      <w:r w:rsidRPr="00D0506C">
        <w:rPr>
          <w:rStyle w:val="Emphasis"/>
        </w:rPr>
        <w:t xml:space="preserve"> at different levels</w:t>
      </w:r>
      <w:r w:rsidRPr="00D0506C">
        <w:rPr>
          <w:sz w:val="10"/>
        </w:rPr>
        <w:t>.</w:t>
      </w:r>
    </w:p>
    <w:p w14:paraId="1BC4D666" w14:textId="77777777" w:rsidR="0014313F" w:rsidRPr="00C7703C" w:rsidRDefault="0014313F" w:rsidP="0014313F">
      <w:pPr>
        <w:pStyle w:val="Heading4"/>
      </w:pPr>
      <w:r>
        <w:t xml:space="preserve">Their analytic of settler colonialism is </w:t>
      </w:r>
      <w:r>
        <w:rPr>
          <w:u w:val="single"/>
        </w:rPr>
        <w:t>reductionist</w:t>
      </w:r>
      <w:r>
        <w:t xml:space="preserve"> and creates </w:t>
      </w:r>
      <w:r>
        <w:rPr>
          <w:u w:val="single"/>
        </w:rPr>
        <w:t>unnecessary binaries</w:t>
      </w:r>
      <w:r>
        <w:t xml:space="preserve"> that hamper the creation of solidarity against racial capitalism.</w:t>
      </w:r>
    </w:p>
    <w:p w14:paraId="6961D667" w14:textId="77777777" w:rsidR="0014313F" w:rsidRDefault="0014313F" w:rsidP="0014313F">
      <w:r w:rsidRPr="00C7703C">
        <w:rPr>
          <w:rStyle w:val="Style13ptBold"/>
        </w:rPr>
        <w:t>Bhandar</w:t>
      </w:r>
      <w:r>
        <w:t xml:space="preserve"> and Ziadah </w:t>
      </w:r>
      <w:r w:rsidRPr="00C7703C">
        <w:rPr>
          <w:rStyle w:val="Style13ptBold"/>
        </w:rPr>
        <w:t>16</w:t>
      </w:r>
      <w:r>
        <w:t xml:space="preserve">, </w:t>
      </w:r>
      <w:r w:rsidRPr="0086356B">
        <w:t>Senior Lecturer in Law at SOAS</w:t>
      </w:r>
      <w:r>
        <w:t>; Postdoctoral Research Fellow at the University of London. (Brenna; Rafeef, 1/14/2016, “Acts and Omissions: Framing Settler Colonialism in Palestine Studies,” https://www.jadaliyya.com/Details/32857/Acts-and-Omissions-Framing-Settler-Colonialism-in-Palestine-Studies)</w:t>
      </w:r>
    </w:p>
    <w:p w14:paraId="696B14F7" w14:textId="77777777" w:rsidR="0014313F" w:rsidRPr="00C7703C" w:rsidRDefault="0014313F" w:rsidP="0014313F">
      <w:pPr>
        <w:rPr>
          <w:sz w:val="16"/>
        </w:rPr>
      </w:pPr>
      <w:r w:rsidRPr="00C7703C">
        <w:rPr>
          <w:rStyle w:val="StyleUnderline"/>
        </w:rPr>
        <w:t xml:space="preserve">The </w:t>
      </w:r>
      <w:r w:rsidRPr="00167EF3">
        <w:rPr>
          <w:rStyle w:val="StyleUnderline"/>
          <w:highlight w:val="green"/>
        </w:rPr>
        <w:t>forging of</w:t>
      </w:r>
      <w:r w:rsidRPr="00C7703C">
        <w:rPr>
          <w:rStyle w:val="StyleUnderline"/>
        </w:rPr>
        <w:t xml:space="preserve"> a new academic field of </w:t>
      </w:r>
      <w:r w:rsidRPr="00167EF3">
        <w:rPr>
          <w:rStyle w:val="StyleUnderline"/>
          <w:highlight w:val="green"/>
        </w:rPr>
        <w:t>settler colonial studies risks</w:t>
      </w:r>
      <w:r w:rsidRPr="00C7703C">
        <w:rPr>
          <w:sz w:val="16"/>
        </w:rPr>
        <w:t xml:space="preserve"> potentially </w:t>
      </w:r>
      <w:r w:rsidRPr="00167EF3">
        <w:rPr>
          <w:rStyle w:val="StyleUnderline"/>
          <w:highlight w:val="green"/>
        </w:rPr>
        <w:t>creating unnecessary binaries</w:t>
      </w:r>
      <w:r w:rsidRPr="00167EF3">
        <w:rPr>
          <w:sz w:val="16"/>
          <w:highlight w:val="green"/>
        </w:rPr>
        <w:t xml:space="preserve"> </w:t>
      </w:r>
      <w:r w:rsidRPr="00167EF3">
        <w:rPr>
          <w:rStyle w:val="StyleUnderline"/>
          <w:highlight w:val="green"/>
        </w:rPr>
        <w:t>between</w:t>
      </w:r>
      <w:r w:rsidRPr="00C7703C">
        <w:rPr>
          <w:sz w:val="16"/>
        </w:rPr>
        <w:t xml:space="preserve"> studies of </w:t>
      </w:r>
      <w:r w:rsidRPr="00167EF3">
        <w:rPr>
          <w:rStyle w:val="Emphasis"/>
          <w:highlight w:val="green"/>
        </w:rPr>
        <w:t>colonialism and settler-colonialism</w:t>
      </w:r>
      <w:r w:rsidRPr="00C7703C">
        <w:rPr>
          <w:sz w:val="16"/>
        </w:rPr>
        <w:t xml:space="preserve">. It is clear that </w:t>
      </w:r>
      <w:r w:rsidRPr="00167EF3">
        <w:rPr>
          <w:rStyle w:val="StyleUnderline"/>
          <w:highlight w:val="green"/>
        </w:rPr>
        <w:t>techniques of colonial dispossession traveled throughout</w:t>
      </w:r>
      <w:r w:rsidRPr="00167EF3">
        <w:rPr>
          <w:sz w:val="16"/>
          <w:highlight w:val="green"/>
        </w:rPr>
        <w:t xml:space="preserve"> </w:t>
      </w:r>
      <w:r w:rsidRPr="00167EF3">
        <w:rPr>
          <w:rStyle w:val="Emphasis"/>
          <w:highlight w:val="green"/>
        </w:rPr>
        <w:t>networks of trade</w:t>
      </w:r>
      <w:r w:rsidRPr="00C7703C">
        <w:rPr>
          <w:sz w:val="16"/>
        </w:rPr>
        <w:t xml:space="preserve"> and leisure </w:t>
      </w:r>
      <w:r w:rsidRPr="00167EF3">
        <w:rPr>
          <w:rStyle w:val="StyleUnderline"/>
          <w:highlight w:val="green"/>
        </w:rPr>
        <w:t>established during</w:t>
      </w:r>
      <w:r w:rsidRPr="00C7703C">
        <w:rPr>
          <w:sz w:val="16"/>
        </w:rPr>
        <w:t xml:space="preserve"> and throughout the </w:t>
      </w:r>
      <w:r w:rsidRPr="00167EF3">
        <w:rPr>
          <w:rStyle w:val="Emphasis"/>
          <w:highlight w:val="green"/>
        </w:rPr>
        <w:t>British Empire</w:t>
      </w:r>
      <w:r w:rsidRPr="00C7703C">
        <w:rPr>
          <w:sz w:val="16"/>
        </w:rPr>
        <w:t xml:space="preserve">. Such tools include the surveillance and criminalization of colonized populations, land appropriation, resource extraction, the perversion or indeed,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(Raz-Krakotzkin 2007; Lloyd 2012), the detailed work of excavating the way in which the political and legal techniques of dispossession travelled between different colonial sites remains underexplored. (Although see Lowe, 2014 an Saldaña-Portillo 2016 for exemplary exceptions to this claim). </w:t>
      </w:r>
    </w:p>
    <w:p w14:paraId="4C1048FB" w14:textId="77777777" w:rsidR="0014313F" w:rsidRPr="00C7703C" w:rsidRDefault="0014313F" w:rsidP="0014313F">
      <w:pPr>
        <w:rPr>
          <w:sz w:val="16"/>
        </w:rPr>
      </w:pPr>
      <w:r w:rsidRPr="00C7703C">
        <w:rPr>
          <w:rStyle w:val="StyleUnderline"/>
        </w:rPr>
        <w:t xml:space="preserve">Another </w:t>
      </w:r>
      <w:r w:rsidRPr="00167EF3">
        <w:rPr>
          <w:rStyle w:val="StyleUnderline"/>
          <w:highlight w:val="green"/>
        </w:rPr>
        <w:t>binary inherent</w:t>
      </w:r>
      <w:r w:rsidRPr="00C7703C">
        <w:rPr>
          <w:rStyle w:val="StyleUnderline"/>
        </w:rPr>
        <w:t xml:space="preserve"> to the settler colonial analytic </w:t>
      </w:r>
      <w:r w:rsidRPr="00167EF3">
        <w:rPr>
          <w:rStyle w:val="StyleUnderline"/>
          <w:highlight w:val="green"/>
        </w:rPr>
        <w:t>is</w:t>
      </w:r>
      <w:r w:rsidRPr="00C7703C">
        <w:rPr>
          <w:rStyle w:val="StyleUnderline"/>
        </w:rPr>
        <w:t xml:space="preserve"> that </w:t>
      </w:r>
      <w:r w:rsidRPr="00167EF3">
        <w:rPr>
          <w:rStyle w:val="StyleUnderline"/>
          <w:highlight w:val="green"/>
        </w:rPr>
        <w:t>between the colonizer and colonized</w:t>
      </w:r>
      <w:r w:rsidRPr="00C7703C">
        <w:rPr>
          <w:sz w:val="16"/>
        </w:rPr>
        <w:t xml:space="preserve">. While adopting a settler colonial framework is critical to analyzing Israel’s modus operandi as a colonial power, </w:t>
      </w:r>
      <w:r w:rsidRPr="00167EF3">
        <w:rPr>
          <w:rStyle w:val="StyleUnderline"/>
          <w:highlight w:val="green"/>
        </w:rPr>
        <w:t>there is a need to contextualize</w:t>
      </w:r>
      <w:r w:rsidRPr="00C7703C">
        <w:rPr>
          <w:rStyle w:val="StyleUnderline"/>
        </w:rPr>
        <w:t xml:space="preserve"> Israel’s </w:t>
      </w:r>
      <w:r w:rsidRPr="00167EF3">
        <w:rPr>
          <w:rStyle w:val="StyleUnderline"/>
          <w:highlight w:val="green"/>
        </w:rPr>
        <w:t>settler colonial project within</w:t>
      </w:r>
      <w:r w:rsidRPr="00C7703C">
        <w:rPr>
          <w:rStyle w:val="StyleUnderline"/>
        </w:rPr>
        <w:t xml:space="preserve"> the particular </w:t>
      </w:r>
      <w:r w:rsidRPr="00167EF3">
        <w:rPr>
          <w:rStyle w:val="StyleUnderline"/>
          <w:highlight w:val="green"/>
        </w:rPr>
        <w:t>class and racial differences</w:t>
      </w:r>
      <w:r w:rsidRPr="00C7703C">
        <w:rPr>
          <w:sz w:val="16"/>
        </w:rPr>
        <w:t xml:space="preserve"> inside Israel and amongst Palestinians. Ella Shohat’s critical work on the racial hierarchy within Israel’s settler society is a strong example that highlights the historical marginalization of the Mizrahim, Jews of Arab origin. </w:t>
      </w:r>
      <w:r w:rsidRPr="00167EF3">
        <w:rPr>
          <w:rStyle w:val="Emphasis"/>
          <w:highlight w:val="green"/>
        </w:rPr>
        <w:t>Racialized immigrants</w:t>
      </w:r>
      <w:r w:rsidRPr="00C7703C">
        <w:rPr>
          <w:sz w:val="16"/>
        </w:rPr>
        <w:t xml:space="preserve"> </w:t>
      </w:r>
      <w:r w:rsidRPr="00167EF3">
        <w:rPr>
          <w:rStyle w:val="StyleUnderline"/>
          <w:highlight w:val="green"/>
        </w:rPr>
        <w:t>occupy both</w:t>
      </w:r>
      <w:r w:rsidRPr="00C7703C">
        <w:rPr>
          <w:rStyle w:val="StyleUnderline"/>
        </w:rPr>
        <w:t xml:space="preserve"> the position of </w:t>
      </w:r>
      <w:r w:rsidRPr="00167EF3">
        <w:rPr>
          <w:rStyle w:val="StyleUnderline"/>
          <w:highlight w:val="green"/>
        </w:rPr>
        <w:t>settler in relation to Indigenous</w:t>
      </w:r>
      <w:r w:rsidRPr="00C7703C">
        <w:rPr>
          <w:rStyle w:val="StyleUnderline"/>
        </w:rPr>
        <w:t xml:space="preserve"> communities</w:t>
      </w:r>
      <w:r w:rsidRPr="00C7703C">
        <w:rPr>
          <w:sz w:val="16"/>
        </w:rPr>
        <w:t xml:space="preserve"> </w:t>
      </w:r>
      <w:r w:rsidRPr="00167EF3">
        <w:rPr>
          <w:rStyle w:val="Emphasis"/>
          <w:highlight w:val="green"/>
        </w:rPr>
        <w:t>and</w:t>
      </w:r>
      <w:r w:rsidRPr="00C7703C">
        <w:rPr>
          <w:rStyle w:val="Emphasis"/>
        </w:rPr>
        <w:t xml:space="preserve"> the </w:t>
      </w:r>
      <w:r w:rsidRPr="00167EF3">
        <w:rPr>
          <w:rStyle w:val="Emphasis"/>
          <w:highlight w:val="green"/>
        </w:rPr>
        <w:t>subaltern</w:t>
      </w:r>
      <w:r w:rsidRPr="00167EF3">
        <w:rPr>
          <w:sz w:val="16"/>
          <w:highlight w:val="green"/>
        </w:rPr>
        <w:t xml:space="preserve"> </w:t>
      </w:r>
      <w:r w:rsidRPr="00167EF3">
        <w:rPr>
          <w:rStyle w:val="StyleUnderline"/>
          <w:highlight w:val="green"/>
        </w:rPr>
        <w:t>in relation to</w:t>
      </w:r>
      <w:r w:rsidRPr="00C7703C">
        <w:rPr>
          <w:rStyle w:val="StyleUnderline"/>
        </w:rPr>
        <w:t xml:space="preserve"> the dominant place of the </w:t>
      </w:r>
      <w:r w:rsidRPr="00167EF3">
        <w:rPr>
          <w:rStyle w:val="StyleUnderline"/>
          <w:highlight w:val="green"/>
        </w:rPr>
        <w:t>white</w:t>
      </w:r>
      <w:r w:rsidRPr="00C7703C">
        <w:rPr>
          <w:rStyle w:val="StyleUnderline"/>
        </w:rPr>
        <w:t xml:space="preserve"> European </w:t>
      </w:r>
      <w:r w:rsidRPr="00167EF3">
        <w:rPr>
          <w:rStyle w:val="StyleUnderline"/>
          <w:highlight w:val="green"/>
        </w:rPr>
        <w:t>settler</w:t>
      </w:r>
      <w:r w:rsidRPr="00C7703C">
        <w:rPr>
          <w:sz w:val="16"/>
        </w:rPr>
        <w:t xml:space="preserve">. Some scholars in North America, and particularly in Hawai’i have grasped how the </w:t>
      </w:r>
      <w:r w:rsidRPr="00167EF3">
        <w:rPr>
          <w:rStyle w:val="Emphasis"/>
          <w:highlight w:val="green"/>
        </w:rPr>
        <w:t>racialization</w:t>
      </w:r>
      <w:r w:rsidRPr="00167EF3">
        <w:rPr>
          <w:sz w:val="16"/>
          <w:highlight w:val="green"/>
        </w:rPr>
        <w:t xml:space="preserve"> </w:t>
      </w:r>
      <w:r w:rsidRPr="00167EF3">
        <w:rPr>
          <w:rStyle w:val="StyleUnderline"/>
          <w:highlight w:val="green"/>
        </w:rPr>
        <w:t>of</w:t>
      </w:r>
      <w:r w:rsidRPr="00C7703C">
        <w:rPr>
          <w:sz w:val="16"/>
        </w:rPr>
        <w:t xml:space="preserve"> particular </w:t>
      </w:r>
      <w:r w:rsidRPr="00167EF3">
        <w:rPr>
          <w:rStyle w:val="Emphasis"/>
          <w:highlight w:val="green"/>
        </w:rPr>
        <w:t>immigrant communities</w:t>
      </w:r>
      <w:r w:rsidRPr="00C7703C">
        <w:rPr>
          <w:sz w:val="16"/>
        </w:rPr>
        <w:t xml:space="preserve"> in settler states </w:t>
      </w:r>
      <w:r w:rsidRPr="00167EF3">
        <w:rPr>
          <w:rStyle w:val="StyleUnderline"/>
          <w:highlight w:val="green"/>
        </w:rPr>
        <w:t>complicates</w:t>
      </w:r>
      <w:r w:rsidRPr="00C7703C">
        <w:rPr>
          <w:rStyle w:val="StyleUnderline"/>
        </w:rPr>
        <w:t xml:space="preserve"> the </w:t>
      </w:r>
      <w:r w:rsidRPr="00C7703C">
        <w:rPr>
          <w:rStyle w:val="Emphasis"/>
        </w:rPr>
        <w:t xml:space="preserve">settler colonial </w:t>
      </w:r>
      <w:r w:rsidRPr="00167EF3">
        <w:rPr>
          <w:rStyle w:val="Emphasis"/>
          <w:highlight w:val="green"/>
        </w:rPr>
        <w:t>framework</w:t>
      </w:r>
      <w:r w:rsidRPr="00C7703C">
        <w:rPr>
          <w:sz w:val="16"/>
        </w:rPr>
        <w:t xml:space="preserve">. </w:t>
      </w:r>
    </w:p>
    <w:p w14:paraId="27CCABB0" w14:textId="77777777" w:rsidR="0014313F" w:rsidRPr="00C7703C" w:rsidRDefault="0014313F" w:rsidP="0014313F">
      <w:pPr>
        <w:rPr>
          <w:rStyle w:val="StyleUnderline"/>
        </w:rPr>
      </w:pPr>
      <w:r w:rsidRPr="00C7703C">
        <w:rPr>
          <w:sz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sidRPr="00C7703C">
        <w:rPr>
          <w:rStyle w:val="StyleUnderline"/>
        </w:rPr>
        <w:t xml:space="preserve">In our view, such differences within both the settler society and the colonized need to be brought out and fully incorporated into the settler colonial analytical framework. </w:t>
      </w:r>
    </w:p>
    <w:p w14:paraId="71E344FE" w14:textId="77777777" w:rsidR="0014313F" w:rsidRPr="00C7703C" w:rsidRDefault="0014313F" w:rsidP="0014313F">
      <w:pPr>
        <w:rPr>
          <w:rStyle w:val="StyleUnderline"/>
        </w:rPr>
      </w:pPr>
      <w:r w:rsidRPr="00167EF3">
        <w:rPr>
          <w:rStyle w:val="StyleUnderline"/>
          <w:highlight w:val="green"/>
        </w:rPr>
        <w:t>Racially inscribed dispossession</w:t>
      </w:r>
      <w:r w:rsidRPr="00C7703C">
        <w:rPr>
          <w:rStyle w:val="StyleUnderline"/>
        </w:rPr>
        <w:t xml:space="preserve"> and the capitalist modes of accumulation </w:t>
      </w:r>
      <w:r w:rsidRPr="00167EF3">
        <w:rPr>
          <w:rStyle w:val="StyleUnderline"/>
          <w:highlight w:val="green"/>
        </w:rPr>
        <w:t>that subtend expropriative practices</w:t>
      </w:r>
      <w:r w:rsidRPr="00C7703C">
        <w:rPr>
          <w:rStyle w:val="StyleUnderline"/>
        </w:rPr>
        <w:t xml:space="preserve"> have </w:t>
      </w:r>
      <w:r w:rsidRPr="00167EF3">
        <w:rPr>
          <w:rStyle w:val="StyleUnderline"/>
          <w:highlight w:val="green"/>
        </w:rPr>
        <w:t>developed in</w:t>
      </w:r>
      <w:r w:rsidRPr="00C7703C">
        <w:rPr>
          <w:rStyle w:val="StyleUnderline"/>
        </w:rPr>
        <w:t xml:space="preserve"> spatially and </w:t>
      </w:r>
      <w:r w:rsidRPr="00167EF3">
        <w:rPr>
          <w:rStyle w:val="StyleUnderline"/>
          <w:highlight w:val="green"/>
        </w:rPr>
        <w:t>temporally differentiated ways</w:t>
      </w:r>
      <w:r w:rsidRPr="00C7703C">
        <w:rPr>
          <w:rStyle w:val="StyleUnderline"/>
        </w:rPr>
        <w:t xml:space="preserve"> in the colonies</w:t>
      </w:r>
      <w:r w:rsidRPr="00C7703C">
        <w:rPr>
          <w:sz w:val="16"/>
        </w:rPr>
        <w:t>, as elaborated by scores of post-colonial theorists. In other words, capitalist development in the colonies has not mirrored the transition from feudal economies to capitalist ones in Europe. The terms “postcolonial capitalism” and “</w:t>
      </w:r>
      <w:r w:rsidRPr="00167EF3">
        <w:rPr>
          <w:rStyle w:val="StyleUnderline"/>
          <w:highlight w:val="green"/>
        </w:rPr>
        <w:t>racial capitalism</w:t>
      </w:r>
      <w:r w:rsidRPr="00C7703C">
        <w:rPr>
          <w:sz w:val="16"/>
        </w:rPr>
        <w:t xml:space="preserve">” both </w:t>
      </w:r>
      <w:r w:rsidRPr="00167EF3">
        <w:rPr>
          <w:rStyle w:val="StyleUnderline"/>
          <w:highlight w:val="green"/>
        </w:rPr>
        <w:t>denote</w:t>
      </w:r>
      <w:r w:rsidRPr="00C7703C">
        <w:rPr>
          <w:sz w:val="16"/>
        </w:rPr>
        <w:t xml:space="preserve"> ways of </w:t>
      </w:r>
      <w:r w:rsidRPr="00167EF3">
        <w:rPr>
          <w:rStyle w:val="StyleUnderline"/>
          <w:highlight w:val="green"/>
        </w:rPr>
        <w:t>understanding</w:t>
      </w:r>
      <w:r w:rsidRPr="00C7703C">
        <w:rPr>
          <w:rStyle w:val="StyleUnderline"/>
        </w:rPr>
        <w:t xml:space="preserve"> capitalist forms of </w:t>
      </w:r>
      <w:r w:rsidRPr="00167EF3">
        <w:rPr>
          <w:rStyle w:val="StyleUnderline"/>
          <w:highlight w:val="green"/>
        </w:rPr>
        <w:t>dispossession</w:t>
      </w:r>
      <w:r w:rsidRPr="00C7703C">
        <w:rPr>
          <w:sz w:val="16"/>
        </w:rPr>
        <w:t xml:space="preserve"> that profit from, and reinforce class hierarchies, patriarchal formations, and racist ideologies lodged in colonial imaginaries that persist into the present. </w:t>
      </w:r>
      <w:r w:rsidRPr="00C7703C">
        <w:rPr>
          <w:rStyle w:val="StyleUnderline"/>
        </w:rPr>
        <w:t xml:space="preserve">These </w:t>
      </w:r>
      <w:r w:rsidRPr="00167EF3">
        <w:rPr>
          <w:rStyle w:val="StyleUnderline"/>
          <w:highlight w:val="green"/>
        </w:rPr>
        <w:t>terms do not</w:t>
      </w:r>
      <w:r w:rsidRPr="00C7703C">
        <w:rPr>
          <w:rStyle w:val="StyleUnderline"/>
        </w:rPr>
        <w:t xml:space="preserve"> neatly </w:t>
      </w:r>
      <w:r w:rsidRPr="00167EF3">
        <w:rPr>
          <w:rStyle w:val="StyleUnderline"/>
          <w:highlight w:val="green"/>
        </w:rPr>
        <w:t>fit into</w:t>
      </w:r>
      <w:r w:rsidRPr="00C7703C">
        <w:rPr>
          <w:rStyle w:val="StyleUnderline"/>
        </w:rPr>
        <w:t xml:space="preserve"> a </w:t>
      </w:r>
      <w:r w:rsidRPr="00167EF3">
        <w:rPr>
          <w:rStyle w:val="Emphasis"/>
          <w:highlight w:val="green"/>
        </w:rPr>
        <w:t>settler-colonial framework</w:t>
      </w:r>
      <w:r w:rsidRPr="00C7703C">
        <w:rPr>
          <w:sz w:val="16"/>
        </w:rPr>
        <w:t xml:space="preserve"> </w:t>
      </w:r>
      <w:r w:rsidRPr="00167EF3">
        <w:rPr>
          <w:rStyle w:val="StyleUnderline"/>
          <w:highlight w:val="green"/>
        </w:rPr>
        <w:t>and yet are critical to understanding</w:t>
      </w:r>
      <w:r w:rsidRPr="00C7703C">
        <w:rPr>
          <w:sz w:val="16"/>
        </w:rPr>
        <w:t xml:space="preserve"> the political-economic, juridical and social complexities across various </w:t>
      </w:r>
      <w:r w:rsidRPr="00167EF3">
        <w:rPr>
          <w:rStyle w:val="Emphasis"/>
          <w:highlight w:val="green"/>
        </w:rPr>
        <w:t>sites of inquiry</w:t>
      </w:r>
      <w:r w:rsidRPr="00C7703C">
        <w:rPr>
          <w:sz w:val="16"/>
        </w:rPr>
        <w:t xml:space="preserve">. </w:t>
      </w:r>
      <w:r w:rsidRPr="00167EF3">
        <w:rPr>
          <w:rStyle w:val="StyleUnderline"/>
          <w:highlight w:val="green"/>
        </w:rPr>
        <w:t>Forcing</w:t>
      </w:r>
      <w:r w:rsidRPr="00C7703C">
        <w:rPr>
          <w:rStyle w:val="StyleUnderline"/>
        </w:rPr>
        <w:t xml:space="preserve"> them into </w:t>
      </w:r>
      <w:r w:rsidRPr="00167EF3">
        <w:rPr>
          <w:rStyle w:val="StyleUnderline"/>
          <w:highlight w:val="green"/>
        </w:rPr>
        <w:t xml:space="preserve">a </w:t>
      </w:r>
      <w:r w:rsidRPr="00167EF3">
        <w:rPr>
          <w:rStyle w:val="Emphasis"/>
          <w:highlight w:val="green"/>
        </w:rPr>
        <w:t>single analytical category</w:t>
      </w:r>
      <w:r w:rsidRPr="00167EF3">
        <w:rPr>
          <w:rStyle w:val="StyleUnderline"/>
          <w:highlight w:val="green"/>
        </w:rPr>
        <w:t xml:space="preserve"> risks </w:t>
      </w:r>
      <w:r w:rsidRPr="00167EF3">
        <w:rPr>
          <w:rStyle w:val="Emphasis"/>
          <w:highlight w:val="green"/>
        </w:rPr>
        <w:t>losing</w:t>
      </w:r>
      <w:r w:rsidRPr="00C7703C">
        <w:rPr>
          <w:rStyle w:val="StyleUnderline"/>
        </w:rPr>
        <w:t xml:space="preserve"> this </w:t>
      </w:r>
      <w:r w:rsidRPr="00C7703C">
        <w:rPr>
          <w:rStyle w:val="Emphasis"/>
        </w:rPr>
        <w:t>richness</w:t>
      </w:r>
      <w:r w:rsidRPr="00C7703C">
        <w:rPr>
          <w:rStyle w:val="StyleUnderline"/>
        </w:rPr>
        <w:t xml:space="preserve"> and </w:t>
      </w:r>
      <w:r w:rsidRPr="00C7703C">
        <w:rPr>
          <w:rStyle w:val="Emphasis"/>
        </w:rPr>
        <w:t>undermining</w:t>
      </w:r>
      <w:r w:rsidRPr="00C7703C">
        <w:rPr>
          <w:rStyle w:val="StyleUnderline"/>
        </w:rPr>
        <w:t xml:space="preserve"> forms of </w:t>
      </w:r>
      <w:r w:rsidRPr="00167EF3">
        <w:rPr>
          <w:rStyle w:val="Emphasis"/>
          <w:highlight w:val="green"/>
        </w:rPr>
        <w:t>political solidarity</w:t>
      </w:r>
      <w:r w:rsidRPr="00167EF3">
        <w:rPr>
          <w:rStyle w:val="StyleUnderline"/>
          <w:highlight w:val="green"/>
        </w:rPr>
        <w:t xml:space="preserve"> across </w:t>
      </w:r>
      <w:r w:rsidRPr="00167EF3">
        <w:rPr>
          <w:rStyle w:val="Emphasis"/>
          <w:highlight w:val="green"/>
        </w:rPr>
        <w:t>colonized spaces</w:t>
      </w:r>
      <w:r w:rsidRPr="00C7703C">
        <w:rPr>
          <w:rStyle w:val="StyleUnderline"/>
        </w:rPr>
        <w:t>.</w:t>
      </w:r>
    </w:p>
    <w:p w14:paraId="36DABE1C" w14:textId="77777777" w:rsidR="0014313F" w:rsidRPr="00C7703C" w:rsidRDefault="0014313F" w:rsidP="0014313F">
      <w:pPr>
        <w:rPr>
          <w:sz w:val="16"/>
        </w:rPr>
      </w:pPr>
      <w:r w:rsidRPr="00C7703C">
        <w:rPr>
          <w:sz w:val="16"/>
        </w:rPr>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p>
    <w:p w14:paraId="00BBF924" w14:textId="77777777" w:rsidR="0014313F" w:rsidRPr="00C7703C" w:rsidRDefault="0014313F" w:rsidP="0014313F">
      <w:pPr>
        <w:ind w:left="720"/>
        <w:rPr>
          <w:sz w:val="16"/>
        </w:rPr>
      </w:pPr>
      <w:r w:rsidRPr="00C7703C">
        <w:rPr>
          <w:rStyle w:val="StyleUnderline"/>
        </w:rPr>
        <w:t>We want to build solidarity without reproducing and enacting the same colonial logics and asymmetric relationships of power on which settler colonialisms hinge</w:t>
      </w:r>
      <w:r w:rsidRPr="00C7703C">
        <w:rPr>
          <w:sz w:val="16"/>
        </w:rPr>
        <w:t xml:space="preserve">. We believe that </w:t>
      </w:r>
      <w:r w:rsidRPr="00167EF3">
        <w:rPr>
          <w:rStyle w:val="Emphasis"/>
          <w:highlight w:val="green"/>
        </w:rPr>
        <w:t>our futures</w:t>
      </w:r>
      <w:r w:rsidRPr="00167EF3">
        <w:rPr>
          <w:sz w:val="16"/>
          <w:highlight w:val="green"/>
        </w:rPr>
        <w:t xml:space="preserve"> </w:t>
      </w:r>
      <w:r w:rsidRPr="00167EF3">
        <w:rPr>
          <w:rStyle w:val="StyleUnderline"/>
          <w:highlight w:val="green"/>
        </w:rPr>
        <w:t>are connected and</w:t>
      </w:r>
      <w:r w:rsidRPr="00C7703C">
        <w:rPr>
          <w:rStyle w:val="StyleUnderline"/>
        </w:rPr>
        <w:t xml:space="preserve"> that </w:t>
      </w:r>
      <w:r w:rsidRPr="00167EF3">
        <w:rPr>
          <w:rStyle w:val="StyleUnderline"/>
          <w:highlight w:val="green"/>
        </w:rPr>
        <w:t>we are</w:t>
      </w:r>
      <w:r w:rsidRPr="00C7703C">
        <w:rPr>
          <w:rStyle w:val="StyleUnderline"/>
        </w:rPr>
        <w:t xml:space="preserve"> especially </w:t>
      </w:r>
      <w:r w:rsidRPr="00167EF3">
        <w:rPr>
          <w:rStyle w:val="StyleUnderline"/>
          <w:highlight w:val="green"/>
        </w:rPr>
        <w:t>powerful when we enact</w:t>
      </w:r>
      <w:r w:rsidRPr="00C7703C">
        <w:rPr>
          <w:rStyle w:val="StyleUnderline"/>
        </w:rPr>
        <w:t xml:space="preserve"> </w:t>
      </w:r>
      <w:r w:rsidRPr="00167EF3">
        <w:rPr>
          <w:rStyle w:val="StyleUnderline"/>
          <w:highlight w:val="green"/>
        </w:rPr>
        <w:t>solidarity</w:t>
      </w:r>
      <w:r w:rsidRPr="00C7703C">
        <w:rPr>
          <w:rStyle w:val="StyleUnderline"/>
        </w:rPr>
        <w:t xml:space="preserve"> by </w:t>
      </w:r>
      <w:r w:rsidRPr="00C7703C">
        <w:rPr>
          <w:rStyle w:val="Emphasis"/>
        </w:rPr>
        <w:t>words and actions</w:t>
      </w:r>
      <w:r w:rsidRPr="00C7703C">
        <w:rPr>
          <w:sz w:val="16"/>
        </w:rPr>
        <w:t xml:space="preserve">. To expect solidarity, </w:t>
      </w:r>
      <w:r w:rsidRPr="00C7703C">
        <w:rPr>
          <w:rStyle w:val="StyleUnderline"/>
        </w:rPr>
        <w:t>we must be willing to give it, share it, and maintain it.</w:t>
      </w:r>
      <w:r w:rsidRPr="00C7703C">
        <w:rPr>
          <w:sz w:val="16"/>
        </w:rPr>
        <w:t xml:space="preserve"> To do otherwise is to risk producing solidarity on the very colonial terms that our movements seek to challenge and undo.</w:t>
      </w:r>
    </w:p>
    <w:p w14:paraId="1D6B81E6" w14:textId="77777777" w:rsidR="0014313F" w:rsidRPr="008E3123" w:rsidRDefault="0014313F" w:rsidP="0014313F">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406320D5" w14:textId="77777777" w:rsidR="0014313F" w:rsidRPr="008E3123" w:rsidRDefault="0014313F" w:rsidP="0014313F">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10"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2A0F0625" w14:textId="032B8E6B" w:rsidR="0014313F" w:rsidRDefault="0014313F" w:rsidP="0014313F">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All we’ve gotta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3E9CF771" w14:textId="7341F860" w:rsidR="00D0361F" w:rsidRDefault="00D0361F" w:rsidP="00D0361F">
      <w:pPr>
        <w:pStyle w:val="Heading3"/>
      </w:pPr>
      <w:r>
        <w:t>1NC---OFF</w:t>
      </w:r>
    </w:p>
    <w:p w14:paraId="33D73AB3" w14:textId="77777777" w:rsidR="00D0361F" w:rsidRDefault="00D0361F" w:rsidP="00D0361F">
      <w:pPr>
        <w:pStyle w:val="Heading4"/>
      </w:pPr>
      <w:bookmarkStart w:id="0" w:name="_Hlk178081400"/>
      <w:r>
        <w:t>The image of domination presupposes the solution to the subaltern is the project of the 1AC, that creates the other as a western object which re- establishes domination by consigning the western understanding of the other as invisible. That forecloses the other’s ability to decenter itself from the imperial centre which turns the case. THE ALTERNATIVE is to allow the subaltern to write back-- to allow them to speak their own truth for themselves. Any other project risks continued colonialism of the subaltern and zero points solvency.</w:t>
      </w:r>
    </w:p>
    <w:p w14:paraId="62F3B4F9" w14:textId="77777777" w:rsidR="00D0361F" w:rsidRDefault="00D0361F" w:rsidP="00D0361F">
      <w:pPr>
        <w:pStyle w:val="ListParagraph"/>
        <w:numPr>
          <w:ilvl w:val="0"/>
          <w:numId w:val="45"/>
        </w:numPr>
      </w:pPr>
      <w:r>
        <w:t>an idée fixe = A FIXED IDEA</w:t>
      </w:r>
    </w:p>
    <w:p w14:paraId="3A72AD64" w14:textId="77777777" w:rsidR="00D0361F" w:rsidRPr="00E57D43" w:rsidRDefault="00D0361F" w:rsidP="00D0361F">
      <w:pPr>
        <w:rPr>
          <w:rStyle w:val="Style13ptBold"/>
        </w:rPr>
      </w:pPr>
      <w:r w:rsidRPr="00E57D43">
        <w:rPr>
          <w:rStyle w:val="Style13ptBold"/>
        </w:rPr>
        <w:t>Fiedler 07</w:t>
      </w:r>
    </w:p>
    <w:p w14:paraId="5C72B59C" w14:textId="77777777" w:rsidR="00D0361F" w:rsidRDefault="00D0361F" w:rsidP="00D0361F">
      <w:r>
        <w:t xml:space="preserve">Matthias Fiedler, The Church of Ireland College of Education, Ireland “Postcolonial Learning spaces for Global Citizenship”, CRITICAL LITERACY: Theories and Practices Volume 1: 2, December 2007 </w:t>
      </w:r>
      <w:hyperlink r:id="rId11" w:history="1">
        <w:r w:rsidRPr="00DF0539">
          <w:rPr>
            <w:rStyle w:val="Hyperlink"/>
          </w:rPr>
          <w:t>http://www.criticalliteracyjournal.org/cljournalissue2volume1.pdf</w:t>
        </w:r>
      </w:hyperlink>
      <w:r>
        <w:t xml:space="preserve"> --- ECM</w:t>
      </w:r>
    </w:p>
    <w:p w14:paraId="37AE0B2C" w14:textId="77777777" w:rsidR="00D0361F" w:rsidRPr="00CC2F8A" w:rsidRDefault="00D0361F" w:rsidP="00D0361F">
      <w:pPr>
        <w:rPr>
          <w:sz w:val="8"/>
        </w:rPr>
      </w:pPr>
      <w:r w:rsidRPr="00CC2F8A">
        <w:rPr>
          <w:sz w:val="8"/>
        </w:rPr>
        <w:t xml:space="preserve">As identified by De Souza (2007) an </w:t>
      </w:r>
      <w:r w:rsidRPr="00E57D43">
        <w:rPr>
          <w:rStyle w:val="TitleChar"/>
        </w:rPr>
        <w:t>education that challenges preconceived knowledge</w:t>
      </w:r>
      <w:r w:rsidRPr="00CC2F8A">
        <w:rPr>
          <w:sz w:val="8"/>
        </w:rPr>
        <w:t xml:space="preserve"> and defined ways of learning </w:t>
      </w:r>
      <w:r w:rsidRPr="00E57D43">
        <w:rPr>
          <w:rStyle w:val="TitleChar"/>
        </w:rPr>
        <w:t>will create crises on both sides of the learning process</w:t>
      </w:r>
      <w:r w:rsidRPr="00CC2F8A">
        <w:rPr>
          <w:sz w:val="8"/>
        </w:rPr>
        <w:t xml:space="preserve"> and, inevitably, a crisis of the education system itself. As </w:t>
      </w:r>
      <w:r w:rsidRPr="00B97115">
        <w:rPr>
          <w:rStyle w:val="Emphasis"/>
          <w:highlight w:val="green"/>
        </w:rPr>
        <w:t>an initiator of crises education should</w:t>
      </w:r>
      <w:r w:rsidRPr="00CC2F8A">
        <w:rPr>
          <w:sz w:val="8"/>
        </w:rPr>
        <w:t xml:space="preserve">, therefore, </w:t>
      </w:r>
      <w:r w:rsidRPr="00B97115">
        <w:rPr>
          <w:rStyle w:val="Emphasis"/>
          <w:highlight w:val="green"/>
        </w:rPr>
        <w:t>be about analysis</w:t>
      </w:r>
      <w:r w:rsidRPr="00E57D43">
        <w:rPr>
          <w:rStyle w:val="Emphasis"/>
        </w:rPr>
        <w:t xml:space="preserve">, reflection, action, </w:t>
      </w:r>
      <w:r w:rsidRPr="00B97115">
        <w:rPr>
          <w:rStyle w:val="Emphasis"/>
          <w:highlight w:val="green"/>
        </w:rPr>
        <w:t>understanding and transformation</w:t>
      </w:r>
      <w:r w:rsidRPr="00E57D43">
        <w:rPr>
          <w:rStyle w:val="Emphasis"/>
        </w:rPr>
        <w:t xml:space="preserve"> of knowledge </w:t>
      </w:r>
      <w:r w:rsidRPr="00B97115">
        <w:rPr>
          <w:rStyle w:val="Emphasis"/>
          <w:highlight w:val="green"/>
        </w:rPr>
        <w:t>and not about</w:t>
      </w:r>
      <w:r w:rsidRPr="00E57D43">
        <w:rPr>
          <w:rStyle w:val="Emphasis"/>
        </w:rPr>
        <w:t xml:space="preserve"> accumulating </w:t>
      </w:r>
      <w:r w:rsidRPr="00B97115">
        <w:rPr>
          <w:rStyle w:val="Emphasis"/>
          <w:highlight w:val="green"/>
        </w:rPr>
        <w:t>preconceived academic knowledge</w:t>
      </w:r>
      <w:r w:rsidRPr="00CC2F8A">
        <w:rPr>
          <w:sz w:val="8"/>
        </w:rPr>
        <w:t xml:space="preserve">. Unfortunately, </w:t>
      </w:r>
      <w:r w:rsidRPr="00510F59">
        <w:rPr>
          <w:rStyle w:val="TitleChar"/>
        </w:rPr>
        <w:t>it is the latter upon which our Western education system continues to focus: A notion of knowledge that can be compartmentalized into different academic subjects with clearly defined boundaries and power relations between them</w:t>
      </w:r>
      <w:r w:rsidRPr="00CC2F8A">
        <w:rPr>
          <w:sz w:val="8"/>
        </w:rPr>
        <w:t xml:space="preserve">. For the learner this means </w:t>
      </w:r>
      <w:r w:rsidRPr="00B97115">
        <w:rPr>
          <w:rFonts w:eastAsiaTheme="majorEastAsia" w:cstheme="majorBidi"/>
          <w:b/>
          <w:sz w:val="32"/>
          <w:szCs w:val="24"/>
          <w:highlight w:val="green"/>
          <w:u w:val="single"/>
        </w:rPr>
        <w:t>that learning is</w:t>
      </w:r>
      <w:r w:rsidRPr="00510F59">
        <w:rPr>
          <w:rFonts w:eastAsiaTheme="majorEastAsia" w:cstheme="majorBidi"/>
          <w:b/>
          <w:sz w:val="32"/>
          <w:szCs w:val="24"/>
          <w:u w:val="single"/>
        </w:rPr>
        <w:t xml:space="preserve"> mainly </w:t>
      </w:r>
      <w:r w:rsidRPr="00B97115">
        <w:rPr>
          <w:rFonts w:eastAsiaTheme="majorEastAsia" w:cstheme="majorBidi"/>
          <w:b/>
          <w:sz w:val="32"/>
          <w:szCs w:val="24"/>
          <w:highlight w:val="green"/>
          <w:u w:val="single"/>
        </w:rPr>
        <w:t>about taking in and storing what has been taught</w:t>
      </w:r>
      <w:r w:rsidRPr="00CC2F8A">
        <w:rPr>
          <w:sz w:val="8"/>
        </w:rPr>
        <w:t xml:space="preserve"> in his or her mind in order to be assessed at a later stage by standardized tests. Education in other words is ultimately not about how we learn but what we learn and as such it is failing to prepare learners to live in a diverse and globalised society.</w:t>
      </w:r>
    </w:p>
    <w:p w14:paraId="2AEF673C" w14:textId="77777777" w:rsidR="00D0361F" w:rsidRPr="00CC2F8A" w:rsidRDefault="00D0361F" w:rsidP="00D0361F">
      <w:pPr>
        <w:rPr>
          <w:sz w:val="8"/>
        </w:rPr>
      </w:pPr>
      <w:r w:rsidRPr="00CC2F8A">
        <w:rPr>
          <w:sz w:val="8"/>
        </w:rPr>
        <w:t xml:space="preserve">In her book Catching the Knowledge Wave the educational researcher Jane </w:t>
      </w:r>
      <w:r w:rsidRPr="00510F59">
        <w:rPr>
          <w:rStyle w:val="TitleChar"/>
        </w:rPr>
        <w:t xml:space="preserve">Gilbert criticises </w:t>
      </w:r>
      <w:r w:rsidRPr="00B97115">
        <w:rPr>
          <w:rStyle w:val="TitleChar"/>
          <w:highlight w:val="green"/>
        </w:rPr>
        <w:t>this approach</w:t>
      </w:r>
      <w:r w:rsidRPr="00CC2F8A">
        <w:rPr>
          <w:sz w:val="8"/>
        </w:rPr>
        <w:t xml:space="preserve"> as a form of education </w:t>
      </w:r>
      <w:r w:rsidRPr="00510F59">
        <w:rPr>
          <w:rStyle w:val="TitleChar"/>
        </w:rPr>
        <w:t xml:space="preserve">that </w:t>
      </w:r>
      <w:r w:rsidRPr="00B97115">
        <w:rPr>
          <w:rStyle w:val="TitleChar"/>
          <w:highlight w:val="green"/>
        </w:rPr>
        <w:t>has failed to adapt to</w:t>
      </w:r>
      <w:r w:rsidRPr="00CC2F8A">
        <w:rPr>
          <w:sz w:val="8"/>
        </w:rPr>
        <w:t xml:space="preserve"> contextual </w:t>
      </w:r>
      <w:r w:rsidRPr="00B97115">
        <w:rPr>
          <w:rStyle w:val="TitleChar"/>
          <w:highlight w:val="green"/>
        </w:rPr>
        <w:t>changes</w:t>
      </w:r>
      <w:r w:rsidRPr="00CC2F8A">
        <w:rPr>
          <w:sz w:val="8"/>
        </w:rPr>
        <w:t xml:space="preserve"> that have occurred </w:t>
      </w:r>
      <w:r w:rsidRPr="00510F59">
        <w:rPr>
          <w:rStyle w:val="TitleChar"/>
        </w:rPr>
        <w:t>in the 20th century</w:t>
      </w:r>
      <w:r w:rsidRPr="00CC2F8A">
        <w:rPr>
          <w:sz w:val="8"/>
        </w:rPr>
        <w:t xml:space="preserve">. Talking about </w:t>
      </w:r>
      <w:r w:rsidRPr="00510F59">
        <w:rPr>
          <w:rStyle w:val="TitleChar"/>
        </w:rPr>
        <w:t>the</w:t>
      </w:r>
      <w:r w:rsidRPr="00CC2F8A">
        <w:rPr>
          <w:sz w:val="8"/>
        </w:rPr>
        <w:t xml:space="preserve"> so called “</w:t>
      </w:r>
      <w:r w:rsidRPr="00510F59">
        <w:rPr>
          <w:rFonts w:eastAsiaTheme="majorEastAsia" w:cstheme="majorBidi"/>
          <w:b/>
          <w:sz w:val="32"/>
          <w:szCs w:val="24"/>
          <w:u w:val="single"/>
        </w:rPr>
        <w:t>knowledge society</w:t>
      </w:r>
      <w:r w:rsidRPr="00CC2F8A">
        <w:rPr>
          <w:sz w:val="8"/>
        </w:rPr>
        <w:t xml:space="preserve">” she describes this society in line with post-modern thinking as one </w:t>
      </w:r>
      <w:r w:rsidRPr="00B97115">
        <w:rPr>
          <w:rStyle w:val="TitleChar"/>
          <w:highlight w:val="green"/>
        </w:rPr>
        <w:t>which forms “people’s social identities</w:t>
      </w:r>
      <w:r w:rsidRPr="00510F59">
        <w:rPr>
          <w:rStyle w:val="TitleChar"/>
        </w:rPr>
        <w:t>”</w:t>
      </w:r>
      <w:r w:rsidRPr="00CC2F8A">
        <w:rPr>
          <w:sz w:val="8"/>
        </w:rPr>
        <w:t xml:space="preserve"> (Gilbert, 2005: 29) </w:t>
      </w:r>
      <w:r w:rsidRPr="00B97115">
        <w:rPr>
          <w:rStyle w:val="TitleChar"/>
          <w:highlight w:val="green"/>
        </w:rPr>
        <w:t>through discourses and patterns of consumptions</w:t>
      </w:r>
      <w:r w:rsidRPr="00510F59">
        <w:rPr>
          <w:rStyle w:val="TitleChar"/>
        </w:rPr>
        <w:t xml:space="preserve"> rather than through a fixed set of values and socio-economic status</w:t>
      </w:r>
      <w:r w:rsidRPr="00CC2F8A">
        <w:rPr>
          <w:sz w:val="8"/>
        </w:rPr>
        <w:t xml:space="preserve">. </w:t>
      </w:r>
      <w:r w:rsidRPr="00B97115">
        <w:rPr>
          <w:rStyle w:val="TitleChar"/>
          <w:highlight w:val="green"/>
        </w:rPr>
        <w:t>This</w:t>
      </w:r>
      <w:r w:rsidRPr="00CC2F8A">
        <w:rPr>
          <w:sz w:val="8"/>
        </w:rPr>
        <w:t xml:space="preserve"> societal “</w:t>
      </w:r>
      <w:r w:rsidRPr="00510F59">
        <w:rPr>
          <w:rStyle w:val="TitleChar"/>
        </w:rPr>
        <w:t>paradigm shift</w:t>
      </w:r>
      <w:r w:rsidRPr="00CC2F8A">
        <w:rPr>
          <w:sz w:val="8"/>
        </w:rPr>
        <w:t xml:space="preserve">”, Gilbert argues, </w:t>
      </w:r>
      <w:r w:rsidRPr="00B97115">
        <w:rPr>
          <w:rFonts w:eastAsiaTheme="majorEastAsia" w:cstheme="majorBidi"/>
          <w:b/>
          <w:sz w:val="32"/>
          <w:szCs w:val="24"/>
          <w:highlight w:val="green"/>
          <w:u w:val="single"/>
        </w:rPr>
        <w:t>has altered our understanding of how knowledge is perceived</w:t>
      </w:r>
      <w:r w:rsidRPr="00CC2F8A">
        <w:rPr>
          <w:sz w:val="8"/>
        </w:rPr>
        <w:t xml:space="preserve">. </w:t>
      </w:r>
      <w:r w:rsidRPr="00510F59">
        <w:rPr>
          <w:rStyle w:val="TitleChar"/>
        </w:rPr>
        <w:t>Our</w:t>
      </w:r>
      <w:r w:rsidRPr="00CC2F8A">
        <w:rPr>
          <w:sz w:val="8"/>
        </w:rPr>
        <w:t xml:space="preserve"> present “</w:t>
      </w:r>
      <w:r w:rsidRPr="00B97115">
        <w:rPr>
          <w:rStyle w:val="TitleChar"/>
          <w:highlight w:val="green"/>
        </w:rPr>
        <w:t>production-line model of education</w:t>
      </w:r>
      <w:r w:rsidRPr="00CC2F8A">
        <w:rPr>
          <w:sz w:val="8"/>
        </w:rPr>
        <w:t>” (Gilbert, 2005: 68) “</w:t>
      </w:r>
      <w:r w:rsidRPr="00B97115">
        <w:rPr>
          <w:rFonts w:eastAsiaTheme="majorEastAsia" w:cstheme="majorBidi"/>
          <w:b/>
          <w:sz w:val="32"/>
          <w:szCs w:val="24"/>
          <w:highlight w:val="green"/>
          <w:u w:val="single"/>
        </w:rPr>
        <w:t>is a product of the industrial age</w:t>
      </w:r>
      <w:r w:rsidRPr="00CC2F8A">
        <w:rPr>
          <w:sz w:val="8"/>
        </w:rPr>
        <w:t xml:space="preserve">” (Gilbert, 2005: 47) </w:t>
      </w:r>
      <w:r w:rsidRPr="00B97115">
        <w:rPr>
          <w:rStyle w:val="TitleChar"/>
          <w:highlight w:val="green"/>
        </w:rPr>
        <w:t>where knowledge was</w:t>
      </w:r>
      <w:r w:rsidRPr="00510F59">
        <w:rPr>
          <w:rStyle w:val="TitleChar"/>
        </w:rPr>
        <w:t xml:space="preserve"> seen as </w:t>
      </w:r>
      <w:r w:rsidRPr="00B97115">
        <w:rPr>
          <w:rStyle w:val="TitleChar"/>
          <w:highlight w:val="green"/>
        </w:rPr>
        <w:t>a “thing</w:t>
      </w:r>
      <w:r w:rsidRPr="00B97115">
        <w:rPr>
          <w:sz w:val="8"/>
          <w:highlight w:val="green"/>
        </w:rPr>
        <w:t>,</w:t>
      </w:r>
      <w:r w:rsidRPr="00CC2F8A">
        <w:rPr>
          <w:sz w:val="8"/>
        </w:rPr>
        <w:t xml:space="preserve"> a product” (Gilbert, 2005: 71) </w:t>
      </w:r>
      <w:r w:rsidRPr="00510F59">
        <w:rPr>
          <w:rStyle w:val="TitleChar"/>
        </w:rPr>
        <w:t xml:space="preserve">and was </w:t>
      </w:r>
      <w:r w:rsidRPr="00B97115">
        <w:rPr>
          <w:rStyle w:val="TitleChar"/>
          <w:highlight w:val="green"/>
        </w:rPr>
        <w:t>perceived as</w:t>
      </w:r>
      <w:r w:rsidRPr="00510F59">
        <w:rPr>
          <w:rStyle w:val="TitleChar"/>
        </w:rPr>
        <w:t xml:space="preserve"> a </w:t>
      </w:r>
      <w:r w:rsidRPr="00B97115">
        <w:rPr>
          <w:rStyle w:val="TitleChar"/>
          <w:highlight w:val="green"/>
        </w:rPr>
        <w:t>factual</w:t>
      </w:r>
      <w:r w:rsidRPr="00510F59">
        <w:rPr>
          <w:rStyle w:val="TitleChar"/>
        </w:rPr>
        <w:t xml:space="preserve"> and true outcome of a</w:t>
      </w:r>
      <w:r w:rsidRPr="00CC2F8A">
        <w:rPr>
          <w:sz w:val="8"/>
        </w:rPr>
        <w:t xml:space="preserve"> thinking </w:t>
      </w:r>
      <w:r w:rsidRPr="00510F59">
        <w:rPr>
          <w:rStyle w:val="TitleChar"/>
        </w:rPr>
        <w:t>process that could be ‘stored’</w:t>
      </w:r>
      <w:r w:rsidRPr="00CC2F8A">
        <w:rPr>
          <w:sz w:val="8"/>
        </w:rPr>
        <w:t xml:space="preserve"> in our minds and that established the foundation of what we have learnt to know as academic disciplines. </w:t>
      </w:r>
      <w:r w:rsidRPr="00510F59">
        <w:rPr>
          <w:rStyle w:val="TitleChar"/>
        </w:rPr>
        <w:t xml:space="preserve">In this view knowledge is objective and it exists </w:t>
      </w:r>
      <w:r w:rsidRPr="00B97115">
        <w:rPr>
          <w:rStyle w:val="TitleChar"/>
          <w:highlight w:val="green"/>
        </w:rPr>
        <w:t>independently of people</w:t>
      </w:r>
      <w:r w:rsidRPr="00510F59">
        <w:rPr>
          <w:rStyle w:val="TitleChar"/>
        </w:rPr>
        <w:t xml:space="preserve"> </w:t>
      </w:r>
      <w:r w:rsidRPr="00CC2F8A">
        <w:rPr>
          <w:sz w:val="8"/>
        </w:rPr>
        <w:t xml:space="preserve">as a factual ‘thing’ that can be accumulated, i.e. learnt over time. While this type of education system might have served its purpose during the industrial age by preparing students for industrial age society and workplaces, this is no longer the case. Her study concludes in arguing for a new approach to education in order to prepare learners adequately for the challenges of the 21st century. Even though she does not conceptualise this process as a crisis, the similarities are striking. </w:t>
      </w:r>
      <w:r w:rsidRPr="00510F59">
        <w:rPr>
          <w:rStyle w:val="TitleChar"/>
        </w:rPr>
        <w:t>Crises occur where preconceived, defined and therefore ‘safe’ spaces are challenged by new ideas or concepts</w:t>
      </w:r>
      <w:r w:rsidRPr="00CC2F8A">
        <w:rPr>
          <w:sz w:val="8"/>
        </w:rPr>
        <w:t xml:space="preserve">. They also, if productive, follow certain stages </w:t>
      </w:r>
      <w:r w:rsidRPr="00510F59">
        <w:rPr>
          <w:rStyle w:val="TitleChar"/>
        </w:rPr>
        <w:t xml:space="preserve">from challenging the old order </w:t>
      </w:r>
      <w:r w:rsidRPr="00CC2F8A">
        <w:rPr>
          <w:sz w:val="8"/>
        </w:rPr>
        <w:t xml:space="preserve">to negotiation of that order which finally </w:t>
      </w:r>
      <w:r w:rsidRPr="00510F59">
        <w:rPr>
          <w:rStyle w:val="Emphasis"/>
        </w:rPr>
        <w:t>results in</w:t>
      </w:r>
      <w:r w:rsidRPr="00CC2F8A">
        <w:rPr>
          <w:sz w:val="8"/>
        </w:rPr>
        <w:t xml:space="preserve"> the establishment of a new or </w:t>
      </w:r>
      <w:r w:rsidRPr="00510F59">
        <w:rPr>
          <w:rStyle w:val="Emphasis"/>
        </w:rPr>
        <w:t>the reinstating of the old order</w:t>
      </w:r>
      <w:r w:rsidRPr="00CC2F8A">
        <w:rPr>
          <w:sz w:val="8"/>
        </w:rPr>
        <w:t xml:space="preserve">. Thus, it could be argued that the fact that </w:t>
      </w:r>
      <w:r w:rsidRPr="00B97115">
        <w:rPr>
          <w:rFonts w:eastAsiaTheme="majorEastAsia" w:cstheme="majorBidi"/>
          <w:b/>
          <w:sz w:val="32"/>
          <w:szCs w:val="24"/>
          <w:highlight w:val="green"/>
          <w:u w:val="single"/>
        </w:rPr>
        <w:t>education</w:t>
      </w:r>
      <w:r w:rsidRPr="00510F59">
        <w:rPr>
          <w:rFonts w:eastAsiaTheme="majorEastAsia" w:cstheme="majorBidi"/>
          <w:b/>
          <w:sz w:val="32"/>
          <w:szCs w:val="24"/>
          <w:u w:val="single"/>
        </w:rPr>
        <w:t xml:space="preserve"> does not produce any crises but </w:t>
      </w:r>
      <w:r w:rsidRPr="00B97115">
        <w:rPr>
          <w:rFonts w:eastAsiaTheme="majorEastAsia" w:cstheme="majorBidi"/>
          <w:b/>
          <w:sz w:val="32"/>
          <w:szCs w:val="24"/>
          <w:highlight w:val="green"/>
          <w:u w:val="single"/>
        </w:rPr>
        <w:t>ensures that knowledge is safely compartmentalized</w:t>
      </w:r>
      <w:r w:rsidRPr="00510F59">
        <w:rPr>
          <w:rFonts w:eastAsiaTheme="majorEastAsia" w:cstheme="majorBidi"/>
          <w:b/>
          <w:sz w:val="32"/>
          <w:szCs w:val="24"/>
          <w:u w:val="single"/>
        </w:rPr>
        <w:t xml:space="preserve"> into different subject areas</w:t>
      </w:r>
      <w:r w:rsidRPr="00CC2F8A">
        <w:rPr>
          <w:sz w:val="8"/>
        </w:rPr>
        <w:t xml:space="preserve">, has resulted in a deep crisis of education in general. </w:t>
      </w:r>
      <w:r w:rsidRPr="00510F59">
        <w:rPr>
          <w:rFonts w:eastAsiaTheme="majorEastAsia" w:cstheme="majorBidi"/>
          <w:b/>
          <w:sz w:val="32"/>
          <w:szCs w:val="24"/>
          <w:u w:val="single"/>
        </w:rPr>
        <w:t xml:space="preserve">Without being challenged, it simply </w:t>
      </w:r>
      <w:r w:rsidRPr="00B97115">
        <w:rPr>
          <w:rFonts w:eastAsiaTheme="majorEastAsia" w:cstheme="majorBidi"/>
          <w:b/>
          <w:sz w:val="32"/>
          <w:szCs w:val="24"/>
          <w:highlight w:val="green"/>
          <w:u w:val="single"/>
        </w:rPr>
        <w:t>does not prepare learners for</w:t>
      </w:r>
      <w:r w:rsidRPr="00510F59">
        <w:rPr>
          <w:rFonts w:eastAsiaTheme="majorEastAsia" w:cstheme="majorBidi"/>
          <w:b/>
          <w:sz w:val="32"/>
          <w:szCs w:val="24"/>
          <w:u w:val="single"/>
        </w:rPr>
        <w:t xml:space="preserve"> the realties of our post-industrialised, diverse and </w:t>
      </w:r>
      <w:r w:rsidRPr="00B97115">
        <w:rPr>
          <w:rFonts w:eastAsiaTheme="majorEastAsia" w:cstheme="majorBidi"/>
          <w:b/>
          <w:sz w:val="32"/>
          <w:szCs w:val="24"/>
          <w:highlight w:val="green"/>
          <w:u w:val="single"/>
        </w:rPr>
        <w:t>globalised society</w:t>
      </w:r>
      <w:r w:rsidRPr="00CC2F8A">
        <w:rPr>
          <w:sz w:val="8"/>
        </w:rPr>
        <w:t xml:space="preserve">. </w:t>
      </w:r>
    </w:p>
    <w:p w14:paraId="3D5830E1" w14:textId="77777777" w:rsidR="00D0361F" w:rsidRPr="00CC2F8A" w:rsidRDefault="00D0361F" w:rsidP="00D0361F">
      <w:pPr>
        <w:rPr>
          <w:sz w:val="8"/>
        </w:rPr>
      </w:pPr>
      <w:r w:rsidRPr="00CC2F8A">
        <w:rPr>
          <w:sz w:val="8"/>
        </w:rPr>
        <w:t xml:space="preserve">But how has education to change in order to adapt to these new realities? The answer here seems to be very simple and extremely difficult: </w:t>
      </w:r>
      <w:r w:rsidRPr="00510F59">
        <w:rPr>
          <w:rStyle w:val="TitleChar"/>
        </w:rPr>
        <w:t>People involved in education have to take risks and create productive crises that allow us to re-think and re-orientate our approach to education</w:t>
      </w:r>
      <w:r w:rsidRPr="00CC2F8A">
        <w:rPr>
          <w:sz w:val="8"/>
        </w:rPr>
        <w:t xml:space="preserve"> in general. In a knowledge society (where, by the way, risk takers are often awarded) future citizens will be required to be ‘Global Players’ and, if education wishes to contribute to a sustainable future for our planet, it should ideally ensure that those global players perceive themselves as conscientious global citizens with an ability to think critically. In their handbook Global Teacher, Global Learner Graham Pike and David Selby identify the four dimensions of global learning as Systems Consciousness (the ability to think in systems), Perspective Consciousness (recognition that own worldview is not universal and other perspectives are possible), Health of Planet Awareness (development of understanding of global and social issues and the future orientation of those concepts) and finally Involvement Consciousness (awareness of the responsibilities for the choices made) (Pike&amp;Selby, 1988: 34/35).</w:t>
      </w:r>
    </w:p>
    <w:p w14:paraId="7B57F789" w14:textId="77777777" w:rsidR="00D0361F" w:rsidRPr="00CC2F8A" w:rsidRDefault="00D0361F" w:rsidP="00D0361F">
      <w:pPr>
        <w:rPr>
          <w:sz w:val="8"/>
        </w:rPr>
      </w:pPr>
      <w:r w:rsidRPr="00510F59">
        <w:rPr>
          <w:rFonts w:eastAsiaTheme="majorEastAsia" w:cstheme="majorBidi"/>
          <w:b/>
          <w:sz w:val="32"/>
          <w:szCs w:val="24"/>
          <w:u w:val="single"/>
        </w:rPr>
        <w:t>Many educational approaches to</w:t>
      </w:r>
      <w:r w:rsidRPr="00CC2F8A">
        <w:rPr>
          <w:sz w:val="8"/>
        </w:rPr>
        <w:t xml:space="preserve"> global </w:t>
      </w:r>
      <w:r w:rsidRPr="00510F59">
        <w:rPr>
          <w:rFonts w:eastAsiaTheme="majorEastAsia" w:cstheme="majorBidi"/>
          <w:b/>
          <w:sz w:val="32"/>
          <w:szCs w:val="24"/>
          <w:u w:val="single"/>
        </w:rPr>
        <w:t>citizenship have followed this conceptualisation with very encouraging results and have initiated debates on critical citizenship</w:t>
      </w:r>
      <w:r w:rsidRPr="00CC2F8A">
        <w:rPr>
          <w:sz w:val="8"/>
        </w:rPr>
        <w:t xml:space="preserve"> (Andreotti, 2006). It is, therefore, not necessary to re-invent the educational wheel in the attempt to adapt the way we educate our children to deal with the challenges of the 21st century. Approaches like development education (DE) and intercultural education (ICE) have already paved the way for the opening up of sites of enquiry where assumptions and perceptions can be challenged and critiqued from a global and social justice perspective. In general, both concepts can be seen as educational responses to the need to empower young people to think critically, independently and systemically about the (often unequal) state of our world and the society we live in. Both concepts are, therefore, intrinsically linked to historical processes like imperialism and colonialism that have shaped the world we live in today. With their strong emphasis upon values and perceptions DE and ICE also prepare learners to participate effectively in society, both locally and globally, so as to bring about positive change for a more just and equal world. In relation to DE these challenges are echoed in the definition of this term given by the Irish Development Education Association (IDEA): </w:t>
      </w:r>
    </w:p>
    <w:p w14:paraId="78C02DC4" w14:textId="77777777" w:rsidR="00D0361F" w:rsidRPr="00CC2F8A" w:rsidRDefault="00D0361F" w:rsidP="00D0361F">
      <w:pPr>
        <w:rPr>
          <w:sz w:val="8"/>
        </w:rPr>
      </w:pPr>
      <w:r w:rsidRPr="00CC2F8A">
        <w:rPr>
          <w:sz w:val="8"/>
        </w:rPr>
        <w:t>DE is an educational process aimed at increasing awareness and understanding of the rapidly changing, interdependent and unequal world in which we live. It seeks to engage people in analysis, reflection and action for local and global citizenship and participation. It is about supporting people in understanding, and in acting to transform the social, cultural, political and economic structures which affect their lives and others at personal, community, national and international levels. (</w:t>
      </w:r>
      <w:r w:rsidRPr="008C6158">
        <w:rPr>
          <w:sz w:val="10"/>
          <w:szCs w:val="10"/>
        </w:rPr>
        <w:t>www.ideaonline.ie</w:t>
      </w:r>
      <w:r w:rsidRPr="00CC2F8A">
        <w:rPr>
          <w:sz w:val="8"/>
        </w:rPr>
        <w:t xml:space="preserve">) </w:t>
      </w:r>
    </w:p>
    <w:p w14:paraId="7FA8A0B9" w14:textId="77777777" w:rsidR="00D0361F" w:rsidRPr="00CC2F8A" w:rsidRDefault="00D0361F" w:rsidP="00D0361F">
      <w:pPr>
        <w:rPr>
          <w:sz w:val="8"/>
        </w:rPr>
      </w:pPr>
      <w:r w:rsidRPr="00CC2F8A">
        <w:rPr>
          <w:sz w:val="8"/>
        </w:rPr>
        <w:t xml:space="preserve">Process, analysis, reflection, action, understanding and transformation; all these key words emphasise the dynamic nature of this educational approach. As such DE contains a number of elements summarised by Roland Tormey in his introduction to Teaching Social Justice: </w:t>
      </w:r>
    </w:p>
    <w:p w14:paraId="032AE866" w14:textId="77777777" w:rsidR="00D0361F" w:rsidRPr="00CC2F8A" w:rsidRDefault="00D0361F" w:rsidP="00D0361F">
      <w:pPr>
        <w:rPr>
          <w:sz w:val="8"/>
        </w:rPr>
      </w:pPr>
      <w:r w:rsidRPr="00CC2F8A">
        <w:rPr>
          <w:sz w:val="8"/>
        </w:rPr>
        <w:t>It [DE] is education as personal development, facilitating the development of critical thinking skills, analytical skills, emphatic capacity and the ability to be an effective person who can take action to achieve desired development outcomes. It is education for local, national and global development, encouraging learners in developing a sense that they can play a role in working for (or against) social justice and development issues. It is education about development, focused on social justice, human rights, poverty, and inequality and on development issues locally, nationally, and internationally (Tormey, 2003: 2).</w:t>
      </w:r>
    </w:p>
    <w:p w14:paraId="20224907" w14:textId="77777777" w:rsidR="00D0361F" w:rsidRPr="00CC2F8A" w:rsidRDefault="00D0361F" w:rsidP="00D0361F">
      <w:pPr>
        <w:rPr>
          <w:sz w:val="8"/>
        </w:rPr>
      </w:pPr>
      <w:r w:rsidRPr="00CC2F8A">
        <w:rPr>
          <w:sz w:val="8"/>
        </w:rPr>
        <w:t>If we look at various definitions of what intercultural education entails the similarities are striking. Echoing the dynamic understanding of development education A.M. Sedano, for instance, identifies a framework in which intercultural education should operate:</w:t>
      </w:r>
    </w:p>
    <w:p w14:paraId="5E585F52" w14:textId="77777777" w:rsidR="00D0361F" w:rsidRPr="00CC2F8A" w:rsidRDefault="00D0361F" w:rsidP="00D0361F">
      <w:pPr>
        <w:rPr>
          <w:sz w:val="8"/>
        </w:rPr>
      </w:pPr>
      <w:r w:rsidRPr="00CC2F8A">
        <w:rPr>
          <w:sz w:val="8"/>
        </w:rPr>
        <w:t>Understanding of the cultural diversity of contemporary society; increasing the possibility of communication between people of different cultures; creating positive attitudes towards cultural diversity; increasing social interaction between culturally different people and groups (Sedano, 2002: 268).</w:t>
      </w:r>
    </w:p>
    <w:p w14:paraId="7F4DAC18" w14:textId="77777777" w:rsidR="00D0361F" w:rsidRPr="00CC2F8A" w:rsidRDefault="00D0361F" w:rsidP="00D0361F">
      <w:pPr>
        <w:rPr>
          <w:sz w:val="8"/>
        </w:rPr>
      </w:pPr>
      <w:r w:rsidRPr="00CC2F8A">
        <w:rPr>
          <w:sz w:val="8"/>
        </w:rPr>
        <w:t xml:space="preserve">Both the definition of Sedano and Tormey refer to another skill that is key to DE and ICE; the ability to think systemically. In a diverse society and multi-faceted world, where one needs to make meaningful connections between a multiplicity of things and systems, this seems to be one of the key ‘survival thinking skills’. And it is, again, reinforcing the argument for a more integrated way of teaching different subjects. Indeed, the fact that development education and intercultural education transgress the traditional boundaries of academic subjects supports the argument of seeing them as prime examples of how teaching in the knowledge society may be enhanced and furthered in the future. </w:t>
      </w:r>
    </w:p>
    <w:p w14:paraId="61D016B8" w14:textId="77777777" w:rsidR="00D0361F" w:rsidRPr="00CC2F8A" w:rsidRDefault="00D0361F" w:rsidP="00D0361F">
      <w:pPr>
        <w:rPr>
          <w:sz w:val="8"/>
        </w:rPr>
      </w:pPr>
      <w:r w:rsidRPr="00CC2F8A">
        <w:rPr>
          <w:sz w:val="8"/>
        </w:rPr>
        <w:t>Global Citizen and Intercultural Spaces</w:t>
      </w:r>
    </w:p>
    <w:p w14:paraId="07047062" w14:textId="77777777" w:rsidR="00D0361F" w:rsidRPr="00CC2F8A" w:rsidRDefault="00D0361F" w:rsidP="00D0361F">
      <w:pPr>
        <w:rPr>
          <w:sz w:val="8"/>
        </w:rPr>
      </w:pPr>
      <w:r w:rsidRPr="00CC2F8A">
        <w:rPr>
          <w:sz w:val="8"/>
        </w:rPr>
        <w:t>With their existent repertoire of teaching methodologies, research and reflection upon education in general DE and ICE could play a pivotal role in crafting an education system that is capable of educating learners for a knowledge-based and equal society. Both, DE and ICE, should, therefore, be seen as much more than ‘just’ additions to the existing curriculum. However, as I have mentioned above, there is still serious work to be undertaken: In order to play a leading role in new thinking about education, further research in DE and ICE is necessary, especially in relation to what Pike and Selby have called the Perspective Consciousness of the global dimension. While it is important to “develop receptivity to other perspectives” (Pike&amp;Selby, 1988: 34), I would argue that it is equally important to analyse how these perspectives have been constructed by historical processes such as colonialism and imperialism which have shaped our perceptions and which are still at work today. If we are talking about opening up sites of enquiry, spaces where global citizens can be educated and where assumptions and perceptions can be critiqued, more research is required into the conception, design and fabric of these spaces or sites of enquiries. However, before we explore the contribution postcolonial theory can make to this area a brief exploration of what global citizenship entails is necessary.</w:t>
      </w:r>
    </w:p>
    <w:p w14:paraId="5058036B" w14:textId="77777777" w:rsidR="00D0361F" w:rsidRPr="00CC2F8A" w:rsidRDefault="00D0361F" w:rsidP="00D0361F">
      <w:pPr>
        <w:rPr>
          <w:sz w:val="8"/>
        </w:rPr>
      </w:pPr>
      <w:r w:rsidRPr="00B97115">
        <w:rPr>
          <w:rStyle w:val="TitleChar"/>
          <w:highlight w:val="green"/>
        </w:rPr>
        <w:t>The concept of</w:t>
      </w:r>
      <w:r w:rsidRPr="00510F59">
        <w:rPr>
          <w:rStyle w:val="TitleChar"/>
        </w:rPr>
        <w:t xml:space="preserve"> </w:t>
      </w:r>
      <w:r w:rsidRPr="00CC2F8A">
        <w:rPr>
          <w:sz w:val="8"/>
        </w:rPr>
        <w:t xml:space="preserve">global </w:t>
      </w:r>
      <w:r w:rsidRPr="00B97115">
        <w:rPr>
          <w:rStyle w:val="TitleChar"/>
          <w:highlight w:val="green"/>
        </w:rPr>
        <w:t>citizenship</w:t>
      </w:r>
      <w:r w:rsidRPr="00510F59">
        <w:rPr>
          <w:rStyle w:val="TitleChar"/>
        </w:rPr>
        <w:t xml:space="preserve"> is at the heart of any discussion</w:t>
      </w:r>
      <w:r w:rsidRPr="00CC2F8A">
        <w:rPr>
          <w:sz w:val="8"/>
        </w:rPr>
        <w:t xml:space="preserve"> within DE and ICE </w:t>
      </w:r>
      <w:r w:rsidRPr="00510F59">
        <w:rPr>
          <w:rStyle w:val="Emphasis"/>
        </w:rPr>
        <w:t xml:space="preserve">as it </w:t>
      </w:r>
      <w:r w:rsidRPr="00B97115">
        <w:rPr>
          <w:rStyle w:val="Emphasis"/>
          <w:highlight w:val="green"/>
        </w:rPr>
        <w:t>acknowledges our responsibility both to each other and to the earth</w:t>
      </w:r>
      <w:r w:rsidRPr="00510F59">
        <w:rPr>
          <w:rStyle w:val="Emphasis"/>
        </w:rPr>
        <w:t xml:space="preserve"> itself</w:t>
      </w:r>
      <w:r w:rsidRPr="00CC2F8A">
        <w:rPr>
          <w:sz w:val="8"/>
        </w:rPr>
        <w:t xml:space="preserve">. </w:t>
      </w:r>
      <w:r w:rsidRPr="00510F59">
        <w:rPr>
          <w:rFonts w:eastAsiaTheme="majorEastAsia" w:cstheme="majorBidi"/>
          <w:b/>
          <w:sz w:val="32"/>
          <w:szCs w:val="24"/>
          <w:u w:val="single"/>
        </w:rPr>
        <w:t xml:space="preserve">It is about conceptualising (and </w:t>
      </w:r>
      <w:r w:rsidRPr="00B97115">
        <w:rPr>
          <w:rFonts w:eastAsiaTheme="majorEastAsia" w:cstheme="majorBidi"/>
          <w:b/>
          <w:sz w:val="32"/>
          <w:szCs w:val="24"/>
          <w:highlight w:val="green"/>
          <w:u w:val="single"/>
        </w:rPr>
        <w:t>acting upon</w:t>
      </w:r>
      <w:r w:rsidRPr="00510F59">
        <w:rPr>
          <w:rFonts w:eastAsiaTheme="majorEastAsia" w:cstheme="majorBidi"/>
          <w:b/>
          <w:sz w:val="32"/>
          <w:szCs w:val="24"/>
          <w:u w:val="single"/>
        </w:rPr>
        <w:t xml:space="preserve">) </w:t>
      </w:r>
      <w:r w:rsidRPr="00B97115">
        <w:rPr>
          <w:rFonts w:eastAsiaTheme="majorEastAsia" w:cstheme="majorBidi"/>
          <w:b/>
          <w:sz w:val="32"/>
          <w:szCs w:val="24"/>
          <w:highlight w:val="green"/>
          <w:u w:val="single"/>
        </w:rPr>
        <w:t>injustice and inequality</w:t>
      </w:r>
      <w:r w:rsidRPr="00510F59">
        <w:rPr>
          <w:rFonts w:eastAsiaTheme="majorEastAsia" w:cstheme="majorBidi"/>
          <w:b/>
          <w:sz w:val="32"/>
          <w:szCs w:val="24"/>
          <w:u w:val="single"/>
        </w:rPr>
        <w:t xml:space="preserve"> both locally and globally</w:t>
      </w:r>
      <w:r w:rsidRPr="00CC2F8A">
        <w:rPr>
          <w:sz w:val="8"/>
        </w:rPr>
        <w:t xml:space="preserve">, and it intrinsically values concepts like alterity, difference and diversity. Acknowledging responsibilities, conceptualising injustice, valuing diversity; each of these ‘operations’ has different implications for pedagogical considerations in the field of global citizenship. There is, however, one implication that is shared by all; becoming (and staying) </w:t>
      </w:r>
      <w:r w:rsidRPr="00510F59">
        <w:rPr>
          <w:rStyle w:val="TitleChar"/>
        </w:rPr>
        <w:t>a global citizen requires a critical engagement with diversity in and between different cultures</w:t>
      </w:r>
      <w:r w:rsidRPr="00CC2F8A">
        <w:rPr>
          <w:sz w:val="8"/>
        </w:rPr>
        <w:t xml:space="preserve"> as well as a critical examination of one’s own assumptions and perceptions vis-à-vis the world and other cultures. In other words, </w:t>
      </w:r>
      <w:r w:rsidRPr="00B97115">
        <w:rPr>
          <w:rFonts w:eastAsiaTheme="majorEastAsia" w:cstheme="majorBidi"/>
          <w:b/>
          <w:sz w:val="32"/>
          <w:szCs w:val="24"/>
          <w:highlight w:val="green"/>
          <w:u w:val="single"/>
        </w:rPr>
        <w:t>education</w:t>
      </w:r>
      <w:r w:rsidRPr="00510F59">
        <w:rPr>
          <w:rFonts w:eastAsiaTheme="majorEastAsia" w:cstheme="majorBidi"/>
          <w:b/>
          <w:sz w:val="32"/>
          <w:szCs w:val="24"/>
          <w:u w:val="single"/>
        </w:rPr>
        <w:t xml:space="preserve"> for global citizenship </w:t>
      </w:r>
      <w:r w:rsidRPr="00B97115">
        <w:rPr>
          <w:rFonts w:eastAsiaTheme="majorEastAsia" w:cstheme="majorBidi"/>
          <w:b/>
          <w:sz w:val="32"/>
          <w:szCs w:val="24"/>
          <w:highlight w:val="green"/>
          <w:u w:val="single"/>
        </w:rPr>
        <w:t>has to take place on a site where identities and intercultural encounters are negotiated</w:t>
      </w:r>
      <w:r w:rsidRPr="00CC2F8A">
        <w:rPr>
          <w:sz w:val="8"/>
        </w:rPr>
        <w:t xml:space="preserve">. Therefore, </w:t>
      </w:r>
      <w:r w:rsidRPr="00510F59">
        <w:rPr>
          <w:rStyle w:val="TitleChar"/>
        </w:rPr>
        <w:t>any investigation into the concept of global citizenship should</w:t>
      </w:r>
      <w:r w:rsidRPr="00CC2F8A">
        <w:rPr>
          <w:sz w:val="8"/>
        </w:rPr>
        <w:t xml:space="preserve">, in my view, </w:t>
      </w:r>
      <w:r w:rsidRPr="00510F59">
        <w:rPr>
          <w:rStyle w:val="TitleChar"/>
        </w:rPr>
        <w:t>be informed by the analytical framework that post-colonial theory provides in relation to the notion of intercultural engagement</w:t>
      </w:r>
      <w:r w:rsidRPr="00CC2F8A">
        <w:rPr>
          <w:sz w:val="8"/>
        </w:rPr>
        <w:t>.</w:t>
      </w:r>
    </w:p>
    <w:p w14:paraId="5B87F2F7" w14:textId="77777777" w:rsidR="00D0361F" w:rsidRPr="00CC2F8A" w:rsidRDefault="00D0361F" w:rsidP="00D0361F">
      <w:pPr>
        <w:rPr>
          <w:sz w:val="8"/>
        </w:rPr>
      </w:pPr>
      <w:r w:rsidRPr="00CC2F8A">
        <w:rPr>
          <w:sz w:val="8"/>
        </w:rPr>
        <w:t xml:space="preserve">Today we live in a context that is determined by and dependent on such intercultural encounters and connections, as they are a reality of our globalised world. However, talk about the ‘global village’ and the ‘knowledge society’ has not yet conceptualised the fact that global inequalities are as much a reality as our perceptions and assumptions which are formed by historical processes such as imperialism and colonialism. Thus, if we want to re-align our education system in accordance with the concept of global citizenship we have to explore the historically evolved connection between ‘us’ and ‘them’, which involves a critical engagement with the history of this ‘engagement’. </w:t>
      </w:r>
    </w:p>
    <w:p w14:paraId="0980D86F" w14:textId="77777777" w:rsidR="00D0361F" w:rsidRPr="00CC2F8A" w:rsidRDefault="00D0361F" w:rsidP="00D0361F">
      <w:pPr>
        <w:rPr>
          <w:sz w:val="8"/>
        </w:rPr>
      </w:pPr>
      <w:r w:rsidRPr="00510F59">
        <w:rPr>
          <w:rStyle w:val="TitleChar"/>
        </w:rPr>
        <w:t>In interrogating models of polarity</w:t>
      </w:r>
      <w:r w:rsidRPr="00CC2F8A">
        <w:rPr>
          <w:sz w:val="8"/>
        </w:rPr>
        <w:t xml:space="preserve"> </w:t>
      </w:r>
      <w:r w:rsidRPr="00510F59">
        <w:rPr>
          <w:rStyle w:val="Emphasis"/>
        </w:rPr>
        <w:t>such as the tension between colonizer and colonized or dominated and dominating societies</w:t>
      </w:r>
      <w:r w:rsidRPr="00CC2F8A">
        <w:rPr>
          <w:sz w:val="8"/>
        </w:rPr>
        <w:t xml:space="preserve"> and by scrutinizing the underlying patterns of colonial encounters postcolonial theory has reinforced the importance of investigating the historical evolution of our engagement with the developing world. Theorists such as Homi </w:t>
      </w:r>
      <w:r w:rsidRPr="00510F59">
        <w:rPr>
          <w:rFonts w:eastAsiaTheme="majorEastAsia" w:cstheme="majorBidi"/>
          <w:b/>
          <w:sz w:val="32"/>
          <w:szCs w:val="24"/>
          <w:u w:val="single"/>
        </w:rPr>
        <w:t>B</w:t>
      </w:r>
      <w:r w:rsidRPr="00510F59">
        <w:rPr>
          <w:rStyle w:val="TitleChar"/>
          <w:rFonts w:eastAsiaTheme="majorEastAsia" w:cstheme="majorBidi"/>
          <w:b/>
          <w:sz w:val="32"/>
          <w:szCs w:val="24"/>
        </w:rPr>
        <w:t>habha have pointed out that “i</w:t>
      </w:r>
      <w:r w:rsidRPr="00B97115">
        <w:rPr>
          <w:rStyle w:val="TitleChar"/>
          <w:rFonts w:eastAsiaTheme="majorEastAsia" w:cstheme="majorBidi"/>
          <w:b/>
          <w:sz w:val="32"/>
          <w:szCs w:val="24"/>
          <w:highlight w:val="green"/>
        </w:rPr>
        <w:t>n colonial discourse the space of the other is always occupied by an idée fixe</w:t>
      </w:r>
      <w:r w:rsidRPr="00CC2F8A">
        <w:rPr>
          <w:sz w:val="8"/>
        </w:rPr>
        <w:t xml:space="preserve"> […]” (Bhabha, 1994: 110). In other words, colonial discourse is primarily structured by a lack of recognition: </w:t>
      </w:r>
      <w:r w:rsidRPr="00C32B25">
        <w:rPr>
          <w:rStyle w:val="Emphasis"/>
        </w:rPr>
        <w:t>the stereotype that ‘occupies the space of the other’</w:t>
      </w:r>
      <w:r w:rsidRPr="00CC2F8A">
        <w:rPr>
          <w:sz w:val="8"/>
        </w:rPr>
        <w:t xml:space="preserve">, </w:t>
      </w:r>
      <w:r w:rsidRPr="00C32B25">
        <w:rPr>
          <w:rStyle w:val="TitleChar"/>
        </w:rPr>
        <w:t>gestures of superiority that translate contact into domination</w:t>
      </w:r>
      <w:r w:rsidRPr="00CC2F8A">
        <w:rPr>
          <w:sz w:val="8"/>
        </w:rPr>
        <w:t xml:space="preserve">, evolutionist perspectives that perceive so-called ‘primitive cultures’ as living fossils of the past and the representation of indigenous people as ‘children’, yet to be educated by their European ‘master’, all these perceptions have established what Marie Louise Pratt has called “the imperial eye.” (Pratt, 1991: 5) </w:t>
      </w:r>
      <w:r w:rsidRPr="00B97115">
        <w:rPr>
          <w:rFonts w:eastAsiaTheme="majorEastAsia" w:cstheme="majorBidi"/>
          <w:b/>
          <w:sz w:val="32"/>
          <w:szCs w:val="24"/>
          <w:highlight w:val="green"/>
          <w:u w:val="single"/>
        </w:rPr>
        <w:t>By looking at the colonised culture from a superior perspective, ‘the imperial eye’ generates a colonial object that is dislocated and displaced through</w:t>
      </w:r>
      <w:r w:rsidRPr="00C32B25">
        <w:rPr>
          <w:rFonts w:eastAsiaTheme="majorEastAsia" w:cstheme="majorBidi"/>
          <w:b/>
          <w:sz w:val="32"/>
          <w:szCs w:val="24"/>
          <w:u w:val="single"/>
        </w:rPr>
        <w:t xml:space="preserve"> integration into the system of </w:t>
      </w:r>
      <w:r w:rsidRPr="00B97115">
        <w:rPr>
          <w:rFonts w:eastAsiaTheme="majorEastAsia" w:cstheme="majorBidi"/>
          <w:b/>
          <w:sz w:val="32"/>
          <w:szCs w:val="24"/>
          <w:highlight w:val="green"/>
          <w:u w:val="single"/>
        </w:rPr>
        <w:t>European representation</w:t>
      </w:r>
      <w:r w:rsidRPr="00CC2F8A">
        <w:rPr>
          <w:sz w:val="8"/>
        </w:rPr>
        <w:t xml:space="preserve">. Accordingly, </w:t>
      </w:r>
      <w:r w:rsidRPr="00C32B25">
        <w:rPr>
          <w:rStyle w:val="TitleChar"/>
        </w:rPr>
        <w:t>nowhere is the totality of colonial discourse more noticeable than in its modes of representation</w:t>
      </w:r>
      <w:r w:rsidRPr="00CC2F8A">
        <w:rPr>
          <w:sz w:val="8"/>
        </w:rPr>
        <w:t>.</w:t>
      </w:r>
    </w:p>
    <w:p w14:paraId="2EFBC09D" w14:textId="77777777" w:rsidR="00D0361F" w:rsidRPr="00CC2F8A" w:rsidRDefault="00D0361F" w:rsidP="00D0361F">
      <w:pPr>
        <w:rPr>
          <w:sz w:val="8"/>
        </w:rPr>
      </w:pPr>
      <w:r w:rsidRPr="00C32B25">
        <w:rPr>
          <w:rStyle w:val="TitleChar"/>
        </w:rPr>
        <w:t>Intercultural contact between colonizer and colonised culture was</w:t>
      </w:r>
      <w:r w:rsidRPr="00CC2F8A">
        <w:rPr>
          <w:sz w:val="8"/>
        </w:rPr>
        <w:t xml:space="preserve">, therefore, </w:t>
      </w:r>
      <w:r w:rsidRPr="00C32B25">
        <w:rPr>
          <w:rFonts w:eastAsiaTheme="majorEastAsia" w:cstheme="majorBidi"/>
          <w:b/>
          <w:sz w:val="32"/>
          <w:szCs w:val="24"/>
          <w:u w:val="single"/>
        </w:rPr>
        <w:t>not designed as an equal dialogue between partners</w:t>
      </w:r>
      <w:r w:rsidRPr="00CC2F8A">
        <w:rPr>
          <w:sz w:val="8"/>
        </w:rPr>
        <w:t xml:space="preserve"> </w:t>
      </w:r>
      <w:r w:rsidRPr="00C32B25">
        <w:rPr>
          <w:rFonts w:eastAsiaTheme="majorEastAsia" w:cstheme="majorBidi"/>
          <w:b/>
          <w:sz w:val="32"/>
          <w:szCs w:val="24"/>
          <w:u w:val="single"/>
        </w:rPr>
        <w:t xml:space="preserve">but </w:t>
      </w:r>
      <w:r w:rsidRPr="00B97115">
        <w:rPr>
          <w:rFonts w:eastAsiaTheme="majorEastAsia" w:cstheme="majorBidi"/>
          <w:b/>
          <w:sz w:val="32"/>
          <w:szCs w:val="24"/>
          <w:highlight w:val="green"/>
          <w:u w:val="single"/>
        </w:rPr>
        <w:t>as a process in which the superiority of the colonizer’s own culture was generated</w:t>
      </w:r>
      <w:r w:rsidRPr="00CC2F8A">
        <w:rPr>
          <w:sz w:val="8"/>
        </w:rPr>
        <w:t xml:space="preserve">, established and reinstated over time. </w:t>
      </w:r>
      <w:r w:rsidRPr="00C32B25">
        <w:rPr>
          <w:rStyle w:val="TitleChar"/>
        </w:rPr>
        <w:t>This</w:t>
      </w:r>
      <w:r w:rsidRPr="00CC2F8A">
        <w:rPr>
          <w:sz w:val="8"/>
        </w:rPr>
        <w:t xml:space="preserve"> partly </w:t>
      </w:r>
      <w:r w:rsidRPr="00C32B25">
        <w:rPr>
          <w:rStyle w:val="TitleChar"/>
        </w:rPr>
        <w:t>explains why the establishment of a meaningful dialogue between these ‘unequal partners’ has been</w:t>
      </w:r>
      <w:r w:rsidRPr="00CC2F8A">
        <w:rPr>
          <w:sz w:val="8"/>
        </w:rPr>
        <w:t xml:space="preserve">, and still is, very </w:t>
      </w:r>
      <w:r w:rsidRPr="00C32B25">
        <w:rPr>
          <w:rFonts w:eastAsiaTheme="majorEastAsia" w:cstheme="majorBidi"/>
          <w:b/>
          <w:sz w:val="32"/>
          <w:szCs w:val="24"/>
          <w:u w:val="single"/>
        </w:rPr>
        <w:t>challenging</w:t>
      </w:r>
      <w:r w:rsidRPr="00CC2F8A">
        <w:rPr>
          <w:sz w:val="8"/>
        </w:rPr>
        <w:t xml:space="preserve">. In the 1980’s </w:t>
      </w:r>
      <w:r w:rsidRPr="00C32B25">
        <w:rPr>
          <w:rStyle w:val="TitleChar"/>
        </w:rPr>
        <w:t xml:space="preserve">postcolonial </w:t>
      </w:r>
      <w:r w:rsidRPr="00B97115">
        <w:rPr>
          <w:rStyle w:val="TitleChar"/>
          <w:highlight w:val="green"/>
        </w:rPr>
        <w:t>theorists have identified the notion of ‘writing back’</w:t>
      </w:r>
      <w:r w:rsidRPr="00CC2F8A">
        <w:rPr>
          <w:sz w:val="8"/>
        </w:rPr>
        <w:t xml:space="preserve"> in postcolonial literature to explain how colonized cultures have reacted to this unequal encounter after they became independent. In 1989, Bill Ashcroft, Gareth Griffiths and Helen Tiffin published a seminal study on postcolonial literature entitled The Empire writes back. (Ashcroft et al, 1989) Soon after its publication, Salman Rushdie’s phrase that in postcolonial literature ‘the Empire writes back to the centre’ became commonly and widely used in thinking and writing about postcolonial discourses. The notion of writing back was </w:t>
      </w:r>
      <w:r w:rsidRPr="00C32B25">
        <w:rPr>
          <w:rFonts w:eastAsiaTheme="majorEastAsia" w:cstheme="majorBidi"/>
          <w:b/>
          <w:sz w:val="32"/>
          <w:szCs w:val="24"/>
          <w:u w:val="single"/>
        </w:rPr>
        <w:t xml:space="preserve">understood </w:t>
      </w:r>
      <w:r w:rsidRPr="00B97115">
        <w:rPr>
          <w:rFonts w:eastAsiaTheme="majorEastAsia" w:cstheme="majorBidi"/>
          <w:b/>
          <w:sz w:val="32"/>
          <w:szCs w:val="24"/>
          <w:highlight w:val="green"/>
          <w:u w:val="single"/>
        </w:rPr>
        <w:t>to radically question “the bases of European</w:t>
      </w:r>
      <w:r w:rsidRPr="00CC2F8A">
        <w:rPr>
          <w:sz w:val="8"/>
        </w:rPr>
        <w:t xml:space="preserve"> […] </w:t>
      </w:r>
      <w:r w:rsidRPr="00B97115">
        <w:rPr>
          <w:rFonts w:eastAsiaTheme="majorEastAsia" w:cstheme="majorBidi"/>
          <w:b/>
          <w:sz w:val="32"/>
          <w:szCs w:val="24"/>
          <w:highlight w:val="green"/>
          <w:u w:val="single"/>
        </w:rPr>
        <w:t>metaphysics”</w:t>
      </w:r>
      <w:r w:rsidRPr="00B97115">
        <w:rPr>
          <w:sz w:val="8"/>
          <w:highlight w:val="green"/>
        </w:rPr>
        <w:t xml:space="preserve"> </w:t>
      </w:r>
      <w:r w:rsidRPr="00B97115">
        <w:rPr>
          <w:rFonts w:eastAsiaTheme="majorEastAsia" w:cstheme="majorBidi"/>
          <w:b/>
          <w:sz w:val="32"/>
          <w:szCs w:val="24"/>
          <w:highlight w:val="green"/>
          <w:u w:val="single"/>
        </w:rPr>
        <w:t>and challenge</w:t>
      </w:r>
      <w:r w:rsidRPr="00C32B25">
        <w:rPr>
          <w:rFonts w:eastAsiaTheme="majorEastAsia" w:cstheme="majorBidi"/>
          <w:b/>
          <w:sz w:val="32"/>
          <w:szCs w:val="24"/>
          <w:u w:val="single"/>
        </w:rPr>
        <w:t xml:space="preserve"> </w:t>
      </w:r>
      <w:r w:rsidRPr="00B97115">
        <w:rPr>
          <w:rFonts w:eastAsiaTheme="majorEastAsia" w:cstheme="majorBidi"/>
          <w:b/>
          <w:sz w:val="32"/>
          <w:szCs w:val="24"/>
          <w:highlight w:val="green"/>
          <w:u w:val="single"/>
        </w:rPr>
        <w:t>a “world-view that can polarize centre and periphery</w:t>
      </w:r>
      <w:r w:rsidRPr="00C32B25">
        <w:rPr>
          <w:rFonts w:eastAsiaTheme="majorEastAsia" w:cstheme="majorBidi"/>
          <w:b/>
          <w:sz w:val="32"/>
          <w:szCs w:val="24"/>
          <w:u w:val="single"/>
        </w:rPr>
        <w:t xml:space="preserve"> in the first place</w:t>
      </w:r>
      <w:r w:rsidRPr="00CC2F8A">
        <w:rPr>
          <w:sz w:val="8"/>
        </w:rPr>
        <w:t xml:space="preserve">.” (Ashcroft et al. 1989: 33) From a geo-political perspective, it appears as if </w:t>
      </w:r>
      <w:r w:rsidRPr="00C32B25">
        <w:rPr>
          <w:rStyle w:val="TitleChar"/>
        </w:rPr>
        <w:t xml:space="preserve">cultures or </w:t>
      </w:r>
      <w:r w:rsidRPr="00B97115">
        <w:rPr>
          <w:rStyle w:val="TitleChar"/>
          <w:highlight w:val="green"/>
        </w:rPr>
        <w:t>societies</w:t>
      </w:r>
      <w:r w:rsidRPr="00CC2F8A">
        <w:rPr>
          <w:sz w:val="8"/>
        </w:rPr>
        <w:t xml:space="preserve"> that were </w:t>
      </w:r>
      <w:r w:rsidRPr="00C32B25">
        <w:rPr>
          <w:rStyle w:val="Emphasis"/>
        </w:rPr>
        <w:t>affected by colonialism</w:t>
      </w:r>
      <w:r w:rsidRPr="00CC2F8A">
        <w:rPr>
          <w:sz w:val="8"/>
        </w:rPr>
        <w:t xml:space="preserve"> </w:t>
      </w:r>
      <w:r w:rsidRPr="00B97115">
        <w:rPr>
          <w:rFonts w:eastAsiaTheme="majorEastAsia" w:cstheme="majorBidi"/>
          <w:b/>
          <w:sz w:val="32"/>
          <w:szCs w:val="24"/>
          <w:highlight w:val="green"/>
          <w:u w:val="single"/>
        </w:rPr>
        <w:t>wrote back</w:t>
      </w:r>
      <w:r w:rsidRPr="00C32B25">
        <w:rPr>
          <w:rFonts w:eastAsiaTheme="majorEastAsia" w:cstheme="majorBidi"/>
          <w:b/>
          <w:sz w:val="32"/>
          <w:szCs w:val="24"/>
          <w:u w:val="single"/>
        </w:rPr>
        <w:t xml:space="preserve"> to the ‘imperial centre’ </w:t>
      </w:r>
      <w:r w:rsidRPr="00B97115">
        <w:rPr>
          <w:rFonts w:eastAsiaTheme="majorEastAsia" w:cstheme="majorBidi"/>
          <w:b/>
          <w:sz w:val="32"/>
          <w:szCs w:val="24"/>
          <w:highlight w:val="green"/>
          <w:u w:val="single"/>
        </w:rPr>
        <w:t>reclaiming the right to represent themselves by juxtaposing colonial inscriptions</w:t>
      </w:r>
      <w:r w:rsidRPr="00CC2F8A">
        <w:rPr>
          <w:sz w:val="8"/>
        </w:rPr>
        <w:t xml:space="preserve">. However, </w:t>
      </w:r>
      <w:r w:rsidRPr="0015659F">
        <w:rPr>
          <w:rFonts w:eastAsiaTheme="majorEastAsia" w:cstheme="majorBidi"/>
          <w:b/>
          <w:sz w:val="32"/>
          <w:szCs w:val="24"/>
          <w:u w:val="single"/>
          <w:bdr w:val="single" w:sz="18" w:space="0" w:color="auto"/>
        </w:rPr>
        <w:t xml:space="preserve">not only was political domination legitimised through representation in the Western world, but the </w:t>
      </w:r>
      <w:r w:rsidRPr="00B97115">
        <w:rPr>
          <w:rFonts w:eastAsiaTheme="majorEastAsia" w:cstheme="majorBidi"/>
          <w:b/>
          <w:sz w:val="32"/>
          <w:szCs w:val="24"/>
          <w:highlight w:val="green"/>
          <w:u w:val="single"/>
          <w:bdr w:val="single" w:sz="18" w:space="0" w:color="auto"/>
        </w:rPr>
        <w:t>construction of ‘colonial objects’ also ensured that even the possibility of writing back was substantially hindered</w:t>
      </w:r>
      <w:r w:rsidRPr="00CC2F8A">
        <w:rPr>
          <w:sz w:val="8"/>
        </w:rPr>
        <w:t xml:space="preserve">. Because </w:t>
      </w:r>
      <w:r w:rsidRPr="0015659F">
        <w:rPr>
          <w:rStyle w:val="TitleChar"/>
        </w:rPr>
        <w:t>consigning colonized cultures to a framework of European representations during colonialism lead to the fact that in order to reach the imperial centre they had to write back from a place of non-existence</w:t>
      </w:r>
      <w:r w:rsidRPr="00CC2F8A">
        <w:rPr>
          <w:sz w:val="8"/>
        </w:rPr>
        <w:t>. That is why postcolonial texts, through strategies of subversion and mimicry, first had to establish a narrative between cultures in order to question and negotiate the framework of communication between colonized and colonising cultures. Thus, it could be argued that through the practice of “reinscription and rerouting the historical” (Spivak, 1987: 14) this ‘writing back' created an intellectual sphere between different cultures: an inter-cultural space.</w:t>
      </w:r>
    </w:p>
    <w:p w14:paraId="0B1919E9" w14:textId="77777777" w:rsidR="00D0361F" w:rsidRDefault="00D0361F" w:rsidP="00D0361F">
      <w:pPr>
        <w:rPr>
          <w:sz w:val="8"/>
        </w:rPr>
      </w:pPr>
      <w:r w:rsidRPr="00CC2F8A">
        <w:rPr>
          <w:sz w:val="8"/>
        </w:rPr>
        <w:t xml:space="preserve">And yet, the hypothesis of generally </w:t>
      </w:r>
      <w:r w:rsidRPr="00B97115">
        <w:rPr>
          <w:rStyle w:val="TitleChar"/>
          <w:highlight w:val="green"/>
        </w:rPr>
        <w:t>viewing the postcolonial discourse as an intellectual intercultural space</w:t>
      </w:r>
      <w:r w:rsidRPr="0015659F">
        <w:rPr>
          <w:rStyle w:val="TitleChar"/>
        </w:rPr>
        <w:t xml:space="preserve"> is not without its difficulties</w:t>
      </w:r>
      <w:r w:rsidRPr="00CC2F8A">
        <w:rPr>
          <w:sz w:val="8"/>
        </w:rPr>
        <w:t xml:space="preserve">. </w:t>
      </w:r>
      <w:r w:rsidRPr="0015659F">
        <w:rPr>
          <w:rStyle w:val="TitleChar"/>
        </w:rPr>
        <w:t>Firstly</w:t>
      </w:r>
      <w:r w:rsidRPr="00CC2F8A">
        <w:rPr>
          <w:sz w:val="8"/>
        </w:rPr>
        <w:t xml:space="preserve">, the adjective intercultural </w:t>
      </w:r>
      <w:r w:rsidRPr="00B97115">
        <w:rPr>
          <w:rStyle w:val="Emphasis"/>
          <w:highlight w:val="green"/>
        </w:rPr>
        <w:t>carries the danger of reintroducing essentialist concepts that conceive cultures as fixed</w:t>
      </w:r>
      <w:r w:rsidRPr="00CC2F8A">
        <w:rPr>
          <w:sz w:val="8"/>
        </w:rPr>
        <w:t xml:space="preserve"> or sphere-like entities. In other words, considering the concept of intercultural space as a place that provides an encounter between two distinct cultures would obscure the fundamentals of postcolonial theory and its critical assessment of traditional European concepts of culture. </w:t>
      </w:r>
      <w:r w:rsidRPr="0015659F">
        <w:rPr>
          <w:rStyle w:val="TitleChar"/>
        </w:rPr>
        <w:t>Secondly</w:t>
      </w:r>
      <w:r w:rsidRPr="00CC2F8A">
        <w:rPr>
          <w:sz w:val="8"/>
        </w:rPr>
        <w:t xml:space="preserve">, in its neutral designation </w:t>
      </w:r>
      <w:r w:rsidRPr="0015659F">
        <w:rPr>
          <w:rStyle w:val="TitleChar"/>
        </w:rPr>
        <w:t>the</w:t>
      </w:r>
      <w:r w:rsidRPr="00CC2F8A">
        <w:rPr>
          <w:sz w:val="8"/>
        </w:rPr>
        <w:t xml:space="preserve"> term intercultural </w:t>
      </w:r>
      <w:r w:rsidRPr="00B97115">
        <w:rPr>
          <w:rStyle w:val="TitleChar"/>
          <w:highlight w:val="green"/>
        </w:rPr>
        <w:t>space carries a</w:t>
      </w:r>
      <w:r w:rsidRPr="00CC2F8A">
        <w:rPr>
          <w:sz w:val="8"/>
        </w:rPr>
        <w:t xml:space="preserve"> somewhat </w:t>
      </w:r>
      <w:r w:rsidRPr="00B97115">
        <w:rPr>
          <w:rStyle w:val="TitleChar"/>
          <w:highlight w:val="green"/>
        </w:rPr>
        <w:t>utopian</w:t>
      </w:r>
      <w:r w:rsidRPr="00CC2F8A">
        <w:rPr>
          <w:sz w:val="8"/>
        </w:rPr>
        <w:t xml:space="preserve"> and benign vision of evenly balanced cultural </w:t>
      </w:r>
      <w:r w:rsidRPr="00B97115">
        <w:rPr>
          <w:rStyle w:val="TitleChar"/>
          <w:highlight w:val="green"/>
        </w:rPr>
        <w:t>encounter</w:t>
      </w:r>
      <w:r w:rsidRPr="00B97115">
        <w:rPr>
          <w:sz w:val="8"/>
          <w:highlight w:val="green"/>
        </w:rPr>
        <w:t>s</w:t>
      </w:r>
      <w:r w:rsidRPr="00B97115">
        <w:rPr>
          <w:rStyle w:val="TitleChar"/>
          <w:highlight w:val="green"/>
        </w:rPr>
        <w:t xml:space="preserve"> and</w:t>
      </w:r>
      <w:r w:rsidRPr="00CC2F8A">
        <w:rPr>
          <w:sz w:val="8"/>
        </w:rPr>
        <w:t xml:space="preserve"> therefore the </w:t>
      </w:r>
      <w:r w:rsidRPr="00B97115">
        <w:rPr>
          <w:rStyle w:val="TitleChar"/>
          <w:highlight w:val="green"/>
        </w:rPr>
        <w:t xml:space="preserve">risk of ignoring questions of </w:t>
      </w:r>
      <w:r w:rsidRPr="00B97115">
        <w:rPr>
          <w:rStyle w:val="Emphasis"/>
          <w:highlight w:val="green"/>
        </w:rPr>
        <w:t>power, domination and superiority</w:t>
      </w:r>
      <w:r w:rsidRPr="00CC2F8A">
        <w:rPr>
          <w:sz w:val="8"/>
        </w:rPr>
        <w:t>. Consequently, an approach that views postcolonial discourse as an intellectual intercultural space has to emphasise the ‘inter’ acknowledging that in this inter-sphere questions of history, power and domination are not excluded but, instead, raised and openly discussed. Therefore, similar to what Homi Bhabha has called the “Third Space” (Bhabha, 1988: 208) it should not be primarily perceived as a place of encounter but of negotiation and discussion.</w:t>
      </w:r>
    </w:p>
    <w:p w14:paraId="5D03AF13" w14:textId="45AB6C7B" w:rsidR="00D0361F" w:rsidRDefault="00AC6D42" w:rsidP="00AC6D42">
      <w:pPr>
        <w:pStyle w:val="Heading2"/>
      </w:pPr>
      <w:r>
        <w:t>1NC---Case</w:t>
      </w:r>
    </w:p>
    <w:p w14:paraId="29288E95" w14:textId="77777777" w:rsidR="00AC6D42" w:rsidRDefault="00AC6D42" w:rsidP="00AC6D42">
      <w:pPr>
        <w:pStyle w:val="Heading3"/>
      </w:pPr>
      <w:r>
        <w:t>1NC---Presumption</w:t>
      </w:r>
    </w:p>
    <w:p w14:paraId="13F2C41F" w14:textId="77777777" w:rsidR="00AC6D42" w:rsidRDefault="00AC6D42" w:rsidP="00AC6D42">
      <w:pPr>
        <w:pStyle w:val="Analytic"/>
      </w:pPr>
      <w:r>
        <w:t xml:space="preserve">Frame presumption through the question of </w:t>
      </w:r>
      <w:r>
        <w:rPr>
          <w:u w:val="single"/>
        </w:rPr>
        <w:t>why vote aff</w:t>
      </w:r>
      <w:r>
        <w:t xml:space="preserve"> --- debate, even if other things matter, will always revolve around a ballot which the aff </w:t>
      </w:r>
      <w:r>
        <w:rPr>
          <w:u w:val="single"/>
        </w:rPr>
        <w:t>must justify receiving</w:t>
      </w:r>
      <w:r>
        <w:t xml:space="preserve">. </w:t>
      </w:r>
    </w:p>
    <w:p w14:paraId="635A9281" w14:textId="77777777" w:rsidR="00AC6D42" w:rsidRDefault="00AC6D42" w:rsidP="00AC6D42">
      <w:pPr>
        <w:pStyle w:val="Heading4"/>
        <w:tabs>
          <w:tab w:val="center" w:pos="5093"/>
        </w:tabs>
      </w:pPr>
      <w:r>
        <w:t xml:space="preserve">Double bind: </w:t>
      </w:r>
      <w:r>
        <w:tab/>
      </w:r>
    </w:p>
    <w:p w14:paraId="24B35660" w14:textId="77777777" w:rsidR="00AC6D42" w:rsidRDefault="00AC6D42" w:rsidP="00AC6D42">
      <w:pPr>
        <w:pStyle w:val="Heading4"/>
      </w:pPr>
      <w:r>
        <w:rPr>
          <w:u w:val="single"/>
        </w:rPr>
        <w:t>Either</w:t>
      </w:r>
      <w:r>
        <w:t xml:space="preserve">,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0F056FDA" w14:textId="77777777" w:rsidR="00AC6D42" w:rsidRDefault="00AC6D42" w:rsidP="00AC6D42">
      <w:pPr>
        <w:pStyle w:val="Heading4"/>
      </w:pPr>
      <w:r>
        <w:rPr>
          <w:u w:val="single"/>
        </w:rPr>
        <w:t>Or</w:t>
      </w:r>
      <w:r>
        <w:t xml:space="preserve">, the aff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aff </w:t>
      </w:r>
      <w:r>
        <w:rPr>
          <w:u w:val="single"/>
        </w:rPr>
        <w:t>was praxis</w:t>
      </w:r>
      <w:r>
        <w:t xml:space="preserve"> then vote negative to </w:t>
      </w:r>
      <w:r>
        <w:rPr>
          <w:u w:val="single"/>
        </w:rPr>
        <w:t>say the aff was undebateably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5EA0C2E7" w14:textId="77777777" w:rsidR="00AC6D42" w:rsidRDefault="00AC6D42" w:rsidP="00AC6D42">
      <w:pPr>
        <w:pStyle w:val="Heading3"/>
      </w:pPr>
      <w:bookmarkStart w:id="1" w:name="_Hlk218506454"/>
      <w:r>
        <w:t>1NC---Berlant</w:t>
      </w:r>
    </w:p>
    <w:p w14:paraId="58620769" w14:textId="77777777" w:rsidR="00AC6D42" w:rsidRDefault="00AC6D42" w:rsidP="00AC6D42">
      <w:pPr>
        <w:pStyle w:val="Heading4"/>
      </w:pPr>
      <w:r w:rsidRPr="006D3D1B">
        <w:t>The aff is a method of feeling political together - that creates cruel optimism by sustaining the vibe instead of analysis of infrastructural problems</w:t>
      </w:r>
    </w:p>
    <w:p w14:paraId="43C32BC6" w14:textId="77777777" w:rsidR="00AC6D42" w:rsidRPr="00C32F12" w:rsidRDefault="00AC6D42" w:rsidP="00AC6D42">
      <w:r>
        <w:rPr>
          <w:rStyle w:val="Style13ptBold"/>
        </w:rPr>
        <w:t xml:space="preserve">Berlant, 11 </w:t>
      </w:r>
      <w:r>
        <w:t>[Lauren Berlant, Rest in Peace to a great theorist, “Cruel Optimism,” 2011]//Luna</w:t>
      </w:r>
    </w:p>
    <w:p w14:paraId="31732299" w14:textId="77777777" w:rsidR="00AC6D42" w:rsidRPr="005F3165" w:rsidRDefault="00AC6D42" w:rsidP="00AC6D42">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the affect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The attainment of that attunement produces a sense of shared worldness, apart from whatever aim or claim the listening public might later bring to a particular political world because of what they have heard.</w:t>
      </w:r>
    </w:p>
    <w:p w14:paraId="29030EFE" w14:textId="77777777" w:rsidR="00AC6D42" w:rsidRPr="005F3165" w:rsidRDefault="00AC6D42" w:rsidP="00AC6D42">
      <w:pPr>
        <w:rPr>
          <w:sz w:val="16"/>
        </w:rPr>
      </w:pPr>
      <w:r w:rsidRPr="005F3165">
        <w:rPr>
          <w:sz w:val="16"/>
        </w:rPr>
        <w:t xml:space="preserve">From Hirschkind’s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juxtapolitical—proximate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r w:rsidRPr="005F3165">
        <w:rPr>
          <w:rStyle w:val="Emphasis"/>
        </w:rPr>
        <w:t>alternative commons</w:t>
      </w:r>
      <w:r w:rsidRPr="005F3165">
        <w:rPr>
          <w:sz w:val="16"/>
        </w:rPr>
        <w:t xml:space="preserve"> in the present that the senses confirm and circulate as though without mediation.</w:t>
      </w:r>
    </w:p>
    <w:p w14:paraId="7562DDB8" w14:textId="77777777" w:rsidR="00AC6D42" w:rsidRPr="005F3165" w:rsidRDefault="00AC6D42" w:rsidP="00AC6D42">
      <w:pPr>
        <w:rPr>
          <w:sz w:val="16"/>
        </w:rPr>
      </w:pPr>
      <w:r w:rsidRPr="005F316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6CE0C591" w14:textId="77777777" w:rsidR="00AC6D42" w:rsidRPr="005F3165" w:rsidRDefault="00AC6D42" w:rsidP="00AC6D42">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060830E8" w14:textId="77777777" w:rsidR="00AC6D42" w:rsidRPr="005F3165" w:rsidRDefault="00AC6D42" w:rsidP="00AC6D42">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prepropositional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0348F70C" w14:textId="77777777" w:rsidR="00AC6D42" w:rsidRPr="005F3165" w:rsidRDefault="00AC6D42" w:rsidP="00AC6D42">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particular </w:t>
      </w:r>
      <w:r w:rsidRPr="00DF52EC">
        <w:rPr>
          <w:rStyle w:val="Emphasis"/>
          <w:highlight w:val="green"/>
        </w:rPr>
        <w:t>actions</w:t>
      </w:r>
      <w:r w:rsidRPr="005F316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213A34C5" w14:textId="77777777" w:rsidR="00AC6D42" w:rsidRPr="005F3165" w:rsidRDefault="00AC6D42" w:rsidP="00AC6D42">
      <w:pPr>
        <w:rPr>
          <w:sz w:val="16"/>
        </w:rPr>
      </w:pPr>
      <w:r w:rsidRPr="005F316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51071FE4" w14:textId="77777777" w:rsidR="00AC6D42" w:rsidRPr="005F3165" w:rsidRDefault="00AC6D42" w:rsidP="00AC6D42">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195F52C2" w14:textId="77777777" w:rsidR="00AC6D42" w:rsidRPr="005F3165" w:rsidRDefault="00AC6D42" w:rsidP="00AC6D42">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F3165">
        <w:rPr>
          <w:rStyle w:val="StyleUnderline"/>
        </w:rPr>
        <w:t xml:space="preserve">All of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r w:rsidRPr="005F3165">
        <w:rPr>
          <w:rStyle w:val="Emphasis"/>
        </w:rPr>
        <w:t>affects</w:t>
      </w:r>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78F6A9A6" w14:textId="77777777" w:rsidR="00AC6D42" w:rsidRPr="005F3165" w:rsidRDefault="00AC6D42" w:rsidP="00AC6D42">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9D748F5" w14:textId="77777777" w:rsidR="00AC6D42" w:rsidRDefault="00AC6D42" w:rsidP="00AC6D42">
      <w:pPr>
        <w:rPr>
          <w:rStyle w:val="Emphasis"/>
        </w:rPr>
      </w:pPr>
      <w:r w:rsidRPr="005F3165">
        <w:rPr>
          <w:sz w:val="16"/>
        </w:rPr>
        <w:t xml:space="preserve">Grant Farred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are </w:t>
      </w:r>
      <w:r w:rsidRPr="005F3165">
        <w:rPr>
          <w:rStyle w:val="Emphasis"/>
        </w:rPr>
        <w:t xml:space="preserve">can </w:t>
      </w:r>
      <w:r w:rsidRPr="00DF52EC">
        <w:rPr>
          <w:rStyle w:val="Emphasis"/>
          <w:highlight w:val="green"/>
        </w:rPr>
        <w:t>sustain</w:t>
      </w:r>
      <w:r w:rsidRPr="005F3165">
        <w:rPr>
          <w:rStyle w:val="StyleUnderline"/>
        </w:rPr>
        <w:t xml:space="preserve"> many kinds of the </w:t>
      </w:r>
      <w:r w:rsidRPr="00DF52EC">
        <w:rPr>
          <w:rStyle w:val="Emphasis"/>
          <w:highlight w:val="green"/>
        </w:rPr>
        <w:t>cruelest optimism</w:t>
      </w:r>
      <w:r w:rsidRPr="005F3165">
        <w:rPr>
          <w:rStyle w:val="Emphasis"/>
        </w:rPr>
        <w:t>.</w:t>
      </w:r>
    </w:p>
    <w:p w14:paraId="4D27F038" w14:textId="4AA0EF54" w:rsidR="00AC6D42" w:rsidRDefault="00AC6D42" w:rsidP="00AC6D42">
      <w:pPr>
        <w:pStyle w:val="Heading3"/>
      </w:pPr>
      <w:r>
        <w:t>1NC---Cooption Turn</w:t>
      </w:r>
    </w:p>
    <w:p w14:paraId="345C68CB" w14:textId="77777777" w:rsidR="00AC6D42" w:rsidRPr="0001511C" w:rsidRDefault="00AC6D42" w:rsidP="00AC6D42">
      <w:pPr>
        <w:keepNext/>
        <w:keepLines/>
        <w:spacing w:before="40" w:after="0"/>
        <w:outlineLvl w:val="3"/>
        <w:rPr>
          <w:rFonts w:eastAsia="Times New Roman" w:cs="Times New Roman"/>
          <w:b/>
          <w:iCs/>
          <w:sz w:val="26"/>
        </w:rPr>
      </w:pPr>
      <w:r w:rsidRPr="0001511C">
        <w:rPr>
          <w:rFonts w:eastAsia="Times New Roman" w:cs="Times New Roman"/>
          <w:b/>
          <w:iCs/>
          <w:sz w:val="26"/>
        </w:rPr>
        <w:t xml:space="preserve">Academic decolonial research reproduces liberal statist and authoritarian methods and is doomed to be endlessly co-opted in service of statist accumulation </w:t>
      </w:r>
    </w:p>
    <w:p w14:paraId="582D074A" w14:textId="77777777" w:rsidR="00AC6D42" w:rsidRPr="0001511C" w:rsidRDefault="00AC6D42" w:rsidP="00AC6D42">
      <w:pPr>
        <w:rPr>
          <w:rFonts w:eastAsia="Calibri"/>
        </w:rPr>
      </w:pPr>
      <w:r w:rsidRPr="0001511C">
        <w:rPr>
          <w:rFonts w:eastAsia="Calibri"/>
          <w:b/>
          <w:bCs/>
        </w:rPr>
        <w:t>Dunlap 22</w:t>
      </w:r>
      <w:r w:rsidRPr="0001511C">
        <w:rPr>
          <w:rFonts w:eastAsia="Calibri"/>
        </w:rPr>
        <w:t xml:space="preserve"> (Alexander Dunlap, ‘I don’t want your progress! It tries to kill me!’ Decolonial encounters and the anarchist critique of civilization, Globalizations, 24 May 2022. DOI:10.1080/14747731.2022.2073657. kcv.)</w:t>
      </w:r>
    </w:p>
    <w:p w14:paraId="527D9007" w14:textId="77777777" w:rsidR="00AC6D42" w:rsidRPr="0001511C" w:rsidRDefault="00AC6D42" w:rsidP="00AC6D42">
      <w:pPr>
        <w:rPr>
          <w:rFonts w:eastAsia="Calibri"/>
          <w:sz w:val="10"/>
        </w:rPr>
      </w:pPr>
      <w:r w:rsidRPr="0001511C">
        <w:rPr>
          <w:rFonts w:eastAsia="Calibri"/>
          <w:sz w:val="10"/>
        </w:rPr>
        <w:t>The Modernity/Coloniality/Decoloniality (MCD) project, or ‘</w:t>
      </w:r>
      <w:r w:rsidRPr="0001511C">
        <w:rPr>
          <w:rFonts w:eastAsia="Calibri"/>
          <w:highlight w:val="cyan"/>
          <w:u w:val="single"/>
        </w:rPr>
        <w:t>academic decolonial’ thought, has demonstrated</w:t>
      </w:r>
      <w:r w:rsidRPr="0001511C">
        <w:rPr>
          <w:rFonts w:eastAsia="Calibri"/>
          <w:sz w:val="10"/>
        </w:rPr>
        <w:t xml:space="preserve"> great value, </w:t>
      </w:r>
      <w:r w:rsidRPr="0001511C">
        <w:rPr>
          <w:rFonts w:eastAsia="Calibri"/>
          <w:highlight w:val="cyan"/>
          <w:u w:val="single"/>
        </w:rPr>
        <w:t>shortcomings</w:t>
      </w:r>
      <w:r w:rsidRPr="0001511C">
        <w:rPr>
          <w:rFonts w:eastAsia="Calibri"/>
          <w:u w:val="single"/>
        </w:rPr>
        <w:t>, and ambiguities</w:t>
      </w:r>
      <w:r w:rsidRPr="0001511C">
        <w:rPr>
          <w:rFonts w:eastAsia="Calibri"/>
          <w:sz w:val="10"/>
        </w:rPr>
        <w:t xml:space="preserve">. Without question, MCD oﬀers extensive and important historical explorations, epistemological deconstructions, and theoretical devices with great relevance (Mignolo, 2005, 2012; Mignolo &amp; Walsh, 2018; Sousa Santos, 2015). The ‘deco- lonial turn’, explains Nelson Maldonado-Torres (2018, p. 112), ‘refers to decolonization or deco- lonality as a project that aspires to create a world with symbols, relations of power, forms of being, and ways of knowing beyond modernity/coloniality’. Maldonado-Torres (2018, p. 112) con- tinues </w:t>
      </w:r>
      <w:r w:rsidRPr="0001511C">
        <w:rPr>
          <w:rFonts w:eastAsia="Calibri"/>
          <w:u w:val="single"/>
        </w:rPr>
        <w:t>that modernity and coloniality ‘are inseparable from elements of modern colonialism like the hiearchization of human diﬀerence, the imposition of racial slavery, the appropriation of land, the monopolization of knowledge, and the naturalization of a nonethics of war</w:t>
      </w:r>
      <w:r w:rsidRPr="0001511C">
        <w:rPr>
          <w:rFonts w:eastAsia="Calibri"/>
          <w:sz w:val="10"/>
        </w:rPr>
        <w:t xml:space="preserve"> where acts like exter- mination and rape are normalized against bodies negatively marked by coloniality’. This reads highly complementary – in style and aim – to anti-authoritarian thought, anarchist tensions (see Bonanno, 1998), and objectives. </w:t>
      </w:r>
      <w:r w:rsidRPr="0001511C">
        <w:rPr>
          <w:rFonts w:eastAsia="Calibri"/>
          <w:highlight w:val="cyan"/>
          <w:u w:val="single"/>
        </w:rPr>
        <w:t xml:space="preserve">The </w:t>
      </w:r>
      <w:r w:rsidRPr="0001511C">
        <w:rPr>
          <w:rFonts w:eastAsia="Calibri"/>
          <w:b/>
          <w:iCs/>
          <w:highlight w:val="cyan"/>
          <w:u w:val="single"/>
          <w:bdr w:val="single" w:sz="8" w:space="0" w:color="auto"/>
        </w:rPr>
        <w:t>decolonial relationship to power</w:t>
      </w:r>
      <w:r w:rsidRPr="0001511C">
        <w:rPr>
          <w:rFonts w:eastAsia="Calibri"/>
          <w:sz w:val="10"/>
        </w:rPr>
        <w:t xml:space="preserve">, however, </w:t>
      </w:r>
      <w:r w:rsidRPr="0001511C">
        <w:rPr>
          <w:rFonts w:eastAsia="Calibri"/>
          <w:highlight w:val="cyan"/>
          <w:u w:val="single"/>
        </w:rPr>
        <w:t>remains ambiguous</w:t>
      </w:r>
      <w:r w:rsidRPr="0001511C">
        <w:rPr>
          <w:rFonts w:eastAsia="Calibri"/>
          <w:u w:val="single"/>
        </w:rPr>
        <w:t xml:space="preserve"> – scattered across many scholars – </w:t>
      </w:r>
      <w:r w:rsidRPr="0001511C">
        <w:rPr>
          <w:rFonts w:eastAsia="Calibri"/>
          <w:highlight w:val="cyan"/>
          <w:u w:val="single"/>
        </w:rPr>
        <w:t>and in many instances aiming to seize the means of academic</w:t>
      </w:r>
      <w:r w:rsidRPr="0001511C">
        <w:rPr>
          <w:rFonts w:eastAsia="Calibri"/>
          <w:u w:val="single"/>
        </w:rPr>
        <w:t xml:space="preserve"> and statist </w:t>
      </w:r>
      <w:r w:rsidRPr="0001511C">
        <w:rPr>
          <w:rFonts w:eastAsia="Calibri"/>
          <w:highlight w:val="cyan"/>
          <w:u w:val="single"/>
        </w:rPr>
        <w:t>production</w:t>
      </w:r>
      <w:r w:rsidRPr="0001511C">
        <w:rPr>
          <w:rFonts w:eastAsia="Calibri"/>
          <w:u w:val="single"/>
        </w:rPr>
        <w:t>. Decolonial works rely heavily on jargon and new academic terms or</w:t>
      </w:r>
      <w:r w:rsidRPr="0001511C">
        <w:rPr>
          <w:rFonts w:eastAsia="Calibri"/>
          <w:sz w:val="10"/>
        </w:rPr>
        <w:t xml:space="preserve">, as Siliva Riveria Cusicanqui (2012/2010, p. 102) criticizes, </w:t>
      </w:r>
      <w:r w:rsidRPr="0001511C">
        <w:rPr>
          <w:rFonts w:eastAsia="Calibri"/>
          <w:u w:val="single"/>
        </w:rPr>
        <w:t>creates ‘a new academic canon, using a world of references and counter references that establish hierarchies and adopt new gurus</w:t>
      </w:r>
      <w:r w:rsidRPr="0001511C">
        <w:rPr>
          <w:rFonts w:eastAsia="Calibri"/>
          <w:sz w:val="10"/>
        </w:rPr>
        <w:t xml:space="preserve">’ (see also Grosfoguel, 2016). </w:t>
      </w:r>
      <w:r w:rsidRPr="0001511C">
        <w:rPr>
          <w:rFonts w:eastAsia="Calibri"/>
          <w:highlight w:val="cyan"/>
          <w:u w:val="single"/>
        </w:rPr>
        <w:t>Academic decolonization</w:t>
      </w:r>
      <w:r w:rsidRPr="0001511C">
        <w:rPr>
          <w:rFonts w:eastAsia="Calibri"/>
          <w:sz w:val="10"/>
        </w:rPr>
        <w:t xml:space="preserve"> retains important messages and inves- tigations, yet </w:t>
      </w:r>
      <w:r w:rsidRPr="0001511C">
        <w:rPr>
          <w:rFonts w:eastAsia="Calibri"/>
          <w:highlight w:val="cyan"/>
          <w:u w:val="single"/>
        </w:rPr>
        <w:t xml:space="preserve">tends towards </w:t>
      </w:r>
      <w:r w:rsidRPr="0001511C">
        <w:rPr>
          <w:rFonts w:eastAsia="Calibri"/>
          <w:b/>
          <w:iCs/>
          <w:highlight w:val="cyan"/>
          <w:u w:val="single"/>
          <w:bdr w:val="single" w:sz="8" w:space="0" w:color="auto"/>
        </w:rPr>
        <w:t>abstraction</w:t>
      </w:r>
      <w:r w:rsidRPr="0001511C">
        <w:rPr>
          <w:rFonts w:eastAsia="Calibri"/>
          <w:highlight w:val="cyan"/>
          <w:u w:val="single"/>
        </w:rPr>
        <w:t xml:space="preserve">, </w:t>
      </w:r>
      <w:r w:rsidRPr="0001511C">
        <w:rPr>
          <w:rFonts w:eastAsia="Calibri"/>
          <w:b/>
          <w:iCs/>
          <w:highlight w:val="cyan"/>
          <w:u w:val="single"/>
          <w:bdr w:val="single" w:sz="8" w:space="0" w:color="auto"/>
        </w:rPr>
        <w:t>gate keeping</w:t>
      </w:r>
      <w:r w:rsidRPr="0001511C">
        <w:rPr>
          <w:rFonts w:eastAsia="Calibri"/>
          <w:highlight w:val="cyan"/>
          <w:u w:val="single"/>
        </w:rPr>
        <w:t xml:space="preserve">, </w:t>
      </w:r>
      <w:r w:rsidRPr="0001511C">
        <w:rPr>
          <w:rFonts w:eastAsia="Calibri"/>
          <w:b/>
          <w:iCs/>
          <w:highlight w:val="cyan"/>
          <w:u w:val="single"/>
          <w:bdr w:val="single" w:sz="8" w:space="0" w:color="auto"/>
        </w:rPr>
        <w:t>aﬃrming hierarchies</w:t>
      </w:r>
      <w:r w:rsidRPr="0001511C">
        <w:rPr>
          <w:rFonts w:eastAsia="Calibri"/>
          <w:highlight w:val="cyan"/>
          <w:u w:val="single"/>
        </w:rPr>
        <w:t xml:space="preserve"> and</w:t>
      </w:r>
      <w:r w:rsidRPr="0001511C">
        <w:rPr>
          <w:rFonts w:eastAsia="Calibri"/>
          <w:u w:val="single"/>
        </w:rPr>
        <w:t xml:space="preserve">, overall, </w:t>
      </w:r>
      <w:r w:rsidRPr="0001511C">
        <w:rPr>
          <w:rFonts w:eastAsia="Calibri"/>
          <w:b/>
          <w:iCs/>
          <w:highlight w:val="cyan"/>
          <w:u w:val="single"/>
          <w:bdr w:val="single" w:sz="8" w:space="0" w:color="auto"/>
        </w:rPr>
        <w:t>internalizing university logics</w:t>
      </w:r>
      <w:r w:rsidRPr="0001511C">
        <w:rPr>
          <w:rFonts w:eastAsia="Calibri"/>
          <w:highlight w:val="cyan"/>
          <w:u w:val="single"/>
        </w:rPr>
        <w:t xml:space="preserve"> that are a microcosm of civilized society</w:t>
      </w:r>
      <w:r w:rsidRPr="0001511C">
        <w:rPr>
          <w:rFonts w:eastAsia="Calibri"/>
          <w:sz w:val="10"/>
        </w:rPr>
        <w:t xml:space="preserve"> (Asher, 2013; Asher &amp; Ramamurthy, 2020; Dunlap, 2021a). As with the anecdote above, </w:t>
      </w:r>
      <w:r w:rsidRPr="0001511C">
        <w:rPr>
          <w:rFonts w:eastAsia="Calibri"/>
          <w:highlight w:val="cyan"/>
          <w:u w:val="single"/>
        </w:rPr>
        <w:t>this</w:t>
      </w:r>
      <w:r w:rsidRPr="0001511C">
        <w:rPr>
          <w:rFonts w:eastAsia="Calibri"/>
          <w:u w:val="single"/>
        </w:rPr>
        <w:t xml:space="preserve"> disposition </w:t>
      </w:r>
      <w:r w:rsidRPr="0001511C">
        <w:rPr>
          <w:rFonts w:eastAsia="Calibri"/>
          <w:highlight w:val="cyan"/>
          <w:u w:val="single"/>
        </w:rPr>
        <w:t>has a way of ﬂattening</w:t>
      </w:r>
      <w:r w:rsidRPr="0001511C">
        <w:rPr>
          <w:rFonts w:eastAsia="Calibri"/>
          <w:u w:val="single"/>
        </w:rPr>
        <w:t xml:space="preserve"> and alie- nating </w:t>
      </w:r>
      <w:r w:rsidRPr="0001511C">
        <w:rPr>
          <w:rFonts w:eastAsia="Calibri"/>
          <w:highlight w:val="cyan"/>
          <w:u w:val="single"/>
        </w:rPr>
        <w:t>others</w:t>
      </w:r>
      <w:r w:rsidRPr="0001511C">
        <w:rPr>
          <w:rFonts w:eastAsia="Calibri"/>
          <w:u w:val="single"/>
        </w:rPr>
        <w:t xml:space="preserve"> with similar concerns or, inversely, rebranding an attractive new gospel rooted in lib- eralism, academic publishing, careerism </w:t>
      </w:r>
      <w:r w:rsidRPr="0001511C">
        <w:rPr>
          <w:rFonts w:eastAsia="Calibri"/>
          <w:highlight w:val="cyan"/>
          <w:u w:val="single"/>
        </w:rPr>
        <w:t>and</w:t>
      </w:r>
      <w:r w:rsidRPr="0001511C">
        <w:rPr>
          <w:rFonts w:eastAsia="Calibri"/>
          <w:u w:val="single"/>
        </w:rPr>
        <w:t xml:space="preserve">, </w:t>
      </w:r>
      <w:r w:rsidRPr="0001511C">
        <w:rPr>
          <w:rFonts w:eastAsia="Calibri"/>
          <w:sz w:val="10"/>
        </w:rPr>
        <w:t xml:space="preserve">depending on the author, </w:t>
      </w:r>
      <w:r w:rsidRPr="0001511C">
        <w:rPr>
          <w:rFonts w:eastAsia="Calibri"/>
          <w:highlight w:val="cyan"/>
          <w:u w:val="single"/>
        </w:rPr>
        <w:t xml:space="preserve">reintroducing identity infused </w:t>
      </w:r>
      <w:r w:rsidRPr="0001511C">
        <w:rPr>
          <w:rFonts w:eastAsia="Calibri"/>
          <w:b/>
          <w:iCs/>
          <w:highlight w:val="cyan"/>
          <w:u w:val="single"/>
          <w:bdr w:val="single" w:sz="8" w:space="0" w:color="auto"/>
        </w:rPr>
        <w:t>authoritarian ideologies</w:t>
      </w:r>
      <w:r w:rsidRPr="0001511C">
        <w:rPr>
          <w:rFonts w:eastAsia="Calibri"/>
          <w:u w:val="single"/>
        </w:rPr>
        <w:t>. These priorities tend towards replacing combative struggle against the colony and its extractive industries.</w:t>
      </w:r>
      <w:r w:rsidRPr="0001511C">
        <w:rPr>
          <w:rFonts w:eastAsia="Calibri"/>
          <w:sz w:val="10"/>
        </w:rPr>
        <w:t xml:space="preserve"> The ‘</w:t>
      </w:r>
      <w:r w:rsidRPr="0001511C">
        <w:rPr>
          <w:rFonts w:eastAsia="Calibri"/>
          <w:u w:val="single"/>
        </w:rPr>
        <w:t>decolonial</w:t>
      </w:r>
      <w:r w:rsidRPr="0001511C">
        <w:rPr>
          <w:rFonts w:eastAsia="Calibri"/>
          <w:sz w:val="10"/>
        </w:rPr>
        <w:t xml:space="preserve"> turn’ and MCD </w:t>
      </w:r>
      <w:r w:rsidRPr="0001511C">
        <w:rPr>
          <w:rFonts w:eastAsia="Calibri"/>
          <w:u w:val="single"/>
        </w:rPr>
        <w:t>scholars</w:t>
      </w:r>
      <w:r w:rsidRPr="0001511C">
        <w:rPr>
          <w:rFonts w:eastAsia="Calibri"/>
          <w:sz w:val="10"/>
        </w:rPr>
        <w:t xml:space="preserve">, with notable exceptions (Escobar &amp; Grofougal), despite voicing criticisms of Marxism (Mignolo &amp; Escobar, 2010), in actuality </w:t>
      </w:r>
      <w:r w:rsidRPr="0001511C">
        <w:rPr>
          <w:rFonts w:eastAsia="Calibri"/>
          <w:u w:val="single"/>
        </w:rPr>
        <w:t>share an uncritical embrace of academic divisions of labor</w:t>
      </w:r>
      <w:r w:rsidRPr="0001511C">
        <w:rPr>
          <w:rFonts w:eastAsia="Calibri"/>
          <w:sz w:val="10"/>
        </w:rPr>
        <w:t xml:space="preserve"> (Cusicanqui, 2012; Dunlap, 2021a; Grosfoguel, 2016). Meanwhile, prioritizing mediatic iterations of social movement organizing, like the World Social Forum (Sousa Santos, 2015), to the exclusion of other kinds of organizing, not to mention unmediated or conﬂictive actions – a particular concern for anarchists. Criticism of the MCD project entails theoretical arrogance, nationalism, and authoritarian tendencies (Asher, 2013; Dunlap, 2021a), meanwhile </w:t>
      </w:r>
      <w:r w:rsidRPr="0001511C">
        <w:rPr>
          <w:rFonts w:eastAsia="Calibri"/>
          <w:u w:val="single"/>
        </w:rPr>
        <w:t>relying on, and employing, identity essentialism</w:t>
      </w:r>
      <w:r w:rsidRPr="0001511C">
        <w:rPr>
          <w:rFonts w:eastAsia="Calibri"/>
          <w:sz w:val="10"/>
        </w:rPr>
        <w:t xml:space="preserve"> that </w:t>
      </w:r>
      <w:r w:rsidRPr="0001511C">
        <w:rPr>
          <w:rFonts w:eastAsia="Calibri"/>
          <w:u w:val="single"/>
        </w:rPr>
        <w:t>hinders the navigation of conﬂict terrains</w:t>
      </w:r>
      <w:r w:rsidRPr="0001511C">
        <w:rPr>
          <w:rFonts w:eastAsia="Calibri"/>
          <w:sz w:val="10"/>
        </w:rPr>
        <w:t xml:space="preserve"> (Dunlap, 2021a; Rodríguez &amp; Inturias, 2018). David Graeber (2007, pp. 363–364), while noting aﬃnity with Walter Mignolo, recognizes that ‘Mignolo himself ends up falling into a more modest version of the very essentializing discourse he’s trying to escape’. Ironically, accusations extend to decolonial scholars perpetrating ‘epistemic extractivism’ and ‘racism’ (Cusicanqui, 2012; Grosfoguel, 2016). Aníbal Quijano, Ramon Grosfoguel (2016, p. 135) contends, ‘inferiorizes’ and appropriates ‘indigenous, mestizo and Afro knowledge’ without giving respective scholars credit, while Mignolo ‘appropriates ideas from thinkers who come from peoples in struggle without any political commitment to social movements or the struggles of indigenous peoples and Afros’ (see also Cusicanqui, 2012). This speaks to academic separation from, and implicitly proﬁteering on, political struggles which becomes divisive when Mignolo (2013), drawing on classical con- ceptions, exclaims: ‘Delinking from the colonial matrix is not an [sic] anarchism’. Mignolo (2013) justiﬁes this exclusion by pigeon holing anarchists and asserting: Anarchist delinking was not generated by the colonial wound but by the rage of economic exploitation and political abuses of power. However important these goals were and are, anarchism is embodied in modern subject and subjectivities while delinking and healing from the colonial wound are embedded in subject and subjectivities of colonial subjects. (devalued by heteronormative gender/sexual and by racial categories) This claim is divisive and limiting. It aﬃrms a limited understanding of colonialism and internal colonization – forgetting that </w:t>
      </w:r>
      <w:r w:rsidRPr="0001511C">
        <w:rPr>
          <w:rFonts w:eastAsia="Calibri"/>
          <w:u w:val="single"/>
        </w:rPr>
        <w:t>colonial powers had to colonize within before they could expand their operations</w:t>
      </w:r>
      <w:r w:rsidRPr="0001511C">
        <w:rPr>
          <w:rFonts w:eastAsia="Calibri"/>
          <w:sz w:val="10"/>
        </w:rPr>
        <w:t xml:space="preserve"> (Churchill, 2003; Dunlap, 2018a) – but also categorically limits struggle, masking the productive and rippling complexity of colonial harm. Mignolo relies on anarchist stereotypes, ignoring the breadth of theory, action, solitaries, and internal contentions, not-to-forget develop- ments. This includes ignoring classical anarchists’ anti-colonial solidarity and resistances (Ferretti, 2018). Overall, </w:t>
      </w:r>
      <w:r w:rsidRPr="0001511C">
        <w:rPr>
          <w:rFonts w:eastAsia="Calibri"/>
          <w:u w:val="single"/>
        </w:rPr>
        <w:t>well-known decolonial scholars appear to underestimate not only the eﬀects of civi- lity within academia but also the internalization and reproduction of colonial orders, favouring dis- tinction and categorical exclusion</w:t>
      </w:r>
      <w:r w:rsidRPr="0001511C">
        <w:rPr>
          <w:rFonts w:eastAsia="Calibri"/>
          <w:sz w:val="10"/>
        </w:rPr>
        <w:t xml:space="preserve">. Other than evoking general condemnation, </w:t>
      </w:r>
      <w:r w:rsidRPr="0001511C">
        <w:rPr>
          <w:rFonts w:eastAsia="Calibri"/>
          <w:highlight w:val="cyan"/>
          <w:u w:val="single"/>
        </w:rPr>
        <w:t>decolonial claims are unclear concerning the diﬃcult questions of extractivism, infrastructure, civilization, and state formation</w:t>
      </w:r>
      <w:r w:rsidRPr="0001511C">
        <w:rPr>
          <w:rFonts w:eastAsia="Calibri"/>
          <w:u w:val="single"/>
        </w:rPr>
        <w:t>. Academic decolonial discourse tends towards situating itself on a geopolitical level. There is an enormous amount of discussion about colonialism, ‘coloniality’, eurocentrism, and ‘decoloniality’, but con- sidering the issue of civilizational transformation</w:t>
      </w:r>
      <w:r w:rsidRPr="0001511C">
        <w:rPr>
          <w:rFonts w:eastAsia="Calibri"/>
          <w:sz w:val="10"/>
        </w:rPr>
        <w:t xml:space="preserve"> – the subject of this special issue – </w:t>
      </w:r>
      <w:r w:rsidRPr="0001511C">
        <w:rPr>
          <w:rFonts w:eastAsia="Calibri"/>
          <w:u w:val="single"/>
        </w:rPr>
        <w:t>what exactly is the colony and how does it relate to civilization and the state</w:t>
      </w:r>
      <w:r w:rsidRPr="0001511C">
        <w:rPr>
          <w:rFonts w:eastAsia="Calibri"/>
          <w:sz w:val="10"/>
        </w:rPr>
        <w:t xml:space="preserve">? ‘Anti-systemic decolonial struggles’ Ramon Grosfoguel (2011, p. 14) explains, ‘are at the same time a civilization struggle for a new humanism and a new civilization (indigenous’ conception of transformation in diﬀer- ent parts of the world)’. Recently in Globalizations, Mignolo (2021a, pp. 724–725) concurs, contending: What distinguishes coloniality from other superﬁcially similar forms of control and management is the conjunction of Western constitution of an institutional, conceptual machinery to regulate all areas of human experience with an intervention in all co-existing civilizations to “distort, disﬁgure and destroy” their past, disturbing the present of people intervened. There is clear disdain – and rightfully so – for the genocidal propensity of European civiliza- tion, yet it is accompanied by the claim that ‘all cultures and civilizations in the planet before 1500 were diversely co-existent’ (Mignolo, 2021a, p. 725). Repeating this claim earlier with Catharine Walsh, Mignolo contends that the cosmologies of diﬀerent non-European civilizations were based on ‘harmony and equilibrium’, not genocide, ecocide and epistmecide. By 1500 one civilization emerged, Western civilization, that began to intrude, trespass, and violate other civilizations (Mignolo &amp; Walsh, 2018, p. 217). This, however, leads to suggest that before 1500, many civilizations, doing trade and commerce among them, making impressive buildings, telling stor- ies, doing mathematics, regenerating the anthropos species, and engaging in many other endeavors, in their own local civilizations, but none of them was encroaching into any other civilizations. There were hierarchical domestic organizations in all of them, but no expansion to interfere with other civiliza- tions. (Mignolo &amp; Walsh, 2018, p. 217) The West in civilizational geopolitics was successful in instituting its campaign of imperial and colonial expansion. This claim, however, ignores the well-documented internal and external imper- ial campaigns of non-European civilizations or Empires (Novillo, 2006; Oberem, 1974; Scott, 2017; Zeitlin, 2005), and the seeds of discontent sowed. </w:t>
      </w:r>
      <w:r w:rsidRPr="0001511C">
        <w:rPr>
          <w:rFonts w:eastAsia="Calibri"/>
          <w:highlight w:val="cyan"/>
          <w:u w:val="single"/>
        </w:rPr>
        <w:t xml:space="preserve">This perspective tends towards </w:t>
      </w:r>
      <w:r w:rsidRPr="0001511C">
        <w:rPr>
          <w:rFonts w:eastAsia="Calibri"/>
          <w:b/>
          <w:iCs/>
          <w:highlight w:val="cyan"/>
          <w:u w:val="single"/>
          <w:bdr w:val="single" w:sz="8" w:space="0" w:color="auto"/>
        </w:rPr>
        <w:t>romanticizing</w:t>
      </w:r>
      <w:r w:rsidRPr="0001511C">
        <w:rPr>
          <w:rFonts w:eastAsia="Calibri"/>
          <w:highlight w:val="cyan"/>
          <w:u w:val="single"/>
        </w:rPr>
        <w:t xml:space="preserve"> non-European civilization</w:t>
      </w:r>
      <w:r w:rsidRPr="0001511C">
        <w:rPr>
          <w:rFonts w:eastAsia="Calibri"/>
          <w:u w:val="single"/>
        </w:rPr>
        <w:t xml:space="preserve">, in Eurocentric fashion, </w:t>
      </w:r>
      <w:r w:rsidRPr="0001511C">
        <w:rPr>
          <w:rFonts w:eastAsia="Calibri"/>
          <w:highlight w:val="cyan"/>
          <w:u w:val="single"/>
        </w:rPr>
        <w:t xml:space="preserve">placing the </w:t>
      </w:r>
      <w:r w:rsidRPr="0001511C">
        <w:rPr>
          <w:rFonts w:eastAsia="Calibri"/>
          <w:b/>
          <w:iCs/>
          <w:highlight w:val="cyan"/>
          <w:u w:val="single"/>
          <w:bdr w:val="single" w:sz="8" w:space="0" w:color="auto"/>
        </w:rPr>
        <w:t>blame</w:t>
      </w:r>
      <w:r w:rsidRPr="0001511C">
        <w:rPr>
          <w:rFonts w:eastAsia="Calibri"/>
          <w:u w:val="single"/>
        </w:rPr>
        <w:t xml:space="preserve"> for the fall of a civilized Eden on </w:t>
      </w:r>
      <w:r w:rsidRPr="0001511C">
        <w:rPr>
          <w:rFonts w:eastAsia="Calibri"/>
          <w:highlight w:val="cyan"/>
          <w:u w:val="single"/>
        </w:rPr>
        <w:t>the West instead of examining</w:t>
      </w:r>
      <w:r w:rsidRPr="0001511C">
        <w:rPr>
          <w:rFonts w:eastAsia="Calibri"/>
          <w:u w:val="single"/>
        </w:rPr>
        <w:t xml:space="preserve"> internal political discord, collaboration, and </w:t>
      </w:r>
      <w:r w:rsidRPr="0001511C">
        <w:rPr>
          <w:rFonts w:eastAsia="Calibri"/>
          <w:b/>
          <w:iCs/>
          <w:highlight w:val="cyan"/>
          <w:u w:val="single"/>
          <w:bdr w:val="single" w:sz="8" w:space="0" w:color="auto"/>
        </w:rPr>
        <w:t>agency expressed by Indigenous</w:t>
      </w:r>
      <w:r w:rsidRPr="0001511C">
        <w:rPr>
          <w:rFonts w:eastAsia="Calibri"/>
          <w:u w:val="single"/>
        </w:rPr>
        <w:t xml:space="preserve"> and ‘civilized’ </w:t>
      </w:r>
      <w:r w:rsidRPr="0001511C">
        <w:rPr>
          <w:rFonts w:eastAsia="Calibri"/>
          <w:b/>
          <w:iCs/>
          <w:highlight w:val="cyan"/>
          <w:u w:val="single"/>
          <w:bdr w:val="single" w:sz="8" w:space="0" w:color="auto"/>
        </w:rPr>
        <w:t>groups</w:t>
      </w:r>
      <w:r w:rsidRPr="0001511C">
        <w:rPr>
          <w:rFonts w:eastAsia="Calibri"/>
          <w:u w:val="single"/>
        </w:rPr>
        <w:t xml:space="preserve"> in their opposition to Empires </w:t>
      </w:r>
      <w:r w:rsidRPr="0001511C">
        <w:rPr>
          <w:rFonts w:eastAsia="Calibri"/>
          <w:sz w:val="10"/>
        </w:rPr>
        <w:t xml:space="preserve">(Gelderloos, 2017; Graeber &amp; Wengrow, 2021; Iannone, 2014; Oberem, 1974). </w:t>
      </w:r>
      <w:r w:rsidRPr="0001511C">
        <w:rPr>
          <w:rFonts w:eastAsia="Calibri"/>
          <w:highlight w:val="cyan"/>
          <w:u w:val="single"/>
        </w:rPr>
        <w:t xml:space="preserve">This </w:t>
      </w:r>
      <w:r w:rsidRPr="0001511C">
        <w:rPr>
          <w:rFonts w:eastAsia="Calibri"/>
          <w:b/>
          <w:iCs/>
          <w:highlight w:val="cyan"/>
          <w:u w:val="single"/>
          <w:bdr w:val="single" w:sz="8" w:space="0" w:color="auto"/>
        </w:rPr>
        <w:t>homogenization</w:t>
      </w:r>
      <w:r w:rsidRPr="0001511C">
        <w:rPr>
          <w:rFonts w:eastAsia="Calibri"/>
          <w:highlight w:val="cyan"/>
          <w:u w:val="single"/>
        </w:rPr>
        <w:t xml:space="preserve"> of civilizations ignores the wars and internal dissent</w:t>
      </w:r>
      <w:r w:rsidRPr="0001511C">
        <w:rPr>
          <w:rFonts w:eastAsia="Calibri"/>
          <w:u w:val="single"/>
        </w:rPr>
        <w:t xml:space="preserve"> against civilizations</w:t>
      </w:r>
      <w:r w:rsidRPr="0001511C">
        <w:rPr>
          <w:rFonts w:eastAsia="Calibri"/>
          <w:sz w:val="10"/>
        </w:rPr>
        <w:t xml:space="preserve"> (Scott, 2009, 2017), </w:t>
      </w:r>
      <w:r w:rsidRPr="0001511C">
        <w:rPr>
          <w:rFonts w:eastAsia="Calibri"/>
          <w:u w:val="single"/>
        </w:rPr>
        <w:t xml:space="preserve">but also the struggles within ‘Western-Civilization’ </w:t>
      </w:r>
      <w:r w:rsidRPr="0001511C">
        <w:rPr>
          <w:rFonts w:eastAsia="Calibri"/>
          <w:sz w:val="10"/>
        </w:rPr>
        <w:t xml:space="preserve">that Indigenous (Churchill, 2003), autonomist (Federici, 2009/2004), and others (Sakolsky &amp; Koehnline, 1993) have acknowledged. </w:t>
      </w:r>
      <w:r w:rsidRPr="0001511C">
        <w:rPr>
          <w:rFonts w:eastAsia="Calibri"/>
          <w:u w:val="single"/>
        </w:rPr>
        <w:t>This analysis reduces the complications</w:t>
      </w:r>
      <w:r w:rsidRPr="0001511C">
        <w:rPr>
          <w:rFonts w:eastAsia="Calibri"/>
          <w:sz w:val="10"/>
        </w:rPr>
        <w:t xml:space="preserve"> – or positive and enchanting features – </w:t>
      </w:r>
      <w:r w:rsidRPr="0001511C">
        <w:rPr>
          <w:rFonts w:eastAsia="Calibri"/>
          <w:u w:val="single"/>
        </w:rPr>
        <w:t>of civilizations and/or capitalism that allure and bind people to its operations</w:t>
      </w:r>
      <w:r w:rsidRPr="0001511C">
        <w:rPr>
          <w:rFonts w:eastAsia="Calibri"/>
          <w:sz w:val="10"/>
        </w:rPr>
        <w:t xml:space="preserve">. Mignolo accepts a rudimentary dichotomy and – at least in these recurring moments – ignores various socio-political factors that allow a ‘minority’ European population to ‘distort, disﬁgure, and destroy’ non-European civi- lizations. While oﬀering important challenges and ways of thinking to the Western academy, </w:t>
      </w:r>
      <w:r w:rsidRPr="0001511C">
        <w:rPr>
          <w:rFonts w:eastAsia="Calibri"/>
          <w:highlight w:val="cyan"/>
          <w:u w:val="single"/>
        </w:rPr>
        <w:t>this tends towards avoiding</w:t>
      </w:r>
      <w:r w:rsidRPr="0001511C">
        <w:rPr>
          <w:rFonts w:eastAsia="Calibri"/>
          <w:sz w:val="10"/>
        </w:rPr>
        <w:t xml:space="preserve"> – or at least burying these questions within volumes of books – </w:t>
      </w:r>
      <w:r w:rsidRPr="0001511C">
        <w:rPr>
          <w:rFonts w:eastAsia="Calibri"/>
          <w:highlight w:val="cyan"/>
          <w:u w:val="single"/>
        </w:rPr>
        <w:t>the uncom- fortable questions of how ‘</w:t>
      </w:r>
      <w:r w:rsidRPr="0001511C">
        <w:rPr>
          <w:rFonts w:eastAsia="Calibri"/>
          <w:b/>
          <w:iCs/>
          <w:highlight w:val="cyan"/>
          <w:u w:val="single"/>
          <w:bdr w:val="single" w:sz="8" w:space="0" w:color="auto"/>
        </w:rPr>
        <w:t>coloniality’</w:t>
      </w:r>
      <w:r w:rsidRPr="0001511C">
        <w:rPr>
          <w:rFonts w:eastAsia="Calibri"/>
          <w:highlight w:val="cyan"/>
          <w:u w:val="single"/>
        </w:rPr>
        <w:t xml:space="preserve"> reproduces itself in practice</w:t>
      </w:r>
      <w:r w:rsidRPr="0001511C">
        <w:rPr>
          <w:rFonts w:eastAsia="Calibri"/>
          <w:u w:val="single"/>
        </w:rPr>
        <w:t>, its persistence, or how people are possessed by it to uphold the colonial/capitalist/statist order</w:t>
      </w:r>
      <w:r w:rsidRPr="0001511C">
        <w:rPr>
          <w:rFonts w:eastAsia="Calibri"/>
          <w:sz w:val="10"/>
        </w:rPr>
        <w:t xml:space="preserve"> (Dunlap &amp; Jakobsen, 2020). Cer- tainly, </w:t>
      </w:r>
      <w:r w:rsidRPr="0001511C">
        <w:rPr>
          <w:rFonts w:eastAsia="Calibri"/>
          <w:highlight w:val="cyan"/>
          <w:u w:val="single"/>
        </w:rPr>
        <w:t>Western Civilization</w:t>
      </w:r>
      <w:r w:rsidRPr="0001511C">
        <w:rPr>
          <w:rFonts w:eastAsia="Calibri"/>
          <w:u w:val="single"/>
        </w:rPr>
        <w:t xml:space="preserve">, and the resulting colonial powers, </w:t>
      </w:r>
      <w:r w:rsidRPr="0001511C">
        <w:rPr>
          <w:rFonts w:eastAsia="Calibri"/>
          <w:highlight w:val="cyan"/>
          <w:u w:val="single"/>
        </w:rPr>
        <w:t>were and</w:t>
      </w:r>
      <w:r w:rsidRPr="0001511C">
        <w:rPr>
          <w:rFonts w:eastAsia="Calibri"/>
          <w:u w:val="single"/>
        </w:rPr>
        <w:t xml:space="preserve"> </w:t>
      </w:r>
      <w:r w:rsidRPr="0001511C">
        <w:rPr>
          <w:rFonts w:eastAsia="Calibri"/>
          <w:highlight w:val="cyan"/>
          <w:u w:val="single"/>
        </w:rPr>
        <w:t>continue to be disastrous, but this should not dissuade us from critical readings of other civilizations</w:t>
      </w:r>
      <w:r w:rsidRPr="0001511C">
        <w:rPr>
          <w:rFonts w:eastAsia="Calibri"/>
          <w:u w:val="single"/>
        </w:rPr>
        <w:t xml:space="preserve"> and falling into the myth of progress that ignores the existence of other civilizational powers vying for power alongside the diverse and internally contentious ‘West’</w:t>
      </w:r>
      <w:r w:rsidRPr="0001511C">
        <w:rPr>
          <w:rFonts w:eastAsia="Calibri"/>
          <w:sz w:val="10"/>
        </w:rPr>
        <w:t xml:space="preserve"> (Graeber &amp; Wengrow, 2021). Anarchist readings of civi- lization are rather diﬀerent. ‘</w:t>
      </w:r>
      <w:r w:rsidRPr="0001511C">
        <w:rPr>
          <w:rFonts w:eastAsia="Calibri"/>
          <w:u w:val="single"/>
        </w:rPr>
        <w:t>We can certainly see traits that all civilizations have had in common’</w:t>
      </w:r>
      <w:r w:rsidRPr="0001511C">
        <w:rPr>
          <w:rFonts w:eastAsia="Calibri"/>
          <w:sz w:val="10"/>
        </w:rPr>
        <w:t>, explains Wolﬁ Landstreicher (2009, p. 289), ‘</w:t>
      </w:r>
      <w:r w:rsidRPr="0001511C">
        <w:rPr>
          <w:rFonts w:eastAsia="Calibri"/>
          <w:u w:val="single"/>
        </w:rPr>
        <w:t>particularly the various institutions of domination and exploitation – state institutions, economic institutions, social institutions and systems of techniques developed to put and keep people in their place</w:t>
      </w:r>
      <w:r w:rsidRPr="0001511C">
        <w:rPr>
          <w:rFonts w:eastAsia="Calibri"/>
          <w:sz w:val="10"/>
        </w:rPr>
        <w:t xml:space="preserve">’. The critique of civilization, as will be discussed below, has allowed for aﬃnity to bloom between anarchists and Indigenous Peoples across the world in a common struggle against domination. Moreover, </w:t>
      </w:r>
      <w:r w:rsidRPr="0001511C">
        <w:rPr>
          <w:rFonts w:eastAsia="Calibri"/>
          <w:u w:val="single"/>
        </w:rPr>
        <w:t xml:space="preserve">the </w:t>
      </w:r>
      <w:r w:rsidRPr="0001511C">
        <w:rPr>
          <w:rFonts w:eastAsia="Calibri"/>
          <w:highlight w:val="cyan"/>
          <w:u w:val="single"/>
        </w:rPr>
        <w:t>decolonial ambiguity seems unclear on challenging divisions of labor</w:t>
      </w:r>
      <w:r w:rsidRPr="0001511C">
        <w:rPr>
          <w:rFonts w:eastAsia="Calibri"/>
          <w:sz w:val="10"/>
        </w:rPr>
        <w:t xml:space="preserve"> (e.g. technocracies, hierarchies), </w:t>
      </w:r>
      <w:r w:rsidRPr="0001511C">
        <w:rPr>
          <w:rFonts w:eastAsia="Calibri"/>
          <w:highlight w:val="cyan"/>
          <w:u w:val="single"/>
        </w:rPr>
        <w:t>industrial</w:t>
      </w:r>
      <w:r w:rsidRPr="0001511C">
        <w:rPr>
          <w:rFonts w:eastAsia="Calibri"/>
          <w:u w:val="single"/>
        </w:rPr>
        <w:t xml:space="preserve"> or cybernetic </w:t>
      </w:r>
      <w:r w:rsidRPr="0001511C">
        <w:rPr>
          <w:rFonts w:eastAsia="Calibri"/>
          <w:highlight w:val="cyan"/>
          <w:u w:val="single"/>
        </w:rPr>
        <w:t>progress</w:t>
      </w:r>
      <w:r w:rsidRPr="0001511C">
        <w:rPr>
          <w:rFonts w:eastAsia="Calibri"/>
          <w:u w:val="single"/>
        </w:rPr>
        <w:t xml:space="preserve">, </w:t>
      </w:r>
      <w:r w:rsidRPr="0001511C">
        <w:rPr>
          <w:rFonts w:eastAsia="Calibri"/>
          <w:highlight w:val="cyan"/>
          <w:u w:val="single"/>
        </w:rPr>
        <w:t>but instead</w:t>
      </w:r>
      <w:r w:rsidRPr="0001511C">
        <w:rPr>
          <w:rFonts w:eastAsia="Calibri"/>
          <w:u w:val="single"/>
        </w:rPr>
        <w:t xml:space="preserve"> are focused at the geopolitical level or media representations, which </w:t>
      </w:r>
      <w:r w:rsidRPr="0001511C">
        <w:rPr>
          <w:rFonts w:eastAsia="Calibri"/>
          <w:highlight w:val="cyan"/>
          <w:u w:val="single"/>
        </w:rPr>
        <w:t>assume the existence of extractive</w:t>
      </w:r>
      <w:r w:rsidRPr="0001511C">
        <w:rPr>
          <w:rFonts w:eastAsia="Calibri"/>
          <w:u w:val="single"/>
        </w:rPr>
        <w:t xml:space="preserve"> and infrastructural </w:t>
      </w:r>
      <w:r w:rsidRPr="0001511C">
        <w:rPr>
          <w:rFonts w:eastAsia="Calibri"/>
          <w:b/>
          <w:iCs/>
          <w:highlight w:val="cyan"/>
          <w:u w:val="single"/>
          <w:bdr w:val="single" w:sz="8" w:space="0" w:color="auto"/>
        </w:rPr>
        <w:t>modes of production</w:t>
      </w:r>
      <w:r w:rsidRPr="0001511C">
        <w:rPr>
          <w:rFonts w:eastAsia="Calibri"/>
          <w:sz w:val="10"/>
        </w:rPr>
        <w:t>. This is apparent with Mignolo’s (2021b, p. 343) recent meanderings about the Belt and Road initiative (BRI), which he contends ‘are challenges to “the racial distribution of capital”’ and that from ‘a non-Western perspective, they are not a threat but are projects responding to the need to aﬃrm sovereignty and creativity instead of being servants of Western global designs’</w:t>
      </w:r>
      <w:r w:rsidRPr="0001511C">
        <w:rPr>
          <w:rFonts w:eastAsia="Calibri"/>
          <w:sz w:val="10"/>
          <w:highlight w:val="cyan"/>
        </w:rPr>
        <w:t xml:space="preserve">. </w:t>
      </w:r>
      <w:r w:rsidRPr="0001511C">
        <w:rPr>
          <w:rFonts w:eastAsia="Calibri"/>
          <w:highlight w:val="cyan"/>
          <w:u w:val="single"/>
        </w:rPr>
        <w:t>This ignores the problem of states</w:t>
      </w:r>
      <w:r w:rsidRPr="0001511C">
        <w:rPr>
          <w:rFonts w:eastAsia="Calibri"/>
          <w:u w:val="single"/>
        </w:rPr>
        <w:t xml:space="preserve">, infrastructural devel- opment </w:t>
      </w:r>
      <w:r w:rsidRPr="0001511C">
        <w:rPr>
          <w:rFonts w:eastAsia="Calibri"/>
          <w:highlight w:val="cyan"/>
          <w:u w:val="single"/>
        </w:rPr>
        <w:t>and appears content with modernist domination</w:t>
      </w:r>
      <w:r w:rsidRPr="0001511C">
        <w:rPr>
          <w:rFonts w:eastAsia="Calibri"/>
          <w:u w:val="single"/>
        </w:rPr>
        <w:t xml:space="preserve">. </w:t>
      </w:r>
      <w:r w:rsidRPr="0001511C">
        <w:rPr>
          <w:rFonts w:eastAsia="Calibri"/>
          <w:b/>
          <w:iCs/>
          <w:highlight w:val="cyan"/>
          <w:u w:val="single"/>
          <w:bdr w:val="single" w:sz="8" w:space="0" w:color="auto"/>
        </w:rPr>
        <w:t>Socio-ecological domination</w:t>
      </w:r>
      <w:r w:rsidRPr="0001511C">
        <w:rPr>
          <w:rFonts w:eastAsia="Calibri"/>
          <w:u w:val="single"/>
        </w:rPr>
        <w:t xml:space="preserve"> – and the largest megaproject scheme in the world – </w:t>
      </w:r>
      <w:r w:rsidRPr="0001511C">
        <w:rPr>
          <w:rFonts w:eastAsia="Calibri"/>
          <w:highlight w:val="cyan"/>
          <w:u w:val="single"/>
        </w:rPr>
        <w:t>is</w:t>
      </w:r>
      <w:r w:rsidRPr="0001511C">
        <w:rPr>
          <w:rFonts w:eastAsia="Calibri"/>
          <w:u w:val="single"/>
        </w:rPr>
        <w:t xml:space="preserve"> thereby </w:t>
      </w:r>
      <w:r w:rsidRPr="0001511C">
        <w:rPr>
          <w:rFonts w:eastAsia="Calibri"/>
          <w:b/>
          <w:iCs/>
          <w:highlight w:val="cyan"/>
          <w:u w:val="single"/>
          <w:bdr w:val="single" w:sz="8" w:space="0" w:color="auto"/>
        </w:rPr>
        <w:t>acceptable</w:t>
      </w:r>
      <w:r w:rsidRPr="0001511C">
        <w:rPr>
          <w:rFonts w:eastAsia="Calibri"/>
          <w:highlight w:val="cyan"/>
          <w:u w:val="single"/>
        </w:rPr>
        <w:t xml:space="preserve"> as long as it is a </w:t>
      </w:r>
      <w:r w:rsidRPr="0001511C">
        <w:rPr>
          <w:rFonts w:eastAsia="Calibri"/>
          <w:b/>
          <w:iCs/>
          <w:highlight w:val="cyan"/>
          <w:u w:val="single"/>
          <w:bdr w:val="single" w:sz="8" w:space="0" w:color="auto"/>
        </w:rPr>
        <w:t>non-Western</w:t>
      </w:r>
      <w:r w:rsidRPr="0001511C">
        <w:rPr>
          <w:rFonts w:eastAsia="Calibri"/>
          <w:highlight w:val="cyan"/>
          <w:u w:val="single"/>
        </w:rPr>
        <w:t xml:space="preserve"> civilizational attempt</w:t>
      </w:r>
      <w:r w:rsidRPr="0001511C">
        <w:rPr>
          <w:rFonts w:eastAsia="Calibri"/>
          <w:u w:val="single"/>
        </w:rPr>
        <w:t xml:space="preserve"> at colonizing, subjugating and absorbing diﬀerent peoples into destructive socio-ontological and ecological practices</w:t>
      </w:r>
      <w:r w:rsidRPr="0001511C">
        <w:rPr>
          <w:rFonts w:eastAsia="Calibri"/>
          <w:sz w:val="10"/>
        </w:rPr>
        <w:t xml:space="preserve">. Green </w:t>
      </w:r>
      <w:r w:rsidRPr="0001511C">
        <w:rPr>
          <w:rFonts w:eastAsia="Calibri"/>
          <w:u w:val="single"/>
        </w:rPr>
        <w:t>anarchists</w:t>
      </w:r>
      <w:r w:rsidRPr="0001511C">
        <w:rPr>
          <w:rFonts w:eastAsia="Calibri"/>
          <w:sz w:val="10"/>
        </w:rPr>
        <w:t xml:space="preserve">, consequently, </w:t>
      </w:r>
      <w:r w:rsidRPr="0001511C">
        <w:rPr>
          <w:rFonts w:eastAsia="Calibri"/>
          <w:u w:val="single"/>
        </w:rPr>
        <w:t>do not want</w:t>
      </w:r>
      <w:r w:rsidRPr="0001511C">
        <w:rPr>
          <w:rFonts w:eastAsia="Calibri"/>
          <w:sz w:val="10"/>
        </w:rPr>
        <w:t xml:space="preserve"> Mignolo’s </w:t>
      </w:r>
      <w:r w:rsidRPr="0001511C">
        <w:rPr>
          <w:rFonts w:eastAsia="Calibri"/>
          <w:u w:val="single"/>
        </w:rPr>
        <w:t>progress as it appears rather comfortable with socio-ecological domination, continuing on a trajec- tory to control and ‘kill’ everything</w:t>
      </w:r>
      <w:r w:rsidRPr="0001511C">
        <w:rPr>
          <w:rFonts w:eastAsia="Calibri"/>
          <w:sz w:val="10"/>
        </w:rPr>
        <w:t xml:space="preserve">. </w:t>
      </w:r>
      <w:bookmarkStart w:id="2" w:name="From_civilizations_to_states"/>
      <w:bookmarkEnd w:id="2"/>
      <w:r w:rsidRPr="0001511C">
        <w:rPr>
          <w:rFonts w:eastAsia="Calibri"/>
          <w:sz w:val="10"/>
        </w:rPr>
        <w:t xml:space="preserve">From civilizations to states This reduction and exceptionalism emerge over the issue of states. Mignolo and Walsh’s analysis of civilizations operates at the large or global scale, relying on generalizations and avoiding the diﬃcult and speciﬁc questions of colonial invasion, warfare, and infrastructural domination (see Gelderloos, 2017). Mignolo speaks about the ontological and cosmological values of civilizations and acknowledges ‘hierarchical domestic organizations’, yet there is still a general avoidance to dis- cuss civilizational politics, meanwhile taking an understandably romantic lens to non-European civilizations. Examining the state in relation to coloniality, however, brings this conversation closer in temporal and analytical scales. Raising important issues, Mignolo and Escobar (2010, p. 2) oﬀers a clear statement: </w:t>
      </w:r>
      <w:r w:rsidRPr="0001511C">
        <w:rPr>
          <w:rFonts w:eastAsia="Calibri"/>
          <w:u w:val="single"/>
        </w:rPr>
        <w:t>The decolonial option requires a diﬀerent type of thinking</w:t>
      </w:r>
      <w:r w:rsidRPr="0001511C">
        <w:rPr>
          <w:rFonts w:eastAsia="Calibri"/>
          <w:sz w:val="10"/>
        </w:rPr>
        <w:t xml:space="preserve"> (Catherine Walsh theorizes it as an-other- thinking), a non-linear and chronological (but spatial) epistemological break; </w:t>
      </w:r>
      <w:r w:rsidRPr="0001511C">
        <w:rPr>
          <w:rFonts w:eastAsia="Calibri"/>
          <w:u w:val="single"/>
        </w:rPr>
        <w:t>it requires</w:t>
      </w:r>
      <w:r w:rsidRPr="0001511C">
        <w:rPr>
          <w:rFonts w:eastAsia="Calibri"/>
          <w:sz w:val="10"/>
        </w:rPr>
        <w:t xml:space="preserve"> border epistemology (e.g. </w:t>
      </w:r>
      <w:r w:rsidRPr="0001511C">
        <w:rPr>
          <w:rFonts w:eastAsia="Calibri"/>
          <w:u w:val="single"/>
        </w:rPr>
        <w:t>epistemic disobedience), a non-capitalist political economy, and a pluri-national (that is, non-mono-national) concept of the state</w:t>
      </w:r>
      <w:r w:rsidRPr="0001511C">
        <w:rPr>
          <w:rFonts w:eastAsia="Calibri"/>
          <w:sz w:val="10"/>
        </w:rPr>
        <w:t xml:space="preserve">. (emphasis added) This ‘decolonial’ version of the state or state pluralism raises serious organizational questions, particularly important and highly debated among anarchists. How does ‘the colony’ and ‘coloniality’ relate to the state? ‘The emergence of the “modern nation-states” in Europe’, Mignolo (2010, p. 4) continues, ‘means two things: that the state became the new central authority of imperial/colonial domination and the “nation” in Europe was mainly constituted of one ethnicity, articulated as “whiteness.”’ This continues into an analysis of Black Creole and ex-slaves taking power in Haiti, but Mignolo’s (2010, p. 4) point was ‘a Black colonial state was not allowed to occupy the same pos- ition in the modern/colonial world, than the White colonial state’. By acknowledging forced colonial dependence and racist geopolitics, Mignolo highlights the hypocrisy of liberal governance while vali- dating world systems theory (Frank &amp; Gills, 1993). This appeal for geopolitical equality and auton- omy, however, ignores the complicated politics and governance issues associated with creating and managing ‘a Black colonial state’ (Mignolo, 2010, p. 3), which presumably inherits forms of political coercion, domestication and resource extractivism. The </w:t>
      </w:r>
      <w:r w:rsidRPr="0001511C">
        <w:rPr>
          <w:rFonts w:eastAsia="Calibri"/>
          <w:u w:val="single"/>
        </w:rPr>
        <w:t>diﬃcult questions</w:t>
      </w:r>
      <w:r w:rsidRPr="0001511C">
        <w:rPr>
          <w:rFonts w:eastAsia="Calibri"/>
          <w:sz w:val="10"/>
        </w:rPr>
        <w:t xml:space="preserve">, however, </w:t>
      </w:r>
      <w:r w:rsidRPr="0001511C">
        <w:rPr>
          <w:rFonts w:eastAsia="Calibri"/>
          <w:u w:val="single"/>
        </w:rPr>
        <w:t>are bypassed through the rhetoric of self-determination and geopolitical scale</w:t>
      </w:r>
      <w:r w:rsidRPr="0001511C">
        <w:rPr>
          <w:rFonts w:eastAsia="Calibri"/>
          <w:sz w:val="10"/>
        </w:rPr>
        <w:t xml:space="preserve">. </w:t>
      </w:r>
      <w:r w:rsidRPr="0001511C">
        <w:rPr>
          <w:rFonts w:eastAsia="Calibri"/>
          <w:u w:val="single"/>
        </w:rPr>
        <w:t>The question of political form and organization of colonial states, and if diﬀerent ‘Black’ or ‘Indigenous’ states will not reproduce similar socio-cultural discriminations, discontents and civilizations charting ecocidal pathways. How the colony is deﬁned, its relationship to the modern state and consequent organizational forms has far-reaching consequences. This question remains central to questions of self-determination and autonomy, and a preoccupation for anarchist decolonial praxis</w:t>
      </w:r>
      <w:r w:rsidRPr="0001511C">
        <w:rPr>
          <w:rFonts w:eastAsia="Calibri"/>
          <w:sz w:val="10"/>
        </w:rPr>
        <w:t xml:space="preserve">. </w:t>
      </w:r>
      <w:r w:rsidRPr="0001511C">
        <w:rPr>
          <w:rFonts w:eastAsia="Calibri"/>
          <w:u w:val="single"/>
        </w:rPr>
        <w:t>Ambiguity pervades decolonial theory, meanwhile uncritically celebrating authoritarian and statist forms</w:t>
      </w:r>
      <w:r w:rsidRPr="0001511C">
        <w:rPr>
          <w:rFonts w:eastAsia="Calibri"/>
          <w:sz w:val="10"/>
        </w:rPr>
        <w:t xml:space="preserve">. ‘For us, the horizon is not the pol- itical independence of nation-states (as it was for decolonization)’, explains Mignolo and Walsh (2018, p. 4), ‘nor is it only – or primarily – the confrontation with capitalism and the West (though both are central components of the modern/colonial matrix of power)’. Their concern is more with ‘conversa- tions sustained since the late 1990s’, ‘the habits that modernity/coloniality implanted in all of us’, and how it continues to ‘negate, disavow, distort and deny knowledges, subjectivities, world senses, and life visions’ (ibid). While important assertions, </w:t>
      </w:r>
      <w:r w:rsidRPr="0001511C">
        <w:rPr>
          <w:rFonts w:eastAsia="Calibri"/>
          <w:u w:val="single"/>
        </w:rPr>
        <w:t>there is little recognition of the productive power, organ- izational and material technologies of the ‘colonial’ or ‘uninational state’</w:t>
      </w:r>
      <w:r w:rsidRPr="0001511C">
        <w:rPr>
          <w:rFonts w:eastAsia="Calibri"/>
          <w:sz w:val="10"/>
        </w:rPr>
        <w:t xml:space="preserve"> (Ibid., 25). Explanation appears lacking or the meaning hidden within a new academic canon, to put it gently. This ambiguity, however, becomes clear in the chapter, ‘Insurgency and decolonial Prospect, Praxis, and Project’ (Walsh, 2018). The chapter begins by celebrating Evo Morals and the Zapatistas, meanwhile discussing ‘insurgent subjectivities’, ‘insurgent agency’ and oﬀering new conceptual deﬁnitions (Walsh, 2018, p. 36, 38). While ignoring the history of insurrectionary theory (Dunlap, 2020a; Stirner, 2017/1844) – that despite its Eurocentric positioning could retain practical use in aca- demic conversations – the chapter oﬀers a philosophical extrapolation of insurgency by drawing on ‘Global South’ voices. There is, however, little-to-no reﬂection on what decolonial insurgency would create other than survival or presumably a pluri-national state or autonomist zones emblematic of the Zapatistas (under constant threat from the Mexican state and paramilitaries). The substance and politics of the academic decolonial position is revealed in Footnote 3. Catherine Walsh writes: In this understanding of insurgency as an action and proposition “from below,” today Morales has no place. From his presidential post “above,” Morales and his government have worked to criminalize and eliminate social movements, claim and develop ancestral territories, and advance state capitalism. The Morales government, in this sense, is part of the structural problem of capitalism/modernity/coloni- ality/patriarchy intertwined. However, we should not forget that it is the insurgence “from below” that enabled Evo’s election, not only as the ﬁrst Indigenous president of the majority Indigenous plurination of Bolivia (a historic advance without doubt) but also as a member of a social movement and part of a collective (not individual) project. It is this insurgence that also put in motion the collective Project of state decolonizing and refounding. And it is this insurgence of social movements and Indigenous peoples that made possible, not only in Bolivia but also in Ecuador, the radical constellations of thought and life visions that now organize both countries’ constitutions and naming of a plurinational and intercultural state, a discussion that I will take up in chapter 3. Suﬃce it to say that the interest here is not with state, per se, nor with the triumph of coming to state power. Rather, it is with the insurgence of decolonial prospects and praxis, something clearly revealed by the Zapatistas in their practices and praxis of political, econ- omic, and territorial autonomy despite state. (Mignolo &amp; Walsh, 2018, p. 51, emphasis added) Thankfully, Walsh acknowledges that ‘Morales and his government have worked to criminalize and eliminate social movements’, ‘develop ancestral territories’ and ‘advance state capitalism’, though this should not be surprising. The ‘above’ and ‘below’ dichotomies are rudimentary and limited criteria to root decolonial theory, which makes even less sense from an anti-authoritarian perspective considering the ‘Project of state decolonizing and refounding’ and the celebration of Bolivia and Ecuador organizing and constituting ‘a plurinational and intercultural state’ (see Anthias, 2018; Ranta, 2018). </w:t>
      </w:r>
      <w:r w:rsidRPr="0001511C">
        <w:rPr>
          <w:rFonts w:eastAsia="Calibri"/>
          <w:u w:val="single"/>
        </w:rPr>
        <w:t>The structural political and extractive issues of the state would remain intact</w:t>
      </w:r>
      <w:r w:rsidRPr="0001511C">
        <w:rPr>
          <w:rFonts w:eastAsia="Calibri"/>
          <w:sz w:val="10"/>
        </w:rPr>
        <w:t>, as they have. This national-level perspective avoids precision, creates ambiguity and, later in the chapter, relies too heavily on references to the Zapatistas. Moreover, this general perspective demonstrates political confusion from the authors, especially given their – rightfully – combative attitude towards Marxism (Mignolo &amp; Escobar, 2010). Relating decolonality to de-westernization, Mignolo (2021b: xi) says it bluntly: ‘</w:t>
      </w:r>
      <w:r w:rsidRPr="0001511C">
        <w:rPr>
          <w:rFonts w:eastAsia="Calibri"/>
          <w:u w:val="single"/>
        </w:rPr>
        <w:t>De-Westernization, however, can only be advanced by a strong state that is economically and ﬁnancially solid’. The necessity of authoritarianism is explicit, yet what type of Maoism, Leninism, or culturally appropriate capitalist command economy is favoured? Identity essentialism</w:t>
      </w:r>
      <w:r w:rsidRPr="0001511C">
        <w:rPr>
          <w:rFonts w:eastAsia="Calibri"/>
          <w:sz w:val="10"/>
        </w:rPr>
        <w:t xml:space="preserve">, Walsh demonstrates above, </w:t>
      </w:r>
      <w:r w:rsidRPr="0001511C">
        <w:rPr>
          <w:rFonts w:eastAsia="Calibri"/>
          <w:u w:val="single"/>
        </w:rPr>
        <w:t>paves the way towards authoritarian embrace, meanwhile surreptitiously appealing to democratic logics by employing ‘above’ and ‘below’ categorization that cloud political precision and complications on matters of the state</w:t>
      </w:r>
      <w:r w:rsidRPr="0001511C">
        <w:rPr>
          <w:rFonts w:eastAsia="Calibri"/>
          <w:sz w:val="10"/>
        </w:rPr>
        <w:t xml:space="preserve">. Con- sequently, </w:t>
      </w:r>
      <w:r w:rsidRPr="0001511C">
        <w:rPr>
          <w:rFonts w:eastAsia="Calibri"/>
          <w:u w:val="single"/>
        </w:rPr>
        <w:t>this approach marginalizes post-statist</w:t>
      </w:r>
      <w:r w:rsidRPr="0001511C">
        <w:rPr>
          <w:rFonts w:eastAsia="Calibri"/>
          <w:sz w:val="10"/>
        </w:rPr>
        <w:t xml:space="preserve"> and extactivist </w:t>
      </w:r>
      <w:r w:rsidRPr="0001511C">
        <w:rPr>
          <w:rFonts w:eastAsia="Calibri"/>
          <w:u w:val="single"/>
        </w:rPr>
        <w:t>visions</w:t>
      </w:r>
      <w:r w:rsidRPr="0001511C">
        <w:rPr>
          <w:rFonts w:eastAsia="Calibri"/>
          <w:sz w:val="10"/>
        </w:rPr>
        <w:t xml:space="preserve">. </w:t>
      </w:r>
      <w:bookmarkStart w:id="3" w:name="F#%k_‘the_system:’_green_anarchism_and_a"/>
      <w:bookmarkEnd w:id="3"/>
      <w:r w:rsidRPr="0001511C">
        <w:rPr>
          <w:rFonts w:eastAsia="Calibri"/>
          <w:sz w:val="10"/>
        </w:rPr>
        <w:t xml:space="preserve">Juxtapose this to the works of Raul Zibechi (2012, p. 320, 268), who is unafraid to draw on Euro- centric theory (or circulation/co-creation of ideas),10 recognizes the poverty of the term ‘social movement’, preferring instead ‘societies in movements’ to better communicate insurrectionary struggles and/or events in Bolivia or elsewhere. Mignolo, Walsh and other </w:t>
      </w:r>
      <w:r w:rsidRPr="0001511C">
        <w:rPr>
          <w:rFonts w:eastAsia="Calibri"/>
          <w:highlight w:val="cyan"/>
          <w:u w:val="single"/>
        </w:rPr>
        <w:t>academic decolonial scholars dance between Leftism, authoritarianism, and Indigenism, all in the name of criticizing coloniality and eurocentrism</w:t>
      </w:r>
      <w:r w:rsidRPr="0001511C">
        <w:rPr>
          <w:rFonts w:eastAsia="Calibri"/>
          <w:sz w:val="10"/>
        </w:rPr>
        <w:t xml:space="preserve">. This gives the impression that </w:t>
      </w:r>
      <w:r w:rsidRPr="0001511C">
        <w:rPr>
          <w:rFonts w:eastAsia="Calibri"/>
          <w:u w:val="single"/>
        </w:rPr>
        <w:t>Eurocentric and statist theory is accep- table as long as it is appropriated by an oppressed identity category</w:t>
      </w:r>
      <w:r w:rsidRPr="0001511C">
        <w:rPr>
          <w:rFonts w:eastAsia="Calibri"/>
          <w:sz w:val="10"/>
        </w:rPr>
        <w:t xml:space="preserve"> (Dunlap, 2021a). The </w:t>
      </w:r>
      <w:r w:rsidRPr="0001511C">
        <w:rPr>
          <w:rFonts w:eastAsia="Calibri"/>
          <w:highlight w:val="cyan"/>
          <w:u w:val="single"/>
        </w:rPr>
        <w:t>political positions from anarchists and Indigenous combatants themselves remain ignored</w:t>
      </w:r>
      <w:r w:rsidRPr="0001511C">
        <w:rPr>
          <w:rFonts w:eastAsia="Calibri"/>
          <w:u w:val="single"/>
        </w:rPr>
        <w:t>, instead privileging a politics sympathetic to colonial institutional and statist logics</w:t>
      </w:r>
      <w:r w:rsidRPr="0001511C">
        <w:rPr>
          <w:rFonts w:eastAsia="Calibri"/>
          <w:sz w:val="10"/>
        </w:rPr>
        <w:t xml:space="preserve">. Take the recent texts from Bolivia compiled by Gustavo Rodríguez (2020, p. 7), which is clear in the ﬁrst pages: ‘The emer- gence of the national state in this continent, is the result of a colonial imposition that was mutating into wars and “revolutions” led by the Creole elites’. In the context of the recent Coup d’état in Bolivia, and as the title of a chapter indicates: ‘Neither Dictatorships Nor Democracy Nor MASism Nor Fascism: Permanent Insurrection’. Critical of the Leftist programs of Chavistas in Venezuela, Lulaistas in Brazil and even the Zapatistas, the introduction explains: </w:t>
      </w:r>
      <w:r w:rsidRPr="0001511C">
        <w:rPr>
          <w:rFonts w:eastAsia="Calibri"/>
          <w:sz w:val="12"/>
        </w:rPr>
        <w:t xml:space="preserve">For us, informal and insurrectionary anarchists, there are no “good governments” and “bad govern- ments” but a single system of domination to confront. “It is not because we are in favor of Evo, but because we are against Jeanine” (No es a favor de Evo sino en contra de Jeanine), is the cry that expresses the end of belief in a government, and arises in the struggle the need to live without a state, the need for revolt, and spreads the unstoppable power engendered by insurrectionary wrath, contrary to the cow- ardly accommodations of stagnant neoplataformism and the local </w:t>
      </w:r>
      <w:r w:rsidRPr="0001511C">
        <w:rPr>
          <w:rFonts w:eastAsia="Calibri"/>
          <w:sz w:val="10"/>
        </w:rPr>
        <w:t xml:space="preserve">pachamamism. This speaks directly to the recuperation of Indigenous ideas and emerges from (Bolivian) anar- chist struggle. </w:t>
      </w:r>
      <w:r w:rsidRPr="0001511C">
        <w:rPr>
          <w:rFonts w:eastAsia="Calibri"/>
          <w:u w:val="single"/>
        </w:rPr>
        <w:t>Academic decolonization evades the question of the state, which is the evolution of the colony, and expresses its organizational form, its epistemology, and ontology</w:t>
      </w:r>
      <w:r w:rsidRPr="0001511C">
        <w:rPr>
          <w:rFonts w:eastAsia="Calibri"/>
          <w:sz w:val="10"/>
        </w:rPr>
        <w:t xml:space="preserve"> (Dunlap, 2018a, 2021a).11 Indigenous and anarchists are well aware of this,12 yet </w:t>
      </w:r>
      <w:r w:rsidRPr="0001511C">
        <w:rPr>
          <w:rFonts w:eastAsia="Calibri"/>
          <w:u w:val="single"/>
        </w:rPr>
        <w:t>this message seems lost in acade- mia as it can implicate the existent institutional organizations</w:t>
      </w:r>
      <w:r w:rsidRPr="0001511C">
        <w:rPr>
          <w:rFonts w:eastAsia="Calibri"/>
          <w:sz w:val="10"/>
        </w:rPr>
        <w:t xml:space="preserve">, including the universities, academic lifestyles and, more alarmingly, would demand immediate action, presumably placing in jeopardy the academic division of labor. Anarchist Decolonization, heavily inﬂuenced by green and anti-civi- lization </w:t>
      </w:r>
      <w:r w:rsidRPr="0001511C">
        <w:rPr>
          <w:rFonts w:eastAsia="Calibri"/>
          <w:u w:val="single"/>
        </w:rPr>
        <w:t>anarchism, responds to academic decolonial shortcomings by recognizing that the state remains the preeminent framework or structure of conquest that manages and secures resource extractivism, social control, racial and sexual discrimination, as well as the subjugation of native populations</w:t>
      </w:r>
      <w:r w:rsidRPr="0001511C">
        <w:rPr>
          <w:rFonts w:eastAsia="Calibri"/>
          <w:sz w:val="10"/>
        </w:rPr>
        <w:t xml:space="preserve"> (Dunlap, 2021a). </w:t>
      </w:r>
      <w:r w:rsidRPr="0001511C">
        <w:rPr>
          <w:rFonts w:eastAsia="Calibri"/>
          <w:u w:val="single"/>
        </w:rPr>
        <w:t>The ‘Global North’ and ‘South’ have a ‘common enemy</w:t>
      </w:r>
      <w:r w:rsidRPr="0001511C">
        <w:rPr>
          <w:rFonts w:eastAsia="Calibri"/>
          <w:sz w:val="10"/>
        </w:rPr>
        <w:t xml:space="preserve">’ as Ward Churchill (2002) reminds us, </w:t>
      </w:r>
      <w:r w:rsidRPr="0001511C">
        <w:rPr>
          <w:rFonts w:eastAsia="Calibri"/>
          <w:u w:val="single"/>
        </w:rPr>
        <w:t>subjugating, possessing, and turning people on each other and sub- ordinating them to the imperatives of the state</w:t>
      </w:r>
      <w:r w:rsidRPr="0001511C">
        <w:rPr>
          <w:rFonts w:eastAsia="Calibri"/>
          <w:sz w:val="10"/>
        </w:rPr>
        <w:t xml:space="preserve"> (Dunlap, 2018a, 2021a). This means questioning the reality of the state form, its mode of production and its technologies, and the consequent extracti- vism it necessitates aiming for liberation in the face of coloniality and the state. F#%k ‘the system:’ green anarchism and anti-civilization thought Anarchist decolonization contends that anarchist theory oﬀers a useful toolbox for decolonial prac- tice. While many strands of anarchism are rightfully critiqued for privileging enlightenment ration- alism and materialist atheism, which reduces issues solely to class while transposing Western conceptions of state, sovereignty, and law onto Indigenous cultures (Ciccariello-Maher, 2011; Ram- nath, 2012), green and anti-civilization anarchism(s) critically reﬂect on these issues. Forms of organ- ization are central questions for anarchists, which further raises the question: What are colonial and decolonial forms of organization? How can colonial forms of organization and relationships be bro- ken? Colonial organizational inﬂuences are pervasive, contested, and inﬂuencing seemingly horizon- tal forms (Dunlap, 2018b). The Zapatistas – resembling a Mayan-infused autonomist Marxism – serve as one highly celebrated from, yet this is only one of many possibilities (Dunlap, 2018b, 2020a; Rosset &amp; Barbosa, 2021). Anti-civilization theory, a foundation within green anarchism, remains another avenue for consideration and experimentation, which given its commitment to similar decolonial objectives deserves recognition and inclusion in the curriculum. Anti-civilization thought emerges with the onset of industrialization. An edited collection reveals that amongst many Romantic and enlightenment thinkers, there was recognition of the deteriorating eﬀects of Western Civilization (Zerzan, 2005/1999). </w:t>
      </w:r>
      <w:r w:rsidRPr="0001511C">
        <w:rPr>
          <w:rFonts w:eastAsia="Calibri"/>
          <w:highlight w:val="cyan"/>
          <w:u w:val="single"/>
        </w:rPr>
        <w:t>Resistance against enclosure</w:t>
      </w:r>
      <w:r w:rsidRPr="0001511C">
        <w:rPr>
          <w:rFonts w:eastAsia="Calibri"/>
          <w:sz w:val="10"/>
        </w:rPr>
        <w:t xml:space="preserve"> (Illich, 1981; Merchant, 1983), </w:t>
      </w:r>
      <w:r w:rsidRPr="0001511C">
        <w:rPr>
          <w:rFonts w:eastAsia="Calibri"/>
          <w:highlight w:val="cyan"/>
          <w:u w:val="single"/>
        </w:rPr>
        <w:t>colonial-statist desertion</w:t>
      </w:r>
      <w:r w:rsidRPr="0001511C">
        <w:rPr>
          <w:rFonts w:eastAsia="Calibri"/>
          <w:sz w:val="10"/>
        </w:rPr>
        <w:t xml:space="preserve"> (Graeber &amp; Wengrow, 2021; Sakolsky &amp; Koehnline, 1993), </w:t>
      </w:r>
      <w:r w:rsidRPr="0001511C">
        <w:rPr>
          <w:rFonts w:eastAsia="Calibri"/>
          <w:highlight w:val="cyan"/>
          <w:u w:val="single"/>
        </w:rPr>
        <w:t>and rebellion</w:t>
      </w:r>
      <w:r w:rsidRPr="0001511C">
        <w:rPr>
          <w:rFonts w:eastAsia="Calibri"/>
          <w:sz w:val="10"/>
        </w:rPr>
        <w:t xml:space="preserve"> (Linebaugh &amp; Rediker, 2013) </w:t>
      </w:r>
      <w:r w:rsidRPr="0001511C">
        <w:rPr>
          <w:rFonts w:eastAsia="Calibri"/>
          <w:highlight w:val="cyan"/>
          <w:u w:val="single"/>
        </w:rPr>
        <w:t>coincide with Indigenous struggles and wars against colonial imposition</w:t>
      </w:r>
      <w:r w:rsidRPr="0001511C">
        <w:rPr>
          <w:rFonts w:eastAsia="Calibri"/>
          <w:sz w:val="10"/>
        </w:rPr>
        <w:t xml:space="preserve">. The Diggers, Levellers and, later, the Luddites and Captain Swing in England recognized industrialization, urbanization, and mechanized technology as attacks against their social fabrics, joining the war against industrializing states (Foucualt, 2003/1976; Zer- zan, 1988). Meanwhile classic Western philosophers – from Durkheim to Marx – witnessed Wes- tern Civilization eroding authentic individuality and community (el-Ojeili &amp; Taylor, 2020). Individualist, socialist, and anarchist currents recognized the deleterious eﬀects of civilization (Car- penter, 1889; Stirner, 2017; Anonymous, n.d.). </w:t>
      </w:r>
    </w:p>
    <w:p w14:paraId="360B36D5" w14:textId="77777777" w:rsidR="00AC6D42" w:rsidRDefault="00AC6D42" w:rsidP="00AC6D42"/>
    <w:p w14:paraId="67435E7F" w14:textId="77777777" w:rsidR="00AC6D42" w:rsidRPr="00C11A30" w:rsidRDefault="00AC6D42" w:rsidP="00AC6D42">
      <w:pPr>
        <w:pStyle w:val="Heading4"/>
      </w:pPr>
      <w:r>
        <w:t>Far-right co-optation turns the aff – supremacist organizations re-signify decolonial rhetoric through strategic semiotic manipulation</w:t>
      </w:r>
    </w:p>
    <w:p w14:paraId="1E8D152A" w14:textId="77777777" w:rsidR="00AC6D42" w:rsidRDefault="00AC6D42" w:rsidP="00AC6D42">
      <w:r w:rsidRPr="00D87397">
        <w:rPr>
          <w:rStyle w:val="Style13ptBold"/>
        </w:rPr>
        <w:t>Rao 2025</w:t>
      </w:r>
      <w:r>
        <w:t xml:space="preserve"> (</w:t>
      </w:r>
      <w:r w:rsidRPr="00D87397">
        <w:t>Divya Ramakrishna</w:t>
      </w:r>
      <w:r>
        <w:t xml:space="preserve"> Rao</w:t>
      </w:r>
      <w:r w:rsidRPr="00D87397">
        <w:t>. "Hindutva in the Breivik Manifesto: A Case Study Inspecting Paradigm Reflexivity in Peace and Conflict Studies." Master's thesis, UiT The Arctic University of Norway, 2025.</w:t>
      </w:r>
      <w:r>
        <w:t xml:space="preserve"> kcv.)</w:t>
      </w:r>
    </w:p>
    <w:p w14:paraId="2571BCBC" w14:textId="77777777" w:rsidR="00AC6D42" w:rsidRPr="00D87397" w:rsidRDefault="00AC6D42" w:rsidP="00AC6D42">
      <w:pPr>
        <w:rPr>
          <w:sz w:val="10"/>
        </w:rPr>
      </w:pPr>
      <w:r w:rsidRPr="00D87397">
        <w:rPr>
          <w:sz w:val="10"/>
        </w:rPr>
        <w:t xml:space="preserve">Decolonial thought has emerged as one of the most influential critical traditions in the global academy, offering a powerful critique of Eurocentric modernity, coloniality, and epistemic injustice. Rooted in the works of Frantz Fanon (1952; 1961), Aníbal Quijano (1999; 2000), Walter Mignolo (2001), and María Lugones (2007; 2010), amongst others, </w:t>
      </w:r>
      <w:r w:rsidRPr="00C47F61">
        <w:rPr>
          <w:rStyle w:val="StyleUnderline"/>
        </w:rPr>
        <w:t>decolonial theory challenges the persistence of colonial power structures beyond formal de-colonisation</w:t>
      </w:r>
      <w:r w:rsidRPr="00D87397">
        <w:rPr>
          <w:sz w:val="10"/>
        </w:rPr>
        <w:t xml:space="preserve"> (delinking from the colony), focusing on the interconnections between knowledge, power, and being. </w:t>
      </w:r>
      <w:r w:rsidRPr="00C47F61">
        <w:rPr>
          <w:rStyle w:val="StyleUnderline"/>
        </w:rPr>
        <w:t>It seeks not merely to reform dominant institutions but to delink from colonial logics altogether, envisioning alternative modes of existence and knowledge production grounded in historically marginalised epistemologies</w:t>
      </w:r>
      <w:r w:rsidRPr="00D87397">
        <w:rPr>
          <w:sz w:val="10"/>
        </w:rPr>
        <w:t xml:space="preserve">. Central to decolonial critique is the recognition that coloniality continues to shape social, political, and economic relations worldwide. Quijano’s concept of the “coloniality of power” highlights how racial, cultural, and epistemic hierarchies were not dismantled with the end of formal colonialism but were embedded into the structures of global capitalism and modern nation-states. Similarly, Mignolo’s emphasis on “epistemic disobedience” advocates for a conscious refusal of Eurocentric knowledge systems, opening space for pluriversal and relational modes of thought. And Lugones’s ‘coloniality of gender’ and ‘decolonial feminism’ reveal how colonial logics intertwine gender, race, and power—highly relevant to understandings of masculinist extremism and digital hate as colonial continuities. Decoloniality, thus, offers crucial resources for analysing structural inequalities, racialised violence, and the persistence of imperial logics. In the context of PCS, decolonial frameworks have helped challenge dominant liberal models of peacebuilding that universalise Western political forms and marginalise alternative traditions of conflict resolution and justice. They have foregrounded the necessity of historical consciousness, relationality, and epistemic plurality in addressing contemporary conflicts. However, </w:t>
      </w:r>
      <w:r w:rsidRPr="00C47F61">
        <w:rPr>
          <w:rStyle w:val="StyleUnderline"/>
        </w:rPr>
        <w:t>the emancipatory potential of decolonial thought has not shielded it from appropriation and distortion</w:t>
      </w:r>
      <w:r w:rsidRPr="00D87397">
        <w:rPr>
          <w:sz w:val="10"/>
        </w:rPr>
        <w:t xml:space="preserve">. </w:t>
      </w:r>
      <w:r w:rsidRPr="00557534">
        <w:rPr>
          <w:rStyle w:val="StyleUnderline"/>
          <w:highlight w:val="cyan"/>
        </w:rPr>
        <w:t>A growing</w:t>
      </w:r>
      <w:r w:rsidRPr="00D87397">
        <w:rPr>
          <w:sz w:val="10"/>
        </w:rPr>
        <w:t xml:space="preserve">, deeply troubling </w:t>
      </w:r>
      <w:r w:rsidRPr="00557534">
        <w:rPr>
          <w:rStyle w:val="StyleUnderline"/>
          <w:highlight w:val="cyan"/>
        </w:rPr>
        <w:t>phenomenon is</w:t>
      </w:r>
      <w:r w:rsidRPr="00C47F61">
        <w:rPr>
          <w:rStyle w:val="StyleUnderline"/>
        </w:rPr>
        <w:t xml:space="preserve"> the </w:t>
      </w:r>
      <w:r w:rsidRPr="00557534">
        <w:rPr>
          <w:rStyle w:val="Emphasis"/>
          <w:highlight w:val="cyan"/>
        </w:rPr>
        <w:t>co-optation</w:t>
      </w:r>
      <w:r w:rsidRPr="00557534">
        <w:rPr>
          <w:rStyle w:val="StyleUnderline"/>
          <w:highlight w:val="cyan"/>
        </w:rPr>
        <w:t xml:space="preserve"> of </w:t>
      </w:r>
      <w:r w:rsidRPr="00557534">
        <w:rPr>
          <w:rStyle w:val="Emphasis"/>
          <w:highlight w:val="cyan"/>
        </w:rPr>
        <w:t>decolonial language</w:t>
      </w:r>
      <w:r w:rsidRPr="00557534">
        <w:rPr>
          <w:rStyle w:val="StyleUnderline"/>
          <w:highlight w:val="cyan"/>
        </w:rPr>
        <w:t xml:space="preserve"> by </w:t>
      </w:r>
      <w:r w:rsidRPr="00557534">
        <w:rPr>
          <w:rStyle w:val="Emphasis"/>
          <w:highlight w:val="cyan"/>
        </w:rPr>
        <w:t>exclusionary</w:t>
      </w:r>
      <w:r w:rsidRPr="00557534">
        <w:rPr>
          <w:rStyle w:val="StyleUnderline"/>
          <w:highlight w:val="cyan"/>
        </w:rPr>
        <w:t xml:space="preserve">, </w:t>
      </w:r>
      <w:r w:rsidRPr="00557534">
        <w:rPr>
          <w:rStyle w:val="Emphasis"/>
          <w:highlight w:val="cyan"/>
        </w:rPr>
        <w:t>nationalist</w:t>
      </w:r>
      <w:r w:rsidRPr="00557534">
        <w:rPr>
          <w:rStyle w:val="StyleUnderline"/>
          <w:highlight w:val="cyan"/>
        </w:rPr>
        <w:t xml:space="preserve">, and </w:t>
      </w:r>
      <w:r w:rsidRPr="00557534">
        <w:rPr>
          <w:rStyle w:val="Emphasis"/>
          <w:highlight w:val="cyan"/>
        </w:rPr>
        <w:t>supremacist movements</w:t>
      </w:r>
      <w:r w:rsidRPr="00557534">
        <w:rPr>
          <w:sz w:val="10"/>
          <w:highlight w:val="cyan"/>
        </w:rPr>
        <w:t>.</w:t>
      </w:r>
      <w:r w:rsidRPr="00D87397">
        <w:rPr>
          <w:sz w:val="10"/>
        </w:rPr>
        <w:t xml:space="preserve"> In contexts as diverse as India, Europe, and the Americas, </w:t>
      </w:r>
      <w:r w:rsidRPr="00557534">
        <w:rPr>
          <w:rStyle w:val="StyleUnderline"/>
          <w:highlight w:val="cyan"/>
        </w:rPr>
        <w:t>actors advancing</w:t>
      </w:r>
      <w:r w:rsidRPr="00C47F61">
        <w:rPr>
          <w:rStyle w:val="StyleUnderline"/>
        </w:rPr>
        <w:t xml:space="preserve"> majoritarian and </w:t>
      </w:r>
      <w:r w:rsidRPr="00557534">
        <w:rPr>
          <w:rStyle w:val="StyleUnderline"/>
          <w:highlight w:val="cyan"/>
        </w:rPr>
        <w:t>authoritarian agendas</w:t>
      </w:r>
      <w:r w:rsidRPr="00C47F61">
        <w:rPr>
          <w:rStyle w:val="StyleUnderline"/>
        </w:rPr>
        <w:t xml:space="preserve"> increasingly </w:t>
      </w:r>
      <w:r w:rsidRPr="00557534">
        <w:rPr>
          <w:rStyle w:val="StyleUnderline"/>
          <w:highlight w:val="cyan"/>
        </w:rPr>
        <w:t>frame their projects as</w:t>
      </w:r>
      <w:r w:rsidRPr="00C47F61">
        <w:rPr>
          <w:rStyle w:val="StyleUnderline"/>
        </w:rPr>
        <w:t xml:space="preserve"> acts of </w:t>
      </w:r>
      <w:r w:rsidRPr="00557534">
        <w:rPr>
          <w:rStyle w:val="Emphasis"/>
          <w:highlight w:val="cyan"/>
        </w:rPr>
        <w:t>decolonisation</w:t>
      </w:r>
      <w:r w:rsidRPr="00C47F61">
        <w:rPr>
          <w:rStyle w:val="StyleUnderline"/>
        </w:rPr>
        <w:t xml:space="preserve">, portraying themselves as </w:t>
      </w:r>
      <w:r w:rsidRPr="00557534">
        <w:rPr>
          <w:rStyle w:val="StyleUnderline"/>
          <w:highlight w:val="cyan"/>
        </w:rPr>
        <w:t>resisting globalist</w:t>
      </w:r>
      <w:r w:rsidRPr="00C47F61">
        <w:rPr>
          <w:rStyle w:val="StyleUnderline"/>
        </w:rPr>
        <w:t>, liberal, or Islamic “</w:t>
      </w:r>
      <w:r w:rsidRPr="00557534">
        <w:rPr>
          <w:rStyle w:val="StyleUnderline"/>
          <w:highlight w:val="cyan"/>
        </w:rPr>
        <w:t>colonisers</w:t>
      </w:r>
      <w:r w:rsidRPr="00C47F61">
        <w:rPr>
          <w:rStyle w:val="StyleUnderline"/>
        </w:rPr>
        <w:t>”</w:t>
      </w:r>
      <w:r w:rsidRPr="00D87397">
        <w:rPr>
          <w:sz w:val="10"/>
        </w:rPr>
        <w:t xml:space="preserve">. 3.2.1 Decolonial Dissonance In India, Hindutva </w:t>
      </w:r>
      <w:r w:rsidRPr="00C47F61">
        <w:rPr>
          <w:rStyle w:val="StyleUnderline"/>
        </w:rPr>
        <w:t>ideologues have increasingly mobilised the language of decolonisation to recast</w:t>
      </w:r>
      <w:r w:rsidRPr="00D87397">
        <w:rPr>
          <w:sz w:val="10"/>
        </w:rPr>
        <w:t xml:space="preserve"> Hindu </w:t>
      </w:r>
      <w:r w:rsidRPr="00C47F61">
        <w:rPr>
          <w:rStyle w:val="StyleUnderline"/>
        </w:rPr>
        <w:t>majoritarianism as cultural emancipation</w:t>
      </w:r>
      <w:r w:rsidRPr="00D87397">
        <w:rPr>
          <w:sz w:val="10"/>
        </w:rPr>
        <w:t xml:space="preserve">. Colonial history is selectively invoked to construct a narrative of Hindu victimhood, erasing the subcontinent’s complex multi-religious, syncretic legacies and recoding Muslims and Christians as internal civilisational threats. Through this lens, Hindutva does not appear as a hegemonic project but as a restoration of lost sovereignty. Breivik’s manifesto similarly appropriates the language of anti-colonial resistance, framing Muslim immigration into Europe as a form of cultural and territorial colonisation. His manifesto refers to “Islamic colonisation” and “multicultural betrayal”, in order to justify violent resistance as an act of “civilisational decolonisation”. </w:t>
      </w:r>
      <w:r w:rsidRPr="00C47F61">
        <w:rPr>
          <w:rStyle w:val="StyleUnderline"/>
        </w:rPr>
        <w:t xml:space="preserve">Such </w:t>
      </w:r>
      <w:r w:rsidRPr="003B6A66">
        <w:rPr>
          <w:rStyle w:val="StyleUnderline"/>
          <w:highlight w:val="cyan"/>
        </w:rPr>
        <w:t xml:space="preserve">co-optation </w:t>
      </w:r>
      <w:r w:rsidRPr="00557534">
        <w:rPr>
          <w:rStyle w:val="StyleUnderline"/>
          <w:highlight w:val="cyan"/>
        </w:rPr>
        <w:t>signals</w:t>
      </w:r>
      <w:r w:rsidRPr="00C47F61">
        <w:rPr>
          <w:rStyle w:val="StyleUnderline"/>
        </w:rPr>
        <w:t xml:space="preserve"> a troubling trend in contemporary extremism: </w:t>
      </w:r>
      <w:r w:rsidRPr="00557534">
        <w:rPr>
          <w:rStyle w:val="StyleUnderline"/>
          <w:highlight w:val="cyan"/>
        </w:rPr>
        <w:t xml:space="preserve">the </w:t>
      </w:r>
      <w:r w:rsidRPr="00557534">
        <w:rPr>
          <w:rStyle w:val="Emphasis"/>
          <w:highlight w:val="cyan"/>
        </w:rPr>
        <w:t>strategic instrumentalization</w:t>
      </w:r>
      <w:r w:rsidRPr="00557534">
        <w:rPr>
          <w:rStyle w:val="StyleUnderline"/>
          <w:highlight w:val="cyan"/>
        </w:rPr>
        <w:t xml:space="preserve"> of </w:t>
      </w:r>
      <w:r w:rsidRPr="00557534">
        <w:rPr>
          <w:rStyle w:val="Emphasis"/>
          <w:highlight w:val="cyan"/>
        </w:rPr>
        <w:t>anti-imperial language</w:t>
      </w:r>
      <w:r w:rsidRPr="00557534">
        <w:rPr>
          <w:rStyle w:val="StyleUnderline"/>
          <w:highlight w:val="cyan"/>
        </w:rPr>
        <w:t xml:space="preserve"> in the service of </w:t>
      </w:r>
      <w:r w:rsidRPr="00557534">
        <w:rPr>
          <w:rStyle w:val="Emphasis"/>
          <w:highlight w:val="cyan"/>
        </w:rPr>
        <w:t>supremacist violence</w:t>
      </w:r>
      <w:r w:rsidRPr="00D87397">
        <w:rPr>
          <w:sz w:val="10"/>
        </w:rPr>
        <w:t xml:space="preserve">. This study conceptualises the phenomenon as ‘decolonial dissonance’: the ideological rupture whereby </w:t>
      </w:r>
      <w:r w:rsidRPr="00C47F61">
        <w:rPr>
          <w:rStyle w:val="StyleUnderline"/>
        </w:rPr>
        <w:t>liberation vocabularies are severed from their anti-hierarchical roots and mobilised to reinforce exclusion, violence, and supremacism</w:t>
      </w:r>
      <w:r w:rsidRPr="00D87397">
        <w:rPr>
          <w:sz w:val="10"/>
        </w:rPr>
        <w:t xml:space="preserve">. </w:t>
      </w:r>
      <w:r w:rsidRPr="00C47F61">
        <w:rPr>
          <w:rStyle w:val="StyleUnderline"/>
        </w:rPr>
        <w:t>Decolonial dissonance is not merely a distortion</w:t>
      </w:r>
      <w:r w:rsidRPr="00D87397">
        <w:rPr>
          <w:sz w:val="10"/>
        </w:rPr>
        <w:t xml:space="preserve">. </w:t>
      </w:r>
      <w:r w:rsidRPr="00C47F61">
        <w:rPr>
          <w:rStyle w:val="StyleUnderline"/>
        </w:rPr>
        <w:t>It is a structural betrayal of emancipatory ethics and politics, in order to legitimise new or renewed exclusions under the guise of rectifying old injustices</w:t>
      </w:r>
      <w:r w:rsidRPr="00D87397">
        <w:rPr>
          <w:sz w:val="10"/>
        </w:rPr>
        <w:t xml:space="preserve">.  This conceptual framing draws on critical thinkers across decolonial and cultural theory. Frantz Fanon’s insight into the “racism of the anti-racists” (Fanon, Black Skin, White Masks, 1952) is particularly prescient here. </w:t>
      </w:r>
      <w:r w:rsidRPr="009728D7">
        <w:rPr>
          <w:rStyle w:val="StyleUnderline"/>
        </w:rPr>
        <w:t>Fanon warned that nationalism untethered from ethical commitments can reproduce colonial logics internally</w:t>
      </w:r>
      <w:r w:rsidRPr="00D87397">
        <w:rPr>
          <w:sz w:val="10"/>
        </w:rPr>
        <w:t xml:space="preserve">. In The Wretched of the Earth (1961), he cautioned that “the bourgeois phase of national consciousness is a pitfall” (p. 148), foreshadowing how </w:t>
      </w:r>
      <w:r w:rsidRPr="001D7021">
        <w:rPr>
          <w:rStyle w:val="StyleUnderline"/>
          <w:highlight w:val="cyan"/>
        </w:rPr>
        <w:t>elites</w:t>
      </w:r>
      <w:r w:rsidRPr="00524177">
        <w:rPr>
          <w:rStyle w:val="StyleUnderline"/>
        </w:rPr>
        <w:t xml:space="preserve"> </w:t>
      </w:r>
      <w:r w:rsidRPr="00D87397">
        <w:rPr>
          <w:sz w:val="10"/>
        </w:rPr>
        <w:t xml:space="preserve">might </w:t>
      </w:r>
      <w:r w:rsidRPr="001D7021">
        <w:rPr>
          <w:rStyle w:val="StyleUnderline"/>
          <w:highlight w:val="cyan"/>
        </w:rPr>
        <w:t>invoke decolonisation</w:t>
      </w:r>
      <w:r w:rsidRPr="00524177">
        <w:rPr>
          <w:rStyle w:val="StyleUnderline"/>
        </w:rPr>
        <w:t xml:space="preserve"> only </w:t>
      </w:r>
      <w:r w:rsidRPr="001D7021">
        <w:rPr>
          <w:rStyle w:val="StyleUnderline"/>
          <w:highlight w:val="cyan"/>
        </w:rPr>
        <w:t xml:space="preserve">to </w:t>
      </w:r>
      <w:r w:rsidRPr="001D7021">
        <w:rPr>
          <w:rStyle w:val="Emphasis"/>
          <w:highlight w:val="cyan"/>
        </w:rPr>
        <w:t>consolidate power</w:t>
      </w:r>
      <w:r w:rsidRPr="00D87397">
        <w:rPr>
          <w:sz w:val="10"/>
        </w:rPr>
        <w:t xml:space="preserve">. Partha </w:t>
      </w:r>
      <w:r w:rsidRPr="00524177">
        <w:rPr>
          <w:rStyle w:val="StyleUnderline"/>
        </w:rPr>
        <w:t>Chatterjee’</w:t>
      </w:r>
      <w:r w:rsidRPr="00D87397">
        <w:rPr>
          <w:sz w:val="10"/>
        </w:rPr>
        <w:t xml:space="preserve">s theory of “derivative discourses” (1986) further illuminates this process. He </w:t>
      </w:r>
      <w:r w:rsidRPr="00524177">
        <w:rPr>
          <w:rStyle w:val="StyleUnderline"/>
        </w:rPr>
        <w:t>demonstrated how postcolonial elites appropriate Western categories of nationhood and identity, producing a mimicry that preserves exclusionary hierarchies</w:t>
      </w:r>
      <w:r w:rsidRPr="00D87397">
        <w:rPr>
          <w:sz w:val="10"/>
        </w:rPr>
        <w:t xml:space="preserve">. When BJP leaders invoke ‘decolonisation’ to erase Muslim heritage sites like the 16th-century mosque, Babri Masjid, (see Appendix-B) they enact Chatterjee’s paradox: replacing white sahibs with saffron-clad15 ones. In both Hindutva discourse and Breivik’s ideology, we see this decolonial dissonance at work. And in both, </w:t>
      </w:r>
      <w:r w:rsidRPr="001D7021">
        <w:rPr>
          <w:rStyle w:val="StyleUnderline"/>
          <w:highlight w:val="cyan"/>
        </w:rPr>
        <w:t>liberation vocabularies are emptied of substance and turned against the very ideals they claim to uphold</w:t>
      </w:r>
      <w:r w:rsidRPr="00D87397">
        <w:rPr>
          <w:sz w:val="10"/>
        </w:rPr>
        <w:t xml:space="preserve">. But this instrumentalization is not confined to these two contexts. </w:t>
      </w:r>
      <w:r w:rsidRPr="00922423">
        <w:rPr>
          <w:rStyle w:val="StyleUnderline"/>
        </w:rPr>
        <w:t xml:space="preserve">As patterns increasingly emerge, </w:t>
      </w:r>
      <w:r w:rsidRPr="001D7021">
        <w:rPr>
          <w:rStyle w:val="StyleUnderline"/>
          <w:highlight w:val="cyan"/>
        </w:rPr>
        <w:t>far-right</w:t>
      </w:r>
      <w:r w:rsidRPr="00922423">
        <w:rPr>
          <w:rStyle w:val="StyleUnderline"/>
        </w:rPr>
        <w:t xml:space="preserve"> </w:t>
      </w:r>
      <w:r w:rsidRPr="001D7021">
        <w:rPr>
          <w:rStyle w:val="StyleUnderline"/>
          <w:highlight w:val="cyan"/>
        </w:rPr>
        <w:t>and authoritarian movements</w:t>
      </w:r>
      <w:r w:rsidRPr="00922423">
        <w:rPr>
          <w:rStyle w:val="StyleUnderline"/>
        </w:rPr>
        <w:t xml:space="preserve"> globally </w:t>
      </w:r>
      <w:r w:rsidRPr="001D7021">
        <w:rPr>
          <w:rStyle w:val="StyleUnderline"/>
          <w:highlight w:val="cyan"/>
        </w:rPr>
        <w:t xml:space="preserve">are </w:t>
      </w:r>
      <w:r w:rsidRPr="001D7021">
        <w:rPr>
          <w:rStyle w:val="Emphasis"/>
          <w:highlight w:val="cyan"/>
        </w:rPr>
        <w:t>co-opting decolonial language</w:t>
      </w:r>
      <w:r w:rsidRPr="001D7021">
        <w:rPr>
          <w:rStyle w:val="StyleUnderline"/>
          <w:highlight w:val="cyan"/>
        </w:rPr>
        <w:t xml:space="preserve"> to shield themselves from </w:t>
      </w:r>
      <w:r w:rsidRPr="001D7021">
        <w:rPr>
          <w:rStyle w:val="Emphasis"/>
          <w:highlight w:val="cyan"/>
        </w:rPr>
        <w:t>critique</w:t>
      </w:r>
      <w:r w:rsidRPr="00D87397">
        <w:rPr>
          <w:sz w:val="10"/>
        </w:rPr>
        <w:t xml:space="preserve">. In Right-Wing Appropriation of the Decolonial Rhetoric in Malaysia, Kassim and Ong (2024) show how </w:t>
      </w:r>
      <w:r w:rsidRPr="00922423">
        <w:rPr>
          <w:rStyle w:val="StyleUnderline"/>
        </w:rPr>
        <w:t>conservative elites invoke anti-Western rhetoric to undermine democratic and pluralistic institutions under the guise of cultural restoration</w:t>
      </w:r>
      <w:r w:rsidRPr="00D87397">
        <w:rPr>
          <w:sz w:val="10"/>
        </w:rPr>
        <w:t xml:space="preserve">. In Brazil, allies of former President Bolsonaro presented environmental deregulation and Indigenous land encroachment as acts of anti-colonial sovereignty. In Russia, state media under Vladimir Putin frames liberalism as a Western neocolonial threat, casting authoritarianism as decolonial self-defence. And </w:t>
      </w:r>
      <w:r w:rsidRPr="00922423">
        <w:rPr>
          <w:rStyle w:val="StyleUnderline"/>
        </w:rPr>
        <w:t>in the United States, white nationalist actors invoke “European heritage” and “anti-globalist” slogans as resistance to ‘cultural colonisation’</w:t>
      </w:r>
      <w:r w:rsidRPr="00D87397">
        <w:rPr>
          <w:sz w:val="10"/>
        </w:rPr>
        <w:t xml:space="preserve">. The deeper concern here, as Stuart Hall’s theory of “polysemy” in Representation (1997) and Encoding/Decoding (1973) shows, is that </w:t>
      </w:r>
      <w:r w:rsidRPr="00CE2B2B">
        <w:rPr>
          <w:rStyle w:val="Emphasis"/>
          <w:highlight w:val="cyan"/>
        </w:rPr>
        <w:t>language</w:t>
      </w:r>
      <w:r w:rsidRPr="00CE2B2B">
        <w:rPr>
          <w:rStyle w:val="StyleUnderline"/>
          <w:highlight w:val="cyan"/>
        </w:rPr>
        <w:t xml:space="preserve"> is</w:t>
      </w:r>
      <w:r w:rsidRPr="00922423">
        <w:rPr>
          <w:rStyle w:val="StyleUnderline"/>
        </w:rPr>
        <w:t xml:space="preserve"> never fixed but </w:t>
      </w:r>
      <w:r w:rsidRPr="00CE2B2B">
        <w:rPr>
          <w:rStyle w:val="Emphasis"/>
          <w:highlight w:val="cyan"/>
        </w:rPr>
        <w:t>constantly negotiated</w:t>
      </w:r>
      <w:r w:rsidRPr="00CE2B2B">
        <w:rPr>
          <w:rStyle w:val="StyleUnderline"/>
          <w:highlight w:val="cyan"/>
        </w:rPr>
        <w:t xml:space="preserve"> in </w:t>
      </w:r>
      <w:r w:rsidRPr="00CE2B2B">
        <w:rPr>
          <w:rStyle w:val="Emphasis"/>
          <w:highlight w:val="cyan"/>
        </w:rPr>
        <w:t>everyday culture</w:t>
      </w:r>
      <w:r w:rsidRPr="00922423">
        <w:rPr>
          <w:rStyle w:val="StyleUnderline"/>
        </w:rPr>
        <w:t xml:space="preserve">. </w:t>
      </w:r>
      <w:r w:rsidRPr="00CE2B2B">
        <w:rPr>
          <w:rStyle w:val="StyleUnderline"/>
          <w:highlight w:val="cyan"/>
        </w:rPr>
        <w:t>Meaning is contested</w:t>
      </w:r>
      <w:r w:rsidRPr="00922423">
        <w:rPr>
          <w:rStyle w:val="StyleUnderline"/>
        </w:rPr>
        <w:t xml:space="preserve">, encoded and decoded </w:t>
      </w:r>
      <w:r w:rsidRPr="00B62731">
        <w:rPr>
          <w:rStyle w:val="StyleUnderline"/>
          <w:highlight w:val="cyan"/>
        </w:rPr>
        <w:t>by</w:t>
      </w:r>
      <w:r w:rsidRPr="00922423">
        <w:rPr>
          <w:rStyle w:val="StyleUnderline"/>
        </w:rPr>
        <w:t xml:space="preserve"> </w:t>
      </w:r>
      <w:r w:rsidRPr="00B62731">
        <w:rPr>
          <w:rStyle w:val="StyleUnderline"/>
          <w:highlight w:val="cyan"/>
        </w:rPr>
        <w:t xml:space="preserve">actors with </w:t>
      </w:r>
      <w:r w:rsidRPr="00B62731">
        <w:rPr>
          <w:rStyle w:val="Emphasis"/>
          <w:highlight w:val="cyan"/>
        </w:rPr>
        <w:t>different ideological positions</w:t>
      </w:r>
      <w:r w:rsidRPr="00D87397">
        <w:rPr>
          <w:sz w:val="10"/>
        </w:rPr>
        <w:t xml:space="preserve">. Hall never used the term “dissonance”, but his theory that </w:t>
      </w:r>
      <w:r w:rsidRPr="00922423">
        <w:rPr>
          <w:rStyle w:val="StyleUnderline"/>
        </w:rPr>
        <w:t>signs can be interpreted in negotiated or oppositional ways</w:t>
      </w:r>
      <w:r w:rsidRPr="00D87397">
        <w:rPr>
          <w:sz w:val="10"/>
        </w:rPr>
        <w:t xml:space="preserve"> grounds this thesis’s understanding of how decolonial dissonance functions. </w:t>
      </w:r>
      <w:r w:rsidRPr="00922423">
        <w:rPr>
          <w:rStyle w:val="StyleUnderline"/>
        </w:rPr>
        <w:t xml:space="preserve">When </w:t>
      </w:r>
      <w:r w:rsidRPr="00386028">
        <w:rPr>
          <w:rStyle w:val="StyleUnderline"/>
          <w:highlight w:val="cyan"/>
        </w:rPr>
        <w:t xml:space="preserve">supremacist actors </w:t>
      </w:r>
      <w:r w:rsidRPr="00386028">
        <w:rPr>
          <w:rStyle w:val="Emphasis"/>
          <w:highlight w:val="cyan"/>
        </w:rPr>
        <w:t>re-signify</w:t>
      </w:r>
      <w:r w:rsidRPr="00386028">
        <w:rPr>
          <w:rStyle w:val="StyleUnderline"/>
          <w:highlight w:val="cyan"/>
        </w:rPr>
        <w:t xml:space="preserve"> </w:t>
      </w:r>
      <w:r w:rsidRPr="00386028">
        <w:rPr>
          <w:rStyle w:val="Emphasis"/>
          <w:highlight w:val="cyan"/>
        </w:rPr>
        <w:t>resistance vocabularies</w:t>
      </w:r>
      <w:r w:rsidRPr="00386028">
        <w:rPr>
          <w:rStyle w:val="StyleUnderline"/>
          <w:highlight w:val="cyan"/>
        </w:rPr>
        <w:t xml:space="preserve"> to justify violence</w:t>
      </w:r>
      <w:r w:rsidRPr="00922423">
        <w:rPr>
          <w:rStyle w:val="StyleUnderline"/>
        </w:rPr>
        <w:t xml:space="preserve"> or exclusion, </w:t>
      </w:r>
      <w:r w:rsidRPr="00386028">
        <w:rPr>
          <w:rStyle w:val="StyleUnderline"/>
          <w:highlight w:val="cyan"/>
        </w:rPr>
        <w:t xml:space="preserve">they engage in </w:t>
      </w:r>
      <w:r w:rsidRPr="00386028">
        <w:rPr>
          <w:rStyle w:val="Emphasis"/>
          <w:highlight w:val="cyan"/>
        </w:rPr>
        <w:t>strategic semiotic manipulation</w:t>
      </w:r>
      <w:r w:rsidRPr="00386028">
        <w:rPr>
          <w:rStyle w:val="Emphasis"/>
        </w:rPr>
        <w:t>.</w:t>
      </w:r>
      <w:r w:rsidRPr="00D87397">
        <w:rPr>
          <w:sz w:val="10"/>
        </w:rPr>
        <w:t xml:space="preserve"> And </w:t>
      </w:r>
      <w:r w:rsidRPr="00922423">
        <w:rPr>
          <w:rStyle w:val="StyleUnderline"/>
        </w:rPr>
        <w:t xml:space="preserve">it is </w:t>
      </w:r>
      <w:r w:rsidRPr="00D171A9">
        <w:rPr>
          <w:rStyle w:val="StyleUnderline"/>
          <w:highlight w:val="cyan"/>
        </w:rPr>
        <w:t xml:space="preserve">a tactic that gains </w:t>
      </w:r>
      <w:r w:rsidRPr="00D171A9">
        <w:rPr>
          <w:rStyle w:val="Emphasis"/>
          <w:highlight w:val="cyan"/>
        </w:rPr>
        <w:t>much potency</w:t>
      </w:r>
      <w:r w:rsidRPr="00D171A9">
        <w:rPr>
          <w:rStyle w:val="StyleUnderline"/>
          <w:highlight w:val="cyan"/>
        </w:rPr>
        <w:t xml:space="preserve"> in the </w:t>
      </w:r>
      <w:r w:rsidRPr="00D171A9">
        <w:rPr>
          <w:rStyle w:val="Emphasis"/>
          <w:highlight w:val="cyan"/>
        </w:rPr>
        <w:t>digital age</w:t>
      </w:r>
      <w:r w:rsidRPr="00D171A9">
        <w:rPr>
          <w:rStyle w:val="StyleUnderline"/>
          <w:highlight w:val="cyan"/>
        </w:rPr>
        <w:t>, where viral circulation lends credibility</w:t>
      </w:r>
      <w:r w:rsidRPr="00922423">
        <w:rPr>
          <w:rStyle w:val="StyleUnderline"/>
        </w:rPr>
        <w:t xml:space="preserve"> and reach </w:t>
      </w:r>
      <w:r w:rsidRPr="00D171A9">
        <w:rPr>
          <w:rStyle w:val="StyleUnderline"/>
          <w:highlight w:val="cyan"/>
        </w:rPr>
        <w:t>to dangerous</w:t>
      </w:r>
      <w:r w:rsidRPr="00D171A9">
        <w:rPr>
          <w:sz w:val="10"/>
        </w:rPr>
        <w:t>ly</w:t>
      </w:r>
      <w:r w:rsidRPr="00D87397">
        <w:rPr>
          <w:sz w:val="10"/>
        </w:rPr>
        <w:t xml:space="preserve"> disingenuous (even outright dishonest) </w:t>
      </w:r>
      <w:r w:rsidRPr="00D171A9">
        <w:rPr>
          <w:rStyle w:val="StyleUnderline"/>
          <w:highlight w:val="cyan"/>
        </w:rPr>
        <w:t>claims</w:t>
      </w:r>
      <w:r w:rsidRPr="00D87397">
        <w:rPr>
          <w:sz w:val="10"/>
        </w:rPr>
        <w:t xml:space="preserve">. Such manipulation also reflects what Boaventura de Sousa Santos (2014) has called the “epistemicide” of colonial modernity: the destruction of alternative knowledge systems through dominant narratives.  The risk of decolonial dissonance is further compounded by theorists who fail to interrogate the ideological content of actors using decolonial language. A stark example is Walter Mignolo’s uncritical endorsement of Hindutva figures simply because they invoked anti-colonial language and frameworks—a case explored further in Chapter 6.2.1. It shows how </w:t>
      </w:r>
      <w:r w:rsidRPr="009D2F3E">
        <w:rPr>
          <w:rStyle w:val="StyleUnderline"/>
        </w:rPr>
        <w:t>the grounds for global solidarity frameworks become contested when such decolonial vocabularies are appropriated by actors with exclusionary agendas</w:t>
      </w:r>
      <w:r w:rsidRPr="00D87397">
        <w:rPr>
          <w:sz w:val="10"/>
        </w:rPr>
        <w:t xml:space="preserve">.  Hence, this thesis calls for a reflexive decoloniality, one that distinguishes between the vocabularies of decolonisation and the political projects and actions they support. Decolonial dissonance points to the need for scholars and practitioners to evaluate not just who speaks the language of liberation, but how that language is employed and to what end. This </w:t>
      </w:r>
      <w:r w:rsidRPr="009D2F3E">
        <w:rPr>
          <w:rStyle w:val="StyleUnderline"/>
        </w:rPr>
        <w:t>vigilance is especially vital in contexts where digital infrastructures enable the rapid dissemination of ideological claims stripped from context, ethics, or historical accountability</w:t>
      </w:r>
      <w:r w:rsidRPr="00D87397">
        <w:rPr>
          <w:sz w:val="10"/>
        </w:rPr>
        <w:t xml:space="preserve">. In sum, while decolonial theory remains a vital tool for contesting epistemic and structural violence, it cannot be applied uncritically. </w:t>
      </w:r>
    </w:p>
    <w:p w14:paraId="17622EEC" w14:textId="77777777" w:rsidR="00AC6D42" w:rsidRDefault="00AC6D42" w:rsidP="00AC6D42"/>
    <w:p w14:paraId="2CAED72C" w14:textId="77777777" w:rsidR="00AC6D42" w:rsidRDefault="00AC6D42" w:rsidP="00AC6D42">
      <w:pPr>
        <w:pStyle w:val="Heading4"/>
      </w:pPr>
      <w:r>
        <w:t xml:space="preserve">The focus on coloniality is inevitably co-opted by extractive regimes— recreates violent hierarchies </w:t>
      </w:r>
    </w:p>
    <w:p w14:paraId="4A8178BE" w14:textId="77777777" w:rsidR="00AC6D42" w:rsidRDefault="00AC6D42" w:rsidP="00AC6D42">
      <w:r w:rsidRPr="00BC20DC">
        <w:rPr>
          <w:rStyle w:val="Style13ptBold"/>
        </w:rPr>
        <w:t>Dunlap &amp; Tornel 2024</w:t>
      </w:r>
      <w:r>
        <w:t xml:space="preserve"> (</w:t>
      </w:r>
      <w:r w:rsidRPr="00C414F8">
        <w:t>Alexander Dunlap &amp; Carlos Tornel</w:t>
      </w:r>
      <w:r>
        <w:t>, Was postdevelopment too much? Autonomous struggle, academic coloniality &amp; the radical roots of the pluriverse, Globalizations, 16 May 2024. doi.org/10.1080/14747731.2024.2349317. kcv.)</w:t>
      </w:r>
    </w:p>
    <w:p w14:paraId="6401EEFB" w14:textId="77777777" w:rsidR="00AC6D42" w:rsidRDefault="00AC6D42" w:rsidP="00AC6D42">
      <w:pPr>
        <w:rPr>
          <w:rStyle w:val="StyleUnderline"/>
        </w:rPr>
      </w:pPr>
      <w:r w:rsidRPr="00F733B2">
        <w:rPr>
          <w:sz w:val="16"/>
        </w:rPr>
        <w:t xml:space="preserve">The ‘pluriverse’, Ashish Kothari et al. (2019, p. xvii) explain, has been conceptualized as ‘a broad transcultural compilation of concrete concepts, worldviews, and practices from around the world, challenging the modernist ontology of universalism in favor of a multiplicity of possible worlds’. Said diﬀerently, the pluriverse represents diﬀerent practices, lifeways, and customs that challenge capitalist modernity and the relationships it maintains, if not enforces, upon the planet and its inhabitants. The pluriverse challenges, if not rejects, narrowly deﬁned universalism that has come to dominate through state formation and international governance frameworks. Emerging from postdevelopment and decolonial literature (Dussel, 2003; Mignolo, 2005; Sachs, 1992), the pluriverse seeks to question the superiority of Western universalism, while simultaneously rejecting modernity’s ‘one-world’ view (Escobar, 2020). This entails challenging teleological progress at its core – via perpetual economic growth – and modernist conceptualization of (linear) development that promotes habitat extractivism, energy intensive, and market-based infrastructures (Dunlap, 2023a; Illich, 1973 [2006]), institutions (Illich, 1978; Sachs, 1992, 2019) and educational curriculums that reinforce these processes (Gills &amp; Morgan, 2021; Illich, 1970, 1973 [2006] ). Conceptions of the pluriverse inﬂuence imaginations of civilizational transition, which extends to articulations of degrowth in Euro-America and a myriad of concepts and articulations of postdevelopment frameworks in the South such as Buen Vivir, Sumaq Kawsay, and Zapatismo (Escobar, 2015; Kothari et al., 2019). Modernity, and its rapacious material extra- ctivism and energy consumption, is being critically questioned, if not challenged (unevenly) everywhere across the world in various anti-capitalists, communalist, feminist, and autonomous practices (Dunlap, 2022; Gutierrez Aguilar, 2018; Klein &amp; Moreno, 2019; Kothari et al., 2019). The pluriverse, however, still faces signiﬁcant challenges, in terms of how to engage and support emancipatory struggles, which extends to oppressed and marginalized peoples within Euro- American or, said diﬀerently, hyper-colonized contexts (Churchill, 2003, p. 236; Dunlap &amp; Tornel, 2023a; Turner, 2018). This raises questions regarding the conceptual and applied relevance of the pluriverse within everyday struggles, but – more so – how it has largely replaced the post- development school, which took a strong position against modernity and (extractive) development. This article explores the pluriverse in relation to postdevelopment thought, speciﬁcally how the pluriverse expresses or, even, represses antagonism towards capitalist modernity, extractive devel- opment, and statism. Postdevelopment, as expressed in various edited volumes (Klein &amp; Moreno, 2019; Kothari et al., 2019; Rahnema &amp; Bawtree, 1997; Sachs, 1992), by a multiplicity of authors, consistently embodies an anti-authoritarian tension against statist, capitalist, and extractive devel- opment in favour of autonomous and grassroots movements. Postdevelopment, as Escobar (2012 [1995], p. 215) made clear, is ‘interested not in development alternatives but in alternatives to devel- opment, that is, the rejection of the entire paradigm altogether’. Since the 2000s, however, postde- velopment has been largely displaced by academic, or mainstream, decolonial theory within the academy under the banner of the pluriverse, along with terms such as coloniality, colonial matrixes of power, of being, and knowledge. While mainstream decolonial theory is complementary and merges with postdevelopment, it also, as we show, diverges in signiﬁcant ways. ‘The burgeoning literature on decolonial alternatives and ontologies in a range of ﬁelds form geography to feminist theory’, explains Asher and Wainwright (2019, p. 28), ‘is taking up postdevelopment arguments implicitly or explicitly’. While there is great value in decolonial theory, and some like Arturo Escobar (2020) and Gustavo Esteva (2022) have built bridges between the postdevelopment and decolonial schools, </w:t>
      </w:r>
      <w:r w:rsidRPr="00A70F76">
        <w:rPr>
          <w:rStyle w:val="StyleUnderline"/>
          <w:highlight w:val="cyan"/>
        </w:rPr>
        <w:t>the struggle against development</w:t>
      </w:r>
      <w:r w:rsidRPr="00C16709">
        <w:rPr>
          <w:rStyle w:val="StyleUnderline"/>
        </w:rPr>
        <w:t xml:space="preserve"> – and the institutions it represents – </w:t>
      </w:r>
      <w:r w:rsidRPr="00A70F76">
        <w:rPr>
          <w:rStyle w:val="StyleUnderline"/>
          <w:highlight w:val="cyan"/>
        </w:rPr>
        <w:t>have been displaced in favour of ‘decolonial’</w:t>
      </w:r>
      <w:r w:rsidRPr="00C16709">
        <w:rPr>
          <w:rStyle w:val="StyleUnderline"/>
        </w:rPr>
        <w:t xml:space="preserve"> institutional </w:t>
      </w:r>
      <w:r w:rsidRPr="00A70F76">
        <w:rPr>
          <w:rStyle w:val="StyleUnderline"/>
          <w:highlight w:val="cyan"/>
        </w:rPr>
        <w:t>reform and</w:t>
      </w:r>
      <w:r w:rsidRPr="00C16709">
        <w:rPr>
          <w:rStyle w:val="StyleUnderline"/>
        </w:rPr>
        <w:t xml:space="preserve">, in many instances, </w:t>
      </w:r>
      <w:r w:rsidRPr="00A70F76">
        <w:rPr>
          <w:rStyle w:val="Emphasis"/>
          <w:highlight w:val="cyan"/>
        </w:rPr>
        <w:t>does not</w:t>
      </w:r>
      <w:r w:rsidRPr="00C16709">
        <w:rPr>
          <w:rStyle w:val="StyleUnderline"/>
        </w:rPr>
        <w:t xml:space="preserve"> ade- quately critically </w:t>
      </w:r>
      <w:r w:rsidRPr="00A70F76">
        <w:rPr>
          <w:rStyle w:val="StyleUnderline"/>
        </w:rPr>
        <w:t>reﬂect</w:t>
      </w:r>
      <w:r w:rsidRPr="00C16709">
        <w:rPr>
          <w:rStyle w:val="StyleUnderline"/>
        </w:rPr>
        <w:t xml:space="preserve"> on or </w:t>
      </w:r>
      <w:r w:rsidRPr="00A70F76">
        <w:rPr>
          <w:rStyle w:val="Emphasis"/>
          <w:highlight w:val="cyan"/>
        </w:rPr>
        <w:t>challenge modernity</w:t>
      </w:r>
      <w:r w:rsidRPr="00A70F76">
        <w:rPr>
          <w:rStyle w:val="StyleUnderline"/>
          <w:highlight w:val="cyan"/>
        </w:rPr>
        <w:t xml:space="preserve">, </w:t>
      </w:r>
      <w:r w:rsidRPr="00A70F76">
        <w:rPr>
          <w:rStyle w:val="Emphasis"/>
          <w:highlight w:val="cyan"/>
        </w:rPr>
        <w:t>infrastructural extraction</w:t>
      </w:r>
      <w:r w:rsidRPr="00C16709">
        <w:rPr>
          <w:rStyle w:val="StyleUnderline"/>
        </w:rPr>
        <w:t xml:space="preserve"> or states themselves</w:t>
      </w:r>
      <w:r w:rsidRPr="00F733B2">
        <w:rPr>
          <w:sz w:val="16"/>
        </w:rPr>
        <w:t xml:space="preserve"> (Dunlap, 2021, 2022; Dunlap &amp; Tornel, 2023b). While this might be limited to speciﬁc institutio- nalized decolonial authors, and diverges from non-academic decolonial (con)texts (e.g. Benally, 2023; Hill &amp; Antliﬀ, 2021), </w:t>
      </w:r>
      <w:r w:rsidRPr="00C16709">
        <w:rPr>
          <w:rStyle w:val="StyleUnderline"/>
        </w:rPr>
        <w:t>challenging statism and capitalism relates to issues of politics, critical theory and positionality in relationship to agency.</w:t>
      </w:r>
      <w:r w:rsidRPr="00BD211F">
        <w:rPr>
          <w:rStyle w:val="StyleUnderline"/>
        </w:rPr>
        <w:t xml:space="preserve"> </w:t>
      </w:r>
      <w:r w:rsidRPr="000C29C5">
        <w:rPr>
          <w:rStyle w:val="StyleUnderline"/>
          <w:highlight w:val="cyan"/>
        </w:rPr>
        <w:t xml:space="preserve">The </w:t>
      </w:r>
      <w:r w:rsidRPr="007643AB">
        <w:rPr>
          <w:rStyle w:val="Emphasis"/>
          <w:highlight w:val="cyan"/>
        </w:rPr>
        <w:t>decolonial academic gaze</w:t>
      </w:r>
      <w:r w:rsidRPr="000C29C5">
        <w:rPr>
          <w:rStyle w:val="StyleUnderline"/>
          <w:highlight w:val="cyan"/>
        </w:rPr>
        <w:t xml:space="preserve"> tends to </w:t>
      </w:r>
      <w:r w:rsidRPr="007643AB">
        <w:rPr>
          <w:rStyle w:val="Emphasis"/>
          <w:highlight w:val="cyan"/>
        </w:rPr>
        <w:t>ignore</w:t>
      </w:r>
      <w:r w:rsidRPr="000C29C5">
        <w:rPr>
          <w:rStyle w:val="StyleUnderline"/>
          <w:highlight w:val="cyan"/>
        </w:rPr>
        <w:t xml:space="preserve"> an </w:t>
      </w:r>
      <w:r w:rsidRPr="007643AB">
        <w:rPr>
          <w:rStyle w:val="Emphasis"/>
          <w:highlight w:val="cyan"/>
        </w:rPr>
        <w:t>expansive terrain</w:t>
      </w:r>
      <w:r w:rsidRPr="000C29C5">
        <w:rPr>
          <w:rStyle w:val="StyleUnderline"/>
          <w:highlight w:val="cyan"/>
        </w:rPr>
        <w:t xml:space="preserve"> of </w:t>
      </w:r>
      <w:r w:rsidRPr="007643AB">
        <w:rPr>
          <w:rStyle w:val="Emphasis"/>
          <w:highlight w:val="cyan"/>
        </w:rPr>
        <w:t>anti-systemic movements</w:t>
      </w:r>
      <w:r w:rsidRPr="00C16709">
        <w:rPr>
          <w:rStyle w:val="StyleUnderline"/>
        </w:rPr>
        <w:t>, speciﬁcally those emerging in the geographical North</w:t>
      </w:r>
      <w:r w:rsidRPr="00F733B2">
        <w:rPr>
          <w:sz w:val="16"/>
        </w:rPr>
        <w:t xml:space="preserve"> (Dunlap, 2021, 2022), </w:t>
      </w:r>
      <w:r w:rsidRPr="007643AB">
        <w:rPr>
          <w:rStyle w:val="StyleUnderline"/>
          <w:highlight w:val="cyan"/>
        </w:rPr>
        <w:t>placing</w:t>
      </w:r>
      <w:r w:rsidRPr="00C16709">
        <w:rPr>
          <w:rStyle w:val="StyleUnderline"/>
        </w:rPr>
        <w:t xml:space="preserve"> much </w:t>
      </w:r>
      <w:r w:rsidRPr="007643AB">
        <w:rPr>
          <w:rStyle w:val="StyleUnderline"/>
          <w:highlight w:val="cyan"/>
        </w:rPr>
        <w:t xml:space="preserve">more emphasis on the </w:t>
      </w:r>
      <w:r w:rsidRPr="007643AB">
        <w:rPr>
          <w:rStyle w:val="Emphasis"/>
          <w:highlight w:val="cyan"/>
        </w:rPr>
        <w:t>identity</w:t>
      </w:r>
      <w:r w:rsidRPr="007643AB">
        <w:rPr>
          <w:rStyle w:val="StyleUnderline"/>
          <w:highlight w:val="cyan"/>
        </w:rPr>
        <w:t xml:space="preserve"> of people in struggle</w:t>
      </w:r>
      <w:r w:rsidRPr="00C16709">
        <w:rPr>
          <w:rStyle w:val="StyleUnderline"/>
        </w:rPr>
        <w:t xml:space="preserve"> and celebrating statist and institutional capture</w:t>
      </w:r>
      <w:r w:rsidRPr="00F733B2">
        <w:rPr>
          <w:sz w:val="16"/>
        </w:rPr>
        <w:t xml:space="preserve">. </w:t>
      </w:r>
      <w:r w:rsidRPr="00C16709">
        <w:rPr>
          <w:rStyle w:val="StyleUnderline"/>
        </w:rPr>
        <w:t>This is expressed by decolonial scholars’ supporting Global South governments as an opposition to ‘Eurocentric universalism’ under the real or imagined guise of anti-imperialist politics</w:t>
      </w:r>
      <w:r w:rsidRPr="00F733B2">
        <w:rPr>
          <w:sz w:val="16"/>
        </w:rPr>
        <w:t xml:space="preserve">. For example, Ramon Grosfoguel’s support for Nicolas Maduro in Venezuela (Grosfoguel, 2022), Boa- ventura de Sousa Santos and Enrique Dussel’s support of Andrés Manuel Lopez Obrador in Mexico (San Martín, 2022; Velazquez, 2022) and the reactionary identity politics of Mignolo (Mignolo &amp; Walsh, 2018), which includes justifying the Belt and Road Initiative as a de-Westernization project shows how </w:t>
      </w:r>
      <w:r w:rsidRPr="002C4BA4">
        <w:rPr>
          <w:rStyle w:val="StyleUnderline"/>
        </w:rPr>
        <w:t>the mainstream conceptualization of decolonial thought normalizes hierarchical forms of power through statism and academic privilege</w:t>
      </w:r>
      <w:r w:rsidRPr="00F733B2">
        <w:rPr>
          <w:sz w:val="16"/>
        </w:rPr>
        <w:t xml:space="preserve"> (Cusicanqui, 2010; Dunlap, 2022; Dunlap &amp; Tor- nel, 2023a; Grosfoguel, 2016). </w:t>
      </w:r>
      <w:r w:rsidRPr="007643AB">
        <w:rPr>
          <w:rStyle w:val="Emphasis"/>
          <w:highlight w:val="cyan"/>
        </w:rPr>
        <w:t>Leftist governments</w:t>
      </w:r>
      <w:r w:rsidRPr="007643AB">
        <w:rPr>
          <w:rStyle w:val="StyleUnderline"/>
          <w:highlight w:val="cyan"/>
        </w:rPr>
        <w:t>, coming to power on the backs of grassroots movements, have ‘expropriated’</w:t>
      </w:r>
      <w:r w:rsidRPr="002C4BA4">
        <w:rPr>
          <w:rStyle w:val="StyleUnderline"/>
        </w:rPr>
        <w:t xml:space="preserve">, betray and disarticulated communitarian </w:t>
      </w:r>
      <w:r w:rsidRPr="007643AB">
        <w:rPr>
          <w:rStyle w:val="StyleUnderline"/>
          <w:highlight w:val="cyan"/>
        </w:rPr>
        <w:t xml:space="preserve">struggles to reinstate a </w:t>
      </w:r>
      <w:r w:rsidRPr="007643AB">
        <w:rPr>
          <w:rStyle w:val="Emphasis"/>
          <w:highlight w:val="cyan"/>
        </w:rPr>
        <w:t>colonial</w:t>
      </w:r>
      <w:r w:rsidRPr="007643AB">
        <w:rPr>
          <w:rStyle w:val="StyleUnderline"/>
          <w:highlight w:val="cyan"/>
        </w:rPr>
        <w:t xml:space="preserve">, </w:t>
      </w:r>
      <w:r w:rsidRPr="007643AB">
        <w:rPr>
          <w:rStyle w:val="Emphasis"/>
          <w:highlight w:val="cyan"/>
        </w:rPr>
        <w:t>patriarchal</w:t>
      </w:r>
      <w:r w:rsidRPr="007643AB">
        <w:rPr>
          <w:rStyle w:val="StyleUnderline"/>
          <w:highlight w:val="cyan"/>
        </w:rPr>
        <w:t xml:space="preserve">, </w:t>
      </w:r>
      <w:r w:rsidRPr="007643AB">
        <w:rPr>
          <w:rStyle w:val="Emphasis"/>
          <w:highlight w:val="cyan"/>
        </w:rPr>
        <w:t>extractivist</w:t>
      </w:r>
      <w:r w:rsidRPr="007643AB">
        <w:rPr>
          <w:rStyle w:val="StyleUnderline"/>
          <w:highlight w:val="cyan"/>
        </w:rPr>
        <w:t xml:space="preserve"> and </w:t>
      </w:r>
      <w:r w:rsidRPr="007643AB">
        <w:rPr>
          <w:rStyle w:val="Emphasis"/>
          <w:highlight w:val="cyan"/>
        </w:rPr>
        <w:t>capitalist</w:t>
      </w:r>
      <w:r w:rsidRPr="007643AB">
        <w:rPr>
          <w:rStyle w:val="StyleUnderline"/>
          <w:highlight w:val="cyan"/>
        </w:rPr>
        <w:t xml:space="preserve"> form of</w:t>
      </w:r>
      <w:r w:rsidRPr="00F733B2">
        <w:rPr>
          <w:sz w:val="16"/>
        </w:rPr>
        <w:t xml:space="preserve"> plurinational </w:t>
      </w:r>
      <w:r w:rsidRPr="007643AB">
        <w:rPr>
          <w:rStyle w:val="StyleUnderline"/>
          <w:highlight w:val="cyan"/>
        </w:rPr>
        <w:t>governance</w:t>
      </w:r>
      <w:r w:rsidRPr="00F733B2">
        <w:rPr>
          <w:sz w:val="16"/>
        </w:rPr>
        <w:t xml:space="preserve"> (Giraldo, 2021; Gutierrez Aguilar, 2018; Svampa, 2018). As Silvia Rivera Cusicanqui (2010, p. 98) reminds us</w:t>
      </w:r>
      <w:r w:rsidRPr="002C4BA4">
        <w:rPr>
          <w:rStyle w:val="StyleUnderline"/>
        </w:rPr>
        <w:t>, such an approach is ‘creating a jargon, a conceptual apparatus, and forms of reference and counter-reference that have isolated academic treatises from any obligation to or dialogue with insurgent social forces</w:t>
      </w:r>
      <w:r w:rsidRPr="00F733B2">
        <w:rPr>
          <w:sz w:val="16"/>
        </w:rPr>
        <w:t xml:space="preserve">’. Contrary to Ivan Illich, and the postdevelopment ethos, </w:t>
      </w:r>
      <w:r w:rsidRPr="00DB1E24">
        <w:rPr>
          <w:rStyle w:val="StyleUnderline"/>
        </w:rPr>
        <w:t xml:space="preserve">we are witnessing the ‘overspecialization’ of </w:t>
      </w:r>
      <w:r w:rsidRPr="00D4781D">
        <w:rPr>
          <w:rStyle w:val="Emphasis"/>
          <w:highlight w:val="cyan"/>
        </w:rPr>
        <w:t>decolonial studies</w:t>
      </w:r>
      <w:r w:rsidRPr="00F733B2">
        <w:rPr>
          <w:sz w:val="16"/>
        </w:rPr>
        <w:t xml:space="preserve">. By creating a posteriori tradition, or selecting what is included and what is not in the ﬁeld – often </w:t>
      </w:r>
      <w:r w:rsidRPr="00D4781D">
        <w:rPr>
          <w:rStyle w:val="StyleUnderline"/>
          <w:highlight w:val="cyan"/>
        </w:rPr>
        <w:t xml:space="preserve">by overemphasizing </w:t>
      </w:r>
      <w:r w:rsidRPr="00D4781D">
        <w:rPr>
          <w:rStyle w:val="Emphasis"/>
          <w:highlight w:val="cyan"/>
        </w:rPr>
        <w:t>identity</w:t>
      </w:r>
      <w:r w:rsidRPr="00D4781D">
        <w:rPr>
          <w:rStyle w:val="StyleUnderline"/>
          <w:highlight w:val="cyan"/>
        </w:rPr>
        <w:t xml:space="preserve"> and </w:t>
      </w:r>
      <w:r w:rsidRPr="00D4781D">
        <w:rPr>
          <w:rStyle w:val="Emphasis"/>
          <w:highlight w:val="cyan"/>
        </w:rPr>
        <w:t>geographic location</w:t>
      </w:r>
      <w:r w:rsidRPr="00D4781D">
        <w:rPr>
          <w:rStyle w:val="StyleUnderline"/>
          <w:highlight w:val="cyan"/>
        </w:rPr>
        <w:t xml:space="preserve"> over politics</w:t>
      </w:r>
      <w:r w:rsidRPr="00F733B2">
        <w:rPr>
          <w:sz w:val="16"/>
        </w:rPr>
        <w:t xml:space="preserve"> (e.g. ‘geopolitics of knowledge’) – </w:t>
      </w:r>
      <w:r w:rsidRPr="00DB1E24">
        <w:rPr>
          <w:rStyle w:val="StyleUnderline"/>
        </w:rPr>
        <w:t>and through the reproduction of study programmes, publi- cations, and entire faculties devoted to canonizing and commodifying the decolonial tradition</w:t>
      </w:r>
      <w:r w:rsidRPr="00F733B2">
        <w:rPr>
          <w:sz w:val="16"/>
        </w:rPr>
        <w:t xml:space="preserve"> (González, 2022, p. 16). </w:t>
      </w:r>
      <w:r w:rsidRPr="00DB1E24">
        <w:rPr>
          <w:rStyle w:val="StyleUnderline"/>
        </w:rPr>
        <w:t xml:space="preserve">Academic overspecialization and the institutionalization of decolonial thought </w:t>
      </w:r>
      <w:r w:rsidRPr="00194486">
        <w:rPr>
          <w:rStyle w:val="StyleUnderline"/>
          <w:highlight w:val="cyan"/>
        </w:rPr>
        <w:t>combines to reinforce and celebrate a condescending form of liberal recognition</w:t>
      </w:r>
      <w:r w:rsidRPr="00F733B2">
        <w:rPr>
          <w:sz w:val="16"/>
        </w:rPr>
        <w:t xml:space="preserve"> (Coulthard, 2014; Panikkar, 2000; Ulloa, 2013; Wiegink, 2020), taking the form of plurinational statism (Dunlap, 2022) and, consequently, </w:t>
      </w:r>
      <w:r w:rsidRPr="00194486">
        <w:rPr>
          <w:rStyle w:val="StyleUnderline"/>
          <w:highlight w:val="cyan"/>
        </w:rPr>
        <w:t xml:space="preserve">embodying a </w:t>
      </w:r>
      <w:r w:rsidRPr="00194486">
        <w:rPr>
          <w:rStyle w:val="Emphasis"/>
          <w:highlight w:val="cyan"/>
        </w:rPr>
        <w:t>Eurocentric</w:t>
      </w:r>
      <w:r w:rsidRPr="00194486">
        <w:rPr>
          <w:rStyle w:val="StyleUnderline"/>
          <w:highlight w:val="cyan"/>
        </w:rPr>
        <w:t xml:space="preserve">, </w:t>
      </w:r>
      <w:r w:rsidRPr="00194486">
        <w:rPr>
          <w:rStyle w:val="Emphasis"/>
          <w:highlight w:val="cyan"/>
        </w:rPr>
        <w:t>capitalist</w:t>
      </w:r>
      <w:r w:rsidRPr="00194486">
        <w:rPr>
          <w:rStyle w:val="StyleUnderline"/>
          <w:highlight w:val="cyan"/>
        </w:rPr>
        <w:t xml:space="preserve"> and </w:t>
      </w:r>
      <w:r w:rsidRPr="00194486">
        <w:rPr>
          <w:rStyle w:val="Emphasis"/>
          <w:highlight w:val="cyan"/>
        </w:rPr>
        <w:t>patriarchal</w:t>
      </w:r>
      <w:r w:rsidRPr="00F733B2">
        <w:rPr>
          <w:sz w:val="16"/>
        </w:rPr>
        <w:t xml:space="preserve"> lef- tist parliamentary </w:t>
      </w:r>
      <w:r w:rsidRPr="00194486">
        <w:rPr>
          <w:rStyle w:val="Emphasis"/>
          <w:highlight w:val="cyan"/>
        </w:rPr>
        <w:t>strategy</w:t>
      </w:r>
      <w:r w:rsidRPr="00F733B2">
        <w:rPr>
          <w:sz w:val="16"/>
        </w:rPr>
        <w:t xml:space="preserve"> (Dinerstein, 2015; Escobar, 2020; Zibechi, 2022). The old formula of revolution (Esteva, 2009; Ryan, 2012), but, more recently, Latin American ‘</w:t>
      </w:r>
      <w:r w:rsidRPr="00F733B2">
        <w:rPr>
          <w:rStyle w:val="Emphasis"/>
          <w:highlight w:val="cyan"/>
        </w:rPr>
        <w:t>Pink Tide’</w:t>
      </w:r>
      <w:r w:rsidRPr="00194486">
        <w:rPr>
          <w:rStyle w:val="StyleUnderline"/>
          <w:highlight w:val="cyan"/>
        </w:rPr>
        <w:t xml:space="preserve"> governments</w:t>
      </w:r>
      <w:r w:rsidRPr="00F733B2">
        <w:rPr>
          <w:sz w:val="16"/>
        </w:rPr>
        <w:t xml:space="preserve"> (Venezuela, Bolivia, Ecuador, Brazil, and Mexico) </w:t>
      </w:r>
      <w:r w:rsidRPr="00DB1E24">
        <w:rPr>
          <w:rStyle w:val="StyleUnderline"/>
        </w:rPr>
        <w:t xml:space="preserve">have </w:t>
      </w:r>
      <w:r w:rsidRPr="00194486">
        <w:rPr>
          <w:rStyle w:val="StyleUnderline"/>
          <w:highlight w:val="cyan"/>
        </w:rPr>
        <w:t xml:space="preserve">cloaked social justice reforms under new </w:t>
      </w:r>
      <w:r w:rsidRPr="00194486">
        <w:rPr>
          <w:rStyle w:val="Emphasis"/>
          <w:highlight w:val="cyan"/>
        </w:rPr>
        <w:t>extractivist policies</w:t>
      </w:r>
      <w:r w:rsidRPr="00DB1E24">
        <w:rPr>
          <w:rStyle w:val="StyleUnderline"/>
        </w:rPr>
        <w:t xml:space="preserve">, imposing the same teleological model of development/modernization and </w:t>
      </w:r>
      <w:r w:rsidRPr="00194486">
        <w:rPr>
          <w:rStyle w:val="Emphasis"/>
          <w:highlight w:val="cyan"/>
        </w:rPr>
        <w:t>substituting one dominant class for another</w:t>
      </w:r>
      <w:r w:rsidRPr="00F733B2">
        <w:rPr>
          <w:sz w:val="16"/>
        </w:rPr>
        <w:t xml:space="preserve"> (Machado &amp; Zibechi, 2017; Tapia, 2020). In short, </w:t>
      </w:r>
      <w:r w:rsidRPr="00DB1E24">
        <w:rPr>
          <w:rStyle w:val="StyleUnderline"/>
        </w:rPr>
        <w:t>the (neo)colonial model</w:t>
      </w:r>
      <w:r w:rsidRPr="00F733B2">
        <w:rPr>
          <w:sz w:val="16"/>
        </w:rPr>
        <w:t xml:space="preserve">, expressing itself through the state, </w:t>
      </w:r>
      <w:r w:rsidRPr="00DB1E24">
        <w:rPr>
          <w:rStyle w:val="StyleUnderline"/>
        </w:rPr>
        <w:t xml:space="preserve">is </w:t>
      </w:r>
      <w:r w:rsidRPr="006D4815">
        <w:rPr>
          <w:rStyle w:val="StyleUnderline"/>
          <w:highlight w:val="cyan"/>
        </w:rPr>
        <w:t>reaﬃrmed by academic decolonial thought while the promise of revolution</w:t>
      </w:r>
      <w:r w:rsidRPr="00F733B2">
        <w:rPr>
          <w:sz w:val="16"/>
        </w:rPr>
        <w:t xml:space="preserve"> – or real decolonization and anti-colonialism – </w:t>
      </w:r>
      <w:r w:rsidRPr="006D4815">
        <w:rPr>
          <w:rStyle w:val="StyleUnderline"/>
          <w:highlight w:val="cyan"/>
        </w:rPr>
        <w:t xml:space="preserve">is thwarted by </w:t>
      </w:r>
      <w:r w:rsidRPr="006D4815">
        <w:rPr>
          <w:rStyle w:val="Emphasis"/>
          <w:highlight w:val="cyan"/>
        </w:rPr>
        <w:t>progressive governmentalism</w:t>
      </w:r>
      <w:r w:rsidRPr="00F733B2">
        <w:rPr>
          <w:sz w:val="16"/>
          <w:highlight w:val="cyan"/>
        </w:rPr>
        <w:t>.</w:t>
      </w:r>
      <w:r w:rsidRPr="00F733B2">
        <w:rPr>
          <w:sz w:val="16"/>
        </w:rPr>
        <w:t xml:space="preserve"> To counter this recuperative statist tendency, we contend, recentering the role of postdevelopment and its critique of power structures. Emerging form thinkers such as Ivan Illich, Vandana Shiva, James Scott, Gustavo Esteva, and María Mies – to name a few – the notion of postdevelopment is rooted in a rejection of modernity and development entrenched by a standardized notion of (economic and civilized) progress enforced by ‘developed’ countries. Economic development, as it was originally pitched (Escobar, 2012 [1995]), reinforced colonial development by expanding the statist model (Scott, 1998; Vidalou, 2017/2023), market economics, ﬁnance, and even if far from perfect, attempting to replicated Euro-American develop- ment by deploying a biopolitical apparatus of indicators, statistics and performance measurements to enforce this modernist vision of development (Esteva et al., 2013; Sachs, 2019). Postdevelopment challenges the material and energy intensity of modernity and the psycho-political imposition of development (Esteva &amp; Escobar, 2017), which has only become more pressing with the onslaught of medical illnesses, climate catastrophes and the transgression of many socio-ecological thresholds. Postdevelopmental practice, or praxis, remains a point of contention within the academy. More concretely, contends Asher and Wainwright (2019, p. 26), ‘attempts to deﬁne alternatives to devel- opment have not been particularly successful’. Postdevelopment, and academic decolonial thought, make repeated references to Buen Vivir, Sumaq Kawsay and Zapatista strategies (Escobar, 2012 [1995]; Gudynas, 2017). Academic scholars, however, repeatedly ignore postdevelopment’s relationship to countless autonomous struggles (Dunlap, 2018; Rahmena &amp; Bawtree, 1997); food autonomy and marginalized communities (Esteva, 1991; Klein &amp; Moreno, 2019; Schöneberg et al., 2022), which extends to an entire dictionary listing upwards of 70 counter-hegemonic phil- osophies and practices operating under the general banner of postdevelopment (Kothari et al., 2019). While distinctions are made between postdevelopment and academic decolonial discourse to stress the importance of authoritarianism, this article reviews academic and non-academic litera- ture while drawing on experiences in these areas (e.g. ‘ﬁeldwork’), to further illuminate alternatives to development (e.g. postdevelopment) in practice. To accomplish this, the article presents three postdevelopment practices: the Organización Popular Francisco Villa de Izquierda Independiente (OPFVII) in the community of Acapatzingo, Mexico City; the Zone à Défendre (ZAD) concept formalized in France; and on the Global Tapestry of Alternatives (GTA) initiative. Overall, we aim to show how </w:t>
      </w:r>
      <w:r w:rsidRPr="00FA0B46">
        <w:rPr>
          <w:rStyle w:val="Emphasis"/>
          <w:highlight w:val="cyan"/>
        </w:rPr>
        <w:t>anti-authoritarian</w:t>
      </w:r>
      <w:r w:rsidRPr="00FA0B46">
        <w:rPr>
          <w:rStyle w:val="StyleUnderline"/>
          <w:highlight w:val="cyan"/>
        </w:rPr>
        <w:t xml:space="preserve"> political aﬃnity is built on a </w:t>
      </w:r>
      <w:r w:rsidRPr="00FA0B46">
        <w:rPr>
          <w:rStyle w:val="Emphasis"/>
          <w:highlight w:val="cyan"/>
        </w:rPr>
        <w:t>radical pluralism</w:t>
      </w:r>
      <w:r w:rsidRPr="00FA0B46">
        <w:rPr>
          <w:rStyle w:val="StyleUnderline"/>
          <w:highlight w:val="cyan"/>
        </w:rPr>
        <w:t>, which forms a common rejection of extractive development and struggles for</w:t>
      </w:r>
      <w:r w:rsidRPr="00146DAA">
        <w:rPr>
          <w:rStyle w:val="StyleUnderline"/>
        </w:rPr>
        <w:t xml:space="preserve"> autochthonous traditions and centuries-old experiences of resistance and </w:t>
      </w:r>
      <w:r w:rsidRPr="00FA0B46">
        <w:rPr>
          <w:rStyle w:val="StyleUnderline"/>
          <w:highlight w:val="cyan"/>
        </w:rPr>
        <w:t>liberation</w:t>
      </w:r>
      <w:r w:rsidRPr="00F733B2">
        <w:rPr>
          <w:sz w:val="16"/>
        </w:rPr>
        <w:t xml:space="preserve"> (Esteva, 2022). The article proceeds by reviewing and responding to critiques of postdevelopment, before discussing these struggles enacting postdevelopmental concerns and practices. Before con- cluding, we discuss the importance of postdevelopment in relation to academic decolonial thought. Contending that </w:t>
      </w:r>
      <w:r w:rsidRPr="00FA0B46">
        <w:rPr>
          <w:rStyle w:val="Emphasis"/>
          <w:highlight w:val="cyan"/>
        </w:rPr>
        <w:t>decolonial</w:t>
      </w:r>
      <w:r w:rsidRPr="00FA0B46">
        <w:rPr>
          <w:rStyle w:val="StyleUnderline"/>
          <w:highlight w:val="cyan"/>
        </w:rPr>
        <w:t xml:space="preserve"> and </w:t>
      </w:r>
      <w:r w:rsidRPr="00FA0B46">
        <w:rPr>
          <w:rStyle w:val="Emphasis"/>
          <w:highlight w:val="cyan"/>
        </w:rPr>
        <w:t>postdevelopment</w:t>
      </w:r>
      <w:r w:rsidRPr="00FA0B46">
        <w:rPr>
          <w:rStyle w:val="StyleUnderline"/>
          <w:highlight w:val="cyan"/>
        </w:rPr>
        <w:t xml:space="preserve"> approaches should remain ﬁrmly </w:t>
      </w:r>
      <w:r w:rsidRPr="00FA0B46">
        <w:rPr>
          <w:rStyle w:val="Emphasis"/>
          <w:highlight w:val="cyan"/>
        </w:rPr>
        <w:t>anti-capitalist</w:t>
      </w:r>
      <w:r w:rsidRPr="00FA0B46">
        <w:rPr>
          <w:rStyle w:val="StyleUnderline"/>
          <w:highlight w:val="cyan"/>
        </w:rPr>
        <w:t xml:space="preserve">, </w:t>
      </w:r>
      <w:r w:rsidRPr="00FA0B46">
        <w:rPr>
          <w:rStyle w:val="Emphasis"/>
          <w:highlight w:val="cyan"/>
        </w:rPr>
        <w:t>anti-statist</w:t>
      </w:r>
      <w:r w:rsidRPr="00FA0B46">
        <w:rPr>
          <w:rStyle w:val="StyleUnderline"/>
          <w:highlight w:val="cyan"/>
        </w:rPr>
        <w:t xml:space="preserve">, </w:t>
      </w:r>
      <w:r w:rsidRPr="00FA0B46">
        <w:rPr>
          <w:rStyle w:val="Emphasis"/>
          <w:highlight w:val="cyan"/>
        </w:rPr>
        <w:t>anti-extractivist</w:t>
      </w:r>
      <w:r w:rsidRPr="00FA0B46">
        <w:rPr>
          <w:rStyle w:val="StyleUnderline"/>
          <w:highlight w:val="cyan"/>
        </w:rPr>
        <w:t xml:space="preserve">, and </w:t>
      </w:r>
      <w:r w:rsidRPr="00FA0B46">
        <w:rPr>
          <w:rStyle w:val="Emphasis"/>
          <w:highlight w:val="cyan"/>
        </w:rPr>
        <w:t>anti-patriarchal</w:t>
      </w:r>
      <w:r w:rsidRPr="00FA0B46">
        <w:rPr>
          <w:rStyle w:val="StyleUnderline"/>
          <w:highlight w:val="cyan"/>
        </w:rPr>
        <w:t xml:space="preserve"> to avoid (neo)colonial recuperations of anti-colo- nial/statist struggle</w:t>
      </w:r>
      <w:r w:rsidRPr="00146DAA">
        <w:rPr>
          <w:rStyle w:val="StyleUnderline"/>
        </w:rPr>
        <w:t>.</w:t>
      </w:r>
    </w:p>
    <w:p w14:paraId="73EF09EB" w14:textId="0AD1CA2E" w:rsidR="00AC6D42" w:rsidRDefault="00AC6D42" w:rsidP="00AC6D42">
      <w:pPr>
        <w:pStyle w:val="Heading3"/>
      </w:pPr>
      <w:r>
        <w:t>1NC---Thesis</w:t>
      </w:r>
    </w:p>
    <w:p w14:paraId="07BFB4AC" w14:textId="77777777" w:rsidR="00AC6D42" w:rsidRPr="00951DA3" w:rsidRDefault="00AC6D42" w:rsidP="00AC6D42">
      <w:pPr>
        <w:pStyle w:val="Heading4"/>
      </w:pPr>
      <w:r>
        <w:t xml:space="preserve">Settler colonialism is </w:t>
      </w:r>
      <w:r>
        <w:rPr>
          <w:u w:val="single"/>
        </w:rPr>
        <w:t>ahistorical</w:t>
      </w:r>
      <w:r>
        <w:t xml:space="preserve">---elimination was not a </w:t>
      </w:r>
      <w:r>
        <w:rPr>
          <w:u w:val="single"/>
        </w:rPr>
        <w:t>totalizing</w:t>
      </w:r>
      <w:r>
        <w:t xml:space="preserve"> drive AND </w:t>
      </w:r>
      <w:r>
        <w:rPr>
          <w:u w:val="single"/>
        </w:rPr>
        <w:t>far</w:t>
      </w:r>
      <w:r>
        <w:t xml:space="preserve"> from </w:t>
      </w:r>
      <w:r>
        <w:rPr>
          <w:u w:val="single"/>
        </w:rPr>
        <w:t>locked-in</w:t>
      </w:r>
      <w:r>
        <w:t xml:space="preserve">. </w:t>
      </w:r>
    </w:p>
    <w:p w14:paraId="6082F14A" w14:textId="77777777" w:rsidR="00AC6D42" w:rsidRPr="00CE3320" w:rsidRDefault="00AC6D42" w:rsidP="00AC6D42">
      <w:r w:rsidRPr="00CE3320">
        <w:rPr>
          <w:rStyle w:val="Style13ptBold"/>
        </w:rPr>
        <w:t>Greer ’19</w:t>
      </w:r>
      <w:r>
        <w:t xml:space="preserve"> [Allan; July; professor of history and Canada Research Chair in Colonial North America at McGill University; The William and Mary Quarterly, “Settler Colonialism and Empire in Early America,” vol. 76 no. 3 p. 383—390; DML] </w:t>
      </w:r>
    </w:p>
    <w:p w14:paraId="1A6F96AD" w14:textId="77777777" w:rsidR="00AC6D42" w:rsidRPr="000B1436" w:rsidRDefault="00AC6D42" w:rsidP="00AC6D42">
      <w:pPr>
        <w:rPr>
          <w:sz w:val="16"/>
        </w:rPr>
      </w:pPr>
      <w:r w:rsidRPr="000B1436">
        <w:rPr>
          <w:sz w:val="16"/>
        </w:rPr>
        <w:t>The most rigorous of the settler colonial theorists in my opinion, Wolfe insisted that his subject was not an ideology or a set of ideas but rather a logic. “Although predicated on land rather than on human bodies,” he writes, “</w:t>
      </w:r>
      <w:r w:rsidRPr="006A4BC4">
        <w:rPr>
          <w:rStyle w:val="Emphasis"/>
          <w:highlight w:val="cyan"/>
        </w:rPr>
        <w:t>set</w:t>
      </w:r>
      <w:r w:rsidRPr="00CE3320">
        <w:rPr>
          <w:rStyle w:val="Emphasis"/>
        </w:rPr>
        <w:t xml:space="preserve">tler </w:t>
      </w:r>
      <w:r w:rsidRPr="006A4BC4">
        <w:rPr>
          <w:rStyle w:val="Emphasis"/>
          <w:highlight w:val="cyan"/>
        </w:rPr>
        <w:t>col</w:t>
      </w:r>
      <w:r w:rsidRPr="00CE3320">
        <w:rPr>
          <w:rStyle w:val="Emphasis"/>
        </w:rPr>
        <w:t>onialism</w:t>
      </w:r>
      <w:r w:rsidRPr="000B1436">
        <w:rPr>
          <w:sz w:val="16"/>
        </w:rPr>
        <w:t xml:space="preserve"> is </w:t>
      </w:r>
      <w:r w:rsidRPr="006A4BC4">
        <w:rPr>
          <w:rStyle w:val="StyleUnderline"/>
          <w:highlight w:val="cyan"/>
        </w:rPr>
        <w:t>premised on</w:t>
      </w:r>
      <w:r w:rsidRPr="000B1436">
        <w:rPr>
          <w:sz w:val="16"/>
        </w:rPr>
        <w:t xml:space="preserve"> a cultural </w:t>
      </w:r>
      <w:r w:rsidRPr="000B1436">
        <w:rPr>
          <w:rStyle w:val="Emphasis"/>
        </w:rPr>
        <w:t xml:space="preserve">logic of </w:t>
      </w:r>
      <w:r w:rsidRPr="006A4BC4">
        <w:rPr>
          <w:rStyle w:val="Emphasis"/>
          <w:highlight w:val="cyan"/>
        </w:rPr>
        <w:t>elimination</w:t>
      </w:r>
      <w:r w:rsidRPr="000B1436">
        <w:rPr>
          <w:sz w:val="16"/>
        </w:rPr>
        <w:t xml:space="preserve"> that insistently seeks the removal of indigenous humans from the land in question.”4 The “logic of elimination” is </w:t>
      </w:r>
      <w:r w:rsidRPr="000B1436">
        <w:rPr>
          <w:rStyle w:val="StyleUnderline"/>
        </w:rPr>
        <w:t>a</w:t>
      </w:r>
      <w:r w:rsidRPr="000B1436">
        <w:rPr>
          <w:sz w:val="16"/>
        </w:rPr>
        <w:t xml:space="preserve"> basic </w:t>
      </w:r>
      <w:r w:rsidRPr="006A4BC4">
        <w:rPr>
          <w:rStyle w:val="Emphasis"/>
          <w:highlight w:val="cyan"/>
        </w:rPr>
        <w:t>drive</w:t>
      </w:r>
      <w:r w:rsidRPr="006A4BC4">
        <w:rPr>
          <w:rStyle w:val="StyleUnderline"/>
          <w:highlight w:val="cyan"/>
        </w:rPr>
        <w:t xml:space="preserve"> to get rid of</w:t>
      </w:r>
      <w:r w:rsidRPr="000B1436">
        <w:rPr>
          <w:rStyle w:val="StyleUnderline"/>
        </w:rPr>
        <w:t xml:space="preserve"> the </w:t>
      </w:r>
      <w:r w:rsidRPr="006A4BC4">
        <w:rPr>
          <w:rStyle w:val="StyleUnderline"/>
          <w:highlight w:val="cyan"/>
        </w:rPr>
        <w:t>Indigenous</w:t>
      </w:r>
      <w:r w:rsidRPr="000B1436">
        <w:rPr>
          <w:rStyle w:val="StyleUnderline"/>
        </w:rPr>
        <w:t xml:space="preserve"> presence</w:t>
      </w:r>
      <w:r w:rsidRPr="000B1436">
        <w:rPr>
          <w:sz w:val="16"/>
        </w:rPr>
        <w:t xml:space="preserve"> by one means or another and to replace it with a new society. This approach </w:t>
      </w:r>
      <w:r w:rsidRPr="000B1436">
        <w:rPr>
          <w:rStyle w:val="StyleUnderline"/>
        </w:rPr>
        <w:t>encompasses</w:t>
      </w:r>
      <w:r w:rsidRPr="000B1436">
        <w:rPr>
          <w:sz w:val="16"/>
        </w:rPr>
        <w:t xml:space="preserve"> material as well as discursive aspects; </w:t>
      </w:r>
      <w:r w:rsidRPr="000B1436">
        <w:rPr>
          <w:rStyle w:val="Emphasis"/>
        </w:rPr>
        <w:t>massacre</w:t>
      </w:r>
      <w:r w:rsidRPr="000B1436">
        <w:rPr>
          <w:rStyle w:val="StyleUnderline"/>
        </w:rPr>
        <w:t xml:space="preserve">, </w:t>
      </w:r>
      <w:r w:rsidRPr="000B1436">
        <w:rPr>
          <w:rStyle w:val="Emphasis"/>
        </w:rPr>
        <w:t>removal</w:t>
      </w:r>
      <w:r w:rsidRPr="000B1436">
        <w:rPr>
          <w:rStyle w:val="StyleUnderline"/>
        </w:rPr>
        <w:t xml:space="preserve">, </w:t>
      </w:r>
      <w:r w:rsidRPr="000B1436">
        <w:rPr>
          <w:rStyle w:val="Emphasis"/>
        </w:rPr>
        <w:t>assimilation</w:t>
      </w:r>
      <w:r w:rsidRPr="000B1436">
        <w:rPr>
          <w:rStyle w:val="StyleUnderline"/>
        </w:rPr>
        <w:t xml:space="preserve">, and </w:t>
      </w:r>
      <w:r w:rsidRPr="000B1436">
        <w:rPr>
          <w:rStyle w:val="Emphasis"/>
        </w:rPr>
        <w:t>immigration</w:t>
      </w:r>
      <w:r w:rsidRPr="000B1436">
        <w:rPr>
          <w:sz w:val="16"/>
        </w:rPr>
        <w:t xml:space="preserve"> are part of its repertoire, and so too are various forms of racism, legal instruments of </w:t>
      </w:r>
      <w:r w:rsidRPr="000B1436">
        <w:rPr>
          <w:rStyle w:val="Emphasis"/>
        </w:rPr>
        <w:t>dispossession</w:t>
      </w:r>
      <w:r w:rsidRPr="000B1436">
        <w:rPr>
          <w:sz w:val="16"/>
        </w:rPr>
        <w:t xml:space="preserve">, and historical narratives denying violence.5 Heavily indebted to Marxism and postcolonial theory, Wolfe grounded his concept in material considerations: the basic </w:t>
      </w:r>
      <w:r w:rsidRPr="000B1436">
        <w:rPr>
          <w:rStyle w:val="Emphasis"/>
        </w:rPr>
        <w:t>distinction</w:t>
      </w:r>
      <w:r w:rsidRPr="000B1436">
        <w:rPr>
          <w:rStyle w:val="StyleUnderline"/>
        </w:rPr>
        <w:t xml:space="preserve"> between settler colonialism and</w:t>
      </w:r>
      <w:r w:rsidRPr="000B1436">
        <w:rPr>
          <w:sz w:val="16"/>
        </w:rPr>
        <w:t xml:space="preserve"> the “</w:t>
      </w:r>
      <w:r w:rsidRPr="000B1436">
        <w:rPr>
          <w:rStyle w:val="Emphasis"/>
        </w:rPr>
        <w:t>ordinary</w:t>
      </w:r>
      <w:r w:rsidRPr="000B1436">
        <w:rPr>
          <w:sz w:val="16"/>
        </w:rPr>
        <w:t xml:space="preserve">” </w:t>
      </w:r>
      <w:r w:rsidRPr="000B1436">
        <w:rPr>
          <w:rStyle w:val="Emphasis"/>
        </w:rPr>
        <w:t>colonialism</w:t>
      </w:r>
      <w:r w:rsidRPr="000B1436">
        <w:rPr>
          <w:sz w:val="16"/>
        </w:rPr>
        <w:t xml:space="preserve"> of the sort one finds in nineteenth-century India or Africa </w:t>
      </w:r>
      <w:r w:rsidRPr="000B1436">
        <w:rPr>
          <w:rStyle w:val="StyleUnderline"/>
        </w:rPr>
        <w:t>is</w:t>
      </w:r>
      <w:r w:rsidRPr="000B1436">
        <w:rPr>
          <w:sz w:val="16"/>
        </w:rPr>
        <w:t xml:space="preserve"> that the </w:t>
      </w:r>
      <w:r w:rsidRPr="000B1436">
        <w:rPr>
          <w:rStyle w:val="StyleUnderline"/>
        </w:rPr>
        <w:t>latter depends on</w:t>
      </w:r>
      <w:r w:rsidRPr="000B1436">
        <w:rPr>
          <w:sz w:val="16"/>
        </w:rPr>
        <w:t xml:space="preserve"> the </w:t>
      </w:r>
      <w:r w:rsidRPr="000B1436">
        <w:rPr>
          <w:rStyle w:val="Emphasis"/>
        </w:rPr>
        <w:t>exploitation</w:t>
      </w:r>
      <w:r w:rsidRPr="000B1436">
        <w:rPr>
          <w:sz w:val="16"/>
        </w:rPr>
        <w:t xml:space="preserve"> of native labor while the former had no real need for the natives’ work </w:t>
      </w:r>
      <w:r w:rsidRPr="000B1436">
        <w:rPr>
          <w:rStyle w:val="StyleUnderline"/>
        </w:rPr>
        <w:t xml:space="preserve">and </w:t>
      </w:r>
      <w:r w:rsidRPr="006A4BC4">
        <w:rPr>
          <w:rStyle w:val="StyleUnderline"/>
          <w:highlight w:val="cyan"/>
        </w:rPr>
        <w:t>only wanted</w:t>
      </w:r>
      <w:r w:rsidRPr="000B1436">
        <w:rPr>
          <w:sz w:val="16"/>
        </w:rPr>
        <w:t xml:space="preserve"> their </w:t>
      </w:r>
      <w:r w:rsidRPr="006A4BC4">
        <w:rPr>
          <w:rStyle w:val="Emphasis"/>
          <w:highlight w:val="cyan"/>
        </w:rPr>
        <w:t>land</w:t>
      </w:r>
      <w:r w:rsidRPr="000B1436">
        <w:rPr>
          <w:sz w:val="16"/>
        </w:rPr>
        <w:t>.6</w:t>
      </w:r>
    </w:p>
    <w:p w14:paraId="45F428D0" w14:textId="77777777" w:rsidR="00AC6D42" w:rsidRPr="000B1436" w:rsidRDefault="00AC6D42" w:rsidP="00AC6D42">
      <w:pPr>
        <w:rPr>
          <w:sz w:val="16"/>
        </w:rPr>
      </w:pPr>
      <w:r w:rsidRPr="000B1436">
        <w:rPr>
          <w:rStyle w:val="StyleUnderline"/>
        </w:rPr>
        <w:t>Extending</w:t>
      </w:r>
      <w:r w:rsidRPr="000B1436">
        <w:rPr>
          <w:sz w:val="16"/>
        </w:rPr>
        <w:t xml:space="preserve"> this basic </w:t>
      </w:r>
      <w:r w:rsidRPr="000B1436">
        <w:rPr>
          <w:rStyle w:val="StyleUnderline"/>
        </w:rPr>
        <w:t>analysis</w:t>
      </w:r>
      <w:r w:rsidRPr="000B1436">
        <w:rPr>
          <w:sz w:val="16"/>
        </w:rPr>
        <w:t xml:space="preserve">, Wolfe developed </w:t>
      </w:r>
      <w:r w:rsidRPr="000B1436">
        <w:rPr>
          <w:rStyle w:val="StyleUnderline"/>
        </w:rPr>
        <w:t>a</w:t>
      </w:r>
      <w:r w:rsidRPr="000B1436">
        <w:rPr>
          <w:sz w:val="16"/>
        </w:rPr>
        <w:t xml:space="preserve"> highly suggestive, if somewhat </w:t>
      </w:r>
      <w:r w:rsidRPr="000B1436">
        <w:rPr>
          <w:rStyle w:val="Emphasis"/>
        </w:rPr>
        <w:t>schematic</w:t>
      </w:r>
      <w:r w:rsidRPr="000B1436">
        <w:rPr>
          <w:sz w:val="16"/>
        </w:rPr>
        <w:t xml:space="preserve">, </w:t>
      </w:r>
      <w:r w:rsidRPr="000B1436">
        <w:rPr>
          <w:rStyle w:val="Emphasis"/>
        </w:rPr>
        <w:t>theory</w:t>
      </w:r>
      <w:r w:rsidRPr="000B1436">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42CE95B8" w14:textId="77777777" w:rsidR="00AC6D42" w:rsidRPr="000B1436" w:rsidRDefault="00AC6D42" w:rsidP="00AC6D42">
      <w:pPr>
        <w:rPr>
          <w:sz w:val="16"/>
        </w:rPr>
      </w:pPr>
      <w:r w:rsidRPr="000B1436">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6A4BC4">
        <w:rPr>
          <w:rStyle w:val="Emphasis"/>
          <w:highlight w:val="cyan"/>
        </w:rPr>
        <w:t>distortion</w:t>
      </w:r>
      <w:r w:rsidRPr="006A4BC4">
        <w:rPr>
          <w:rStyle w:val="StyleUnderline"/>
          <w:highlight w:val="cyan"/>
        </w:rPr>
        <w:t xml:space="preserve"> of</w:t>
      </w:r>
      <w:r w:rsidRPr="000B1436">
        <w:rPr>
          <w:sz w:val="16"/>
        </w:rPr>
        <w:t xml:space="preserve"> the </w:t>
      </w:r>
      <w:r w:rsidRPr="000B1436">
        <w:rPr>
          <w:rStyle w:val="Emphasis"/>
        </w:rPr>
        <w:t xml:space="preserve">colonial </w:t>
      </w:r>
      <w:r w:rsidRPr="006A4BC4">
        <w:rPr>
          <w:rStyle w:val="Emphasis"/>
          <w:highlight w:val="cyan"/>
        </w:rPr>
        <w:t>past</w:t>
      </w:r>
      <w:r w:rsidRPr="000B1436">
        <w:rPr>
          <w:sz w:val="16"/>
        </w:rPr>
        <w:t xml:space="preserve"> as a description of early modern colonization rather than as a more modern ideological justification for contemporary practices of dispossession. More generally, he </w:t>
      </w:r>
      <w:r w:rsidRPr="000B1436">
        <w:rPr>
          <w:rStyle w:val="StyleUnderline"/>
        </w:rPr>
        <w:t>tended to</w:t>
      </w:r>
      <w:r w:rsidRPr="000B1436">
        <w:rPr>
          <w:sz w:val="16"/>
        </w:rPr>
        <w:t xml:space="preserve"> exaggerate the importance and </w:t>
      </w:r>
      <w:r w:rsidRPr="000B1436">
        <w:rPr>
          <w:rStyle w:val="Emphasis"/>
        </w:rPr>
        <w:t>misconstrue</w:t>
      </w:r>
      <w:r w:rsidRPr="000B1436">
        <w:rPr>
          <w:sz w:val="16"/>
        </w:rPr>
        <w:t xml:space="preserve"> the thrust of the arrogant pronouncements of sixteenth- and seventeenth-century </w:t>
      </w:r>
      <w:r w:rsidRPr="000B1436">
        <w:rPr>
          <w:rStyle w:val="Emphasis"/>
        </w:rPr>
        <w:t>imperialists</w:t>
      </w:r>
      <w:r w:rsidRPr="000B1436">
        <w:rPr>
          <w:rStyle w:val="StyleUnderline"/>
        </w:rPr>
        <w:t>, reading into</w:t>
      </w:r>
      <w:r w:rsidRPr="000B1436">
        <w:rPr>
          <w:sz w:val="16"/>
        </w:rPr>
        <w:t xml:space="preserve"> their </w:t>
      </w:r>
      <w:r w:rsidRPr="000B1436">
        <w:rPr>
          <w:rStyle w:val="Emphasis"/>
        </w:rPr>
        <w:t>vague</w:t>
      </w:r>
      <w:r w:rsidRPr="000B1436">
        <w:rPr>
          <w:rStyle w:val="StyleUnderline"/>
        </w:rPr>
        <w:t xml:space="preserve"> territorial pretensions a </w:t>
      </w:r>
      <w:r w:rsidRPr="000B1436">
        <w:rPr>
          <w:rStyle w:val="Emphasis"/>
        </w:rPr>
        <w:t>real program</w:t>
      </w:r>
      <w:r w:rsidRPr="000B1436">
        <w:rPr>
          <w:rStyle w:val="StyleUnderline"/>
        </w:rPr>
        <w:t xml:space="preserve"> for </w:t>
      </w:r>
      <w:r w:rsidRPr="000B1436">
        <w:rPr>
          <w:rStyle w:val="Emphasis"/>
        </w:rPr>
        <w:t>replacing</w:t>
      </w:r>
      <w:r w:rsidRPr="000B1436">
        <w:rPr>
          <w:rStyle w:val="StyleUnderline"/>
        </w:rPr>
        <w:t xml:space="preserve"> Natives with settlers</w:t>
      </w:r>
      <w:r w:rsidRPr="000B1436">
        <w:rPr>
          <w:sz w:val="16"/>
        </w:rPr>
        <w:t xml:space="preserve">. Apart from the fact that </w:t>
      </w:r>
      <w:r w:rsidRPr="000B1436">
        <w:rPr>
          <w:rStyle w:val="Emphasis"/>
        </w:rPr>
        <w:t>colonial charters</w:t>
      </w:r>
      <w:r w:rsidRPr="000B1436">
        <w:rPr>
          <w:rStyle w:val="StyleUnderline"/>
        </w:rPr>
        <w:t xml:space="preserve"> and other</w:t>
      </w:r>
      <w:r w:rsidRPr="000B1436">
        <w:rPr>
          <w:sz w:val="16"/>
        </w:rPr>
        <w:t xml:space="preserve"> early </w:t>
      </w:r>
      <w:r w:rsidRPr="000B1436">
        <w:rPr>
          <w:rStyle w:val="StyleUnderline"/>
        </w:rPr>
        <w:t xml:space="preserve">assertions of </w:t>
      </w:r>
      <w:r w:rsidRPr="000B1436">
        <w:rPr>
          <w:rStyle w:val="Emphasis"/>
        </w:rPr>
        <w:t>sovereignty</w:t>
      </w:r>
      <w:r w:rsidRPr="000B1436">
        <w:rPr>
          <w:rStyle w:val="StyleUnderline"/>
        </w:rPr>
        <w:t xml:space="preserve"> were more likely to suggest</w:t>
      </w:r>
      <w:r w:rsidRPr="000B1436">
        <w:rPr>
          <w:sz w:val="16"/>
        </w:rPr>
        <w:t xml:space="preserve"> the </w:t>
      </w:r>
      <w:r w:rsidRPr="000B1436">
        <w:rPr>
          <w:rStyle w:val="Emphasis"/>
        </w:rPr>
        <w:t>incorporation</w:t>
      </w:r>
      <w:r w:rsidRPr="000B1436">
        <w:rPr>
          <w:rStyle w:val="StyleUnderline"/>
        </w:rPr>
        <w:t xml:space="preserve"> than</w:t>
      </w:r>
      <w:r w:rsidRPr="000B1436">
        <w:rPr>
          <w:sz w:val="16"/>
        </w:rPr>
        <w:t xml:space="preserve"> the </w:t>
      </w:r>
      <w:r w:rsidRPr="000B1436">
        <w:rPr>
          <w:rStyle w:val="Emphasis"/>
        </w:rPr>
        <w:t>elimination</w:t>
      </w:r>
      <w:r w:rsidRPr="000B1436">
        <w:rPr>
          <w:rStyle w:val="StyleUnderline"/>
        </w:rPr>
        <w:t xml:space="preserve"> of Indigenous peoples</w:t>
      </w:r>
      <w:r w:rsidRPr="000B1436">
        <w:rPr>
          <w:sz w:val="16"/>
        </w:rPr>
        <w:t xml:space="preserve">, these expressions of imperialist chutzpah cannot be taken as guides to what actually happened, any more than the Epistles of Saint Paul can explain the Crusades. </w:t>
      </w:r>
    </w:p>
    <w:p w14:paraId="0A528BBD" w14:textId="77777777" w:rsidR="00AC6D42" w:rsidRPr="000B1436" w:rsidRDefault="00AC6D42" w:rsidP="00AC6D42">
      <w:pPr>
        <w:rPr>
          <w:sz w:val="16"/>
        </w:rPr>
      </w:pPr>
      <w:r w:rsidRPr="000B1436">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0B1436">
        <w:rPr>
          <w:rStyle w:val="Emphasis"/>
        </w:rPr>
        <w:t>settler colonialism</w:t>
      </w:r>
      <w:r w:rsidRPr="000B1436">
        <w:rPr>
          <w:sz w:val="16"/>
        </w:rPr>
        <w:t xml:space="preserve"> à la Wolfe, but the contributors generally conclude that the fit is partial at best. The scholarship on display </w:t>
      </w:r>
      <w:r w:rsidRPr="000B1436">
        <w:rPr>
          <w:rStyle w:val="StyleUnderline"/>
        </w:rPr>
        <w:t>is</w:t>
      </w:r>
      <w:r w:rsidRPr="000B1436">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0B1436">
        <w:rPr>
          <w:rStyle w:val="Emphasis"/>
        </w:rPr>
        <w:t>amorphous</w:t>
      </w:r>
      <w:r w:rsidRPr="000B1436">
        <w:rPr>
          <w:sz w:val="16"/>
        </w:rPr>
        <w:t xml:space="preserve">, generally </w:t>
      </w:r>
      <w:r w:rsidRPr="000B1436">
        <w:rPr>
          <w:rStyle w:val="Emphasis"/>
        </w:rPr>
        <w:t>lacking</w:t>
      </w:r>
      <w:r w:rsidRPr="000B1436">
        <w:rPr>
          <w:sz w:val="16"/>
        </w:rPr>
        <w:t xml:space="preserve"> the </w:t>
      </w:r>
      <w:r w:rsidRPr="000B1436">
        <w:rPr>
          <w:rStyle w:val="Emphasis"/>
        </w:rPr>
        <w:t>theoretical bite</w:t>
      </w:r>
      <w:r w:rsidRPr="000B1436">
        <w:rPr>
          <w:sz w:val="16"/>
        </w:rPr>
        <w:t xml:space="preserve"> of Wolfe’s early writings.</w:t>
      </w:r>
    </w:p>
    <w:p w14:paraId="1BC7879C" w14:textId="77777777" w:rsidR="00AC6D42" w:rsidRPr="000B1436" w:rsidRDefault="00AC6D42" w:rsidP="00AC6D42">
      <w:pPr>
        <w:rPr>
          <w:sz w:val="16"/>
        </w:rPr>
      </w:pPr>
      <w:r w:rsidRPr="000B1436">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6A4BC4">
        <w:rPr>
          <w:rStyle w:val="Emphasis"/>
          <w:highlight w:val="cyan"/>
        </w:rPr>
        <w:t>terra nullius</w:t>
      </w:r>
      <w:r w:rsidRPr="000B1436">
        <w:rPr>
          <w:sz w:val="16"/>
        </w:rPr>
        <w:t xml:space="preserve">.11 That legal notion had long served as a justification for the colonization of Australia, so why not New France? Aware of, but undeterred by, Lauren Benton and Benjamin Straumann’s demonstration that this phrase was </w:t>
      </w:r>
      <w:r w:rsidRPr="006A4BC4">
        <w:rPr>
          <w:rStyle w:val="Emphasis"/>
          <w:highlight w:val="cyan"/>
        </w:rPr>
        <w:t>unheard</w:t>
      </w:r>
      <w:r w:rsidRPr="006A4BC4">
        <w:rPr>
          <w:rStyle w:val="StyleUnderline"/>
          <w:highlight w:val="cyan"/>
        </w:rPr>
        <w:t xml:space="preserve"> of</w:t>
      </w:r>
      <w:r w:rsidRPr="000B1436">
        <w:rPr>
          <w:rStyle w:val="StyleUnderline"/>
        </w:rPr>
        <w:t xml:space="preserve"> before</w:t>
      </w:r>
      <w:r w:rsidRPr="000B1436">
        <w:rPr>
          <w:sz w:val="16"/>
        </w:rPr>
        <w:t xml:space="preserve"> the </w:t>
      </w:r>
      <w:r w:rsidRPr="000B1436">
        <w:rPr>
          <w:rStyle w:val="Emphasis"/>
        </w:rPr>
        <w:t>nineteenth century</w:t>
      </w:r>
      <w:r w:rsidRPr="000B1436">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6A4BC4">
        <w:rPr>
          <w:rStyle w:val="StyleUnderline"/>
          <w:highlight w:val="cyan"/>
        </w:rPr>
        <w:t>In</w:t>
      </w:r>
      <w:r w:rsidRPr="000B1436">
        <w:rPr>
          <w:rStyle w:val="StyleUnderline"/>
        </w:rPr>
        <w:t xml:space="preserve"> </w:t>
      </w:r>
      <w:r w:rsidRPr="000B1436">
        <w:rPr>
          <w:rStyle w:val="Emphasis"/>
        </w:rPr>
        <w:t xml:space="preserve">New </w:t>
      </w:r>
      <w:r w:rsidRPr="006A4BC4">
        <w:rPr>
          <w:rStyle w:val="Emphasis"/>
          <w:highlight w:val="cyan"/>
        </w:rPr>
        <w:t>France</w:t>
      </w:r>
      <w:r w:rsidRPr="000B1436">
        <w:rPr>
          <w:rStyle w:val="StyleUnderline"/>
        </w:rPr>
        <w:t xml:space="preserve">, as in </w:t>
      </w:r>
      <w:r w:rsidRPr="000B1436">
        <w:rPr>
          <w:rStyle w:val="Emphasis"/>
        </w:rPr>
        <w:t xml:space="preserve">New </w:t>
      </w:r>
      <w:r w:rsidRPr="006A4BC4">
        <w:rPr>
          <w:rStyle w:val="Emphasis"/>
          <w:highlight w:val="cyan"/>
        </w:rPr>
        <w:t>Spain</w:t>
      </w:r>
      <w:r w:rsidRPr="006A4BC4">
        <w:rPr>
          <w:rStyle w:val="StyleUnderline"/>
          <w:highlight w:val="cyan"/>
        </w:rPr>
        <w:t>, officials</w:t>
      </w:r>
      <w:r w:rsidRPr="000B1436">
        <w:rPr>
          <w:sz w:val="16"/>
        </w:rPr>
        <w:t xml:space="preserve"> repeatedly </w:t>
      </w:r>
      <w:r w:rsidRPr="006A4BC4">
        <w:rPr>
          <w:rStyle w:val="StyleUnderline"/>
          <w:highlight w:val="cyan"/>
        </w:rPr>
        <w:t xml:space="preserve">proclaimed Indigenous lands </w:t>
      </w:r>
      <w:r w:rsidRPr="006A4BC4">
        <w:rPr>
          <w:rStyle w:val="Emphasis"/>
          <w:highlight w:val="cyan"/>
        </w:rPr>
        <w:t>inviolable</w:t>
      </w:r>
      <w:r w:rsidRPr="000B1436">
        <w:rPr>
          <w:sz w:val="16"/>
        </w:rPr>
        <w:t xml:space="preserve">, and the layered </w:t>
      </w:r>
      <w:r w:rsidRPr="000B1436">
        <w:rPr>
          <w:rStyle w:val="StyleUnderline"/>
        </w:rPr>
        <w:t xml:space="preserve">land tenures of </w:t>
      </w:r>
      <w:r w:rsidRPr="006A4BC4">
        <w:rPr>
          <w:rStyle w:val="StyleUnderline"/>
          <w:highlight w:val="cyan"/>
        </w:rPr>
        <w:t>Canada left</w:t>
      </w:r>
      <w:r w:rsidRPr="000B1436">
        <w:rPr>
          <w:sz w:val="16"/>
        </w:rPr>
        <w:t xml:space="preserve"> </w:t>
      </w:r>
      <w:r w:rsidRPr="000B1436">
        <w:rPr>
          <w:rStyle w:val="Emphasis"/>
        </w:rPr>
        <w:t xml:space="preserve">considerable </w:t>
      </w:r>
      <w:r w:rsidRPr="006A4BC4">
        <w:rPr>
          <w:rStyle w:val="Emphasis"/>
          <w:highlight w:val="cyan"/>
        </w:rPr>
        <w:t>room</w:t>
      </w:r>
      <w:r w:rsidRPr="006A4BC4">
        <w:rPr>
          <w:rStyle w:val="StyleUnderline"/>
          <w:highlight w:val="cyan"/>
        </w:rPr>
        <w:t xml:space="preserve"> for</w:t>
      </w:r>
      <w:r w:rsidRPr="000B1436">
        <w:rPr>
          <w:sz w:val="16"/>
        </w:rPr>
        <w:t xml:space="preserve"> settler-</w:t>
      </w:r>
      <w:r w:rsidRPr="000B1436">
        <w:rPr>
          <w:rStyle w:val="StyleUnderline"/>
        </w:rPr>
        <w:t xml:space="preserve">Indigenous </w:t>
      </w:r>
      <w:r w:rsidRPr="006A4BC4">
        <w:rPr>
          <w:rStyle w:val="Emphasis"/>
          <w:highlight w:val="cyan"/>
        </w:rPr>
        <w:t>coexistence</w:t>
      </w:r>
      <w:r w:rsidRPr="000B1436">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50AA3D1E" w14:textId="77777777" w:rsidR="00AC6D42" w:rsidRPr="00951DA3" w:rsidRDefault="00AC6D42" w:rsidP="00AC6D42">
      <w:pPr>
        <w:rPr>
          <w:sz w:val="16"/>
          <w:szCs w:val="16"/>
        </w:rPr>
      </w:pPr>
      <w:r w:rsidRPr="00951DA3">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2DF792BF" w14:textId="77777777" w:rsidR="00AC6D42" w:rsidRPr="000B1436" w:rsidRDefault="00AC6D42" w:rsidP="00AC6D42">
      <w:pPr>
        <w:rPr>
          <w:sz w:val="16"/>
        </w:rPr>
      </w:pPr>
      <w:r w:rsidRPr="000B1436">
        <w:rPr>
          <w:sz w:val="16"/>
        </w:rPr>
        <w:t xml:space="preserve">The </w:t>
      </w:r>
      <w:r w:rsidRPr="000B1436">
        <w:rPr>
          <w:rStyle w:val="StyleUnderline"/>
        </w:rPr>
        <w:t xml:space="preserve">European </w:t>
      </w:r>
      <w:r w:rsidRPr="006A4BC4">
        <w:rPr>
          <w:rStyle w:val="StyleUnderline"/>
          <w:highlight w:val="cyan"/>
        </w:rPr>
        <w:t>invasion</w:t>
      </w:r>
      <w:r w:rsidRPr="000B1436">
        <w:rPr>
          <w:rStyle w:val="StyleUnderline"/>
        </w:rPr>
        <w:t xml:space="preserve"> of America </w:t>
      </w:r>
      <w:r w:rsidRPr="006A4BC4">
        <w:rPr>
          <w:rStyle w:val="StyleUnderline"/>
          <w:highlight w:val="cyan"/>
        </w:rPr>
        <w:t>was</w:t>
      </w:r>
      <w:r w:rsidRPr="000B1436">
        <w:rPr>
          <w:sz w:val="16"/>
        </w:rPr>
        <w:t xml:space="preserve"> extensive and </w:t>
      </w:r>
      <w:r w:rsidRPr="006A4BC4">
        <w:rPr>
          <w:rStyle w:val="Emphasis"/>
          <w:highlight w:val="cyan"/>
        </w:rPr>
        <w:t>variegated</w:t>
      </w:r>
      <w:r w:rsidRPr="000B1436">
        <w:rPr>
          <w:sz w:val="16"/>
        </w:rPr>
        <w:t xml:space="preserve">; settler colonies were but one dimension of the larger process and, until the nineteenth century, not the most spatially significant. North of </w:t>
      </w:r>
      <w:r w:rsidRPr="000B1436">
        <w:rPr>
          <w:rStyle w:val="Emphasis"/>
        </w:rPr>
        <w:t xml:space="preserve">New </w:t>
      </w:r>
      <w:r w:rsidRPr="006A4BC4">
        <w:rPr>
          <w:rStyle w:val="Emphasis"/>
          <w:highlight w:val="cyan"/>
        </w:rPr>
        <w:t>Spain</w:t>
      </w:r>
      <w:r w:rsidRPr="006A4BC4">
        <w:rPr>
          <w:rStyle w:val="StyleUnderline"/>
          <w:highlight w:val="cyan"/>
        </w:rPr>
        <w:t xml:space="preserve"> and</w:t>
      </w:r>
      <w:r w:rsidRPr="000B1436">
        <w:rPr>
          <w:sz w:val="16"/>
        </w:rPr>
        <w:t xml:space="preserve"> east of the narrow English and </w:t>
      </w:r>
      <w:r w:rsidRPr="006A4BC4">
        <w:rPr>
          <w:rStyle w:val="Emphasis"/>
          <w:highlight w:val="cyan"/>
        </w:rPr>
        <w:t>French settlements</w:t>
      </w:r>
      <w:r w:rsidRPr="006A4BC4">
        <w:rPr>
          <w:rStyle w:val="StyleUnderline"/>
          <w:highlight w:val="cyan"/>
        </w:rPr>
        <w:t xml:space="preserve"> lay</w:t>
      </w:r>
      <w:r w:rsidRPr="000B1436">
        <w:rPr>
          <w:sz w:val="16"/>
        </w:rPr>
        <w:t xml:space="preserve"> the </w:t>
      </w:r>
      <w:r w:rsidRPr="00951DA3">
        <w:rPr>
          <w:rStyle w:val="Emphasis"/>
        </w:rPr>
        <w:t xml:space="preserve">vast </w:t>
      </w:r>
      <w:r w:rsidRPr="006A4BC4">
        <w:rPr>
          <w:rStyle w:val="Emphasis"/>
          <w:highlight w:val="cyan"/>
        </w:rPr>
        <w:t>bulk</w:t>
      </w:r>
      <w:r w:rsidRPr="006A4BC4">
        <w:rPr>
          <w:rStyle w:val="StyleUnderline"/>
          <w:highlight w:val="cyan"/>
        </w:rPr>
        <w:t xml:space="preserve"> of</w:t>
      </w:r>
      <w:r w:rsidRPr="000B1436">
        <w:rPr>
          <w:sz w:val="16"/>
        </w:rPr>
        <w:t xml:space="preserve"> the </w:t>
      </w:r>
      <w:r w:rsidRPr="000B1436">
        <w:rPr>
          <w:rStyle w:val="StyleUnderline"/>
        </w:rPr>
        <w:t xml:space="preserve">North </w:t>
      </w:r>
      <w:r w:rsidRPr="006A4BC4">
        <w:rPr>
          <w:rStyle w:val="StyleUnderline"/>
          <w:highlight w:val="cyan"/>
        </w:rPr>
        <w:t>America</w:t>
      </w:r>
      <w:r w:rsidRPr="000B1436">
        <w:rPr>
          <w:sz w:val="16"/>
        </w:rPr>
        <w:t xml:space="preserve">n continent, </w:t>
      </w:r>
      <w:r w:rsidRPr="000B1436">
        <w:rPr>
          <w:rStyle w:val="StyleUnderline"/>
        </w:rPr>
        <w:t>Indigenous country</w:t>
      </w:r>
      <w:r w:rsidRPr="000B1436">
        <w:rPr>
          <w:sz w:val="16"/>
        </w:rPr>
        <w:t xml:space="preserve"> that </w:t>
      </w:r>
      <w:r w:rsidRPr="000B1436">
        <w:rPr>
          <w:rStyle w:val="StyleUnderline"/>
        </w:rPr>
        <w:t xml:space="preserve">was </w:t>
      </w:r>
      <w:r w:rsidRPr="006A4BC4">
        <w:rPr>
          <w:rStyle w:val="StyleUnderline"/>
          <w:highlight w:val="cyan"/>
        </w:rPr>
        <w:t xml:space="preserve">neither </w:t>
      </w:r>
      <w:r w:rsidRPr="006A4BC4">
        <w:rPr>
          <w:rStyle w:val="Emphasis"/>
          <w:highlight w:val="cyan"/>
        </w:rPr>
        <w:t>conquered</w:t>
      </w:r>
      <w:r w:rsidRPr="006A4BC4">
        <w:rPr>
          <w:rStyle w:val="StyleUnderline"/>
          <w:highlight w:val="cyan"/>
        </w:rPr>
        <w:t xml:space="preserve"> nor </w:t>
      </w:r>
      <w:r w:rsidRPr="006A4BC4">
        <w:rPr>
          <w:rStyle w:val="Emphasis"/>
          <w:highlight w:val="cyan"/>
        </w:rPr>
        <w:t>colonized</w:t>
      </w:r>
      <w:r w:rsidRPr="000B1436">
        <w:rPr>
          <w:sz w:val="16"/>
        </w:rPr>
        <w:t xml:space="preserve">. Yet </w:t>
      </w:r>
      <w:r w:rsidRPr="000B1436">
        <w:rPr>
          <w:rStyle w:val="StyleUnderline"/>
        </w:rPr>
        <w:t xml:space="preserve">even in the absence of the </w:t>
      </w:r>
      <w:r w:rsidRPr="000B1436">
        <w:rPr>
          <w:rStyle w:val="Emphasis"/>
        </w:rPr>
        <w:t>eliminationist</w:t>
      </w:r>
      <w:r w:rsidRPr="000B1436">
        <w:rPr>
          <w:rStyle w:val="StyleUnderline"/>
        </w:rPr>
        <w:t xml:space="preserve"> workings</w:t>
      </w:r>
      <w:r w:rsidRPr="000B1436">
        <w:rPr>
          <w:sz w:val="16"/>
        </w:rPr>
        <w:t xml:space="preserve"> of settler colonialism, </w:t>
      </w:r>
      <w:r w:rsidRPr="000B1436">
        <w:rPr>
          <w:rStyle w:val="StyleUnderline"/>
        </w:rPr>
        <w:t xml:space="preserve">it was </w:t>
      </w:r>
      <w:r w:rsidRPr="000B1436">
        <w:rPr>
          <w:rStyle w:val="Emphasis"/>
        </w:rPr>
        <w:t>strongly affected</w:t>
      </w:r>
      <w:r w:rsidRPr="000B1436">
        <w:rPr>
          <w:sz w:val="16"/>
        </w:rPr>
        <w:t xml:space="preserve"> by the European presence, more so in some periods and regions than in others. </w:t>
      </w:r>
      <w:r w:rsidRPr="000B1436">
        <w:rPr>
          <w:rStyle w:val="StyleUnderline"/>
        </w:rPr>
        <w:t>Consider</w:t>
      </w:r>
      <w:r w:rsidRPr="000B1436">
        <w:rPr>
          <w:sz w:val="16"/>
        </w:rPr>
        <w:t>, for example, the large southeastern region often referred to as the “</w:t>
      </w:r>
      <w:r w:rsidRPr="006A4BC4">
        <w:rPr>
          <w:rStyle w:val="Emphasis"/>
          <w:highlight w:val="cyan"/>
        </w:rPr>
        <w:t>shatter zone</w:t>
      </w:r>
      <w:r w:rsidRPr="000B1436">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6A4BC4">
        <w:rPr>
          <w:rStyle w:val="Emphasis"/>
          <w:highlight w:val="cyan"/>
        </w:rPr>
        <w:t>Trade</w:t>
      </w:r>
      <w:r w:rsidRPr="000B1436">
        <w:rPr>
          <w:sz w:val="16"/>
        </w:rPr>
        <w:t xml:space="preserve"> with South Carolina, </w:t>
      </w:r>
      <w:r w:rsidRPr="000B1436">
        <w:rPr>
          <w:rStyle w:val="StyleUnderline"/>
        </w:rPr>
        <w:t xml:space="preserve">especially of guns for slaves, was the </w:t>
      </w:r>
      <w:r w:rsidRPr="006A4BC4">
        <w:rPr>
          <w:rStyle w:val="Emphasis"/>
          <w:highlight w:val="cyan"/>
        </w:rPr>
        <w:t>main driver</w:t>
      </w:r>
      <w:r w:rsidRPr="000B1436">
        <w:rPr>
          <w:sz w:val="16"/>
        </w:rPr>
        <w:t xml:space="preserve"> of this destructive upheaval, and so, of course, colonization was centrally implicated. Something generally similar was occurring in the southwestern borderlands due to the presence of the colony of New Mexico.15 </w:t>
      </w:r>
      <w:r w:rsidRPr="006A4BC4">
        <w:rPr>
          <w:rStyle w:val="StyleUnderline"/>
          <w:highlight w:val="cyan"/>
        </w:rPr>
        <w:t>Only in</w:t>
      </w:r>
      <w:r w:rsidRPr="000B1436">
        <w:rPr>
          <w:sz w:val="16"/>
        </w:rPr>
        <w:t xml:space="preserve"> a </w:t>
      </w:r>
      <w:r w:rsidRPr="006A4BC4">
        <w:rPr>
          <w:rStyle w:val="Emphasis"/>
          <w:highlight w:val="cyan"/>
        </w:rPr>
        <w:t>settler</w:t>
      </w:r>
      <w:r w:rsidRPr="000B1436">
        <w:rPr>
          <w:sz w:val="16"/>
        </w:rPr>
        <w:t xml:space="preserve"> national </w:t>
      </w:r>
      <w:r w:rsidRPr="006A4BC4">
        <w:rPr>
          <w:rStyle w:val="Emphasis"/>
          <w:highlight w:val="cyan"/>
        </w:rPr>
        <w:t>narrative</w:t>
      </w:r>
      <w:r w:rsidRPr="006A4BC4">
        <w:rPr>
          <w:rStyle w:val="StyleUnderline"/>
          <w:highlight w:val="cyan"/>
        </w:rPr>
        <w:t xml:space="preserve"> of</w:t>
      </w:r>
      <w:r w:rsidRPr="000B1436">
        <w:rPr>
          <w:rStyle w:val="StyleUnderline"/>
        </w:rPr>
        <w:t xml:space="preserve"> the </w:t>
      </w:r>
      <w:r w:rsidRPr="006A4BC4">
        <w:rPr>
          <w:rStyle w:val="StyleUnderline"/>
          <w:highlight w:val="cyan"/>
        </w:rPr>
        <w:t xml:space="preserve">most </w:t>
      </w:r>
      <w:r w:rsidRPr="006A4BC4">
        <w:rPr>
          <w:rStyle w:val="Emphasis"/>
          <w:highlight w:val="cyan"/>
        </w:rPr>
        <w:t>providentialist</w:t>
      </w:r>
      <w:r w:rsidRPr="000B1436">
        <w:rPr>
          <w:rStyle w:val="Emphasis"/>
        </w:rPr>
        <w:t xml:space="preserve"> sort</w:t>
      </w:r>
      <w:r w:rsidRPr="000B1436">
        <w:rPr>
          <w:rStyle w:val="StyleUnderline"/>
        </w:rPr>
        <w:t xml:space="preserve"> </w:t>
      </w:r>
      <w:r w:rsidRPr="006A4BC4">
        <w:rPr>
          <w:rStyle w:val="StyleUnderline"/>
          <w:highlight w:val="cyan"/>
        </w:rPr>
        <w:t>could</w:t>
      </w:r>
      <w:r w:rsidRPr="000B1436">
        <w:rPr>
          <w:sz w:val="16"/>
        </w:rPr>
        <w:t xml:space="preserve"> the emergence of these regional </w:t>
      </w:r>
      <w:r w:rsidRPr="00951DA3">
        <w:rPr>
          <w:rStyle w:val="Emphasis"/>
        </w:rPr>
        <w:t xml:space="preserve">shatter </w:t>
      </w:r>
      <w:r w:rsidRPr="006A4BC4">
        <w:rPr>
          <w:rStyle w:val="Emphasis"/>
          <w:highlight w:val="cyan"/>
        </w:rPr>
        <w:t>zones</w:t>
      </w:r>
      <w:r w:rsidRPr="006A4BC4">
        <w:rPr>
          <w:rStyle w:val="StyleUnderline"/>
          <w:highlight w:val="cyan"/>
        </w:rPr>
        <w:t xml:space="preserve"> be</w:t>
      </w:r>
      <w:r w:rsidRPr="000B1436">
        <w:rPr>
          <w:rStyle w:val="StyleUnderline"/>
        </w:rPr>
        <w:t xml:space="preserve"> seen as </w:t>
      </w:r>
      <w:r w:rsidRPr="000B1436">
        <w:rPr>
          <w:rStyle w:val="Emphasis"/>
        </w:rPr>
        <w:t>simply</w:t>
      </w:r>
      <w:r w:rsidRPr="000B1436">
        <w:rPr>
          <w:sz w:val="16"/>
        </w:rPr>
        <w:t xml:space="preserve"> paving the way for </w:t>
      </w:r>
      <w:r w:rsidRPr="006A4BC4">
        <w:rPr>
          <w:rStyle w:val="Emphasis"/>
          <w:highlight w:val="cyan"/>
        </w:rPr>
        <w:t>settlement</w:t>
      </w:r>
      <w:r w:rsidRPr="000B1436">
        <w:rPr>
          <w:sz w:val="16"/>
        </w:rPr>
        <w:t xml:space="preserve"> and colonization. </w:t>
      </w:r>
    </w:p>
    <w:p w14:paraId="0DC583FA" w14:textId="77777777" w:rsidR="00AC6D42" w:rsidRPr="000B1436" w:rsidRDefault="00AC6D42" w:rsidP="00AC6D42">
      <w:pPr>
        <w:rPr>
          <w:sz w:val="16"/>
        </w:rPr>
      </w:pPr>
      <w:r w:rsidRPr="000B1436">
        <w:rPr>
          <w:sz w:val="16"/>
        </w:rPr>
        <w:t xml:space="preserve">Further north, the </w:t>
      </w:r>
      <w:r w:rsidRPr="006A4BC4">
        <w:rPr>
          <w:rStyle w:val="Emphasis"/>
          <w:highlight w:val="cyan"/>
        </w:rPr>
        <w:t>Great Lakes</w:t>
      </w:r>
      <w:r w:rsidRPr="000B1436">
        <w:rPr>
          <w:sz w:val="16"/>
        </w:rPr>
        <w:t xml:space="preserve"> region was similarly shaken by more than a century of wars and migrations following Haudenosaunee and French intrusions that started in the 1660s. This was a site </w:t>
      </w:r>
      <w:r w:rsidRPr="000B1436">
        <w:rPr>
          <w:rStyle w:val="StyleUnderline"/>
        </w:rPr>
        <w:t xml:space="preserve">where </w:t>
      </w:r>
      <w:r w:rsidRPr="006A4BC4">
        <w:rPr>
          <w:rStyle w:val="Emphasis"/>
          <w:highlight w:val="cyan"/>
        </w:rPr>
        <w:t>French</w:t>
      </w:r>
      <w:r w:rsidRPr="006A4BC4">
        <w:rPr>
          <w:rStyle w:val="StyleUnderline"/>
          <w:highlight w:val="cyan"/>
        </w:rPr>
        <w:t>, and</w:t>
      </w:r>
      <w:r w:rsidRPr="000B1436">
        <w:rPr>
          <w:sz w:val="16"/>
        </w:rPr>
        <w:t xml:space="preserve"> later </w:t>
      </w:r>
      <w:r w:rsidRPr="006A4BC4">
        <w:rPr>
          <w:rStyle w:val="Emphasis"/>
          <w:highlight w:val="cyan"/>
        </w:rPr>
        <w:t>British</w:t>
      </w:r>
      <w:r w:rsidRPr="000B1436">
        <w:rPr>
          <w:sz w:val="16"/>
        </w:rPr>
        <w:t xml:space="preserve">, intruders played a transformative role through trade, religious evangelism, diplomatic negotiation, sex, and war. They </w:t>
      </w:r>
      <w:r w:rsidRPr="000B1436">
        <w:rPr>
          <w:rStyle w:val="StyleUnderline"/>
        </w:rPr>
        <w:t xml:space="preserve">did not </w:t>
      </w:r>
      <w:r w:rsidRPr="000B1436">
        <w:rPr>
          <w:rStyle w:val="Emphasis"/>
        </w:rPr>
        <w:t>conquer or rule</w:t>
      </w:r>
      <w:r w:rsidRPr="000B1436">
        <w:rPr>
          <w:sz w:val="16"/>
        </w:rPr>
        <w:t>—</w:t>
      </w:r>
      <w:r w:rsidRPr="000B1436">
        <w:rPr>
          <w:rStyle w:val="StyleUnderline"/>
        </w:rPr>
        <w:t>and</w:t>
      </w:r>
      <w:r w:rsidRPr="000B1436">
        <w:rPr>
          <w:sz w:val="16"/>
        </w:rPr>
        <w:t xml:space="preserve"> they certainly </w:t>
      </w:r>
      <w:r w:rsidRPr="006A4BC4">
        <w:rPr>
          <w:rStyle w:val="Emphasis"/>
          <w:highlight w:val="cyan"/>
        </w:rPr>
        <w:t>did not settle</w:t>
      </w:r>
      <w:r w:rsidRPr="000B1436">
        <w:rPr>
          <w:sz w:val="16"/>
        </w:rPr>
        <w:t>, except in the tiniest enclaves—</w:t>
      </w:r>
      <w:r w:rsidRPr="000B1436">
        <w:rPr>
          <w:rStyle w:val="StyleUnderline"/>
        </w:rPr>
        <w:t>but</w:t>
      </w:r>
      <w:r w:rsidRPr="000B1436">
        <w:rPr>
          <w:sz w:val="16"/>
        </w:rPr>
        <w:t xml:space="preserve"> they </w:t>
      </w:r>
      <w:r w:rsidRPr="000B1436">
        <w:rPr>
          <w:rStyle w:val="StyleUnderline"/>
        </w:rPr>
        <w:t>did</w:t>
      </w:r>
      <w:r w:rsidRPr="000B1436">
        <w:rPr>
          <w:sz w:val="16"/>
        </w:rPr>
        <w:t xml:space="preserve"> exert influence and </w:t>
      </w:r>
      <w:r w:rsidRPr="000B1436">
        <w:rPr>
          <w:rStyle w:val="StyleUnderline"/>
        </w:rPr>
        <w:t xml:space="preserve">claim </w:t>
      </w:r>
      <w:r w:rsidRPr="000B1436">
        <w:rPr>
          <w:rStyle w:val="Emphasis"/>
        </w:rPr>
        <w:t>imperial</w:t>
      </w:r>
      <w:r w:rsidRPr="000B1436">
        <w:rPr>
          <w:rStyle w:val="StyleUnderline"/>
        </w:rPr>
        <w:t xml:space="preserve"> sovereignty</w:t>
      </w:r>
      <w:r w:rsidRPr="000B1436">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6A4BC4">
        <w:rPr>
          <w:rStyle w:val="Emphasis"/>
          <w:highlight w:val="cyan"/>
        </w:rPr>
        <w:t>French</w:t>
      </w:r>
      <w:r w:rsidRPr="000B1436">
        <w:rPr>
          <w:sz w:val="16"/>
        </w:rPr>
        <w:t xml:space="preserve"> imperial </w:t>
      </w:r>
      <w:r w:rsidRPr="000B1436">
        <w:rPr>
          <w:rStyle w:val="Emphasis"/>
        </w:rPr>
        <w:t>sovereignty</w:t>
      </w:r>
      <w:r w:rsidRPr="000B1436">
        <w:rPr>
          <w:sz w:val="16"/>
        </w:rPr>
        <w:t xml:space="preserve"> here </w:t>
      </w:r>
      <w:r w:rsidRPr="000B1436">
        <w:rPr>
          <w:rStyle w:val="StyleUnderline"/>
        </w:rPr>
        <w:t>was</w:t>
      </w:r>
      <w:r w:rsidRPr="000B1436">
        <w:rPr>
          <w:sz w:val="16"/>
        </w:rPr>
        <w:t xml:space="preserve"> a matter of </w:t>
      </w:r>
      <w:r w:rsidRPr="000B1436">
        <w:rPr>
          <w:rStyle w:val="Emphasis"/>
        </w:rPr>
        <w:t>infiltration</w:t>
      </w:r>
      <w:r w:rsidRPr="000B1436">
        <w:rPr>
          <w:rStyle w:val="StyleUnderline"/>
        </w:rPr>
        <w:t xml:space="preserve"> rather than </w:t>
      </w:r>
      <w:r w:rsidRPr="000B1436">
        <w:rPr>
          <w:rStyle w:val="Emphasis"/>
        </w:rPr>
        <w:t>full takeover</w:t>
      </w:r>
      <w:r w:rsidRPr="000B1436">
        <w:rPr>
          <w:sz w:val="16"/>
        </w:rPr>
        <w:t xml:space="preserve">; certainly </w:t>
      </w:r>
      <w:r w:rsidRPr="000B1436">
        <w:rPr>
          <w:rStyle w:val="StyleUnderline"/>
        </w:rPr>
        <w:t xml:space="preserve">it </w:t>
      </w:r>
      <w:r w:rsidRPr="006A4BC4">
        <w:rPr>
          <w:rStyle w:val="StyleUnderline"/>
          <w:highlight w:val="cyan"/>
        </w:rPr>
        <w:t xml:space="preserve">had nothing to do with </w:t>
      </w:r>
      <w:r w:rsidRPr="006A4BC4">
        <w:rPr>
          <w:rStyle w:val="Emphasis"/>
          <w:highlight w:val="cyan"/>
        </w:rPr>
        <w:t>eliminating</w:t>
      </w:r>
      <w:r w:rsidRPr="000B1436">
        <w:rPr>
          <w:rStyle w:val="StyleUnderline"/>
        </w:rPr>
        <w:t xml:space="preserve"> the Native, for </w:t>
      </w:r>
      <w:r w:rsidRPr="006A4BC4">
        <w:rPr>
          <w:rStyle w:val="StyleUnderline"/>
          <w:highlight w:val="cyan"/>
        </w:rPr>
        <w:t>it was</w:t>
      </w:r>
      <w:r w:rsidRPr="000B1436">
        <w:rPr>
          <w:rStyle w:val="StyleUnderline"/>
        </w:rPr>
        <w:t xml:space="preserve"> entirely </w:t>
      </w:r>
      <w:r w:rsidRPr="006A4BC4">
        <w:rPr>
          <w:rStyle w:val="Emphasis"/>
          <w:highlight w:val="cyan"/>
        </w:rPr>
        <w:t>dependent</w:t>
      </w:r>
      <w:r w:rsidRPr="000B1436">
        <w:rPr>
          <w:sz w:val="16"/>
        </w:rPr>
        <w:t xml:space="preserve"> up</w:t>
      </w:r>
      <w:r w:rsidRPr="006A4BC4">
        <w:rPr>
          <w:rStyle w:val="StyleUnderline"/>
          <w:highlight w:val="cyan"/>
        </w:rPr>
        <w:t>on</w:t>
      </w:r>
      <w:r w:rsidRPr="000B1436">
        <w:rPr>
          <w:sz w:val="16"/>
        </w:rPr>
        <w:t xml:space="preserve"> that </w:t>
      </w:r>
      <w:r w:rsidRPr="000B1436">
        <w:rPr>
          <w:rStyle w:val="Emphasis"/>
        </w:rPr>
        <w:t xml:space="preserve">Indigenous </w:t>
      </w:r>
      <w:r w:rsidRPr="006A4BC4">
        <w:rPr>
          <w:rStyle w:val="Emphasis"/>
          <w:highlight w:val="cyan"/>
        </w:rPr>
        <w:t>presence</w:t>
      </w:r>
      <w:r w:rsidRPr="000B1436">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0B1436">
        <w:rPr>
          <w:rStyle w:val="Emphasis"/>
        </w:rPr>
        <w:t>t</w:t>
      </w:r>
      <w:r w:rsidRPr="000B1436">
        <w:rPr>
          <w:rStyle w:val="StyleUnderline"/>
        </w:rPr>
        <w:t xml:space="preserve">heory seems </w:t>
      </w:r>
      <w:r w:rsidRPr="000B1436">
        <w:rPr>
          <w:rStyle w:val="Emphasis"/>
        </w:rPr>
        <w:t>ill-equipped</w:t>
      </w:r>
      <w:r w:rsidRPr="000B1436">
        <w:rPr>
          <w:rStyle w:val="StyleUnderline"/>
        </w:rPr>
        <w:t xml:space="preserve"> to deal with</w:t>
      </w:r>
      <w:r w:rsidRPr="000B1436">
        <w:rPr>
          <w:sz w:val="16"/>
        </w:rPr>
        <w:t xml:space="preserve"> the </w:t>
      </w:r>
      <w:r w:rsidRPr="000B1436">
        <w:rPr>
          <w:rStyle w:val="Emphasis"/>
        </w:rPr>
        <w:t>complexities</w:t>
      </w:r>
      <w:r w:rsidRPr="000B1436">
        <w:rPr>
          <w:rStyle w:val="StyleUnderline"/>
        </w:rPr>
        <w:t xml:space="preserve"> of</w:t>
      </w:r>
      <w:r w:rsidRPr="000B1436">
        <w:rPr>
          <w:sz w:val="16"/>
        </w:rPr>
        <w:t xml:space="preserve"> these </w:t>
      </w:r>
      <w:r w:rsidRPr="000B1436">
        <w:rPr>
          <w:rStyle w:val="Emphasis"/>
        </w:rPr>
        <w:t>commercial</w:t>
      </w:r>
      <w:r w:rsidRPr="000B1436">
        <w:rPr>
          <w:rStyle w:val="StyleUnderline"/>
        </w:rPr>
        <w:t>/</w:t>
      </w:r>
      <w:r w:rsidRPr="000B1436">
        <w:rPr>
          <w:rStyle w:val="Emphasis"/>
        </w:rPr>
        <w:t>imperial</w:t>
      </w:r>
      <w:r w:rsidRPr="000B1436">
        <w:rPr>
          <w:rStyle w:val="StyleUnderline"/>
        </w:rPr>
        <w:t xml:space="preserve"> incursions</w:t>
      </w:r>
      <w:r w:rsidRPr="000B1436">
        <w:rPr>
          <w:sz w:val="16"/>
        </w:rPr>
        <w:t xml:space="preserve"> except as a prelude to settlement. </w:t>
      </w:r>
    </w:p>
    <w:p w14:paraId="6D64D872" w14:textId="77777777" w:rsidR="00AC6D42" w:rsidRPr="000B1436" w:rsidRDefault="00AC6D42" w:rsidP="00AC6D42">
      <w:pPr>
        <w:rPr>
          <w:sz w:val="16"/>
        </w:rPr>
      </w:pPr>
      <w:r w:rsidRPr="000B1436">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6A4BC4">
        <w:rPr>
          <w:rStyle w:val="Emphasis"/>
          <w:highlight w:val="cyan"/>
        </w:rPr>
        <w:t>t</w:t>
      </w:r>
      <w:r w:rsidRPr="006A4BC4">
        <w:rPr>
          <w:rStyle w:val="StyleUnderline"/>
          <w:highlight w:val="cyan"/>
        </w:rPr>
        <w:t>heory</w:t>
      </w:r>
      <w:r w:rsidRPr="000B1436">
        <w:rPr>
          <w:sz w:val="16"/>
        </w:rPr>
        <w:t xml:space="preserve">, valid and useful though it may be in certain settings, has the effect of isolating processes of colonization from larger processes of imperial penetration. It also has the effect of </w:t>
      </w:r>
      <w:r w:rsidRPr="006A4BC4">
        <w:rPr>
          <w:rStyle w:val="Emphasis"/>
          <w:highlight w:val="cyan"/>
        </w:rPr>
        <w:t>flattening</w:t>
      </w:r>
      <w:r w:rsidRPr="000B1436">
        <w:rPr>
          <w:sz w:val="16"/>
        </w:rPr>
        <w:t xml:space="preserve"> long-term </w:t>
      </w:r>
      <w:r w:rsidRPr="006A4BC4">
        <w:rPr>
          <w:rStyle w:val="Emphasis"/>
          <w:highlight w:val="cyan"/>
        </w:rPr>
        <w:t>historical change</w:t>
      </w:r>
      <w:r w:rsidRPr="00951DA3">
        <w:t xml:space="preserve"> </w:t>
      </w:r>
      <w:r w:rsidRPr="000B1436">
        <w:rPr>
          <w:sz w:val="16"/>
        </w:rPr>
        <w:t xml:space="preserve">by assimilating early modern colonialism to patterns of settlement and dispossession more characteristic of the nineteenth century. </w:t>
      </w:r>
    </w:p>
    <w:p w14:paraId="50D08A52" w14:textId="77777777" w:rsidR="00AC6D42" w:rsidRPr="000B1436" w:rsidRDefault="00AC6D42" w:rsidP="00AC6D42">
      <w:pPr>
        <w:rPr>
          <w:sz w:val="16"/>
        </w:rPr>
      </w:pPr>
      <w:r w:rsidRPr="000B1436">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6A4BC4">
        <w:rPr>
          <w:rStyle w:val="StyleUnderline"/>
          <w:highlight w:val="cyan"/>
        </w:rPr>
        <w:t>residents</w:t>
      </w:r>
      <w:r w:rsidRPr="000B1436">
        <w:rPr>
          <w:sz w:val="16"/>
        </w:rPr>
        <w:t xml:space="preserve"> of settler colonial countries. Since, as Patrick Wolfe never tired of </w:t>
      </w:r>
      <w:r w:rsidRPr="006A4BC4">
        <w:rPr>
          <w:rStyle w:val="Emphasis"/>
          <w:highlight w:val="cyan"/>
        </w:rPr>
        <w:t>repeat</w:t>
      </w:r>
      <w:r w:rsidRPr="000B1436">
        <w:rPr>
          <w:sz w:val="16"/>
        </w:rPr>
        <w:t xml:space="preserve">ing, </w:t>
      </w:r>
      <w:r w:rsidRPr="000B1436">
        <w:rPr>
          <w:rStyle w:val="StyleUnderline"/>
        </w:rPr>
        <w:t xml:space="preserve">settler </w:t>
      </w:r>
      <w:r w:rsidRPr="006A4BC4">
        <w:rPr>
          <w:rStyle w:val="StyleUnderline"/>
          <w:highlight w:val="cyan"/>
        </w:rPr>
        <w:t>colonialism</w:t>
      </w:r>
      <w:r w:rsidRPr="000B1436">
        <w:rPr>
          <w:rStyle w:val="StyleUnderline"/>
        </w:rPr>
        <w:t xml:space="preserve"> is</w:t>
      </w:r>
      <w:r w:rsidRPr="000B1436">
        <w:rPr>
          <w:sz w:val="16"/>
        </w:rPr>
        <w:t xml:space="preserve"> “a </w:t>
      </w:r>
      <w:r w:rsidRPr="006A4BC4">
        <w:rPr>
          <w:rStyle w:val="Emphasis"/>
          <w:highlight w:val="cyan"/>
        </w:rPr>
        <w:t>structure</w:t>
      </w:r>
      <w:r w:rsidRPr="006A4BC4">
        <w:rPr>
          <w:rStyle w:val="StyleUnderline"/>
          <w:highlight w:val="cyan"/>
        </w:rPr>
        <w:t xml:space="preserve"> not</w:t>
      </w:r>
      <w:r w:rsidRPr="000B1436">
        <w:rPr>
          <w:rStyle w:val="StyleUnderline"/>
        </w:rPr>
        <w:t xml:space="preserve"> an </w:t>
      </w:r>
      <w:r w:rsidRPr="006A4BC4">
        <w:rPr>
          <w:rStyle w:val="Emphasis"/>
          <w:highlight w:val="cyan"/>
        </w:rPr>
        <w:t>event</w:t>
      </w:r>
      <w:r w:rsidRPr="000B1436">
        <w:rPr>
          <w:sz w:val="16"/>
        </w:rPr>
        <w:t xml:space="preserve">,” we are the beneficiaries of eliminationist practices that continue to victimize Native peoples.18 As citizens and as </w:t>
      </w:r>
      <w:r w:rsidRPr="006A4BC4">
        <w:rPr>
          <w:rStyle w:val="Emphasis"/>
          <w:highlight w:val="cyan"/>
        </w:rPr>
        <w:t>scholars</w:t>
      </w:r>
      <w:r w:rsidRPr="000B1436">
        <w:rPr>
          <w:sz w:val="16"/>
        </w:rPr>
        <w:t xml:space="preserve">, we </w:t>
      </w:r>
      <w:r w:rsidRPr="006A4BC4">
        <w:rPr>
          <w:rStyle w:val="StyleUnderline"/>
          <w:highlight w:val="cyan"/>
        </w:rPr>
        <w:t xml:space="preserve">should be </w:t>
      </w:r>
      <w:r w:rsidRPr="006A4BC4">
        <w:rPr>
          <w:rStyle w:val="Emphasis"/>
          <w:highlight w:val="cyan"/>
        </w:rPr>
        <w:t>mindful</w:t>
      </w:r>
      <w:r w:rsidRPr="00951DA3">
        <w:rPr>
          <w:rStyle w:val="StyleUnderline"/>
        </w:rPr>
        <w:t xml:space="preserve"> of</w:t>
      </w:r>
      <w:r w:rsidRPr="000B1436">
        <w:rPr>
          <w:sz w:val="16"/>
        </w:rPr>
        <w:t xml:space="preserve"> our subject </w:t>
      </w:r>
      <w:r w:rsidRPr="000B1436">
        <w:rPr>
          <w:rStyle w:val="Emphasis"/>
        </w:rPr>
        <w:t>positionality</w:t>
      </w:r>
      <w:r w:rsidRPr="000B1436">
        <w:rPr>
          <w:sz w:val="16"/>
        </w:rPr>
        <w:t xml:space="preserve"> in this respect. And surely that means </w:t>
      </w:r>
      <w:r w:rsidRPr="006A4BC4">
        <w:rPr>
          <w:rStyle w:val="Emphasis"/>
          <w:highlight w:val="cyan"/>
        </w:rPr>
        <w:t>scrutinizing</w:t>
      </w:r>
      <w:r w:rsidRPr="000B1436">
        <w:rPr>
          <w:rStyle w:val="StyleUnderline"/>
        </w:rPr>
        <w:t xml:space="preserve"> the past for </w:t>
      </w:r>
      <w:r w:rsidRPr="006A4BC4">
        <w:rPr>
          <w:rStyle w:val="Emphasis"/>
          <w:highlight w:val="cyan"/>
        </w:rPr>
        <w:t>differences</w:t>
      </w:r>
      <w:r w:rsidRPr="000B1436">
        <w:rPr>
          <w:sz w:val="16"/>
        </w:rPr>
        <w:t xml:space="preserve"> and transformations, </w:t>
      </w:r>
      <w:r w:rsidRPr="000B1436">
        <w:rPr>
          <w:rStyle w:val="StyleUnderline"/>
        </w:rPr>
        <w:t xml:space="preserve">not for pieces of </w:t>
      </w:r>
      <w:r w:rsidRPr="006A4BC4">
        <w:rPr>
          <w:rStyle w:val="StyleUnderline"/>
          <w:highlight w:val="cyan"/>
        </w:rPr>
        <w:t>evidence</w:t>
      </w:r>
      <w:r w:rsidRPr="000B1436">
        <w:rPr>
          <w:rStyle w:val="StyleUnderline"/>
        </w:rPr>
        <w:t xml:space="preserve"> taken </w:t>
      </w:r>
      <w:r w:rsidRPr="006A4BC4">
        <w:rPr>
          <w:rStyle w:val="Emphasis"/>
          <w:highlight w:val="cyan"/>
        </w:rPr>
        <w:t>out of context</w:t>
      </w:r>
      <w:r w:rsidRPr="006A4BC4">
        <w:rPr>
          <w:rStyle w:val="StyleUnderline"/>
          <w:highlight w:val="cyan"/>
        </w:rPr>
        <w:t xml:space="preserve"> to suggest</w:t>
      </w:r>
      <w:r w:rsidRPr="00951DA3">
        <w:rPr>
          <w:sz w:val="16"/>
        </w:rPr>
        <w:t xml:space="preserve"> an </w:t>
      </w:r>
      <w:r w:rsidRPr="006A4BC4">
        <w:rPr>
          <w:rStyle w:val="Emphasis"/>
          <w:sz w:val="30"/>
          <w:szCs w:val="30"/>
          <w:highlight w:val="cyan"/>
        </w:rPr>
        <w:t>eternal</w:t>
      </w:r>
      <w:r w:rsidRPr="00951DA3">
        <w:rPr>
          <w:sz w:val="16"/>
        </w:rPr>
        <w:t xml:space="preserve"> always</w:t>
      </w:r>
      <w:r w:rsidRPr="000B1436">
        <w:rPr>
          <w:sz w:val="16"/>
        </w:rPr>
        <w:t xml:space="preserve">-already </w:t>
      </w:r>
      <w:r w:rsidRPr="006A4BC4">
        <w:rPr>
          <w:rStyle w:val="Emphasis"/>
          <w:highlight w:val="cyan"/>
        </w:rPr>
        <w:t>condition</w:t>
      </w:r>
      <w:r w:rsidRPr="000B1436">
        <w:rPr>
          <w:sz w:val="16"/>
        </w:rPr>
        <w:t>.</w:t>
      </w:r>
    </w:p>
    <w:p w14:paraId="6B573DD5" w14:textId="77777777" w:rsidR="00AC6D42" w:rsidRDefault="00AC6D42" w:rsidP="00AC6D42">
      <w:pPr>
        <w:pStyle w:val="Heading4"/>
      </w:pPr>
      <w:r>
        <w:t>No totalizing theories of power — colonialism is contingent.</w:t>
      </w:r>
    </w:p>
    <w:p w14:paraId="0CEC109D" w14:textId="77777777" w:rsidR="00AC6D42" w:rsidRPr="00481A0F" w:rsidRDefault="00AC6D42" w:rsidP="00AC6D42">
      <w:r w:rsidRPr="00BC040B">
        <w:rPr>
          <w:rStyle w:val="Style13ptBold"/>
        </w:rPr>
        <w:t>Busbridge, 18</w:t>
      </w:r>
      <w:r w:rsidRPr="00BC040B">
        <w:t>—Research Fellow at the Centre for Dialogue, La Trobe University (Rachel, “Israel-Palestine and the Settler Colonial ‘Turn’: From Interpretation to Decolonization,” Theory, Culture &amp; Society Vol 35, Issue 1, 2018, dml)</w:t>
      </w:r>
    </w:p>
    <w:p w14:paraId="574610CE" w14:textId="77777777" w:rsidR="00AC6D42" w:rsidRDefault="00AC6D42" w:rsidP="00AC6D42">
      <w:pPr>
        <w:rPr>
          <w:rFonts w:asciiTheme="minorHAnsi" w:hAnsiTheme="minorHAnsi" w:cstheme="minorHAnsi"/>
          <w:sz w:val="16"/>
        </w:rPr>
      </w:pPr>
      <w:r w:rsidRPr="008567B0">
        <w:rPr>
          <w:rFonts w:asciiTheme="minorHAnsi" w:hAnsiTheme="minorHAnsi" w:cstheme="minorHAnsi"/>
          <w:sz w:val="16"/>
        </w:rPr>
        <w:t xml:space="preserve">Scholars have long reckoned with the ambivalence of the settler colonial situation, which is simultaneously colonial and postcolonial, colonising and decolonising (Curthoys, 1999: 288). </w:t>
      </w:r>
      <w:r w:rsidRPr="008567B0">
        <w:rPr>
          <w:rStyle w:val="StyleUnderline"/>
          <w:rFonts w:asciiTheme="minorHAnsi" w:hAnsiTheme="minorHAnsi" w:cstheme="minorHAnsi"/>
        </w:rPr>
        <w:t>Given the generally dreadful</w:t>
      </w:r>
      <w:r w:rsidRPr="008567B0">
        <w:rPr>
          <w:rFonts w:asciiTheme="minorHAnsi" w:hAnsiTheme="minorHAnsi" w:cstheme="minorHAnsi"/>
          <w:sz w:val="16"/>
        </w:rPr>
        <w:t xml:space="preserve"> Fourth World </w:t>
      </w:r>
      <w:r w:rsidRPr="008567B0">
        <w:rPr>
          <w:rStyle w:val="StyleUnderline"/>
          <w:rFonts w:asciiTheme="minorHAnsi" w:hAnsiTheme="minorHAnsi" w:cstheme="minorHAnsi"/>
        </w:rPr>
        <w:t>circumstances facing many Indigenous peoples</w:t>
      </w:r>
      <w:r w:rsidRPr="008567B0">
        <w:rPr>
          <w:rFonts w:asciiTheme="minorHAnsi" w:hAnsiTheme="minorHAnsi" w:cstheme="minorHAnsi"/>
          <w:sz w:val="16"/>
        </w:rPr>
        <w:t xml:space="preserve"> in settler societies, </w:t>
      </w:r>
      <w:r w:rsidRPr="008567B0">
        <w:rPr>
          <w:rStyle w:val="StyleUnderline"/>
          <w:rFonts w:asciiTheme="minorHAnsi" w:hAnsiTheme="minorHAnsi" w:cstheme="minorHAnsi"/>
        </w:rPr>
        <w:t xml:space="preserve">it </w:t>
      </w:r>
      <w:r w:rsidRPr="008567B0">
        <w:rPr>
          <w:rStyle w:val="Emphasis"/>
          <w:rFonts w:asciiTheme="minorHAnsi" w:hAnsiTheme="minorHAnsi" w:cstheme="minorHAnsi"/>
        </w:rPr>
        <w:t>could be argued</w:t>
      </w:r>
      <w:r w:rsidRPr="008567B0">
        <w:rPr>
          <w:rStyle w:val="StyleUnderline"/>
          <w:rFonts w:asciiTheme="minorHAnsi" w:hAnsiTheme="minorHAnsi" w:cstheme="minorHAnsi"/>
        </w:rPr>
        <w:t xml:space="preserve"> that there is good reason for</w:t>
      </w:r>
      <w:r w:rsidRPr="008567B0">
        <w:rPr>
          <w:rFonts w:asciiTheme="minorHAnsi" w:hAnsiTheme="minorHAnsi" w:cstheme="minorHAnsi"/>
          <w:sz w:val="16"/>
        </w:rPr>
        <w:t xml:space="preserve"> such </w:t>
      </w:r>
      <w:r w:rsidRPr="008567B0">
        <w:rPr>
          <w:rStyle w:val="Emphasis"/>
          <w:rFonts w:asciiTheme="minorHAnsi" w:hAnsiTheme="minorHAnsi" w:cstheme="minorHAnsi"/>
        </w:rPr>
        <w:t>pessimism</w:t>
      </w:r>
      <w:r w:rsidRPr="008567B0">
        <w:rPr>
          <w:rFonts w:asciiTheme="minorHAnsi" w:hAnsiTheme="minorHAnsi" w:cstheme="minorHAnsi"/>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567B0">
        <w:rPr>
          <w:rStyle w:val="Emphasis"/>
          <w:rFonts w:asciiTheme="minorHAnsi" w:hAnsiTheme="minorHAnsi" w:cstheme="minorHAnsi"/>
        </w:rPr>
        <w:t>Nonetheless</w:t>
      </w:r>
      <w:r w:rsidRPr="008567B0">
        <w:rPr>
          <w:rStyle w:val="StyleUnderline"/>
          <w:rFonts w:asciiTheme="minorHAnsi" w:hAnsiTheme="minorHAnsi" w:cstheme="minorHAnsi"/>
        </w:rPr>
        <w:t xml:space="preserve">, the </w:t>
      </w:r>
      <w:r w:rsidRPr="006A4BC4">
        <w:rPr>
          <w:rStyle w:val="Emphasis"/>
          <w:rFonts w:asciiTheme="minorHAnsi" w:hAnsiTheme="minorHAnsi" w:cstheme="minorHAnsi"/>
          <w:highlight w:val="cyan"/>
        </w:rPr>
        <w:t>fatalism</w:t>
      </w:r>
      <w:r w:rsidRPr="008567B0">
        <w:rPr>
          <w:rStyle w:val="StyleUnderline"/>
          <w:rFonts w:asciiTheme="minorHAnsi" w:hAnsiTheme="minorHAnsi" w:cstheme="minorHAnsi"/>
        </w:rPr>
        <w:t xml:space="preserve"> of the settler colonial paradigm</w:t>
      </w:r>
      <w:r w:rsidRPr="008567B0">
        <w:rPr>
          <w:rFonts w:asciiTheme="minorHAnsi" w:hAnsiTheme="minorHAnsi" w:cstheme="minorHAnsi"/>
          <w:sz w:val="16"/>
        </w:rPr>
        <w:t>—whereby decolonisation is by and large put beyond the realms of possibility—</w:t>
      </w:r>
      <w:r w:rsidRPr="006A4BC4">
        <w:rPr>
          <w:rStyle w:val="StyleUnderline"/>
          <w:rFonts w:asciiTheme="minorHAnsi" w:hAnsiTheme="minorHAnsi" w:cstheme="minorHAnsi"/>
          <w:highlight w:val="cyan"/>
        </w:rPr>
        <w:t>has</w:t>
      </w:r>
      <w:r w:rsidRPr="008567B0">
        <w:rPr>
          <w:rFonts w:asciiTheme="minorHAnsi" w:hAnsiTheme="minorHAnsi" w:cstheme="minorHAnsi"/>
          <w:sz w:val="16"/>
        </w:rPr>
        <w:t xml:space="preserve"> </w:t>
      </w:r>
      <w:r w:rsidRPr="005C24D4">
        <w:rPr>
          <w:rFonts w:asciiTheme="minorHAnsi" w:hAnsiTheme="minorHAnsi" w:cstheme="minorHAnsi"/>
          <w:sz w:val="16"/>
        </w:rPr>
        <w:t xml:space="preserve">seen it </w:t>
      </w:r>
      <w:r w:rsidRPr="005C24D4">
        <w:rPr>
          <w:rStyle w:val="StyleUnderline"/>
          <w:rFonts w:asciiTheme="minorHAnsi" w:hAnsiTheme="minorHAnsi" w:cstheme="minorHAnsi"/>
        </w:rPr>
        <w:t xml:space="preserve">come under </w:t>
      </w:r>
      <w:r w:rsidRPr="005C24D4">
        <w:rPr>
          <w:rStyle w:val="Emphasis"/>
          <w:rFonts w:asciiTheme="minorHAnsi" w:hAnsiTheme="minorHAnsi" w:cstheme="minorHAnsi"/>
        </w:rPr>
        <w:t>considerable critique</w:t>
      </w:r>
      <w:r w:rsidRPr="005C24D4">
        <w:rPr>
          <w:rStyle w:val="StyleUnderline"/>
          <w:rFonts w:asciiTheme="minorHAnsi" w:hAnsiTheme="minorHAnsi" w:cstheme="minorHAnsi"/>
        </w:rPr>
        <w:t xml:space="preserve"> for </w:t>
      </w:r>
      <w:r w:rsidRPr="006A4BC4">
        <w:rPr>
          <w:rStyle w:val="Emphasis"/>
          <w:rFonts w:asciiTheme="minorHAnsi" w:hAnsiTheme="minorHAnsi" w:cstheme="minorHAnsi"/>
          <w:highlight w:val="cyan"/>
        </w:rPr>
        <w:t>reify</w:t>
      </w:r>
      <w:r w:rsidRPr="005C24D4">
        <w:rPr>
          <w:rStyle w:val="Emphasis"/>
          <w:rFonts w:asciiTheme="minorHAnsi" w:hAnsiTheme="minorHAnsi" w:cstheme="minorHAnsi"/>
        </w:rPr>
        <w:t>ing</w:t>
      </w:r>
      <w:r w:rsidRPr="006A4BC4">
        <w:rPr>
          <w:rStyle w:val="Emphasis"/>
          <w:rFonts w:asciiTheme="minorHAnsi" w:hAnsiTheme="minorHAnsi" w:cstheme="minorHAnsi"/>
          <w:highlight w:val="cyan"/>
        </w:rPr>
        <w:t xml:space="preserve"> set</w:t>
      </w:r>
      <w:r w:rsidRPr="005C24D4">
        <w:rPr>
          <w:rStyle w:val="Emphasis"/>
          <w:rFonts w:asciiTheme="minorHAnsi" w:hAnsiTheme="minorHAnsi" w:cstheme="minorHAnsi"/>
        </w:rPr>
        <w:t xml:space="preserve">tler </w:t>
      </w:r>
      <w:r w:rsidRPr="006A4BC4">
        <w:rPr>
          <w:rStyle w:val="Emphasis"/>
          <w:rFonts w:asciiTheme="minorHAnsi" w:hAnsiTheme="minorHAnsi" w:cstheme="minorHAnsi"/>
          <w:highlight w:val="cyan"/>
        </w:rPr>
        <w:t>col</w:t>
      </w:r>
      <w:r w:rsidRPr="005C24D4">
        <w:rPr>
          <w:rStyle w:val="Emphasis"/>
          <w:rFonts w:asciiTheme="minorHAnsi" w:hAnsiTheme="minorHAnsi" w:cstheme="minorHAnsi"/>
        </w:rPr>
        <w:t>onialism</w:t>
      </w:r>
      <w:r w:rsidRPr="005C24D4">
        <w:rPr>
          <w:rStyle w:val="StyleUnderline"/>
          <w:rFonts w:asciiTheme="minorHAnsi" w:hAnsiTheme="minorHAnsi" w:cstheme="minorHAnsi"/>
        </w:rPr>
        <w:t xml:space="preserve"> </w:t>
      </w:r>
      <w:r w:rsidRPr="006A4BC4">
        <w:rPr>
          <w:rStyle w:val="StyleUnderline"/>
          <w:rFonts w:asciiTheme="minorHAnsi" w:hAnsiTheme="minorHAnsi" w:cstheme="minorHAnsi"/>
          <w:highlight w:val="cyan"/>
        </w:rPr>
        <w:t>as a</w:t>
      </w:r>
      <w:r w:rsidRPr="008567B0">
        <w:rPr>
          <w:rStyle w:val="StyleUnderline"/>
          <w:rFonts w:asciiTheme="minorHAnsi" w:hAnsiTheme="minorHAnsi" w:cstheme="minorHAnsi"/>
        </w:rPr>
        <w:t xml:space="preserve"> transhistorical </w:t>
      </w:r>
      <w:r w:rsidRPr="005C24D4">
        <w:rPr>
          <w:rStyle w:val="StyleUnderline"/>
          <w:rFonts w:asciiTheme="minorHAnsi" w:hAnsiTheme="minorHAnsi" w:cstheme="minorHAnsi"/>
        </w:rPr>
        <w:t>meta-</w:t>
      </w:r>
      <w:r w:rsidRPr="006A4BC4">
        <w:rPr>
          <w:rStyle w:val="StyleUnderline"/>
          <w:rFonts w:asciiTheme="minorHAnsi" w:hAnsiTheme="minorHAnsi" w:cstheme="minorHAnsi"/>
          <w:highlight w:val="cyan"/>
        </w:rPr>
        <w:t>structure where colonial relations</w:t>
      </w:r>
      <w:r w:rsidRPr="008567B0">
        <w:rPr>
          <w:rStyle w:val="StyleUnderline"/>
          <w:rFonts w:asciiTheme="minorHAnsi" w:hAnsiTheme="minorHAnsi" w:cstheme="minorHAnsi"/>
        </w:rPr>
        <w:t xml:space="preserve"> of domination </w:t>
      </w:r>
      <w:r w:rsidRPr="006A4BC4">
        <w:rPr>
          <w:rStyle w:val="StyleUnderline"/>
          <w:rFonts w:asciiTheme="minorHAnsi" w:hAnsiTheme="minorHAnsi" w:cstheme="minorHAnsi"/>
          <w:highlight w:val="cyan"/>
        </w:rPr>
        <w:t xml:space="preserve">are </w:t>
      </w:r>
      <w:r w:rsidRPr="006A4BC4">
        <w:rPr>
          <w:rStyle w:val="Emphasis"/>
          <w:rFonts w:asciiTheme="minorHAnsi" w:hAnsiTheme="minorHAnsi" w:cstheme="minorHAnsi"/>
          <w:highlight w:val="cyan"/>
        </w:rPr>
        <w:t>inevitable</w:t>
      </w:r>
      <w:r w:rsidRPr="008567B0">
        <w:rPr>
          <w:rFonts w:asciiTheme="minorHAnsi" w:hAnsiTheme="minorHAnsi" w:cstheme="minorHAnsi"/>
          <w:sz w:val="16"/>
        </w:rPr>
        <w:t xml:space="preserve"> (Macoun &amp; Strakosch, 2013: 435; Snelgrove et al., </w:t>
      </w:r>
      <w:r w:rsidRPr="005C24D4">
        <w:rPr>
          <w:rFonts w:asciiTheme="minorHAnsi" w:hAnsiTheme="minorHAnsi" w:cstheme="minorHAnsi"/>
          <w:sz w:val="16"/>
        </w:rPr>
        <w:t xml:space="preserve">2014: 9). </w:t>
      </w:r>
      <w:r w:rsidRPr="005C24D4">
        <w:rPr>
          <w:rStyle w:val="StyleUnderline"/>
          <w:rFonts w:asciiTheme="minorHAnsi" w:hAnsiTheme="minorHAnsi" w:cstheme="minorHAnsi"/>
        </w:rPr>
        <w:t>Not only does</w:t>
      </w:r>
      <w:r w:rsidRPr="005C24D4">
        <w:rPr>
          <w:rFonts w:asciiTheme="minorHAnsi" w:hAnsiTheme="minorHAnsi" w:cstheme="minorHAnsi"/>
          <w:sz w:val="16"/>
        </w:rPr>
        <w:t xml:space="preserve"> Wolfe’s</w:t>
      </w:r>
      <w:r w:rsidRPr="008567B0">
        <w:rPr>
          <w:rFonts w:asciiTheme="minorHAnsi" w:hAnsiTheme="minorHAnsi" w:cstheme="minorHAnsi"/>
          <w:sz w:val="16"/>
        </w:rPr>
        <w:t xml:space="preserve"> </w:t>
      </w:r>
      <w:r w:rsidRPr="006A4BC4">
        <w:rPr>
          <w:rStyle w:val="StyleUnderline"/>
          <w:rFonts w:asciiTheme="minorHAnsi" w:hAnsiTheme="minorHAnsi" w:cstheme="minorHAnsi"/>
          <w:highlight w:val="cyan"/>
        </w:rPr>
        <w:t xml:space="preserve">ontology </w:t>
      </w:r>
      <w:r w:rsidRPr="006A4BC4">
        <w:rPr>
          <w:rStyle w:val="Emphasis"/>
          <w:rFonts w:asciiTheme="minorHAnsi" w:hAnsiTheme="minorHAnsi" w:cstheme="minorHAnsi"/>
          <w:highlight w:val="cyan"/>
        </w:rPr>
        <w:t>erase contingency</w:t>
      </w:r>
      <w:r w:rsidRPr="008567B0">
        <w:rPr>
          <w:rStyle w:val="StyleUnderline"/>
          <w:rFonts w:asciiTheme="minorHAnsi" w:hAnsiTheme="minorHAnsi" w:cstheme="minorHAnsi"/>
        </w:rPr>
        <w:t xml:space="preserve">, </w:t>
      </w:r>
      <w:r w:rsidRPr="008567B0">
        <w:rPr>
          <w:rStyle w:val="Emphasis"/>
          <w:rFonts w:asciiTheme="minorHAnsi" w:hAnsiTheme="minorHAnsi" w:cstheme="minorHAnsi"/>
        </w:rPr>
        <w:t>heterogeneity</w:t>
      </w:r>
      <w:r w:rsidRPr="008567B0">
        <w:rPr>
          <w:rStyle w:val="StyleUnderline"/>
          <w:rFonts w:asciiTheme="minorHAnsi" w:hAnsiTheme="minorHAnsi" w:cstheme="minorHAnsi"/>
        </w:rPr>
        <w:t xml:space="preserve"> </w:t>
      </w:r>
      <w:r w:rsidRPr="006A4BC4">
        <w:rPr>
          <w:rStyle w:val="StyleUnderline"/>
          <w:rFonts w:asciiTheme="minorHAnsi" w:hAnsiTheme="minorHAnsi" w:cstheme="minorHAnsi"/>
          <w:highlight w:val="cyan"/>
        </w:rPr>
        <w:t>and</w:t>
      </w:r>
      <w:r w:rsidRPr="008567B0">
        <w:rPr>
          <w:rStyle w:val="StyleUnderline"/>
          <w:rFonts w:asciiTheme="minorHAnsi" w:hAnsiTheme="minorHAnsi" w:cstheme="minorHAnsi"/>
        </w:rPr>
        <w:t xml:space="preserve"> (crucially) </w:t>
      </w:r>
      <w:r w:rsidRPr="006A4BC4">
        <w:rPr>
          <w:rStyle w:val="Emphasis"/>
          <w:rFonts w:asciiTheme="minorHAnsi" w:hAnsiTheme="minorHAnsi" w:cstheme="minorHAnsi"/>
          <w:highlight w:val="cyan"/>
        </w:rPr>
        <w:t>agency</w:t>
      </w:r>
      <w:r w:rsidRPr="008567B0">
        <w:rPr>
          <w:rFonts w:asciiTheme="minorHAnsi" w:hAnsiTheme="minorHAnsi" w:cstheme="minorHAnsi"/>
          <w:sz w:val="16"/>
        </w:rPr>
        <w:t xml:space="preserve"> (Merlan, 1997; Rowse, 2014), </w:t>
      </w:r>
      <w:r w:rsidRPr="005C24D4">
        <w:rPr>
          <w:rStyle w:val="StyleUnderline"/>
          <w:rFonts w:asciiTheme="minorHAnsi" w:hAnsiTheme="minorHAnsi" w:cstheme="minorHAnsi"/>
        </w:rPr>
        <w:t xml:space="preserve">but </w:t>
      </w:r>
      <w:r w:rsidRPr="006A4BC4">
        <w:rPr>
          <w:rStyle w:val="StyleUnderline"/>
          <w:rFonts w:asciiTheme="minorHAnsi" w:hAnsiTheme="minorHAnsi" w:cstheme="minorHAnsi"/>
          <w:highlight w:val="cyan"/>
        </w:rPr>
        <w:t>its</w:t>
      </w:r>
      <w:r w:rsidRPr="008567B0">
        <w:rPr>
          <w:rStyle w:val="StyleUnderline"/>
          <w:rFonts w:asciiTheme="minorHAnsi" w:hAnsiTheme="minorHAnsi" w:cstheme="minorHAnsi"/>
        </w:rPr>
        <w:t xml:space="preserve"> polarised </w:t>
      </w:r>
      <w:r w:rsidRPr="006A4BC4">
        <w:rPr>
          <w:rStyle w:val="StyleUnderline"/>
          <w:rFonts w:asciiTheme="minorHAnsi" w:hAnsiTheme="minorHAnsi" w:cstheme="minorHAnsi"/>
          <w:highlight w:val="cyan"/>
        </w:rPr>
        <w:t>framework</w:t>
      </w:r>
      <w:r w:rsidRPr="008567B0">
        <w:rPr>
          <w:rStyle w:val="StyleUnderline"/>
          <w:rFonts w:asciiTheme="minorHAnsi" w:hAnsiTheme="minorHAnsi" w:cstheme="minorHAnsi"/>
        </w:rPr>
        <w:t xml:space="preserve"> effectively ‘</w:t>
      </w:r>
      <w:r w:rsidRPr="006A4BC4">
        <w:rPr>
          <w:rStyle w:val="Emphasis"/>
          <w:rFonts w:asciiTheme="minorHAnsi" w:hAnsiTheme="minorHAnsi" w:cstheme="minorHAnsi"/>
          <w:highlight w:val="cyan"/>
        </w:rPr>
        <w:t>puts politics to death</w:t>
      </w:r>
      <w:r w:rsidRPr="006A4BC4">
        <w:rPr>
          <w:rStyle w:val="StyleUnderline"/>
          <w:rFonts w:asciiTheme="minorHAnsi" w:hAnsiTheme="minorHAnsi" w:cstheme="minorHAnsi"/>
          <w:highlight w:val="cyan"/>
        </w:rPr>
        <w:t>’</w:t>
      </w:r>
      <w:r w:rsidRPr="008567B0">
        <w:rPr>
          <w:rFonts w:asciiTheme="minorHAnsi" w:hAnsiTheme="minorHAnsi" w:cstheme="minorHAnsi"/>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5C24D4">
        <w:rPr>
          <w:rStyle w:val="StyleUnderline"/>
          <w:rFonts w:asciiTheme="minorHAnsi" w:hAnsiTheme="minorHAnsi" w:cstheme="minorHAnsi"/>
        </w:rPr>
        <w:t xml:space="preserve">the </w:t>
      </w:r>
      <w:r w:rsidRPr="005C24D4">
        <w:rPr>
          <w:rStyle w:val="Emphasis"/>
          <w:rFonts w:asciiTheme="minorHAnsi" w:hAnsiTheme="minorHAnsi" w:cstheme="minorHAnsi"/>
        </w:rPr>
        <w:t xml:space="preserve">totalising </w:t>
      </w:r>
      <w:r w:rsidRPr="006A4BC4">
        <w:rPr>
          <w:rStyle w:val="Emphasis"/>
          <w:rFonts w:asciiTheme="minorHAnsi" w:hAnsiTheme="minorHAnsi" w:cstheme="minorHAnsi"/>
          <w:highlight w:val="cyan"/>
        </w:rPr>
        <w:t>logic</w:t>
      </w:r>
      <w:r w:rsidRPr="008567B0">
        <w:rPr>
          <w:rStyle w:val="StyleUnderline"/>
          <w:rFonts w:asciiTheme="minorHAnsi" w:hAnsiTheme="minorHAnsi" w:cstheme="minorHAnsi"/>
        </w:rPr>
        <w:t xml:space="preserve"> of</w:t>
      </w:r>
      <w:r w:rsidRPr="008567B0">
        <w:rPr>
          <w:rFonts w:asciiTheme="minorHAnsi" w:hAnsiTheme="minorHAnsi" w:cstheme="minorHAnsi"/>
          <w:sz w:val="16"/>
        </w:rPr>
        <w:t xml:space="preserve"> Wolfe’s </w:t>
      </w:r>
      <w:r w:rsidRPr="008567B0">
        <w:rPr>
          <w:rStyle w:val="StyleUnderline"/>
          <w:rFonts w:asciiTheme="minorHAnsi" w:hAnsiTheme="minorHAnsi" w:cstheme="minorHAnsi"/>
        </w:rPr>
        <w:t xml:space="preserve">structure of invasion </w:t>
      </w:r>
      <w:r w:rsidRPr="006A4BC4">
        <w:rPr>
          <w:rStyle w:val="Emphasis"/>
          <w:rFonts w:asciiTheme="minorHAnsi" w:hAnsiTheme="minorHAnsi" w:cstheme="minorHAnsi"/>
          <w:highlight w:val="cyan"/>
        </w:rPr>
        <w:t>rests on a</w:t>
      </w:r>
      <w:r w:rsidRPr="005C24D4">
        <w:rPr>
          <w:rStyle w:val="Emphasis"/>
          <w:rFonts w:asciiTheme="minorHAnsi" w:hAnsiTheme="minorHAnsi" w:cstheme="minorHAnsi"/>
        </w:rPr>
        <w:t xml:space="preserve"> disciplinary </w:t>
      </w:r>
      <w:r w:rsidRPr="006A4BC4">
        <w:rPr>
          <w:rStyle w:val="Emphasis"/>
          <w:rFonts w:asciiTheme="minorHAnsi" w:hAnsiTheme="minorHAnsi" w:cstheme="minorHAnsi"/>
          <w:highlight w:val="cyan"/>
        </w:rPr>
        <w:t>gesture</w:t>
      </w:r>
      <w:r w:rsidRPr="006A4BC4">
        <w:rPr>
          <w:rStyle w:val="StyleUnderline"/>
          <w:rFonts w:asciiTheme="minorHAnsi" w:hAnsiTheme="minorHAnsi" w:cstheme="minorHAnsi"/>
          <w:highlight w:val="cyan"/>
        </w:rPr>
        <w:t xml:space="preserve"> where ‘</w:t>
      </w:r>
      <w:r w:rsidRPr="006A4BC4">
        <w:rPr>
          <w:rStyle w:val="Emphasis"/>
          <w:rFonts w:asciiTheme="minorHAnsi" w:hAnsiTheme="minorHAnsi" w:cstheme="minorHAnsi"/>
          <w:highlight w:val="cyan"/>
        </w:rPr>
        <w:t>any discussion</w:t>
      </w:r>
      <w:r w:rsidRPr="005C24D4">
        <w:rPr>
          <w:rStyle w:val="StyleUnderline"/>
          <w:rFonts w:asciiTheme="minorHAnsi" w:hAnsiTheme="minorHAnsi" w:cstheme="minorHAnsi"/>
        </w:rPr>
        <w:t xml:space="preserve"> which</w:t>
      </w:r>
      <w:r w:rsidRPr="008567B0">
        <w:rPr>
          <w:rStyle w:val="StyleUnderline"/>
          <w:rFonts w:asciiTheme="minorHAnsi" w:hAnsiTheme="minorHAnsi" w:cstheme="minorHAnsi"/>
        </w:rPr>
        <w:t xml:space="preserve"> </w:t>
      </w:r>
      <w:r w:rsidRPr="008567B0">
        <w:rPr>
          <w:rStyle w:val="Emphasis"/>
          <w:rFonts w:asciiTheme="minorHAnsi" w:hAnsiTheme="minorHAnsi" w:cstheme="minorHAnsi"/>
        </w:rPr>
        <w:t>does not insist</w:t>
      </w:r>
      <w:r w:rsidRPr="008567B0">
        <w:rPr>
          <w:rStyle w:val="StyleUnderline"/>
          <w:rFonts w:asciiTheme="minorHAnsi" w:hAnsiTheme="minorHAnsi" w:cstheme="minorHAnsi"/>
        </w:rPr>
        <w:t xml:space="preserve"> on the polarity of the [settler] colonial project’ </w:t>
      </w:r>
      <w:r w:rsidRPr="006A4BC4">
        <w:rPr>
          <w:rStyle w:val="StyleUnderline"/>
          <w:rFonts w:asciiTheme="minorHAnsi" w:hAnsiTheme="minorHAnsi" w:cstheme="minorHAnsi"/>
          <w:highlight w:val="cyan"/>
        </w:rPr>
        <w:t xml:space="preserve">is </w:t>
      </w:r>
      <w:r w:rsidRPr="005C24D4">
        <w:rPr>
          <w:rStyle w:val="Emphasis"/>
          <w:rFonts w:asciiTheme="minorHAnsi" w:hAnsiTheme="minorHAnsi" w:cstheme="minorHAnsi"/>
        </w:rPr>
        <w:t>assimilationist</w:t>
      </w:r>
      <w:r w:rsidRPr="005C24D4">
        <w:rPr>
          <w:rStyle w:val="StyleUnderline"/>
          <w:rFonts w:asciiTheme="minorHAnsi" w:hAnsiTheme="minorHAnsi" w:cstheme="minorHAnsi"/>
        </w:rPr>
        <w:t>, worse</w:t>
      </w:r>
      <w:r w:rsidRPr="008567B0">
        <w:rPr>
          <w:rStyle w:val="StyleUnderline"/>
          <w:rFonts w:asciiTheme="minorHAnsi" w:hAnsiTheme="minorHAnsi" w:cstheme="minorHAnsi"/>
        </w:rPr>
        <w:t xml:space="preserve"> still, </w:t>
      </w:r>
      <w:r w:rsidRPr="006A4BC4">
        <w:rPr>
          <w:rStyle w:val="Emphasis"/>
          <w:rFonts w:asciiTheme="minorHAnsi" w:hAnsiTheme="minorHAnsi" w:cstheme="minorHAnsi"/>
          <w:highlight w:val="cyan"/>
        </w:rPr>
        <w:t>genocidal</w:t>
      </w:r>
      <w:r w:rsidRPr="008567B0">
        <w:rPr>
          <w:rStyle w:val="StyleUnderline"/>
          <w:rFonts w:asciiTheme="minorHAnsi" w:hAnsiTheme="minorHAnsi" w:cstheme="minorHAnsi"/>
        </w:rPr>
        <w:t xml:space="preserve"> in effect if not intent. </w:t>
      </w:r>
      <w:r w:rsidRPr="008567B0">
        <w:rPr>
          <w:rStyle w:val="Emphasis"/>
          <w:rFonts w:asciiTheme="minorHAnsi" w:hAnsiTheme="minorHAnsi" w:cstheme="minorHAnsi"/>
        </w:rPr>
        <w:t>Any attempt</w:t>
      </w:r>
      <w:r w:rsidRPr="008567B0">
        <w:rPr>
          <w:rStyle w:val="StyleUnderline"/>
          <w:rFonts w:asciiTheme="minorHAnsi" w:hAnsiTheme="minorHAnsi" w:cstheme="minorHAnsi"/>
        </w:rPr>
        <w:t xml:space="preserve"> to ‘explore the </w:t>
      </w:r>
      <w:r w:rsidRPr="008567B0">
        <w:rPr>
          <w:rStyle w:val="Emphasis"/>
          <w:rFonts w:asciiTheme="minorHAnsi" w:hAnsiTheme="minorHAnsi" w:cstheme="minorHAnsi"/>
        </w:rPr>
        <w:t>dialogical</w:t>
      </w:r>
      <w:r w:rsidRPr="008567B0">
        <w:rPr>
          <w:rStyle w:val="StyleUnderline"/>
          <w:rFonts w:asciiTheme="minorHAnsi" w:hAnsiTheme="minorHAnsi" w:cstheme="minorHAnsi"/>
        </w:rPr>
        <w:t xml:space="preserve"> or </w:t>
      </w:r>
      <w:r w:rsidRPr="008567B0">
        <w:rPr>
          <w:rStyle w:val="Emphasis"/>
          <w:rFonts w:asciiTheme="minorHAnsi" w:hAnsiTheme="minorHAnsi" w:cstheme="minorHAnsi"/>
        </w:rPr>
        <w:t>hybrid nature</w:t>
      </w:r>
      <w:r w:rsidRPr="008567B0">
        <w:rPr>
          <w:rStyle w:val="StyleUnderline"/>
          <w:rFonts w:asciiTheme="minorHAnsi" w:hAnsiTheme="minorHAnsi" w:cstheme="minorHAnsi"/>
        </w:rPr>
        <w:t xml:space="preserve"> of colonial subjectivity’—which would entail </w:t>
      </w:r>
      <w:r w:rsidRPr="008567B0">
        <w:rPr>
          <w:rStyle w:val="Emphasis"/>
          <w:rFonts w:asciiTheme="minorHAnsi" w:hAnsiTheme="minorHAnsi" w:cstheme="minorHAnsi"/>
        </w:rPr>
        <w:t>working beyond the bounds of absolute polarity</w:t>
      </w:r>
      <w:r w:rsidRPr="008567B0">
        <w:rPr>
          <w:rStyle w:val="StyleUnderline"/>
          <w:rFonts w:asciiTheme="minorHAnsi" w:hAnsiTheme="minorHAnsi" w:cstheme="minorHAnsi"/>
        </w:rPr>
        <w:t xml:space="preserve">—is </w:t>
      </w:r>
      <w:r w:rsidRPr="008567B0">
        <w:rPr>
          <w:rStyle w:val="Emphasis"/>
          <w:rFonts w:asciiTheme="minorHAnsi" w:hAnsiTheme="minorHAnsi" w:cstheme="minorHAnsi"/>
        </w:rPr>
        <w:t>disciplined as complicit</w:t>
      </w:r>
      <w:r w:rsidRPr="008567B0">
        <w:rPr>
          <w:rStyle w:val="StyleUnderline"/>
          <w:rFonts w:asciiTheme="minorHAnsi" w:hAnsiTheme="minorHAnsi" w:cstheme="minorHAnsi"/>
        </w:rPr>
        <w:t xml:space="preserve"> in the settler colonial project itself, leaving ‘the </w:t>
      </w:r>
      <w:r w:rsidRPr="008567B0">
        <w:rPr>
          <w:rStyle w:val="Emphasis"/>
          <w:rFonts w:asciiTheme="minorHAnsi" w:hAnsiTheme="minorHAnsi" w:cstheme="minorHAnsi"/>
        </w:rPr>
        <w:t>only nonassimilationist position</w:t>
      </w:r>
      <w:r w:rsidRPr="008567B0">
        <w:rPr>
          <w:rStyle w:val="StyleUnderline"/>
          <w:rFonts w:asciiTheme="minorHAnsi" w:hAnsiTheme="minorHAnsi" w:cstheme="minorHAnsi"/>
        </w:rPr>
        <w:t xml:space="preserve"> one that </w:t>
      </w:r>
      <w:r w:rsidRPr="008567B0">
        <w:rPr>
          <w:rStyle w:val="Emphasis"/>
          <w:rFonts w:asciiTheme="minorHAnsi" w:hAnsiTheme="minorHAnsi" w:cstheme="minorHAnsi"/>
        </w:rPr>
        <w:t>adheres strictly</w:t>
      </w:r>
      <w:r w:rsidRPr="008567B0">
        <w:rPr>
          <w:rStyle w:val="StyleUnderline"/>
          <w:rFonts w:asciiTheme="minorHAnsi" w:hAnsiTheme="minorHAnsi" w:cstheme="minorHAnsi"/>
        </w:rPr>
        <w:t xml:space="preserve"> and </w:t>
      </w:r>
      <w:r w:rsidRPr="008567B0">
        <w:rPr>
          <w:rStyle w:val="Emphasis"/>
          <w:rFonts w:asciiTheme="minorHAnsi" w:hAnsiTheme="minorHAnsi" w:cstheme="minorHAnsi"/>
        </w:rPr>
        <w:t>solely</w:t>
      </w:r>
      <w:r w:rsidRPr="008567B0">
        <w:rPr>
          <w:rStyle w:val="StyleUnderline"/>
          <w:rFonts w:asciiTheme="minorHAnsi" w:hAnsiTheme="minorHAnsi" w:cstheme="minorHAnsi"/>
        </w:rPr>
        <w:t xml:space="preserve"> to a </w:t>
      </w:r>
      <w:r w:rsidRPr="008567B0">
        <w:rPr>
          <w:rStyle w:val="Emphasis"/>
          <w:rFonts w:asciiTheme="minorHAnsi" w:hAnsiTheme="minorHAnsi" w:cstheme="minorHAnsi"/>
        </w:rPr>
        <w:t>critique</w:t>
      </w:r>
      <w:r w:rsidRPr="008567B0">
        <w:rPr>
          <w:rStyle w:val="StyleUnderline"/>
          <w:rFonts w:asciiTheme="minorHAnsi" w:hAnsiTheme="minorHAnsi" w:cstheme="minorHAnsi"/>
        </w:rPr>
        <w:t xml:space="preserve"> of [settler] state discourse’. </w:t>
      </w:r>
      <w:r w:rsidRPr="006A4BC4">
        <w:rPr>
          <w:rStyle w:val="StyleUnderline"/>
          <w:rFonts w:asciiTheme="minorHAnsi" w:hAnsiTheme="minorHAnsi" w:cstheme="minorHAnsi"/>
          <w:highlight w:val="cyan"/>
        </w:rPr>
        <w:t>This</w:t>
      </w:r>
      <w:r w:rsidRPr="008567B0">
        <w:rPr>
          <w:rStyle w:val="StyleUnderline"/>
          <w:rFonts w:asciiTheme="minorHAnsi" w:hAnsiTheme="minorHAnsi" w:cstheme="minorHAnsi"/>
        </w:rPr>
        <w:t xml:space="preserve"> </w:t>
      </w:r>
      <w:r w:rsidRPr="005C24D4">
        <w:rPr>
          <w:rStyle w:val="StyleUnderline"/>
          <w:rFonts w:asciiTheme="minorHAnsi" w:hAnsiTheme="minorHAnsi" w:cstheme="minorHAnsi"/>
        </w:rPr>
        <w:t xml:space="preserve">gesture not only </w:t>
      </w:r>
      <w:r w:rsidRPr="006A4BC4">
        <w:rPr>
          <w:rStyle w:val="Emphasis"/>
          <w:rFonts w:asciiTheme="minorHAnsi" w:hAnsiTheme="minorHAnsi" w:cstheme="minorHAnsi"/>
          <w:highlight w:val="cyan"/>
        </w:rPr>
        <w:t>disallows the possibility of counter-publics</w:t>
      </w:r>
      <w:r w:rsidRPr="006A4BC4">
        <w:rPr>
          <w:rStyle w:val="StyleUnderline"/>
          <w:rFonts w:asciiTheme="minorHAnsi" w:hAnsiTheme="minorHAnsi" w:cstheme="minorHAnsi"/>
          <w:highlight w:val="cyan"/>
        </w:rPr>
        <w:t xml:space="preserve"> and </w:t>
      </w:r>
      <w:r w:rsidRPr="006A4BC4">
        <w:rPr>
          <w:rStyle w:val="Emphasis"/>
          <w:rFonts w:asciiTheme="minorHAnsi" w:hAnsiTheme="minorHAnsi" w:cstheme="minorHAnsi"/>
          <w:highlight w:val="cyan"/>
        </w:rPr>
        <w:t>strategic alliances</w:t>
      </w:r>
      <w:r w:rsidRPr="008567B0">
        <w:rPr>
          <w:rStyle w:val="StyleUnderline"/>
          <w:rFonts w:asciiTheme="minorHAnsi" w:hAnsiTheme="minorHAnsi" w:cstheme="minorHAnsi"/>
        </w:rPr>
        <w:t xml:space="preserve"> (even limited </w:t>
      </w:r>
      <w:r w:rsidRPr="005C24D4">
        <w:rPr>
          <w:rStyle w:val="StyleUnderline"/>
          <w:rFonts w:asciiTheme="minorHAnsi" w:hAnsiTheme="minorHAnsi" w:cstheme="minorHAnsi"/>
        </w:rPr>
        <w:t>ones), but also</w:t>
      </w:r>
      <w:r w:rsidRPr="008567B0">
        <w:rPr>
          <w:rStyle w:val="StyleUnderline"/>
          <w:rFonts w:asciiTheme="minorHAnsi" w:hAnsiTheme="minorHAnsi" w:cstheme="minorHAnsi"/>
        </w:rPr>
        <w:t xml:space="preserve"> </w:t>
      </w:r>
      <w:r w:rsidRPr="006A4BC4">
        <w:rPr>
          <w:rStyle w:val="Emphasis"/>
          <w:rFonts w:asciiTheme="minorHAnsi" w:hAnsiTheme="minorHAnsi" w:cstheme="minorHAnsi"/>
          <w:highlight w:val="cyan"/>
        </w:rPr>
        <w:t>comes</w:t>
      </w:r>
      <w:r w:rsidRPr="008567B0">
        <w:rPr>
          <w:rStyle w:val="Emphasis"/>
          <w:rFonts w:asciiTheme="minorHAnsi" w:hAnsiTheme="minorHAnsi" w:cstheme="minorHAnsi"/>
        </w:rPr>
        <w:t xml:space="preserve"> dangerously </w:t>
      </w:r>
      <w:r w:rsidRPr="006A4BC4">
        <w:rPr>
          <w:rStyle w:val="Emphasis"/>
          <w:rFonts w:asciiTheme="minorHAnsi" w:hAnsiTheme="minorHAnsi" w:cstheme="minorHAnsi"/>
          <w:highlight w:val="cyan"/>
        </w:rPr>
        <w:t>close</w:t>
      </w:r>
      <w:r w:rsidRPr="006A4BC4">
        <w:rPr>
          <w:rStyle w:val="StyleUnderline"/>
          <w:rFonts w:asciiTheme="minorHAnsi" w:hAnsiTheme="minorHAnsi" w:cstheme="minorHAnsi"/>
          <w:highlight w:val="cyan"/>
        </w:rPr>
        <w:t xml:space="preserve"> to ‘</w:t>
      </w:r>
      <w:r w:rsidRPr="006A4BC4">
        <w:rPr>
          <w:rStyle w:val="Emphasis"/>
          <w:rFonts w:asciiTheme="minorHAnsi" w:hAnsiTheme="minorHAnsi" w:cstheme="minorHAnsi"/>
          <w:highlight w:val="cyan"/>
        </w:rPr>
        <w:t>resistance as acquiescence</w:t>
      </w:r>
      <w:r w:rsidRPr="006A4BC4">
        <w:rPr>
          <w:rStyle w:val="StyleUnderline"/>
          <w:rFonts w:asciiTheme="minorHAnsi" w:hAnsiTheme="minorHAnsi" w:cstheme="minorHAnsi"/>
          <w:highlight w:val="cyan"/>
        </w:rPr>
        <w:t>’</w:t>
      </w:r>
      <w:r w:rsidRPr="008567B0">
        <w:rPr>
          <w:rStyle w:val="StyleUnderline"/>
          <w:rFonts w:asciiTheme="minorHAnsi" w:hAnsiTheme="minorHAnsi" w:cstheme="minorHAnsi"/>
        </w:rPr>
        <w:t xml:space="preserve"> i</w:t>
      </w:r>
      <w:r w:rsidRPr="005C24D4">
        <w:rPr>
          <w:rStyle w:val="StyleUnderline"/>
          <w:rFonts w:asciiTheme="minorHAnsi" w:hAnsiTheme="minorHAnsi" w:cstheme="minorHAnsi"/>
        </w:rPr>
        <w:t>nso</w:t>
      </w:r>
      <w:r w:rsidRPr="008567B0">
        <w:rPr>
          <w:rStyle w:val="StyleUnderline"/>
          <w:rFonts w:asciiTheme="minorHAnsi" w:hAnsiTheme="minorHAnsi" w:cstheme="minorHAnsi"/>
        </w:rPr>
        <w:t xml:space="preserve">far as </w:t>
      </w:r>
      <w:r w:rsidRPr="006A4BC4">
        <w:rPr>
          <w:rStyle w:val="StyleUnderline"/>
          <w:rFonts w:asciiTheme="minorHAnsi" w:hAnsiTheme="minorHAnsi" w:cstheme="minorHAnsi"/>
          <w:highlight w:val="cyan"/>
        </w:rPr>
        <w:t>the</w:t>
      </w:r>
      <w:r w:rsidRPr="008567B0">
        <w:rPr>
          <w:rStyle w:val="StyleUnderline"/>
          <w:rFonts w:asciiTheme="minorHAnsi" w:hAnsiTheme="minorHAnsi" w:cstheme="minorHAnsi"/>
        </w:rPr>
        <w:t xml:space="preserve"> settler colonial studies </w:t>
      </w:r>
      <w:r w:rsidRPr="006A4BC4">
        <w:rPr>
          <w:rStyle w:val="StyleUnderline"/>
          <w:rFonts w:asciiTheme="minorHAnsi" w:hAnsiTheme="minorHAnsi" w:cstheme="minorHAnsi"/>
          <w:highlight w:val="cyan"/>
        </w:rPr>
        <w:t xml:space="preserve">scholar may </w:t>
      </w:r>
      <w:r w:rsidRPr="006A4BC4">
        <w:rPr>
          <w:rStyle w:val="Emphasis"/>
          <w:rFonts w:asciiTheme="minorHAnsi" w:hAnsiTheme="minorHAnsi" w:cstheme="minorHAnsi"/>
          <w:highlight w:val="cyan"/>
        </w:rPr>
        <w:t>malign</w:t>
      </w:r>
      <w:r w:rsidRPr="005C24D4">
        <w:rPr>
          <w:rStyle w:val="Emphasis"/>
          <w:rFonts w:asciiTheme="minorHAnsi" w:hAnsiTheme="minorHAnsi" w:cstheme="minorHAnsi"/>
        </w:rPr>
        <w:t xml:space="preserve"> the </w:t>
      </w:r>
      <w:r w:rsidRPr="006A4BC4">
        <w:rPr>
          <w:rStyle w:val="Emphasis"/>
          <w:rFonts w:asciiTheme="minorHAnsi" w:hAnsiTheme="minorHAnsi" w:cstheme="minorHAnsi"/>
          <w:highlight w:val="cyan"/>
        </w:rPr>
        <w:t>structures</w:t>
      </w:r>
      <w:r w:rsidRPr="008567B0">
        <w:rPr>
          <w:rStyle w:val="Emphasis"/>
          <w:rFonts w:asciiTheme="minorHAnsi" w:hAnsiTheme="minorHAnsi" w:cstheme="minorHAnsi"/>
        </w:rPr>
        <w:t xml:space="preserve"> set in play</w:t>
      </w:r>
      <w:r w:rsidRPr="008567B0">
        <w:rPr>
          <w:rStyle w:val="StyleUnderline"/>
          <w:rFonts w:asciiTheme="minorHAnsi" w:hAnsiTheme="minorHAnsi" w:cstheme="minorHAnsi"/>
        </w:rPr>
        <w:t xml:space="preserve"> by settler colonialism, </w:t>
      </w:r>
      <w:r w:rsidRPr="005C24D4">
        <w:rPr>
          <w:rStyle w:val="StyleUnderline"/>
          <w:rFonts w:asciiTheme="minorHAnsi" w:hAnsiTheme="minorHAnsi" w:cstheme="minorHAnsi"/>
        </w:rPr>
        <w:t xml:space="preserve">but </w:t>
      </w:r>
      <w:r w:rsidRPr="006A4BC4">
        <w:rPr>
          <w:rStyle w:val="Emphasis"/>
          <w:rFonts w:asciiTheme="minorHAnsi" w:hAnsiTheme="minorHAnsi" w:cstheme="minorHAnsi"/>
          <w:highlight w:val="cyan"/>
        </w:rPr>
        <w:t>only from a</w:t>
      </w:r>
      <w:r w:rsidRPr="005C24D4">
        <w:rPr>
          <w:rStyle w:val="Emphasis"/>
          <w:rFonts w:asciiTheme="minorHAnsi" w:hAnsiTheme="minorHAnsi" w:cstheme="minorHAnsi"/>
        </w:rPr>
        <w:t xml:space="preserve"> safe </w:t>
      </w:r>
      <w:r w:rsidRPr="006A4BC4">
        <w:rPr>
          <w:rStyle w:val="Emphasis"/>
          <w:rFonts w:asciiTheme="minorHAnsi" w:hAnsiTheme="minorHAnsi" w:cstheme="minorHAnsi"/>
          <w:highlight w:val="cyan"/>
        </w:rPr>
        <w:t>distance</w:t>
      </w:r>
      <w:r w:rsidRPr="008567B0">
        <w:rPr>
          <w:rStyle w:val="Emphasis"/>
          <w:rFonts w:asciiTheme="minorHAnsi" w:hAnsiTheme="minorHAnsi" w:cstheme="minorHAnsi"/>
        </w:rPr>
        <w:t xml:space="preserve"> unsullied by the messiness</w:t>
      </w:r>
      <w:r w:rsidRPr="008567B0">
        <w:rPr>
          <w:rStyle w:val="StyleUnderline"/>
          <w:rFonts w:asciiTheme="minorHAnsi" w:hAnsiTheme="minorHAnsi" w:cstheme="minorHAnsi"/>
        </w:rPr>
        <w:t xml:space="preserve"> of ambivalences and contradictions of settler and Native subjectivities and relations. </w:t>
      </w:r>
      <w:r w:rsidRPr="006A4BC4">
        <w:rPr>
          <w:rStyle w:val="Emphasis"/>
          <w:rFonts w:asciiTheme="minorHAnsi" w:hAnsiTheme="minorHAnsi" w:cstheme="minorHAnsi"/>
          <w:highlight w:val="cyan"/>
        </w:rPr>
        <w:t>Opposition</w:t>
      </w:r>
      <w:r w:rsidRPr="006A4BC4">
        <w:rPr>
          <w:rStyle w:val="StyleUnderline"/>
          <w:rFonts w:asciiTheme="minorHAnsi" w:hAnsiTheme="minorHAnsi" w:cstheme="minorHAnsi"/>
          <w:highlight w:val="cyan"/>
        </w:rPr>
        <w:t xml:space="preserve"> is</w:t>
      </w:r>
      <w:r w:rsidRPr="008567B0">
        <w:rPr>
          <w:rStyle w:val="StyleUnderline"/>
          <w:rFonts w:asciiTheme="minorHAnsi" w:hAnsiTheme="minorHAnsi" w:cstheme="minorHAnsi"/>
        </w:rPr>
        <w:t xml:space="preserve"> thus </w:t>
      </w:r>
      <w:r w:rsidRPr="005C24D4">
        <w:rPr>
          <w:rStyle w:val="StyleUnderline"/>
          <w:rFonts w:asciiTheme="minorHAnsi" w:hAnsiTheme="minorHAnsi" w:cstheme="minorHAnsi"/>
        </w:rPr>
        <w:t xml:space="preserve">left as </w:t>
      </w:r>
      <w:r w:rsidRPr="006A4BC4">
        <w:rPr>
          <w:rStyle w:val="StyleUnderline"/>
          <w:rFonts w:asciiTheme="minorHAnsi" w:hAnsiTheme="minorHAnsi" w:cstheme="minorHAnsi"/>
          <w:highlight w:val="cyan"/>
        </w:rPr>
        <w:t xml:space="preserve">our </w:t>
      </w:r>
      <w:r w:rsidRPr="006A4BC4">
        <w:rPr>
          <w:rStyle w:val="Emphasis"/>
          <w:rFonts w:asciiTheme="minorHAnsi" w:hAnsiTheme="minorHAnsi" w:cstheme="minorHAnsi"/>
          <w:highlight w:val="cyan"/>
        </w:rPr>
        <w:t>only option</w:t>
      </w:r>
      <w:r w:rsidRPr="008567B0">
        <w:rPr>
          <w:rStyle w:val="StyleUnderline"/>
          <w:rFonts w:asciiTheme="minorHAnsi" w:hAnsiTheme="minorHAnsi" w:cstheme="minorHAnsi"/>
        </w:rPr>
        <w:t xml:space="preserve">, </w:t>
      </w:r>
      <w:r w:rsidRPr="006A4BC4">
        <w:rPr>
          <w:rStyle w:val="StyleUnderline"/>
          <w:rFonts w:asciiTheme="minorHAnsi" w:hAnsiTheme="minorHAnsi" w:cstheme="minorHAnsi"/>
          <w:highlight w:val="cyan"/>
        </w:rPr>
        <w:t>but</w:t>
      </w:r>
      <w:r w:rsidRPr="008567B0">
        <w:rPr>
          <w:rFonts w:asciiTheme="minorHAnsi" w:hAnsiTheme="minorHAnsi" w:cstheme="minorHAnsi"/>
          <w:sz w:val="16"/>
        </w:rPr>
        <w:t xml:space="preserve">, </w:t>
      </w:r>
      <w:r w:rsidRPr="005C24D4">
        <w:rPr>
          <w:rFonts w:asciiTheme="minorHAnsi" w:hAnsiTheme="minorHAnsi" w:cstheme="minorHAnsi"/>
          <w:sz w:val="16"/>
        </w:rPr>
        <w:t>as</w:t>
      </w:r>
      <w:r w:rsidRPr="008567B0">
        <w:rPr>
          <w:rFonts w:asciiTheme="minorHAnsi" w:hAnsiTheme="minorHAnsi" w:cstheme="minorHAnsi"/>
          <w:sz w:val="16"/>
        </w:rPr>
        <w:t xml:space="preserve"> we know from critical anti-colonial and postcolonial scholarship, </w:t>
      </w:r>
      <w:r w:rsidRPr="006A4BC4">
        <w:rPr>
          <w:rStyle w:val="StyleUnderline"/>
          <w:rFonts w:asciiTheme="minorHAnsi" w:hAnsiTheme="minorHAnsi" w:cstheme="minorHAnsi"/>
          <w:highlight w:val="cyan"/>
        </w:rPr>
        <w:t>opposition</w:t>
      </w:r>
      <w:r w:rsidRPr="008567B0">
        <w:rPr>
          <w:rFonts w:asciiTheme="minorHAnsi" w:hAnsiTheme="minorHAnsi" w:cstheme="minorHAnsi"/>
          <w:sz w:val="16"/>
        </w:rPr>
        <w:t xml:space="preserve"> in itself </w:t>
      </w:r>
      <w:r w:rsidRPr="006A4BC4">
        <w:rPr>
          <w:rStyle w:val="StyleUnderline"/>
          <w:rFonts w:asciiTheme="minorHAnsi" w:hAnsiTheme="minorHAnsi" w:cstheme="minorHAnsi"/>
          <w:highlight w:val="cyan"/>
        </w:rPr>
        <w:t xml:space="preserve">is </w:t>
      </w:r>
      <w:r w:rsidRPr="006A4BC4">
        <w:rPr>
          <w:rStyle w:val="Emphasis"/>
          <w:rFonts w:asciiTheme="minorHAnsi" w:hAnsiTheme="minorHAnsi" w:cstheme="minorHAnsi"/>
          <w:highlight w:val="cyan"/>
        </w:rPr>
        <w:t>not decolonisation</w:t>
      </w:r>
      <w:r w:rsidRPr="008567B0">
        <w:rPr>
          <w:rFonts w:asciiTheme="minorHAnsi" w:hAnsiTheme="minorHAnsi" w:cstheme="minorHAnsi"/>
          <w:sz w:val="16"/>
        </w:rPr>
        <w:t>.</w:t>
      </w:r>
    </w:p>
    <w:p w14:paraId="35FF8A66" w14:textId="77777777" w:rsidR="00AC6D42" w:rsidRPr="007619A3" w:rsidRDefault="00AC6D42" w:rsidP="00AC6D42">
      <w:pPr>
        <w:pStyle w:val="Heading4"/>
      </w:pPr>
      <w:r>
        <w:t xml:space="preserve">Settlerism is </w:t>
      </w:r>
      <w:r>
        <w:rPr>
          <w:u w:val="single"/>
        </w:rPr>
        <w:t>not a structure</w:t>
      </w:r>
      <w:r>
        <w:t xml:space="preserve">—their description of it occurring through the imposition of will </w:t>
      </w:r>
      <w:r>
        <w:rPr>
          <w:u w:val="single"/>
        </w:rPr>
        <w:t>shuts out</w:t>
      </w:r>
      <w:r>
        <w:t xml:space="preserve"> any analysis of </w:t>
      </w:r>
      <w:r>
        <w:rPr>
          <w:u w:val="single"/>
        </w:rPr>
        <w:t>resistance</w:t>
      </w:r>
      <w:r>
        <w:t>.</w:t>
      </w:r>
    </w:p>
    <w:p w14:paraId="276D438C" w14:textId="77777777" w:rsidR="00AC6D42" w:rsidRPr="00114C3B" w:rsidRDefault="00AC6D42" w:rsidP="00AC6D42">
      <w:pPr>
        <w:rPr>
          <w:sz w:val="16"/>
        </w:rPr>
      </w:pPr>
      <w:r w:rsidRPr="00851A1C">
        <w:rPr>
          <w:rStyle w:val="Style13ptBold"/>
        </w:rPr>
        <w:t>Svirsky, 17</w:t>
      </w:r>
      <w:r w:rsidRPr="00114C3B">
        <w:rPr>
          <w:sz w:val="16"/>
        </w:rPr>
        <w:t>—lecturer in international studies at the School of Humanities and Social Inquiry, University of Wollongong (Marcelo, “Resistance is a structure not an event,” Settler Colonial Studies, Volume 7, 2017, Issue 1, 19-39, dml)</w:t>
      </w:r>
    </w:p>
    <w:p w14:paraId="25C51931" w14:textId="77777777" w:rsidR="00AC6D42" w:rsidRPr="004F2D5C" w:rsidRDefault="00AC6D42" w:rsidP="00AC6D42">
      <w:pPr>
        <w:rPr>
          <w:sz w:val="16"/>
        </w:rPr>
      </w:pPr>
      <w:r w:rsidRPr="004F2D5C">
        <w:rPr>
          <w:sz w:val="16"/>
        </w:rPr>
        <w:t xml:space="preserve">Though the key for Wolfe is to shed light on the mechanisms of elimination, Veracini takes Wolfe’s position that ‘we should not view the logic of elimination as solely a drive to exterminate Native human beings’, and suggests that </w:t>
      </w:r>
      <w:r w:rsidRPr="006A4BC4">
        <w:rPr>
          <w:rStyle w:val="StyleUnderline"/>
          <w:highlight w:val="cyan"/>
        </w:rPr>
        <w:t>we should focus on what the structure</w:t>
      </w:r>
      <w:r w:rsidRPr="00CD311B">
        <w:rPr>
          <w:rStyle w:val="StyleUnderline"/>
        </w:rPr>
        <w:t xml:space="preserve"> actualising the logic </w:t>
      </w:r>
      <w:r w:rsidRPr="006A4BC4">
        <w:rPr>
          <w:b/>
          <w:highlight w:val="cyan"/>
          <w:u w:val="single"/>
        </w:rPr>
        <w:t>fails to accomplish</w:t>
      </w:r>
      <w:r w:rsidRPr="004F2D5C">
        <w:rPr>
          <w:sz w:val="16"/>
        </w:rPr>
        <w:t xml:space="preserve">.37 The difference between the two highlights the incompleteness of the settler project. </w:t>
      </w:r>
      <w:r w:rsidRPr="00CD311B">
        <w:rPr>
          <w:rStyle w:val="StyleUnderline"/>
        </w:rPr>
        <w:t xml:space="preserve">If </w:t>
      </w:r>
      <w:r w:rsidRPr="006A4BC4">
        <w:rPr>
          <w:rStyle w:val="StyleUnderline"/>
          <w:highlight w:val="cyan"/>
        </w:rPr>
        <w:t xml:space="preserve">settler colonialism is </w:t>
      </w:r>
      <w:r w:rsidRPr="006A4BC4">
        <w:rPr>
          <w:b/>
          <w:highlight w:val="cyan"/>
          <w:u w:val="single"/>
        </w:rPr>
        <w:t>not a fait accompli</w:t>
      </w:r>
      <w:r w:rsidRPr="006A4BC4">
        <w:rPr>
          <w:rStyle w:val="StyleUnderline"/>
          <w:highlight w:val="cyan"/>
        </w:rPr>
        <w:t xml:space="preserve"> but an </w:t>
      </w:r>
      <w:r w:rsidRPr="006A4BC4">
        <w:rPr>
          <w:b/>
          <w:highlight w:val="cyan"/>
          <w:u w:val="single"/>
        </w:rPr>
        <w:t>incomplete project</w:t>
      </w:r>
      <w:r w:rsidRPr="00CD311B">
        <w:rPr>
          <w:rStyle w:val="StyleUnderline"/>
        </w:rPr>
        <w:t xml:space="preserve"> invested in a continuing structuration of life actualising the logic of elimination, then we may expect the settler colonial paradigm to take seriously phenomena of struggle, resistance and confrontation, and hence to align itself with the idea of power </w:t>
      </w:r>
      <w:r w:rsidRPr="0050507E">
        <w:rPr>
          <w:b/>
          <w:u w:val="single"/>
        </w:rPr>
        <w:t>not just as coercion</w:t>
      </w:r>
      <w:r w:rsidRPr="00CD311B">
        <w:rPr>
          <w:rStyle w:val="StyleUnderline"/>
        </w:rPr>
        <w:t xml:space="preserve"> or </w:t>
      </w:r>
      <w:r w:rsidRPr="0050507E">
        <w:rPr>
          <w:b/>
          <w:u w:val="single"/>
        </w:rPr>
        <w:t>repression</w:t>
      </w:r>
      <w:r w:rsidRPr="00CD311B">
        <w:rPr>
          <w:rStyle w:val="StyleUnderline"/>
        </w:rPr>
        <w:t xml:space="preserve"> but as a </w:t>
      </w:r>
      <w:r w:rsidRPr="0050507E">
        <w:rPr>
          <w:b/>
          <w:u w:val="single"/>
        </w:rPr>
        <w:t>complex multiplicity</w:t>
      </w:r>
      <w:r w:rsidRPr="004F2D5C">
        <w:rPr>
          <w:sz w:val="16"/>
        </w:rPr>
        <w:t xml:space="preserve">. This is simply because </w:t>
      </w:r>
      <w:r w:rsidRPr="00CD311B">
        <w:rPr>
          <w:rStyle w:val="StyleUnderline"/>
        </w:rPr>
        <w:t xml:space="preserve">the </w:t>
      </w:r>
      <w:r w:rsidRPr="006A4BC4">
        <w:rPr>
          <w:rStyle w:val="StyleUnderline"/>
          <w:highlight w:val="cyan"/>
        </w:rPr>
        <w:t>incompleteness</w:t>
      </w:r>
      <w:r w:rsidRPr="00CD311B">
        <w:rPr>
          <w:rStyle w:val="StyleUnderline"/>
        </w:rPr>
        <w:t xml:space="preserve"> of elimination </w:t>
      </w:r>
      <w:r w:rsidRPr="006A4BC4">
        <w:rPr>
          <w:b/>
          <w:highlight w:val="cyan"/>
          <w:u w:val="single"/>
        </w:rPr>
        <w:t>must be explained</w:t>
      </w:r>
      <w:r w:rsidRPr="006A4BC4">
        <w:rPr>
          <w:rStyle w:val="StyleUnderline"/>
          <w:highlight w:val="cyan"/>
        </w:rPr>
        <w:t xml:space="preserve">, and it </w:t>
      </w:r>
      <w:r w:rsidRPr="006A4BC4">
        <w:rPr>
          <w:b/>
          <w:highlight w:val="cyan"/>
          <w:u w:val="single"/>
        </w:rPr>
        <w:t>cannot be explained just in terms of the oppressor’s self-error</w:t>
      </w:r>
      <w:r w:rsidRPr="006A4BC4">
        <w:rPr>
          <w:rStyle w:val="StyleUnderline"/>
          <w:highlight w:val="cyan"/>
        </w:rPr>
        <w:t xml:space="preserve"> or </w:t>
      </w:r>
      <w:r w:rsidRPr="006A4BC4">
        <w:rPr>
          <w:b/>
          <w:highlight w:val="cyan"/>
          <w:u w:val="single"/>
        </w:rPr>
        <w:t>strategic deferment</w:t>
      </w:r>
      <w:r w:rsidRPr="006A4BC4">
        <w:rPr>
          <w:rStyle w:val="StyleUnderline"/>
          <w:highlight w:val="cyan"/>
        </w:rPr>
        <w:t xml:space="preserve">. The </w:t>
      </w:r>
      <w:r w:rsidRPr="006A4BC4">
        <w:rPr>
          <w:b/>
          <w:highlight w:val="cyan"/>
          <w:u w:val="single"/>
        </w:rPr>
        <w:t>methodological imperative</w:t>
      </w:r>
      <w:r w:rsidRPr="004F2D5C">
        <w:rPr>
          <w:sz w:val="16"/>
        </w:rPr>
        <w:t xml:space="preserve"> that derives then, </w:t>
      </w:r>
      <w:r w:rsidRPr="006A4BC4">
        <w:rPr>
          <w:rStyle w:val="StyleUnderline"/>
          <w:highlight w:val="cyan"/>
        </w:rPr>
        <w:t xml:space="preserve">is to trace the forces that </w:t>
      </w:r>
      <w:r w:rsidRPr="006A4BC4">
        <w:rPr>
          <w:b/>
          <w:highlight w:val="cyan"/>
          <w:u w:val="single"/>
        </w:rPr>
        <w:t>cause the settler structure to fail</w:t>
      </w:r>
      <w:r w:rsidRPr="006A4BC4">
        <w:rPr>
          <w:rStyle w:val="StyleUnderline"/>
          <w:highlight w:val="cyan"/>
        </w:rPr>
        <w:t xml:space="preserve"> and </w:t>
      </w:r>
      <w:r w:rsidRPr="006A4BC4">
        <w:rPr>
          <w:b/>
          <w:highlight w:val="cyan"/>
          <w:u w:val="single"/>
        </w:rPr>
        <w:t>remain incomplete</w:t>
      </w:r>
      <w:r w:rsidRPr="006A4BC4">
        <w:rPr>
          <w:rStyle w:val="StyleUnderline"/>
          <w:highlight w:val="cyan"/>
        </w:rPr>
        <w:t xml:space="preserve"> – forces that work</w:t>
      </w:r>
      <w:r w:rsidRPr="004F2D5C">
        <w:rPr>
          <w:sz w:val="16"/>
        </w:rPr>
        <w:t xml:space="preserve"> either </w:t>
      </w:r>
      <w:r w:rsidRPr="006A4BC4">
        <w:rPr>
          <w:rStyle w:val="StyleUnderline"/>
          <w:highlight w:val="cyan"/>
        </w:rPr>
        <w:t xml:space="preserve">by </w:t>
      </w:r>
      <w:r w:rsidRPr="006A4BC4">
        <w:rPr>
          <w:b/>
          <w:highlight w:val="cyan"/>
          <w:u w:val="single"/>
        </w:rPr>
        <w:t>compelling retreat in specific policy areas</w:t>
      </w:r>
      <w:r w:rsidRPr="004F2D5C">
        <w:rPr>
          <w:sz w:val="16"/>
        </w:rPr>
        <w:t xml:space="preserve">, or </w:t>
      </w:r>
      <w:r w:rsidRPr="006A4BC4">
        <w:rPr>
          <w:rStyle w:val="StyleUnderline"/>
          <w:highlight w:val="cyan"/>
        </w:rPr>
        <w:t xml:space="preserve">because of the ineffectiveness of the settler structure in </w:t>
      </w:r>
      <w:r w:rsidRPr="006A4BC4">
        <w:rPr>
          <w:b/>
          <w:highlight w:val="cyan"/>
          <w:u w:val="single"/>
        </w:rPr>
        <w:t>territorialising its logic</w:t>
      </w:r>
      <w:r w:rsidRPr="006A4BC4">
        <w:rPr>
          <w:rStyle w:val="StyleUnderline"/>
          <w:highlight w:val="cyan"/>
        </w:rPr>
        <w:t xml:space="preserve"> and </w:t>
      </w:r>
      <w:r w:rsidRPr="006A4BC4">
        <w:rPr>
          <w:b/>
          <w:highlight w:val="cyan"/>
          <w:u w:val="single"/>
        </w:rPr>
        <w:t>imposing its discourse</w:t>
      </w:r>
      <w:r w:rsidRPr="00CD311B">
        <w:rPr>
          <w:rStyle w:val="StyleUnderline"/>
        </w:rPr>
        <w:t>, codifications, and meanings in all areas of life</w:t>
      </w:r>
      <w:r w:rsidRPr="004F2D5C">
        <w:rPr>
          <w:sz w:val="16"/>
        </w:rPr>
        <w:t xml:space="preserve">. As Macoun and Strakosch note, </w:t>
      </w:r>
      <w:r w:rsidRPr="006A4BC4">
        <w:rPr>
          <w:rStyle w:val="StyleUnderline"/>
          <w:highlight w:val="cyan"/>
        </w:rPr>
        <w:t xml:space="preserve">‘[e]xposing the settler colonial project as </w:t>
      </w:r>
      <w:r w:rsidRPr="006A4BC4">
        <w:rPr>
          <w:b/>
          <w:highlight w:val="cyan"/>
          <w:u w:val="single"/>
        </w:rPr>
        <w:t>fundamentally incomplete</w:t>
      </w:r>
      <w:r w:rsidRPr="004F2D5C">
        <w:rPr>
          <w:sz w:val="16"/>
        </w:rPr>
        <w:t xml:space="preserve"> – and unable to be completed in the face of Indigenous resistance – </w:t>
      </w:r>
      <w:r w:rsidRPr="006A4BC4">
        <w:rPr>
          <w:rStyle w:val="StyleUnderline"/>
          <w:highlight w:val="cyan"/>
        </w:rPr>
        <w:t xml:space="preserve">has the potential to be a </w:t>
      </w:r>
      <w:r w:rsidRPr="006A4BC4">
        <w:rPr>
          <w:b/>
          <w:highlight w:val="cyan"/>
          <w:u w:val="single"/>
        </w:rPr>
        <w:t>profoundly liberating</w:t>
      </w:r>
      <w:r w:rsidRPr="006A4BC4">
        <w:rPr>
          <w:rStyle w:val="StyleUnderline"/>
          <w:highlight w:val="cyan"/>
        </w:rPr>
        <w:t xml:space="preserve"> and </w:t>
      </w:r>
      <w:r w:rsidRPr="006A4BC4">
        <w:rPr>
          <w:b/>
          <w:highlight w:val="cyan"/>
          <w:u w:val="single"/>
        </w:rPr>
        <w:t>destabilizing move</w:t>
      </w:r>
      <w:r w:rsidRPr="006A4BC4">
        <w:rPr>
          <w:rStyle w:val="StyleUnderline"/>
          <w:highlight w:val="cyan"/>
        </w:rPr>
        <w:t>’</w:t>
      </w:r>
      <w:r w:rsidRPr="00CD311B">
        <w:rPr>
          <w:rStyle w:val="StyleUnderline"/>
        </w:rPr>
        <w:t>.</w:t>
      </w:r>
      <w:r w:rsidRPr="004F2D5C">
        <w:rPr>
          <w:sz w:val="16"/>
        </w:rPr>
        <w:t xml:space="preserve"> 38 This is because </w:t>
      </w:r>
      <w:r w:rsidRPr="00CD311B">
        <w:rPr>
          <w:rStyle w:val="StyleUnderline"/>
        </w:rPr>
        <w:t>this move leads research to deal with liberatory forces</w:t>
      </w:r>
      <w:r w:rsidRPr="004F2D5C">
        <w:rPr>
          <w:sz w:val="16"/>
        </w:rPr>
        <w:t xml:space="preserve">. Some </w:t>
      </w:r>
      <w:r w:rsidRPr="004F2D5C">
        <w:rPr>
          <w:sz w:val="16"/>
          <w:szCs w:val="16"/>
        </w:rPr>
        <w:t>Palestinian scholars have taken the analysis of the Israeli settler state in this direction. Recently, Nadera Shalhoub-Kevorkian draws on Wolfe’s logic of elimination but not without combining her analysis of surveillance and fear with an account of practices of resistance</w:t>
      </w:r>
      <w:r w:rsidRPr="004F2D5C">
        <w:rPr>
          <w:sz w:val="16"/>
        </w:rPr>
        <w:t xml:space="preserve">.39 Similarly, Mazin Qumsiyeh notes that the </w:t>
      </w:r>
      <w:r w:rsidRPr="004F2D5C">
        <w:rPr>
          <w:sz w:val="16"/>
          <w:szCs w:val="16"/>
        </w:rPr>
        <w:t xml:space="preserve">brutal removal of villagers during Ottoman and later the British and, finally, Israeli rule over the past thirteen decades would have proceeded much faster and certainly would have resulted in a far more homogeneous Jewish state had it not been for Palestinian resistance.40 </w:t>
      </w:r>
    </w:p>
    <w:p w14:paraId="156443A5" w14:textId="77777777" w:rsidR="00AC6D42" w:rsidRPr="00407985" w:rsidRDefault="00AC6D42" w:rsidP="00AC6D42">
      <w:pPr>
        <w:rPr>
          <w:u w:val="single"/>
        </w:rPr>
      </w:pPr>
      <w:r w:rsidRPr="006A4BC4">
        <w:rPr>
          <w:rStyle w:val="StyleUnderline"/>
          <w:highlight w:val="cyan"/>
        </w:rPr>
        <w:t>Explaining</w:t>
      </w:r>
      <w:r w:rsidRPr="00CD311B">
        <w:rPr>
          <w:rStyle w:val="StyleUnderline"/>
        </w:rPr>
        <w:t xml:space="preserve"> strategic and tactical </w:t>
      </w:r>
      <w:r w:rsidRPr="00CD6778">
        <w:rPr>
          <w:rStyle w:val="StyleUnderline"/>
        </w:rPr>
        <w:t>changes</w:t>
      </w:r>
      <w:r w:rsidRPr="00CD311B">
        <w:rPr>
          <w:rStyle w:val="StyleUnderline"/>
        </w:rPr>
        <w:t xml:space="preserve"> in the continuing implementation of elimination </w:t>
      </w:r>
      <w:r w:rsidRPr="006A4BC4">
        <w:rPr>
          <w:b/>
          <w:highlight w:val="cyan"/>
          <w:u w:val="single"/>
        </w:rPr>
        <w:t>only by means of the subject’s determination to eliminate</w:t>
      </w:r>
      <w:r w:rsidRPr="006A4BC4">
        <w:rPr>
          <w:rStyle w:val="StyleUnderline"/>
          <w:highlight w:val="cyan"/>
        </w:rPr>
        <w:t xml:space="preserve"> appears as</w:t>
      </w:r>
      <w:r w:rsidRPr="00CD311B">
        <w:rPr>
          <w:rStyle w:val="StyleUnderline"/>
        </w:rPr>
        <w:t xml:space="preserve"> an act of </w:t>
      </w:r>
      <w:r w:rsidRPr="006A4BC4">
        <w:rPr>
          <w:b/>
          <w:highlight w:val="cyan"/>
          <w:u w:val="single"/>
        </w:rPr>
        <w:t>theoretical cannibalism</w:t>
      </w:r>
      <w:r w:rsidRPr="00CD311B">
        <w:rPr>
          <w:rStyle w:val="StyleUnderline"/>
        </w:rPr>
        <w:t xml:space="preserve">. The vicissitudes of </w:t>
      </w:r>
      <w:r w:rsidRPr="006A4BC4">
        <w:rPr>
          <w:b/>
          <w:highlight w:val="cyan"/>
          <w:u w:val="single"/>
        </w:rPr>
        <w:t>elimination</w:t>
      </w:r>
      <w:r w:rsidRPr="00CD311B">
        <w:rPr>
          <w:rStyle w:val="StyleUnderline"/>
        </w:rPr>
        <w:t xml:space="preserve"> are the vicissitudes of </w:t>
      </w:r>
      <w:r w:rsidRPr="006A4BC4">
        <w:rPr>
          <w:rStyle w:val="StyleUnderline"/>
          <w:highlight w:val="cyan"/>
        </w:rPr>
        <w:t xml:space="preserve">the </w:t>
      </w:r>
      <w:r w:rsidRPr="006A4BC4">
        <w:rPr>
          <w:b/>
          <w:highlight w:val="cyan"/>
          <w:u w:val="single"/>
        </w:rPr>
        <w:t>struggle</w:t>
      </w:r>
      <w:r w:rsidRPr="006A4BC4">
        <w:rPr>
          <w:rStyle w:val="StyleUnderline"/>
          <w:highlight w:val="cyan"/>
        </w:rPr>
        <w:t xml:space="preserve">, of </w:t>
      </w:r>
      <w:r w:rsidRPr="006A4BC4">
        <w:rPr>
          <w:b/>
          <w:highlight w:val="cyan"/>
          <w:u w:val="single"/>
        </w:rPr>
        <w:t>resistance</w:t>
      </w:r>
      <w:r w:rsidRPr="006A4BC4">
        <w:rPr>
          <w:sz w:val="16"/>
          <w:highlight w:val="cyan"/>
        </w:rPr>
        <w:t>;</w:t>
      </w:r>
      <w:r w:rsidRPr="004F2D5C">
        <w:rPr>
          <w:sz w:val="16"/>
        </w:rPr>
        <w:t xml:space="preserve"> or, as Veracini recently put it: </w:t>
      </w:r>
      <w:r w:rsidRPr="006A4BC4">
        <w:rPr>
          <w:rStyle w:val="StyleUnderline"/>
          <w:highlight w:val="cyan"/>
        </w:rPr>
        <w:t xml:space="preserve">the ‘settler colonial present is </w:t>
      </w:r>
      <w:r w:rsidRPr="006A4BC4">
        <w:rPr>
          <w:b/>
          <w:highlight w:val="cyan"/>
          <w:u w:val="single"/>
        </w:rPr>
        <w:t>also an indigenous one</w:t>
      </w:r>
      <w:r w:rsidRPr="006A4BC4">
        <w:rPr>
          <w:rStyle w:val="StyleUnderline"/>
          <w:highlight w:val="cyan"/>
        </w:rPr>
        <w:t>’.</w:t>
      </w:r>
      <w:r w:rsidRPr="004F2D5C">
        <w:rPr>
          <w:sz w:val="16"/>
        </w:rPr>
        <w:t xml:space="preserve"> 41 Settler stability, in other words, needs to be explained not just by way of the discourse of settler inscription but by taking seriously Veracini’s insistence that </w:t>
      </w:r>
      <w:r w:rsidRPr="00CD311B">
        <w:rPr>
          <w:rStyle w:val="StyleUnderline"/>
        </w:rPr>
        <w:t xml:space="preserve">the settler colonial situation is </w:t>
      </w:r>
      <w:r w:rsidRPr="006A4BC4">
        <w:rPr>
          <w:b/>
          <w:highlight w:val="cyan"/>
          <w:u w:val="single"/>
        </w:rPr>
        <w:t>best described</w:t>
      </w:r>
      <w:r w:rsidRPr="006A4BC4">
        <w:rPr>
          <w:rStyle w:val="StyleUnderline"/>
          <w:highlight w:val="cyan"/>
        </w:rPr>
        <w:t xml:space="preserve"> in terms of a ‘</w:t>
      </w:r>
      <w:r w:rsidRPr="006A4BC4">
        <w:rPr>
          <w:b/>
          <w:highlight w:val="cyan"/>
          <w:u w:val="single"/>
        </w:rPr>
        <w:t>permanent movement</w:t>
      </w:r>
      <w:r w:rsidRPr="006A4BC4">
        <w:rPr>
          <w:rStyle w:val="StyleUnderline"/>
          <w:highlight w:val="cyan"/>
        </w:rPr>
        <w:t>’</w:t>
      </w:r>
      <w:r w:rsidRPr="004F2D5C">
        <w:rPr>
          <w:sz w:val="16"/>
        </w:rPr>
        <w:t xml:space="preserve">. 42 </w:t>
      </w:r>
      <w:r w:rsidRPr="006A4BC4">
        <w:rPr>
          <w:rStyle w:val="StyleUnderline"/>
          <w:highlight w:val="cyan"/>
        </w:rPr>
        <w:t>Movement</w:t>
      </w:r>
      <w:r w:rsidRPr="004F2D5C">
        <w:rPr>
          <w:sz w:val="16"/>
        </w:rPr>
        <w:t xml:space="preserve"> here </w:t>
      </w:r>
      <w:r w:rsidRPr="006A4BC4">
        <w:rPr>
          <w:rStyle w:val="StyleUnderline"/>
          <w:highlight w:val="cyan"/>
        </w:rPr>
        <w:t xml:space="preserve">needs to be conceived as a </w:t>
      </w:r>
      <w:r w:rsidRPr="006A4BC4">
        <w:rPr>
          <w:b/>
          <w:highlight w:val="cyan"/>
          <w:u w:val="single"/>
        </w:rPr>
        <w:t>constantly changing composition of forces</w:t>
      </w:r>
      <w:r w:rsidRPr="00CD311B">
        <w:rPr>
          <w:rStyle w:val="StyleUnderline"/>
        </w:rPr>
        <w:t xml:space="preserve"> – those which seek to eliminate indigenous life together with those that either cause some of these attempts to fail, or that institute forms of life contiguous to settlerism – in both cases </w:t>
      </w:r>
      <w:r w:rsidRPr="006A4BC4">
        <w:rPr>
          <w:b/>
          <w:highlight w:val="cyan"/>
          <w:u w:val="single"/>
        </w:rPr>
        <w:t>compelling settler colonialism to rework itself</w:t>
      </w:r>
      <w:r w:rsidRPr="006A4BC4">
        <w:rPr>
          <w:rStyle w:val="StyleUnderline"/>
          <w:highlight w:val="cyan"/>
        </w:rPr>
        <w:t>.</w:t>
      </w:r>
      <w:r w:rsidRPr="00CD311B">
        <w:rPr>
          <w:rStyle w:val="StyleUnderline"/>
        </w:rPr>
        <w:t xml:space="preserve"> </w:t>
      </w:r>
    </w:p>
    <w:p w14:paraId="4283D86C" w14:textId="77777777" w:rsidR="00AC6D42" w:rsidRPr="00407985" w:rsidRDefault="00AC6D42" w:rsidP="00AC6D42">
      <w:r w:rsidRPr="00407985">
        <w:rPr>
          <w:sz w:val="10"/>
          <w:szCs w:val="10"/>
        </w:rPr>
        <w:t>The benefit of adopting the perspective of a field of forces lies, in the words of James Williams, in its questioning of ‘the evolution of things in order to sense how they have become what they are and how they may become something other’. This analytical sensibility, as he rightly adds, ‘sets things in movement above the secure foundation of an unchanging given’, enabling a view of political life which emphasises the variations occurring within a social order – though always in the making – claiming to be established.43 This logical development and contribution to the settler colonial paradigm is inspired mainly by the works of Gilles Deleuze and Félix Guattari. However, the objections to their works among some scholars of settler colonialism, warrant a more extended response. The opposition to Deleuze and Guattari in settler colonial studies may be seen as originally deriving from Gayatri Chakravorty Spivak’s famous ‘Can the Subaltern Speak?’ 44 The short answer to that question is that the charges raised by Spivak cannot stand, especially if we take into account Deleuze and Guattari’s own political activism in indigenous struggles, particularly with specific Palestinian and Algerian anticolonial campaigns.45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Tormey rightly explain, Deleuze and Guattari focus not on the authenticity of the voice but on ‘whether the subaltern is “speaking” so as to be added as an axiom, or is “speaking” in a manner disruptive of processes of capture and control’. 48 Namely, in Deleuze and Guattari, questions of representation are relegated in favour of strategic questions of decolonisation. As Robinson and Tormey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theorisations of Western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the question is not of female participation in insurgency, or the ground rules of the sexual division of labour, for both of which there is ‘evidence’. It is, rather, that, both as object of colonialist historiography and as subject of insurgency, the ideological construction of gender keeps the male dominant.50 The inevitability of power, so to speak, seems to be the Spivak’s standpoint, from where, as Andrew Robinson explains, she opposes the openness of theories such as those of Deleuze and Foucault, who leave space for resistance and ‘lines of flights’, insisting instead that the system is a total trap which can actually go as far as to foreclose the possibility of subaltern colletivities emerging.51 This reading of Deleuze, Guattari and Foucault turned into a springboard for others, and has influenced the works of a number of scholars in settler colonial studies, such as Jodi Byrd, and Alex Trimble Young. Eyal Weizman’s works have also been marked as critical of Deleuze and Guattari.52 Byrd and Young share a similar critique – that Deleuze and Guattari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The disavowal of Deleuze and Guattari in these authors is fashioned by means of three techniques: decontextualisation, adjectivation, and bad association. In the first technique, passages from A Thousand Plateaus are disassociated from the general method according to which there are no good or bad rhizomes, nomads, transformations, or possibilities – but rather a Spinozean ethics of movements and forces as a problem of what can a system do. Thus, to imply that Deleuze and Guattari are not offering theoretical tools but rather celebrate white-led deterritorialisations – as ‘US imperialism has always celebrated “pioneers” who would “go across, get out, break through” new frontiers’ – is to join Spivak in her critique.55 The second technique is an exercise on appropriating Deleuze and Guattari’s concepts to enliven depictions of settler domination. In a bid to prove the natural suitability of Deleuze and Guattari’s concepts to speak power, Young deploys their work to animate descriptions of settler domination. For instance: ‘For Wolfe, there is a parallel between nationalist historiography [ … ] which imagines the frontier as the site where a diverse assemblage of settlers is forged into a “composite nationality”’. 56 A similar form of adjectivation takes place in Young’s analysis of Eyal Weizman’s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Kohavi. With the third technique Young condemns Deleuze and Guattari for citing authors such as Leslie Fiedler, and Jack Kerouac, who imagined ‘the West as a site of national significance’. 58 What matters, however, is how we use a thing and not how others use, or who these others are. Deleuze and Guattari are important for a focus on resistance. Pivotal to a DeleuzianGuattarian ontology is that its ‘elements’ – defined in terms of forces, fluxes and their relations – exist in a processual state. For them, ‘the general theory of society is a generalized theory of flows’. 59 It may be argued that the settler colonial paradigm does investigate processes, as, for instance, in Wolfe’s three-phased genealogy of settler domination. But the problem with this genealogy is the majoritarian role the monologue of oppression plays in it. To become a truly critical enterprise, settler colonial theory must foster an ethical sensibility towards the coexistence and competition of the myriad forces that aggregatively produce transformation or its arrest, and to translate this sensibility into a new methodology. Deterritorialisations and reterritorialisations occur, as Deleuze and Guattari explain, as ‘strictly complementary and coexistent, because one exists only as a function of the other’. 60 This ontological perspective may promote in settler colonial studies interpretations that acknowledge the multiplicity of the field of forces manufacturing the social. Deleuze and Guattari add: ‘It is in terms not of independence, but of coexistence and competition in a perpetual field of interaction, that we must conceive of exteriority and interiority, war machines of metamorphosis and state apparatuses of identity’. 61 The question is how to translate this ontology of social forces and flows into a model for what we commonly term ‘resistance’. The problem of theory with ‘phenomena of resistance’ is not only how we conceptualise the material and discursive manifestations of these phenomena and their potentialities, but also how we carry the linguistic burden of a concept – resistance – that etymologically and semantically, in all its various fields of application, speaks of ‘opposition to’ an acknowledged arrangement of organised force (electrical current, motion of solids or fluids, erosion, political power, and so forth). This convention is indeed problematic not only because there is more to ‘phenomena of resistance’ than operations of counterattack, but also because operations of counterattack have a low liberatory theoretical status, or as Wolfe puts it, because ‘in generating its own resistance, settler-colonial power also contains it’. 62 In my attempt to develop a model for ‘phenomena of resistance’, I propose firstly to retain the term resistance as employed in public discourse, and also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phenomena.63 Secondly, beyond controversies over the term resistance, what matters is the sense of ‘phenomena of resistance’, that is, an affection of dis-alignment of bodies (material and non-material bodies) in relation to common sense and the consensual patterns and directions of society.64 In resistance, as Deleuze put it, we resist ‘the temptation against being forced’ in the majoritarian directions of society and popular opinion.65 To move this discussion one step forward, we would need to provide an answer to the problem of the location of the initial gesture of dis-alignment. Given the arrangements of power, I would like to argue that ‘phenomena of resistance’ or dis-alignment may take place both before and after processes of capture, organisation and signification by forces operating in the space of interiority of systems. This suggestion risks being seen as going against Deleuze and Guattari’s choices: in 1977 Deleuze writes to Foucault in a letter, I myself don’t wonder about the status resistance phenomena may have, since flights line are the first determinations, since desire assembles the social field, power arrangement are both products of these assemblages and that which stamps them out or seal them up.66 Lines of flights come first, power stratifies them after. Three years after, in A Thousand Plateaus Deleuze and Guattari ratify this view that ‘power is a stratified dimension of the assemblage’, and that ‘lines of flight are primary’, that lines of flights ‘are not phenomena of resistance and counterattack’. 67 Hence, here they distinguish between flow/forces that in their nature are pre-capture, and other forces – of resistance or counterattack – operating as a reaction to power arrangements. Again, it is commonplace to see this distinction as a cautionary measure against mixing up always-already reterritorialised challenges of power with the exteriority of lines of flights. But this distinction omits some materialisations of ‘phenomena of resistance’. I would like to suggest that three modus operandi under the general name of resistance derive from this view on social flows and forces.</w:t>
      </w:r>
    </w:p>
    <w:p w14:paraId="57128C03" w14:textId="77777777" w:rsidR="00AC6D42" w:rsidRPr="004F2D5C" w:rsidRDefault="00AC6D42" w:rsidP="00AC6D42">
      <w:pPr>
        <w:rPr>
          <w:sz w:val="16"/>
        </w:rPr>
      </w:pPr>
      <w:r w:rsidRPr="004F2D5C">
        <w:rPr>
          <w:sz w:val="16"/>
        </w:rPr>
        <w:t>The first form of resistance is Deleuze and Guattari’s lines of flights, or resistance ‘A’: as Ronnen Ben-Arie explains following Deleuze and Guattari, ‘</w:t>
      </w:r>
      <w:r w:rsidRPr="006A4BC4">
        <w:rPr>
          <w:rStyle w:val="StyleUnderline"/>
          <w:highlight w:val="cyan"/>
        </w:rPr>
        <w:t xml:space="preserve">there is </w:t>
      </w:r>
      <w:r w:rsidRPr="006A4BC4">
        <w:rPr>
          <w:b/>
          <w:highlight w:val="cyan"/>
          <w:u w:val="single"/>
        </w:rPr>
        <w:t>always an excess</w:t>
      </w:r>
      <w:r w:rsidRPr="00407985">
        <w:rPr>
          <w:rStyle w:val="StyleUnderline"/>
        </w:rPr>
        <w:t xml:space="preserve"> of</w:t>
      </w:r>
      <w:r w:rsidRPr="004F2D5C">
        <w:rPr>
          <w:sz w:val="16"/>
        </w:rPr>
        <w:t xml:space="preserve"> flows and </w:t>
      </w:r>
      <w:r w:rsidRPr="00407985">
        <w:rPr>
          <w:rStyle w:val="StyleUnderline"/>
        </w:rPr>
        <w:t>forces that escape the mechanisms</w:t>
      </w:r>
      <w:r w:rsidRPr="004F2D5C">
        <w:rPr>
          <w:sz w:val="16"/>
        </w:rPr>
        <w:t xml:space="preserve"> of organisation, codification and management’ </w:t>
      </w:r>
      <w:r w:rsidRPr="00407985">
        <w:rPr>
          <w:rStyle w:val="StyleUnderline"/>
        </w:rPr>
        <w:t>of power</w:t>
      </w:r>
      <w:r w:rsidRPr="004F2D5C">
        <w:rPr>
          <w:sz w:val="16"/>
        </w:rPr>
        <w:t xml:space="preserve">;68 ‘there is always something that flows or flees; that escapes the binary organizations’. 69 It is this excess, produced as external to the operations of systems, that eludes the attempts of power to organise and codify it. In their nature, </w:t>
      </w:r>
      <w:r w:rsidRPr="006A4BC4">
        <w:rPr>
          <w:rStyle w:val="StyleUnderline"/>
          <w:highlight w:val="cyan"/>
        </w:rPr>
        <w:t xml:space="preserve">these movements of life </w:t>
      </w:r>
      <w:r w:rsidRPr="006A4BC4">
        <w:rPr>
          <w:b/>
          <w:highlight w:val="cyan"/>
          <w:u w:val="single"/>
        </w:rPr>
        <w:t>do not retaliate directly against state power</w:t>
      </w:r>
      <w:r w:rsidRPr="004F2D5C">
        <w:rPr>
          <w:sz w:val="16"/>
        </w:rPr>
        <w:t xml:space="preserve"> – though doubtless they do not dwell in a state of unawareness in relation to it. </w:t>
      </w:r>
      <w:r w:rsidRPr="006A4BC4">
        <w:rPr>
          <w:rStyle w:val="StyleUnderline"/>
          <w:highlight w:val="cyan"/>
        </w:rPr>
        <w:t xml:space="preserve">But they challenge power by </w:t>
      </w:r>
      <w:r w:rsidRPr="006A4BC4">
        <w:rPr>
          <w:b/>
          <w:highlight w:val="cyan"/>
          <w:u w:val="single"/>
        </w:rPr>
        <w:t>speaking</w:t>
      </w:r>
      <w:r w:rsidRPr="006A4BC4">
        <w:rPr>
          <w:rStyle w:val="StyleUnderline"/>
          <w:highlight w:val="cyan"/>
        </w:rPr>
        <w:t xml:space="preserve"> and </w:t>
      </w:r>
      <w:r w:rsidRPr="006A4BC4">
        <w:rPr>
          <w:b/>
          <w:highlight w:val="cyan"/>
          <w:u w:val="single"/>
        </w:rPr>
        <w:t>acting outside of the common institutional</w:t>
      </w:r>
      <w:r w:rsidRPr="006A4BC4">
        <w:rPr>
          <w:rStyle w:val="StyleUnderline"/>
          <w:highlight w:val="cyan"/>
        </w:rPr>
        <w:t xml:space="preserve"> and </w:t>
      </w:r>
      <w:r w:rsidRPr="006A4BC4">
        <w:rPr>
          <w:b/>
          <w:highlight w:val="cyan"/>
          <w:u w:val="single"/>
        </w:rPr>
        <w:t>normative boundarie</w:t>
      </w:r>
      <w:r w:rsidRPr="0050507E">
        <w:rPr>
          <w:b/>
          <w:u w:val="single"/>
        </w:rPr>
        <w:t>s</w:t>
      </w:r>
      <w:r w:rsidRPr="00407985">
        <w:rPr>
          <w:rStyle w:val="StyleUnderline"/>
        </w:rPr>
        <w:t>. One example of this resistance is</w:t>
      </w:r>
      <w:r w:rsidRPr="004F2D5C">
        <w:rPr>
          <w:sz w:val="16"/>
        </w:rPr>
        <w:t xml:space="preserve"> the Boycotts, Divestments and Sanctions movement (</w:t>
      </w:r>
      <w:r w:rsidRPr="0050507E">
        <w:rPr>
          <w:b/>
          <w:u w:val="single"/>
        </w:rPr>
        <w:t>BDS</w:t>
      </w:r>
      <w:r w:rsidRPr="004F2D5C">
        <w:rPr>
          <w:sz w:val="16"/>
        </w:rPr>
        <w:t xml:space="preserve">), led by Palestinian civil society since 2005. </w:t>
      </w:r>
      <w:r w:rsidRPr="006A4BC4">
        <w:rPr>
          <w:rStyle w:val="StyleUnderline"/>
          <w:highlight w:val="cyan"/>
        </w:rPr>
        <w:t xml:space="preserve">BDS </w:t>
      </w:r>
      <w:r w:rsidRPr="006A4BC4">
        <w:rPr>
          <w:b/>
          <w:highlight w:val="cyan"/>
          <w:u w:val="single"/>
        </w:rPr>
        <w:t>weakens the dominance</w:t>
      </w:r>
      <w:r w:rsidRPr="00407985">
        <w:rPr>
          <w:rStyle w:val="StyleUnderline"/>
        </w:rPr>
        <w:t xml:space="preserve"> of the normative discourse about IsraelPalestine in the international arena because it refuses to engage with the traditional topics and assumptions of that discourse while at the same time it confronts Israel’s violence on a new terrain of action in which Israel finds itself struggling</w:t>
      </w:r>
      <w:r w:rsidRPr="004F2D5C">
        <w:rPr>
          <w:sz w:val="16"/>
        </w:rPr>
        <w:t xml:space="preserve">.70 The Palestinian efforts to build economic and social self-sufficiency and independence in the West Bank and Gaza is yet another example of civil resistance that does not face Israeli power directly, and in fact, it is a form of resistance that forces Israel to react.71 Yet, these forms do not exhaust the entirety of forces misaligning with state power; the two remaining forms of resistance gesture their motion as countering forces. Resistance ‘B’: these </w:t>
      </w:r>
      <w:r w:rsidRPr="00407985">
        <w:rPr>
          <w:rStyle w:val="StyleUnderline"/>
        </w:rPr>
        <w:t xml:space="preserve">are </w:t>
      </w:r>
      <w:r w:rsidRPr="006A4BC4">
        <w:rPr>
          <w:rStyle w:val="StyleUnderline"/>
          <w:highlight w:val="cyan"/>
        </w:rPr>
        <w:t>displays</w:t>
      </w:r>
      <w:r w:rsidRPr="004F2D5C">
        <w:rPr>
          <w:sz w:val="16"/>
        </w:rPr>
        <w:t xml:space="preserve"> of resistance </w:t>
      </w:r>
      <w:r w:rsidRPr="0050507E">
        <w:rPr>
          <w:b/>
          <w:u w:val="single"/>
        </w:rPr>
        <w:t>compe</w:t>
      </w:r>
      <w:r w:rsidRPr="006A4BC4">
        <w:rPr>
          <w:b/>
          <w:highlight w:val="cyan"/>
          <w:u w:val="single"/>
        </w:rPr>
        <w:t>lling majoritarian forces to adjust</w:t>
      </w:r>
      <w:r w:rsidRPr="006A4BC4">
        <w:rPr>
          <w:rStyle w:val="StyleUnderline"/>
          <w:highlight w:val="cyan"/>
        </w:rPr>
        <w:t xml:space="preserve"> and</w:t>
      </w:r>
      <w:r w:rsidRPr="00407985">
        <w:rPr>
          <w:rStyle w:val="StyleUnderline"/>
        </w:rPr>
        <w:t xml:space="preserve"> at times to </w:t>
      </w:r>
      <w:r w:rsidRPr="006A4BC4">
        <w:rPr>
          <w:b/>
          <w:highlight w:val="cyan"/>
          <w:u w:val="single"/>
        </w:rPr>
        <w:t>redefine themselves</w:t>
      </w:r>
      <w:r w:rsidRPr="006A4BC4">
        <w:rPr>
          <w:rStyle w:val="StyleUnderline"/>
          <w:highlight w:val="cyan"/>
        </w:rPr>
        <w:t>, even if this is</w:t>
      </w:r>
      <w:r w:rsidRPr="00407985">
        <w:rPr>
          <w:rStyle w:val="StyleUnderline"/>
        </w:rPr>
        <w:t xml:space="preserve"> a countering operation </w:t>
      </w:r>
      <w:r w:rsidRPr="006A4BC4">
        <w:rPr>
          <w:b/>
          <w:highlight w:val="cyan"/>
          <w:u w:val="single"/>
        </w:rPr>
        <w:t>still functioning within the space of interiority</w:t>
      </w:r>
      <w:r w:rsidRPr="00407985">
        <w:rPr>
          <w:rStyle w:val="StyleUnderline"/>
        </w:rPr>
        <w:t xml:space="preserve"> of state power.</w:t>
      </w:r>
      <w:r w:rsidRPr="004F2D5C">
        <w:rPr>
          <w:sz w:val="16"/>
        </w:rPr>
        <w:t xml:space="preserve"> In the Palestinian case, Supreme Court </w:t>
      </w:r>
      <w:r w:rsidRPr="0050507E">
        <w:rPr>
          <w:b/>
          <w:u w:val="single"/>
        </w:rPr>
        <w:t>appeals countering unjust laws</w:t>
      </w:r>
      <w:r w:rsidRPr="00407985">
        <w:rPr>
          <w:rStyle w:val="StyleUnderline"/>
        </w:rPr>
        <w:t xml:space="preserve"> and </w:t>
      </w:r>
      <w:r w:rsidRPr="0050507E">
        <w:rPr>
          <w:b/>
          <w:u w:val="single"/>
        </w:rPr>
        <w:t>policies</w:t>
      </w:r>
      <w:r w:rsidRPr="00407985">
        <w:rPr>
          <w:rStyle w:val="StyleUnderline"/>
        </w:rPr>
        <w:t xml:space="preserve">, is a </w:t>
      </w:r>
      <w:r w:rsidRPr="0050507E">
        <w:rPr>
          <w:b/>
          <w:u w:val="single"/>
        </w:rPr>
        <w:t>classic attempt</w:t>
      </w:r>
      <w:r w:rsidRPr="00407985">
        <w:rPr>
          <w:rStyle w:val="StyleUnderline"/>
        </w:rPr>
        <w:t xml:space="preserve"> to actualise this type of resistance</w:t>
      </w:r>
      <w:r w:rsidRPr="004F2D5C">
        <w:rPr>
          <w:sz w:val="16"/>
        </w:rPr>
        <w:t xml:space="preserve">. Resistance ‘C’: these displays of resistance become actualised in the way Wolfe conceives it, that is, they remain locked in the space of interiority of state power (or other systems) without affecting bodies in any significant way.72 For instance, the main aspects of the actions led by the Zionist left in Israel fall into this category. These operations take the name of resistance in vain. </w:t>
      </w:r>
    </w:p>
    <w:p w14:paraId="7D9234B0" w14:textId="77777777" w:rsidR="00AC6D42" w:rsidRPr="004F2D5C" w:rsidRDefault="00AC6D42" w:rsidP="00AC6D42">
      <w:pPr>
        <w:rPr>
          <w:sz w:val="16"/>
        </w:rPr>
      </w:pPr>
      <w:r w:rsidRPr="00407985">
        <w:rPr>
          <w:rStyle w:val="StyleUnderline"/>
        </w:rPr>
        <w:t xml:space="preserve">Whether </w:t>
      </w:r>
      <w:r w:rsidRPr="006A4BC4">
        <w:rPr>
          <w:rStyle w:val="StyleUnderline"/>
          <w:highlight w:val="cyan"/>
        </w:rPr>
        <w:t xml:space="preserve">we </w:t>
      </w:r>
      <w:r w:rsidRPr="006A4BC4">
        <w:rPr>
          <w:b/>
          <w:highlight w:val="cyan"/>
          <w:u w:val="single"/>
        </w:rPr>
        <w:t>produce lines of flight</w:t>
      </w:r>
      <w:r w:rsidRPr="006A4BC4">
        <w:rPr>
          <w:rStyle w:val="StyleUnderline"/>
          <w:highlight w:val="cyan"/>
        </w:rPr>
        <w:t xml:space="preserve"> or </w:t>
      </w:r>
      <w:r w:rsidRPr="006A4BC4">
        <w:rPr>
          <w:b/>
          <w:highlight w:val="cyan"/>
          <w:u w:val="single"/>
        </w:rPr>
        <w:t>adjacent existential territories</w:t>
      </w:r>
      <w:r w:rsidRPr="006A4BC4">
        <w:rPr>
          <w:rStyle w:val="StyleUnderline"/>
          <w:highlight w:val="cyan"/>
        </w:rPr>
        <w:t xml:space="preserve"> to the system</w:t>
      </w:r>
      <w:r w:rsidRPr="004F2D5C">
        <w:rPr>
          <w:sz w:val="16"/>
        </w:rPr>
        <w:t xml:space="preserve"> (resistance ‘A’), </w:t>
      </w:r>
      <w:r w:rsidRPr="006A4BC4">
        <w:rPr>
          <w:rStyle w:val="StyleUnderline"/>
          <w:highlight w:val="cyan"/>
        </w:rPr>
        <w:t xml:space="preserve">or we </w:t>
      </w:r>
      <w:r w:rsidRPr="006A4BC4">
        <w:rPr>
          <w:b/>
          <w:highlight w:val="cyan"/>
          <w:u w:val="single"/>
        </w:rPr>
        <w:t>force it to deflect</w:t>
      </w:r>
      <w:r w:rsidRPr="004F2D5C">
        <w:rPr>
          <w:sz w:val="16"/>
        </w:rPr>
        <w:t xml:space="preserve"> (resistance ‘B’), </w:t>
      </w:r>
      <w:r w:rsidRPr="006A4BC4">
        <w:rPr>
          <w:rStyle w:val="StyleUnderline"/>
          <w:highlight w:val="cyan"/>
        </w:rPr>
        <w:t xml:space="preserve">we </w:t>
      </w:r>
      <w:r w:rsidRPr="006A4BC4">
        <w:rPr>
          <w:b/>
          <w:highlight w:val="cyan"/>
          <w:u w:val="single"/>
        </w:rPr>
        <w:t>create dis-alignments</w:t>
      </w:r>
      <w:r w:rsidRPr="00407985">
        <w:rPr>
          <w:rStyle w:val="StyleUnderline"/>
        </w:rPr>
        <w:t xml:space="preserve"> in relation to the arrangements of power</w:t>
      </w:r>
      <w:r w:rsidRPr="004F2D5C">
        <w:rPr>
          <w:sz w:val="16"/>
        </w:rPr>
        <w:t xml:space="preserve">. It is in this way I suggest listening to Deleuze in L’Abécédaire, seven years after the publication of A Thousand Plateaus, when answering Claire Parnet’s question (‘what do we resist exactly?’): </w:t>
      </w:r>
      <w:r w:rsidRPr="00407985">
        <w:rPr>
          <w:rStyle w:val="StyleUnderline"/>
        </w:rPr>
        <w:t>‘whenever one creates, one resists’</w:t>
      </w:r>
      <w:r w:rsidRPr="004F2D5C">
        <w:rPr>
          <w:sz w:val="16"/>
        </w:rPr>
        <w:t xml:space="preserve">. 73 A caveat and a conclusion in regard to this model of resistance are of relevance at this point: </w:t>
      </w:r>
      <w:r w:rsidRPr="00407985">
        <w:rPr>
          <w:rStyle w:val="StyleUnderline"/>
        </w:rPr>
        <w:t xml:space="preserve">we </w:t>
      </w:r>
      <w:r w:rsidRPr="006A4BC4">
        <w:rPr>
          <w:b/>
          <w:highlight w:val="cyan"/>
          <w:u w:val="single"/>
        </w:rPr>
        <w:t>should not see the</w:t>
      </w:r>
      <w:r w:rsidRPr="004F2D5C">
        <w:rPr>
          <w:sz w:val="16"/>
        </w:rPr>
        <w:t xml:space="preserve"> three </w:t>
      </w:r>
      <w:r w:rsidRPr="006A4BC4">
        <w:rPr>
          <w:b/>
          <w:highlight w:val="cyan"/>
          <w:u w:val="single"/>
        </w:rPr>
        <w:t>modes</w:t>
      </w:r>
      <w:r w:rsidRPr="006A4BC4">
        <w:rPr>
          <w:rStyle w:val="StyleUnderline"/>
          <w:highlight w:val="cyan"/>
        </w:rPr>
        <w:t xml:space="preserve"> as</w:t>
      </w:r>
      <w:r w:rsidRPr="00407985">
        <w:rPr>
          <w:rStyle w:val="StyleUnderline"/>
        </w:rPr>
        <w:t xml:space="preserve"> each corresponding to a </w:t>
      </w:r>
      <w:r w:rsidRPr="006A4BC4">
        <w:rPr>
          <w:b/>
          <w:highlight w:val="cyan"/>
          <w:u w:val="single"/>
        </w:rPr>
        <w:t>different homogenous</w:t>
      </w:r>
      <w:r w:rsidRPr="006A4BC4">
        <w:rPr>
          <w:rStyle w:val="StyleUnderline"/>
          <w:highlight w:val="cyan"/>
        </w:rPr>
        <w:t xml:space="preserve"> and </w:t>
      </w:r>
      <w:r w:rsidRPr="006A4BC4">
        <w:rPr>
          <w:b/>
          <w:highlight w:val="cyan"/>
          <w:u w:val="single"/>
        </w:rPr>
        <w:t>shut-off operation of resistance</w:t>
      </w:r>
      <w:r w:rsidRPr="004F2D5C">
        <w:rPr>
          <w:sz w:val="16"/>
        </w:rPr>
        <w:t xml:space="preserve">. That is, </w:t>
      </w:r>
      <w:r w:rsidRPr="006A4BC4">
        <w:rPr>
          <w:rStyle w:val="StyleUnderline"/>
          <w:highlight w:val="cyan"/>
        </w:rPr>
        <w:t>the</w:t>
      </w:r>
      <w:r w:rsidRPr="004F2D5C">
        <w:rPr>
          <w:sz w:val="16"/>
        </w:rPr>
        <w:t xml:space="preserve"> three </w:t>
      </w:r>
      <w:r w:rsidRPr="006A4BC4">
        <w:rPr>
          <w:rStyle w:val="StyleUnderline"/>
          <w:highlight w:val="cyan"/>
        </w:rPr>
        <w:t>modes</w:t>
      </w:r>
      <w:r w:rsidRPr="00407985">
        <w:rPr>
          <w:rStyle w:val="StyleUnderline"/>
        </w:rPr>
        <w:t xml:space="preserve"> of</w:t>
      </w:r>
      <w:r w:rsidRPr="004F2D5C">
        <w:rPr>
          <w:sz w:val="16"/>
        </w:rPr>
        <w:t xml:space="preserve"> affection of </w:t>
      </w:r>
      <w:r w:rsidRPr="00407985">
        <w:rPr>
          <w:rStyle w:val="StyleUnderline"/>
        </w:rPr>
        <w:t xml:space="preserve">resistance </w:t>
      </w:r>
      <w:r w:rsidRPr="006A4BC4">
        <w:rPr>
          <w:rStyle w:val="StyleUnderline"/>
          <w:highlight w:val="cyan"/>
        </w:rPr>
        <w:t xml:space="preserve">are </w:t>
      </w:r>
      <w:r w:rsidRPr="006A4BC4">
        <w:rPr>
          <w:b/>
          <w:highlight w:val="cyan"/>
          <w:u w:val="single"/>
        </w:rPr>
        <w:t>not mutually exclusive</w:t>
      </w:r>
      <w:r w:rsidRPr="006A4BC4">
        <w:rPr>
          <w:rStyle w:val="StyleUnderline"/>
          <w:highlight w:val="cyan"/>
        </w:rPr>
        <w:t>, and</w:t>
      </w:r>
      <w:r w:rsidRPr="004F2D5C">
        <w:rPr>
          <w:sz w:val="16"/>
        </w:rPr>
        <w:t xml:space="preserve"> in fact, </w:t>
      </w:r>
      <w:r w:rsidRPr="00407985">
        <w:rPr>
          <w:rStyle w:val="StyleUnderline"/>
        </w:rPr>
        <w:t>are</w:t>
      </w:r>
      <w:r w:rsidRPr="004F2D5C">
        <w:rPr>
          <w:sz w:val="16"/>
        </w:rPr>
        <w:t xml:space="preserve"> to be found </w:t>
      </w:r>
      <w:r w:rsidRPr="006A4BC4">
        <w:rPr>
          <w:b/>
          <w:highlight w:val="cyan"/>
          <w:u w:val="single"/>
        </w:rPr>
        <w:t>always-already intermingling</w:t>
      </w:r>
      <w:r w:rsidRPr="00407985">
        <w:rPr>
          <w:rStyle w:val="StyleUnderline"/>
        </w:rPr>
        <w:t xml:space="preserve"> at different and changing intensities and degrees in </w:t>
      </w:r>
      <w:r w:rsidRPr="006A4BC4">
        <w:rPr>
          <w:b/>
          <w:highlight w:val="cyan"/>
          <w:u w:val="single"/>
        </w:rPr>
        <w:t>any action that at prima facie is claimed to challenge power</w:t>
      </w:r>
      <w:r w:rsidRPr="006A4BC4">
        <w:rPr>
          <w:sz w:val="16"/>
          <w:highlight w:val="cyan"/>
        </w:rPr>
        <w:t xml:space="preserve">. </w:t>
      </w:r>
      <w:r w:rsidRPr="006A4BC4">
        <w:rPr>
          <w:rStyle w:val="StyleUnderline"/>
          <w:highlight w:val="cyan"/>
        </w:rPr>
        <w:t xml:space="preserve">We </w:t>
      </w:r>
      <w:r w:rsidRPr="006A4BC4">
        <w:rPr>
          <w:b/>
          <w:highlight w:val="cyan"/>
          <w:u w:val="single"/>
        </w:rPr>
        <w:t>rarely find a pure operation</w:t>
      </w:r>
      <w:r w:rsidRPr="00407985">
        <w:rPr>
          <w:rStyle w:val="StyleUnderline"/>
        </w:rPr>
        <w:t xml:space="preserve"> of resistance</w:t>
      </w:r>
      <w:r w:rsidRPr="004F2D5C">
        <w:rPr>
          <w:sz w:val="16"/>
        </w:rPr>
        <w:t xml:space="preserve">. For instance, elsewhere I have analysed the operations of resistance of the Arab-Jewish bilingual schools in Israel and there I noted that while some aspects of these assemblages invest in weaving new forms of cooperation and lifestyles, these are being partially stifled by the interests of identity and ethnicity.74 The history of the Palestinian armed struggle is replete with lines of flights and reterritorialisations; the undertakings of legendary leader Izz al-Din al-Qassam who in the early 1930s called for armed revolt were ground-breaking both in creating alternative territories of leadership (i.e. rural vs. urban), and in organising farmers displaced by Zionist takeovers of land.75 More generally, Yezid Sayigh’s thesis is that the armed struggle was pivotal in the building a national Palestinian persona, even though it proved many times to carry a too high price for the Palestinian people to bear.76 </w:t>
      </w:r>
    </w:p>
    <w:p w14:paraId="6CFC4FD4" w14:textId="77777777" w:rsidR="00AC6D42" w:rsidRPr="004F2D5C" w:rsidRDefault="00AC6D42" w:rsidP="00AC6D42">
      <w:pPr>
        <w:rPr>
          <w:sz w:val="16"/>
        </w:rPr>
      </w:pPr>
      <w:r w:rsidRPr="004F2D5C">
        <w:rPr>
          <w:sz w:val="16"/>
        </w:rPr>
        <w:t xml:space="preserve">Therefore, </w:t>
      </w:r>
      <w:r w:rsidRPr="00407985">
        <w:rPr>
          <w:rStyle w:val="StyleUnderline"/>
        </w:rPr>
        <w:t xml:space="preserve">acts of resistance need to be </w:t>
      </w:r>
      <w:r w:rsidRPr="0050507E">
        <w:rPr>
          <w:b/>
          <w:u w:val="single"/>
        </w:rPr>
        <w:t>analysed in their complexity</w:t>
      </w:r>
      <w:r w:rsidRPr="00407985">
        <w:rPr>
          <w:rStyle w:val="StyleUnderline"/>
        </w:rPr>
        <w:t xml:space="preserve"> to diagnose </w:t>
      </w:r>
      <w:r w:rsidRPr="0050507E">
        <w:rPr>
          <w:b/>
          <w:u w:val="single"/>
        </w:rPr>
        <w:t>how</w:t>
      </w:r>
      <w:r w:rsidRPr="00407985">
        <w:rPr>
          <w:rStyle w:val="StyleUnderline"/>
        </w:rPr>
        <w:t xml:space="preserve"> and </w:t>
      </w:r>
      <w:r w:rsidRPr="0050507E">
        <w:rPr>
          <w:b/>
          <w:u w:val="single"/>
        </w:rPr>
        <w:t>to what extent</w:t>
      </w:r>
      <w:r w:rsidRPr="00407985">
        <w:rPr>
          <w:rStyle w:val="StyleUnderline"/>
        </w:rPr>
        <w:t xml:space="preserve"> they submit to, confront or evade power</w:t>
      </w:r>
      <w:r w:rsidRPr="004F2D5C">
        <w:rPr>
          <w:sz w:val="16"/>
        </w:rPr>
        <w:t xml:space="preserve">. In other words, betrayal, confrontation, and escape are forms of affection specific of forces misaligning with state power. In addition, we can already see where this model of resistance is taking us in terms of conducting a full analysis of social formations: </w:t>
      </w:r>
      <w:r w:rsidRPr="00407985">
        <w:rPr>
          <w:rStyle w:val="StyleUnderline"/>
        </w:rPr>
        <w:t xml:space="preserve">for such an analysis </w:t>
      </w:r>
      <w:r w:rsidRPr="0050507E">
        <w:rPr>
          <w:b/>
          <w:u w:val="single"/>
        </w:rPr>
        <w:t>not to be deficient</w:t>
      </w:r>
      <w:r w:rsidRPr="00407985">
        <w:rPr>
          <w:rStyle w:val="StyleUnderline"/>
        </w:rPr>
        <w:t xml:space="preserve">, it must take account of resistance </w:t>
      </w:r>
      <w:r w:rsidRPr="0050507E">
        <w:rPr>
          <w:b/>
          <w:u w:val="single"/>
        </w:rPr>
        <w:t>in all its forms</w:t>
      </w:r>
      <w:r w:rsidRPr="00407985">
        <w:rPr>
          <w:rStyle w:val="StyleUnderline"/>
        </w:rPr>
        <w:t xml:space="preserve">, of the </w:t>
      </w:r>
      <w:r w:rsidRPr="0050507E">
        <w:rPr>
          <w:b/>
          <w:u w:val="single"/>
        </w:rPr>
        <w:t>organisations of power</w:t>
      </w:r>
      <w:r w:rsidRPr="00407985">
        <w:rPr>
          <w:rStyle w:val="StyleUnderline"/>
        </w:rPr>
        <w:t xml:space="preserve">, and of the </w:t>
      </w:r>
      <w:r w:rsidRPr="0050507E">
        <w:rPr>
          <w:b/>
          <w:u w:val="single"/>
        </w:rPr>
        <w:t>dynamics</w:t>
      </w:r>
      <w:r w:rsidRPr="00407985">
        <w:rPr>
          <w:rStyle w:val="StyleUnderline"/>
        </w:rPr>
        <w:t xml:space="preserve"> between the two forms of arrangement.</w:t>
      </w:r>
      <w:r w:rsidRPr="004F2D5C">
        <w:rPr>
          <w:sz w:val="16"/>
        </w:rPr>
        <w:t xml:space="preserve"> </w:t>
      </w:r>
    </w:p>
    <w:p w14:paraId="268F56A7" w14:textId="77777777" w:rsidR="00AC6D42" w:rsidRPr="004F2D5C" w:rsidRDefault="00AC6D42" w:rsidP="00AC6D42">
      <w:pPr>
        <w:rPr>
          <w:sz w:val="16"/>
        </w:rPr>
      </w:pPr>
      <w:r w:rsidRPr="004F2D5C">
        <w:rPr>
          <w:sz w:val="16"/>
        </w:rPr>
        <w:t xml:space="preserve">How can various ‘phenomena of resistance’ be positioned in relation to Patrick Wolfe’s axiom (‘settler invasion is a structure not an event’)? Wolfe’s axiom is accurate in the sense that </w:t>
      </w:r>
      <w:r w:rsidRPr="00407985">
        <w:rPr>
          <w:rStyle w:val="StyleUnderline"/>
        </w:rPr>
        <w:t xml:space="preserve">settler invasion is </w:t>
      </w:r>
      <w:r w:rsidRPr="0050507E">
        <w:rPr>
          <w:b/>
          <w:u w:val="single"/>
        </w:rPr>
        <w:t>in no way</w:t>
      </w:r>
      <w:r w:rsidRPr="004F2D5C">
        <w:rPr>
          <w:sz w:val="16"/>
        </w:rPr>
        <w:t xml:space="preserve"> an episode, or </w:t>
      </w:r>
      <w:r w:rsidRPr="00407985">
        <w:rPr>
          <w:rStyle w:val="StyleUnderline"/>
        </w:rPr>
        <w:t>a single event. Yet</w:t>
      </w:r>
      <w:r w:rsidRPr="004F2D5C">
        <w:rPr>
          <w:sz w:val="16"/>
        </w:rPr>
        <w:t xml:space="preserve">, a structure, Deleuze explains, is defined ‘by the nature of certain [ … ] elements which claim to account both for the formation of wholes and for the variation of their parts’. 77 As Deleuze and Guattari explain, the ‘word “structure” may be used to designate the sum of these relations and relationships, but </w:t>
      </w:r>
      <w:r w:rsidRPr="0050507E">
        <w:rPr>
          <w:b/>
          <w:u w:val="single"/>
        </w:rPr>
        <w:t>it is an illusion to believe that structure is the earth’s last word</w:t>
      </w:r>
      <w:r w:rsidRPr="006A4BC4">
        <w:rPr>
          <w:rStyle w:val="StyleUnderline"/>
          <w:highlight w:val="cyan"/>
        </w:rPr>
        <w:t>’</w:t>
      </w:r>
      <w:r w:rsidRPr="004F2D5C">
        <w:rPr>
          <w:sz w:val="16"/>
        </w:rPr>
        <w:t xml:space="preserve">. 78 The question is then, </w:t>
      </w:r>
      <w:r w:rsidRPr="00407985">
        <w:rPr>
          <w:rStyle w:val="StyleUnderline"/>
        </w:rPr>
        <w:t xml:space="preserve">what are the forces that </w:t>
      </w:r>
      <w:r w:rsidRPr="0050507E">
        <w:rPr>
          <w:b/>
          <w:u w:val="single"/>
        </w:rPr>
        <w:t>bring about the variation</w:t>
      </w:r>
      <w:r w:rsidRPr="00407985">
        <w:rPr>
          <w:rStyle w:val="StyleUnderline"/>
        </w:rPr>
        <w:t xml:space="preserve"> of the parts of the structure and their relations, redefining it anew?</w:t>
      </w:r>
      <w:r w:rsidRPr="004F2D5C">
        <w:rPr>
          <w:sz w:val="16"/>
        </w:rPr>
        <w:t xml:space="preserve"> From this point of view, </w:t>
      </w:r>
      <w:r w:rsidRPr="00407985">
        <w:rPr>
          <w:rStyle w:val="StyleUnderline"/>
        </w:rPr>
        <w:t xml:space="preserve">there need be </w:t>
      </w:r>
      <w:r w:rsidRPr="0050507E">
        <w:rPr>
          <w:b/>
          <w:u w:val="single"/>
        </w:rPr>
        <w:t>little hesitation</w:t>
      </w:r>
      <w:r w:rsidRPr="00407985">
        <w:rPr>
          <w:rStyle w:val="StyleUnderline"/>
        </w:rPr>
        <w:t xml:space="preserve"> in granting that </w:t>
      </w:r>
      <w:r w:rsidRPr="006A4BC4">
        <w:rPr>
          <w:rStyle w:val="StyleUnderline"/>
          <w:highlight w:val="cyan"/>
        </w:rPr>
        <w:t xml:space="preserve">it is </w:t>
      </w:r>
      <w:r w:rsidRPr="0050507E">
        <w:rPr>
          <w:b/>
          <w:u w:val="single"/>
        </w:rPr>
        <w:t>wrong</w:t>
      </w:r>
      <w:r w:rsidRPr="006A4BC4">
        <w:rPr>
          <w:rStyle w:val="StyleUnderline"/>
          <w:highlight w:val="cyan"/>
        </w:rPr>
        <w:t xml:space="preserve"> to assume that the forces responsible for the structure are</w:t>
      </w:r>
      <w:r w:rsidRPr="00407985">
        <w:rPr>
          <w:rStyle w:val="StyleUnderline"/>
        </w:rPr>
        <w:t xml:space="preserve"> to be sought in </w:t>
      </w:r>
      <w:r w:rsidRPr="006A4BC4">
        <w:rPr>
          <w:rStyle w:val="StyleUnderline"/>
          <w:highlight w:val="cyan"/>
        </w:rPr>
        <w:t xml:space="preserve">a </w:t>
      </w:r>
      <w:r w:rsidRPr="006A4BC4">
        <w:rPr>
          <w:b/>
          <w:highlight w:val="cyan"/>
          <w:u w:val="single"/>
        </w:rPr>
        <w:t>uniform series of unidirectional power strategies conceived as always already signifying domination</w:t>
      </w:r>
      <w:r w:rsidRPr="006A4BC4">
        <w:rPr>
          <w:rStyle w:val="StyleUnderline"/>
          <w:highlight w:val="cyan"/>
        </w:rPr>
        <w:t xml:space="preserve">, as if settler colonialism were a </w:t>
      </w:r>
      <w:r w:rsidRPr="006A4BC4">
        <w:rPr>
          <w:b/>
          <w:highlight w:val="cyan"/>
          <w:u w:val="single"/>
        </w:rPr>
        <w:t>smooth logarithmic function asymptotic to elimination</w:t>
      </w:r>
      <w:r w:rsidRPr="004F2D5C">
        <w:rPr>
          <w:sz w:val="16"/>
        </w:rPr>
        <w:t xml:space="preserve">. Furthermore, it is not that a structure has things as its extremities – a categorical organised body – since a ‘structure is a living part of things’. 79 </w:t>
      </w:r>
      <w:r w:rsidRPr="006A4BC4">
        <w:rPr>
          <w:rStyle w:val="StyleUnderline"/>
          <w:highlight w:val="cyan"/>
        </w:rPr>
        <w:t xml:space="preserve">If a structure can be seen as the </w:t>
      </w:r>
      <w:r w:rsidRPr="006A4BC4">
        <w:rPr>
          <w:b/>
          <w:highlight w:val="cyan"/>
          <w:u w:val="single"/>
        </w:rPr>
        <w:t>symbolic resultant of a series of combinations</w:t>
      </w:r>
      <w:r w:rsidRPr="00407985">
        <w:rPr>
          <w:rStyle w:val="StyleUnderline"/>
        </w:rPr>
        <w:t xml:space="preserve"> of relations that give life to practices, institutions, subjectivities, imaginations, and so forth, then it is crucial to understand that ‘</w:t>
      </w:r>
      <w:r w:rsidRPr="006A4BC4">
        <w:rPr>
          <w:rStyle w:val="StyleUnderline"/>
          <w:highlight w:val="cyan"/>
        </w:rPr>
        <w:t xml:space="preserve">there are </w:t>
      </w:r>
      <w:r w:rsidRPr="006A4BC4">
        <w:rPr>
          <w:b/>
          <w:highlight w:val="cyan"/>
          <w:u w:val="single"/>
        </w:rPr>
        <w:t>always more combinations</w:t>
      </w:r>
      <w:r w:rsidRPr="00407985">
        <w:rPr>
          <w:rStyle w:val="StyleUnderline"/>
        </w:rPr>
        <w:t xml:space="preserve"> beyond those that have happened’</w:t>
      </w:r>
      <w:r w:rsidRPr="004F2D5C">
        <w:rPr>
          <w:sz w:val="16"/>
        </w:rPr>
        <w:t xml:space="preserve">. 80 </w:t>
      </w:r>
      <w:r w:rsidRPr="00407985">
        <w:rPr>
          <w:rStyle w:val="StyleUnderline"/>
        </w:rPr>
        <w:t xml:space="preserve">This is what makes a structure the </w:t>
      </w:r>
      <w:r w:rsidRPr="0050507E">
        <w:rPr>
          <w:b/>
          <w:u w:val="single"/>
        </w:rPr>
        <w:t>necessary condition for the transformation of things</w:t>
      </w:r>
      <w:r w:rsidRPr="00407985">
        <w:rPr>
          <w:rStyle w:val="StyleUnderline"/>
        </w:rPr>
        <w:t xml:space="preserve">, </w:t>
      </w:r>
      <w:r w:rsidRPr="0050507E">
        <w:rPr>
          <w:b/>
          <w:u w:val="single"/>
        </w:rPr>
        <w:t>rather than a structured thing</w:t>
      </w:r>
      <w:r w:rsidRPr="004F2D5C">
        <w:rPr>
          <w:sz w:val="16"/>
        </w:rPr>
        <w:t xml:space="preserve">.81 Alongside its endurance and consistency, </w:t>
      </w:r>
      <w:r w:rsidRPr="00407985">
        <w:rPr>
          <w:rStyle w:val="StyleUnderline"/>
        </w:rPr>
        <w:t xml:space="preserve">a structure is </w:t>
      </w:r>
      <w:r w:rsidRPr="0050507E">
        <w:rPr>
          <w:b/>
          <w:u w:val="single"/>
        </w:rPr>
        <w:t>always traversed</w:t>
      </w:r>
      <w:r w:rsidRPr="00407985">
        <w:rPr>
          <w:rStyle w:val="StyleUnderline"/>
        </w:rPr>
        <w:t xml:space="preserve"> by movements of excess, deficiencies, withdrawals, displacements, and bifurcations</w:t>
      </w:r>
      <w:r w:rsidRPr="004F2D5C">
        <w:rPr>
          <w:sz w:val="16"/>
        </w:rPr>
        <w:t xml:space="preserve">. Theory must account for them. </w:t>
      </w:r>
      <w:r w:rsidRPr="00407985">
        <w:rPr>
          <w:rStyle w:val="StyleUnderline"/>
        </w:rPr>
        <w:t>The significant questions</w:t>
      </w:r>
      <w:r w:rsidRPr="004F2D5C">
        <w:rPr>
          <w:sz w:val="16"/>
        </w:rPr>
        <w:t xml:space="preserve">, then, </w:t>
      </w:r>
      <w:r w:rsidRPr="00407985">
        <w:rPr>
          <w:rStyle w:val="StyleUnderline"/>
        </w:rPr>
        <w:t xml:space="preserve">concern </w:t>
      </w:r>
      <w:r w:rsidRPr="0050507E">
        <w:rPr>
          <w:b/>
          <w:u w:val="single"/>
        </w:rPr>
        <w:t>what the limits of the structure are</w:t>
      </w:r>
      <w:r w:rsidRPr="00407985">
        <w:rPr>
          <w:rStyle w:val="StyleUnderline"/>
        </w:rPr>
        <w:t xml:space="preserve">, where the structure is </w:t>
      </w:r>
      <w:r w:rsidRPr="0050507E">
        <w:rPr>
          <w:b/>
          <w:u w:val="single"/>
        </w:rPr>
        <w:t>forced to bifurcate</w:t>
      </w:r>
      <w:r w:rsidRPr="00407985">
        <w:rPr>
          <w:rStyle w:val="StyleUnderline"/>
        </w:rPr>
        <w:t xml:space="preserve">, and where old determinacies </w:t>
      </w:r>
      <w:r w:rsidRPr="0050507E">
        <w:rPr>
          <w:b/>
          <w:u w:val="single"/>
        </w:rPr>
        <w:t>lose their consistency</w:t>
      </w:r>
      <w:r w:rsidRPr="00407985">
        <w:rPr>
          <w:rStyle w:val="StyleUnderline"/>
        </w:rPr>
        <w:t xml:space="preserve"> and </w:t>
      </w:r>
      <w:r w:rsidRPr="0050507E">
        <w:rPr>
          <w:b/>
          <w:u w:val="single"/>
        </w:rPr>
        <w:t>endurance</w:t>
      </w:r>
      <w:r w:rsidRPr="004F2D5C">
        <w:rPr>
          <w:sz w:val="16"/>
        </w:rPr>
        <w:t xml:space="preserve"> such that they have to be replaced or changed. In other words, taking a cue from Veracini’s point about ‘intention’, we should ask: </w:t>
      </w:r>
      <w:r w:rsidRPr="0050507E">
        <w:rPr>
          <w:b/>
          <w:u w:val="single"/>
        </w:rPr>
        <w:t>what are the forces</w:t>
      </w:r>
      <w:r w:rsidRPr="00407985">
        <w:rPr>
          <w:rStyle w:val="StyleUnderline"/>
        </w:rPr>
        <w:t xml:space="preserve"> causing the logic of elimination to fail, and </w:t>
      </w:r>
      <w:r w:rsidRPr="0050507E">
        <w:rPr>
          <w:b/>
          <w:u w:val="single"/>
        </w:rPr>
        <w:t>how do they operate</w:t>
      </w:r>
      <w:r w:rsidRPr="00407985">
        <w:rPr>
          <w:rStyle w:val="StyleUnderline"/>
        </w:rPr>
        <w:t>?</w:t>
      </w:r>
      <w:r w:rsidRPr="004F2D5C">
        <w:rPr>
          <w:sz w:val="16"/>
        </w:rPr>
        <w:t xml:space="preserve">82 Strictly speaking, </w:t>
      </w:r>
      <w:r w:rsidRPr="006A4BC4">
        <w:rPr>
          <w:rStyle w:val="StyleUnderline"/>
          <w:highlight w:val="cyan"/>
        </w:rPr>
        <w:t xml:space="preserve">a structure is </w:t>
      </w:r>
      <w:r w:rsidRPr="006A4BC4">
        <w:rPr>
          <w:b/>
          <w:highlight w:val="cyan"/>
          <w:u w:val="single"/>
        </w:rPr>
        <w:t>defined by what escapes it</w:t>
      </w:r>
      <w:r w:rsidRPr="006A4BC4">
        <w:rPr>
          <w:rStyle w:val="StyleUnderline"/>
          <w:highlight w:val="cyan"/>
        </w:rPr>
        <w:t>, not by its violence</w:t>
      </w:r>
      <w:r w:rsidRPr="006A4BC4">
        <w:rPr>
          <w:sz w:val="16"/>
          <w:highlight w:val="cyan"/>
        </w:rPr>
        <w:t>.</w:t>
      </w:r>
      <w:r w:rsidRPr="004F2D5C">
        <w:rPr>
          <w:sz w:val="16"/>
        </w:rPr>
        <w:t xml:space="preserve"> This is because what the structure fails to capture, discipline and codify is what defines its thresholds, its limits, or more exactly, the limitations of its functions. And ‘methodologically’, as Srnicek explains, </w:t>
      </w:r>
      <w:r w:rsidRPr="00407985">
        <w:rPr>
          <w:rStyle w:val="StyleUnderline"/>
        </w:rPr>
        <w:t xml:space="preserve">‘this </w:t>
      </w:r>
      <w:r w:rsidRPr="006A4BC4">
        <w:rPr>
          <w:rStyle w:val="StyleUnderline"/>
          <w:highlight w:val="cyan"/>
        </w:rPr>
        <w:t xml:space="preserve">entails that we look </w:t>
      </w:r>
      <w:r w:rsidRPr="006A4BC4">
        <w:rPr>
          <w:b/>
          <w:highlight w:val="cyan"/>
          <w:u w:val="single"/>
        </w:rPr>
        <w:t>not to classify political entities by their characteristic qualities</w:t>
      </w:r>
      <w:r w:rsidRPr="006A4BC4">
        <w:rPr>
          <w:rStyle w:val="StyleUnderline"/>
          <w:highlight w:val="cyan"/>
        </w:rPr>
        <w:t xml:space="preserve">, but rather by the </w:t>
      </w:r>
      <w:r w:rsidRPr="006A4BC4">
        <w:rPr>
          <w:b/>
          <w:highlight w:val="cyan"/>
          <w:u w:val="single"/>
        </w:rPr>
        <w:t>processes which produce</w:t>
      </w:r>
      <w:r w:rsidRPr="006A4BC4">
        <w:rPr>
          <w:rStyle w:val="StyleUnderline"/>
          <w:highlight w:val="cyan"/>
        </w:rPr>
        <w:t xml:space="preserve"> and </w:t>
      </w:r>
      <w:r w:rsidRPr="006A4BC4">
        <w:rPr>
          <w:b/>
          <w:highlight w:val="cyan"/>
          <w:u w:val="single"/>
        </w:rPr>
        <w:t>continually function to sustain them</w:t>
      </w:r>
      <w:r w:rsidRPr="006A4BC4">
        <w:rPr>
          <w:rStyle w:val="StyleUnderline"/>
          <w:highlight w:val="cyan"/>
        </w:rPr>
        <w:t>’</w:t>
      </w:r>
      <w:r w:rsidRPr="004F2D5C">
        <w:rPr>
          <w:sz w:val="16"/>
        </w:rPr>
        <w:t xml:space="preserve">. 83 For instance, </w:t>
      </w:r>
      <w:r w:rsidRPr="0050507E">
        <w:rPr>
          <w:b/>
          <w:u w:val="single"/>
        </w:rPr>
        <w:t>more can be learnt</w:t>
      </w:r>
      <w:r w:rsidRPr="004F2D5C">
        <w:rPr>
          <w:sz w:val="16"/>
        </w:rPr>
        <w:t xml:space="preserve"> (in terms of political work done and to be done) </w:t>
      </w:r>
      <w:r w:rsidRPr="006A4BC4">
        <w:rPr>
          <w:rStyle w:val="StyleUnderline"/>
          <w:highlight w:val="cyan"/>
        </w:rPr>
        <w:t>from</w:t>
      </w:r>
      <w:r w:rsidRPr="004F2D5C">
        <w:rPr>
          <w:sz w:val="16"/>
        </w:rPr>
        <w:t xml:space="preserve"> a study that classifies Israel as a settler system affected by boycotts and </w:t>
      </w:r>
      <w:r w:rsidRPr="006A4BC4">
        <w:rPr>
          <w:b/>
          <w:highlight w:val="cyan"/>
          <w:u w:val="single"/>
        </w:rPr>
        <w:t>other modes of resistance</w:t>
      </w:r>
      <w:r w:rsidRPr="006A4BC4">
        <w:rPr>
          <w:rStyle w:val="StyleUnderline"/>
          <w:highlight w:val="cyan"/>
        </w:rPr>
        <w:t xml:space="preserve"> than from approaches that portray</w:t>
      </w:r>
      <w:r w:rsidRPr="00407985">
        <w:rPr>
          <w:rStyle w:val="StyleUnderline"/>
        </w:rPr>
        <w:t xml:space="preserve"> it in terms of some sort of </w:t>
      </w:r>
      <w:r w:rsidRPr="006A4BC4">
        <w:rPr>
          <w:b/>
          <w:highlight w:val="cyan"/>
          <w:u w:val="single"/>
        </w:rPr>
        <w:t>supreme settler violence</w:t>
      </w:r>
      <w:r w:rsidRPr="004F2D5C">
        <w:rPr>
          <w:sz w:val="16"/>
        </w:rPr>
        <w:t xml:space="preserve">. The political ontology that provides the necessary infrastructure to take account of this method of study of structures is given by the model of resistance elaborated above, one that complicates the study of the arrangements of power with that of the different modes of resistance. From this methodological viewpoint, for example, education in Israel is defined not only by Zionist forces of militarism and segregationism but by the fragile forms of Arab–Jewish education struggling to create shared spaces of life that trouble these forces and compel them to readjust.84 </w:t>
      </w:r>
      <w:r w:rsidRPr="00407985">
        <w:rPr>
          <w:rStyle w:val="StyleUnderline"/>
        </w:rPr>
        <w:t xml:space="preserve">It is by </w:t>
      </w:r>
      <w:r w:rsidRPr="006A4BC4">
        <w:rPr>
          <w:b/>
          <w:highlight w:val="cyan"/>
          <w:u w:val="single"/>
        </w:rPr>
        <w:t>looking into such leakages</w:t>
      </w:r>
      <w:r w:rsidRPr="006A4BC4">
        <w:rPr>
          <w:rStyle w:val="StyleUnderline"/>
          <w:highlight w:val="cyan"/>
        </w:rPr>
        <w:t xml:space="preserve"> that we </w:t>
      </w:r>
      <w:r w:rsidRPr="006A4BC4">
        <w:rPr>
          <w:b/>
          <w:highlight w:val="cyan"/>
          <w:u w:val="single"/>
        </w:rPr>
        <w:t>learn more comprehensively</w:t>
      </w:r>
      <w:r w:rsidRPr="006A4BC4">
        <w:rPr>
          <w:rStyle w:val="StyleUnderline"/>
          <w:highlight w:val="cyan"/>
        </w:rPr>
        <w:t xml:space="preserve"> about the </w:t>
      </w:r>
      <w:r w:rsidRPr="006A4BC4">
        <w:rPr>
          <w:b/>
          <w:highlight w:val="cyan"/>
          <w:u w:val="single"/>
        </w:rPr>
        <w:t>ordinariness</w:t>
      </w:r>
      <w:r w:rsidRPr="006A4BC4">
        <w:rPr>
          <w:rStyle w:val="StyleUnderline"/>
          <w:highlight w:val="cyan"/>
        </w:rPr>
        <w:t xml:space="preserve"> and </w:t>
      </w:r>
      <w:r w:rsidRPr="006A4BC4">
        <w:rPr>
          <w:b/>
          <w:highlight w:val="cyan"/>
          <w:u w:val="single"/>
        </w:rPr>
        <w:t>upheavals</w:t>
      </w:r>
      <w:r w:rsidRPr="00407985">
        <w:rPr>
          <w:rStyle w:val="StyleUnderline"/>
        </w:rPr>
        <w:t xml:space="preserve"> of the functions of the system</w:t>
      </w:r>
      <w:r w:rsidRPr="004F2D5C">
        <w:rPr>
          <w:sz w:val="16"/>
        </w:rPr>
        <w:t xml:space="preserve">. </w:t>
      </w:r>
    </w:p>
    <w:p w14:paraId="715F4C50" w14:textId="77777777" w:rsidR="00AC6D42" w:rsidRPr="00AC6D42" w:rsidRDefault="00AC6D42" w:rsidP="00AC6D42"/>
    <w:bookmarkEnd w:id="0"/>
    <w:bookmarkEnd w:id="1"/>
    <w:p w14:paraId="0F40006B" w14:textId="77777777" w:rsidR="00AC6D42" w:rsidRPr="00AC6D42" w:rsidRDefault="00AC6D42" w:rsidP="00AC6D42"/>
    <w:sectPr w:rsidR="00AC6D42" w:rsidRPr="00AC6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A626" w14:textId="77777777" w:rsidR="00302B71" w:rsidRDefault="00302B71" w:rsidP="00066D2C">
      <w:r>
        <w:separator/>
      </w:r>
    </w:p>
  </w:endnote>
  <w:endnote w:type="continuationSeparator" w:id="0">
    <w:p w14:paraId="21010B8D" w14:textId="77777777" w:rsidR="00302B71" w:rsidRDefault="00302B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2A8B" w14:textId="77777777" w:rsidR="00302B71" w:rsidRDefault="00302B71" w:rsidP="00066D2C">
      <w:r>
        <w:separator/>
      </w:r>
    </w:p>
  </w:footnote>
  <w:footnote w:type="continuationSeparator" w:id="0">
    <w:p w14:paraId="387F1DE0" w14:textId="77777777" w:rsidR="00302B71" w:rsidRDefault="00302B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F5301"/>
    <w:multiLevelType w:val="hybridMultilevel"/>
    <w:tmpl w:val="10DC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229150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31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13F"/>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B7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D42"/>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9B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61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FC955"/>
  <w15:chartTrackingRefBased/>
  <w15:docId w15:val="{26526C07-CDE9-424E-844D-C97A1934A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313F"/>
    <w:rPr>
      <w:rFonts w:ascii="Calibri" w:hAnsi="Calibri" w:cs="Calibri"/>
    </w:rPr>
  </w:style>
  <w:style w:type="paragraph" w:styleId="Heading1">
    <w:name w:val="heading 1"/>
    <w:aliases w:val="Pocket"/>
    <w:basedOn w:val="Normal"/>
    <w:next w:val="Normal"/>
    <w:link w:val="Heading1Char"/>
    <w:qFormat/>
    <w:rsid w:val="001431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31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1431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T"/>
    <w:basedOn w:val="Normal"/>
    <w:next w:val="Normal"/>
    <w:link w:val="Heading4Char"/>
    <w:uiPriority w:val="3"/>
    <w:qFormat/>
    <w:rsid w:val="001431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313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31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13F"/>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1431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313F"/>
    <w:rPr>
      <w:color w:val="auto"/>
      <w:u w:val="none"/>
    </w:rPr>
  </w:style>
  <w:style w:type="character" w:customStyle="1" w:styleId="Heading1Char">
    <w:name w:val="Heading 1 Char"/>
    <w:aliases w:val="Pocket Char"/>
    <w:basedOn w:val="DefaultParagraphFont"/>
    <w:link w:val="Heading1"/>
    <w:rsid w:val="001431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313F"/>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14313F"/>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3"/>
    <w:rsid w:val="001431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313F"/>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S"/>
    <w:basedOn w:val="DefaultParagraphFont"/>
    <w:uiPriority w:val="7"/>
    <w:qFormat/>
    <w:rsid w:val="0014313F"/>
    <w:rPr>
      <w:b w:val="0"/>
      <w:sz w:val="22"/>
      <w:u w:val="single"/>
    </w:rPr>
  </w:style>
  <w:style w:type="character" w:styleId="Strong">
    <w:name w:val="Strong"/>
    <w:basedOn w:val="DefaultParagraphFont"/>
    <w:uiPriority w:val="22"/>
    <w:semiHidden/>
    <w:qFormat/>
    <w:rsid w:val="0014313F"/>
    <w:rPr>
      <w:b/>
      <w:bCs/>
    </w:rPr>
  </w:style>
  <w:style w:type="character" w:styleId="BookTitle">
    <w:name w:val="Book Title"/>
    <w:basedOn w:val="DefaultParagraphFont"/>
    <w:uiPriority w:val="33"/>
    <w:semiHidden/>
    <w:qFormat/>
    <w:rsid w:val="0014313F"/>
    <w:rPr>
      <w:b/>
      <w:bCs/>
      <w:i/>
      <w:iCs/>
      <w:spacing w:val="5"/>
    </w:rPr>
  </w:style>
  <w:style w:type="character" w:customStyle="1" w:styleId="Heading5Char">
    <w:name w:val="Heading 5 Char"/>
    <w:basedOn w:val="DefaultParagraphFont"/>
    <w:link w:val="Heading5"/>
    <w:uiPriority w:val="9"/>
    <w:semiHidden/>
    <w:rsid w:val="001431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313F"/>
  </w:style>
  <w:style w:type="paragraph" w:styleId="Header">
    <w:name w:val="header"/>
    <w:basedOn w:val="Normal"/>
    <w:link w:val="HeaderChar"/>
    <w:uiPriority w:val="99"/>
    <w:semiHidden/>
    <w:rsid w:val="0014313F"/>
    <w:pPr>
      <w:tabs>
        <w:tab w:val="center" w:pos="4680"/>
        <w:tab w:val="right" w:pos="9360"/>
      </w:tabs>
    </w:pPr>
  </w:style>
  <w:style w:type="character" w:customStyle="1" w:styleId="HeaderChar">
    <w:name w:val="Header Char"/>
    <w:basedOn w:val="DefaultParagraphFont"/>
    <w:link w:val="Header"/>
    <w:uiPriority w:val="99"/>
    <w:semiHidden/>
    <w:rsid w:val="0014313F"/>
    <w:rPr>
      <w:rFonts w:ascii="Calibri" w:hAnsi="Calibri" w:cs="Calibri"/>
    </w:rPr>
  </w:style>
  <w:style w:type="paragraph" w:styleId="Footer">
    <w:name w:val="footer"/>
    <w:basedOn w:val="Normal"/>
    <w:link w:val="FooterChar"/>
    <w:uiPriority w:val="99"/>
    <w:semiHidden/>
    <w:rsid w:val="0014313F"/>
    <w:pPr>
      <w:tabs>
        <w:tab w:val="center" w:pos="4680"/>
        <w:tab w:val="right" w:pos="9360"/>
      </w:tabs>
    </w:pPr>
  </w:style>
  <w:style w:type="character" w:customStyle="1" w:styleId="FooterChar">
    <w:name w:val="Footer Char"/>
    <w:basedOn w:val="DefaultParagraphFont"/>
    <w:link w:val="Footer"/>
    <w:uiPriority w:val="99"/>
    <w:semiHidden/>
    <w:rsid w:val="0014313F"/>
    <w:rPr>
      <w:rFonts w:ascii="Calibri" w:hAnsi="Calibri" w:cs="Calibri"/>
    </w:rPr>
  </w:style>
  <w:style w:type="paragraph" w:styleId="BodyText">
    <w:name w:val="Body Text"/>
    <w:basedOn w:val="Normal"/>
    <w:link w:val="BodyTextChar"/>
    <w:uiPriority w:val="99"/>
    <w:semiHidden/>
    <w:unhideWhenUsed/>
    <w:rsid w:val="0014313F"/>
    <w:pPr>
      <w:spacing w:after="120"/>
    </w:pPr>
  </w:style>
  <w:style w:type="character" w:customStyle="1" w:styleId="BodyTextChar">
    <w:name w:val="Body Text Char"/>
    <w:basedOn w:val="DefaultParagraphFont"/>
    <w:link w:val="BodyText"/>
    <w:uiPriority w:val="99"/>
    <w:semiHidden/>
    <w:rsid w:val="0014313F"/>
    <w:rPr>
      <w:rFonts w:ascii="Calibri" w:hAnsi="Calibri" w:cs="Calibri"/>
    </w:rPr>
  </w:style>
  <w:style w:type="paragraph" w:styleId="NoSpacing">
    <w:name w:val="No Spacing"/>
    <w:link w:val="NoSpacingChar"/>
    <w:uiPriority w:val="99"/>
    <w:semiHidden/>
    <w:unhideWhenUsed/>
    <w:qFormat/>
    <w:rsid w:val="001431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313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Tag Char Char Char1,Heading 1 Char1,Pocket Char1"/>
    <w:basedOn w:val="DefaultParagraphFont"/>
    <w:link w:val="Heading411"/>
    <w:uiPriority w:val="99"/>
    <w:unhideWhenUsed/>
    <w:rsid w:val="0014313F"/>
    <w:rPr>
      <w:color w:val="0563C1" w:themeColor="hyperlink"/>
      <w:u w:val="single"/>
    </w:rPr>
  </w:style>
  <w:style w:type="character" w:styleId="UnresolvedMention">
    <w:name w:val="Unresolved Mention"/>
    <w:basedOn w:val="DefaultParagraphFont"/>
    <w:uiPriority w:val="99"/>
    <w:semiHidden/>
    <w:unhideWhenUsed/>
    <w:rsid w:val="0014313F"/>
    <w:rPr>
      <w:color w:val="605E5C"/>
      <w:shd w:val="clear" w:color="auto" w:fill="E1DFDD"/>
    </w:rPr>
  </w:style>
  <w:style w:type="paragraph" w:customStyle="1" w:styleId="Undertag">
    <w:name w:val="Undertag"/>
    <w:link w:val="UndertagChar"/>
    <w:autoRedefine/>
    <w:uiPriority w:val="5"/>
    <w:qFormat/>
    <w:rsid w:val="001431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313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313F"/>
    <w:rPr>
      <w:color w:val="1F3864" w:themeColor="accent1" w:themeShade="80"/>
    </w:rPr>
  </w:style>
  <w:style w:type="character" w:customStyle="1" w:styleId="AnalyticChar">
    <w:name w:val="Analytic Char"/>
    <w:basedOn w:val="DefaultParagraphFont"/>
    <w:link w:val="Analytic"/>
    <w:uiPriority w:val="5"/>
    <w:rsid w:val="0014313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4313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431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D0361F"/>
    <w:pPr>
      <w:ind w:left="720"/>
      <w:contextualSpacing/>
    </w:pPr>
    <w:rPr>
      <w:rFonts w:ascii="Georgia" w:hAnsi="Georgia"/>
    </w:rPr>
  </w:style>
  <w:style w:type="paragraph" w:customStyle="1" w:styleId="Card">
    <w:name w:val="Card"/>
    <w:aliases w:val="No Spacing111112,nonunderlined,No Spacing11211,Debate Text,No Spacing11,No Spacing111,No Spacing2,Read stuff,No Spacing1,Note Level 2"/>
    <w:basedOn w:val="Heading1"/>
    <w:autoRedefine/>
    <w:uiPriority w:val="99"/>
    <w:qFormat/>
    <w:rsid w:val="00D0361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aliases w:val="Cites and Cards,UNDERLINE,Bold Underlined,title,Block Heading,Read This"/>
    <w:basedOn w:val="Normal"/>
    <w:link w:val="TitleChar"/>
    <w:uiPriority w:val="1"/>
    <w:qFormat/>
    <w:rsid w:val="00D0361F"/>
    <w:pPr>
      <w:widowControl w:val="0"/>
      <w:autoSpaceDE w:val="0"/>
      <w:autoSpaceDN w:val="0"/>
      <w:adjustRightInd w:val="0"/>
      <w:spacing w:before="240" w:after="60"/>
      <w:jc w:val="center"/>
      <w:outlineLvl w:val="0"/>
    </w:pPr>
    <w:rPr>
      <w:rFonts w:ascii="Georgia" w:hAnsi="Georgia"/>
      <w:sz w:val="24"/>
      <w:u w:val="single"/>
    </w:rPr>
  </w:style>
  <w:style w:type="character" w:customStyle="1" w:styleId="TitleChar">
    <w:name w:val="Title Char"/>
    <w:aliases w:val="Cites and Cards Char,UNDERLINE Char,Bold Underlined Char,title Char,Block Heading Char,Read This Char"/>
    <w:basedOn w:val="DefaultParagraphFont"/>
    <w:link w:val="Title"/>
    <w:uiPriority w:val="1"/>
    <w:qFormat/>
    <w:rsid w:val="00D0361F"/>
    <w:rPr>
      <w:rFonts w:ascii="Georgia" w:hAnsi="Georgia" w:cs="Calibri"/>
      <w:sz w:val="24"/>
      <w:u w:val="single"/>
    </w:rPr>
  </w:style>
  <w:style w:type="paragraph" w:customStyle="1" w:styleId="UnderlinePara">
    <w:name w:val="Underline Para"/>
    <w:basedOn w:val="Normal"/>
    <w:uiPriority w:val="7"/>
    <w:qFormat/>
    <w:rsid w:val="00AC6D42"/>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AC6D42"/>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pub.org/soc/index.php/EJSS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riticalliteracyjournal.org/cljournalissue2volume1.pdf" TargetMode="External"/><Relationship Id="rId5" Type="http://schemas.openxmlformats.org/officeDocument/2006/relationships/webSettings" Target="webSettings.xml"/><Relationship Id="rId10" Type="http://schemas.openxmlformats.org/officeDocument/2006/relationships/hyperlink" Target="https://www.vox.com/platform/amp/2018/7/27/17620246/boots-riley-sorry-to-bother-you-history-of-the-left-interview?__twitter_impression=true"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24388</Words>
  <Characters>139017</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2026-02-01T17:13:00Z</dcterms:created>
  <dcterms:modified xsi:type="dcterms:W3CDTF">2026-02-01T17:44:00Z</dcterms:modified>
</cp:coreProperties>
</file>