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F4B55" w14:textId="13217028" w:rsidR="006C4714" w:rsidRDefault="005F7BE6" w:rsidP="005F7BE6">
      <w:pPr>
        <w:pStyle w:val="Heading2"/>
      </w:pPr>
      <w:r>
        <w:t>Case</w:t>
      </w:r>
    </w:p>
    <w:p w14:paraId="5862D0B4" w14:textId="5E1F0C7B" w:rsidR="00710849" w:rsidRPr="00710849" w:rsidRDefault="00710849" w:rsidP="00710849">
      <w:pPr>
        <w:pStyle w:val="Heading4"/>
        <w:numPr>
          <w:ilvl w:val="0"/>
          <w:numId w:val="16"/>
        </w:numPr>
      </w:pPr>
      <w:r>
        <w:t xml:space="preserve">Presumption- If we win the </w:t>
      </w:r>
      <w:proofErr w:type="spellStart"/>
      <w:r>
        <w:t>aff</w:t>
      </w:r>
      <w:proofErr w:type="spellEnd"/>
      <w:r>
        <w:t xml:space="preserve"> is a bad idea and worse than the </w:t>
      </w:r>
      <w:proofErr w:type="spellStart"/>
      <w:r>
        <w:t>squo</w:t>
      </w:r>
      <w:proofErr w:type="spellEnd"/>
      <w:r>
        <w:t xml:space="preserve"> than you vote neg to reject the </w:t>
      </w:r>
      <w:proofErr w:type="spellStart"/>
      <w:r>
        <w:t>aff</w:t>
      </w:r>
      <w:proofErr w:type="spellEnd"/>
      <w:r>
        <w:t xml:space="preserve">. </w:t>
      </w:r>
    </w:p>
    <w:p w14:paraId="14E43DEC" w14:textId="2F829B85" w:rsidR="005F7BE6" w:rsidRDefault="00F4193D" w:rsidP="005F7BE6">
      <w:pPr>
        <w:pStyle w:val="Heading4"/>
        <w:numPr>
          <w:ilvl w:val="0"/>
          <w:numId w:val="16"/>
        </w:numPr>
      </w:pPr>
      <w:r>
        <w:t xml:space="preserve">Anthropocene- </w:t>
      </w:r>
      <w:r w:rsidR="005F7BE6" w:rsidRPr="0047508B">
        <w:t>The</w:t>
      </w:r>
      <w:r w:rsidR="005F7BE6">
        <w:t xml:space="preserve"> 1</w:t>
      </w:r>
      <w:r w:rsidR="005F7BE6">
        <w:lastRenderedPageBreak/>
        <w:t>ac’s</w:t>
      </w:r>
      <w:r w:rsidR="005F7BE6" w:rsidRPr="0047508B">
        <w:t xml:space="preserve"> focus on the “</w:t>
      </w:r>
      <w:proofErr w:type="spellStart"/>
      <w:r w:rsidR="005F7BE6" w:rsidRPr="0047508B">
        <w:t>anthropocene</w:t>
      </w:r>
      <w:proofErr w:type="spellEnd"/>
      <w:r w:rsidR="005F7BE6" w:rsidRPr="0047508B">
        <w:t>” is harmful because it obscures underlying drivers to Earth system disruptions. This decenters and mystifies understanding colonial conquest, imperial dispossession and imposition of global c</w:t>
      </w:r>
      <w:r w:rsidR="0080340B">
        <w:t>olonial</w:t>
      </w:r>
      <w:r w:rsidR="005F7BE6" w:rsidRPr="0047508B">
        <w:t xml:space="preserve"> order as roots of climate change.</w:t>
      </w:r>
      <w:r w:rsidR="005F7BE6">
        <w:t xml:space="preserve"> Turns the </w:t>
      </w:r>
      <w:proofErr w:type="spellStart"/>
      <w:r w:rsidR="005F7BE6">
        <w:t>aff</w:t>
      </w:r>
      <w:proofErr w:type="spellEnd"/>
      <w:r w:rsidR="005F7BE6">
        <w:t xml:space="preserve"> because it results in poor queer people being blamed for climate change </w:t>
      </w:r>
    </w:p>
    <w:p w14:paraId="13285317" w14:textId="77777777" w:rsidR="005F7BE6" w:rsidRPr="0047508B" w:rsidRDefault="005F7BE6" w:rsidP="005F7BE6">
      <w:r w:rsidRPr="0047508B">
        <w:rPr>
          <w:b/>
          <w:bCs/>
        </w:rPr>
        <w:t>Gonzalez ‘21</w:t>
      </w:r>
      <w:r>
        <w:t xml:space="preserve"> </w:t>
      </w:r>
      <w:r w:rsidRPr="0047508B">
        <w:t xml:space="preserve">[Carmen G. Gonzalez. “Racial capitalism, climate justice, and climate displacement,” </w:t>
      </w:r>
      <w:proofErr w:type="spellStart"/>
      <w:r w:rsidRPr="0047508B">
        <w:t>Oñati</w:t>
      </w:r>
      <w:proofErr w:type="spellEnd"/>
      <w:r w:rsidRPr="0047508B">
        <w:t xml:space="preserve"> Socio-Legal Series, vol. 11 </w:t>
      </w:r>
      <w:proofErr w:type="spellStart"/>
      <w:r w:rsidRPr="0047508B">
        <w:t>iss</w:t>
      </w:r>
      <w:proofErr w:type="spellEnd"/>
      <w:r w:rsidRPr="0047508B">
        <w:t>. 1 (2021) pp. 113-114. &lt;https://doi.org/10.35295/osls.iisl/0000-0000-0000-1137</w:t>
      </w:r>
      <w:proofErr w:type="gramStart"/>
      <w:r w:rsidRPr="0047508B">
        <w:t>&gt;]Lo</w:t>
      </w:r>
      <w:proofErr w:type="gramEnd"/>
    </w:p>
    <w:p w14:paraId="0D08505B" w14:textId="77777777" w:rsidR="005F7BE6" w:rsidRPr="005B36AF" w:rsidRDefault="005F7BE6" w:rsidP="005F7BE6">
      <w:pPr>
        <w:rPr>
          <w:sz w:val="16"/>
        </w:rPr>
      </w:pPr>
      <w:r w:rsidRPr="005B36AF">
        <w:rPr>
          <w:sz w:val="16"/>
        </w:rPr>
        <w:t xml:space="preserve">An analysis of climate change would be incomplete without situating the anthropogenic breach of planetary boundaries in the larger context of the Anthropocene. </w:t>
      </w:r>
      <w:r w:rsidRPr="0047508B">
        <w:rPr>
          <w:highlight w:val="yellow"/>
          <w:u w:val="single"/>
        </w:rPr>
        <w:t>The concept of the Anthropocene</w:t>
      </w:r>
      <w:r w:rsidRPr="005B36AF">
        <w:rPr>
          <w:sz w:val="16"/>
        </w:rPr>
        <w:t xml:space="preserve"> was introduced by Paul </w:t>
      </w:r>
      <w:proofErr w:type="spellStart"/>
      <w:r w:rsidRPr="005B36AF">
        <w:rPr>
          <w:sz w:val="16"/>
        </w:rPr>
        <w:t>Crutzen</w:t>
      </w:r>
      <w:proofErr w:type="spellEnd"/>
      <w:r w:rsidRPr="005B36AF">
        <w:rPr>
          <w:sz w:val="16"/>
        </w:rPr>
        <w:t xml:space="preserve"> and Eugene Stoermer (2000) to </w:t>
      </w:r>
      <w:r w:rsidRPr="0047508B">
        <w:rPr>
          <w:highlight w:val="yellow"/>
          <w:u w:val="single"/>
        </w:rPr>
        <w:t>describe the unprecedented human</w:t>
      </w:r>
      <w:r w:rsidRPr="0047508B">
        <w:rPr>
          <w:u w:val="single"/>
        </w:rPr>
        <w:t xml:space="preserve"> </w:t>
      </w:r>
      <w:r w:rsidRPr="0047508B">
        <w:rPr>
          <w:highlight w:val="yellow"/>
          <w:u w:val="single"/>
        </w:rPr>
        <w:t>dominance and disruption of Earth system processes essential to the flourishing of human and non-human life.</w:t>
      </w:r>
      <w:r w:rsidRPr="0047508B">
        <w:rPr>
          <w:u w:val="single"/>
        </w:rPr>
        <w:t xml:space="preserve"> </w:t>
      </w:r>
      <w:r w:rsidRPr="005B36AF">
        <w:rPr>
          <w:sz w:val="16"/>
        </w:rPr>
        <w:t>The authors attributed the emergence of the Anthropocene to the destructive technologies developed by humanity and sought “to guide [hu]mankind towards, global, sustainable, environmental management” (</w:t>
      </w:r>
      <w:proofErr w:type="spellStart"/>
      <w:r w:rsidRPr="005B36AF">
        <w:rPr>
          <w:sz w:val="16"/>
        </w:rPr>
        <w:t>Crutzen</w:t>
      </w:r>
      <w:proofErr w:type="spellEnd"/>
      <w:r w:rsidRPr="005B36AF">
        <w:rPr>
          <w:sz w:val="16"/>
        </w:rPr>
        <w:t xml:space="preserve"> and Stoermer 2000, p. 18.).</w:t>
      </w:r>
    </w:p>
    <w:p w14:paraId="12FF72FA" w14:textId="77777777" w:rsidR="005F7BE6" w:rsidRDefault="005F7BE6" w:rsidP="005F7BE6">
      <w:pPr>
        <w:rPr>
          <w:b/>
          <w:bCs/>
          <w:u w:val="single"/>
        </w:rPr>
      </w:pPr>
      <w:r w:rsidRPr="0047508B">
        <w:rPr>
          <w:highlight w:val="yellow"/>
          <w:u w:val="single"/>
        </w:rPr>
        <w:t>This</w:t>
      </w:r>
      <w:r w:rsidRPr="0047508B">
        <w:rPr>
          <w:u w:val="single"/>
        </w:rPr>
        <w:t xml:space="preserve"> undifferentiated </w:t>
      </w:r>
      <w:r w:rsidRPr="0047508B">
        <w:rPr>
          <w:highlight w:val="yellow"/>
          <w:u w:val="single"/>
        </w:rPr>
        <w:t xml:space="preserve">view of humanity </w:t>
      </w:r>
      <w:r w:rsidRPr="0047508B">
        <w:rPr>
          <w:u w:val="single"/>
        </w:rPr>
        <w:t xml:space="preserve">has been widely criticized for </w:t>
      </w:r>
      <w:r w:rsidRPr="0047508B">
        <w:rPr>
          <w:highlight w:val="yellow"/>
          <w:u w:val="single"/>
        </w:rPr>
        <w:t xml:space="preserve">obscuring the underlying social and economic drivers of </w:t>
      </w:r>
      <w:r w:rsidRPr="005B36AF">
        <w:rPr>
          <w:highlight w:val="yellow"/>
          <w:u w:val="single"/>
        </w:rPr>
        <w:t xml:space="preserve">anthropogenic </w:t>
      </w:r>
      <w:r w:rsidRPr="005B36AF">
        <w:rPr>
          <w:u w:val="single"/>
        </w:rPr>
        <w:t xml:space="preserve">Earth system </w:t>
      </w:r>
      <w:r w:rsidRPr="0047508B">
        <w:rPr>
          <w:highlight w:val="yellow"/>
          <w:u w:val="single"/>
        </w:rPr>
        <w:t>disruption, including colonial conquest, imperial dispossession and the imposition of a global capitalist order that systematically abuses nature and exploits large segments of the world’s population</w:t>
      </w:r>
      <w:r w:rsidRPr="0047508B">
        <w:rPr>
          <w:u w:val="single"/>
        </w:rPr>
        <w:t xml:space="preserve"> </w:t>
      </w:r>
      <w:r w:rsidRPr="005B36AF">
        <w:rPr>
          <w:sz w:val="16"/>
        </w:rPr>
        <w:t xml:space="preserve">(Moore 2015, Haraway 2016, Baskin 2019). Some scholars propose the notion of the </w:t>
      </w:r>
      <w:proofErr w:type="spellStart"/>
      <w:r w:rsidRPr="005B36AF">
        <w:rPr>
          <w:sz w:val="16"/>
        </w:rPr>
        <w:t>Capitalocene</w:t>
      </w:r>
      <w:proofErr w:type="spellEnd"/>
      <w:r w:rsidRPr="005B36AF">
        <w:rPr>
          <w:sz w:val="16"/>
        </w:rPr>
        <w:t xml:space="preserve"> to better address the role of capitalism as the underlying cause of contemporary social and ecological crises (Moore 2016). </w:t>
      </w:r>
      <w:r w:rsidRPr="0047508B">
        <w:rPr>
          <w:u w:val="single"/>
        </w:rPr>
        <w:t>Others have</w:t>
      </w:r>
      <w:r>
        <w:rPr>
          <w:b/>
          <w:bCs/>
          <w:u w:val="single"/>
        </w:rPr>
        <w:t xml:space="preserve"> e</w:t>
      </w:r>
      <w:r w:rsidRPr="0047508B">
        <w:rPr>
          <w:b/>
          <w:bCs/>
          <w:u w:val="single"/>
        </w:rPr>
        <w:t xml:space="preserve">mphasized </w:t>
      </w:r>
      <w:r w:rsidRPr="0047508B">
        <w:rPr>
          <w:b/>
          <w:bCs/>
          <w:highlight w:val="yellow"/>
          <w:u w:val="single"/>
        </w:rPr>
        <w:t>the role of racism and colonial violence as the means through which humans and nature are objectified and exploited</w:t>
      </w:r>
      <w:r w:rsidRPr="0047508B">
        <w:rPr>
          <w:b/>
          <w:bCs/>
          <w:u w:val="single"/>
        </w:rPr>
        <w:t xml:space="preserve"> (</w:t>
      </w:r>
      <w:proofErr w:type="spellStart"/>
      <w:r w:rsidRPr="0047508B">
        <w:rPr>
          <w:b/>
          <w:bCs/>
          <w:u w:val="single"/>
        </w:rPr>
        <w:t>Yusoff</w:t>
      </w:r>
      <w:proofErr w:type="spellEnd"/>
      <w:r w:rsidRPr="0047508B">
        <w:rPr>
          <w:b/>
          <w:bCs/>
          <w:u w:val="single"/>
        </w:rPr>
        <w:t xml:space="preserve"> 2018).</w:t>
      </w:r>
    </w:p>
    <w:p w14:paraId="7B443C3B" w14:textId="189AC009" w:rsidR="005F7BE6" w:rsidRDefault="00F4193D" w:rsidP="005F7BE6">
      <w:pPr>
        <w:pStyle w:val="Heading4"/>
        <w:numPr>
          <w:ilvl w:val="0"/>
          <w:numId w:val="16"/>
        </w:numPr>
      </w:pPr>
      <w:r>
        <w:t>Pain narratives- Fetishizing death and damage within</w:t>
      </w:r>
      <w:r w:rsidR="005F7BE6">
        <w:t xml:space="preserve"> debate is a colonial theory of change that situates change within institutions like the academy and debate, that turns the </w:t>
      </w:r>
      <w:proofErr w:type="spellStart"/>
      <w:r w:rsidR="005F7BE6">
        <w:t>aff</w:t>
      </w:r>
      <w:proofErr w:type="spellEnd"/>
      <w:r w:rsidR="005F7BE6">
        <w:t xml:space="preserve"> because it destroys the agency of queer groups outside the institution. </w:t>
      </w:r>
      <w:r>
        <w:t xml:space="preserve">That also produces forms of western humanism that rely on demonstrating worthiness to be visible </w:t>
      </w:r>
      <w:proofErr w:type="spellStart"/>
      <w:r>
        <w:t>ot</w:t>
      </w:r>
      <w:proofErr w:type="spellEnd"/>
      <w:r>
        <w:t xml:space="preserve"> white bodies </w:t>
      </w:r>
    </w:p>
    <w:p w14:paraId="03C7AC68" w14:textId="77777777" w:rsidR="005F7BE6" w:rsidRDefault="005F7BE6" w:rsidP="005F7BE6">
      <w:r>
        <w:rPr>
          <w:b/>
          <w:sz w:val="26"/>
          <w:szCs w:val="26"/>
        </w:rPr>
        <w:t>Tuck</w:t>
      </w:r>
      <w:r>
        <w:t xml:space="preserve">, Eve </w:t>
      </w:r>
      <w:r>
        <w:rPr>
          <w:b/>
          <w:sz w:val="26"/>
          <w:szCs w:val="26"/>
        </w:rPr>
        <w:t>(2018)</w:t>
      </w:r>
      <w:r>
        <w:t>. (</w:t>
      </w:r>
      <w:proofErr w:type="spellStart"/>
      <w:r>
        <w:t>Unangax</w:t>
      </w:r>
      <w:proofErr w:type="spellEnd"/>
      <w:r>
        <w:t xml:space="preserve">) Associate professor of critical race and Indigenous studies in the Department of Social Justice Education at the Ontario Institute for Studies in Education, University of Toronto, and Canada Research Chair in Indigenous Methodologies with Youth and Communities. Biting the university that feeds us. In M. Spooner &amp; J. McNinch (Eds.), </w:t>
      </w:r>
      <w:r>
        <w:rPr>
          <w:i/>
        </w:rPr>
        <w:t>Dissident Knowledge in Higher Education</w:t>
      </w:r>
      <w:r>
        <w:t xml:space="preserve"> (pp. 149-167). Regina, Canada: University of Regina Press.</w:t>
      </w:r>
    </w:p>
    <w:p w14:paraId="1E2DC6C2" w14:textId="77777777" w:rsidR="005F7BE6" w:rsidRDefault="005F7BE6" w:rsidP="005F7BE6">
      <w:pPr>
        <w:rPr>
          <w:sz w:val="16"/>
          <w:szCs w:val="16"/>
        </w:rPr>
      </w:pPr>
      <w:r>
        <w:rPr>
          <w:sz w:val="16"/>
          <w:szCs w:val="16"/>
        </w:rPr>
        <w:t>In some of my earlier work (Tuck 2009), I was intent on developing a critique of damage-</w:t>
      </w:r>
      <w:proofErr w:type="spellStart"/>
      <w:r>
        <w:rPr>
          <w:sz w:val="16"/>
          <w:szCs w:val="16"/>
        </w:rPr>
        <w:t>centred</w:t>
      </w:r>
      <w:proofErr w:type="spellEnd"/>
      <w:r>
        <w:rPr>
          <w:sz w:val="16"/>
          <w:szCs w:val="16"/>
        </w:rPr>
        <w:t xml:space="preserve"> research. </w:t>
      </w:r>
      <w:r>
        <w:rPr>
          <w:highlight w:val="yellow"/>
          <w:u w:val="single"/>
        </w:rPr>
        <w:t>Documenting damage is among the most common theories of change in social science. I</w:t>
      </w:r>
      <w:r>
        <w:rPr>
          <w:u w:val="single"/>
        </w:rPr>
        <w:t xml:space="preserve">t is a theory of change </w:t>
      </w:r>
      <w:r>
        <w:rPr>
          <w:highlight w:val="yellow"/>
          <w:u w:val="single"/>
        </w:rPr>
        <w:t xml:space="preserve">that </w:t>
      </w:r>
      <w:r>
        <w:rPr>
          <w:b/>
          <w:highlight w:val="yellow"/>
          <w:u w:val="single"/>
        </w:rPr>
        <w:t>mimics the legal system</w:t>
      </w:r>
      <w:r>
        <w:rPr>
          <w:u w:val="single"/>
        </w:rPr>
        <w:t>.</w:t>
      </w:r>
      <w:r>
        <w:rPr>
          <w:sz w:val="16"/>
          <w:szCs w:val="16"/>
        </w:rPr>
        <w:t xml:space="preserve"> </w:t>
      </w:r>
      <w:r>
        <w:rPr>
          <w:u w:val="single"/>
        </w:rPr>
        <w:t>It is a teleological theory of change that places the Western world and neoliberal ideology at the finish line of societal evolution.</w:t>
      </w:r>
      <w:r>
        <w:rPr>
          <w:sz w:val="16"/>
          <w:szCs w:val="16"/>
        </w:rPr>
        <w:t xml:space="preserve"> </w:t>
      </w:r>
      <w:r>
        <w:rPr>
          <w:u w:val="single"/>
        </w:rPr>
        <w:t xml:space="preserve">It </w:t>
      </w:r>
      <w:r>
        <w:rPr>
          <w:highlight w:val="yellow"/>
          <w:u w:val="single"/>
        </w:rPr>
        <w:t xml:space="preserve">is a </w:t>
      </w:r>
      <w:r>
        <w:rPr>
          <w:b/>
          <w:highlight w:val="yellow"/>
          <w:u w:val="single"/>
        </w:rPr>
        <w:t>colonial theory of change</w:t>
      </w:r>
      <w:r>
        <w:rPr>
          <w:sz w:val="16"/>
          <w:szCs w:val="16"/>
          <w:highlight w:val="yellow"/>
        </w:rPr>
        <w:t xml:space="preserve">, </w:t>
      </w:r>
      <w:r>
        <w:rPr>
          <w:highlight w:val="yellow"/>
          <w:u w:val="single"/>
        </w:rPr>
        <w:t>because it locates power and control outside of communities and requires them to appeal to the logics of the state to get piecemeal gains</w:t>
      </w:r>
      <w:r>
        <w:rPr>
          <w:sz w:val="16"/>
          <w:szCs w:val="16"/>
        </w:rPr>
        <w:t xml:space="preserve"> (though, ironically, as </w:t>
      </w:r>
      <w:proofErr w:type="spellStart"/>
      <w:r>
        <w:rPr>
          <w:sz w:val="16"/>
          <w:szCs w:val="16"/>
        </w:rPr>
        <w:t>Signithia</w:t>
      </w:r>
      <w:proofErr w:type="spellEnd"/>
      <w:r>
        <w:rPr>
          <w:sz w:val="16"/>
          <w:szCs w:val="16"/>
        </w:rPr>
        <w:t xml:space="preserve"> Fordham has observed, moral arguments are rarely effective with the neoliberal state or other </w:t>
      </w:r>
      <w:r>
        <w:rPr>
          <w:sz w:val="16"/>
          <w:szCs w:val="16"/>
        </w:rPr>
        <w:lastRenderedPageBreak/>
        <w:t>authorities [personal communication]).</w:t>
      </w:r>
      <w:r>
        <w:rPr>
          <w:u w:val="single"/>
        </w:rPr>
        <w:t xml:space="preserve">It is a powerful idea to </w:t>
      </w:r>
      <w:r>
        <w:rPr>
          <w:b/>
          <w:u w:val="single"/>
        </w:rPr>
        <w:t>think of all of us as litigators</w:t>
      </w:r>
      <w:r>
        <w:rPr>
          <w:u w:val="single"/>
        </w:rPr>
        <w:t>, putting the world on trial,</w:t>
      </w:r>
      <w:r>
        <w:rPr>
          <w:sz w:val="16"/>
          <w:szCs w:val="16"/>
        </w:rPr>
        <w:t xml:space="preserve"> </w:t>
      </w:r>
      <w:r>
        <w:rPr>
          <w:u w:val="single"/>
        </w:rPr>
        <w:t xml:space="preserve">but </w:t>
      </w:r>
      <w:r>
        <w:rPr>
          <w:b/>
          <w:i/>
          <w:u w:val="single"/>
        </w:rPr>
        <w:t>does it actually work</w:t>
      </w:r>
      <w:r>
        <w:rPr>
          <w:b/>
          <w:u w:val="single"/>
        </w:rPr>
        <w:t>?</w:t>
      </w:r>
      <w:r>
        <w:rPr>
          <w:sz w:val="16"/>
          <w:szCs w:val="16"/>
        </w:rPr>
        <w:t xml:space="preserve"> </w:t>
      </w:r>
      <w:r>
        <w:rPr>
          <w:u w:val="single"/>
        </w:rPr>
        <w:t>Do the material and political wins come through?</w:t>
      </w:r>
      <w:r>
        <w:rPr>
          <w:sz w:val="16"/>
          <w:szCs w:val="16"/>
        </w:rPr>
        <w:t xml:space="preserve"> </w:t>
      </w:r>
      <w:r>
        <w:rPr>
          <w:u w:val="single"/>
        </w:rPr>
        <w:t>And, most importantly, are the meagre wins worth the long-term costs of</w:t>
      </w:r>
      <w:r>
        <w:rPr>
          <w:sz w:val="16"/>
          <w:szCs w:val="16"/>
        </w:rPr>
        <w:t xml:space="preserve"> </w:t>
      </w:r>
      <w:r>
        <w:rPr>
          <w:i/>
          <w:u w:val="single"/>
        </w:rPr>
        <w:t>thinking of ourselves as damaged</w:t>
      </w:r>
      <w:r>
        <w:rPr>
          <w:sz w:val="16"/>
          <w:szCs w:val="16"/>
        </w:rPr>
        <w:t xml:space="preserve"> (Tuck 2009</w:t>
      </w:r>
      <w:proofErr w:type="gramStart"/>
      <w:r>
        <w:rPr>
          <w:sz w:val="16"/>
          <w:szCs w:val="16"/>
        </w:rPr>
        <w:t>)?</w:t>
      </w:r>
      <w:r>
        <w:rPr>
          <w:u w:val="single"/>
        </w:rPr>
        <w:t>When</w:t>
      </w:r>
      <w:proofErr w:type="gramEnd"/>
      <w:r>
        <w:rPr>
          <w:u w:val="single"/>
        </w:rPr>
        <w:t xml:space="preserve"> the wins do not come through, researchers focus more intently on the effectiveness of the demonstration </w:t>
      </w:r>
      <w:r>
        <w:rPr>
          <w:sz w:val="16"/>
          <w:szCs w:val="16"/>
        </w:rPr>
        <w:t xml:space="preserve">(legitimation, validity), but </w:t>
      </w:r>
      <w:r>
        <w:rPr>
          <w:u w:val="single"/>
        </w:rPr>
        <w:t>not on the flawed theory of change</w:t>
      </w:r>
      <w:r>
        <w:rPr>
          <w:sz w:val="16"/>
          <w:szCs w:val="16"/>
        </w:rPr>
        <w:t xml:space="preserve">. </w:t>
      </w:r>
      <w:r>
        <w:rPr>
          <w:b/>
          <w:i/>
          <w:highlight w:val="yellow"/>
          <w:u w:val="single"/>
        </w:rPr>
        <w:t xml:space="preserve">The theory of change is flawed because it </w:t>
      </w:r>
      <w:r w:rsidRPr="003778D2">
        <w:rPr>
          <w:b/>
          <w:i/>
          <w:u w:val="single"/>
        </w:rPr>
        <w:t xml:space="preserve">is a colonial theory of change that </w:t>
      </w:r>
      <w:r>
        <w:rPr>
          <w:b/>
          <w:i/>
          <w:highlight w:val="yellow"/>
          <w:u w:val="single"/>
        </w:rPr>
        <w:t>assumes that</w:t>
      </w:r>
      <w:r w:rsidRPr="003778D2">
        <w:rPr>
          <w:b/>
          <w:i/>
          <w:u w:val="single"/>
        </w:rPr>
        <w:t xml:space="preserve"> it is </w:t>
      </w:r>
      <w:r>
        <w:rPr>
          <w:b/>
          <w:i/>
          <w:highlight w:val="yellow"/>
          <w:u w:val="single"/>
        </w:rPr>
        <w:t xml:space="preserve">outsiders, not communities, </w:t>
      </w:r>
      <w:r w:rsidRPr="003778D2">
        <w:rPr>
          <w:b/>
          <w:i/>
          <w:u w:val="single"/>
        </w:rPr>
        <w:t xml:space="preserve">who </w:t>
      </w:r>
      <w:r>
        <w:rPr>
          <w:b/>
          <w:i/>
          <w:highlight w:val="yellow"/>
          <w:u w:val="single"/>
        </w:rPr>
        <w:t>hold power to make changes</w:t>
      </w:r>
      <w:r>
        <w:rPr>
          <w:b/>
          <w:highlight w:val="yellow"/>
          <w:u w:val="single"/>
        </w:rPr>
        <w:t>.</w:t>
      </w:r>
      <w:r>
        <w:rPr>
          <w:sz w:val="16"/>
          <w:szCs w:val="16"/>
          <w:highlight w:val="yellow"/>
        </w:rPr>
        <w:t xml:space="preserve"> </w:t>
      </w:r>
      <w:r>
        <w:rPr>
          <w:sz w:val="16"/>
          <w:szCs w:val="16"/>
        </w:rPr>
        <w:t xml:space="preserve">Further, it assumes that those outsider power people behave as a judge or jury behaves, and can be convinced by strong arguments and evidence to give up power or </w:t>
      </w:r>
      <w:proofErr w:type="spellStart"/>
      <w:proofErr w:type="gramStart"/>
      <w:r>
        <w:rPr>
          <w:sz w:val="16"/>
          <w:szCs w:val="16"/>
        </w:rPr>
        <w:t>resources.</w:t>
      </w:r>
      <w:r>
        <w:rPr>
          <w:highlight w:val="yellow"/>
          <w:u w:val="single"/>
        </w:rPr>
        <w:t>Documenting</w:t>
      </w:r>
      <w:proofErr w:type="spellEnd"/>
      <w:proofErr w:type="gramEnd"/>
      <w:r>
        <w:rPr>
          <w:highlight w:val="yellow"/>
          <w:u w:val="single"/>
        </w:rPr>
        <w:t xml:space="preserve"> damage </w:t>
      </w:r>
      <w:r w:rsidRPr="003778D2">
        <w:rPr>
          <w:u w:val="single"/>
        </w:rPr>
        <w:t xml:space="preserve">as a theory of change </w:t>
      </w:r>
      <w:r w:rsidRPr="003778D2">
        <w:rPr>
          <w:highlight w:val="yellow"/>
          <w:u w:val="single"/>
        </w:rPr>
        <w:t>pivots on</w:t>
      </w:r>
      <w:r w:rsidRPr="003778D2">
        <w:rPr>
          <w:u w:val="single"/>
        </w:rPr>
        <w:t xml:space="preserve"> humanizing the oppressed</w:t>
      </w:r>
      <w:r w:rsidRPr="003778D2">
        <w:rPr>
          <w:sz w:val="16"/>
          <w:szCs w:val="16"/>
        </w:rPr>
        <w:t xml:space="preserve">, </w:t>
      </w:r>
      <w:r w:rsidRPr="003778D2">
        <w:rPr>
          <w:u w:val="single"/>
        </w:rPr>
        <w:t xml:space="preserve">or </w:t>
      </w:r>
      <w:r>
        <w:rPr>
          <w:highlight w:val="yellow"/>
          <w:u w:val="single"/>
        </w:rPr>
        <w:t>providing evidence of humanity</w:t>
      </w:r>
      <w:r>
        <w:rPr>
          <w:sz w:val="16"/>
          <w:szCs w:val="16"/>
        </w:rPr>
        <w:t xml:space="preserve"> in the face and force of oppression. In </w:t>
      </w:r>
      <w:r>
        <w:rPr>
          <w:i/>
          <w:sz w:val="16"/>
          <w:szCs w:val="16"/>
        </w:rPr>
        <w:t>Toward a Global Idea of Race</w:t>
      </w:r>
      <w:r>
        <w:rPr>
          <w:sz w:val="16"/>
          <w:szCs w:val="16"/>
        </w:rPr>
        <w:t xml:space="preserve">, Denise da Silva (2007) turns the proposition of humanizing upside down. Da Silva explains that </w:t>
      </w:r>
      <w:r>
        <w:rPr>
          <w:u w:val="single"/>
        </w:rPr>
        <w:t>the Western subject is entirely conferred through the exercising of power over affectable others</w:t>
      </w:r>
      <w:r w:rsidRPr="003778D2">
        <w:rPr>
          <w:sz w:val="16"/>
          <w:szCs w:val="16"/>
        </w:rPr>
        <w:t xml:space="preserve">. </w:t>
      </w:r>
      <w:r>
        <w:rPr>
          <w:highlight w:val="yellow"/>
          <w:u w:val="single"/>
        </w:rPr>
        <w:t>The Western subject exercises power over others, and others cannot exercise power over it</w:t>
      </w:r>
      <w:r>
        <w:rPr>
          <w:u w:val="single"/>
        </w:rPr>
        <w:t>.</w:t>
      </w:r>
      <w:r>
        <w:rPr>
          <w:sz w:val="16"/>
          <w:szCs w:val="16"/>
        </w:rPr>
        <w:t xml:space="preserve"> Others are affected by the power of the Western subject but cannot exercise power. </w:t>
      </w:r>
      <w:r>
        <w:rPr>
          <w:u w:val="single"/>
        </w:rPr>
        <w:t>This produces a dilemma for the Western subject</w:t>
      </w:r>
      <w:r>
        <w:rPr>
          <w:sz w:val="16"/>
          <w:szCs w:val="16"/>
        </w:rPr>
        <w:t xml:space="preserve">—an anxiety by which affectability is a contagion. </w:t>
      </w:r>
      <w:r>
        <w:rPr>
          <w:highlight w:val="yellow"/>
          <w:u w:val="single"/>
        </w:rPr>
        <w:t>The Western subject must make itself separate from the others and their affectability</w:t>
      </w:r>
      <w:r>
        <w:rPr>
          <w:sz w:val="16"/>
          <w:szCs w:val="16"/>
          <w:highlight w:val="yellow"/>
        </w:rPr>
        <w:t>—</w:t>
      </w:r>
      <w:r>
        <w:rPr>
          <w:highlight w:val="yellow"/>
          <w:u w:val="single"/>
        </w:rPr>
        <w:t>separate in both time and space</w:t>
      </w:r>
      <w:r>
        <w:rPr>
          <w:sz w:val="16"/>
          <w:szCs w:val="16"/>
        </w:rPr>
        <w:t xml:space="preserve">. </w:t>
      </w:r>
      <w:r>
        <w:rPr>
          <w:u w:val="single"/>
        </w:rPr>
        <w:t>This is Othering and separating a global project of racialization</w:t>
      </w:r>
      <w:r>
        <w:rPr>
          <w:sz w:val="16"/>
          <w:szCs w:val="16"/>
        </w:rPr>
        <w:t>—</w:t>
      </w:r>
      <w:r>
        <w:rPr>
          <w:u w:val="single"/>
        </w:rPr>
        <w:t>the co-production of the West, and the subject as located in the West.</w:t>
      </w:r>
      <w:r>
        <w:rPr>
          <w:sz w:val="16"/>
          <w:szCs w:val="16"/>
        </w:rPr>
        <w:t xml:space="preserve"> </w:t>
      </w:r>
      <w:r>
        <w:rPr>
          <w:u w:val="single"/>
        </w:rPr>
        <w:t>The Western subject is separated from the Other temporally through the teleology of modernity</w:t>
      </w:r>
      <w:r>
        <w:rPr>
          <w:sz w:val="16"/>
          <w:szCs w:val="16"/>
        </w:rPr>
        <w:t>. For da Silva</w:t>
      </w:r>
      <w:r w:rsidRPr="003778D2">
        <w:rPr>
          <w:sz w:val="16"/>
          <w:szCs w:val="16"/>
        </w:rPr>
        <w:t xml:space="preserve">, </w:t>
      </w:r>
      <w:r>
        <w:rPr>
          <w:highlight w:val="yellow"/>
          <w:u w:val="single"/>
        </w:rPr>
        <w:t xml:space="preserve">the conferring of </w:t>
      </w:r>
      <w:r w:rsidRPr="00BA75AD">
        <w:rPr>
          <w:u w:val="single"/>
        </w:rPr>
        <w:t xml:space="preserve">human and </w:t>
      </w:r>
      <w:r>
        <w:rPr>
          <w:highlight w:val="yellow"/>
          <w:u w:val="single"/>
        </w:rPr>
        <w:t>humanity</w:t>
      </w:r>
      <w:r w:rsidRPr="00BA75AD">
        <w:rPr>
          <w:u w:val="single"/>
        </w:rPr>
        <w:t xml:space="preserve"> has been/</w:t>
      </w:r>
      <w:r w:rsidRPr="00BA75AD">
        <w:rPr>
          <w:highlight w:val="yellow"/>
          <w:u w:val="single"/>
        </w:rPr>
        <w:t xml:space="preserve">is always </w:t>
      </w:r>
      <w:r w:rsidRPr="00BA75AD">
        <w:rPr>
          <w:u w:val="single"/>
        </w:rPr>
        <w:t>already</w:t>
      </w:r>
      <w:r>
        <w:rPr>
          <w:highlight w:val="yellow"/>
          <w:u w:val="single"/>
        </w:rPr>
        <w:t xml:space="preserve"> a </w:t>
      </w:r>
      <w:r>
        <w:rPr>
          <w:i/>
          <w:highlight w:val="yellow"/>
          <w:u w:val="single"/>
        </w:rPr>
        <w:t>racial</w:t>
      </w:r>
      <w:r>
        <w:rPr>
          <w:highlight w:val="yellow"/>
          <w:u w:val="single"/>
        </w:rPr>
        <w:t xml:space="preserve"> project</w:t>
      </w:r>
      <w:r w:rsidRPr="00BA75AD">
        <w:rPr>
          <w:sz w:val="16"/>
          <w:szCs w:val="16"/>
        </w:rPr>
        <w:t>. To</w:t>
      </w:r>
      <w:r>
        <w:rPr>
          <w:sz w:val="16"/>
          <w:szCs w:val="16"/>
        </w:rPr>
        <w:t xml:space="preserve"> be human is to exercise power over those made Other in this </w:t>
      </w:r>
      <w:proofErr w:type="spellStart"/>
      <w:proofErr w:type="gramStart"/>
      <w:r>
        <w:rPr>
          <w:sz w:val="16"/>
          <w:szCs w:val="16"/>
        </w:rPr>
        <w:t>self same</w:t>
      </w:r>
      <w:proofErr w:type="spellEnd"/>
      <w:proofErr w:type="gramEnd"/>
      <w:r>
        <w:rPr>
          <w:sz w:val="16"/>
          <w:szCs w:val="16"/>
        </w:rPr>
        <w:t xml:space="preserve"> process</w:t>
      </w:r>
      <w:r w:rsidRPr="00BA75AD">
        <w:rPr>
          <w:sz w:val="16"/>
          <w:szCs w:val="16"/>
        </w:rPr>
        <w:t xml:space="preserve">. </w:t>
      </w:r>
      <w:r>
        <w:rPr>
          <w:highlight w:val="yellow"/>
          <w:u w:val="single"/>
        </w:rPr>
        <w:t>The human is made universal</w:t>
      </w:r>
      <w:r w:rsidRPr="00BA75AD">
        <w:rPr>
          <w:u w:val="single"/>
        </w:rPr>
        <w:t>, and the Other always particular, always teeming, always yearning.</w:t>
      </w:r>
      <w:r>
        <w:rPr>
          <w:sz w:val="16"/>
          <w:szCs w:val="16"/>
        </w:rPr>
        <w:t xml:space="preserve"> Da Silva observes that </w:t>
      </w:r>
      <w:r>
        <w:rPr>
          <w:highlight w:val="yellow"/>
          <w:u w:val="single"/>
        </w:rPr>
        <w:t xml:space="preserve">this generates two important problems </w:t>
      </w:r>
      <w:proofErr w:type="gramStart"/>
      <w:r>
        <w:rPr>
          <w:highlight w:val="yellow"/>
          <w:u w:val="single"/>
        </w:rPr>
        <w:t>with regard to</w:t>
      </w:r>
      <w:proofErr w:type="gramEnd"/>
      <w:r>
        <w:rPr>
          <w:highlight w:val="yellow"/>
          <w:u w:val="single"/>
        </w:rPr>
        <w:t xml:space="preserve"> humanization as a process of liberation</w:t>
      </w:r>
      <w:r>
        <w:rPr>
          <w:sz w:val="16"/>
          <w:szCs w:val="16"/>
        </w:rPr>
        <w:t>. First</w:t>
      </w:r>
      <w:r w:rsidRPr="00BA75AD">
        <w:rPr>
          <w:sz w:val="16"/>
          <w:szCs w:val="16"/>
        </w:rPr>
        <w:t xml:space="preserve">, </w:t>
      </w:r>
      <w:r>
        <w:rPr>
          <w:highlight w:val="yellow"/>
          <w:u w:val="single"/>
        </w:rPr>
        <w:t xml:space="preserve">the project of liberation is tied to </w:t>
      </w:r>
      <w:r>
        <w:rPr>
          <w:b/>
          <w:highlight w:val="yellow"/>
          <w:u w:val="single"/>
        </w:rPr>
        <w:t>becoming human</w:t>
      </w:r>
      <w:r>
        <w:rPr>
          <w:sz w:val="16"/>
          <w:szCs w:val="16"/>
          <w:highlight w:val="yellow"/>
        </w:rPr>
        <w:t xml:space="preserve">, </w:t>
      </w:r>
      <w:r>
        <w:rPr>
          <w:highlight w:val="yellow"/>
          <w:u w:val="single"/>
        </w:rPr>
        <w:t>which is</w:t>
      </w:r>
      <w:r w:rsidRPr="00BA75AD">
        <w:rPr>
          <w:u w:val="single"/>
        </w:rPr>
        <w:t xml:space="preserve"> always </w:t>
      </w:r>
      <w:r>
        <w:rPr>
          <w:highlight w:val="yellow"/>
          <w:u w:val="single"/>
        </w:rPr>
        <w:t>constructed as exercising power over others</w:t>
      </w:r>
      <w:r>
        <w:rPr>
          <w:sz w:val="16"/>
          <w:szCs w:val="16"/>
          <w:highlight w:val="yellow"/>
        </w:rPr>
        <w:t xml:space="preserve">. </w:t>
      </w:r>
      <w:r>
        <w:rPr>
          <w:highlight w:val="yellow"/>
          <w:u w:val="single"/>
        </w:rPr>
        <w:t xml:space="preserve">The second is that </w:t>
      </w:r>
      <w:r w:rsidRPr="00BA75AD">
        <w:rPr>
          <w:u w:val="single"/>
        </w:rPr>
        <w:t xml:space="preserve">the affectable </w:t>
      </w:r>
      <w:r>
        <w:rPr>
          <w:highlight w:val="yellow"/>
          <w:u w:val="single"/>
        </w:rPr>
        <w:t xml:space="preserve">others </w:t>
      </w:r>
      <w:r w:rsidRPr="00BA75AD">
        <w:rPr>
          <w:u w:val="single"/>
        </w:rPr>
        <w:t xml:space="preserve">must presume that by </w:t>
      </w:r>
      <w:r>
        <w:rPr>
          <w:b/>
          <w:highlight w:val="yellow"/>
          <w:u w:val="single"/>
        </w:rPr>
        <w:t>demonstrating their worthiness</w:t>
      </w:r>
      <w:r>
        <w:rPr>
          <w:highlight w:val="yellow"/>
          <w:u w:val="single"/>
        </w:rPr>
        <w:t xml:space="preserve">, they might be recognized as </w:t>
      </w:r>
      <w:proofErr w:type="spellStart"/>
      <w:proofErr w:type="gramStart"/>
      <w:r>
        <w:rPr>
          <w:highlight w:val="yellow"/>
          <w:u w:val="single"/>
        </w:rPr>
        <w:t>human.</w:t>
      </w:r>
      <w:r>
        <w:rPr>
          <w:u w:val="single"/>
        </w:rPr>
        <w:t>This</w:t>
      </w:r>
      <w:proofErr w:type="spellEnd"/>
      <w:proofErr w:type="gramEnd"/>
      <w:r>
        <w:rPr>
          <w:u w:val="single"/>
        </w:rPr>
        <w:t xml:space="preserve"> notion of being human doesn’t pop out of nowhere; it is tied to a long-standing ordering of life. Sylvia Wynter asks, </w:t>
      </w:r>
      <w:proofErr w:type="gramStart"/>
      <w:r>
        <w:rPr>
          <w:u w:val="single"/>
        </w:rPr>
        <w:t>How</w:t>
      </w:r>
      <w:proofErr w:type="gramEnd"/>
      <w:r>
        <w:rPr>
          <w:u w:val="single"/>
        </w:rPr>
        <w:t xml:space="preserve"> are we not to think</w:t>
      </w:r>
      <w:r>
        <w:rPr>
          <w:sz w:val="16"/>
          <w:szCs w:val="16"/>
        </w:rPr>
        <w:t xml:space="preserve">, after Adam Smith and the Scottish School of the Enlightenment, </w:t>
      </w:r>
      <w:r>
        <w:rPr>
          <w:u w:val="single"/>
        </w:rPr>
        <w:t>that</w:t>
      </w:r>
      <w:r>
        <w:rPr>
          <w:sz w:val="16"/>
          <w:szCs w:val="16"/>
        </w:rPr>
        <w:t xml:space="preserve"> all </w:t>
      </w:r>
      <w:r>
        <w:rPr>
          <w:u w:val="single"/>
        </w:rPr>
        <w:t>human societies are not teleologically determined with respect to their successive modes of economic production that determine who they are?</w:t>
      </w:r>
      <w:r>
        <w:rPr>
          <w:sz w:val="16"/>
          <w:szCs w:val="16"/>
        </w:rPr>
        <w:t xml:space="preserve"> How are we not to think in terms of an ostensibly universal human history, that itself has been identified as one in which </w:t>
      </w:r>
      <w:r>
        <w:rPr>
          <w:u w:val="single"/>
        </w:rPr>
        <w:t>all human societies</w:t>
      </w:r>
      <w:r>
        <w:rPr>
          <w:sz w:val="16"/>
          <w:szCs w:val="16"/>
        </w:rPr>
        <w:t xml:space="preserve">, without exception, </w:t>
      </w:r>
      <w:r>
        <w:rPr>
          <w:u w:val="single"/>
        </w:rPr>
        <w:t>must law-likely move from hunter- gatherer, to pastoral, to agricultural modes of material provisioning, to one based on a manufacturing economy</w:t>
      </w:r>
      <w:r>
        <w:rPr>
          <w:sz w:val="16"/>
          <w:szCs w:val="16"/>
        </w:rPr>
        <w:t xml:space="preserve">? Therefore, </w:t>
      </w:r>
      <w:r>
        <w:rPr>
          <w:u w:val="single"/>
        </w:rPr>
        <w:t xml:space="preserve">how are we not to think in the same correlated terms of the </w:t>
      </w:r>
      <w:proofErr w:type="spellStart"/>
      <w:r>
        <w:rPr>
          <w:u w:val="single"/>
        </w:rPr>
        <w:t>telelogically</w:t>
      </w:r>
      <w:proofErr w:type="spellEnd"/>
      <w:r>
        <w:rPr>
          <w:u w:val="single"/>
        </w:rPr>
        <w:t xml:space="preserve"> determined hegemony of the bios</w:t>
      </w:r>
      <w:r>
        <w:rPr>
          <w:sz w:val="16"/>
          <w:szCs w:val="16"/>
        </w:rPr>
        <w:t xml:space="preserve"> (i.e., the material) </w:t>
      </w:r>
      <w:r>
        <w:rPr>
          <w:u w:val="single"/>
        </w:rPr>
        <w:t>aspect of our being human?</w:t>
      </w:r>
      <w:r>
        <w:rPr>
          <w:sz w:val="16"/>
          <w:szCs w:val="16"/>
        </w:rPr>
        <w:t xml:space="preserve"> (Wynter quoted in McKittrick 2014, 40)</w:t>
      </w:r>
      <w:r>
        <w:rPr>
          <w:sz w:val="16"/>
          <w:szCs w:val="16"/>
          <w:highlight w:val="yellow"/>
        </w:rPr>
        <w:t xml:space="preserve"> </w:t>
      </w:r>
      <w:r>
        <w:rPr>
          <w:highlight w:val="yellow"/>
          <w:u w:val="single"/>
        </w:rPr>
        <w:t xml:space="preserve">Documenting damage </w:t>
      </w:r>
      <w:r>
        <w:rPr>
          <w:sz w:val="16"/>
          <w:szCs w:val="16"/>
          <w:highlight w:val="yellow"/>
        </w:rPr>
        <w:t>(</w:t>
      </w:r>
      <w:r>
        <w:rPr>
          <w:sz w:val="16"/>
          <w:szCs w:val="16"/>
        </w:rPr>
        <w:t xml:space="preserve">Tuck 2009) </w:t>
      </w:r>
      <w:r>
        <w:rPr>
          <w:highlight w:val="yellow"/>
          <w:u w:val="single"/>
        </w:rPr>
        <w:t>is about demonstrating worthiness to be recognized as human within a framing of humanity that requires the oppression of others</w:t>
      </w:r>
      <w:r w:rsidRPr="00BA75AD">
        <w:rPr>
          <w:u w:val="single"/>
        </w:rPr>
        <w:t>.</w:t>
      </w:r>
      <w:r w:rsidRPr="00BA75AD">
        <w:rPr>
          <w:sz w:val="16"/>
          <w:szCs w:val="16"/>
        </w:rPr>
        <w:t xml:space="preserve"> </w:t>
      </w:r>
      <w:r>
        <w:rPr>
          <w:u w:val="single"/>
        </w:rPr>
        <w:t>In this construction</w:t>
      </w:r>
      <w:r>
        <w:rPr>
          <w:sz w:val="16"/>
          <w:szCs w:val="16"/>
        </w:rPr>
        <w:t xml:space="preserve"> of power and humanity</w:t>
      </w:r>
      <w:r w:rsidRPr="00BA75AD">
        <w:rPr>
          <w:sz w:val="16"/>
          <w:szCs w:val="16"/>
        </w:rPr>
        <w:t xml:space="preserve">, </w:t>
      </w:r>
      <w:r>
        <w:rPr>
          <w:u w:val="single"/>
        </w:rPr>
        <w:t>power is scarce</w:t>
      </w:r>
      <w:r>
        <w:rPr>
          <w:sz w:val="16"/>
          <w:szCs w:val="16"/>
        </w:rPr>
        <w:t xml:space="preserve">, there are limited amounts of it, </w:t>
      </w:r>
      <w:r>
        <w:rPr>
          <w:u w:val="single"/>
        </w:rPr>
        <w:t>and it is evident only in wielding it above others</w:t>
      </w:r>
      <w:r>
        <w:rPr>
          <w:sz w:val="16"/>
          <w:szCs w:val="16"/>
        </w:rPr>
        <w:t>. This is what I mean when I say that documenting damage relies on colonial understandings of power and change—</w:t>
      </w:r>
      <w:r>
        <w:rPr>
          <w:u w:val="single"/>
        </w:rPr>
        <w:t xml:space="preserve">power is concentrated, scarce, and always external to the colonized. </w:t>
      </w:r>
      <w:r>
        <w:rPr>
          <w:sz w:val="16"/>
          <w:szCs w:val="16"/>
        </w:rPr>
        <w:t xml:space="preserve">At the risk of bruising friendships, </w:t>
      </w:r>
      <w:r>
        <w:rPr>
          <w:u w:val="single"/>
        </w:rPr>
        <w:t>I</w:t>
      </w:r>
      <w:r>
        <w:rPr>
          <w:sz w:val="16"/>
          <w:szCs w:val="16"/>
        </w:rPr>
        <w:t xml:space="preserve"> also </w:t>
      </w:r>
      <w:r>
        <w:rPr>
          <w:u w:val="single"/>
        </w:rPr>
        <w:t xml:space="preserve">ask that we think fully about </w:t>
      </w:r>
      <w:r>
        <w:rPr>
          <w:highlight w:val="yellow"/>
          <w:u w:val="single"/>
        </w:rPr>
        <w:t>theories of change that rely on raising awareness or raising visibility</w:t>
      </w:r>
      <w:r>
        <w:rPr>
          <w:sz w:val="16"/>
          <w:szCs w:val="16"/>
          <w:highlight w:val="yellow"/>
        </w:rPr>
        <w:t xml:space="preserve">. </w:t>
      </w:r>
      <w:r>
        <w:rPr>
          <w:u w:val="single"/>
        </w:rPr>
        <w:t>This theory of change</w:t>
      </w:r>
      <w:r w:rsidRPr="00BA75AD">
        <w:rPr>
          <w:u w:val="single"/>
        </w:rPr>
        <w:t xml:space="preserve"> </w:t>
      </w:r>
      <w:r>
        <w:rPr>
          <w:highlight w:val="yellow"/>
          <w:u w:val="single"/>
        </w:rPr>
        <w:t>assume</w:t>
      </w:r>
      <w:r>
        <w:rPr>
          <w:u w:val="single"/>
        </w:rPr>
        <w:t>s</w:t>
      </w:r>
      <w:r>
        <w:rPr>
          <w:highlight w:val="yellow"/>
          <w:u w:val="single"/>
        </w:rPr>
        <w:t xml:space="preserve"> that people are </w:t>
      </w:r>
      <w:r>
        <w:rPr>
          <w:b/>
          <w:highlight w:val="yellow"/>
          <w:u w:val="single"/>
        </w:rPr>
        <w:t xml:space="preserve">unaware </w:t>
      </w:r>
      <w:r>
        <w:rPr>
          <w:b/>
          <w:u w:val="single"/>
        </w:rPr>
        <w:t>of an injustice</w:t>
      </w:r>
      <w:r>
        <w:rPr>
          <w:u w:val="single"/>
        </w:rPr>
        <w:t xml:space="preserve"> or issue or illness or social calamity</w:t>
      </w:r>
      <w:r>
        <w:rPr>
          <w:sz w:val="16"/>
          <w:szCs w:val="16"/>
        </w:rPr>
        <w:t>—</w:t>
      </w:r>
      <w:r>
        <w:rPr>
          <w:highlight w:val="yellow"/>
          <w:u w:val="single"/>
        </w:rPr>
        <w:t>and that in making them more aware, we ready them to take appropriate action.</w:t>
      </w:r>
      <w:r>
        <w:rPr>
          <w:sz w:val="16"/>
          <w:szCs w:val="16"/>
          <w:highlight w:val="yellow"/>
        </w:rPr>
        <w:t xml:space="preserve"> </w:t>
      </w:r>
      <w:r>
        <w:rPr>
          <w:b/>
          <w:highlight w:val="yellow"/>
          <w:u w:val="single"/>
        </w:rPr>
        <w:t>It is a theory of pre-change</w:t>
      </w:r>
      <w:r>
        <w:rPr>
          <w:sz w:val="16"/>
          <w:szCs w:val="16"/>
          <w:highlight w:val="yellow"/>
        </w:rPr>
        <w:t xml:space="preserve">. </w:t>
      </w:r>
      <w:r>
        <w:rPr>
          <w:highlight w:val="yellow"/>
          <w:u w:val="single"/>
        </w:rPr>
        <w:t>It assumes that people will</w:t>
      </w:r>
      <w:r w:rsidRPr="00195F24">
        <w:rPr>
          <w:u w:val="single"/>
        </w:rPr>
        <w:t xml:space="preserve"> generally </w:t>
      </w:r>
      <w:r>
        <w:rPr>
          <w:highlight w:val="yellow"/>
          <w:u w:val="single"/>
        </w:rPr>
        <w:t>do the right thing with the right information</w:t>
      </w:r>
      <w:r>
        <w:rPr>
          <w:sz w:val="16"/>
          <w:szCs w:val="16"/>
          <w:highlight w:val="yellow"/>
        </w:rPr>
        <w:t xml:space="preserve">. </w:t>
      </w:r>
      <w:r>
        <w:rPr>
          <w:highlight w:val="yellow"/>
          <w:u w:val="single"/>
        </w:rPr>
        <w:t>It anticipates that the reason for inaction</w:t>
      </w:r>
      <w:r w:rsidRPr="00195F24">
        <w:rPr>
          <w:u w:val="single"/>
        </w:rPr>
        <w:t xml:space="preserve"> thus far </w:t>
      </w:r>
      <w:r>
        <w:rPr>
          <w:b/>
          <w:highlight w:val="yellow"/>
          <w:u w:val="single"/>
        </w:rPr>
        <w:t>is missing information</w:t>
      </w:r>
      <w:r w:rsidRPr="00195F24">
        <w:rPr>
          <w:sz w:val="16"/>
          <w:szCs w:val="16"/>
        </w:rPr>
        <w:t xml:space="preserve">, </w:t>
      </w:r>
      <w:r w:rsidRPr="00195F24">
        <w:rPr>
          <w:u w:val="single"/>
        </w:rPr>
        <w:t>or lack of depth of understanding of the significance of need</w:t>
      </w:r>
      <w:r w:rsidRPr="00195F24">
        <w:rPr>
          <w:sz w:val="16"/>
          <w:szCs w:val="16"/>
        </w:rPr>
        <w:t>.</w:t>
      </w:r>
      <w:r>
        <w:rPr>
          <w:u w:val="single"/>
        </w:rPr>
        <w:t xml:space="preserve"> Raising awareness is a cousin theory of change to documenting damage— both often rely on circulating narratives and tropes of the mutilated body, the broken spirit, the flooded </w:t>
      </w:r>
      <w:proofErr w:type="spellStart"/>
      <w:r>
        <w:rPr>
          <w:u w:val="single"/>
        </w:rPr>
        <w:t>neighbourhood</w:t>
      </w:r>
      <w:proofErr w:type="spellEnd"/>
      <w:r>
        <w:rPr>
          <w:sz w:val="16"/>
          <w:szCs w:val="16"/>
        </w:rPr>
        <w:t xml:space="preserve">. Images of destruction compete for dollars on Facebook, to wrench the most sympathy for donations, for charity, for compassion, for hashtag solidarity, for newsworthiness, for value, for mattering. </w:t>
      </w:r>
      <w:r>
        <w:rPr>
          <w:u w:val="single"/>
        </w:rPr>
        <w:t xml:space="preserve">There is no </w:t>
      </w:r>
      <w:r>
        <w:rPr>
          <w:u w:val="single"/>
        </w:rPr>
        <w:lastRenderedPageBreak/>
        <w:t xml:space="preserve">relationship between the evocativeness of the photograph and the amount of the donation that goes to those in need. </w:t>
      </w:r>
      <w:r w:rsidRPr="00BA75AD">
        <w:rPr>
          <w:highlight w:val="yellow"/>
          <w:u w:val="single"/>
        </w:rPr>
        <w:t xml:space="preserve">There is </w:t>
      </w:r>
      <w:r>
        <w:rPr>
          <w:highlight w:val="yellow"/>
          <w:u w:val="single"/>
        </w:rPr>
        <w:t>no relationship between the story of loss and the supplies that come.</w:t>
      </w:r>
      <w:r>
        <w:rPr>
          <w:u w:val="single"/>
        </w:rPr>
        <w:t xml:space="preserve"> So much of what we do to compel change relies on raising awareness</w:t>
      </w:r>
      <w:r w:rsidRPr="00BA75AD">
        <w:rPr>
          <w:u w:val="single"/>
        </w:rPr>
        <w:t>.</w:t>
      </w:r>
      <w:r>
        <w:rPr>
          <w:u w:val="single"/>
        </w:rPr>
        <w:t xml:space="preserve"> </w:t>
      </w:r>
      <w:r w:rsidRPr="00195F24">
        <w:rPr>
          <w:i/>
          <w:u w:val="single"/>
        </w:rPr>
        <w:t>But what if we</w:t>
      </w:r>
      <w:r>
        <w:rPr>
          <w:i/>
          <w:sz w:val="16"/>
          <w:szCs w:val="16"/>
        </w:rPr>
        <w:t>—as communities, as collectives—</w:t>
      </w:r>
      <w:r w:rsidRPr="00BA75AD">
        <w:rPr>
          <w:u w:val="single"/>
        </w:rPr>
        <w:t>w</w:t>
      </w:r>
      <w:r w:rsidRPr="00BA75AD">
        <w:rPr>
          <w:i/>
          <w:u w:val="single"/>
        </w:rPr>
        <w:t xml:space="preserve">ere to </w:t>
      </w:r>
      <w:r w:rsidRPr="00195F24">
        <w:rPr>
          <w:i/>
          <w:u w:val="single"/>
        </w:rPr>
        <w:t>disbelieve awareness as change? What if</w:t>
      </w:r>
      <w:r w:rsidRPr="00A05D2B">
        <w:rPr>
          <w:i/>
          <w:u w:val="single"/>
        </w:rPr>
        <w:t xml:space="preserve"> </w:t>
      </w:r>
      <w:r w:rsidRPr="00195F24">
        <w:rPr>
          <w:i/>
          <w:highlight w:val="yellow"/>
          <w:u w:val="single"/>
        </w:rPr>
        <w:t>we, a</w:t>
      </w:r>
      <w:r>
        <w:rPr>
          <w:i/>
          <w:highlight w:val="yellow"/>
          <w:u w:val="single"/>
        </w:rPr>
        <w:t xml:space="preserve">s Indigenous peoples, as people of </w:t>
      </w:r>
      <w:proofErr w:type="spellStart"/>
      <w:r>
        <w:rPr>
          <w:i/>
          <w:highlight w:val="yellow"/>
          <w:u w:val="single"/>
        </w:rPr>
        <w:t>colour</w:t>
      </w:r>
      <w:proofErr w:type="spellEnd"/>
      <w:r>
        <w:rPr>
          <w:i/>
          <w:highlight w:val="yellow"/>
          <w:u w:val="single"/>
        </w:rPr>
        <w:t xml:space="preserve">, as disenfranchised peoples, believed that </w:t>
      </w:r>
      <w:r>
        <w:rPr>
          <w:b/>
          <w:i/>
          <w:highlight w:val="yellow"/>
          <w:u w:val="single"/>
        </w:rPr>
        <w:t>our own awareness, our own knowing</w:t>
      </w:r>
      <w:r>
        <w:rPr>
          <w:i/>
          <w:highlight w:val="yellow"/>
          <w:u w:val="single"/>
        </w:rPr>
        <w:t>, is enough to make change?</w:t>
      </w:r>
      <w:r>
        <w:rPr>
          <w:i/>
          <w:sz w:val="16"/>
          <w:szCs w:val="16"/>
        </w:rPr>
        <w:t xml:space="preserve"> What if we did not wait for others to also know but are inspired by our own knowing?</w:t>
      </w:r>
      <w:r w:rsidRPr="00BA75AD">
        <w:rPr>
          <w:i/>
          <w:sz w:val="16"/>
          <w:szCs w:val="16"/>
        </w:rPr>
        <w:t xml:space="preserve"> </w:t>
      </w:r>
      <w:r w:rsidRPr="00BA75AD">
        <w:rPr>
          <w:i/>
          <w:u w:val="single"/>
        </w:rPr>
        <w:t xml:space="preserve">What if </w:t>
      </w:r>
      <w:r>
        <w:rPr>
          <w:i/>
          <w:highlight w:val="yellow"/>
          <w:u w:val="single"/>
        </w:rPr>
        <w:t>we hold true that we are the ones who need to know</w:t>
      </w:r>
      <w:r w:rsidRPr="00BA75AD">
        <w:rPr>
          <w:i/>
          <w:u w:val="single"/>
        </w:rPr>
        <w:t>, and not others?</w:t>
      </w:r>
      <w:r w:rsidRPr="00BA75AD">
        <w:rPr>
          <w:i/>
          <w:sz w:val="16"/>
          <w:szCs w:val="16"/>
        </w:rPr>
        <w:t xml:space="preserve"> </w:t>
      </w:r>
      <w:r>
        <w:rPr>
          <w:i/>
          <w:highlight w:val="yellow"/>
          <w:u w:val="single"/>
        </w:rPr>
        <w:t>What if we believe that we are the ones who can make change, and that others are not more powerful than us to effect change?</w:t>
      </w:r>
      <w:r>
        <w:rPr>
          <w:u w:val="single"/>
        </w:rPr>
        <w:t xml:space="preserve"> </w:t>
      </w:r>
      <w:r>
        <w:rPr>
          <w:sz w:val="16"/>
          <w:szCs w:val="16"/>
        </w:rPr>
        <w:t xml:space="preserve">These are radical questions that throb at what gets taken for granted as the work of social justice, of organizing, of public scholarship. </w:t>
      </w:r>
      <w:r w:rsidRPr="00195F24">
        <w:rPr>
          <w:u w:val="single"/>
        </w:rPr>
        <w:t xml:space="preserve">In contrast to damage, </w:t>
      </w:r>
      <w:r w:rsidRPr="00195F24">
        <w:rPr>
          <w:b/>
          <w:u w:val="single"/>
        </w:rPr>
        <w:t>desire-based research</w:t>
      </w:r>
      <w:r w:rsidRPr="003778D2">
        <w:rPr>
          <w:sz w:val="16"/>
          <w:szCs w:val="16"/>
        </w:rPr>
        <w:t xml:space="preserve"> (</w:t>
      </w:r>
      <w:r>
        <w:rPr>
          <w:sz w:val="16"/>
          <w:szCs w:val="16"/>
        </w:rPr>
        <w:t>Tuck 2009</w:t>
      </w:r>
      <w:r w:rsidRPr="003778D2">
        <w:rPr>
          <w:sz w:val="16"/>
          <w:szCs w:val="16"/>
        </w:rPr>
        <w:t xml:space="preserve">) </w:t>
      </w:r>
      <w:r w:rsidRPr="00195F24">
        <w:rPr>
          <w:u w:val="single"/>
        </w:rPr>
        <w:t>understands power as diffuse, as abundant, as connective and relational</w:t>
      </w:r>
      <w:r>
        <w:rPr>
          <w:sz w:val="16"/>
          <w:szCs w:val="16"/>
        </w:rPr>
        <w:t>. Dakota philosopher Vine Deloria Jr. describes power as the living energy that inhabits and composes the universe. Muscogee scholar Daniel Wildcat, writing about Deloria’s philosophies of power, explains that his concept of power is nonquantifiable. “</w:t>
      </w:r>
      <w:r w:rsidRPr="00195F24">
        <w:rPr>
          <w:u w:val="single"/>
        </w:rPr>
        <w:t>Power is a qualitative dimension shaping our thoughts, desires, habits, and actions that operates to a great extent without us thinking about it”</w:t>
      </w:r>
      <w:r>
        <w:rPr>
          <w:sz w:val="16"/>
          <w:szCs w:val="16"/>
        </w:rPr>
        <w:t xml:space="preserve"> (Deloria and Wildcat 2001, 140). For Deloria, </w:t>
      </w:r>
      <w:r>
        <w:rPr>
          <w:highlight w:val="yellow"/>
          <w:u w:val="single"/>
        </w:rPr>
        <w:t>power is amorphous</w:t>
      </w:r>
      <w:r w:rsidRPr="003778D2">
        <w:rPr>
          <w:u w:val="single"/>
        </w:rPr>
        <w:t>, it takes many forms, it is diffuse, it surrounds us as an atmosphere of influences.</w:t>
      </w:r>
      <w:r>
        <w:rPr>
          <w:u w:val="single"/>
        </w:rPr>
        <w:t xml:space="preserve"> “</w:t>
      </w:r>
      <w:r>
        <w:rPr>
          <w:highlight w:val="yellow"/>
          <w:u w:val="single"/>
        </w:rPr>
        <w:t xml:space="preserve">Power is quite literally flowing around and into </w:t>
      </w:r>
      <w:proofErr w:type="gramStart"/>
      <w:r>
        <w:rPr>
          <w:highlight w:val="yellow"/>
          <w:u w:val="single"/>
        </w:rPr>
        <w:t>us”</w:t>
      </w:r>
      <w:r>
        <w:rPr>
          <w:sz w:val="16"/>
          <w:szCs w:val="16"/>
        </w:rPr>
        <w:t>(</w:t>
      </w:r>
      <w:proofErr w:type="gramEnd"/>
      <w:r>
        <w:rPr>
          <w:sz w:val="16"/>
          <w:szCs w:val="16"/>
        </w:rPr>
        <w:t>Deloria and Wildcat 2001, 140).</w:t>
      </w:r>
    </w:p>
    <w:p w14:paraId="5D2EC40F" w14:textId="77777777" w:rsidR="005F7BE6" w:rsidRDefault="005F7BE6" w:rsidP="005F7BE6">
      <w:pPr>
        <w:rPr>
          <w:sz w:val="16"/>
          <w:szCs w:val="16"/>
        </w:rPr>
      </w:pPr>
      <w:r>
        <w:rPr>
          <w:sz w:val="16"/>
          <w:szCs w:val="16"/>
        </w:rPr>
        <w:t xml:space="preserve">I read this as having a great deal in common with materialist theories of power and change that come from Gilles Deleuze and Félix </w:t>
      </w:r>
      <w:proofErr w:type="spellStart"/>
      <w:r>
        <w:rPr>
          <w:sz w:val="16"/>
          <w:szCs w:val="16"/>
        </w:rPr>
        <w:t>Guattari</w:t>
      </w:r>
      <w:proofErr w:type="spellEnd"/>
      <w:r>
        <w:rPr>
          <w:sz w:val="16"/>
          <w:szCs w:val="16"/>
        </w:rPr>
        <w:t xml:space="preserve"> </w:t>
      </w:r>
      <w:r>
        <w:rPr>
          <w:i/>
          <w:sz w:val="16"/>
          <w:szCs w:val="16"/>
        </w:rPr>
        <w:t>in A Thousand Plateaus</w:t>
      </w:r>
      <w:r>
        <w:rPr>
          <w:sz w:val="16"/>
          <w:szCs w:val="16"/>
        </w:rPr>
        <w:t xml:space="preserve">. The big departure between Deleuze and </w:t>
      </w:r>
      <w:proofErr w:type="spellStart"/>
      <w:r>
        <w:rPr>
          <w:sz w:val="16"/>
          <w:szCs w:val="16"/>
        </w:rPr>
        <w:t>Guattari</w:t>
      </w:r>
      <w:proofErr w:type="spellEnd"/>
      <w:r>
        <w:rPr>
          <w:sz w:val="16"/>
          <w:szCs w:val="16"/>
        </w:rPr>
        <w:t xml:space="preserve"> and Deloria is that </w:t>
      </w:r>
      <w:r w:rsidRPr="003778D2">
        <w:rPr>
          <w:u w:val="single"/>
        </w:rPr>
        <w:t xml:space="preserve">Deloria contends that </w:t>
      </w:r>
      <w:r>
        <w:rPr>
          <w:highlight w:val="yellow"/>
          <w:u w:val="single"/>
        </w:rPr>
        <w:t>if we are “properly attentive, power can be used by us”</w:t>
      </w:r>
      <w:r>
        <w:rPr>
          <w:sz w:val="16"/>
          <w:szCs w:val="16"/>
        </w:rPr>
        <w:t xml:space="preserve"> (quoted in Deloria and Wildcat 2001, 140). For Deloria, </w:t>
      </w:r>
      <w:r>
        <w:rPr>
          <w:b/>
          <w:highlight w:val="yellow"/>
          <w:u w:val="single"/>
        </w:rPr>
        <w:t>power is social, it is agentic</w:t>
      </w:r>
      <w:r>
        <w:rPr>
          <w:sz w:val="16"/>
          <w:szCs w:val="16"/>
          <w:highlight w:val="yellow"/>
        </w:rPr>
        <w:t>.</w:t>
      </w:r>
    </w:p>
    <w:p w14:paraId="562B56D6" w14:textId="4EEE89C1" w:rsidR="00F4193D" w:rsidRPr="008854D8" w:rsidRDefault="00F4193D" w:rsidP="00F4193D">
      <w:pPr>
        <w:pStyle w:val="Heading4"/>
        <w:numPr>
          <w:ilvl w:val="0"/>
          <w:numId w:val="16"/>
        </w:numPr>
        <w:rPr>
          <w:rFonts w:eastAsia="Calibri"/>
        </w:rPr>
      </w:pPr>
      <w:r>
        <w:rPr>
          <w:rFonts w:eastAsia="Calibri"/>
        </w:rPr>
        <w:t xml:space="preserve">White Trans Rage- White Rage is counterproductive and meted out on Black bodies </w:t>
      </w:r>
    </w:p>
    <w:p w14:paraId="57AF2F20" w14:textId="77777777" w:rsidR="00F4193D" w:rsidRPr="00BF0407" w:rsidRDefault="00F4193D" w:rsidP="00F4193D">
      <w:pPr>
        <w:rPr>
          <w:rStyle w:val="Style13ptBold"/>
        </w:rPr>
      </w:pPr>
      <w:r w:rsidRPr="00BF0407">
        <w:rPr>
          <w:rStyle w:val="Style13ptBold"/>
          <w:highlight w:val="magenta"/>
        </w:rPr>
        <w:t>Wise 21</w:t>
      </w:r>
      <w:r w:rsidRPr="00BF0407">
        <w:rPr>
          <w:rStyle w:val="Style13ptBold"/>
        </w:rPr>
        <w:t xml:space="preserve"> Performative Rage is Not Activism | by Tim Wise | </w:t>
      </w:r>
      <w:proofErr w:type="gramStart"/>
      <w:r w:rsidRPr="00BF0407">
        <w:rPr>
          <w:rStyle w:val="Style13ptBold"/>
        </w:rPr>
        <w:t>Apr,</w:t>
      </w:r>
      <w:proofErr w:type="gramEnd"/>
      <w:r w:rsidRPr="00BF0407">
        <w:rPr>
          <w:rStyle w:val="Style13ptBold"/>
        </w:rPr>
        <w:t xml:space="preserve"> 2021 | Medium. archive.ph. Published May 6, 2021. </w:t>
      </w:r>
      <w:hyperlink r:id="rId5" w:anchor="selection-559.0-1052.0" w:history="1">
        <w:r w:rsidRPr="00BF0407">
          <w:rPr>
            <w:rStyle w:val="Style13ptBold"/>
          </w:rPr>
          <w:t>https://archive.ph/OMJae#selection-559.0-1052.0</w:t>
        </w:r>
      </w:hyperlink>
      <w:r w:rsidRPr="00BF0407">
        <w:rPr>
          <w:rStyle w:val="Style13ptBold"/>
        </w:rPr>
        <w:t xml:space="preserve"> Rg:3</w:t>
      </w:r>
    </w:p>
    <w:p w14:paraId="76AFC13A" w14:textId="77777777" w:rsidR="00F4193D" w:rsidRPr="00BF0407" w:rsidRDefault="00F4193D" w:rsidP="00F4193D">
      <w:pPr>
        <w:rPr>
          <w:b/>
          <w:bCs/>
          <w:sz w:val="26"/>
        </w:rPr>
      </w:pPr>
      <w:r>
        <w:t xml:space="preserve"> </w:t>
      </w:r>
      <w:r w:rsidRPr="00BF0407">
        <w:rPr>
          <w:sz w:val="8"/>
        </w:rPr>
        <w:t xml:space="preserve">Here’s a heads-up, which may come as a shock to some: radical activism is not about seeing how many four-letter words you can cram on a placard. It’s not about spray-painting BLM on a Starbucks, or breaking restaurant windows with your skateboard because “fuck capitalism.” And it’s not yelling A.C.A.B. (All Cops Are Bastards) at police, especially if that yell springs from a white mouth — </w:t>
      </w:r>
      <w:r w:rsidRPr="00BF0407">
        <w:rPr>
          <w:rStyle w:val="Emphasis"/>
          <w:highlight w:val="magenta"/>
        </w:rPr>
        <w:t>a mouth that can yell that at cops precisely because it’s white</w:t>
      </w:r>
      <w:r w:rsidRPr="00BF0407">
        <w:rPr>
          <w:sz w:val="8"/>
        </w:rPr>
        <w:t xml:space="preserve">. At that point, it’s just </w:t>
      </w:r>
      <w:r w:rsidRPr="00BF0407">
        <w:rPr>
          <w:rStyle w:val="Emphasis"/>
          <w:highlight w:val="magenta"/>
        </w:rPr>
        <w:t xml:space="preserve">an ugly display of privilege </w:t>
      </w:r>
      <w:r w:rsidRPr="005E68FA">
        <w:rPr>
          <w:sz w:val="8"/>
        </w:rPr>
        <w:t>and arrogance</w:t>
      </w:r>
      <w:r w:rsidRPr="005E68FA">
        <w:rPr>
          <w:rStyle w:val="Emphasis"/>
          <w:sz w:val="8"/>
          <w:highlight w:val="magenta"/>
        </w:rPr>
        <w:t xml:space="preserve"> </w:t>
      </w:r>
      <w:r w:rsidRPr="00BF0407">
        <w:rPr>
          <w:rStyle w:val="Emphasis"/>
          <w:highlight w:val="magenta"/>
        </w:rPr>
        <w:t xml:space="preserve">masquerading as something meaningful. It’s performative </w:t>
      </w:r>
      <w:r w:rsidRPr="00AF093D">
        <w:rPr>
          <w:sz w:val="8"/>
        </w:rPr>
        <w:t>revolution, not the real thing.</w:t>
      </w:r>
      <w:r w:rsidRPr="00BF0407">
        <w:rPr>
          <w:sz w:val="8"/>
        </w:rPr>
        <w:t xml:space="preserve"> Frankly, as we prepare to enter the second year of the recent and vital upsurge in the movement for racial justice and Black lives, it’s long past time to bring down the curtain on this </w:t>
      </w:r>
      <w:proofErr w:type="gramStart"/>
      <w:r w:rsidRPr="00BF0407">
        <w:rPr>
          <w:sz w:val="8"/>
        </w:rPr>
        <w:t>particular show</w:t>
      </w:r>
      <w:proofErr w:type="gramEnd"/>
      <w:r w:rsidRPr="00BF0407">
        <w:rPr>
          <w:sz w:val="8"/>
        </w:rPr>
        <w:t xml:space="preserve">. Black Protesters Who Want </w:t>
      </w:r>
      <w:proofErr w:type="gramStart"/>
      <w:r w:rsidRPr="00BF0407">
        <w:rPr>
          <w:sz w:val="8"/>
        </w:rPr>
        <w:t>To</w:t>
      </w:r>
      <w:proofErr w:type="gramEnd"/>
      <w:r w:rsidRPr="00BF0407">
        <w:rPr>
          <w:sz w:val="8"/>
        </w:rPr>
        <w:t xml:space="preserve"> Demonstrate Peacefully Are Calling Out White People Who Instigate… Tay Anderson wanted Friday's protest against police brutality in Denver to be peaceful. "We asked people throughout the… www.buzzfeednews.com And contrary to fashionable thinking among some, this is not “tone policing.” To say that one should carefully consider the words one uses or the signs one carries is only tone policing in the way that telling you not to go to work on Monday and scream at your boss or co-workers is tone policing. In other words, it’s </w:t>
      </w:r>
      <w:proofErr w:type="gramStart"/>
      <w:r w:rsidRPr="00BF0407">
        <w:rPr>
          <w:sz w:val="8"/>
        </w:rPr>
        <w:t>pretty decent</w:t>
      </w:r>
      <w:proofErr w:type="gramEnd"/>
      <w:r w:rsidRPr="00BF0407">
        <w:rPr>
          <w:sz w:val="8"/>
        </w:rPr>
        <w:t xml:space="preserve"> life advice. Being asked to think before you rage for the sake of personal catharsis is not oppression. It’s strategy. No social movement in the history of the world has succeeded without it, and there has never been even one that accomplished its goals while operating on the assumption that its participants should say whatever is on their minds, whenever they feel like it, without regard to consequence. Of course, I know the rejoinder. I’ve heard it a hundred times. “But Tim, that’s elitist ‘respectability politics!’ Working-class Black folks don’t speak like college-educated pundits and shouldn’t be expected to!” Um, first, who said anything about speaking like pundits? And second, who said I was talking about working-class and poor Black folks? Indeed, to suggest that working-class people of color don’t think strategically, but instead, pop off because it’s just the way they are is some racist, classist bullshit one might wish to rethink before claiming to be on the side of the oppressed. In short, the ghost of Fannie Lou Hamer would like a word, please. From screaming obscenities to tearing up property to setting fires at government buildings, </w:t>
      </w:r>
      <w:r w:rsidRPr="001C17D6">
        <w:rPr>
          <w:rStyle w:val="Emphasis"/>
          <w:highlight w:val="magenta"/>
        </w:rPr>
        <w:t xml:space="preserve">it has overwhelmingly been whites unconnected to the larger </w:t>
      </w:r>
      <w:r w:rsidRPr="00BF0407">
        <w:rPr>
          <w:sz w:val="8"/>
        </w:rPr>
        <w:t>racial justice</w:t>
      </w:r>
      <w:r w:rsidRPr="001C17D6">
        <w:rPr>
          <w:rStyle w:val="Emphasis"/>
          <w:highlight w:val="magenta"/>
        </w:rPr>
        <w:t xml:space="preserve"> movement who have </w:t>
      </w:r>
      <w:r w:rsidRPr="00BF0407">
        <w:rPr>
          <w:sz w:val="8"/>
        </w:rPr>
        <w:t>taken the lead in all things unhelpful. Very little of the</w:t>
      </w:r>
      <w:r w:rsidRPr="001C17D6">
        <w:rPr>
          <w:rStyle w:val="Emphasis"/>
          <w:highlight w:val="magenta"/>
        </w:rPr>
        <w:t xml:space="preserve"> performative rage </w:t>
      </w:r>
      <w:r w:rsidRPr="00BF0407">
        <w:rPr>
          <w:sz w:val="8"/>
        </w:rPr>
        <w:t>of which I speak here has been the handiwork of Black people</w:t>
      </w:r>
      <w:r w:rsidRPr="00AF093D">
        <w:rPr>
          <w:sz w:val="8"/>
        </w:rPr>
        <w:t>. Almost none of it has sprung from the hands and minds of Black movement leaders or activists.</w:t>
      </w:r>
      <w:r w:rsidRPr="001C17D6">
        <w:rPr>
          <w:rStyle w:val="Emphasis"/>
          <w:highlight w:val="magenta"/>
        </w:rPr>
        <w:t xml:space="preserve"> And the reason for that is simple: Black folks are </w:t>
      </w:r>
      <w:proofErr w:type="gramStart"/>
      <w:r w:rsidRPr="001C17D6">
        <w:rPr>
          <w:rStyle w:val="Emphasis"/>
          <w:highlight w:val="magenta"/>
        </w:rPr>
        <w:t>well aware</w:t>
      </w:r>
      <w:proofErr w:type="gramEnd"/>
      <w:r w:rsidRPr="001C17D6">
        <w:rPr>
          <w:rStyle w:val="Emphasis"/>
          <w:highlight w:val="magenta"/>
        </w:rPr>
        <w:t xml:space="preserve"> they can’t get away with half the bullshit white people can.</w:t>
      </w:r>
      <w:r>
        <w:rPr>
          <w:rStyle w:val="Emphasis"/>
        </w:rPr>
        <w:t xml:space="preserve"> </w:t>
      </w:r>
      <w:r w:rsidRPr="00BF0407">
        <w:rPr>
          <w:sz w:val="8"/>
        </w:rPr>
        <w:t xml:space="preserve">Working-class and poor folk of color are some of the most strategic people I’ve ever known. They </w:t>
      </w:r>
      <w:proofErr w:type="gramStart"/>
      <w:r w:rsidRPr="00BF0407">
        <w:rPr>
          <w:sz w:val="8"/>
        </w:rPr>
        <w:t>have to</w:t>
      </w:r>
      <w:proofErr w:type="gramEnd"/>
      <w:r w:rsidRPr="00BF0407">
        <w:rPr>
          <w:sz w:val="8"/>
        </w:rPr>
        <w:t xml:space="preserve"> be. You don’t survive broke and Black in America unless you strategize, hustle, and figure out how to work the angles. To suggest that such persons operate from unfiltered emotion is an insult, not to mention wrong. They don’t curse more than others or speak more aggressively, let alone because of some Black or poor norm that white middle-class people just “need to understand,” or “learn to hear.” If anything, </w:t>
      </w:r>
      <w:r w:rsidRPr="001C17D6">
        <w:rPr>
          <w:rStyle w:val="Emphasis"/>
          <w:highlight w:val="magenta"/>
        </w:rPr>
        <w:t xml:space="preserve">it’s white folks who spout off without thinking because </w:t>
      </w:r>
      <w:r w:rsidRPr="00C62F21">
        <w:rPr>
          <w:rStyle w:val="Emphasis"/>
        </w:rPr>
        <w:t xml:space="preserve">we </w:t>
      </w:r>
      <w:r w:rsidRPr="001C17D6">
        <w:rPr>
          <w:rStyle w:val="Emphasis"/>
          <w:highlight w:val="magenta"/>
        </w:rPr>
        <w:t>rarely face any consequences for doing so</w:t>
      </w:r>
      <w:r w:rsidRPr="00BF0407">
        <w:rPr>
          <w:sz w:val="8"/>
        </w:rPr>
        <w:t xml:space="preserve">. To claim that one’s concern about tone policing is just an attempt to amplify the authentic voice of the marginalized is paternalistic nonsense, usually said by people who’ve spent a lot of time in critical theory classes using words like epistemology — but not so much time around actual working-class Black folks. And no, quoting Audre Lorde right now — </w:t>
      </w:r>
      <w:proofErr w:type="spellStart"/>
      <w:r w:rsidRPr="00BF0407">
        <w:rPr>
          <w:sz w:val="8"/>
        </w:rPr>
        <w:t>ya</w:t>
      </w:r>
      <w:proofErr w:type="spellEnd"/>
      <w:r w:rsidRPr="00BF0407">
        <w:rPr>
          <w:sz w:val="8"/>
        </w:rPr>
        <w:t xml:space="preserve"> know, the one about the master’s tools never taking apart the master’s house — does not </w:t>
      </w:r>
      <w:proofErr w:type="spellStart"/>
      <w:r w:rsidRPr="00BF0407">
        <w:rPr>
          <w:sz w:val="8"/>
        </w:rPr>
        <w:t>vindictate</w:t>
      </w:r>
      <w:proofErr w:type="spellEnd"/>
      <w:r w:rsidRPr="00BF0407">
        <w:rPr>
          <w:sz w:val="8"/>
        </w:rPr>
        <w:t xml:space="preserve"> your rage-</w:t>
      </w:r>
      <w:proofErr w:type="spellStart"/>
      <w:r w:rsidRPr="00BF0407">
        <w:rPr>
          <w:sz w:val="8"/>
        </w:rPr>
        <w:t>gasms</w:t>
      </w:r>
      <w:proofErr w:type="spellEnd"/>
      <w:r w:rsidRPr="00BF0407">
        <w:rPr>
          <w:sz w:val="8"/>
        </w:rPr>
        <w:t xml:space="preserve"> either. It only proves that you know how to work the Google machine. Sadly, being able to find a quote doesn’t guarantee you’ll understand it. Are you under the impression that rage and hatred and contempt are not tools of the master? Fascinating. We have 400-plus years of evidence to suggest otherwise, to suggest that indeed these are tools for which they own the patents, but hey, you do you. None of this is to deny that </w:t>
      </w:r>
      <w:r w:rsidRPr="001C17D6">
        <w:rPr>
          <w:rStyle w:val="Emphasis"/>
          <w:highlight w:val="magenta"/>
        </w:rPr>
        <w:t>rage</w:t>
      </w:r>
      <w:r w:rsidRPr="00BF0407">
        <w:rPr>
          <w:sz w:val="8"/>
        </w:rPr>
        <w:t xml:space="preserve"> is justified. In the face of racial and economic oppression it is entirely so. And its </w:t>
      </w:r>
      <w:r w:rsidRPr="001C17D6">
        <w:rPr>
          <w:rStyle w:val="Emphasis"/>
          <w:highlight w:val="magenta"/>
        </w:rPr>
        <w:t>expression</w:t>
      </w:r>
      <w:r w:rsidRPr="00BF0407">
        <w:rPr>
          <w:sz w:val="8"/>
        </w:rPr>
        <w:t xml:space="preserve">, at least when offered by Black and brown peoples — as opposed to </w:t>
      </w:r>
      <w:r w:rsidRPr="001C17D6">
        <w:rPr>
          <w:rStyle w:val="Emphasis"/>
          <w:highlight w:val="magenta"/>
        </w:rPr>
        <w:t xml:space="preserve">white folks </w:t>
      </w:r>
      <w:r w:rsidRPr="00AF093D">
        <w:rPr>
          <w:sz w:val="8"/>
        </w:rPr>
        <w:t>claiming to be their allies but often</w:t>
      </w:r>
      <w:r w:rsidRPr="00AF093D">
        <w:rPr>
          <w:rStyle w:val="Emphasis"/>
          <w:sz w:val="8"/>
          <w:highlight w:val="magenta"/>
        </w:rPr>
        <w:t xml:space="preserve"> </w:t>
      </w:r>
      <w:r w:rsidRPr="001C17D6">
        <w:rPr>
          <w:rStyle w:val="Emphasis"/>
          <w:highlight w:val="magenta"/>
        </w:rPr>
        <w:t>just cos-playing some nihilistic rebellion fantasy</w:t>
      </w:r>
      <w:r w:rsidRPr="00BF0407">
        <w:rPr>
          <w:sz w:val="8"/>
        </w:rPr>
        <w:t xml:space="preserve"> </w:t>
      </w:r>
      <w:proofErr w:type="gramStart"/>
      <w:r w:rsidRPr="00BF0407">
        <w:rPr>
          <w:sz w:val="8"/>
        </w:rPr>
        <w:t>so as to</w:t>
      </w:r>
      <w:proofErr w:type="gramEnd"/>
      <w:r w:rsidRPr="00BF0407">
        <w:rPr>
          <w:sz w:val="8"/>
        </w:rPr>
        <w:t xml:space="preserve"> piss off their parents — is understandable. What’s more, even </w:t>
      </w:r>
      <w:r w:rsidRPr="001C17D6">
        <w:rPr>
          <w:rStyle w:val="Emphasis"/>
          <w:highlight w:val="magenta"/>
        </w:rPr>
        <w:t>in cases where that rage spills over</w:t>
      </w:r>
      <w:r w:rsidRPr="00BF0407">
        <w:rPr>
          <w:sz w:val="8"/>
        </w:rPr>
        <w:t xml:space="preserve"> into property destruction, </w:t>
      </w:r>
      <w:r w:rsidRPr="001C17D6">
        <w:rPr>
          <w:rStyle w:val="Emphasis"/>
          <w:highlight w:val="magenta"/>
        </w:rPr>
        <w:t>it is</w:t>
      </w:r>
      <w:r w:rsidRPr="00BF0407">
        <w:rPr>
          <w:sz w:val="8"/>
        </w:rPr>
        <w:t xml:space="preserve"> of a very different nature than that which is </w:t>
      </w:r>
      <w:r w:rsidRPr="001C17D6">
        <w:rPr>
          <w:rStyle w:val="Emphasis"/>
          <w:highlight w:val="magenta"/>
        </w:rPr>
        <w:t>regularly meted out upon Black and brown bodies by agents of the state</w:t>
      </w:r>
      <w:r w:rsidRPr="00BF0407">
        <w:rPr>
          <w:sz w:val="8"/>
        </w:rPr>
        <w:t xml:space="preserve">. And surely it is disingenuous for anyone to specially lecture folk of color about the importance of non-violence in the face of the daily, systematic violence to which they are subjected and have been for centuries. That said, </w:t>
      </w:r>
      <w:r w:rsidRPr="008854D8">
        <w:rPr>
          <w:sz w:val="8"/>
        </w:rPr>
        <w:t xml:space="preserve">just because the rage is justified, even proper, does not vindicate it as a prime political motivator. If liberation is the goal, tactics that further that goal are moral and those that might detract from it are, by definition, morally compromised. Any movement tactic, from sit-ins to voting to community organizing to property destruction must be examined through that lens, at least if effectiveness is what matters. Although white America will find any excuse to oppose movements for racial justice — most have never supported agitation, no matter how polite, if its cause was Black life and liberty — this is still no reason to score own goals for one’s adversaries or render their excuse-making easier. When it comes to effectiveness, narratives have consequences, and movements have considerable power to craft their own narratives, which is why the terms we use, the slogans we chant, and the signage we carry all matter. When it comes to slogans like A.C.A.B., the biggest problem isn’t even the optics. The more significant issue is what A.C.A.B., by definition, implies: that the problem is one of bad individuals rather than bad systems. No, it’s not as ridiculous as the right-wing version of this (the few bad apples theory) since the acronym suggests all the apples are rotten. But the gist is similar: these people are the problem. They are bad. They are the issue. However, that is a fundamentally reactionary position. It’s not progressive, and it’s certainly not worthy of someone who thinks themselves radical. Radical analysis is about systems and structures; in this case, systems that perpetuate injustice. To personalize that which is systemic, to shift focus to individuals, is to bury the </w:t>
      </w:r>
      <w:proofErr w:type="spellStart"/>
      <w:r w:rsidRPr="008854D8">
        <w:rPr>
          <w:sz w:val="8"/>
        </w:rPr>
        <w:t>lede</w:t>
      </w:r>
      <w:proofErr w:type="spellEnd"/>
      <w:r w:rsidRPr="008854D8">
        <w:rPr>
          <w:sz w:val="8"/>
        </w:rPr>
        <w:t xml:space="preserve"> and lose the benefits of a structural framework. And what are those? They should be </w:t>
      </w:r>
      <w:r w:rsidRPr="008854D8">
        <w:rPr>
          <w:sz w:val="8"/>
        </w:rPr>
        <w:lastRenderedPageBreak/>
        <w:t xml:space="preserve">obvious. Although abusive cops should always be held to account for their actions, by crafting our messages around a systemic analysis, we allow folks to hear us without thinking we’re indicting their humanity or that of people they know and love. Focusing on individuals leads to defensive backlash at worst, but at best only encourages a response of guilt or shame, neither of which are liberatory impulses. Second, by explaining how even decent people can get caught up in bad systems, we place the blame where it belongs and construct a common adversary. That adversary is not cops as </w:t>
      </w:r>
      <w:proofErr w:type="gramStart"/>
      <w:r w:rsidRPr="008854D8">
        <w:rPr>
          <w:sz w:val="8"/>
        </w:rPr>
        <w:t>individuals</w:t>
      </w:r>
      <w:proofErr w:type="gramEnd"/>
      <w:r w:rsidRPr="008854D8">
        <w:rPr>
          <w:sz w:val="8"/>
        </w:rPr>
        <w:t xml:space="preserve"> but a system of policing created to dominate the have-nots on behalf of the haves. It’s not teachers as individuals, but a school system predicated on inequality so that a few geniuses “can be raked from the rubbish,” as Thomas Jefferson put it. It’s not greedy bosses as individuals but a profit system that so often cultivates the worst of our human impulses. Not to mention, when we have examples right in front of us that help illustrate the systemic case, why would we torpedo it by throwing around slogans like A.C.A.B? For instance, when </w:t>
      </w:r>
      <w:proofErr w:type="spellStart"/>
      <w:r w:rsidRPr="008854D8">
        <w:rPr>
          <w:sz w:val="8"/>
        </w:rPr>
        <w:t>Cariol</w:t>
      </w:r>
      <w:proofErr w:type="spellEnd"/>
      <w:r w:rsidRPr="008854D8">
        <w:rPr>
          <w:sz w:val="8"/>
        </w:rPr>
        <w:t xml:space="preserve"> Horne was fired as a Buffalo cop for stopping a white officer from choking a handcuffed Black man, she not only disproved that all cops are bastards, </w:t>
      </w:r>
      <w:proofErr w:type="gramStart"/>
      <w:r w:rsidRPr="008854D8">
        <w:rPr>
          <w:sz w:val="8"/>
        </w:rPr>
        <w:t>she</w:t>
      </w:r>
      <w:proofErr w:type="gramEnd"/>
      <w:r w:rsidRPr="008854D8">
        <w:rPr>
          <w:sz w:val="8"/>
        </w:rPr>
        <w:t xml:space="preserve"> proved the point about the system being rotten — because she’s the one who got canned. The good cop was run out of policing because the system required it. It was the same for Michael Wood Jr. and Joe Crystal, both former officers in Baltimore whose careers came to an end after demonstrating an intolerance for brutality and corruption in their ranks. And if the best response you have to cases like these is, “Well, when we say all, we don’t really mean all,” then why say it? Is the snappiness of your slogan more important than effective communication? Is it more important to grab people’s attention than to build the movement? Because if so, </w:t>
      </w:r>
      <w:proofErr w:type="spellStart"/>
      <w:r w:rsidRPr="008854D8">
        <w:rPr>
          <w:sz w:val="8"/>
        </w:rPr>
        <w:t>ya</w:t>
      </w:r>
      <w:proofErr w:type="spellEnd"/>
      <w:r w:rsidRPr="008854D8">
        <w:rPr>
          <w:sz w:val="8"/>
        </w:rPr>
        <w:t xml:space="preserve"> know what really works for that purpose? It’s not placards at all, or slogans — it’s bombs. But does that mean folks should just start blowing shit up? Of course not. And why? Because however much that would “get people’s attention,” such acts would have both moral and practical implications for the movement. Words and actions matter. They shape consciousness. They build the capacity for resistance. But they can also embolden one’s enemies when they aren’t chosen with an eye towards effectiveness. Screaming into the void for the sake of letting out frustration might be therapeutic. But it’s never liberated anyone. Trust me, the cops are not afraid of our middle fingers, nor will they likely do anything differently for having been on the receiving end of them.</w:t>
      </w:r>
      <w:r>
        <w:rPr>
          <w:rStyle w:val="Emphasis"/>
        </w:rPr>
        <w:t xml:space="preserve"> </w:t>
      </w:r>
      <w:r w:rsidRPr="001C17D6">
        <w:rPr>
          <w:rStyle w:val="Emphasis"/>
          <w:highlight w:val="magenta"/>
        </w:rPr>
        <w:t xml:space="preserve">The system will not bend, let alone break, because some </w:t>
      </w:r>
      <w:r w:rsidRPr="001649C3">
        <w:rPr>
          <w:sz w:val="8"/>
          <w:highlight w:val="black"/>
        </w:rPr>
        <w:t>stupid-ass</w:t>
      </w:r>
      <w:r w:rsidRPr="001C17D6">
        <w:rPr>
          <w:rStyle w:val="Emphasis"/>
          <w:highlight w:val="magenta"/>
        </w:rPr>
        <w:t xml:space="preserve"> white </w:t>
      </w:r>
      <w:r w:rsidRPr="001649C3">
        <w:rPr>
          <w:rStyle w:val="Emphasis"/>
          <w:highlight w:val="magenta"/>
        </w:rPr>
        <w:t xml:space="preserve">kids in Eugene smashed </w:t>
      </w:r>
      <w:r w:rsidRPr="00BF0407">
        <w:rPr>
          <w:sz w:val="8"/>
        </w:rPr>
        <w:t>restaurant</w:t>
      </w:r>
      <w:r w:rsidRPr="001C17D6">
        <w:rPr>
          <w:rStyle w:val="Emphasis"/>
          <w:highlight w:val="magenta"/>
        </w:rPr>
        <w:t xml:space="preserve"> windows, even as Black activists begged them not to because they knew Black folks would get blamed</w:t>
      </w:r>
      <w:r w:rsidRPr="00BF0407">
        <w:rPr>
          <w:sz w:val="8"/>
        </w:rPr>
        <w:t xml:space="preserve"> (and they were right). Likewise, the system won’t be transformed by misanthropic anarchist </w:t>
      </w:r>
      <w:proofErr w:type="spellStart"/>
      <w:r w:rsidRPr="00BF0407">
        <w:rPr>
          <w:sz w:val="8"/>
        </w:rPr>
        <w:t>wanna-bes</w:t>
      </w:r>
      <w:proofErr w:type="spellEnd"/>
      <w:r w:rsidRPr="00BF0407">
        <w:rPr>
          <w:sz w:val="8"/>
        </w:rPr>
        <w:t xml:space="preserve"> setting fires at the federal building and breaking windows at a Boys and Girl’s Club in Portland. </w:t>
      </w:r>
      <w:r w:rsidRPr="008854D8">
        <w:rPr>
          <w:sz w:val="8"/>
        </w:rPr>
        <w:t>That is not activism. That is theatre. It’s not Paris, 1789. It’s Les Miz, circa 1988. But this is not entertainment. This is people’s lives.</w:t>
      </w:r>
      <w:r w:rsidRPr="008854D8">
        <w:rPr>
          <w:sz w:val="10"/>
        </w:rPr>
        <w:t xml:space="preserve"> </w:t>
      </w:r>
      <w:r w:rsidRPr="00BF0407">
        <w:rPr>
          <w:sz w:val="8"/>
        </w:rPr>
        <w:t>And for those lives to finally matter in the eyes of the system, we will have to remain focused on that system</w:t>
      </w:r>
    </w:p>
    <w:p w14:paraId="4F94CFC5" w14:textId="77777777" w:rsidR="00F4193D" w:rsidRPr="005F7BE6" w:rsidRDefault="00F4193D" w:rsidP="00F4193D"/>
    <w:p w14:paraId="6F060CF0" w14:textId="77777777" w:rsidR="00F4193D" w:rsidRDefault="00F4193D" w:rsidP="005F7BE6">
      <w:pPr>
        <w:rPr>
          <w:sz w:val="16"/>
          <w:szCs w:val="16"/>
        </w:rPr>
      </w:pPr>
    </w:p>
    <w:p w14:paraId="0D4AEF0F" w14:textId="325DD6E8" w:rsidR="005F7BE6" w:rsidRDefault="00F4193D" w:rsidP="005F7BE6">
      <w:pPr>
        <w:pStyle w:val="Heading4"/>
        <w:numPr>
          <w:ilvl w:val="0"/>
          <w:numId w:val="16"/>
        </w:numPr>
      </w:pPr>
      <w:r>
        <w:t xml:space="preserve">Universalism- </w:t>
      </w:r>
      <w:r w:rsidR="005F7BE6">
        <w:t xml:space="preserve">The </w:t>
      </w:r>
      <w:proofErr w:type="spellStart"/>
      <w:r w:rsidR="005F7BE6">
        <w:t>Aff</w:t>
      </w:r>
      <w:proofErr w:type="spellEnd"/>
      <w:r w:rsidR="005F7BE6">
        <w:t xml:space="preserve"> reproduces western </w:t>
      </w:r>
      <w:r w:rsidR="005F7BE6" w:rsidRPr="00E70737">
        <w:rPr>
          <w:u w:val="single"/>
        </w:rPr>
        <w:t>universalism</w:t>
      </w:r>
      <w:r w:rsidR="005F7BE6">
        <w:t xml:space="preserve"> through </w:t>
      </w:r>
      <w:proofErr w:type="spellStart"/>
      <w:proofErr w:type="gramStart"/>
      <w:r w:rsidR="005F7BE6">
        <w:t>it’s</w:t>
      </w:r>
      <w:proofErr w:type="spellEnd"/>
      <w:proofErr w:type="gramEnd"/>
      <w:r w:rsidR="005F7BE6">
        <w:t xml:space="preserve"> all-encompassing framework of </w:t>
      </w:r>
      <w:r w:rsidR="00A61342">
        <w:t>feminism</w:t>
      </w:r>
      <w:r w:rsidR="005F7BE6">
        <w:t xml:space="preserve">. That turns the </w:t>
      </w:r>
      <w:proofErr w:type="spellStart"/>
      <w:r w:rsidR="005F7BE6">
        <w:t>aff</w:t>
      </w:r>
      <w:proofErr w:type="spellEnd"/>
      <w:r w:rsidR="005F7BE6">
        <w:t xml:space="preserve"> because universalism flattens understandings of oppression through race, class and global subjectivity. </w:t>
      </w:r>
    </w:p>
    <w:p w14:paraId="0EC1D5F7" w14:textId="77777777" w:rsidR="005F7BE6" w:rsidRDefault="005F7BE6" w:rsidP="005F7BE6">
      <w:r>
        <w:t xml:space="preserve">Maria </w:t>
      </w:r>
      <w:proofErr w:type="spellStart"/>
      <w:r w:rsidRPr="00785817">
        <w:rPr>
          <w:rFonts w:eastAsiaTheme="majorEastAsia" w:cstheme="majorBidi"/>
          <w:b/>
          <w:iCs/>
          <w:sz w:val="26"/>
        </w:rPr>
        <w:t>Lugones</w:t>
      </w:r>
      <w:proofErr w:type="spellEnd"/>
      <w:r w:rsidRPr="00785817">
        <w:rPr>
          <w:rFonts w:eastAsiaTheme="majorEastAsia" w:cstheme="majorBidi"/>
          <w:b/>
          <w:iCs/>
          <w:sz w:val="26"/>
        </w:rPr>
        <w:t xml:space="preserve"> 20</w:t>
      </w:r>
      <w:r>
        <w:t xml:space="preserve"> [“</w:t>
      </w:r>
      <w:r w:rsidRPr="00785817">
        <w:t>Gender and Universality in Colonial Methodology</w:t>
      </w:r>
      <w:r>
        <w:t xml:space="preserve">”. </w:t>
      </w:r>
      <w:r w:rsidRPr="00785817">
        <w:t xml:space="preserve">Critical Philosophy of </w:t>
      </w:r>
      <w:proofErr w:type="gramStart"/>
      <w:r w:rsidRPr="00785817">
        <w:t>Race ,</w:t>
      </w:r>
      <w:proofErr w:type="gramEnd"/>
      <w:r w:rsidRPr="00785817">
        <w:t xml:space="preserve"> Vol. 8, No. 1-2, SPECIAL ISSUE: TOWARD DECOLONIAL FEMINISMS (2020), pp. 25-47</w:t>
      </w:r>
      <w:r>
        <w:t xml:space="preserve">. </w:t>
      </w:r>
      <w:r w:rsidRPr="00785817">
        <w:t>https://www.jstor.org/stable/10.5325/critphilrace.8.1-2.0025</w:t>
      </w:r>
      <w:r>
        <w:t xml:space="preserve">] SB </w:t>
      </w:r>
    </w:p>
    <w:p w14:paraId="3D3A0B18" w14:textId="77777777" w:rsidR="005F7BE6" w:rsidRPr="00F753BB" w:rsidRDefault="005F7BE6" w:rsidP="005F7BE6">
      <w:pPr>
        <w:pStyle w:val="Heading4"/>
        <w:rPr>
          <w:rFonts w:eastAsiaTheme="minorHAnsi" w:cs="Calibri"/>
          <w:b w:val="0"/>
          <w:iCs w:val="0"/>
          <w:sz w:val="16"/>
          <w:szCs w:val="16"/>
        </w:rPr>
      </w:pPr>
      <w:r w:rsidRPr="00F753BB">
        <w:rPr>
          <w:rStyle w:val="Emphasis"/>
        </w:rPr>
        <w:lastRenderedPageBreak/>
        <w:t xml:space="preserve">This piece offers a decolonial methodology that is frankly political in its confrontation with feminism in its universal face. Yet, I offer it as a conversation with social scientists, feminist philosophers, and theorists to think together about gender. I mean gender, the concept, not specific instances of use or unexamined common usage in which </w:t>
      </w:r>
      <w:r w:rsidRPr="000D1186">
        <w:rPr>
          <w:rStyle w:val="Emphasis"/>
        </w:rPr>
        <w:t>“gender” has become interchangeable with “women” in many contexts</w:t>
      </w:r>
      <w:r w:rsidRPr="003A3B63">
        <w:rPr>
          <w:rStyle w:val="Emphasis"/>
        </w:rPr>
        <w:t>.</w:t>
      </w:r>
      <w:r w:rsidRPr="003A3B63">
        <w:rPr>
          <w:rStyle w:val="StyleUnderline"/>
        </w:rPr>
        <w:t xml:space="preserve"> </w:t>
      </w:r>
      <w:r w:rsidRPr="003A3B63">
        <w:rPr>
          <w:rFonts w:eastAsiaTheme="minorHAnsi" w:cs="Calibri"/>
          <w:b w:val="0"/>
          <w:iCs w:val="0"/>
          <w:sz w:val="16"/>
          <w:szCs w:val="16"/>
        </w:rPr>
        <w:t xml:space="preserve">Here, I am questioning the universality tied to the concept, not the characteristics of </w:t>
      </w:r>
      <w:proofErr w:type="gramStart"/>
      <w:r w:rsidRPr="003A3B63">
        <w:rPr>
          <w:rFonts w:eastAsiaTheme="minorHAnsi" w:cs="Calibri"/>
          <w:b w:val="0"/>
          <w:iCs w:val="0"/>
          <w:sz w:val="16"/>
          <w:szCs w:val="16"/>
        </w:rPr>
        <w:t>particular gender</w:t>
      </w:r>
      <w:proofErr w:type="gramEnd"/>
      <w:r w:rsidRPr="003A3B63">
        <w:rPr>
          <w:rFonts w:eastAsiaTheme="minorHAnsi" w:cs="Calibri"/>
          <w:b w:val="0"/>
          <w:iCs w:val="0"/>
          <w:sz w:val="16"/>
          <w:szCs w:val="16"/>
        </w:rPr>
        <w:t xml:space="preserve"> systems. I am not questioning that </w:t>
      </w:r>
      <w:r w:rsidRPr="00785817">
        <w:rPr>
          <w:rStyle w:val="Emphasis"/>
          <w:highlight w:val="yellow"/>
        </w:rPr>
        <w:t>the modern/colonial capitalist gender system is</w:t>
      </w:r>
      <w:r w:rsidRPr="003A3B63">
        <w:rPr>
          <w:rFonts w:eastAsiaTheme="minorHAnsi" w:cs="Calibri"/>
          <w:b w:val="0"/>
          <w:iCs w:val="0"/>
          <w:sz w:val="16"/>
          <w:szCs w:val="16"/>
        </w:rPr>
        <w:t xml:space="preserve"> an </w:t>
      </w:r>
      <w:r w:rsidRPr="00785817">
        <w:rPr>
          <w:rStyle w:val="Emphasis"/>
          <w:highlight w:val="yellow"/>
        </w:rPr>
        <w:t>oppressive</w:t>
      </w:r>
      <w:r w:rsidRPr="003A3B63">
        <w:rPr>
          <w:rFonts w:eastAsiaTheme="minorHAnsi" w:cs="Calibri"/>
          <w:b w:val="0"/>
          <w:iCs w:val="0"/>
          <w:sz w:val="16"/>
          <w:szCs w:val="16"/>
        </w:rPr>
        <w:t xml:space="preserve">, variable, systemic organization of power, I am </w:t>
      </w:r>
      <w:r w:rsidRPr="00785817">
        <w:rPr>
          <w:rStyle w:val="Emphasis"/>
          <w:highlight w:val="yellow"/>
        </w:rPr>
        <w:t>just</w:t>
      </w:r>
      <w:r w:rsidRPr="003A3B63">
        <w:rPr>
          <w:rFonts w:eastAsiaTheme="minorHAnsi" w:cs="Calibri"/>
          <w:b w:val="0"/>
          <w:iCs w:val="0"/>
          <w:sz w:val="16"/>
          <w:szCs w:val="16"/>
        </w:rPr>
        <w:t xml:space="preserve"> arguing that it is </w:t>
      </w:r>
      <w:r w:rsidRPr="00785817">
        <w:rPr>
          <w:rStyle w:val="Emphasis"/>
          <w:highlight w:val="yellow"/>
        </w:rPr>
        <w:t>not universal</w:t>
      </w:r>
      <w:r w:rsidRPr="003A3B63">
        <w:rPr>
          <w:rFonts w:eastAsiaTheme="minorHAnsi" w:cs="Calibri"/>
          <w:b w:val="0"/>
          <w:iCs w:val="0"/>
          <w:sz w:val="16"/>
          <w:szCs w:val="16"/>
        </w:rPr>
        <w:t xml:space="preserve">, that is, that </w:t>
      </w:r>
      <w:r w:rsidRPr="00785817">
        <w:rPr>
          <w:rStyle w:val="Emphasis"/>
          <w:highlight w:val="yellow"/>
        </w:rPr>
        <w:t>not all peoples organize their relations in terms of and on the grounds of gender</w:t>
      </w:r>
      <w:r w:rsidRPr="003A3B63">
        <w:rPr>
          <w:rStyle w:val="Emphasis"/>
        </w:rPr>
        <w:t>.</w:t>
      </w:r>
      <w:r w:rsidRPr="003A3B63">
        <w:rPr>
          <w:rFonts w:eastAsiaTheme="minorHAnsi" w:cs="Calibri"/>
          <w:b w:val="0"/>
          <w:iCs w:val="0"/>
          <w:sz w:val="16"/>
          <w:szCs w:val="16"/>
        </w:rPr>
        <w:t xml:space="preserve"> This </w:t>
      </w:r>
      <w:r w:rsidRPr="00785817">
        <w:rPr>
          <w:rStyle w:val="Emphasis"/>
          <w:highlight w:val="yellow"/>
        </w:rPr>
        <w:t>gender system</w:t>
      </w:r>
      <w:r w:rsidRPr="003A3B63">
        <w:rPr>
          <w:rFonts w:eastAsiaTheme="minorHAnsi" w:cs="Calibri"/>
          <w:b w:val="0"/>
          <w:iCs w:val="0"/>
          <w:sz w:val="16"/>
          <w:szCs w:val="16"/>
        </w:rPr>
        <w:t xml:space="preserve"> that applies most forcefully to bourgeois white women has been resisted, but this </w:t>
      </w:r>
      <w:r w:rsidRPr="00785817">
        <w:rPr>
          <w:rStyle w:val="Emphasis"/>
          <w:highlight w:val="yellow"/>
        </w:rPr>
        <w:t>resistance continues to retain two egregious faults</w:t>
      </w:r>
      <w:r w:rsidRPr="003A3B63">
        <w:rPr>
          <w:rStyle w:val="Emphasis"/>
        </w:rPr>
        <w:t>:</w:t>
      </w:r>
      <w:r w:rsidRPr="003A3B63">
        <w:rPr>
          <w:rFonts w:eastAsiaTheme="minorHAnsi" w:cs="Calibri"/>
          <w:b w:val="0"/>
          <w:iCs w:val="0"/>
          <w:sz w:val="16"/>
          <w:szCs w:val="16"/>
        </w:rPr>
        <w:t xml:space="preserve"> (1) </w:t>
      </w:r>
      <w:r w:rsidRPr="00785817">
        <w:rPr>
          <w:rStyle w:val="Emphasis"/>
          <w:highlight w:val="yellow"/>
        </w:rPr>
        <w:t>it does not address the conditions of subordination and oppression of non-white women</w:t>
      </w:r>
      <w:r w:rsidRPr="003A3B63">
        <w:rPr>
          <w:rStyle w:val="Emphasis"/>
        </w:rPr>
        <w:t xml:space="preserve"> </w:t>
      </w:r>
      <w:r w:rsidRPr="003A3B63">
        <w:rPr>
          <w:rFonts w:eastAsiaTheme="minorHAnsi" w:cs="Calibri"/>
          <w:b w:val="0"/>
          <w:iCs w:val="0"/>
          <w:sz w:val="16"/>
          <w:szCs w:val="16"/>
        </w:rPr>
        <w:t xml:space="preserve">(Amos and </w:t>
      </w:r>
      <w:proofErr w:type="spellStart"/>
      <w:r w:rsidRPr="003A3B63">
        <w:rPr>
          <w:rFonts w:eastAsiaTheme="minorHAnsi" w:cs="Calibri"/>
          <w:b w:val="0"/>
          <w:iCs w:val="0"/>
          <w:sz w:val="16"/>
          <w:szCs w:val="16"/>
        </w:rPr>
        <w:t>Prarmar</w:t>
      </w:r>
      <w:proofErr w:type="spellEnd"/>
      <w:r w:rsidRPr="003A3B63">
        <w:rPr>
          <w:rFonts w:eastAsiaTheme="minorHAnsi" w:cs="Calibri"/>
          <w:b w:val="0"/>
          <w:iCs w:val="0"/>
          <w:sz w:val="16"/>
          <w:szCs w:val="16"/>
        </w:rPr>
        <w:t xml:space="preserve"> 1984), </w:t>
      </w:r>
      <w:r w:rsidRPr="00785817">
        <w:rPr>
          <w:rStyle w:val="Emphasis"/>
          <w:highlight w:val="yellow"/>
        </w:rPr>
        <w:t>and</w:t>
      </w:r>
      <w:r w:rsidRPr="003A3B63">
        <w:rPr>
          <w:rStyle w:val="Emphasis"/>
        </w:rPr>
        <w:t xml:space="preserve"> </w:t>
      </w:r>
      <w:r w:rsidRPr="003A3B63">
        <w:rPr>
          <w:rFonts w:eastAsiaTheme="minorHAnsi" w:cs="Calibri"/>
          <w:b w:val="0"/>
          <w:iCs w:val="0"/>
          <w:sz w:val="16"/>
          <w:szCs w:val="16"/>
        </w:rPr>
        <w:t>(2)</w:t>
      </w:r>
      <w:r w:rsidRPr="003A3B63">
        <w:t xml:space="preserve"> </w:t>
      </w:r>
      <w:r w:rsidRPr="003A3B63">
        <w:rPr>
          <w:b w:val="0"/>
          <w:bCs/>
          <w:sz w:val="16"/>
          <w:szCs w:val="16"/>
        </w:rPr>
        <w:t xml:space="preserve">it fails to offer another humanity, another sense of being a woman, if such a being should continue to exist under that name. That </w:t>
      </w:r>
      <w:r w:rsidRPr="003A3B63">
        <w:rPr>
          <w:rFonts w:eastAsiaTheme="minorHAnsi" w:cs="Calibri"/>
          <w:b w:val="0"/>
          <w:iCs w:val="0"/>
          <w:sz w:val="16"/>
          <w:szCs w:val="16"/>
        </w:rPr>
        <w:t xml:space="preserve">is, </w:t>
      </w:r>
      <w:r w:rsidRPr="00785817">
        <w:rPr>
          <w:rStyle w:val="Emphasis"/>
          <w:highlight w:val="yellow"/>
        </w:rPr>
        <w:t>it fails to</w:t>
      </w:r>
      <w:r w:rsidRPr="003A3B63">
        <w:rPr>
          <w:rFonts w:eastAsiaTheme="minorHAnsi" w:cs="Calibri"/>
          <w:b w:val="0"/>
          <w:iCs w:val="0"/>
          <w:sz w:val="16"/>
          <w:szCs w:val="16"/>
        </w:rPr>
        <w:t xml:space="preserve"> offer a sense of being a woman who does </w:t>
      </w:r>
      <w:r w:rsidRPr="00785817">
        <w:rPr>
          <w:rStyle w:val="Emphasis"/>
          <w:highlight w:val="yellow"/>
        </w:rPr>
        <w:t>not follow the positions and aspirations of white men</w:t>
      </w:r>
      <w:r w:rsidRPr="003A3B63">
        <w:rPr>
          <w:rFonts w:eastAsiaTheme="minorHAnsi" w:cs="Calibri"/>
          <w:b w:val="0"/>
          <w:iCs w:val="0"/>
          <w:sz w:val="16"/>
          <w:szCs w:val="16"/>
        </w:rPr>
        <w:t xml:space="preserve">, but rather is a being different, distant, and at odds with whiteness, capitalism, and neoliberalism; a sense of being a woman that arises from an understanding of and dealing with the travails, difficulties, and possibilities of the times we live in. </w:t>
      </w:r>
      <w:r w:rsidRPr="00785817">
        <w:rPr>
          <w:rStyle w:val="Emphasis"/>
          <w:highlight w:val="yellow"/>
        </w:rPr>
        <w:t>They fail to conceive the possibility that other peoples have knowledges that constitute</w:t>
      </w:r>
      <w:r w:rsidRPr="003A3B63">
        <w:rPr>
          <w:rFonts w:eastAsiaTheme="minorHAnsi" w:cs="Calibri"/>
          <w:b w:val="0"/>
          <w:iCs w:val="0"/>
          <w:sz w:val="16"/>
          <w:szCs w:val="16"/>
        </w:rPr>
        <w:t xml:space="preserve"> “woman” and </w:t>
      </w:r>
      <w:r w:rsidRPr="00785817">
        <w:rPr>
          <w:rStyle w:val="Emphasis"/>
          <w:highlight w:val="yellow"/>
        </w:rPr>
        <w:t>the “human” with</w:t>
      </w:r>
      <w:r w:rsidRPr="00BE3603">
        <w:rPr>
          <w:rStyle w:val="Emphasis"/>
        </w:rPr>
        <w:t xml:space="preserve"> very </w:t>
      </w:r>
      <w:r w:rsidRPr="00785817">
        <w:rPr>
          <w:rStyle w:val="Emphasis"/>
          <w:highlight w:val="yellow"/>
        </w:rPr>
        <w:t>different, appreciable meanings</w:t>
      </w:r>
      <w:r w:rsidRPr="00785817">
        <w:rPr>
          <w:rFonts w:eastAsiaTheme="minorHAnsi" w:cs="Calibri"/>
          <w:b w:val="0"/>
          <w:iCs w:val="0"/>
          <w:sz w:val="16"/>
          <w:szCs w:val="16"/>
          <w:highlight w:val="yellow"/>
        </w:rPr>
        <w:t>.</w:t>
      </w:r>
      <w:r w:rsidRPr="003A3B63">
        <w:rPr>
          <w:rFonts w:eastAsiaTheme="minorHAnsi" w:cs="Calibri"/>
          <w:b w:val="0"/>
          <w:iCs w:val="0"/>
          <w:sz w:val="16"/>
          <w:szCs w:val="16"/>
        </w:rPr>
        <w:t xml:space="preserve"> Feminist anthropologists of racialized peoples in the Americas tend not to think about the concept of gender when they use the term as a classificatory instrument, they take its meaning for granted. This, I claim, is an example of a colonial methodology. Though the claim that gender, the concept, applies universally is not explicitly stated, it is implied. In both group and conference conversations </w:t>
      </w:r>
      <w:r w:rsidRPr="00BE3603">
        <w:rPr>
          <w:rStyle w:val="Emphasis"/>
        </w:rPr>
        <w:t>I have heard the claim</w:t>
      </w:r>
      <w:r w:rsidRPr="00785817">
        <w:rPr>
          <w:rStyle w:val="Emphasis"/>
        </w:rPr>
        <w:t xml:space="preserve"> that </w:t>
      </w:r>
      <w:r w:rsidRPr="00785817">
        <w:rPr>
          <w:rStyle w:val="Emphasis"/>
          <w:highlight w:val="yellow"/>
        </w:rPr>
        <w:t>“gender is everywhere</w:t>
      </w:r>
      <w:r w:rsidRPr="003A3B63">
        <w:rPr>
          <w:rStyle w:val="Emphasis"/>
        </w:rPr>
        <w:t>,”</w:t>
      </w:r>
      <w:r w:rsidRPr="003A3B63">
        <w:rPr>
          <w:rFonts w:eastAsiaTheme="minorHAnsi" w:cs="Calibri"/>
          <w:b w:val="0"/>
          <w:iCs w:val="0"/>
          <w:sz w:val="16"/>
          <w:szCs w:val="16"/>
        </w:rPr>
        <w:t xml:space="preserve"> meaning, technically, that sexual difference is socialized everywhere. </w:t>
      </w:r>
      <w:r w:rsidRPr="00785817">
        <w:rPr>
          <w:rStyle w:val="Emphasis"/>
          <w:highlight w:val="yellow"/>
        </w:rPr>
        <w:t>The claim</w:t>
      </w:r>
      <w:r w:rsidRPr="003A3B63">
        <w:rPr>
          <w:rFonts w:eastAsiaTheme="minorHAnsi" w:cs="Calibri"/>
          <w:b w:val="0"/>
          <w:iCs w:val="0"/>
          <w:sz w:val="16"/>
          <w:szCs w:val="16"/>
        </w:rPr>
        <w:t>, implied or explicit</w:t>
      </w:r>
      <w:r w:rsidRPr="00785817">
        <w:rPr>
          <w:rFonts w:eastAsiaTheme="minorHAnsi" w:cs="Calibri"/>
          <w:b w:val="0"/>
          <w:iCs w:val="0"/>
          <w:sz w:val="16"/>
          <w:szCs w:val="16"/>
          <w:highlight w:val="yellow"/>
        </w:rPr>
        <w:t xml:space="preserve">, </w:t>
      </w:r>
      <w:r w:rsidRPr="00785817">
        <w:rPr>
          <w:rStyle w:val="Emphasis"/>
          <w:highlight w:val="yellow"/>
        </w:rPr>
        <w:t>is that all societies organize dimorphic sexuality, reproductive sexuality, in terms of dichotomous roles that are hierarchically arranged and normatively enforced</w:t>
      </w:r>
      <w:r w:rsidRPr="003A3B63">
        <w:rPr>
          <w:rFonts w:eastAsiaTheme="minorHAnsi" w:cs="Calibri"/>
          <w:b w:val="0"/>
          <w:iCs w:val="0"/>
          <w:sz w:val="16"/>
          <w:szCs w:val="16"/>
        </w:rPr>
        <w:t xml:space="preserve">. That is, </w:t>
      </w:r>
      <w:r w:rsidRPr="00785817">
        <w:rPr>
          <w:rStyle w:val="Emphasis"/>
          <w:highlight w:val="yellow"/>
        </w:rPr>
        <w:t>gender is the normative social conceptualization of sex, the biological fact of the matter</w:t>
      </w:r>
      <w:r w:rsidRPr="003A3B63">
        <w:rPr>
          <w:rFonts w:eastAsiaTheme="minorHAnsi" w:cs="Calibri"/>
          <w:b w:val="0"/>
          <w:iCs w:val="0"/>
          <w:sz w:val="16"/>
          <w:szCs w:val="16"/>
        </w:rPr>
        <w:t>. The claim regarding the necessity of gender in the organization of social, political, economic life is sometimes justified or explained in terms of the nature of humans, their experiences, and the nature of biological and social reproduction. No characterization of particular social, political, economic, religious, or moral life is given as necessitating gender given the assumed facts of sex or of reproduction. The claim is not about desirability of oppression but about a descriptive fact: gender is a reality of social, economic, and political organization, though the forms it takes are variable. The position is stated briefly, for it is treated as obvious</w:t>
      </w:r>
      <w:proofErr w:type="gramStart"/>
      <w:r w:rsidRPr="003A3B63">
        <w:rPr>
          <w:rFonts w:eastAsiaTheme="minorHAnsi" w:cs="Calibri"/>
          <w:b w:val="0"/>
          <w:iCs w:val="0"/>
          <w:sz w:val="16"/>
          <w:szCs w:val="16"/>
        </w:rPr>
        <w:t>—“</w:t>
      </w:r>
      <w:proofErr w:type="gramEnd"/>
      <w:r w:rsidRPr="003A3B63">
        <w:rPr>
          <w:rFonts w:eastAsiaTheme="minorHAnsi" w:cs="Calibri"/>
          <w:b w:val="0"/>
          <w:iCs w:val="0"/>
          <w:sz w:val="16"/>
          <w:szCs w:val="16"/>
        </w:rPr>
        <w:t>gender is everywhere, of course.” It is the “of course” that betrays the universalism. It is not a claim that results from a critical use of gender, the concept. Indeed, to claim the necessity of gender is quite different from claiming the necessity of sex. The latter, sex, is a given, assumed to be dimorphic as a fact. The former, gender, is the socially necessary regulated version of sex, necessary because sex needs to be regulated as the case of the colonized and enslaved makes clear: without regulation sex is wild. Though variation among societies is quite possible, gender is generally understood to take a normative,</w:t>
      </w:r>
      <w:r>
        <w:rPr>
          <w:rFonts w:eastAsiaTheme="minorHAnsi" w:cs="Calibri"/>
          <w:b w:val="0"/>
          <w:iCs w:val="0"/>
          <w:sz w:val="16"/>
          <w:szCs w:val="16"/>
        </w:rPr>
        <w:t xml:space="preserve"> </w:t>
      </w:r>
      <w:r w:rsidRPr="003A3B63">
        <w:rPr>
          <w:rFonts w:eastAsiaTheme="minorHAnsi" w:cs="Calibri"/>
          <w:b w:val="0"/>
          <w:iCs w:val="0"/>
          <w:sz w:val="16"/>
          <w:szCs w:val="16"/>
        </w:rPr>
        <w:t xml:space="preserve">dichotomous hierarchical form. The term “gender” was introduced into the vocabulary of feminism and psychology with this meaning rather than the prior grammatical one of the early 1970s. For example, in Spanish words which end in “a” are feminine while those ending “o” are masculine. Thus, ciruela and </w:t>
      </w:r>
      <w:proofErr w:type="spellStart"/>
      <w:r w:rsidRPr="003A3B63">
        <w:rPr>
          <w:rFonts w:eastAsiaTheme="minorHAnsi" w:cs="Calibri"/>
          <w:b w:val="0"/>
          <w:iCs w:val="0"/>
          <w:sz w:val="16"/>
          <w:szCs w:val="16"/>
        </w:rPr>
        <w:t>máquina</w:t>
      </w:r>
      <w:proofErr w:type="spellEnd"/>
      <w:r w:rsidRPr="003A3B63">
        <w:rPr>
          <w:rFonts w:eastAsiaTheme="minorHAnsi" w:cs="Calibri"/>
          <w:b w:val="0"/>
          <w:iCs w:val="0"/>
          <w:sz w:val="16"/>
          <w:szCs w:val="16"/>
        </w:rPr>
        <w:t xml:space="preserve"> (plum and machine) are feminine and </w:t>
      </w:r>
      <w:proofErr w:type="spellStart"/>
      <w:r w:rsidRPr="003A3B63">
        <w:rPr>
          <w:rFonts w:eastAsiaTheme="minorHAnsi" w:cs="Calibri"/>
          <w:b w:val="0"/>
          <w:iCs w:val="0"/>
          <w:sz w:val="16"/>
          <w:szCs w:val="16"/>
        </w:rPr>
        <w:t>cuadro</w:t>
      </w:r>
      <w:proofErr w:type="spellEnd"/>
      <w:r w:rsidRPr="003A3B63">
        <w:rPr>
          <w:rFonts w:eastAsiaTheme="minorHAnsi" w:cs="Calibri"/>
          <w:b w:val="0"/>
          <w:iCs w:val="0"/>
          <w:sz w:val="16"/>
          <w:szCs w:val="16"/>
        </w:rPr>
        <w:t xml:space="preserve"> and </w:t>
      </w:r>
      <w:proofErr w:type="spellStart"/>
      <w:r w:rsidRPr="003A3B63">
        <w:rPr>
          <w:rFonts w:eastAsiaTheme="minorHAnsi" w:cs="Calibri"/>
          <w:b w:val="0"/>
          <w:iCs w:val="0"/>
          <w:sz w:val="16"/>
          <w:szCs w:val="16"/>
        </w:rPr>
        <w:t>perro</w:t>
      </w:r>
      <w:proofErr w:type="spellEnd"/>
      <w:r w:rsidRPr="003A3B63">
        <w:rPr>
          <w:rFonts w:eastAsiaTheme="minorHAnsi" w:cs="Calibri"/>
          <w:b w:val="0"/>
          <w:iCs w:val="0"/>
          <w:sz w:val="16"/>
          <w:szCs w:val="16"/>
        </w:rPr>
        <w:t xml:space="preserve"> (tractor and color) are masculine. Before the 1970s there was no sex/gender distinction, gendered social roles as well as biological marks were thought to be natural. </w:t>
      </w:r>
      <w:r w:rsidRPr="003A3B63">
        <w:rPr>
          <w:rStyle w:val="Emphasis"/>
        </w:rPr>
        <w:t>New thinking about gender has accompanied the critique of the binary</w:t>
      </w:r>
      <w:r w:rsidRPr="003A3B63">
        <w:rPr>
          <w:rFonts w:eastAsiaTheme="minorHAnsi" w:cs="Calibri"/>
          <w:b w:val="0"/>
          <w:iCs w:val="0"/>
          <w:sz w:val="16"/>
          <w:szCs w:val="16"/>
        </w:rPr>
        <w:t xml:space="preserve"> provoked by focusing on intersexuality, transgender, transsexuality, and the introduction of “queer” as a non-binary understanding of gender. </w:t>
      </w:r>
      <w:r w:rsidRPr="003A3B63">
        <w:rPr>
          <w:rStyle w:val="Emphasis"/>
        </w:rPr>
        <w:t xml:space="preserve">Yet, </w:t>
      </w:r>
      <w:r w:rsidRPr="00785817">
        <w:rPr>
          <w:rStyle w:val="Emphasis"/>
          <w:highlight w:val="yellow"/>
        </w:rPr>
        <w:t>the critique of the binary has not been accompanied by an unveiling of the relation between colonization, race, and gender, nor by an analysis of gender as a colonial introduction of control of the humanity of the colonized, nor by an understanding that gender obscures rather than uncovers the organization of life among the colonized.</w:t>
      </w:r>
      <w:r w:rsidRPr="003A3B63">
        <w:rPr>
          <w:rStyle w:val="Emphasis"/>
        </w:rPr>
        <w:t xml:space="preserve"> </w:t>
      </w:r>
      <w:r w:rsidRPr="003A3B63">
        <w:rPr>
          <w:rFonts w:eastAsiaTheme="minorHAnsi" w:cs="Calibri"/>
          <w:b w:val="0"/>
          <w:iCs w:val="0"/>
          <w:sz w:val="16"/>
          <w:szCs w:val="16"/>
        </w:rPr>
        <w:t>The critique has favored thinking of more sexes and genders than two, yet it has not abandoned the universality of gender arrangements. So, given the critique of the binary, one can think of gender as the socialization of reconceived sexual differences, remembering that not all sexual differences have been unambiguously socialized.</w:t>
      </w:r>
      <w:r w:rsidRPr="003A3B63">
        <w:rPr>
          <w:rFonts w:eastAsiaTheme="minorHAnsi" w:cs="Calibri"/>
          <w:b w:val="0"/>
          <w:iCs w:val="0"/>
          <w:sz w:val="22"/>
        </w:rPr>
        <w:t xml:space="preserve"> </w:t>
      </w:r>
      <w:r w:rsidRPr="003A3B63">
        <w:rPr>
          <w:rFonts w:eastAsiaTheme="minorHAnsi" w:cs="Calibri"/>
          <w:b w:val="0"/>
          <w:iCs w:val="0"/>
          <w:sz w:val="16"/>
          <w:szCs w:val="16"/>
        </w:rPr>
        <w:t xml:space="preserve">o </w:t>
      </w:r>
      <w:proofErr w:type="gramStart"/>
      <w:r w:rsidRPr="003A3B63">
        <w:rPr>
          <w:rFonts w:eastAsiaTheme="minorHAnsi" w:cs="Calibri"/>
          <w:b w:val="0"/>
          <w:iCs w:val="0"/>
          <w:sz w:val="16"/>
          <w:szCs w:val="16"/>
        </w:rPr>
        <w:t>theorize</w:t>
      </w:r>
      <w:proofErr w:type="gramEnd"/>
      <w:r w:rsidRPr="003A3B63">
        <w:rPr>
          <w:rFonts w:eastAsiaTheme="minorHAnsi" w:cs="Calibri"/>
          <w:b w:val="0"/>
          <w:iCs w:val="0"/>
          <w:sz w:val="16"/>
          <w:szCs w:val="16"/>
        </w:rPr>
        <w:t xml:space="preserve"> the relation between the user of the concept and the one being referred to as situated in particular geographies, times, and worlds of meaning that permeate the structures and institutions of particular societies. My focus on methodology is an attempt to offer a decolonial methodology to both </w:t>
      </w:r>
      <w:proofErr w:type="gramStart"/>
      <w:r w:rsidRPr="003A3B63">
        <w:rPr>
          <w:rFonts w:eastAsiaTheme="minorHAnsi" w:cs="Calibri"/>
          <w:b w:val="0"/>
          <w:iCs w:val="0"/>
          <w:sz w:val="16"/>
          <w:szCs w:val="16"/>
        </w:rPr>
        <w:t>study</w:t>
      </w:r>
      <w:proofErr w:type="gramEnd"/>
      <w:r w:rsidRPr="003A3B63">
        <w:rPr>
          <w:rFonts w:eastAsiaTheme="minorHAnsi" w:cs="Calibri"/>
          <w:b w:val="0"/>
          <w:iCs w:val="0"/>
          <w:sz w:val="16"/>
          <w:szCs w:val="16"/>
        </w:rPr>
        <w:t xml:space="preserve"> colonized people who live at the colonial difference, but also to engage in decolonial coalition. To see the colonial difference is to see coloniality/modernity as the place the colonized inhabits and the situation of oppression from which the colonized creates meanings that are not assimilated; meanings that are not the “original” Indigenous meanings but new meanings that reject, resist, and decry the coloniality/ modernity relation and its logics. Thinking about this direction, I need to answer the question I ask myself when I address this task: Why am I spending so much of my time and intellectual energy addressing a question that seems banal or misguided to people? Why am I not happy with letting go and telling myself, “There is gender everywhere, of course. I see it. It is obvious”</w:t>
      </w:r>
    </w:p>
    <w:p w14:paraId="6201823A" w14:textId="3FB3EFE7" w:rsidR="0080340B" w:rsidRPr="00B61BFE" w:rsidRDefault="00F4193D" w:rsidP="00F4193D">
      <w:pPr>
        <w:pStyle w:val="Heading4"/>
        <w:numPr>
          <w:ilvl w:val="0"/>
          <w:numId w:val="16"/>
        </w:numPr>
      </w:pPr>
      <w:r>
        <w:lastRenderedPageBreak/>
        <w:t xml:space="preserve">Inclusion- </w:t>
      </w:r>
      <w:r w:rsidR="0080340B" w:rsidRPr="00B61BFE">
        <w:t xml:space="preserve">Don't let the neg subsume indigenous theories within mainstream feminism - inclusion just leave colonialism in place. </w:t>
      </w:r>
    </w:p>
    <w:p w14:paraId="6EEDD564" w14:textId="77777777" w:rsidR="0080340B" w:rsidRPr="00B61BFE" w:rsidRDefault="0080340B" w:rsidP="0080340B">
      <w:pPr>
        <w:rPr>
          <w:rFonts w:asciiTheme="minorHAnsi" w:hAnsiTheme="minorHAnsi"/>
          <w:b/>
        </w:rPr>
      </w:pPr>
      <w:r w:rsidRPr="00B61BFE">
        <w:rPr>
          <w:b/>
        </w:rPr>
        <w:t>Arvin, Tuck, Morill 13</w:t>
      </w:r>
    </w:p>
    <w:p w14:paraId="352053DE" w14:textId="77777777" w:rsidR="0080340B" w:rsidRPr="00B61BFE" w:rsidRDefault="0080340B" w:rsidP="0080340B">
      <w:r w:rsidRPr="00B61BFE">
        <w:t>Maile Arvin, PhD candidate in ethnic studies at the University of California San Diego. Eve Tuck, ass. Prof. of educational foundations at SUNY. Angie Morrill, PhD candidate in ethnic studies at the University of California, San Diego. “Decolonizing Feminism: Challenging Connections between Settler Colonialism and Heteropatriarchy”, Feminist Formations, Vol. 25 No. 1 (Spring), pp. 8-34</w:t>
      </w:r>
    </w:p>
    <w:p w14:paraId="343E2CC3" w14:textId="77777777" w:rsidR="0080340B" w:rsidRPr="00B61BFE" w:rsidRDefault="0080340B" w:rsidP="0080340B">
      <w:pPr>
        <w:pStyle w:val="card"/>
        <w:rPr>
          <w:rFonts w:ascii="GoudyStd" w:hAnsi="GoudyStd" w:cs="GoudyStd"/>
          <w:color w:val="1C1B1A"/>
          <w:sz w:val="12"/>
          <w:szCs w:val="12"/>
        </w:rPr>
      </w:pPr>
      <w:r w:rsidRPr="00B61BFE">
        <w:rPr>
          <w:rStyle w:val="StyleUnderline"/>
          <w:rFonts w:eastAsiaTheme="majorEastAsia"/>
        </w:rPr>
        <w:t>The second challenge is to refuse the erasure of Indigenous women within gender and women’s studies and reconsider the implications of the end game of (only) inclusion</w:t>
      </w:r>
      <w:r w:rsidRPr="00B61BFE">
        <w:rPr>
          <w:rFonts w:ascii="GoudyStd" w:hAnsi="GoudyStd" w:cs="GoudyStd"/>
          <w:color w:val="1C1B1A"/>
          <w:sz w:val="20"/>
        </w:rPr>
        <w:t xml:space="preserve">. At first, this may read as a fundamental contradiction, but it is important for feminist discourses to determine ways to engage Native feminist theories and the experiential realities of Indigenous women–identified people without absorbing or merely including them into the existing canon of gender and women’s studies literature. </w:t>
      </w:r>
      <w:r w:rsidRPr="00B61BFE">
        <w:rPr>
          <w:rStyle w:val="StyleUnderline"/>
          <w:rFonts w:eastAsiaTheme="majorEastAsia"/>
          <w:highlight w:val="yellow"/>
        </w:rPr>
        <w:t>Native feminist analyses contend that inclusion</w:t>
      </w:r>
      <w:r w:rsidRPr="00B61BFE">
        <w:rPr>
          <w:rFonts w:ascii="GoudyStd" w:hAnsi="GoudyStd" w:cs="GoudyStd"/>
          <w:color w:val="1C1B1A"/>
          <w:sz w:val="20"/>
          <w:highlight w:val="yellow"/>
        </w:rPr>
        <w:t xml:space="preserve"> (</w:t>
      </w:r>
      <w:r w:rsidRPr="00B61BFE">
        <w:rPr>
          <w:rStyle w:val="Emphasis"/>
          <w:rFonts w:eastAsiaTheme="majorEastAsia"/>
          <w:highlight w:val="yellow"/>
        </w:rPr>
        <w:t xml:space="preserve">of Native feminist theories within whitestream or other types of feminism, or of Indigenous peoples within settler colonial nation-states), cannot be the primary goal </w:t>
      </w:r>
      <w:r w:rsidRPr="00B61BFE">
        <w:rPr>
          <w:rStyle w:val="StyleUnderline"/>
          <w:rFonts w:eastAsiaTheme="majorEastAsia"/>
          <w:highlight w:val="yellow"/>
        </w:rPr>
        <w:t>because inclusion</w:t>
      </w:r>
      <w:r w:rsidRPr="00B61BFE">
        <w:rPr>
          <w:rFonts w:ascii="GoudyStd" w:hAnsi="GoudyStd" w:cs="GoudyStd"/>
          <w:color w:val="1C1B1A"/>
          <w:sz w:val="20"/>
          <w:highlight w:val="yellow"/>
        </w:rPr>
        <w:t xml:space="preserve"> </w:t>
      </w:r>
      <w:r w:rsidRPr="00B61BFE">
        <w:rPr>
          <w:rFonts w:ascii="GoudyStd" w:hAnsi="GoudyStd" w:cs="GoudyStd"/>
          <w:color w:val="1C1B1A"/>
          <w:sz w:val="20"/>
        </w:rPr>
        <w:t xml:space="preserve">confers a preeminent hierarchy, and inclusion </w:t>
      </w:r>
      <w:r w:rsidRPr="00B61BFE">
        <w:rPr>
          <w:rStyle w:val="StyleUnderline"/>
          <w:rFonts w:eastAsiaTheme="majorEastAsia"/>
          <w:highlight w:val="yellow"/>
        </w:rPr>
        <w:t>is central to hierarchical power. The project of inclusion can serve to control</w:t>
      </w:r>
      <w:r w:rsidRPr="00B61BFE">
        <w:rPr>
          <w:rFonts w:ascii="GoudyStd" w:hAnsi="GoudyStd" w:cs="GoudyStd"/>
          <w:color w:val="1C1B1A"/>
          <w:sz w:val="20"/>
          <w:highlight w:val="yellow"/>
        </w:rPr>
        <w:t xml:space="preserve"> </w:t>
      </w:r>
      <w:r w:rsidRPr="00B61BFE">
        <w:rPr>
          <w:rFonts w:ascii="GoudyStd" w:hAnsi="GoudyStd" w:cs="GoudyStd"/>
          <w:color w:val="1C1B1A"/>
          <w:sz w:val="20"/>
        </w:rPr>
        <w:t xml:space="preserve">and absorb </w:t>
      </w:r>
      <w:r w:rsidRPr="00B61BFE">
        <w:rPr>
          <w:rStyle w:val="StyleUnderline"/>
          <w:rFonts w:eastAsiaTheme="majorEastAsia"/>
          <w:highlight w:val="yellow"/>
        </w:rPr>
        <w:t>dissent rather than allow institutions like feminism and the nation-state to be radically transformed by differing perspectives and goals</w:t>
      </w:r>
      <w:r w:rsidRPr="00B61BFE">
        <w:rPr>
          <w:rFonts w:ascii="GoudyStd" w:hAnsi="GoudyStd" w:cs="GoudyStd"/>
          <w:color w:val="1C1B1A"/>
          <w:sz w:val="20"/>
          <w:highlight w:val="yellow"/>
        </w:rPr>
        <w:t>.</w:t>
      </w:r>
      <w:r w:rsidRPr="00B61BFE">
        <w:rPr>
          <w:rFonts w:ascii="GoudyStd" w:hAnsi="GoudyStd" w:cs="GoudyStd"/>
          <w:color w:val="1C1B1A"/>
          <w:sz w:val="20"/>
        </w:rPr>
        <w:t xml:space="preserve"> Instead</w:t>
      </w:r>
      <w:r w:rsidRPr="00B61BFE">
        <w:rPr>
          <w:rStyle w:val="StyleUnderline"/>
          <w:rFonts w:eastAsiaTheme="majorEastAsia"/>
        </w:rPr>
        <w:t xml:space="preserve">, </w:t>
      </w:r>
      <w:r w:rsidRPr="00B61BFE">
        <w:rPr>
          <w:rStyle w:val="StyleUnderline"/>
          <w:rFonts w:eastAsiaTheme="majorEastAsia"/>
          <w:highlight w:val="yellow"/>
        </w:rPr>
        <w:t>feminist discourses might expect to engage Indigenous women and Native feminist theories and to be changed by this engagement in ways that are meaningful and still emerging</w:t>
      </w:r>
      <w:r w:rsidRPr="00B61BFE">
        <w:rPr>
          <w:rFonts w:ascii="GoudyStd" w:hAnsi="GoudyStd" w:cs="GoudyStd"/>
          <w:color w:val="1C1B1A"/>
          <w:sz w:val="20"/>
          <w:highlight w:val="yellow"/>
        </w:rPr>
        <w:t xml:space="preserve">. </w:t>
      </w:r>
      <w:r w:rsidRPr="00B61BFE">
        <w:rPr>
          <w:rStyle w:val="StyleUnderline"/>
          <w:rFonts w:eastAsiaTheme="majorEastAsia"/>
          <w:highlight w:val="yellow"/>
        </w:rPr>
        <w:t xml:space="preserve">Read </w:t>
      </w:r>
      <w:r w:rsidRPr="00B61BFE">
        <w:rPr>
          <w:rFonts w:ascii="GoudyStd" w:hAnsi="GoudyStd" w:cs="GoudyStd"/>
          <w:color w:val="1C1B1A"/>
          <w:sz w:val="20"/>
        </w:rPr>
        <w:t xml:space="preserve">only </w:t>
      </w:r>
      <w:r w:rsidRPr="00B61BFE">
        <w:rPr>
          <w:rStyle w:val="StyleUnderline"/>
          <w:rFonts w:eastAsiaTheme="majorEastAsia"/>
          <w:highlight w:val="yellow"/>
        </w:rPr>
        <w:t>as an identity label</w:t>
      </w:r>
      <w:r w:rsidRPr="00B61BFE">
        <w:rPr>
          <w:rFonts w:ascii="GoudyStd" w:hAnsi="GoudyStd" w:cs="GoudyStd"/>
          <w:color w:val="1C1B1A"/>
          <w:sz w:val="20"/>
          <w:highlight w:val="yellow"/>
        </w:rPr>
        <w:t xml:space="preserve"> </w:t>
      </w:r>
      <w:r w:rsidRPr="00B61BFE">
        <w:rPr>
          <w:rFonts w:ascii="GoudyStd" w:hAnsi="GoudyStd" w:cs="GoudyStd"/>
          <w:color w:val="1C1B1A"/>
          <w:sz w:val="20"/>
        </w:rPr>
        <w:t xml:space="preserve">from a non-Native perspective, </w:t>
      </w:r>
      <w:r w:rsidRPr="00B61BFE">
        <w:rPr>
          <w:rStyle w:val="StyleUnderline"/>
          <w:rFonts w:eastAsiaTheme="majorEastAsia"/>
          <w:highlight w:val="yellow"/>
        </w:rPr>
        <w:t>Native feminism can easily be considered merely a specialized subset of whitestream feminism</w:t>
      </w:r>
      <w:r w:rsidRPr="00B61BFE">
        <w:rPr>
          <w:rFonts w:ascii="GoudyStd" w:hAnsi="GoudyStd" w:cs="GoudyStd"/>
          <w:color w:val="1C1B1A"/>
          <w:sz w:val="20"/>
        </w:rPr>
        <w:t xml:space="preserve">, which often stands in as the seemingly neutral field of </w:t>
      </w:r>
      <w:proofErr w:type="gramStart"/>
      <w:r w:rsidRPr="00B61BFE">
        <w:rPr>
          <w:rFonts w:ascii="GoudyStd" w:hAnsi="GoudyStd" w:cs="GoudyStd"/>
          <w:color w:val="1C1B1A"/>
          <w:sz w:val="20"/>
        </w:rPr>
        <w:t>feminism as a whole</w:t>
      </w:r>
      <w:proofErr w:type="gramEnd"/>
      <w:r w:rsidRPr="00B61BFE">
        <w:rPr>
          <w:rFonts w:ascii="GoudyStd" w:hAnsi="GoudyStd" w:cs="GoudyStd"/>
          <w:color w:val="1C1B1A"/>
          <w:sz w:val="20"/>
        </w:rPr>
        <w:t xml:space="preserve">. </w:t>
      </w:r>
      <w:r w:rsidRPr="00B61BFE">
        <w:rPr>
          <w:rStyle w:val="StyleUnderline"/>
          <w:rFonts w:eastAsiaTheme="majorEastAsia"/>
          <w:highlight w:val="yellow"/>
        </w:rPr>
        <w:t>This is one of the key reasons that the term “Native feminist” is contested by Native women</w:t>
      </w:r>
      <w:r w:rsidRPr="00B61BFE">
        <w:rPr>
          <w:rFonts w:ascii="GoudyStd" w:hAnsi="GoudyStd" w:cs="GoudyStd"/>
          <w:color w:val="1C1B1A"/>
          <w:sz w:val="20"/>
        </w:rPr>
        <w:t xml:space="preserve">, </w:t>
      </w:r>
      <w:proofErr w:type="gramStart"/>
      <w:r w:rsidRPr="00B61BFE">
        <w:rPr>
          <w:rFonts w:ascii="GoudyStd" w:hAnsi="GoudyStd" w:cs="GoudyStd"/>
          <w:color w:val="1C1B1A"/>
          <w:sz w:val="20"/>
        </w:rPr>
        <w:t>despite the fact that</w:t>
      </w:r>
      <w:proofErr w:type="gramEnd"/>
      <w:r w:rsidRPr="00B61BFE">
        <w:rPr>
          <w:rFonts w:ascii="GoudyStd" w:hAnsi="GoudyStd" w:cs="GoudyStd"/>
          <w:color w:val="1C1B1A"/>
          <w:sz w:val="20"/>
        </w:rPr>
        <w:t xml:space="preserve"> Native feminist theorists have long insisted on the plurality of Native feminisms rather than attempt to define any singular mode of Native feminism.</w:t>
      </w:r>
      <w:r w:rsidRPr="00B61BFE">
        <w:rPr>
          <w:rFonts w:ascii="GoudyStd" w:hAnsi="GoudyStd" w:cs="GoudyStd"/>
          <w:color w:val="1C1B1A"/>
          <w:sz w:val="12"/>
          <w:szCs w:val="12"/>
        </w:rPr>
        <w:t>8</w:t>
      </w:r>
    </w:p>
    <w:p w14:paraId="2E6D790D" w14:textId="6EE904A5" w:rsidR="0080340B" w:rsidRPr="00B61BFE" w:rsidRDefault="00F4193D" w:rsidP="003D507C">
      <w:pPr>
        <w:pStyle w:val="Heading4"/>
        <w:numPr>
          <w:ilvl w:val="0"/>
          <w:numId w:val="16"/>
        </w:numPr>
      </w:pPr>
      <w:r>
        <w:t xml:space="preserve"> </w:t>
      </w:r>
      <w:r w:rsidR="0080340B" w:rsidRPr="00B61BFE">
        <w:t xml:space="preserve">The </w:t>
      </w:r>
      <w:proofErr w:type="spellStart"/>
      <w:r w:rsidR="0080340B" w:rsidRPr="00B61BFE">
        <w:t>aff</w:t>
      </w:r>
      <w:proofErr w:type="spellEnd"/>
      <w:r w:rsidR="0080340B" w:rsidRPr="00B61BFE">
        <w:t xml:space="preserve"> is white feminism because it only theorizes in relation to </w:t>
      </w:r>
      <w:r w:rsidR="0080340B">
        <w:t>cisnormativity. That produces coloni</w:t>
      </w:r>
      <w:r>
        <w:t xml:space="preserve">al gender relations and means the </w:t>
      </w:r>
      <w:proofErr w:type="spellStart"/>
      <w:r>
        <w:t>aff</w:t>
      </w:r>
      <w:proofErr w:type="spellEnd"/>
      <w:r>
        <w:t xml:space="preserve"> is doomed to reproduce sexual dimorphism. </w:t>
      </w:r>
      <w:r w:rsidR="00324DAB">
        <w:t>2</w:t>
      </w:r>
    </w:p>
    <w:p w14:paraId="38C9C41C" w14:textId="77777777" w:rsidR="0080340B" w:rsidRPr="00B61BFE" w:rsidRDefault="0080340B" w:rsidP="0080340B">
      <w:pPr>
        <w:rPr>
          <w:sz w:val="16"/>
        </w:rPr>
      </w:pPr>
      <w:proofErr w:type="spellStart"/>
      <w:r w:rsidRPr="00B61BFE">
        <w:rPr>
          <w:rStyle w:val="Style13ptBold"/>
        </w:rPr>
        <w:t>Lugones</w:t>
      </w:r>
      <w:proofErr w:type="spellEnd"/>
      <w:r w:rsidRPr="00B61BFE">
        <w:rPr>
          <w:rStyle w:val="Style13ptBold"/>
        </w:rPr>
        <w:t xml:space="preserve"> ’07</w:t>
      </w:r>
      <w:r w:rsidRPr="00B61BFE">
        <w:rPr>
          <w:sz w:val="16"/>
        </w:rPr>
        <w:t xml:space="preserve"> [</w:t>
      </w:r>
      <w:proofErr w:type="spellStart"/>
      <w:r w:rsidRPr="00B61BFE">
        <w:rPr>
          <w:sz w:val="16"/>
        </w:rPr>
        <w:t>Lugones</w:t>
      </w:r>
      <w:proofErr w:type="spellEnd"/>
      <w:r w:rsidRPr="00B61BFE">
        <w:rPr>
          <w:sz w:val="16"/>
        </w:rPr>
        <w:t>, Maria. “Heterosexualism and the Colonial / Modern Gender System” Hypatia vol. 22, no. 1 (Winter 2007) 186-187. Accessed 17 January 2016</w:t>
      </w:r>
      <w:proofErr w:type="gramStart"/>
      <w:r w:rsidRPr="00B61BFE">
        <w:rPr>
          <w:sz w:val="16"/>
        </w:rPr>
        <w:t>.]ap</w:t>
      </w:r>
      <w:proofErr w:type="gramEnd"/>
    </w:p>
    <w:p w14:paraId="2F753E97" w14:textId="77777777" w:rsidR="0080340B" w:rsidRDefault="0080340B" w:rsidP="0080340B">
      <w:pPr>
        <w:rPr>
          <w:sz w:val="12"/>
        </w:rPr>
      </w:pPr>
      <w:r w:rsidRPr="00B61BFE">
        <w:rPr>
          <w:sz w:val="16"/>
        </w:rPr>
        <w:t xml:space="preserve">In a </w:t>
      </w:r>
      <w:proofErr w:type="spellStart"/>
      <w:r w:rsidRPr="00B61BFE">
        <w:rPr>
          <w:sz w:val="16"/>
        </w:rPr>
        <w:t>theoretico-praxical</w:t>
      </w:r>
      <w:proofErr w:type="spellEnd"/>
      <w:r w:rsidRPr="00B61BFE">
        <w:rPr>
          <w:sz w:val="16"/>
        </w:rPr>
        <w:t xml:space="preserve"> vein, I am offering a framework to begin thinking about heterosexism as a key part of how gender fuses with race in the operations of colonial power. </w:t>
      </w:r>
      <w:r w:rsidRPr="0080340B">
        <w:rPr>
          <w:rStyle w:val="StyleUnderline"/>
          <w:highlight w:val="yellow"/>
        </w:rPr>
        <w:t>Colonialism</w:t>
      </w:r>
      <w:r w:rsidRPr="00B61BFE">
        <w:rPr>
          <w:rStyle w:val="StyleUnderline"/>
        </w:rPr>
        <w:t xml:space="preserve"> did not impose precolonial, European gender arrangements on the colonized. It </w:t>
      </w:r>
      <w:r w:rsidRPr="0080340B">
        <w:rPr>
          <w:rStyle w:val="StyleUnderline"/>
          <w:highlight w:val="yellow"/>
        </w:rPr>
        <w:t>imposed a new gender system that created very different arrangements for colonized males and females</w:t>
      </w:r>
      <w:r w:rsidRPr="00B61BFE">
        <w:rPr>
          <w:rStyle w:val="StyleUnderline"/>
        </w:rPr>
        <w:t xml:space="preserve"> than for white bourgeois colonizers. Thus, </w:t>
      </w:r>
      <w:r w:rsidRPr="0080340B">
        <w:rPr>
          <w:rStyle w:val="StyleUnderline"/>
          <w:highlight w:val="yellow"/>
        </w:rPr>
        <w:t>it introduced</w:t>
      </w:r>
      <w:r w:rsidRPr="00B61BFE">
        <w:rPr>
          <w:rStyle w:val="StyleUnderline"/>
        </w:rPr>
        <w:t xml:space="preserve"> many genders and </w:t>
      </w:r>
      <w:proofErr w:type="gramStart"/>
      <w:r w:rsidRPr="0080340B">
        <w:rPr>
          <w:rStyle w:val="StyleUnderline"/>
          <w:highlight w:val="yellow"/>
        </w:rPr>
        <w:t>gender</w:t>
      </w:r>
      <w:proofErr w:type="gramEnd"/>
      <w:r w:rsidRPr="0080340B">
        <w:rPr>
          <w:rStyle w:val="StyleUnderline"/>
          <w:highlight w:val="yellow"/>
        </w:rPr>
        <w:t xml:space="preserve"> itself as a colonial concept</w:t>
      </w:r>
      <w:r w:rsidRPr="00B61BFE">
        <w:rPr>
          <w:rStyle w:val="StyleUnderline"/>
        </w:rPr>
        <w:t xml:space="preserve"> and mode of organization of relations of production, property relations, of cosmologies and ways of knowing. But we cannot understand this gender system without understanding</w:t>
      </w:r>
      <w:r w:rsidRPr="00B61BFE">
        <w:rPr>
          <w:sz w:val="16"/>
        </w:rPr>
        <w:t xml:space="preserve"> what Anibal Quijano calls </w:t>
      </w:r>
      <w:r w:rsidRPr="00B61BFE">
        <w:rPr>
          <w:rStyle w:val="StyleUnderline"/>
        </w:rPr>
        <w:t>“the coloniality of power”</w:t>
      </w:r>
      <w:r w:rsidRPr="00B61BFE">
        <w:rPr>
          <w:sz w:val="16"/>
        </w:rPr>
        <w:t xml:space="preserve"> (2000a, 2000b, 2001–2002). The reason to historicize gender formation is that </w:t>
      </w:r>
      <w:r w:rsidRPr="0080340B">
        <w:rPr>
          <w:rStyle w:val="StyleUnderline"/>
          <w:highlight w:val="yellow"/>
        </w:rPr>
        <w:t>without this history, we keep on centering our analysis on the patriarchy</w:t>
      </w:r>
      <w:r w:rsidRPr="00B61BFE">
        <w:rPr>
          <w:rStyle w:val="StyleUnderline"/>
        </w:rPr>
        <w:t xml:space="preserve">; that is, on </w:t>
      </w:r>
      <w:r w:rsidRPr="0080340B">
        <w:rPr>
          <w:rStyle w:val="StyleUnderline"/>
          <w:highlight w:val="yellow"/>
        </w:rPr>
        <w:t>a</w:t>
      </w:r>
      <w:r w:rsidRPr="00B61BFE">
        <w:rPr>
          <w:rStyle w:val="StyleUnderline"/>
        </w:rPr>
        <w:t xml:space="preserve"> binary, hierarchical, oppressive </w:t>
      </w:r>
      <w:r w:rsidRPr="0080340B">
        <w:rPr>
          <w:rStyle w:val="StyleUnderline"/>
          <w:highlight w:val="yellow"/>
        </w:rPr>
        <w:t>gender formation that rests on male supremacy without any clear understanding of the mechanisms by which heterosexuality, capitalism, and racial classification are impossible to understand apart from each other</w:t>
      </w:r>
      <w:r w:rsidRPr="00B61BFE">
        <w:rPr>
          <w:rStyle w:val="StyleUnderline"/>
        </w:rPr>
        <w:t xml:space="preserve">. </w:t>
      </w:r>
      <w:r w:rsidRPr="0080340B">
        <w:rPr>
          <w:rStyle w:val="StyleUnderline"/>
          <w:highlight w:val="yellow"/>
        </w:rPr>
        <w:t xml:space="preserve">The </w:t>
      </w:r>
      <w:proofErr w:type="spellStart"/>
      <w:r w:rsidRPr="0080340B">
        <w:rPr>
          <w:rStyle w:val="StyleUnderline"/>
          <w:highlight w:val="yellow"/>
        </w:rPr>
        <w:t>heterosexualist</w:t>
      </w:r>
      <w:proofErr w:type="spellEnd"/>
      <w:r w:rsidRPr="0080340B">
        <w:rPr>
          <w:rStyle w:val="StyleUnderline"/>
          <w:highlight w:val="yellow"/>
        </w:rPr>
        <w:t xml:space="preserve"> patriarchy has been an ahistorical framework of analysis</w:t>
      </w:r>
      <w:r w:rsidRPr="00B61BFE">
        <w:rPr>
          <w:rStyle w:val="StyleUnderline"/>
        </w:rPr>
        <w:t xml:space="preserve">. To understand the relation of the birth of the colonial/modern gender system to </w:t>
      </w:r>
      <w:r w:rsidRPr="00B61BFE">
        <w:rPr>
          <w:rStyle w:val="StyleUnderline"/>
        </w:rPr>
        <w:lastRenderedPageBreak/>
        <w:t>the birth of global colonial capitalism—with the centrality of the coloniality of power to that system of global power—is to understand our present organization of life anew.</w:t>
      </w:r>
      <w:r w:rsidRPr="00B61BFE">
        <w:rPr>
          <w:rStyle w:val="StyleUnderline"/>
          <w:sz w:val="12"/>
        </w:rPr>
        <w:t>¶</w:t>
      </w:r>
      <w:r w:rsidRPr="00B61BFE">
        <w:rPr>
          <w:sz w:val="16"/>
        </w:rPr>
        <w:t xml:space="preserve"> This attempt at historicizing gender and heterosexualism is thus an attempt to move, dislodge, complicate what has faced me and others engaged in liberatory/ decolonial projects as hard barriers that are both conceptual and political. </w:t>
      </w:r>
      <w:r w:rsidRPr="0080340B">
        <w:rPr>
          <w:rStyle w:val="StyleUnderline"/>
          <w:highlight w:val="yellow"/>
        </w:rPr>
        <w:t>These are barriers to the conceptualization and enactment of liberatory possibilities as de-colonial possibilities</w:t>
      </w:r>
      <w:r w:rsidRPr="00B61BFE">
        <w:rPr>
          <w:rStyle w:val="StyleUnderline"/>
        </w:rPr>
        <w:t xml:space="preserve">. Liberatory possibilities that emphasize the light side of the colonial/modern gender system affirm rather than reject an oppressive organization of life. </w:t>
      </w:r>
      <w:r w:rsidRPr="00F4193D">
        <w:rPr>
          <w:rStyle w:val="StyleUnderline"/>
          <w:highlight w:val="yellow"/>
        </w:rPr>
        <w:t>There has been a persistent absence of a deep imbrication of race into the analysis that takes gender and sexuality as central in much white feminist theory and practice</w:t>
      </w:r>
      <w:r w:rsidRPr="00F4193D">
        <w:rPr>
          <w:sz w:val="16"/>
          <w:highlight w:val="yellow"/>
        </w:rPr>
        <w:t>,</w:t>
      </w:r>
      <w:r w:rsidRPr="00B61BFE">
        <w:rPr>
          <w:sz w:val="16"/>
        </w:rPr>
        <w:t xml:space="preserve"> particularly feminist philosophy. I am cautious when I call it “white” feminist theory and practice. One can suspect a redundancy involved in the claim: </w:t>
      </w:r>
      <w:r w:rsidRPr="00F4193D">
        <w:rPr>
          <w:rStyle w:val="StyleUnderline"/>
          <w:highlight w:val="yellow"/>
        </w:rPr>
        <w:t>it is white because it seems unavoidably enmeshed in a sense of gender and of gendered sexuality</w:t>
      </w:r>
      <w:r w:rsidRPr="00B61BFE">
        <w:rPr>
          <w:rStyle w:val="StyleUnderline"/>
        </w:rPr>
        <w:t xml:space="preserve"> that issues from what I call the light side of the modern/colonial gender system.</w:t>
      </w:r>
      <w:r w:rsidRPr="00B61BFE">
        <w:rPr>
          <w:sz w:val="16"/>
        </w:rPr>
        <w:t xml:space="preserve"> But that is, of course, a conclusion from within an understanding of gender that sees it as a colonial concept. Yet, I arrive at this conclusion by walking a political/ </w:t>
      </w:r>
      <w:proofErr w:type="spellStart"/>
      <w:r w:rsidRPr="00B61BFE">
        <w:rPr>
          <w:sz w:val="16"/>
        </w:rPr>
        <w:t>praxical</w:t>
      </w:r>
      <w:proofErr w:type="spellEnd"/>
      <w:r w:rsidRPr="00B61BFE">
        <w:rPr>
          <w:sz w:val="16"/>
        </w:rPr>
        <w:t xml:space="preserve">/theoretical path that has yet to become central in gender work: the path marked by taking seriously the coloniality of power. As I make clear later in this essay, it is also politically important that many who have taken the coloniality of power seriously have tended to naturalize gender. That position is also one that entrenches oppressive colonial gender arrangements, oppressive organizations of </w:t>
      </w:r>
      <w:proofErr w:type="gramStart"/>
      <w:r w:rsidRPr="00B61BFE">
        <w:rPr>
          <w:sz w:val="16"/>
        </w:rPr>
        <w:t>life.</w:t>
      </w:r>
      <w:r w:rsidRPr="00B61BFE">
        <w:rPr>
          <w:sz w:val="12"/>
        </w:rPr>
        <w:t>¶</w:t>
      </w:r>
      <w:proofErr w:type="gramEnd"/>
    </w:p>
    <w:p w14:paraId="4A940C50" w14:textId="030E8601" w:rsidR="003D507C" w:rsidRPr="00CA4E89" w:rsidRDefault="003D507C" w:rsidP="003D507C">
      <w:pPr>
        <w:pStyle w:val="Heading4"/>
        <w:numPr>
          <w:ilvl w:val="0"/>
          <w:numId w:val="16"/>
        </w:numPr>
      </w:pPr>
      <w:r w:rsidRPr="00CA4E89">
        <w:t xml:space="preserve">Autoethnography requires validation and academic legitimacy resulting in an increased focus on pain narratives. </w:t>
      </w:r>
    </w:p>
    <w:p w14:paraId="2CA933BA" w14:textId="77777777" w:rsidR="003D507C" w:rsidRPr="00CA4E89" w:rsidRDefault="003D507C" w:rsidP="003D507C">
      <w:pPr>
        <w:rPr>
          <w:sz w:val="16"/>
          <w:szCs w:val="16"/>
        </w:rPr>
      </w:pPr>
      <w:r w:rsidRPr="00CA4E89">
        <w:rPr>
          <w:b/>
          <w:sz w:val="26"/>
          <w:szCs w:val="26"/>
        </w:rPr>
        <w:t xml:space="preserve">Tuck and Yang 2014 </w:t>
      </w:r>
      <w:r w:rsidRPr="00CA4E89">
        <w:rPr>
          <w:sz w:val="16"/>
          <w:szCs w:val="16"/>
        </w:rPr>
        <w:t xml:space="preserve">[Eve, assistant professor of educational foundations at the State University of New York at New Paltz. K. Wayne, assistant professor in Ethnic Studies at the University of California, San Diego. “R-Words: Refusing Research,” D. Paris &amp; M. T. Winn (Eds.) Humanizing research: Decolonizing qualitative inquiry with youth and communities. Pages 230. Accessed 2/22/16 here at: </w:t>
      </w:r>
      <w:hyperlink r:id="rId6">
        <w:r w:rsidRPr="00CA4E89">
          <w:rPr>
            <w:color w:val="000000"/>
            <w:sz w:val="16"/>
            <w:szCs w:val="16"/>
          </w:rPr>
          <w:t>http://static1.squarespace.com/static/557744ffe4b013bae3b7af63/t/557f2ee5e4b0220eff4ae4b5/1434398437409/Tuck+and+Yang+R+Words_Refusing+Research.pdf</w:t>
        </w:r>
      </w:hyperlink>
      <w:r w:rsidRPr="00CA4E89">
        <w:rPr>
          <w:sz w:val="16"/>
          <w:szCs w:val="16"/>
        </w:rPr>
        <w:t>]</w:t>
      </w:r>
    </w:p>
    <w:p w14:paraId="7232382A" w14:textId="77777777" w:rsidR="003D507C" w:rsidRPr="00CA4E89" w:rsidRDefault="003D507C" w:rsidP="003D507C">
      <w:pPr>
        <w:rPr>
          <w:sz w:val="16"/>
          <w:szCs w:val="16"/>
        </w:rPr>
      </w:pPr>
      <w:r w:rsidRPr="00CA4E89">
        <w:rPr>
          <w:sz w:val="16"/>
          <w:szCs w:val="16"/>
        </w:rPr>
        <w:t xml:space="preserve">Craig </w:t>
      </w:r>
      <w:r w:rsidRPr="0025663F">
        <w:rPr>
          <w:highlight w:val="yellow"/>
          <w:u w:val="single"/>
        </w:rPr>
        <w:t>Gingrich-Philbroo</w:t>
      </w:r>
      <w:r w:rsidRPr="00CA4E89">
        <w:rPr>
          <w:u w:val="single"/>
        </w:rPr>
        <w:t>k</w:t>
      </w:r>
      <w:r w:rsidRPr="00CA4E89">
        <w:rPr>
          <w:sz w:val="16"/>
          <w:szCs w:val="16"/>
        </w:rPr>
        <w:t xml:space="preserve"> (2005) </w:t>
      </w:r>
      <w:r w:rsidRPr="0025663F">
        <w:rPr>
          <w:highlight w:val="yellow"/>
          <w:u w:val="single"/>
        </w:rPr>
        <w:t>articulates a</w:t>
      </w:r>
      <w:r w:rsidRPr="00CA4E89">
        <w:rPr>
          <w:u w:val="single"/>
        </w:rPr>
        <w:t xml:space="preserve"> related critique of autoethnography, positioning himself as a “narrator who appreciates autoethnography, at least as compared to its positivist alternatives, but one who simultaneously distrusts autoethnography’s pursuit of legitimacy in the form of the patriarch’s blessing and family values” </w:t>
      </w:r>
      <w:r w:rsidRPr="00CA4E89">
        <w:rPr>
          <w:sz w:val="16"/>
          <w:szCs w:val="16"/>
        </w:rPr>
        <w:t xml:space="preserve">(p. 298). Gingrich-Philbrook </w:t>
      </w:r>
      <w:r w:rsidRPr="00CA4E89">
        <w:rPr>
          <w:u w:val="single"/>
        </w:rPr>
        <w:t xml:space="preserve">locates his </w:t>
      </w:r>
      <w:r w:rsidRPr="0025663F">
        <w:rPr>
          <w:highlight w:val="yellow"/>
          <w:u w:val="single"/>
        </w:rPr>
        <w:t>concern in what</w:t>
      </w:r>
      <w:r w:rsidRPr="00CA4E89">
        <w:rPr>
          <w:u w:val="single"/>
        </w:rPr>
        <w:t xml:space="preserve"> </w:t>
      </w:r>
      <w:r w:rsidRPr="0025663F">
        <w:rPr>
          <w:highlight w:val="yellow"/>
          <w:u w:val="single"/>
        </w:rPr>
        <w:t>autoethnography/</w:t>
      </w:r>
      <w:proofErr w:type="spellStart"/>
      <w:r w:rsidRPr="0025663F">
        <w:rPr>
          <w:highlight w:val="yellow"/>
          <w:u w:val="single"/>
        </w:rPr>
        <w:t>ers</w:t>
      </w:r>
      <w:proofErr w:type="spellEnd"/>
      <w:r w:rsidRPr="0025663F">
        <w:rPr>
          <w:highlight w:val="yellow"/>
          <w:u w:val="single"/>
        </w:rPr>
        <w:t xml:space="preserve"> are willing to do to secure academic legitimacy</w:t>
      </w:r>
      <w:r w:rsidRPr="00CA4E89">
        <w:rPr>
          <w:u w:val="single"/>
        </w:rPr>
        <w:t xml:space="preserve"> </w:t>
      </w:r>
      <w:r w:rsidRPr="00CA4E89">
        <w:rPr>
          <w:sz w:val="16"/>
          <w:szCs w:val="16"/>
        </w:rPr>
        <w:t xml:space="preserve">(p. 300): </w:t>
      </w:r>
      <w:r w:rsidRPr="00CA4E89">
        <w:rPr>
          <w:u w:val="single"/>
        </w:rPr>
        <w:t>“</w:t>
      </w:r>
      <w:r w:rsidRPr="0025663F">
        <w:rPr>
          <w:highlight w:val="yellow"/>
          <w:u w:val="single"/>
        </w:rPr>
        <w:t>My fears come down to the consequences of how badly autoethnography want</w:t>
      </w:r>
      <w:r w:rsidRPr="00CA4E89">
        <w:rPr>
          <w:u w:val="single"/>
        </w:rPr>
        <w:t xml:space="preserve">s Daddy’s </w:t>
      </w:r>
      <w:r w:rsidRPr="0025663F">
        <w:rPr>
          <w:highlight w:val="yellow"/>
          <w:u w:val="single"/>
        </w:rPr>
        <w:t>approval</w:t>
      </w:r>
      <w:r w:rsidRPr="00CA4E89">
        <w:rPr>
          <w:u w:val="single"/>
        </w:rPr>
        <w:t>”</w:t>
      </w:r>
      <w:r w:rsidRPr="00CA4E89">
        <w:rPr>
          <w:sz w:val="16"/>
          <w:szCs w:val="16"/>
        </w:rPr>
        <w:t xml:space="preserve"> (p. 310). By this </w:t>
      </w:r>
      <w:r w:rsidRPr="00CA4E89">
        <w:rPr>
          <w:u w:val="single"/>
        </w:rPr>
        <w:t xml:space="preserve">Gingrich-Philbrook means that </w:t>
      </w:r>
      <w:r w:rsidRPr="0025663F">
        <w:rPr>
          <w:highlight w:val="yellow"/>
          <w:u w:val="single"/>
        </w:rPr>
        <w:t>much of autoethnography has fixated on “attempting to justify the presence of the self in writing to the patriarchal council of self-satisfied social scientists</w:t>
      </w:r>
      <w:r w:rsidRPr="00CA4E89">
        <w:rPr>
          <w:u w:val="single"/>
        </w:rPr>
        <w:t>”</w:t>
      </w:r>
      <w:r w:rsidRPr="00CA4E89">
        <w:rPr>
          <w:sz w:val="16"/>
          <w:szCs w:val="16"/>
        </w:rPr>
        <w:t xml:space="preserve"> (p. 311). Though Gingrich-Philbrook does not go into detail about how precisely the “presence of the self” is justified via the performativity of subjugated knowledges (what we are calling pain narratives), he insists that </w:t>
      </w:r>
      <w:r w:rsidRPr="0025663F">
        <w:rPr>
          <w:highlight w:val="yellow"/>
          <w:u w:val="single"/>
        </w:rPr>
        <w:t>autoethnography is distracted by trying to satisfy</w:t>
      </w:r>
      <w:r w:rsidRPr="00CA4E89">
        <w:rPr>
          <w:u w:val="single"/>
        </w:rPr>
        <w:t xml:space="preserve"> Daddy’s </w:t>
      </w:r>
      <w:r w:rsidRPr="0025663F">
        <w:rPr>
          <w:highlight w:val="yellow"/>
          <w:u w:val="single"/>
        </w:rPr>
        <w:t>penchant for accounts of oppression</w:t>
      </w:r>
      <w:r w:rsidRPr="00CA4E89">
        <w:rPr>
          <w:u w:val="single"/>
        </w:rPr>
        <w:t xml:space="preserve">. </w:t>
      </w:r>
      <w:r w:rsidRPr="00CA4E89">
        <w:rPr>
          <w:sz w:val="16"/>
          <w:szCs w:val="16"/>
        </w:rPr>
        <w:t xml:space="preserve">In my own autobiographical performance projects, I </w:t>
      </w:r>
      <w:r w:rsidRPr="00CA4E89">
        <w:rPr>
          <w:u w:val="single"/>
        </w:rPr>
        <w:t>identify this chiasmatic shift in the possibility that all those performances I did about getting bashed only provided knowledge of subjugation, serving almost as an advertisement for power: ‘‘Don’t let this happen to you. Stay in the closet.’’</w:t>
      </w:r>
      <w:r w:rsidRPr="00CA4E89">
        <w:rPr>
          <w:sz w:val="16"/>
          <w:szCs w:val="16"/>
        </w:rPr>
        <w:t xml:space="preserve"> In large part </w:t>
      </w:r>
      <w:r w:rsidRPr="00CA4E89">
        <w:rPr>
          <w:u w:val="single"/>
        </w:rPr>
        <w:t>motivated by Elizabeth Bell’s writings about performance and pleasure</w:t>
      </w:r>
      <w:r w:rsidRPr="00CA4E89">
        <w:rPr>
          <w:sz w:val="16"/>
          <w:szCs w:val="16"/>
        </w:rPr>
        <w:t xml:space="preserve">, I </w:t>
      </w:r>
      <w:r w:rsidRPr="00CA4E89">
        <w:rPr>
          <w:u w:val="single"/>
        </w:rPr>
        <w:t xml:space="preserve">decided to write more about the gratifications of same-sex relationships, to depict intimacy and desire, the kinds of subjugated knowledges we don’t get to see on the </w:t>
      </w:r>
      <w:proofErr w:type="gramStart"/>
      <w:r w:rsidRPr="00CA4E89">
        <w:rPr>
          <w:u w:val="single"/>
        </w:rPr>
        <w:t>after school</w:t>
      </w:r>
      <w:proofErr w:type="gramEnd"/>
      <w:r w:rsidRPr="00CA4E89">
        <w:rPr>
          <w:u w:val="single"/>
        </w:rPr>
        <w:t xml:space="preserve"> specials and movies of the week that parade queer bruises and broken bones but shy away from the queer kiss. </w:t>
      </w:r>
      <w:r w:rsidRPr="00CA4E89">
        <w:rPr>
          <w:sz w:val="16"/>
          <w:szCs w:val="16"/>
        </w:rPr>
        <w:t>(p. 312)</w:t>
      </w:r>
    </w:p>
    <w:p w14:paraId="5A8EF380" w14:textId="3ECD99E4" w:rsidR="003D507C" w:rsidRPr="001B1508" w:rsidRDefault="003D507C" w:rsidP="003D507C">
      <w:pPr>
        <w:pStyle w:val="Heading4"/>
        <w:numPr>
          <w:ilvl w:val="0"/>
          <w:numId w:val="16"/>
        </w:numPr>
        <w:rPr>
          <w:rFonts w:ascii="Arial" w:hAnsi="Arial" w:cs="Arial"/>
          <w:color w:val="222222"/>
          <w:sz w:val="28"/>
          <w:szCs w:val="28"/>
        </w:rPr>
      </w:pPr>
      <w:r>
        <w:rPr>
          <w:sz w:val="28"/>
          <w:szCs w:val="28"/>
        </w:rPr>
        <w:t xml:space="preserve">Rage as a </w:t>
      </w:r>
      <w:r w:rsidRPr="001B1508">
        <w:rPr>
          <w:sz w:val="28"/>
          <w:szCs w:val="28"/>
        </w:rPr>
        <w:t xml:space="preserve">Performance </w:t>
      </w:r>
      <w:r>
        <w:rPr>
          <w:sz w:val="28"/>
          <w:szCs w:val="28"/>
        </w:rPr>
        <w:t xml:space="preserve">of </w:t>
      </w:r>
      <w:r w:rsidRPr="001B1508">
        <w:rPr>
          <w:sz w:val="28"/>
          <w:szCs w:val="28"/>
        </w:rPr>
        <w:t>resistance fails.</w:t>
      </w:r>
    </w:p>
    <w:p w14:paraId="39205961" w14:textId="77777777" w:rsidR="003D507C" w:rsidRDefault="003D507C" w:rsidP="003D507C">
      <w:pPr>
        <w:pStyle w:val="NormalWeb"/>
        <w:shd w:val="clear" w:color="auto" w:fill="FFFFFF"/>
        <w:spacing w:before="240" w:beforeAutospacing="0" w:after="240" w:afterAutospacing="0"/>
        <w:rPr>
          <w:rFonts w:ascii="Calibri" w:hAnsi="Calibri" w:cs="Calibri"/>
          <w:color w:val="000000"/>
          <w:sz w:val="22"/>
        </w:rPr>
      </w:pPr>
      <w:r w:rsidRPr="001B1508">
        <w:rPr>
          <w:rStyle w:val="Style13ptBold"/>
          <w:rFonts w:asciiTheme="minorHAnsi" w:eastAsiaTheme="majorEastAsia" w:hAnsiTheme="minorHAnsi" w:cstheme="minorHAnsi"/>
          <w:sz w:val="28"/>
          <w:szCs w:val="28"/>
        </w:rPr>
        <w:t>Aldama 08</w:t>
      </w:r>
      <w:r>
        <w:rPr>
          <w:rFonts w:ascii="Calibri" w:hAnsi="Calibri" w:cs="Calibri"/>
          <w:color w:val="000000"/>
          <w:sz w:val="22"/>
        </w:rPr>
        <w:t xml:space="preserve"> – Arts &amp; Humanities Distinguished Professor at Ohio State University [Frederick Luis, Why the Humanities Matter: A Commonsense Approach, University of Texas Press, p. 153-155]</w:t>
      </w:r>
    </w:p>
    <w:p w14:paraId="45F7B2D2" w14:textId="4FDDB31D" w:rsidR="003D507C" w:rsidRDefault="003D507C" w:rsidP="00F16A57">
      <w:pPr>
        <w:pStyle w:val="NormalWeb"/>
        <w:shd w:val="clear" w:color="auto" w:fill="FFFFFF"/>
        <w:spacing w:before="240" w:beforeAutospacing="0" w:after="240" w:afterAutospacing="0"/>
        <w:rPr>
          <w:rFonts w:ascii="Calibri" w:hAnsi="Calibri" w:cs="Calibri"/>
          <w:color w:val="000000"/>
          <w:sz w:val="22"/>
        </w:rPr>
      </w:pPr>
      <w:r>
        <w:rPr>
          <w:rFonts w:ascii="Arial" w:hAnsi="Arial" w:cs="Arial"/>
          <w:color w:val="222222"/>
        </w:rPr>
        <w:lastRenderedPageBreak/>
        <w:t xml:space="preserve"> </w:t>
      </w:r>
      <w:r>
        <w:rPr>
          <w:rFonts w:ascii="Calibri" w:hAnsi="Calibri" w:cs="Calibri"/>
          <w:color w:val="000000"/>
          <w:sz w:val="22"/>
        </w:rPr>
        <w:t xml:space="preserve">To clear some muddied waters, let me begin by asking, </w:t>
      </w:r>
      <w:proofErr w:type="gramStart"/>
      <w:r>
        <w:rPr>
          <w:rFonts w:ascii="Calibri" w:hAnsi="Calibri" w:cs="Calibri"/>
          <w:color w:val="000000"/>
          <w:sz w:val="22"/>
        </w:rPr>
        <w:t>What</w:t>
      </w:r>
      <w:proofErr w:type="gramEnd"/>
      <w:r>
        <w:rPr>
          <w:rFonts w:ascii="Calibri" w:hAnsi="Calibri" w:cs="Calibri"/>
          <w:color w:val="000000"/>
          <w:sz w:val="22"/>
        </w:rPr>
        <w:t xml:space="preserve"> does language do that bodies don't? At the most basic level, </w:t>
      </w:r>
      <w:r>
        <w:rPr>
          <w:rFonts w:ascii="Calibri" w:hAnsi="Calibri" w:cs="Calibri"/>
          <w:color w:val="000000"/>
          <w:sz w:val="20"/>
          <w:szCs w:val="20"/>
          <w:shd w:val="clear" w:color="auto" w:fill="00FFFF"/>
        </w:rPr>
        <w:t>there is a</w:t>
      </w:r>
      <w:r>
        <w:rPr>
          <w:rFonts w:ascii="Calibri" w:hAnsi="Calibri" w:cs="Calibri"/>
          <w:color w:val="000000"/>
          <w:sz w:val="20"/>
          <w:szCs w:val="20"/>
        </w:rPr>
        <w:t xml:space="preserve"> </w:t>
      </w:r>
      <w:r>
        <w:rPr>
          <w:rFonts w:ascii="Calibri" w:hAnsi="Calibri" w:cs="Calibri"/>
          <w:i/>
          <w:iCs/>
          <w:color w:val="000000"/>
          <w:sz w:val="20"/>
          <w:szCs w:val="20"/>
        </w:rPr>
        <w:t xml:space="preserve">fundamental </w:t>
      </w:r>
      <w:r>
        <w:rPr>
          <w:rFonts w:ascii="Calibri" w:hAnsi="Calibri" w:cs="Calibri"/>
          <w:i/>
          <w:iCs/>
          <w:color w:val="000000"/>
          <w:sz w:val="20"/>
          <w:szCs w:val="20"/>
          <w:shd w:val="clear" w:color="auto" w:fill="00FFFF"/>
        </w:rPr>
        <w:t>difference</w:t>
      </w:r>
      <w:r>
        <w:rPr>
          <w:rFonts w:ascii="Calibri" w:hAnsi="Calibri" w:cs="Calibri"/>
          <w:color w:val="000000"/>
          <w:sz w:val="20"/>
          <w:szCs w:val="20"/>
          <w:shd w:val="clear" w:color="auto" w:fill="00FFFF"/>
        </w:rPr>
        <w:t xml:space="preserve"> between</w:t>
      </w:r>
      <w:r>
        <w:rPr>
          <w:rFonts w:ascii="Calibri" w:hAnsi="Calibri" w:cs="Calibri"/>
          <w:color w:val="000000"/>
          <w:sz w:val="20"/>
          <w:szCs w:val="20"/>
        </w:rPr>
        <w:t xml:space="preserve"> a body </w:t>
      </w:r>
      <w:r>
        <w:rPr>
          <w:rFonts w:ascii="Calibri" w:hAnsi="Calibri" w:cs="Calibri"/>
          <w:color w:val="000000"/>
          <w:sz w:val="20"/>
          <w:szCs w:val="20"/>
          <w:shd w:val="clear" w:color="auto" w:fill="00FFFF"/>
        </w:rPr>
        <w:t>moving to music and</w:t>
      </w:r>
      <w:r>
        <w:rPr>
          <w:rFonts w:ascii="Calibri" w:hAnsi="Calibri" w:cs="Calibri"/>
          <w:color w:val="000000"/>
          <w:sz w:val="20"/>
          <w:szCs w:val="20"/>
        </w:rPr>
        <w:t xml:space="preserve"> that of bodies </w:t>
      </w:r>
      <w:proofErr w:type="spellStart"/>
      <w:r>
        <w:rPr>
          <w:rFonts w:ascii="Calibri" w:hAnsi="Calibri" w:cs="Calibri"/>
          <w:color w:val="000000"/>
          <w:sz w:val="20"/>
          <w:szCs w:val="20"/>
        </w:rPr>
        <w:t>en</w:t>
      </w:r>
      <w:proofErr w:type="spellEnd"/>
      <w:r>
        <w:rPr>
          <w:rFonts w:ascii="Calibri" w:hAnsi="Calibri" w:cs="Calibri"/>
          <w:color w:val="000000"/>
          <w:sz w:val="20"/>
          <w:szCs w:val="20"/>
        </w:rPr>
        <w:t xml:space="preserve"> masse </w:t>
      </w:r>
      <w:r>
        <w:rPr>
          <w:rFonts w:ascii="Calibri" w:hAnsi="Calibri" w:cs="Calibri"/>
          <w:i/>
          <w:iCs/>
          <w:color w:val="000000"/>
          <w:sz w:val="20"/>
          <w:szCs w:val="20"/>
          <w:shd w:val="clear" w:color="auto" w:fill="00FFFF"/>
        </w:rPr>
        <w:t>fighting for political reform</w:t>
      </w:r>
      <w:r>
        <w:rPr>
          <w:rFonts w:ascii="Calibri" w:hAnsi="Calibri" w:cs="Calibri"/>
          <w:color w:val="000000"/>
          <w:sz w:val="22"/>
          <w:shd w:val="clear" w:color="auto" w:fill="00FFFF"/>
        </w:rPr>
        <w:t xml:space="preserve">. </w:t>
      </w:r>
      <w:r>
        <w:rPr>
          <w:rFonts w:ascii="Calibri" w:hAnsi="Calibri" w:cs="Calibri"/>
          <w:color w:val="000000"/>
          <w:sz w:val="20"/>
          <w:szCs w:val="20"/>
          <w:shd w:val="clear" w:color="auto" w:fill="00FFFF"/>
        </w:rPr>
        <w:t>The former is a reflex</w:t>
      </w:r>
      <w:r>
        <w:rPr>
          <w:rFonts w:ascii="Calibri" w:hAnsi="Calibri" w:cs="Calibri"/>
          <w:color w:val="000000"/>
          <w:sz w:val="20"/>
          <w:szCs w:val="20"/>
        </w:rPr>
        <w:t xml:space="preserve"> that can be crafted and recrafted to perform within different sonically sculptured scenes; </w:t>
      </w:r>
      <w:r>
        <w:rPr>
          <w:rFonts w:ascii="Calibri" w:hAnsi="Calibri" w:cs="Calibri"/>
          <w:color w:val="000000"/>
          <w:sz w:val="20"/>
          <w:szCs w:val="20"/>
          <w:shd w:val="clear" w:color="auto" w:fill="00FFFF"/>
        </w:rPr>
        <w:t>the latter</w:t>
      </w:r>
      <w:r>
        <w:rPr>
          <w:rFonts w:ascii="Calibri" w:hAnsi="Calibri" w:cs="Calibri"/>
          <w:color w:val="000000"/>
          <w:sz w:val="20"/>
          <w:szCs w:val="20"/>
        </w:rPr>
        <w:t xml:space="preserve"> functions as a phatic, bodily extension </w:t>
      </w:r>
      <w:r>
        <w:rPr>
          <w:rFonts w:ascii="Calibri" w:hAnsi="Calibri" w:cs="Calibri"/>
          <w:color w:val="000000"/>
          <w:sz w:val="20"/>
          <w:szCs w:val="20"/>
          <w:shd w:val="clear" w:color="auto" w:fill="00FFFF"/>
        </w:rPr>
        <w:t xml:space="preserve">to </w:t>
      </w:r>
      <w:r>
        <w:rPr>
          <w:rFonts w:ascii="Calibri" w:hAnsi="Calibri" w:cs="Calibri"/>
          <w:i/>
          <w:iCs/>
          <w:color w:val="000000"/>
          <w:sz w:val="20"/>
          <w:szCs w:val="20"/>
          <w:shd w:val="clear" w:color="auto" w:fill="00FFFF"/>
        </w:rPr>
        <w:t>emphasize political demands</w:t>
      </w:r>
      <w:r>
        <w:rPr>
          <w:rFonts w:ascii="Calibri" w:hAnsi="Calibri" w:cs="Calibri"/>
          <w:color w:val="000000"/>
          <w:sz w:val="20"/>
          <w:szCs w:val="20"/>
        </w:rPr>
        <w:t xml:space="preserve"> for </w:t>
      </w:r>
      <w:r>
        <w:rPr>
          <w:rFonts w:ascii="Calibri" w:hAnsi="Calibri" w:cs="Calibri"/>
          <w:i/>
          <w:iCs/>
          <w:color w:val="000000"/>
          <w:sz w:val="20"/>
          <w:szCs w:val="20"/>
        </w:rPr>
        <w:t>radical reform</w:t>
      </w:r>
      <w:r>
        <w:rPr>
          <w:rFonts w:ascii="Calibri" w:hAnsi="Calibri" w:cs="Calibri"/>
          <w:color w:val="000000"/>
          <w:sz w:val="22"/>
        </w:rPr>
        <w:t xml:space="preserve">. To put it simply, </w:t>
      </w:r>
      <w:r>
        <w:rPr>
          <w:rFonts w:ascii="Calibri" w:hAnsi="Calibri" w:cs="Calibri"/>
          <w:color w:val="000000"/>
          <w:sz w:val="20"/>
          <w:szCs w:val="20"/>
        </w:rPr>
        <w:t xml:space="preserve">a body's kinesthetic response to </w:t>
      </w:r>
      <w:r>
        <w:rPr>
          <w:rFonts w:ascii="Calibri" w:hAnsi="Calibri" w:cs="Calibri"/>
          <w:color w:val="000000"/>
          <w:sz w:val="20"/>
          <w:szCs w:val="20"/>
          <w:shd w:val="clear" w:color="auto" w:fill="00FFFF"/>
        </w:rPr>
        <w:t>music</w:t>
      </w:r>
      <w:r>
        <w:rPr>
          <w:rFonts w:ascii="Calibri" w:hAnsi="Calibri" w:cs="Calibri"/>
          <w:color w:val="000000"/>
          <w:sz w:val="20"/>
          <w:szCs w:val="20"/>
        </w:rPr>
        <w:t xml:space="preserve"> that can be shaped into dance </w:t>
      </w:r>
      <w:r>
        <w:rPr>
          <w:rFonts w:ascii="Calibri" w:hAnsi="Calibri" w:cs="Calibri"/>
          <w:color w:val="000000"/>
          <w:sz w:val="20"/>
          <w:szCs w:val="20"/>
          <w:shd w:val="clear" w:color="auto" w:fill="00FFFF"/>
        </w:rPr>
        <w:t xml:space="preserve">is </w:t>
      </w:r>
      <w:r>
        <w:rPr>
          <w:rFonts w:ascii="Calibri" w:hAnsi="Calibri" w:cs="Calibri"/>
          <w:i/>
          <w:iCs/>
          <w:color w:val="000000"/>
          <w:sz w:val="20"/>
          <w:szCs w:val="20"/>
          <w:shd w:val="clear" w:color="auto" w:fill="00FFFF"/>
        </w:rPr>
        <w:t>not equivalent to language</w:t>
      </w:r>
      <w:r>
        <w:rPr>
          <w:rFonts w:ascii="Calibri" w:hAnsi="Calibri" w:cs="Calibri"/>
          <w:color w:val="000000"/>
          <w:sz w:val="22"/>
        </w:rPr>
        <w:t xml:space="preserve"> (sign and phatic gesture) </w:t>
      </w:r>
      <w:r>
        <w:rPr>
          <w:rFonts w:ascii="Calibri" w:hAnsi="Calibri" w:cs="Calibri"/>
          <w:color w:val="000000"/>
          <w:sz w:val="20"/>
          <w:szCs w:val="20"/>
        </w:rPr>
        <w:t xml:space="preserve">that is </w:t>
      </w:r>
      <w:r>
        <w:rPr>
          <w:rFonts w:ascii="Calibri" w:hAnsi="Calibri" w:cs="Calibri"/>
          <w:color w:val="000000"/>
          <w:sz w:val="20"/>
          <w:szCs w:val="20"/>
          <w:shd w:val="clear" w:color="auto" w:fill="00FFFF"/>
        </w:rPr>
        <w:t>necessary</w:t>
      </w:r>
      <w:r>
        <w:rPr>
          <w:rFonts w:ascii="Calibri" w:hAnsi="Calibri" w:cs="Calibri"/>
          <w:color w:val="000000"/>
          <w:sz w:val="20"/>
          <w:szCs w:val="20"/>
        </w:rPr>
        <w:t xml:space="preserve"> not just </w:t>
      </w:r>
      <w:r>
        <w:rPr>
          <w:rFonts w:ascii="Calibri" w:hAnsi="Calibri" w:cs="Calibri"/>
          <w:color w:val="000000"/>
          <w:sz w:val="20"/>
          <w:szCs w:val="20"/>
          <w:shd w:val="clear" w:color="auto" w:fill="00FFFF"/>
        </w:rPr>
        <w:t>for</w:t>
      </w:r>
      <w:r>
        <w:rPr>
          <w:rFonts w:ascii="Calibri" w:hAnsi="Calibri" w:cs="Calibri"/>
          <w:color w:val="000000"/>
          <w:sz w:val="20"/>
          <w:szCs w:val="20"/>
        </w:rPr>
        <w:t xml:space="preserve"> the </w:t>
      </w:r>
      <w:r>
        <w:rPr>
          <w:rFonts w:ascii="Calibri" w:hAnsi="Calibri" w:cs="Calibri"/>
          <w:i/>
          <w:iCs/>
          <w:color w:val="000000"/>
          <w:sz w:val="20"/>
          <w:szCs w:val="20"/>
          <w:shd w:val="clear" w:color="auto" w:fill="00FFFF"/>
        </w:rPr>
        <w:t xml:space="preserve">survival of </w:t>
      </w:r>
      <w:proofErr w:type="gramStart"/>
      <w:r>
        <w:rPr>
          <w:rFonts w:ascii="Calibri" w:hAnsi="Calibri" w:cs="Calibri"/>
          <w:i/>
          <w:iCs/>
          <w:color w:val="000000"/>
          <w:sz w:val="20"/>
          <w:szCs w:val="20"/>
          <w:shd w:val="clear" w:color="auto" w:fill="00FFFF"/>
        </w:rPr>
        <w:t>the human race</w:t>
      </w:r>
      <w:proofErr w:type="gramEnd"/>
      <w:r>
        <w:rPr>
          <w:rFonts w:ascii="Calibri" w:hAnsi="Calibri" w:cs="Calibri"/>
          <w:color w:val="000000"/>
          <w:sz w:val="20"/>
          <w:szCs w:val="20"/>
        </w:rPr>
        <w:t xml:space="preserve">, but for </w:t>
      </w:r>
      <w:r>
        <w:rPr>
          <w:rFonts w:ascii="Calibri" w:hAnsi="Calibri" w:cs="Calibri"/>
          <w:color w:val="000000"/>
          <w:sz w:val="20"/>
          <w:szCs w:val="20"/>
          <w:shd w:val="clear" w:color="auto" w:fill="00FFFF"/>
        </w:rPr>
        <w:t xml:space="preserve">the </w:t>
      </w:r>
      <w:r>
        <w:rPr>
          <w:rFonts w:ascii="Calibri" w:hAnsi="Calibri" w:cs="Calibri"/>
          <w:i/>
          <w:iCs/>
          <w:color w:val="000000"/>
          <w:sz w:val="20"/>
          <w:szCs w:val="20"/>
          <w:shd w:val="clear" w:color="auto" w:fill="00FFFF"/>
        </w:rPr>
        <w:t>communication needed</w:t>
      </w:r>
      <w:r>
        <w:rPr>
          <w:rFonts w:ascii="Calibri" w:hAnsi="Calibri" w:cs="Calibri"/>
          <w:color w:val="000000"/>
          <w:sz w:val="20"/>
          <w:szCs w:val="20"/>
          <w:shd w:val="clear" w:color="auto" w:fill="00FFFF"/>
        </w:rPr>
        <w:t xml:space="preserve"> to </w:t>
      </w:r>
      <w:r>
        <w:rPr>
          <w:rFonts w:ascii="Calibri" w:hAnsi="Calibri" w:cs="Calibri"/>
          <w:i/>
          <w:iCs/>
          <w:color w:val="000000"/>
          <w:sz w:val="20"/>
          <w:szCs w:val="20"/>
          <w:shd w:val="clear" w:color="auto" w:fill="00FFFF"/>
        </w:rPr>
        <w:t>build solidarity</w:t>
      </w:r>
      <w:r>
        <w:rPr>
          <w:rFonts w:ascii="Calibri" w:hAnsi="Calibri" w:cs="Calibri"/>
          <w:color w:val="000000"/>
          <w:sz w:val="20"/>
          <w:szCs w:val="20"/>
          <w:shd w:val="clear" w:color="auto" w:fill="00FFFF"/>
        </w:rPr>
        <w:t xml:space="preserve"> between </w:t>
      </w:r>
      <w:r>
        <w:rPr>
          <w:rFonts w:ascii="Calibri" w:hAnsi="Calibri" w:cs="Calibri"/>
          <w:i/>
          <w:iCs/>
          <w:color w:val="000000"/>
          <w:sz w:val="20"/>
          <w:szCs w:val="20"/>
          <w:shd w:val="clear" w:color="auto" w:fill="00FFFF"/>
        </w:rPr>
        <w:t>proletariat groups worldwide for revolution</w:t>
      </w:r>
      <w:r>
        <w:rPr>
          <w:rFonts w:ascii="Calibri" w:hAnsi="Calibri" w:cs="Calibri"/>
          <w:color w:val="000000"/>
          <w:sz w:val="20"/>
          <w:szCs w:val="20"/>
        </w:rPr>
        <w:t xml:space="preserve"> to take place</w:t>
      </w:r>
      <w:r>
        <w:rPr>
          <w:rFonts w:ascii="Calibri" w:hAnsi="Calibri" w:cs="Calibri"/>
          <w:color w:val="000000"/>
          <w:sz w:val="22"/>
        </w:rPr>
        <w:t>.</w:t>
      </w:r>
      <w:r>
        <w:rPr>
          <w:rFonts w:ascii="Arial" w:hAnsi="Arial" w:cs="Arial"/>
          <w:color w:val="222222"/>
        </w:rPr>
        <w:t xml:space="preserve"> </w:t>
      </w:r>
      <w:proofErr w:type="gramStart"/>
      <w:r>
        <w:rPr>
          <w:rFonts w:ascii="Calibri" w:hAnsi="Calibri" w:cs="Calibri"/>
          <w:color w:val="000000"/>
          <w:sz w:val="20"/>
          <w:szCs w:val="20"/>
        </w:rPr>
        <w:t>So</w:t>
      </w:r>
      <w:proofErr w:type="gramEnd"/>
      <w:r>
        <w:rPr>
          <w:rFonts w:ascii="Calibri" w:hAnsi="Calibri" w:cs="Calibri"/>
          <w:color w:val="000000"/>
          <w:sz w:val="20"/>
          <w:szCs w:val="20"/>
        </w:rPr>
        <w:t xml:space="preserve"> </w:t>
      </w:r>
      <w:r>
        <w:rPr>
          <w:rFonts w:ascii="Calibri" w:hAnsi="Calibri" w:cs="Calibri"/>
          <w:color w:val="000000"/>
          <w:sz w:val="20"/>
          <w:szCs w:val="20"/>
          <w:shd w:val="clear" w:color="auto" w:fill="00FFFF"/>
        </w:rPr>
        <w:t xml:space="preserve">while the </w:t>
      </w:r>
      <w:r>
        <w:rPr>
          <w:rFonts w:ascii="Calibri" w:hAnsi="Calibri" w:cs="Calibri"/>
          <w:i/>
          <w:iCs/>
          <w:color w:val="000000"/>
          <w:sz w:val="20"/>
          <w:szCs w:val="20"/>
          <w:shd w:val="clear" w:color="auto" w:fill="00FFFF"/>
        </w:rPr>
        <w:t>impulse</w:t>
      </w:r>
      <w:r>
        <w:rPr>
          <w:rFonts w:ascii="Calibri" w:hAnsi="Calibri" w:cs="Calibri"/>
          <w:color w:val="000000"/>
          <w:sz w:val="20"/>
          <w:szCs w:val="20"/>
          <w:shd w:val="clear" w:color="auto" w:fill="00FFFF"/>
        </w:rPr>
        <w:t xml:space="preserve"> might be to read dancing</w:t>
      </w:r>
      <w:r>
        <w:rPr>
          <w:rFonts w:ascii="Calibri" w:hAnsi="Calibri" w:cs="Calibri"/>
          <w:color w:val="000000"/>
          <w:sz w:val="20"/>
          <w:szCs w:val="20"/>
        </w:rPr>
        <w:t xml:space="preserve"> bodies </w:t>
      </w:r>
      <w:r>
        <w:rPr>
          <w:rFonts w:ascii="Calibri" w:hAnsi="Calibri" w:cs="Calibri"/>
          <w:color w:val="000000"/>
          <w:sz w:val="20"/>
          <w:szCs w:val="20"/>
          <w:shd w:val="clear" w:color="auto" w:fill="00FFFF"/>
        </w:rPr>
        <w:t>as counterhegemonic</w:t>
      </w:r>
      <w:r>
        <w:rPr>
          <w:rFonts w:ascii="Calibri" w:hAnsi="Calibri" w:cs="Calibri"/>
          <w:color w:val="000000"/>
          <w:sz w:val="20"/>
          <w:szCs w:val="20"/>
        </w:rPr>
        <w:t xml:space="preserve"> rhythmic cartographies that resist dominant paradigms and articulate a subaltern history, culture, and consciousness, music and/or the body's movement in response to </w:t>
      </w:r>
      <w:r>
        <w:rPr>
          <w:rFonts w:ascii="Calibri" w:hAnsi="Calibri" w:cs="Calibri"/>
          <w:color w:val="000000"/>
          <w:sz w:val="20"/>
          <w:szCs w:val="20"/>
          <w:shd w:val="clear" w:color="auto" w:fill="00FFFF"/>
        </w:rPr>
        <w:t>music</w:t>
      </w:r>
      <w:r>
        <w:rPr>
          <w:rFonts w:ascii="Calibri" w:hAnsi="Calibri" w:cs="Calibri"/>
          <w:color w:val="000000"/>
          <w:sz w:val="20"/>
          <w:szCs w:val="20"/>
        </w:rPr>
        <w:t xml:space="preserve"> quite </w:t>
      </w:r>
      <w:r>
        <w:rPr>
          <w:rFonts w:ascii="Calibri" w:hAnsi="Calibri" w:cs="Calibri"/>
          <w:i/>
          <w:iCs/>
          <w:color w:val="000000"/>
          <w:sz w:val="20"/>
          <w:szCs w:val="20"/>
        </w:rPr>
        <w:t xml:space="preserve">simply </w:t>
      </w:r>
      <w:r>
        <w:rPr>
          <w:rFonts w:ascii="Calibri" w:hAnsi="Calibri" w:cs="Calibri"/>
          <w:i/>
          <w:iCs/>
          <w:color w:val="000000"/>
          <w:sz w:val="20"/>
          <w:szCs w:val="20"/>
          <w:shd w:val="clear" w:color="auto" w:fill="00FFFF"/>
        </w:rPr>
        <w:t>does not</w:t>
      </w:r>
      <w:r>
        <w:rPr>
          <w:rFonts w:ascii="Calibri" w:hAnsi="Calibri" w:cs="Calibri"/>
          <w:color w:val="000000"/>
          <w:sz w:val="20"/>
          <w:szCs w:val="20"/>
          <w:shd w:val="clear" w:color="auto" w:fill="00FFFF"/>
        </w:rPr>
        <w:t xml:space="preserve"> have the</w:t>
      </w:r>
      <w:r>
        <w:rPr>
          <w:rFonts w:ascii="Calibri" w:hAnsi="Calibri" w:cs="Calibri"/>
          <w:color w:val="000000"/>
          <w:sz w:val="20"/>
          <w:szCs w:val="20"/>
        </w:rPr>
        <w:t xml:space="preserve"> same </w:t>
      </w:r>
      <w:r>
        <w:rPr>
          <w:rFonts w:ascii="Calibri" w:hAnsi="Calibri" w:cs="Calibri"/>
          <w:color w:val="000000"/>
          <w:sz w:val="20"/>
          <w:szCs w:val="20"/>
          <w:shd w:val="clear" w:color="auto" w:fill="00FFFF"/>
        </w:rPr>
        <w:t>ontological equivalence as language</w:t>
      </w:r>
      <w:r>
        <w:rPr>
          <w:rFonts w:ascii="Calibri" w:hAnsi="Calibri" w:cs="Calibri"/>
          <w:color w:val="000000"/>
          <w:sz w:val="22"/>
        </w:rPr>
        <w:t>.</w:t>
      </w:r>
      <w:r>
        <w:rPr>
          <w:rFonts w:ascii="Arial" w:hAnsi="Arial" w:cs="Arial"/>
          <w:color w:val="222222"/>
        </w:rPr>
        <w:t xml:space="preserve"> </w:t>
      </w:r>
      <w:r>
        <w:rPr>
          <w:rFonts w:ascii="Calibri" w:hAnsi="Calibri" w:cs="Calibri"/>
          <w:color w:val="000000"/>
          <w:sz w:val="22"/>
        </w:rPr>
        <w:t xml:space="preserve">This is not to say that a rhythmic cartography such as Nortec does not cross borders. As the brief discussion of techno above points out, Nortec participates in a rich history of techno's diasporic movements and hybridizing of musical genres. However, this connection to hybridizing at the level of </w:t>
      </w:r>
      <w:r>
        <w:rPr>
          <w:rFonts w:ascii="Calibri" w:hAnsi="Calibri" w:cs="Calibri"/>
          <w:color w:val="000000"/>
          <w:sz w:val="20"/>
          <w:szCs w:val="20"/>
        </w:rPr>
        <w:t xml:space="preserve">music culture and genre is </w:t>
      </w:r>
      <w:r>
        <w:rPr>
          <w:rFonts w:ascii="Calibri" w:hAnsi="Calibri" w:cs="Calibri"/>
          <w:i/>
          <w:iCs/>
          <w:color w:val="000000"/>
          <w:sz w:val="20"/>
          <w:szCs w:val="20"/>
        </w:rPr>
        <w:t>not to be confused</w:t>
      </w:r>
      <w:r>
        <w:rPr>
          <w:rFonts w:ascii="Calibri" w:hAnsi="Calibri" w:cs="Calibri"/>
          <w:color w:val="000000"/>
          <w:sz w:val="20"/>
          <w:szCs w:val="20"/>
        </w:rPr>
        <w:t xml:space="preserve"> with acts of linguistic communication-</w:t>
      </w:r>
      <w:r>
        <w:rPr>
          <w:rFonts w:ascii="Calibri" w:hAnsi="Calibri" w:cs="Calibri"/>
          <w:i/>
          <w:iCs/>
          <w:color w:val="000000"/>
          <w:sz w:val="20"/>
          <w:szCs w:val="20"/>
        </w:rPr>
        <w:t>whether counterhegemonic or not</w:t>
      </w:r>
      <w:r>
        <w:rPr>
          <w:rFonts w:ascii="Calibri" w:hAnsi="Calibri" w:cs="Calibri"/>
          <w:color w:val="000000"/>
          <w:sz w:val="22"/>
        </w:rPr>
        <w:t xml:space="preserve">. </w:t>
      </w:r>
      <w:r>
        <w:rPr>
          <w:rFonts w:ascii="Calibri" w:hAnsi="Calibri" w:cs="Calibri"/>
          <w:color w:val="000000"/>
          <w:sz w:val="20"/>
          <w:szCs w:val="20"/>
        </w:rPr>
        <w:t>Musical rhythms and body movements might jell together and form communities</w:t>
      </w:r>
      <w:r>
        <w:rPr>
          <w:rFonts w:ascii="Calibri" w:hAnsi="Calibri" w:cs="Calibri"/>
          <w:color w:val="000000"/>
          <w:sz w:val="22"/>
        </w:rPr>
        <w:t xml:space="preserve">, such as Latinos with salsa or meringue, </w:t>
      </w:r>
      <w:proofErr w:type="spellStart"/>
      <w:r>
        <w:rPr>
          <w:rFonts w:ascii="Calibri" w:hAnsi="Calibri" w:cs="Calibri"/>
          <w:color w:val="000000"/>
          <w:sz w:val="22"/>
        </w:rPr>
        <w:t>Tijuanenses</w:t>
      </w:r>
      <w:proofErr w:type="spellEnd"/>
      <w:r>
        <w:rPr>
          <w:rFonts w:ascii="Calibri" w:hAnsi="Calibri" w:cs="Calibri"/>
          <w:color w:val="000000"/>
          <w:sz w:val="22"/>
        </w:rPr>
        <w:t xml:space="preserve"> and Nortec, thrash metal and white suburban male teenagers, or ska and British </w:t>
      </w:r>
      <w:proofErr w:type="spellStart"/>
      <w:r>
        <w:rPr>
          <w:rFonts w:ascii="Calibri" w:hAnsi="Calibri" w:cs="Calibri"/>
          <w:color w:val="000000"/>
          <w:sz w:val="22"/>
        </w:rPr>
        <w:t>underclassers</w:t>
      </w:r>
      <w:proofErr w:type="spellEnd"/>
      <w:r>
        <w:rPr>
          <w:rFonts w:ascii="Calibri" w:hAnsi="Calibri" w:cs="Calibri"/>
          <w:color w:val="000000"/>
          <w:sz w:val="22"/>
        </w:rPr>
        <w:t xml:space="preserve">. </w:t>
      </w:r>
      <w:r>
        <w:rPr>
          <w:rFonts w:ascii="Calibri" w:hAnsi="Calibri" w:cs="Calibri"/>
          <w:color w:val="000000"/>
          <w:sz w:val="20"/>
          <w:szCs w:val="20"/>
        </w:rPr>
        <w:t xml:space="preserve">However, such </w:t>
      </w:r>
      <w:r>
        <w:rPr>
          <w:rFonts w:ascii="Calibri" w:hAnsi="Calibri" w:cs="Calibri"/>
          <w:color w:val="000000"/>
          <w:sz w:val="20"/>
          <w:szCs w:val="20"/>
          <w:shd w:val="clear" w:color="auto" w:fill="00FFFF"/>
        </w:rPr>
        <w:t>dance/music</w:t>
      </w:r>
      <w:r>
        <w:rPr>
          <w:rFonts w:ascii="Calibri" w:hAnsi="Calibri" w:cs="Calibri"/>
          <w:color w:val="000000"/>
          <w:sz w:val="20"/>
          <w:szCs w:val="20"/>
        </w:rPr>
        <w:t xml:space="preserve"> cartographies </w:t>
      </w:r>
      <w:r>
        <w:rPr>
          <w:rFonts w:ascii="Calibri" w:hAnsi="Calibri" w:cs="Calibri"/>
          <w:i/>
          <w:iCs/>
          <w:color w:val="000000"/>
          <w:sz w:val="20"/>
          <w:szCs w:val="20"/>
        </w:rPr>
        <w:t>are not</w:t>
      </w:r>
      <w:r>
        <w:rPr>
          <w:rFonts w:ascii="Calibri" w:hAnsi="Calibri" w:cs="Calibri"/>
          <w:color w:val="000000"/>
          <w:sz w:val="20"/>
          <w:szCs w:val="20"/>
        </w:rPr>
        <w:t xml:space="preserve"> text-acts equivalent to the linguistic structures that inform language</w:t>
      </w:r>
      <w:r>
        <w:rPr>
          <w:rFonts w:ascii="Calibri" w:hAnsi="Calibri" w:cs="Calibri"/>
          <w:color w:val="000000"/>
          <w:sz w:val="22"/>
        </w:rPr>
        <w:t xml:space="preserve">. </w:t>
      </w:r>
      <w:r>
        <w:rPr>
          <w:rFonts w:ascii="Calibri" w:hAnsi="Calibri" w:cs="Calibri"/>
          <w:color w:val="000000"/>
          <w:sz w:val="20"/>
          <w:szCs w:val="20"/>
        </w:rPr>
        <w:t xml:space="preserve">They </w:t>
      </w:r>
      <w:r>
        <w:rPr>
          <w:rFonts w:ascii="Calibri" w:hAnsi="Calibri" w:cs="Calibri"/>
          <w:color w:val="000000"/>
          <w:sz w:val="20"/>
          <w:szCs w:val="20"/>
          <w:shd w:val="clear" w:color="auto" w:fill="00FFFF"/>
        </w:rPr>
        <w:t>could</w:t>
      </w:r>
      <w:r>
        <w:rPr>
          <w:rFonts w:ascii="Calibri" w:hAnsi="Calibri" w:cs="Calibri"/>
          <w:color w:val="000000"/>
          <w:sz w:val="22"/>
        </w:rPr>
        <w:t xml:space="preserve"> [END PAGE 153] </w:t>
      </w:r>
      <w:r>
        <w:rPr>
          <w:rFonts w:ascii="Calibri" w:hAnsi="Calibri" w:cs="Calibri"/>
          <w:i/>
          <w:iCs/>
          <w:color w:val="000000"/>
          <w:sz w:val="20"/>
          <w:szCs w:val="20"/>
          <w:shd w:val="clear" w:color="auto" w:fill="00FFFF"/>
        </w:rPr>
        <w:t>never</w:t>
      </w:r>
      <w:r>
        <w:rPr>
          <w:rFonts w:ascii="Calibri" w:hAnsi="Calibri" w:cs="Calibri"/>
          <w:i/>
          <w:iCs/>
          <w:color w:val="000000"/>
          <w:sz w:val="20"/>
          <w:szCs w:val="20"/>
        </w:rPr>
        <w:t xml:space="preserve"> be</w:t>
      </w:r>
      <w:r>
        <w:rPr>
          <w:rFonts w:ascii="Calibri" w:hAnsi="Calibri" w:cs="Calibri"/>
          <w:color w:val="000000"/>
          <w:sz w:val="22"/>
        </w:rPr>
        <w:t xml:space="preserve">, then, </w:t>
      </w:r>
      <w:r>
        <w:rPr>
          <w:rFonts w:ascii="Calibri" w:hAnsi="Calibri" w:cs="Calibri"/>
          <w:color w:val="000000"/>
          <w:sz w:val="20"/>
          <w:szCs w:val="20"/>
        </w:rPr>
        <w:t xml:space="preserve">considered the same as the language required for communication </w:t>
      </w:r>
      <w:proofErr w:type="gramStart"/>
      <w:r>
        <w:rPr>
          <w:rFonts w:ascii="Calibri" w:hAnsi="Calibri" w:cs="Calibri"/>
          <w:color w:val="000000"/>
          <w:sz w:val="20"/>
          <w:szCs w:val="20"/>
        </w:rPr>
        <w:t>in order to</w:t>
      </w:r>
      <w:proofErr w:type="gramEnd"/>
      <w:r>
        <w:rPr>
          <w:rFonts w:ascii="Calibri" w:hAnsi="Calibri" w:cs="Calibri"/>
          <w:color w:val="000000"/>
          <w:sz w:val="20"/>
          <w:szCs w:val="20"/>
        </w:rPr>
        <w:t xml:space="preserve"> </w:t>
      </w:r>
      <w:r>
        <w:rPr>
          <w:rFonts w:ascii="Calibri" w:hAnsi="Calibri" w:cs="Calibri"/>
          <w:i/>
          <w:iCs/>
          <w:color w:val="000000"/>
          <w:sz w:val="20"/>
          <w:szCs w:val="20"/>
          <w:shd w:val="clear" w:color="auto" w:fill="00FFFF"/>
        </w:rPr>
        <w:t>build coalition</w:t>
      </w:r>
      <w:r>
        <w:rPr>
          <w:rFonts w:ascii="Calibri" w:hAnsi="Calibri" w:cs="Calibri"/>
          <w:color w:val="000000"/>
          <w:sz w:val="20"/>
          <w:szCs w:val="20"/>
          <w:shd w:val="clear" w:color="auto" w:fill="00FFFF"/>
        </w:rPr>
        <w:t xml:space="preserve"> and </w:t>
      </w:r>
      <w:r>
        <w:rPr>
          <w:rFonts w:ascii="Calibri" w:hAnsi="Calibri" w:cs="Calibri"/>
          <w:i/>
          <w:iCs/>
          <w:color w:val="000000"/>
          <w:sz w:val="20"/>
          <w:szCs w:val="20"/>
          <w:shd w:val="clear" w:color="auto" w:fill="00FFFF"/>
        </w:rPr>
        <w:t>incite revolution</w:t>
      </w:r>
      <w:r>
        <w:rPr>
          <w:rFonts w:ascii="Calibri" w:hAnsi="Calibri" w:cs="Calibri"/>
          <w:color w:val="000000"/>
          <w:sz w:val="22"/>
        </w:rPr>
        <w:t xml:space="preserve">. Nortec, or any </w:t>
      </w:r>
      <w:r>
        <w:rPr>
          <w:rFonts w:ascii="Calibri" w:hAnsi="Calibri" w:cs="Calibri"/>
          <w:color w:val="000000"/>
          <w:sz w:val="20"/>
          <w:szCs w:val="20"/>
        </w:rPr>
        <w:t>dance/music</w:t>
      </w:r>
      <w:r>
        <w:rPr>
          <w:rFonts w:ascii="Calibri" w:hAnsi="Calibri" w:cs="Calibri"/>
          <w:color w:val="000000"/>
          <w:sz w:val="22"/>
        </w:rPr>
        <w:t xml:space="preserve"> rhythmic cartography, </w:t>
      </w:r>
      <w:r>
        <w:rPr>
          <w:rFonts w:ascii="Calibri" w:hAnsi="Calibri" w:cs="Calibri"/>
          <w:color w:val="000000"/>
          <w:sz w:val="20"/>
          <w:szCs w:val="20"/>
        </w:rPr>
        <w:t xml:space="preserve">cannot do what is </w:t>
      </w:r>
      <w:r>
        <w:rPr>
          <w:rFonts w:ascii="Calibri" w:hAnsi="Calibri" w:cs="Calibri"/>
          <w:i/>
          <w:iCs/>
          <w:color w:val="000000"/>
          <w:sz w:val="20"/>
          <w:szCs w:val="20"/>
        </w:rPr>
        <w:t>required</w:t>
      </w:r>
      <w:r>
        <w:rPr>
          <w:rFonts w:ascii="Calibri" w:hAnsi="Calibri" w:cs="Calibri"/>
          <w:color w:val="000000"/>
          <w:sz w:val="20"/>
          <w:szCs w:val="20"/>
        </w:rPr>
        <w:t xml:space="preserve"> of hundreds of thousands of people gathered together on the streets </w:t>
      </w:r>
      <w:r>
        <w:rPr>
          <w:rFonts w:ascii="Calibri" w:hAnsi="Calibri" w:cs="Calibri"/>
          <w:color w:val="000000"/>
          <w:sz w:val="20"/>
          <w:szCs w:val="20"/>
          <w:shd w:val="clear" w:color="auto" w:fill="00FFFF"/>
        </w:rPr>
        <w:t xml:space="preserve">to </w:t>
      </w:r>
      <w:r>
        <w:rPr>
          <w:rFonts w:ascii="Calibri" w:hAnsi="Calibri" w:cs="Calibri"/>
          <w:i/>
          <w:iCs/>
          <w:color w:val="000000"/>
          <w:sz w:val="20"/>
          <w:szCs w:val="20"/>
          <w:shd w:val="clear" w:color="auto" w:fill="00FFFF"/>
        </w:rPr>
        <w:t>overturn</w:t>
      </w:r>
      <w:r>
        <w:rPr>
          <w:rFonts w:ascii="Calibri" w:hAnsi="Calibri" w:cs="Calibri"/>
          <w:color w:val="000000"/>
          <w:sz w:val="20"/>
          <w:szCs w:val="20"/>
        </w:rPr>
        <w:t xml:space="preserve"> the formation of </w:t>
      </w:r>
      <w:r>
        <w:rPr>
          <w:rFonts w:ascii="Calibri" w:hAnsi="Calibri" w:cs="Calibri"/>
          <w:i/>
          <w:iCs/>
          <w:color w:val="000000"/>
          <w:sz w:val="20"/>
          <w:szCs w:val="20"/>
          <w:shd w:val="clear" w:color="auto" w:fill="00FFFF"/>
        </w:rPr>
        <w:t>nation-states</w:t>
      </w:r>
      <w:r>
        <w:rPr>
          <w:rFonts w:ascii="Calibri" w:hAnsi="Calibri" w:cs="Calibri"/>
          <w:color w:val="000000"/>
          <w:sz w:val="20"/>
          <w:szCs w:val="20"/>
          <w:shd w:val="clear" w:color="auto" w:fill="00FFFF"/>
        </w:rPr>
        <w:t xml:space="preserve"> by </w:t>
      </w:r>
      <w:r>
        <w:rPr>
          <w:rFonts w:ascii="Calibri" w:hAnsi="Calibri" w:cs="Calibri"/>
          <w:i/>
          <w:iCs/>
          <w:color w:val="000000"/>
          <w:sz w:val="20"/>
          <w:szCs w:val="20"/>
          <w:shd w:val="clear" w:color="auto" w:fill="00FFFF"/>
        </w:rPr>
        <w:t>bourgeois elites</w:t>
      </w:r>
      <w:r>
        <w:rPr>
          <w:rFonts w:ascii="Calibri" w:hAnsi="Calibri" w:cs="Calibri"/>
          <w:color w:val="000000"/>
          <w:sz w:val="20"/>
          <w:szCs w:val="20"/>
          <w:shd w:val="clear" w:color="auto" w:fill="00FFFF"/>
        </w:rPr>
        <w:t xml:space="preserve"> with its</w:t>
      </w:r>
      <w:r>
        <w:rPr>
          <w:rFonts w:ascii="Calibri" w:hAnsi="Calibri" w:cs="Calibri"/>
          <w:color w:val="000000"/>
          <w:sz w:val="20"/>
          <w:szCs w:val="20"/>
        </w:rPr>
        <w:t xml:space="preserve"> drawing of </w:t>
      </w:r>
      <w:r>
        <w:rPr>
          <w:rFonts w:ascii="Calibri" w:hAnsi="Calibri" w:cs="Calibri"/>
          <w:i/>
          <w:iCs/>
          <w:color w:val="000000"/>
          <w:sz w:val="20"/>
          <w:szCs w:val="20"/>
          <w:shd w:val="clear" w:color="auto" w:fill="00FFFF"/>
        </w:rPr>
        <w:t>boundaries</w:t>
      </w:r>
      <w:r>
        <w:rPr>
          <w:rFonts w:ascii="Calibri" w:hAnsi="Calibri" w:cs="Calibri"/>
          <w:color w:val="000000"/>
          <w:sz w:val="20"/>
          <w:szCs w:val="20"/>
        </w:rPr>
        <w:t xml:space="preserve">, establishment of </w:t>
      </w:r>
      <w:r>
        <w:rPr>
          <w:rFonts w:ascii="Calibri" w:hAnsi="Calibri" w:cs="Calibri"/>
          <w:i/>
          <w:iCs/>
          <w:color w:val="000000"/>
          <w:sz w:val="20"/>
          <w:szCs w:val="20"/>
          <w:shd w:val="clear" w:color="auto" w:fill="00FFFF"/>
        </w:rPr>
        <w:t>institutions</w:t>
      </w:r>
      <w:r>
        <w:rPr>
          <w:rFonts w:ascii="Calibri" w:hAnsi="Calibri" w:cs="Calibri"/>
          <w:color w:val="000000"/>
          <w:sz w:val="20"/>
          <w:szCs w:val="20"/>
        </w:rPr>
        <w:t xml:space="preserve">, and </w:t>
      </w:r>
      <w:r>
        <w:rPr>
          <w:rFonts w:ascii="Calibri" w:hAnsi="Calibri" w:cs="Calibri"/>
          <w:i/>
          <w:iCs/>
          <w:color w:val="000000"/>
          <w:sz w:val="20"/>
          <w:szCs w:val="20"/>
          <w:shd w:val="clear" w:color="auto" w:fill="00FFFF"/>
        </w:rPr>
        <w:t>laws</w:t>
      </w:r>
      <w:r>
        <w:rPr>
          <w:rFonts w:ascii="Calibri" w:hAnsi="Calibri" w:cs="Calibri"/>
          <w:color w:val="000000"/>
          <w:sz w:val="20"/>
          <w:szCs w:val="20"/>
        </w:rPr>
        <w:t xml:space="preserve"> (judicial and legislative branches) </w:t>
      </w:r>
      <w:r>
        <w:rPr>
          <w:rFonts w:ascii="Calibri" w:hAnsi="Calibri" w:cs="Calibri"/>
          <w:color w:val="000000"/>
          <w:sz w:val="20"/>
          <w:szCs w:val="20"/>
          <w:shd w:val="clear" w:color="auto" w:fill="00FFFF"/>
        </w:rPr>
        <w:t xml:space="preserve">and </w:t>
      </w:r>
      <w:r>
        <w:rPr>
          <w:rFonts w:ascii="Calibri" w:hAnsi="Calibri" w:cs="Calibri"/>
          <w:i/>
          <w:iCs/>
          <w:color w:val="000000"/>
          <w:sz w:val="20"/>
          <w:szCs w:val="20"/>
          <w:shd w:val="clear" w:color="auto" w:fill="00FFFF"/>
        </w:rPr>
        <w:t>government</w:t>
      </w:r>
      <w:r>
        <w:rPr>
          <w:rFonts w:ascii="Calibri" w:hAnsi="Calibri" w:cs="Calibri"/>
          <w:color w:val="000000"/>
          <w:sz w:val="20"/>
          <w:szCs w:val="20"/>
        </w:rPr>
        <w:t xml:space="preserve"> (executive branch) </w:t>
      </w:r>
      <w:r>
        <w:rPr>
          <w:rFonts w:ascii="Calibri" w:hAnsi="Calibri" w:cs="Calibri"/>
          <w:color w:val="000000"/>
          <w:sz w:val="20"/>
          <w:szCs w:val="20"/>
          <w:shd w:val="clear" w:color="auto" w:fill="00FFFF"/>
        </w:rPr>
        <w:t>to enforce</w:t>
      </w:r>
      <w:r>
        <w:rPr>
          <w:rFonts w:ascii="Calibri" w:hAnsi="Calibri" w:cs="Calibri"/>
          <w:color w:val="000000"/>
          <w:sz w:val="20"/>
          <w:szCs w:val="20"/>
        </w:rPr>
        <w:t xml:space="preserve"> the </w:t>
      </w:r>
      <w:r>
        <w:rPr>
          <w:rFonts w:ascii="Calibri" w:hAnsi="Calibri" w:cs="Calibri"/>
          <w:i/>
          <w:iCs/>
          <w:color w:val="000000"/>
          <w:sz w:val="20"/>
          <w:szCs w:val="20"/>
          <w:shd w:val="clear" w:color="auto" w:fill="00FFFF"/>
        </w:rPr>
        <w:t>material reality</w:t>
      </w:r>
      <w:r>
        <w:rPr>
          <w:rFonts w:ascii="Calibri" w:hAnsi="Calibri" w:cs="Calibri"/>
          <w:color w:val="000000"/>
          <w:sz w:val="20"/>
          <w:szCs w:val="20"/>
        </w:rPr>
        <w:t xml:space="preserve"> of the existence of these borders that delimit the territory within which the ruling class can rule</w:t>
      </w:r>
      <w:r>
        <w:rPr>
          <w:rFonts w:ascii="Calibri" w:hAnsi="Calibri" w:cs="Calibri"/>
          <w:color w:val="000000"/>
          <w:sz w:val="22"/>
        </w:rPr>
        <w:t>.</w:t>
      </w:r>
      <w:r>
        <w:rPr>
          <w:rFonts w:ascii="Arial" w:hAnsi="Arial" w:cs="Arial"/>
          <w:color w:val="222222"/>
        </w:rPr>
        <w:t xml:space="preserve"> </w:t>
      </w:r>
      <w:proofErr w:type="gramStart"/>
      <w:r>
        <w:rPr>
          <w:rFonts w:ascii="Calibri" w:hAnsi="Calibri" w:cs="Calibri"/>
          <w:color w:val="000000"/>
          <w:sz w:val="22"/>
        </w:rPr>
        <w:t>So</w:t>
      </w:r>
      <w:proofErr w:type="gramEnd"/>
      <w:r>
        <w:rPr>
          <w:rFonts w:ascii="Calibri" w:hAnsi="Calibri" w:cs="Calibri"/>
          <w:color w:val="000000"/>
          <w:sz w:val="22"/>
        </w:rPr>
        <w:t xml:space="preserve"> what are we to make of scholars who conflate language and dance/ music compositions?8 What are we to make of the formulation of music/ dance as a counterhegemonic discourse where power is no longer locatable in bourgeois institutional centers used to command, to dominate, to oppress and to exploit in the hands of one social class and its institutions (the State)? Where the text is the world and therefore dance/music is a text invested with the weight of the power that exists in the </w:t>
      </w:r>
      <w:proofErr w:type="spellStart"/>
      <w:r>
        <w:rPr>
          <w:rFonts w:ascii="Calibri" w:hAnsi="Calibri" w:cs="Calibri"/>
          <w:color w:val="000000"/>
          <w:sz w:val="22"/>
        </w:rPr>
        <w:t>real</w:t>
      </w:r>
      <w:proofErr w:type="spellEnd"/>
      <w:r>
        <w:rPr>
          <w:rFonts w:ascii="Calibri" w:hAnsi="Calibri" w:cs="Calibri"/>
          <w:color w:val="000000"/>
          <w:sz w:val="22"/>
        </w:rPr>
        <w:t xml:space="preserve"> of reality.</w:t>
      </w:r>
      <w:r>
        <w:rPr>
          <w:rFonts w:ascii="Arial" w:hAnsi="Arial" w:cs="Arial"/>
          <w:color w:val="222222"/>
        </w:rPr>
        <w:t xml:space="preserve"> </w:t>
      </w:r>
      <w:r>
        <w:rPr>
          <w:rFonts w:ascii="Calibri" w:hAnsi="Calibri" w:cs="Calibri"/>
          <w:color w:val="000000"/>
          <w:sz w:val="20"/>
          <w:szCs w:val="20"/>
        </w:rPr>
        <w:t>The tendency of such scholars is to posit these musicscapes as referential</w:t>
      </w:r>
      <w:r>
        <w:rPr>
          <w:rFonts w:ascii="Calibri" w:hAnsi="Calibri" w:cs="Calibri"/>
          <w:color w:val="000000"/>
          <w:sz w:val="22"/>
        </w:rPr>
        <w:t xml:space="preserve">, and therefore as potential sites of ontological transformation. Such scholars can theorize music as having a magical power to reterritorialize the restrictive capitalist nation-state because they identify it as a discursively referential construct. </w:t>
      </w:r>
      <w:r>
        <w:rPr>
          <w:rFonts w:ascii="Calibri" w:hAnsi="Calibri" w:cs="Calibri"/>
          <w:color w:val="000000"/>
          <w:sz w:val="20"/>
          <w:szCs w:val="20"/>
        </w:rPr>
        <w:t xml:space="preserve">However, if </w:t>
      </w:r>
      <w:r>
        <w:rPr>
          <w:rFonts w:ascii="Calibri" w:hAnsi="Calibri" w:cs="Calibri"/>
          <w:color w:val="000000"/>
          <w:sz w:val="20"/>
          <w:szCs w:val="20"/>
          <w:shd w:val="clear" w:color="auto" w:fill="00FFFF"/>
        </w:rPr>
        <w:t xml:space="preserve">the nation-state is </w:t>
      </w:r>
      <w:r>
        <w:rPr>
          <w:rFonts w:ascii="Calibri" w:hAnsi="Calibri" w:cs="Calibri"/>
          <w:i/>
          <w:iCs/>
          <w:color w:val="000000"/>
          <w:sz w:val="20"/>
          <w:szCs w:val="20"/>
          <w:shd w:val="clear" w:color="auto" w:fill="00FFFF"/>
        </w:rPr>
        <w:t>neither a textual construct nor an imagined community</w:t>
      </w:r>
      <w:r>
        <w:rPr>
          <w:rFonts w:ascii="Calibri" w:hAnsi="Calibri" w:cs="Calibri"/>
          <w:color w:val="000000"/>
          <w:sz w:val="20"/>
          <w:szCs w:val="20"/>
        </w:rPr>
        <w:t>, but rather the very real drawing up of boundaries, establishment of institutions and laws by a bourgeoisie to enforce the very real and violent oppression of the working class, then we must reassess such declarations</w:t>
      </w:r>
      <w:r>
        <w:rPr>
          <w:rFonts w:ascii="Calibri" w:hAnsi="Calibri" w:cs="Calibri"/>
          <w:color w:val="000000"/>
          <w:sz w:val="22"/>
        </w:rPr>
        <w:t xml:space="preserve">. </w:t>
      </w:r>
      <w:r>
        <w:rPr>
          <w:rFonts w:ascii="Calibri" w:hAnsi="Calibri" w:cs="Calibri"/>
          <w:color w:val="000000"/>
          <w:sz w:val="20"/>
          <w:szCs w:val="20"/>
        </w:rPr>
        <w:t>We must reassess the reading given subaltern-identified "rhythmic cartography" or "</w:t>
      </w:r>
      <w:proofErr w:type="spellStart"/>
      <w:r>
        <w:rPr>
          <w:rFonts w:ascii="Calibri" w:hAnsi="Calibri" w:cs="Calibri"/>
          <w:color w:val="000000"/>
          <w:sz w:val="20"/>
          <w:szCs w:val="20"/>
        </w:rPr>
        <w:t>audiotopia</w:t>
      </w:r>
      <w:proofErr w:type="spellEnd"/>
      <w:r>
        <w:rPr>
          <w:rFonts w:ascii="Calibri" w:hAnsi="Calibri" w:cs="Calibri"/>
          <w:color w:val="000000"/>
          <w:sz w:val="20"/>
          <w:szCs w:val="20"/>
        </w:rPr>
        <w:t>" as referential acts equivalent to speech-acts or text-acts invested with the equivalent power to destabilize a real global capitalism</w:t>
      </w:r>
      <w:r>
        <w:rPr>
          <w:rFonts w:ascii="Calibri" w:hAnsi="Calibri" w:cs="Calibri"/>
          <w:color w:val="000000"/>
          <w:sz w:val="22"/>
        </w:rPr>
        <w:t>.9</w:t>
      </w:r>
      <w:r>
        <w:rPr>
          <w:rFonts w:ascii="Arial" w:hAnsi="Arial" w:cs="Arial"/>
          <w:color w:val="222222"/>
        </w:rPr>
        <w:t xml:space="preserve"> </w:t>
      </w:r>
      <w:r>
        <w:rPr>
          <w:rFonts w:ascii="Calibri" w:hAnsi="Calibri" w:cs="Calibri"/>
          <w:color w:val="000000"/>
          <w:sz w:val="22"/>
        </w:rPr>
        <w:t xml:space="preserve">This confusion of a cultural form with ontological fact embraces the type of relativism and constructivism that I stand against at the very outset of this book. Such criticism muddles musical aesthetics and dance compositions with ontological fact that does little to build an understanding of music and its function. As Keith Negus aptly reminds, "Music cannot simply reflect an individual's personality or life, a nation, a city or 'the age we live in'. That word, reflection, is one that slips very easily into both academic discourse and everyday conversations about popular music. </w:t>
      </w:r>
      <w:r>
        <w:rPr>
          <w:rFonts w:ascii="Calibri" w:hAnsi="Calibri" w:cs="Calibri"/>
          <w:color w:val="000000"/>
          <w:sz w:val="20"/>
          <w:szCs w:val="20"/>
        </w:rPr>
        <w:t>But no music can be a mirror and capture events or activities in its melodies, rhythms and voices</w:t>
      </w:r>
      <w:r>
        <w:rPr>
          <w:rFonts w:ascii="Calibri" w:hAnsi="Calibri" w:cs="Calibri"/>
          <w:color w:val="000000"/>
          <w:sz w:val="22"/>
        </w:rPr>
        <w:t xml:space="preserve">. </w:t>
      </w:r>
      <w:r>
        <w:rPr>
          <w:rFonts w:ascii="Calibri" w:hAnsi="Calibri" w:cs="Calibri"/>
          <w:color w:val="000000"/>
          <w:sz w:val="20"/>
          <w:szCs w:val="20"/>
          <w:shd w:val="clear" w:color="auto" w:fill="00FFFF"/>
        </w:rPr>
        <w:t>The world</w:t>
      </w:r>
      <w:r>
        <w:rPr>
          <w:rFonts w:ascii="Calibri" w:hAnsi="Calibri" w:cs="Calibri"/>
          <w:color w:val="000000"/>
          <w:sz w:val="20"/>
          <w:szCs w:val="20"/>
        </w:rPr>
        <w:t xml:space="preserve">, a society, an individual life, or even a particular incident, </w:t>
      </w:r>
      <w:r>
        <w:rPr>
          <w:rFonts w:ascii="Calibri" w:hAnsi="Calibri" w:cs="Calibri"/>
          <w:color w:val="000000"/>
          <w:sz w:val="20"/>
          <w:szCs w:val="20"/>
          <w:shd w:val="clear" w:color="auto" w:fill="00FFFF"/>
        </w:rPr>
        <w:t xml:space="preserve">is </w:t>
      </w:r>
      <w:r>
        <w:rPr>
          <w:rFonts w:ascii="Calibri" w:hAnsi="Calibri" w:cs="Calibri"/>
          <w:i/>
          <w:iCs/>
          <w:color w:val="000000"/>
          <w:sz w:val="20"/>
          <w:szCs w:val="20"/>
          <w:shd w:val="clear" w:color="auto" w:fill="00FFFF"/>
        </w:rPr>
        <w:t>far too complex</w:t>
      </w:r>
      <w:r>
        <w:rPr>
          <w:rFonts w:ascii="Calibri" w:hAnsi="Calibri" w:cs="Calibri"/>
          <w:color w:val="000000"/>
          <w:sz w:val="20"/>
          <w:szCs w:val="20"/>
          <w:shd w:val="clear" w:color="auto" w:fill="00FFFF"/>
        </w:rPr>
        <w:t xml:space="preserve"> for any cultural product</w:t>
      </w:r>
      <w:r>
        <w:rPr>
          <w:rFonts w:ascii="Calibri" w:hAnsi="Calibri" w:cs="Calibri"/>
          <w:color w:val="000000"/>
          <w:sz w:val="22"/>
        </w:rPr>
        <w:t xml:space="preserve"> [END PAGE 154] </w:t>
      </w:r>
      <w:r>
        <w:rPr>
          <w:rFonts w:ascii="Calibri" w:hAnsi="Calibri" w:cs="Calibri"/>
          <w:color w:val="000000"/>
          <w:sz w:val="20"/>
          <w:szCs w:val="20"/>
        </w:rPr>
        <w:t xml:space="preserve">(book, film, or song) </w:t>
      </w:r>
      <w:r>
        <w:rPr>
          <w:rFonts w:ascii="Calibri" w:hAnsi="Calibri" w:cs="Calibri"/>
          <w:color w:val="000000"/>
          <w:sz w:val="20"/>
          <w:szCs w:val="20"/>
          <w:shd w:val="clear" w:color="auto" w:fill="00FFFF"/>
        </w:rPr>
        <w:t>to</w:t>
      </w:r>
      <w:r>
        <w:rPr>
          <w:rFonts w:ascii="Calibri" w:hAnsi="Calibri" w:cs="Calibri"/>
          <w:color w:val="000000"/>
          <w:sz w:val="20"/>
          <w:szCs w:val="20"/>
        </w:rPr>
        <w:t xml:space="preserve"> be able to </w:t>
      </w:r>
      <w:r>
        <w:rPr>
          <w:rFonts w:ascii="Calibri" w:hAnsi="Calibri" w:cs="Calibri"/>
          <w:color w:val="000000"/>
          <w:sz w:val="20"/>
          <w:szCs w:val="20"/>
          <w:shd w:val="clear" w:color="auto" w:fill="00FFFF"/>
        </w:rPr>
        <w:t>capture and</w:t>
      </w:r>
      <w:r>
        <w:rPr>
          <w:rFonts w:ascii="Calibri" w:hAnsi="Calibri" w:cs="Calibri"/>
          <w:color w:val="000000"/>
          <w:sz w:val="20"/>
          <w:szCs w:val="20"/>
        </w:rPr>
        <w:t xml:space="preserve"> spontaneously </w:t>
      </w:r>
      <w:r>
        <w:rPr>
          <w:rFonts w:ascii="Calibri" w:hAnsi="Calibri" w:cs="Calibri"/>
          <w:color w:val="000000"/>
          <w:sz w:val="20"/>
          <w:szCs w:val="20"/>
          <w:shd w:val="clear" w:color="auto" w:fill="00FFFF"/>
        </w:rPr>
        <w:t>'reflect'</w:t>
      </w:r>
      <w:r>
        <w:rPr>
          <w:rFonts w:ascii="Calibri" w:hAnsi="Calibri" w:cs="Calibri"/>
          <w:color w:val="000000"/>
          <w:sz w:val="20"/>
          <w:szCs w:val="20"/>
        </w:rPr>
        <w:t>"</w:t>
      </w:r>
      <w:r>
        <w:rPr>
          <w:rFonts w:ascii="Calibri" w:hAnsi="Calibri" w:cs="Calibri"/>
          <w:color w:val="000000"/>
          <w:sz w:val="22"/>
        </w:rPr>
        <w:t xml:space="preserve"> (Popular Music in Theory 4).</w:t>
      </w:r>
    </w:p>
    <w:p w14:paraId="0DC2EA0F" w14:textId="4069FC36" w:rsidR="00F16A57" w:rsidRPr="00F7771F" w:rsidRDefault="00F16A57" w:rsidP="00F16A57">
      <w:pPr>
        <w:pStyle w:val="Heading4"/>
        <w:numPr>
          <w:ilvl w:val="0"/>
          <w:numId w:val="16"/>
        </w:numPr>
      </w:pPr>
      <w:r w:rsidRPr="00F7771F">
        <w:lastRenderedPageBreak/>
        <w:t>Their attempt to make radical alterity communicable in this space facilitates the neoliberal economy which relies on “productive change” rhetoric to consume</w:t>
      </w:r>
    </w:p>
    <w:p w14:paraId="099A009E" w14:textId="77777777" w:rsidR="00F16A57" w:rsidRPr="00F7771F" w:rsidRDefault="00F16A57" w:rsidP="00F16A57">
      <w:proofErr w:type="spellStart"/>
      <w:r w:rsidRPr="00F7771F">
        <w:rPr>
          <w:rStyle w:val="Style13ptBold"/>
        </w:rPr>
        <w:t>Hoofd</w:t>
      </w:r>
      <w:proofErr w:type="spellEnd"/>
      <w:r w:rsidRPr="00F7771F">
        <w:rPr>
          <w:rStyle w:val="Style13ptBold"/>
        </w:rPr>
        <w:t xml:space="preserve"> 17</w:t>
      </w:r>
      <w:r w:rsidRPr="00F7771F">
        <w:t xml:space="preserve"> [Ingrid M. </w:t>
      </w:r>
      <w:proofErr w:type="spellStart"/>
      <w:r w:rsidRPr="00F7771F">
        <w:t>Hoofd</w:t>
      </w:r>
      <w:proofErr w:type="spellEnd"/>
      <w:r w:rsidRPr="00F7771F">
        <w:t xml:space="preserve"> (2017) “Higher Education and Technological Acceleration: The Disintegration of University Teaching and Research” Palgrave Macmillan, New York, </w:t>
      </w:r>
      <w:r w:rsidRPr="00F7771F">
        <w:rPr>
          <w:color w:val="333333"/>
          <w:spacing w:val="4"/>
          <w:sz w:val="21"/>
          <w:szCs w:val="21"/>
          <w:shd w:val="clear" w:color="auto" w:fill="FCFCFC"/>
        </w:rPr>
        <w:t>https://doi.org/10.1057/978-1-137-51409-7]//jz</w:t>
      </w:r>
    </w:p>
    <w:p w14:paraId="74166598" w14:textId="77777777" w:rsidR="00F16A57" w:rsidRPr="00F7771F" w:rsidRDefault="00F16A57" w:rsidP="00F16A57">
      <w:pPr>
        <w:rPr>
          <w:u w:val="single"/>
        </w:rPr>
      </w:pPr>
      <w:r w:rsidRPr="00F7771F">
        <w:rPr>
          <w:u w:val="single"/>
        </w:rPr>
        <w:t xml:space="preserve">Left-wing academic, intellectual, and activist rhetoric, as well as social science methodology, has of course always </w:t>
      </w:r>
      <w:proofErr w:type="spellStart"/>
      <w:r w:rsidRPr="00F7771F">
        <w:rPr>
          <w:u w:val="single"/>
        </w:rPr>
        <w:t>emphasised</w:t>
      </w:r>
      <w:proofErr w:type="spellEnd"/>
      <w:r w:rsidRPr="00F7771F">
        <w:rPr>
          <w:u w:val="single"/>
        </w:rPr>
        <w:t xml:space="preserve"> the facilitation of collection and collectivity that communication technologies provide— whether this entails social community or the coherence and understandability of reality through the gathering of empirical data</w:t>
      </w:r>
      <w:r w:rsidRPr="00F7771F">
        <w:rPr>
          <w:sz w:val="16"/>
        </w:rPr>
        <w:t xml:space="preserve">. Such research rhetoric therefore </w:t>
      </w:r>
      <w:r w:rsidRPr="00B814A2">
        <w:rPr>
          <w:highlight w:val="yellow"/>
          <w:u w:val="single"/>
        </w:rPr>
        <w:t>implicitly assumes that the media can or will ‘change society for the better</w:t>
      </w:r>
      <w:r w:rsidRPr="00F7771F">
        <w:rPr>
          <w:u w:val="single"/>
        </w:rPr>
        <w:t xml:space="preserve">,’ either </w:t>
      </w:r>
      <w:r w:rsidRPr="00B814A2">
        <w:rPr>
          <w:highlight w:val="yellow"/>
          <w:u w:val="single"/>
        </w:rPr>
        <w:t>by allowing</w:t>
      </w:r>
      <w:r w:rsidRPr="00F7771F">
        <w:rPr>
          <w:u w:val="single"/>
        </w:rPr>
        <w:t xml:space="preserve"> </w:t>
      </w:r>
      <w:r w:rsidRPr="00B814A2">
        <w:rPr>
          <w:highlight w:val="yellow"/>
          <w:u w:val="single"/>
        </w:rPr>
        <w:t>for new communities</w:t>
      </w:r>
      <w:r w:rsidRPr="00F7771F">
        <w:rPr>
          <w:u w:val="single"/>
        </w:rPr>
        <w:t xml:space="preserve"> or by allowing </w:t>
      </w:r>
      <w:r w:rsidRPr="00B814A2">
        <w:rPr>
          <w:highlight w:val="yellow"/>
          <w:u w:val="single"/>
        </w:rPr>
        <w:t>researchers to create a ‘better picture’ of society</w:t>
      </w:r>
      <w:r w:rsidRPr="00F7771F">
        <w:rPr>
          <w:u w:val="single"/>
        </w:rPr>
        <w:t>.</w:t>
      </w:r>
      <w:r w:rsidRPr="00F7771F">
        <w:rPr>
          <w:sz w:val="16"/>
        </w:rPr>
        <w:t xml:space="preserve"> Previously </w:t>
      </w:r>
      <w:proofErr w:type="spellStart"/>
      <w:r w:rsidRPr="00B814A2">
        <w:rPr>
          <w:highlight w:val="yellow"/>
          <w:u w:val="single"/>
        </w:rPr>
        <w:t>marginalised</w:t>
      </w:r>
      <w:proofErr w:type="spellEnd"/>
      <w:r w:rsidRPr="00B814A2">
        <w:rPr>
          <w:highlight w:val="yellow"/>
          <w:u w:val="single"/>
        </w:rPr>
        <w:t xml:space="preserve"> groups</w:t>
      </w:r>
      <w:r w:rsidRPr="00F7771F">
        <w:rPr>
          <w:u w:val="single"/>
        </w:rPr>
        <w:t xml:space="preserve"> and individuals</w:t>
      </w:r>
      <w:r w:rsidRPr="00F7771F">
        <w:rPr>
          <w:sz w:val="16"/>
        </w:rPr>
        <w:t xml:space="preserve">, so it is also assumed, </w:t>
      </w:r>
      <w:r w:rsidRPr="00B814A2">
        <w:rPr>
          <w:highlight w:val="yellow"/>
          <w:u w:val="single"/>
        </w:rPr>
        <w:t xml:space="preserve">can build new alliances through the media </w:t>
      </w:r>
      <w:proofErr w:type="gramStart"/>
      <w:r w:rsidRPr="00B814A2">
        <w:rPr>
          <w:highlight w:val="yellow"/>
          <w:u w:val="single"/>
        </w:rPr>
        <w:t>in order to</w:t>
      </w:r>
      <w:proofErr w:type="gramEnd"/>
      <w:r w:rsidRPr="00B814A2">
        <w:rPr>
          <w:highlight w:val="yellow"/>
          <w:u w:val="single"/>
        </w:rPr>
        <w:t xml:space="preserve"> facilitate social inclusivenes</w:t>
      </w:r>
      <w:r w:rsidRPr="00F7771F">
        <w:rPr>
          <w:u w:val="single"/>
        </w:rPr>
        <w:t>s, and the social sciences can in turn show how new forms of sociality get formed by way of communication tools</w:t>
      </w:r>
      <w:r w:rsidRPr="00F7771F">
        <w:rPr>
          <w:sz w:val="16"/>
        </w:rPr>
        <w:t xml:space="preserve">. It is for this reason that many social scientists have now, for instance, turned to gathering ‘big data’ </w:t>
      </w:r>
      <w:proofErr w:type="gramStart"/>
      <w:r w:rsidRPr="00F7771F">
        <w:rPr>
          <w:sz w:val="16"/>
        </w:rPr>
        <w:t>in order to</w:t>
      </w:r>
      <w:proofErr w:type="gramEnd"/>
      <w:r w:rsidRPr="00F7771F">
        <w:rPr>
          <w:sz w:val="16"/>
        </w:rPr>
        <w:t xml:space="preserve"> tease out previously </w:t>
      </w:r>
      <w:proofErr w:type="spellStart"/>
      <w:r w:rsidRPr="00F7771F">
        <w:rPr>
          <w:sz w:val="16"/>
        </w:rPr>
        <w:t>unrecognised</w:t>
      </w:r>
      <w:proofErr w:type="spellEnd"/>
      <w:r w:rsidRPr="00F7771F">
        <w:rPr>
          <w:sz w:val="16"/>
        </w:rPr>
        <w:t xml:space="preserve"> relationships between individuals or other entities, and </w:t>
      </w:r>
      <w:r w:rsidRPr="00B814A2">
        <w:rPr>
          <w:highlight w:val="yellow"/>
          <w:u w:val="single"/>
        </w:rPr>
        <w:t>humanists to turn to the ‘digital humanities’ for the purposes of improving both teaching and research</w:t>
      </w:r>
      <w:r w:rsidRPr="00B814A2">
        <w:rPr>
          <w:sz w:val="16"/>
          <w:highlight w:val="yellow"/>
        </w:rPr>
        <w:t>.</w:t>
      </w:r>
      <w:r w:rsidRPr="00F7771F">
        <w:rPr>
          <w:sz w:val="16"/>
        </w:rPr>
        <w:t xml:space="preserve"> Noteworthy here is that such research </w:t>
      </w:r>
      <w:proofErr w:type="spellStart"/>
      <w:r w:rsidRPr="00F7771F">
        <w:rPr>
          <w:sz w:val="16"/>
        </w:rPr>
        <w:t>endeavours</w:t>
      </w:r>
      <w:proofErr w:type="spellEnd"/>
      <w:r w:rsidRPr="00F7771F">
        <w:rPr>
          <w:sz w:val="16"/>
        </w:rPr>
        <w:t xml:space="preserve"> often need to rely on, or even buy access to, what is otherwise proprietary information exclusively owned by Google Analytics, Twitter’s databases, and Facebook archives. But even beyond the direct enmeshment of the social sciences and humanities with corporate tools today, these academic fi elds have always relied on the fact that they are communicating their insights to society as additional proof of their own social relevance. </w:t>
      </w:r>
      <w:r w:rsidRPr="00B814A2">
        <w:rPr>
          <w:highlight w:val="yellow"/>
          <w:u w:val="single"/>
        </w:rPr>
        <w:t>Far from being a so-called ivory tower then, academia is and was in fact replete with the politics and promises that modern communication tools offer for communities at large</w:t>
      </w:r>
      <w:r w:rsidRPr="00F7771F">
        <w:rPr>
          <w:u w:val="single"/>
        </w:rPr>
        <w:t>, whether these politics be capitalistic, humanistic, or socialistic. What goes by way of contemporary dominant research paradigms in the social sciences and humanities in turn will then also illustrate the unexpected effects and fallout of the execution of the communicative promises and potentials on society at large.</w:t>
      </w:r>
      <w:r w:rsidRPr="00F7771F">
        <w:rPr>
          <w:sz w:val="16"/>
        </w:rPr>
        <w:t xml:space="preserve"> Such unexpected and perhaps even negative fallout of the </w:t>
      </w:r>
      <w:proofErr w:type="spellStart"/>
      <w:r w:rsidRPr="00F7771F">
        <w:rPr>
          <w:sz w:val="16"/>
        </w:rPr>
        <w:t>endeavours</w:t>
      </w:r>
      <w:proofErr w:type="spellEnd"/>
      <w:r w:rsidRPr="00F7771F">
        <w:rPr>
          <w:sz w:val="16"/>
        </w:rPr>
        <w:t xml:space="preserve"> and goals of well-meaning academics should by now no longer surprise us. As I noticed in Chap. </w:t>
      </w:r>
      <w:proofErr w:type="gramStart"/>
      <w:r w:rsidRPr="00F7771F">
        <w:rPr>
          <w:sz w:val="16"/>
        </w:rPr>
        <w:t>1 ,</w:t>
      </w:r>
      <w:proofErr w:type="gramEnd"/>
      <w:r w:rsidRPr="00F7771F">
        <w:rPr>
          <w:sz w:val="16"/>
        </w:rPr>
        <w:t xml:space="preserve"> the </w:t>
      </w:r>
      <w:r w:rsidRPr="00B814A2">
        <w:rPr>
          <w:highlight w:val="yellow"/>
          <w:u w:val="single"/>
        </w:rPr>
        <w:t xml:space="preserve">ideals of academia have for centuries gone hand in hand with an essentially elitist, masculinist, and </w:t>
      </w:r>
      <w:proofErr w:type="spellStart"/>
      <w:r w:rsidRPr="00B814A2">
        <w:rPr>
          <w:highlight w:val="yellow"/>
          <w:u w:val="single"/>
        </w:rPr>
        <w:t>Westerncentric</w:t>
      </w:r>
      <w:proofErr w:type="spellEnd"/>
      <w:r w:rsidRPr="00B814A2">
        <w:rPr>
          <w:highlight w:val="yellow"/>
          <w:u w:val="single"/>
        </w:rPr>
        <w:t xml:space="preserve"> outlook onto the world</w:t>
      </w:r>
      <w:r w:rsidRPr="00F7771F">
        <w:rPr>
          <w:u w:val="single"/>
        </w:rPr>
        <w:t xml:space="preserve"> in which a university education </w:t>
      </w:r>
      <w:proofErr w:type="spellStart"/>
      <w:r w:rsidRPr="00F7771F">
        <w:rPr>
          <w:u w:val="single"/>
        </w:rPr>
        <w:t>signifi</w:t>
      </w:r>
      <w:proofErr w:type="spellEnd"/>
      <w:r w:rsidRPr="00F7771F">
        <w:rPr>
          <w:u w:val="single"/>
        </w:rPr>
        <w:t xml:space="preserve"> ed class status and social upward mobility.</w:t>
      </w:r>
      <w:r w:rsidRPr="00F7771F">
        <w:rPr>
          <w:sz w:val="16"/>
        </w:rPr>
        <w:t xml:space="preserve"> Any academic, as </w:t>
      </w:r>
      <w:proofErr w:type="spellStart"/>
      <w:r w:rsidRPr="00F7771F">
        <w:rPr>
          <w:sz w:val="16"/>
        </w:rPr>
        <w:t>Zuidhof</w:t>
      </w:r>
      <w:proofErr w:type="spellEnd"/>
      <w:r w:rsidRPr="00F7771F">
        <w:rPr>
          <w:sz w:val="16"/>
        </w:rPr>
        <w:t xml:space="preserve"> rightly noted in the Dutch case, which I </w:t>
      </w:r>
      <w:proofErr w:type="spellStart"/>
      <w:r w:rsidRPr="00F7771F">
        <w:rPr>
          <w:sz w:val="16"/>
        </w:rPr>
        <w:t>analysed</w:t>
      </w:r>
      <w:proofErr w:type="spellEnd"/>
      <w:r w:rsidRPr="00F7771F">
        <w:rPr>
          <w:sz w:val="16"/>
        </w:rPr>
        <w:t xml:space="preserve"> in Chap. </w:t>
      </w:r>
      <w:proofErr w:type="gramStart"/>
      <w:r w:rsidRPr="00F7771F">
        <w:rPr>
          <w:sz w:val="16"/>
        </w:rPr>
        <w:t>3 ,</w:t>
      </w:r>
      <w:proofErr w:type="gramEnd"/>
      <w:r w:rsidRPr="00F7771F">
        <w:rPr>
          <w:sz w:val="16"/>
        </w:rPr>
        <w:t xml:space="preserve"> would be foolish to assume she can completely transcend such a complicity with the politics of the institution. But what is more, any push for transformation remains at a fundamental level incalculable, </w:t>
      </w:r>
      <w:proofErr w:type="gramStart"/>
      <w:r w:rsidRPr="00F7771F">
        <w:rPr>
          <w:sz w:val="16"/>
        </w:rPr>
        <w:t>inasmuch as</w:t>
      </w:r>
      <w:proofErr w:type="gramEnd"/>
      <w:r w:rsidRPr="00F7771F">
        <w:rPr>
          <w:sz w:val="16"/>
        </w:rPr>
        <w:t xml:space="preserve"> genuine change 104 I.M. HOOFD indeed seeks to invite that or those who have been previously excluded, suppressed, </w:t>
      </w:r>
      <w:proofErr w:type="spellStart"/>
      <w:r w:rsidRPr="00F7771F">
        <w:rPr>
          <w:sz w:val="16"/>
        </w:rPr>
        <w:t>marginalised</w:t>
      </w:r>
      <w:proofErr w:type="spellEnd"/>
      <w:r w:rsidRPr="00F7771F">
        <w:rPr>
          <w:sz w:val="16"/>
        </w:rPr>
        <w:t xml:space="preserve">, or erased. This again means that the workings of the university display a deeply aporetic structure, since </w:t>
      </w:r>
      <w:r w:rsidRPr="00B814A2">
        <w:rPr>
          <w:highlight w:val="yellow"/>
          <w:u w:val="single"/>
        </w:rPr>
        <w:t>the march towards communicative enlightenment is fundamentally at odds with the fact that radical alterity is and should remain principally uncommunicable</w:t>
      </w:r>
      <w:r w:rsidRPr="00F7771F">
        <w:rPr>
          <w:sz w:val="16"/>
        </w:rPr>
        <w:t xml:space="preserve">. </w:t>
      </w:r>
      <w:r w:rsidRPr="00B814A2">
        <w:rPr>
          <w:highlight w:val="yellow"/>
          <w:u w:val="single"/>
        </w:rPr>
        <w:t>The contemporary university then becomes a prime site of the technological acceleration of this aporia,</w:t>
      </w:r>
      <w:r w:rsidRPr="00F7771F">
        <w:rPr>
          <w:u w:val="single"/>
        </w:rPr>
        <w:t xml:space="preserve"> as the promise of community, justice, and equality is exceedingly enacted through new media technologies</w:t>
      </w:r>
      <w:r w:rsidRPr="00F7771F">
        <w:rPr>
          <w:sz w:val="16"/>
        </w:rPr>
        <w:t xml:space="preserve">. In the same </w:t>
      </w:r>
      <w:proofErr w:type="gramStart"/>
      <w:r w:rsidRPr="00F7771F">
        <w:rPr>
          <w:sz w:val="16"/>
        </w:rPr>
        <w:t>vain</w:t>
      </w:r>
      <w:proofErr w:type="gramEnd"/>
      <w:r w:rsidRPr="00F7771F">
        <w:rPr>
          <w:sz w:val="16"/>
        </w:rPr>
        <w:t xml:space="preserve">, this chapter will continue the claim that </w:t>
      </w:r>
      <w:r w:rsidRPr="00B814A2">
        <w:rPr>
          <w:highlight w:val="yellow"/>
          <w:u w:val="single"/>
        </w:rPr>
        <w:t>the utopian or hopeful rhetoric around media technologies,</w:t>
      </w:r>
      <w:r w:rsidRPr="00F7771F">
        <w:rPr>
          <w:u w:val="single"/>
        </w:rPr>
        <w:t xml:space="preserve"> which is </w:t>
      </w:r>
      <w:r w:rsidRPr="00B814A2">
        <w:rPr>
          <w:highlight w:val="yellow"/>
          <w:u w:val="single"/>
        </w:rPr>
        <w:t>especially prevalent in the well- meaning humanities and social sciences</w:t>
      </w:r>
      <w:r w:rsidRPr="00F7771F">
        <w:rPr>
          <w:u w:val="single"/>
        </w:rPr>
        <w:t>, c</w:t>
      </w:r>
      <w:r w:rsidRPr="00B814A2">
        <w:rPr>
          <w:highlight w:val="yellow"/>
          <w:u w:val="single"/>
        </w:rPr>
        <w:t>urrently facilitates the ongoing acceleration and negative fallout of the neo-liberal economy</w:t>
      </w:r>
      <w:r w:rsidRPr="00F7771F">
        <w:rPr>
          <w:sz w:val="16"/>
        </w:rPr>
        <w:t xml:space="preserve">. This is because </w:t>
      </w:r>
      <w:proofErr w:type="gramStart"/>
      <w:r w:rsidRPr="00F7771F">
        <w:rPr>
          <w:sz w:val="16"/>
        </w:rPr>
        <w:t xml:space="preserve">in particular </w:t>
      </w:r>
      <w:r w:rsidRPr="00F7771F">
        <w:rPr>
          <w:u w:val="single"/>
        </w:rPr>
        <w:t>this</w:t>
      </w:r>
      <w:proofErr w:type="gramEnd"/>
      <w:r w:rsidRPr="00F7771F">
        <w:rPr>
          <w:u w:val="single"/>
        </w:rPr>
        <w:t xml:space="preserve"> economy increasingly relies on the technological enmeshment of such meaningful rhetoric or the productive arguments around ‘fostering change’ and globally fi </w:t>
      </w:r>
      <w:proofErr w:type="spellStart"/>
      <w:r w:rsidRPr="00F7771F">
        <w:rPr>
          <w:u w:val="single"/>
        </w:rPr>
        <w:t>nancialised</w:t>
      </w:r>
      <w:proofErr w:type="spellEnd"/>
      <w:r w:rsidRPr="00F7771F">
        <w:rPr>
          <w:u w:val="single"/>
        </w:rPr>
        <w:t xml:space="preserve"> information </w:t>
      </w:r>
      <w:proofErr w:type="spellStart"/>
      <w:r w:rsidRPr="00F7771F">
        <w:rPr>
          <w:u w:val="single"/>
        </w:rPr>
        <w:t>fl</w:t>
      </w:r>
      <w:proofErr w:type="spellEnd"/>
      <w:r w:rsidRPr="00F7771F">
        <w:rPr>
          <w:u w:val="single"/>
        </w:rPr>
        <w:t xml:space="preserve"> </w:t>
      </w:r>
      <w:proofErr w:type="spellStart"/>
      <w:r w:rsidRPr="00F7771F">
        <w:rPr>
          <w:u w:val="single"/>
        </w:rPr>
        <w:t>ows</w:t>
      </w:r>
      <w:proofErr w:type="spellEnd"/>
      <w:r w:rsidRPr="00F7771F">
        <w:rPr>
          <w:u w:val="single"/>
        </w:rPr>
        <w:t xml:space="preserve"> through the media</w:t>
      </w:r>
      <w:r w:rsidRPr="00F7771F">
        <w:rPr>
          <w:sz w:val="16"/>
        </w:rPr>
        <w:t xml:space="preserve">. Most non-face-to-face communication today happens through media technologies that are intimately entwined with neo-liberal </w:t>
      </w:r>
      <w:proofErr w:type="spellStart"/>
      <w:r w:rsidRPr="00F7771F">
        <w:rPr>
          <w:sz w:val="16"/>
        </w:rPr>
        <w:t>globalisation</w:t>
      </w:r>
      <w:proofErr w:type="spellEnd"/>
      <w:r w:rsidRPr="00F7771F">
        <w:rPr>
          <w:sz w:val="16"/>
        </w:rPr>
        <w:t xml:space="preserve"> through a handful of media corporations, cable providers, and ISPs and IXPs (Internet Service Providers and Internet Exchange Points)—in fact, the ownership of the global backbone of the Internet today is largely in the hands of North American ‘Tier 1’ companies like Cogent, Verizon, Level3, AT&amp;T, XO Communications, and CenturyLink, signifying a new imperialism. This is also to stress that the facilitation of collection and collectivity that the new media allow social scientists and other researchers to carry out has its appalling precedent in the data-collecting and </w:t>
      </w:r>
      <w:proofErr w:type="spellStart"/>
      <w:r w:rsidRPr="00F7771F">
        <w:rPr>
          <w:sz w:val="16"/>
        </w:rPr>
        <w:t>classifi</w:t>
      </w:r>
      <w:proofErr w:type="spellEnd"/>
      <w:r w:rsidRPr="00F7771F">
        <w:rPr>
          <w:sz w:val="16"/>
        </w:rPr>
        <w:t xml:space="preserve"> cation efforts of, for instance, the British and Dutch Empires during the many centuries of the aggressive </w:t>
      </w:r>
      <w:proofErr w:type="spellStart"/>
      <w:r w:rsidRPr="00F7771F">
        <w:rPr>
          <w:sz w:val="16"/>
        </w:rPr>
        <w:t>colonisation</w:t>
      </w:r>
      <w:proofErr w:type="spellEnd"/>
      <w:r w:rsidRPr="00F7771F">
        <w:rPr>
          <w:sz w:val="16"/>
        </w:rPr>
        <w:t xml:space="preserve"> of other peoples’ spaces and territories. Of course, </w:t>
      </w:r>
      <w:r w:rsidRPr="00F7771F">
        <w:rPr>
          <w:u w:val="single"/>
        </w:rPr>
        <w:t>t</w:t>
      </w:r>
      <w:r w:rsidRPr="00B814A2">
        <w:rPr>
          <w:highlight w:val="yellow"/>
          <w:u w:val="single"/>
        </w:rPr>
        <w:t xml:space="preserve">he upshot of these efforts was eventually to render the subjugation and exploitation of </w:t>
      </w:r>
      <w:proofErr w:type="spellStart"/>
      <w:r w:rsidRPr="00B814A2">
        <w:rPr>
          <w:highlight w:val="yellow"/>
          <w:u w:val="single"/>
        </w:rPr>
        <w:lastRenderedPageBreak/>
        <w:t>colonised</w:t>
      </w:r>
      <w:proofErr w:type="spellEnd"/>
      <w:r w:rsidRPr="00B814A2">
        <w:rPr>
          <w:highlight w:val="yellow"/>
          <w:u w:val="single"/>
        </w:rPr>
        <w:t xml:space="preserve"> peoples more </w:t>
      </w:r>
      <w:proofErr w:type="spellStart"/>
      <w:r w:rsidRPr="00B814A2">
        <w:rPr>
          <w:highlight w:val="yellow"/>
          <w:u w:val="single"/>
        </w:rPr>
        <w:t>effi</w:t>
      </w:r>
      <w:proofErr w:type="spellEnd"/>
      <w:r w:rsidRPr="00B814A2">
        <w:rPr>
          <w:highlight w:val="yellow"/>
          <w:u w:val="single"/>
        </w:rPr>
        <w:t xml:space="preserve"> </w:t>
      </w:r>
      <w:proofErr w:type="spellStart"/>
      <w:r w:rsidRPr="00B814A2">
        <w:rPr>
          <w:highlight w:val="yellow"/>
          <w:u w:val="single"/>
        </w:rPr>
        <w:t>cient</w:t>
      </w:r>
      <w:proofErr w:type="spellEnd"/>
      <w:r w:rsidRPr="00B814A2">
        <w:rPr>
          <w:highlight w:val="yellow"/>
          <w:u w:val="single"/>
        </w:rPr>
        <w:t>, and to make the needs, movements, and goals of such peoples more transparent;</w:t>
      </w:r>
      <w:r w:rsidRPr="00F7771F">
        <w:rPr>
          <w:u w:val="single"/>
        </w:rPr>
        <w:t xml:space="preserve"> </w:t>
      </w:r>
      <w:r w:rsidRPr="00B814A2">
        <w:rPr>
          <w:highlight w:val="yellow"/>
          <w:u w:val="single"/>
        </w:rPr>
        <w:t>all in the service of an increasing expansion of global capitalism.</w:t>
      </w:r>
      <w:r w:rsidRPr="00F7771F">
        <w:rPr>
          <w:u w:val="single"/>
        </w:rPr>
        <w:t xml:space="preserve"> </w:t>
      </w:r>
    </w:p>
    <w:p w14:paraId="6FFE6704" w14:textId="77777777" w:rsidR="00F16A57" w:rsidRPr="00F16A57" w:rsidRDefault="00F16A57" w:rsidP="00F16A57">
      <w:pPr>
        <w:pStyle w:val="NormalWeb"/>
        <w:shd w:val="clear" w:color="auto" w:fill="FFFFFF"/>
        <w:spacing w:before="240" w:beforeAutospacing="0" w:after="240" w:afterAutospacing="0"/>
        <w:rPr>
          <w:rFonts w:ascii="Arial" w:hAnsi="Arial" w:cs="Arial"/>
          <w:color w:val="222222"/>
        </w:rPr>
      </w:pPr>
    </w:p>
    <w:sectPr w:rsidR="00F16A57" w:rsidRPr="00F16A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GoudyStd">
    <w:altName w:val="Cambria"/>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E7A9C"/>
    <w:multiLevelType w:val="hybridMultilevel"/>
    <w:tmpl w:val="7A7C8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937FBA"/>
    <w:multiLevelType w:val="hybridMultilevel"/>
    <w:tmpl w:val="667AB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004744494">
    <w:abstractNumId w:val="15"/>
  </w:num>
  <w:num w:numId="16" w16cid:durableId="15005372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val="bestFit" w:percent="14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BE6"/>
    <w:rsid w:val="000B7228"/>
    <w:rsid w:val="002A7B5E"/>
    <w:rsid w:val="00324DAB"/>
    <w:rsid w:val="003D507C"/>
    <w:rsid w:val="005F7BE6"/>
    <w:rsid w:val="006222C3"/>
    <w:rsid w:val="006C4714"/>
    <w:rsid w:val="00710849"/>
    <w:rsid w:val="0080340B"/>
    <w:rsid w:val="008A1F86"/>
    <w:rsid w:val="009E1029"/>
    <w:rsid w:val="009F76D2"/>
    <w:rsid w:val="00A61342"/>
    <w:rsid w:val="00AA4C1A"/>
    <w:rsid w:val="00AC0450"/>
    <w:rsid w:val="00D13494"/>
    <w:rsid w:val="00D13A06"/>
    <w:rsid w:val="00F16A57"/>
    <w:rsid w:val="00F41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51668"/>
  <w15:chartTrackingRefBased/>
  <w15:docId w15:val="{3C4D6434-3779-0D4F-8A67-AE7FC33BA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7B5E"/>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A7B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A7B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A7B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Ch, Ch,TAG,Big card,body,small text,Normal Tag,no read,No Spacing211,No Spacing12,No Spacing2111,No Spacing11111,No Spacing111111,Heading 2 Char Char Char Char,No Spacing1,ta,T,t,tag,small space,Dont use,Ta"/>
    <w:basedOn w:val="Normal"/>
    <w:next w:val="Normal"/>
    <w:link w:val="Heading4Char"/>
    <w:uiPriority w:val="3"/>
    <w:qFormat/>
    <w:rsid w:val="002A7B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7B5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F7B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B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B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B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A7B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7B5E"/>
  </w:style>
  <w:style w:type="character" w:customStyle="1" w:styleId="Heading1Char">
    <w:name w:val="Heading 1 Char"/>
    <w:aliases w:val="Pocket Char"/>
    <w:basedOn w:val="DefaultParagraphFont"/>
    <w:link w:val="Heading1"/>
    <w:rsid w:val="002A7B5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A7B5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A7B5E"/>
    <w:rPr>
      <w:rFonts w:ascii="Calibri" w:eastAsiaTheme="majorEastAsia" w:hAnsi="Calibri" w:cstheme="majorBidi"/>
      <w:b/>
      <w:kern w:val="0"/>
      <w:sz w:val="32"/>
      <w:u w:val="single"/>
      <w14:ligatures w14:val="none"/>
    </w:rPr>
  </w:style>
  <w:style w:type="character" w:customStyle="1" w:styleId="Heading4Char">
    <w:name w:val="Heading 4 Char"/>
    <w:aliases w:val="Tag Char,heading 2 Char,Heading 2 Char2 Char Char,Ch Char, Ch Char,TAG Char,Big card Char,body Char,small text Char,Normal Tag Char,no read Char,No Spacing211 Char,No Spacing12 Char,No Spacing2111 Char,No Spacing11111 Char,ta Char,T Char"/>
    <w:basedOn w:val="DefaultParagraphFont"/>
    <w:link w:val="Heading4"/>
    <w:uiPriority w:val="3"/>
    <w:rsid w:val="002A7B5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A7B5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F7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BE6"/>
    <w:rPr>
      <w:rFonts w:eastAsiaTheme="majorEastAsia" w:cstheme="majorBidi"/>
      <w:color w:val="272727" w:themeColor="text1" w:themeTint="D8"/>
    </w:rPr>
  </w:style>
  <w:style w:type="paragraph" w:styleId="Title">
    <w:name w:val="Title"/>
    <w:basedOn w:val="Normal"/>
    <w:next w:val="Normal"/>
    <w:link w:val="TitleChar"/>
    <w:uiPriority w:val="10"/>
    <w:qFormat/>
    <w:rsid w:val="005F7B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BE6"/>
    <w:pPr>
      <w:spacing w:before="160"/>
      <w:jc w:val="center"/>
    </w:pPr>
    <w:rPr>
      <w:i/>
      <w:iCs/>
      <w:color w:val="404040" w:themeColor="text1" w:themeTint="BF"/>
    </w:rPr>
  </w:style>
  <w:style w:type="character" w:customStyle="1" w:styleId="QuoteChar">
    <w:name w:val="Quote Char"/>
    <w:basedOn w:val="DefaultParagraphFont"/>
    <w:link w:val="Quote"/>
    <w:uiPriority w:val="29"/>
    <w:rsid w:val="005F7BE6"/>
    <w:rPr>
      <w:i/>
      <w:iCs/>
      <w:color w:val="404040" w:themeColor="text1" w:themeTint="BF"/>
    </w:rPr>
  </w:style>
  <w:style w:type="paragraph" w:styleId="ListParagraph">
    <w:name w:val="List Paragraph"/>
    <w:basedOn w:val="Normal"/>
    <w:uiPriority w:val="34"/>
    <w:qFormat/>
    <w:rsid w:val="005F7BE6"/>
    <w:pPr>
      <w:ind w:left="720"/>
      <w:contextualSpacing/>
    </w:pPr>
  </w:style>
  <w:style w:type="character" w:styleId="IntenseEmphasis">
    <w:name w:val="Intense Emphasis"/>
    <w:basedOn w:val="DefaultParagraphFont"/>
    <w:uiPriority w:val="21"/>
    <w:qFormat/>
    <w:rsid w:val="005F7BE6"/>
    <w:rPr>
      <w:i/>
      <w:iCs/>
      <w:color w:val="0F4761" w:themeColor="accent1" w:themeShade="BF"/>
    </w:rPr>
  </w:style>
  <w:style w:type="paragraph" w:styleId="IntenseQuote">
    <w:name w:val="Intense Quote"/>
    <w:basedOn w:val="Normal"/>
    <w:next w:val="Normal"/>
    <w:link w:val="IntenseQuoteChar"/>
    <w:uiPriority w:val="30"/>
    <w:qFormat/>
    <w:rsid w:val="005F7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BE6"/>
    <w:rPr>
      <w:i/>
      <w:iCs/>
      <w:color w:val="0F4761" w:themeColor="accent1" w:themeShade="BF"/>
    </w:rPr>
  </w:style>
  <w:style w:type="character" w:styleId="IntenseReference">
    <w:name w:val="Intense Reference"/>
    <w:basedOn w:val="DefaultParagraphFont"/>
    <w:uiPriority w:val="32"/>
    <w:qFormat/>
    <w:rsid w:val="005F7BE6"/>
    <w:rPr>
      <w:b/>
      <w:bCs/>
      <w:smallCaps/>
      <w:color w:val="0F4761" w:themeColor="accent1" w:themeShade="BF"/>
      <w:spacing w:val="5"/>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
    <w:basedOn w:val="DefaultParagraphFont"/>
    <w:link w:val="textbold"/>
    <w:uiPriority w:val="8"/>
    <w:qFormat/>
    <w:rsid w:val="002A7B5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A7B5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A7B5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2A7B5E"/>
    <w:rPr>
      <w:b w:val="0"/>
      <w:sz w:val="22"/>
      <w:u w:val="single"/>
    </w:rPr>
  </w:style>
  <w:style w:type="character" w:styleId="Strong">
    <w:name w:val="Strong"/>
    <w:basedOn w:val="DefaultParagraphFont"/>
    <w:uiPriority w:val="22"/>
    <w:qFormat/>
    <w:rsid w:val="002A7B5E"/>
    <w:rPr>
      <w:b/>
      <w:bCs/>
    </w:rPr>
  </w:style>
  <w:style w:type="character" w:styleId="BookTitle">
    <w:name w:val="Book Title"/>
    <w:basedOn w:val="DefaultParagraphFont"/>
    <w:uiPriority w:val="33"/>
    <w:qFormat/>
    <w:rsid w:val="002A7B5E"/>
    <w:rPr>
      <w:b/>
      <w:bCs/>
      <w:i/>
      <w:iCs/>
      <w:spacing w:val="5"/>
    </w:rPr>
  </w:style>
  <w:style w:type="numbering" w:styleId="111111">
    <w:name w:val="Outline List 2"/>
    <w:basedOn w:val="NoList"/>
    <w:uiPriority w:val="99"/>
    <w:semiHidden/>
    <w:unhideWhenUsed/>
    <w:rsid w:val="002A7B5E"/>
  </w:style>
  <w:style w:type="paragraph" w:styleId="Header">
    <w:name w:val="header"/>
    <w:basedOn w:val="Normal"/>
    <w:link w:val="HeaderChar"/>
    <w:uiPriority w:val="99"/>
    <w:semiHidden/>
    <w:rsid w:val="002A7B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7B5E"/>
    <w:rPr>
      <w:rFonts w:ascii="Calibri" w:hAnsi="Calibri" w:cs="Calibri"/>
      <w:kern w:val="0"/>
      <w:sz w:val="22"/>
      <w:szCs w:val="22"/>
      <w14:ligatures w14:val="none"/>
    </w:rPr>
  </w:style>
  <w:style w:type="paragraph" w:styleId="Footer">
    <w:name w:val="footer"/>
    <w:basedOn w:val="Normal"/>
    <w:link w:val="FooterChar"/>
    <w:uiPriority w:val="99"/>
    <w:semiHidden/>
    <w:rsid w:val="002A7B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7B5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A7B5E"/>
    <w:pPr>
      <w:spacing w:after="120"/>
    </w:pPr>
  </w:style>
  <w:style w:type="character" w:customStyle="1" w:styleId="BodyTextChar">
    <w:name w:val="Body Text Char"/>
    <w:basedOn w:val="DefaultParagraphFont"/>
    <w:link w:val="BodyText"/>
    <w:uiPriority w:val="99"/>
    <w:semiHidden/>
    <w:rsid w:val="002A7B5E"/>
    <w:rPr>
      <w:rFonts w:ascii="Calibri" w:hAnsi="Calibri" w:cs="Calibri"/>
      <w:kern w:val="0"/>
      <w:sz w:val="22"/>
      <w:szCs w:val="22"/>
      <w14:ligatures w14:val="none"/>
    </w:rPr>
  </w:style>
  <w:style w:type="paragraph" w:styleId="NoSpacing">
    <w:name w:val="No Spacing"/>
    <w:link w:val="NoSpacingChar"/>
    <w:uiPriority w:val="99"/>
    <w:unhideWhenUsed/>
    <w:qFormat/>
    <w:rsid w:val="002A7B5E"/>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A7B5E"/>
    <w:rPr>
      <w:rFonts w:ascii="Calibri" w:hAnsi="Calibri" w:cs="Calibri"/>
      <w:kern w:val="0"/>
      <w:sz w:val="22"/>
      <w:szCs w:val="22"/>
      <w14:ligatures w14:val="none"/>
    </w:rPr>
  </w:style>
  <w:style w:type="character" w:styleId="Hyperlink">
    <w:name w:val="Hyperlink"/>
    <w:basedOn w:val="DefaultParagraphFont"/>
    <w:uiPriority w:val="99"/>
    <w:unhideWhenUsed/>
    <w:rsid w:val="002A7B5E"/>
    <w:rPr>
      <w:color w:val="467886" w:themeColor="hyperlink"/>
      <w:u w:val="single"/>
    </w:rPr>
  </w:style>
  <w:style w:type="character" w:styleId="UnresolvedMention">
    <w:name w:val="Unresolved Mention"/>
    <w:basedOn w:val="DefaultParagraphFont"/>
    <w:uiPriority w:val="99"/>
    <w:semiHidden/>
    <w:unhideWhenUsed/>
    <w:rsid w:val="002A7B5E"/>
    <w:rPr>
      <w:color w:val="605E5C"/>
      <w:shd w:val="clear" w:color="auto" w:fill="E1DFDD"/>
    </w:rPr>
  </w:style>
  <w:style w:type="paragraph" w:customStyle="1" w:styleId="textbold">
    <w:name w:val="text bold"/>
    <w:basedOn w:val="Normal"/>
    <w:link w:val="Emphasis"/>
    <w:uiPriority w:val="8"/>
    <w:qFormat/>
    <w:rsid w:val="005F7BE6"/>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card">
    <w:name w:val="card"/>
    <w:basedOn w:val="Normal"/>
    <w:next w:val="Normal"/>
    <w:link w:val="cardChar"/>
    <w:qFormat/>
    <w:rsid w:val="0080340B"/>
    <w:pPr>
      <w:ind w:left="288" w:right="288"/>
    </w:pPr>
    <w:rPr>
      <w:rFonts w:eastAsia="Times New Roman"/>
      <w:szCs w:val="20"/>
    </w:rPr>
  </w:style>
  <w:style w:type="character" w:customStyle="1" w:styleId="cardChar">
    <w:name w:val="card Char"/>
    <w:link w:val="card"/>
    <w:rsid w:val="0080340B"/>
    <w:rPr>
      <w:rFonts w:ascii="Calibri" w:eastAsia="Times New Roman" w:hAnsi="Calibri" w:cs="Calibri"/>
      <w:kern w:val="0"/>
      <w:sz w:val="22"/>
      <w:szCs w:val="20"/>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3D507C"/>
    <w:pPr>
      <w:spacing w:before="100" w:beforeAutospacing="1" w:after="100" w:afterAutospacing="1" w:line="240" w:lineRule="auto"/>
    </w:pPr>
    <w:rPr>
      <w:rFonts w:ascii="Times New Roman" w:eastAsia="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3D507C"/>
    <w:rPr>
      <w:rFonts w:ascii="Times New Roman" w:eastAsia="Times New Roman" w:hAnsi="Times New Roman" w:cs="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tic1.squarespace.com/static/557744ffe4b013bae3b7af63/t/557f2ee5e4b0220eff4ae4b5/1434398437409/Tuck+and+Yang+R+Words_Refusing+Research.pdf" TargetMode="External"/><Relationship Id="rId5" Type="http://schemas.openxmlformats.org/officeDocument/2006/relationships/hyperlink" Target="https://archive.ph/OMJa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bbyblazq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58</TotalTime>
  <Pages>11</Pages>
  <Words>6991</Words>
  <Characters>39850</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Sebby Blazquez (student)</dc:creator>
  <cp:keywords/>
  <dc:description/>
  <cp:lastModifiedBy>Sebby Blazquez (student)</cp:lastModifiedBy>
  <cp:revision>6</cp:revision>
  <dcterms:created xsi:type="dcterms:W3CDTF">2026-01-03T14:12:00Z</dcterms:created>
  <dcterms:modified xsi:type="dcterms:W3CDTF">2026-01-06T21:16:00Z</dcterms:modified>
</cp:coreProperties>
</file>