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5BE4" w14:textId="77777777" w:rsidR="00C61A4F" w:rsidRPr="00F22F85" w:rsidRDefault="00C61A4F" w:rsidP="00C61A4F">
      <w:pPr>
        <w:pStyle w:val="Heading4"/>
      </w:pPr>
      <w:r w:rsidRPr="00F22F85">
        <w:t>Their performative declartions of militarism aren’t the same as enacting it—this is all a link to our argument </w:t>
      </w:r>
    </w:p>
    <w:p w14:paraId="5056F9BE" w14:textId="77777777" w:rsidR="00C61A4F" w:rsidRDefault="00C61A4F" w:rsidP="00C61A4F">
      <w:r w:rsidRPr="002634F2">
        <w:rPr>
          <w:rStyle w:val="Style13ptBold"/>
        </w:rPr>
        <w:t>de Oliveira Andreotti et al 2015</w:t>
      </w:r>
      <w:r>
        <w:rPr>
          <w:rStyle w:val="Style13ptBold"/>
        </w:rPr>
        <w:t xml:space="preserve"> </w:t>
      </w:r>
      <w:r>
        <w:t>“</w:t>
      </w:r>
      <w:r w:rsidRPr="00F22F85">
        <w:t>Higher Edu</w:t>
      </w:r>
      <w:r>
        <w:t xml:space="preserve">cation and Genres of the Human” </w:t>
      </w:r>
      <w:r w:rsidRPr="00F22F85">
        <w:t>https://www.academia.edu/12710746/Draft_paper_Higher_Education_and_Genres_of_the_Human_2015_Sharon_Stein_and_Vanessa_de_Oliveira_Andreotti_</w:t>
      </w:r>
      <w:r>
        <w:t>)</w:t>
      </w:r>
    </w:p>
    <w:p w14:paraId="33B7C58A" w14:textId="77777777" w:rsidR="00C61A4F" w:rsidRPr="00A26D7F" w:rsidRDefault="00C61A4F" w:rsidP="00C61A4F">
      <w:pPr>
        <w:rPr>
          <w:sz w:val="16"/>
        </w:rPr>
      </w:pPr>
      <w:r w:rsidRPr="00F22F85">
        <w:rPr>
          <w:highlight w:val="green"/>
          <w:u w:val="single"/>
        </w:rPr>
        <w:t>A second trap is that we tend to presume that our stated intention to do something equates to actually doing it</w:t>
      </w:r>
      <w:r w:rsidRPr="00A26D7F">
        <w:rPr>
          <w:sz w:val="16"/>
        </w:rPr>
        <w:t xml:space="preserve">. </w:t>
      </w:r>
      <w:r w:rsidRPr="00F22F85">
        <w:rPr>
          <w:rStyle w:val="StyleUnderline"/>
          <w:highlight w:val="green"/>
        </w:rPr>
        <w:t>This is likely an artefact of</w:t>
      </w:r>
      <w:r w:rsidRPr="00A26D7F">
        <w:rPr>
          <w:sz w:val="16"/>
        </w:rPr>
        <w:t xml:space="preserve"> the Boxheads </w:t>
      </w:r>
      <w:r w:rsidRPr="00F22F85">
        <w:rPr>
          <w:rStyle w:val="StyleUnderline"/>
          <w:highlight w:val="green"/>
        </w:rPr>
        <w:t>logocentrism and</w:t>
      </w:r>
      <w:r>
        <w:rPr>
          <w:rStyle w:val="StyleUnderline"/>
          <w:highlight w:val="green"/>
        </w:rPr>
        <w:t xml:space="preserve"> </w:t>
      </w:r>
      <w:r w:rsidRPr="00F22F85">
        <w:rPr>
          <w:rStyle w:val="StyleUnderline"/>
          <w:highlight w:val="green"/>
        </w:rPr>
        <w:t>Cartesian thinking</w:t>
      </w:r>
      <w:r w:rsidRPr="00A26D7F">
        <w:rPr>
          <w:sz w:val="16"/>
        </w:rPr>
        <w:t xml:space="preserve">, that is, </w:t>
      </w:r>
      <w:r w:rsidRPr="00F22F85">
        <w:rPr>
          <w:rStyle w:val="StyleUnderline"/>
          <w:highlight w:val="green"/>
        </w:rPr>
        <w:t>the myth that our being is determined by our thinking</w:t>
      </w:r>
      <w:r w:rsidRPr="00A26D7F">
        <w:rPr>
          <w:sz w:val="16"/>
        </w:rPr>
        <w:t xml:space="preserve">. Using Deleuze and Guattari’s metaphor of the root and the rhizome, we might describe these as efforts to escape the arboreal tree trunk and instead enact rhizomatic lines of flight, without seeing the ways we might remain tethered to the tree’s roots (Spivak, 1988; Stein&amp; Andreotti, 2015). </w:t>
      </w:r>
      <w:r w:rsidRPr="00F22F85">
        <w:rPr>
          <w:rStyle w:val="StyleUnderline"/>
          <w:highlight w:val="green"/>
        </w:rPr>
        <w:t>If we are wedded to the logocentric notion that our performative declarations are equivalent to their enactment, as well as to the notion that we are coherent and self-transparent beings, then it can be all the more difficult disabuse ourselves of the idea that we do as we say and think</w:t>
      </w:r>
      <w:r w:rsidRPr="00A26D7F">
        <w:rPr>
          <w:sz w:val="16"/>
        </w:rPr>
        <w:t xml:space="preserve">. Further, given the socialized desires to feel good, look good and be seen as doing good (Andreotti et al., 2015, p.29), </w:t>
      </w:r>
      <w:r w:rsidRPr="00F22F85">
        <w:rPr>
          <w:rStyle w:val="StyleUnderline"/>
          <w:highlight w:val="green"/>
        </w:rPr>
        <w:t>declarative statements that affirm these desires may take precedence over uncomfortable efforts to face our own monsters and complicity in violent systems, thereby circularly reaffirming</w:t>
      </w:r>
      <w:r w:rsidRPr="00A26D7F">
        <w:rPr>
          <w:sz w:val="16"/>
        </w:rPr>
        <w:t xml:space="preserve"> the Boxhead’s </w:t>
      </w:r>
      <w:r w:rsidRPr="00F22F85">
        <w:rPr>
          <w:rStyle w:val="StyleUnderline"/>
          <w:highlight w:val="green"/>
        </w:rPr>
        <w:t>investments in egoism and identity</w:t>
      </w:r>
      <w:r>
        <w:rPr>
          <w:rStyle w:val="StyleUnderline"/>
        </w:rPr>
        <w:t>.</w:t>
      </w:r>
      <w:r w:rsidRPr="00A26D7F">
        <w:rPr>
          <w:sz w:val="16"/>
        </w:rPr>
        <w:t xml:space="preserve"> </w:t>
      </w:r>
    </w:p>
    <w:p w14:paraId="2C221EF8" w14:textId="77777777" w:rsidR="00C61A4F" w:rsidRDefault="00C61A4F" w:rsidP="00C61A4F">
      <w:pPr>
        <w:pStyle w:val="Heading4"/>
      </w:pPr>
      <w:r w:rsidRPr="00D81733">
        <w:rPr>
          <w:i/>
        </w:rPr>
        <w:t>Epistemophilia</w:t>
      </w:r>
      <w:r w:rsidRPr="00D81733">
        <w:t xml:space="preserve"> needs to be </w:t>
      </w:r>
      <w:r>
        <w:t>abandoned</w:t>
      </w:r>
      <w:r w:rsidRPr="00D81733">
        <w:t xml:space="preserve">—the </w:t>
      </w:r>
      <w:r>
        <w:t>idea that they are</w:t>
      </w:r>
      <w:r w:rsidRPr="00D81733">
        <w:t xml:space="preserve"> good simply because they increase knowledge production conceals appropriative and imperialistic ways of thinking, entrenching rather than subverting patterns of domination</w:t>
      </w:r>
    </w:p>
    <w:p w14:paraId="340ACFC9" w14:textId="77777777" w:rsidR="00C61A4F" w:rsidRPr="00D81733" w:rsidRDefault="00C61A4F" w:rsidP="00C61A4F">
      <w:pPr>
        <w:rPr>
          <w:sz w:val="16"/>
          <w:szCs w:val="16"/>
        </w:rPr>
      </w:pPr>
      <w:r w:rsidRPr="00DA6509">
        <w:rPr>
          <w:rStyle w:val="Emphasis"/>
        </w:rPr>
        <w:t>Townley 2006</w:t>
      </w:r>
      <w:r w:rsidRPr="00D81733">
        <w:rPr>
          <w:rStyle w:val="Style13ptBold"/>
        </w:rPr>
        <w:t xml:space="preserve"> </w:t>
      </w:r>
      <w:r w:rsidRPr="00D81733">
        <w:rPr>
          <w:rStyle w:val="Style13ptBold"/>
          <w:sz w:val="16"/>
          <w:szCs w:val="16"/>
        </w:rPr>
        <w:t>(Cynthia, Macquarie Univ Philsophy, “Toward a Revaluation of Ignorance” Hypatia 21.3 (2006) 37-55 JK)</w:t>
      </w:r>
    </w:p>
    <w:p w14:paraId="1DD214A2" w14:textId="77777777" w:rsidR="00C61A4F" w:rsidRPr="00DA6509" w:rsidRDefault="00C61A4F" w:rsidP="00C61A4F">
      <w:pPr>
        <w:pStyle w:val="card"/>
        <w:rPr>
          <w:sz w:val="14"/>
        </w:rPr>
      </w:pPr>
      <w:r w:rsidRPr="00D81733">
        <w:rPr>
          <w:rStyle w:val="StyleUnderline"/>
          <w:rFonts w:eastAsiaTheme="majorEastAsia"/>
          <w:highlight w:val="cyan"/>
        </w:rPr>
        <w:t>Epistemophilia is problematic both because it</w:t>
      </w:r>
      <w:r w:rsidRPr="00D81733">
        <w:rPr>
          <w:rStyle w:val="StyleUnderline"/>
          <w:rFonts w:eastAsiaTheme="majorEastAsia"/>
        </w:rPr>
        <w:t xml:space="preserve"> </w:t>
      </w:r>
      <w:r w:rsidRPr="00DA6509">
        <w:rPr>
          <w:sz w:val="14"/>
        </w:rPr>
        <w:t xml:space="preserve">omits certain important epistemic values and because it </w:t>
      </w:r>
      <w:r w:rsidRPr="00D81733">
        <w:rPr>
          <w:rStyle w:val="StyleUnderline"/>
          <w:rFonts w:eastAsiaTheme="majorEastAsia"/>
          <w:highlight w:val="cyan"/>
        </w:rPr>
        <w:t>mandates undertaking spectator/collector activities that lead to the increase of knowledge.</w:t>
      </w:r>
      <w:r w:rsidRPr="00DA6509">
        <w:rPr>
          <w:sz w:val="14"/>
        </w:rPr>
        <w:t xml:space="preserve"> So, if one is pursuing an epistemic goal—to fulfill one's epistemic duty—all one needs to do is to acquire or transact knowledge</w:t>
      </w:r>
      <w:r w:rsidRPr="00D81733">
        <w:rPr>
          <w:rStyle w:val="StyleUnderline"/>
          <w:rFonts w:eastAsiaTheme="majorEastAsia"/>
          <w:highlight w:val="cyan"/>
        </w:rPr>
        <w:t>. Knowledge is</w:t>
      </w:r>
      <w:r w:rsidRPr="00DA6509">
        <w:rPr>
          <w:sz w:val="14"/>
        </w:rPr>
        <w:t xml:space="preserve"> not only presumed good, even good for humanity, but </w:t>
      </w:r>
      <w:r w:rsidRPr="00D81733">
        <w:rPr>
          <w:rStyle w:val="StyleUnderline"/>
          <w:rFonts w:eastAsiaTheme="majorEastAsia"/>
          <w:highlight w:val="cyan"/>
        </w:rPr>
        <w:t>presumed to be always good</w:t>
      </w:r>
      <w:r w:rsidRPr="00DA6509">
        <w:rPr>
          <w:sz w:val="14"/>
        </w:rPr>
        <w:t xml:space="preserve">, and the only epistemic good. However, treating other epistemic agents purely as instruments for obtaining knowledge conflicts with the commitments required to maintain a trustful relationship. Further problems arise from epistemophilia. </w:t>
      </w:r>
      <w:r w:rsidRPr="00D81733">
        <w:rPr>
          <w:rStyle w:val="StyleUnderline"/>
          <w:rFonts w:eastAsiaTheme="majorEastAsia"/>
          <w:highlight w:val="cyan"/>
        </w:rPr>
        <w:t>Epistemophilic denigration of ignorance</w:t>
      </w:r>
      <w:r w:rsidRPr="00DA6509">
        <w:rPr>
          <w:sz w:val="14"/>
        </w:rPr>
        <w:t xml:space="preserve"> not only obstructs the understanding and practice of trust, but </w:t>
      </w:r>
      <w:r w:rsidRPr="00D81733">
        <w:rPr>
          <w:rStyle w:val="StyleUnderline"/>
          <w:rFonts w:eastAsiaTheme="majorEastAsia"/>
          <w:highlight w:val="cyan"/>
        </w:rPr>
        <w:t>can</w:t>
      </w:r>
      <w:r w:rsidRPr="00DA6509">
        <w:rPr>
          <w:sz w:val="14"/>
        </w:rPr>
        <w:t xml:space="preserve"> also </w:t>
      </w:r>
      <w:r w:rsidRPr="00D81733">
        <w:rPr>
          <w:rStyle w:val="Emphasis"/>
          <w:rFonts w:eastAsiaTheme="majorEastAsia"/>
          <w:highlight w:val="cyan"/>
        </w:rPr>
        <w:t>disguise appropriative and imperialist oppressive ways of knowing.</w:t>
      </w:r>
      <w:r w:rsidRPr="00DA6509">
        <w:rPr>
          <w:sz w:val="14"/>
        </w:rPr>
        <w:t xml:space="preserve"> Epistemically responsible agency requires that epistemophilia's exclusive ascription of value to increasing [End Page 42] knowledge be replaced by a cluster of values ensuring that the conditions for epistemic cooperation are maintained and that agents can develop and maintain the skills for contributing to a thriving epistemic community. Certainly, this should be a community in which knowledge is produced and distributed, but on the nonepistemophilic model, the qualities of epistemic agents and cooperative relationships are valuable in their own right. </w:t>
      </w:r>
      <w:r w:rsidRPr="00D81733">
        <w:rPr>
          <w:rStyle w:val="StyleUnderline"/>
          <w:rFonts w:eastAsiaTheme="majorEastAsia"/>
          <w:highlight w:val="cyan"/>
        </w:rPr>
        <w:t>Epistemophilia</w:t>
      </w:r>
      <w:r w:rsidRPr="00DA6509">
        <w:rPr>
          <w:sz w:val="14"/>
        </w:rPr>
        <w:t xml:space="preserve"> has specific consequences that are antithetical to feminism because it </w:t>
      </w:r>
      <w:r w:rsidRPr="00D81733">
        <w:rPr>
          <w:rStyle w:val="StyleUnderline"/>
          <w:rFonts w:eastAsiaTheme="majorEastAsia"/>
          <w:highlight w:val="cyan"/>
        </w:rPr>
        <w:t>is implicated in a certain scientific view of knowledge, in colonialism and in bureaucratic control that demand that persons be understood</w:t>
      </w:r>
      <w:r w:rsidRPr="00DA6509">
        <w:rPr>
          <w:sz w:val="14"/>
        </w:rPr>
        <w:t xml:space="preserve"> as mere objects or cases. </w:t>
      </w:r>
      <w:r w:rsidRPr="00D81733">
        <w:rPr>
          <w:rStyle w:val="StyleUnderline"/>
          <w:rFonts w:eastAsiaTheme="majorEastAsia"/>
          <w:highlight w:val="cyan"/>
        </w:rPr>
        <w:t>These locate the person in a framework of understanding, or a bureaucratic practice, with no regard for her particularities</w:t>
      </w:r>
      <w:r w:rsidRPr="00DA6509">
        <w:rPr>
          <w:sz w:val="14"/>
        </w:rPr>
        <w:t xml:space="preserve">, uniqueness, or any way she might experience or express these. </w:t>
      </w:r>
      <w:r w:rsidRPr="00D81733">
        <w:rPr>
          <w:rStyle w:val="StyleUnderline"/>
          <w:rFonts w:eastAsiaTheme="majorEastAsia"/>
          <w:highlight w:val="cyan"/>
        </w:rPr>
        <w:t>Colonialism often imposes practices and procedures on an individual (or group) who becomes an object for others' knowledge, assessment, and even manipulation</w:t>
      </w:r>
      <w:r w:rsidRPr="00DA6509">
        <w:rPr>
          <w:sz w:val="14"/>
        </w:rPr>
        <w:t xml:space="preserve">. Scientific knowledge tends to make its objects just that, mere objects, not persons as such, and, importantly, not epistemic agents. Similarly, </w:t>
      </w:r>
      <w:r w:rsidRPr="00D81733">
        <w:rPr>
          <w:rStyle w:val="StyleUnderline"/>
          <w:rFonts w:eastAsiaTheme="majorEastAsia"/>
          <w:highlight w:val="cyan"/>
        </w:rPr>
        <w:t>as bureaucracies collect information, power is exercised by treating a person as a "case," to which categories and rules are applied</w:t>
      </w:r>
      <w:r w:rsidRPr="00DA6509">
        <w:rPr>
          <w:sz w:val="14"/>
        </w:rPr>
        <w:t xml:space="preserve">. </w:t>
      </w:r>
      <w:r w:rsidRPr="00D81733">
        <w:rPr>
          <w:rStyle w:val="Emphasis"/>
          <w:rFonts w:eastAsiaTheme="majorEastAsia"/>
          <w:highlight w:val="cyan"/>
        </w:rPr>
        <w:t>These systems generally entrench rather than subvert patterns of privilege and domination.</w:t>
      </w:r>
      <w:r w:rsidRPr="00D81733">
        <w:rPr>
          <w:rStyle w:val="Emphasis"/>
          <w:rFonts w:eastAsiaTheme="majorEastAsia"/>
        </w:rPr>
        <w:t xml:space="preserve"> </w:t>
      </w:r>
      <w:r w:rsidRPr="00DA6509">
        <w:rPr>
          <w:sz w:val="14"/>
        </w:rPr>
        <w:t xml:space="preserve">For these, among other reasons, an account of epistemic responsibility that can expose and replace these ways of knowing can contribute to a feminist agenda of knowing across social difference. Epistemophilia cannot provide such an account because it is restricted to the value of information accumulation. Contesting epistemophilia and the spectator-collector model, I have argued that if one fails to ascribe proper epistemic credit, to acknowledge other epistemic agents, to take up and allow others to occupy a range of epistemic roles, and so on, one can fail to enact epistemic responsibility. Unless we are scrupulous with respect to acknowledgment, it becomes difficult or impossible to know responsibly as we attempt to understand those whose social situations are different from our own. Instead, others figure merely as instruments that extend our spectatorship and collection or as objects to know about. Empathy provides a useful model here by showing that epistemic responsibility </w:t>
      </w:r>
      <w:r w:rsidRPr="00DA6509">
        <w:rPr>
          <w:sz w:val="14"/>
        </w:rPr>
        <w:lastRenderedPageBreak/>
        <w:t>demands sensitivity to one's own position with respect to another agent when one wants to make knowledge claims about that agent. Empathy demands seeing another as an agent in the broader sense I am articulating, and tacitly or explicitly attending to one's own agency and positionality. Ignorance has an indispensable role in epistemically responsible empathy.</w:t>
      </w:r>
    </w:p>
    <w:p w14:paraId="1F6E50B0" w14:textId="77777777" w:rsidR="00C61A4F" w:rsidRDefault="00C61A4F" w:rsidP="00C61A4F">
      <w:pPr>
        <w:pStyle w:val="Heading4"/>
      </w:pPr>
      <w:r>
        <w:t xml:space="preserve">The aff occupies the western position of the Zero point, prescribing solution from a detached positionality- that of the western man.   </w:t>
      </w:r>
    </w:p>
    <w:p w14:paraId="661A2E80" w14:textId="77777777" w:rsidR="00C61A4F" w:rsidRPr="00B61BFE" w:rsidRDefault="00C61A4F" w:rsidP="00C61A4F">
      <w:r w:rsidRPr="00B61BFE">
        <w:rPr>
          <w:b/>
        </w:rPr>
        <w:t>Kerr 2014</w:t>
      </w:r>
      <w:r w:rsidRPr="00B61BFE">
        <w:t xml:space="preserve"> </w:t>
      </w:r>
      <w:r w:rsidRPr="00B61BFE">
        <w:rPr>
          <w:sz w:val="16"/>
          <w:szCs w:val="16"/>
        </w:rPr>
        <w:t xml:space="preserve">(Jeanne, University of British Columbia, Western epistemic dominance and colonial structures: Considerations for thought and practice in programs of teacher education”, </w:t>
      </w:r>
      <w:r w:rsidRPr="00B61BFE">
        <w:rPr>
          <w:i/>
          <w:sz w:val="16"/>
          <w:szCs w:val="16"/>
        </w:rPr>
        <w:t>Decolonization: Indigeneity, Education &amp; Society</w:t>
      </w:r>
      <w:r w:rsidRPr="00B61BFE">
        <w:rPr>
          <w:sz w:val="16"/>
          <w:szCs w:val="16"/>
        </w:rPr>
        <w:t xml:space="preserve"> Vol. 3, No. 2, 2014, pp. 83-104 JK)</w:t>
      </w:r>
    </w:p>
    <w:p w14:paraId="1576D80B" w14:textId="77777777" w:rsidR="00C61A4F" w:rsidRDefault="00C61A4F" w:rsidP="00C61A4F">
      <w:pPr>
        <w:rPr>
          <w:sz w:val="16"/>
        </w:rPr>
      </w:pPr>
      <w:r w:rsidRPr="00B61BFE">
        <w:rPr>
          <w:rStyle w:val="StyleUnderline"/>
          <w:highlight w:val="cyan"/>
        </w:rPr>
        <w:t>Important to the coloniality paradigm</w:t>
      </w:r>
      <w:r w:rsidRPr="00B61BFE">
        <w:rPr>
          <w:sz w:val="16"/>
        </w:rPr>
        <w:t xml:space="preserve">, and the central point of this article, </w:t>
      </w:r>
      <w:r w:rsidRPr="00B61BFE">
        <w:rPr>
          <w:rStyle w:val="StyleUnderline"/>
          <w:highlight w:val="cyan"/>
        </w:rPr>
        <w:t>is the notion that intersecting hierarchies and processes of racialization are supported by modernist epistemology and the centring of Western epistemic perspectives</w:t>
      </w:r>
      <w:r w:rsidRPr="00B61BFE">
        <w:rPr>
          <w:sz w:val="16"/>
        </w:rPr>
        <w:t xml:space="preserve">. Mignolo identifies </w:t>
      </w:r>
      <w:r w:rsidRPr="00B61BFE">
        <w:rPr>
          <w:rStyle w:val="Emphasis"/>
          <w:highlight w:val="cyan"/>
        </w:rPr>
        <w:t>the key</w:t>
      </w:r>
      <w:r w:rsidRPr="00B61BFE">
        <w:rPr>
          <w:sz w:val="16"/>
          <w:highlight w:val="cyan"/>
        </w:rPr>
        <w:t xml:space="preserve"> </w:t>
      </w:r>
      <w:r w:rsidRPr="00B61BFE">
        <w:rPr>
          <w:rStyle w:val="StyleUnderline"/>
          <w:highlight w:val="cyan"/>
        </w:rPr>
        <w:t>to maintaining the</w:t>
      </w:r>
      <w:r w:rsidRPr="00B61BFE">
        <w:rPr>
          <w:sz w:val="16"/>
        </w:rPr>
        <w:t xml:space="preserve"> </w:t>
      </w:r>
      <w:r w:rsidRPr="00B61BFE">
        <w:rPr>
          <w:rStyle w:val="Emphasis"/>
          <w:highlight w:val="cyan"/>
        </w:rPr>
        <w:t>invisibility</w:t>
      </w:r>
      <w:r w:rsidRPr="00B61BFE">
        <w:rPr>
          <w:sz w:val="16"/>
          <w:highlight w:val="cyan"/>
        </w:rPr>
        <w:t xml:space="preserve"> </w:t>
      </w:r>
      <w:r w:rsidRPr="00B61BFE">
        <w:rPr>
          <w:rStyle w:val="StyleUnderline"/>
          <w:highlight w:val="cyan"/>
        </w:rPr>
        <w:t>of this</w:t>
      </w:r>
      <w:r w:rsidRPr="00B61BFE">
        <w:rPr>
          <w:sz w:val="16"/>
          <w:highlight w:val="cyan"/>
        </w:rPr>
        <w:t xml:space="preserve"> </w:t>
      </w:r>
      <w:r w:rsidRPr="00B61BFE">
        <w:rPr>
          <w:rStyle w:val="Emphasis"/>
          <w:highlight w:val="cyan"/>
        </w:rPr>
        <w:t>structure of domination</w:t>
      </w:r>
      <w:r w:rsidRPr="00B61BFE">
        <w:rPr>
          <w:sz w:val="16"/>
          <w:highlight w:val="cyan"/>
        </w:rPr>
        <w:t xml:space="preserve"> </w:t>
      </w:r>
      <w:r w:rsidRPr="00B61BFE">
        <w:rPr>
          <w:rStyle w:val="StyleUnderline"/>
          <w:highlight w:val="cyan"/>
        </w:rPr>
        <w:t xml:space="preserve">and oppression is the </w:t>
      </w:r>
      <w:r w:rsidRPr="00B61BFE">
        <w:rPr>
          <w:rStyle w:val="Emphasis"/>
          <w:highlight w:val="cyan"/>
        </w:rPr>
        <w:t>hubris of the zero point</w:t>
      </w:r>
      <w:r w:rsidRPr="00B61BFE">
        <w:rPr>
          <w:sz w:val="16"/>
        </w:rPr>
        <w:t xml:space="preserve">. Mignolo argues that </w:t>
      </w:r>
      <w:r w:rsidRPr="00B61BFE">
        <w:rPr>
          <w:rStyle w:val="StyleUnderline"/>
          <w:highlight w:val="cyan"/>
        </w:rPr>
        <w:t>the zero point is the epistemological location that places a privileged knowing body as occupying a detached and neutral point of observation</w:t>
      </w:r>
      <w:r w:rsidRPr="00B61BFE">
        <w:rPr>
          <w:sz w:val="16"/>
        </w:rPr>
        <w:t xml:space="preserve">, </w:t>
      </w:r>
      <w:r w:rsidRPr="00B61BFE">
        <w:rPr>
          <w:rStyle w:val="StyleUnderline"/>
          <w:highlight w:val="cyan"/>
        </w:rPr>
        <w:t>and from this neutral place “maps the world and its problems, classifies people, and projects what is good for them”</w:t>
      </w:r>
      <w:r w:rsidRPr="00B61BFE">
        <w:rPr>
          <w:sz w:val="16"/>
        </w:rPr>
        <w:t xml:space="preserve"> (Mignolo, 2011, p. 118). Grosfoguel adds to these thoughts through noting that </w:t>
      </w:r>
      <w:r w:rsidRPr="00B61BFE">
        <w:rPr>
          <w:rStyle w:val="StyleUnderline"/>
          <w:highlight w:val="cyan"/>
        </w:rPr>
        <w:t>a particular Western modernist view of knowledge is able to dominate by masquerading as universal knowledge and present itself as the god-like view of truth</w:t>
      </w:r>
      <w:r w:rsidRPr="00B61BFE">
        <w:rPr>
          <w:sz w:val="16"/>
        </w:rPr>
        <w:t xml:space="preserve"> – “It’s a point of view that conceals itself as being beyond a point of view” (Grosfoguel, 2007, p. 214). As Quijano argues, </w:t>
      </w:r>
      <w:r w:rsidRPr="00B61BFE">
        <w:rPr>
          <w:rStyle w:val="StyleUnderline"/>
          <w:highlight w:val="cyan"/>
        </w:rPr>
        <w:t>the European paradigm of rational knowledge not only grew in the context of colonialism, but was also a foundational part of the power structure of domination</w:t>
      </w:r>
      <w:r w:rsidRPr="00B61BFE">
        <w:rPr>
          <w:sz w:val="16"/>
        </w:rPr>
        <w:t xml:space="preserve"> (Quijano, 2007, p. 174). </w:t>
      </w:r>
    </w:p>
    <w:p w14:paraId="0B4AD4EC" w14:textId="77777777" w:rsidR="00C61A4F" w:rsidRPr="00545500" w:rsidRDefault="00C61A4F" w:rsidP="00C61A4F">
      <w:pPr>
        <w:pStyle w:val="Heading4"/>
      </w:pPr>
      <w:r w:rsidRPr="00774AF4">
        <w:t>Modernity also reproduces itself in what our authors call system hacking but they call fugitivity or maroonage—identity becomes scripted around tropes that recenter the individual subject</w:t>
      </w:r>
    </w:p>
    <w:p w14:paraId="50D71AAE" w14:textId="77777777" w:rsidR="00C61A4F" w:rsidRPr="00545500" w:rsidRDefault="00C61A4F" w:rsidP="00C61A4F">
      <w:pPr>
        <w:rPr>
          <w:rFonts w:ascii="Times" w:eastAsia="Times New Roman" w:hAnsi="Times"/>
          <w:sz w:val="20"/>
          <w:szCs w:val="20"/>
        </w:rPr>
      </w:pPr>
      <w:r w:rsidRPr="002634F2">
        <w:rPr>
          <w:rStyle w:val="Style13ptBold"/>
        </w:rPr>
        <w:t>de Oliveira Andreotti et al 2015</w:t>
      </w:r>
      <w:r>
        <w:rPr>
          <w:rStyle w:val="Style13ptBold"/>
        </w:rPr>
        <w:t xml:space="preserve"> </w:t>
      </w:r>
      <w:r w:rsidRPr="002634F2">
        <w:rPr>
          <w:sz w:val="16"/>
          <w:szCs w:val="16"/>
        </w:rPr>
        <w:t>(Vanessa, University of British Columbia, Mapping interpretations of decolonization in the context of higher education, Decolonization: Indigeneity, Education &amp; Society Vol. 4, No. 1, 2015, pp. 21-40 JK)</w:t>
      </w:r>
    </w:p>
    <w:p w14:paraId="672760D9" w14:textId="77777777" w:rsidR="00C61A4F" w:rsidRDefault="00C61A4F" w:rsidP="00C61A4F">
      <w:pPr>
        <w:rPr>
          <w:rStyle w:val="StyleUnderline"/>
        </w:rPr>
      </w:pPr>
      <w:r w:rsidRPr="00774AF4">
        <w:rPr>
          <w:rStyle w:val="StyleUnderline"/>
          <w:highlight w:val="green"/>
        </w:rPr>
        <w:t>System hacking involves creating spaces within the system, using its resources, where people can be educated about the violences of the system and have their desires re-oriented away from it</w:t>
      </w:r>
      <w:r w:rsidRPr="001976A2">
        <w:rPr>
          <w:sz w:val="16"/>
        </w:rPr>
        <w:t xml:space="preserve">. </w:t>
      </w:r>
      <w:r w:rsidRPr="00774AF4">
        <w:rPr>
          <w:rStyle w:val="StyleUnderline"/>
          <w:highlight w:val="green"/>
        </w:rPr>
        <w:t>This requires ‘playing the game’ of institutions at the same time that rules are bent to generate alternative outcomes</w:t>
      </w:r>
      <w:r w:rsidRPr="001976A2">
        <w:rPr>
          <w:sz w:val="16"/>
        </w:rPr>
        <w:t xml:space="preserve">. This strategy can also be remarkably creative and generative; however, </w:t>
      </w:r>
      <w:r w:rsidRPr="00774AF4">
        <w:rPr>
          <w:rStyle w:val="StyleUnderline"/>
          <w:highlight w:val="green"/>
        </w:rPr>
        <w:t>it can be difficult to recognize when one is ‘hacking’ the system or ‘being hacked’ by it</w:t>
      </w:r>
      <w:r w:rsidRPr="001976A2">
        <w:rPr>
          <w:sz w:val="16"/>
        </w:rPr>
        <w:t xml:space="preserve">. In addition, like system walk outs, </w:t>
      </w:r>
      <w:r w:rsidRPr="00774AF4">
        <w:rPr>
          <w:rStyle w:val="StyleUnderline"/>
          <w:highlight w:val="green"/>
        </w:rPr>
        <w:t>the risk of reproducing modernity’s violence precisely when one is trying to move beyond it remains high as</w:t>
      </w:r>
      <w:r w:rsidRPr="001976A2">
        <w:rPr>
          <w:sz w:val="16"/>
        </w:rPr>
        <w:t xml:space="preserve"> the success of initiatives is measured in identifiable outcomes, and i</w:t>
      </w:r>
      <w:r w:rsidRPr="00774AF4">
        <w:rPr>
          <w:rStyle w:val="StyleUnderline"/>
          <w:highlight w:val="green"/>
        </w:rPr>
        <w:t>dentities</w:t>
      </w:r>
      <w:r w:rsidRPr="001976A2">
        <w:rPr>
          <w:sz w:val="16"/>
        </w:rPr>
        <w:t xml:space="preserve"> may </w:t>
      </w:r>
      <w:r w:rsidRPr="00774AF4">
        <w:rPr>
          <w:rStyle w:val="StyleUnderline"/>
          <w:highlight w:val="green"/>
        </w:rPr>
        <w:t>become scripted around vanguardist heroism that inadvertently recentres individuals.</w:t>
      </w:r>
      <w:r w:rsidRPr="00774AF4">
        <w:rPr>
          <w:rStyle w:val="StyleUnderline"/>
        </w:rPr>
        <w:t xml:space="preserve"> </w:t>
      </w:r>
    </w:p>
    <w:p w14:paraId="6CBB444A" w14:textId="77777777" w:rsidR="00C61A4F" w:rsidRPr="00F15E4B" w:rsidRDefault="00C61A4F" w:rsidP="00C61A4F">
      <w:pPr>
        <w:pStyle w:val="Heading4"/>
      </w:pPr>
      <w:r>
        <w:t xml:space="preserve">The impact to western epistemologies is the imposition of the logics of conquest at the root of climate change, slavery, and indigenous dispossession vis vi the creation of the “human” </w:t>
      </w:r>
    </w:p>
    <w:p w14:paraId="6737B474" w14:textId="77777777" w:rsidR="00C61A4F" w:rsidRPr="00CB333A" w:rsidRDefault="00C61A4F" w:rsidP="00C61A4F">
      <w:pPr>
        <w:rPr>
          <w:rStyle w:val="StyleUnderline"/>
          <w:sz w:val="16"/>
        </w:rPr>
      </w:pPr>
      <w:r w:rsidRPr="00232511">
        <w:rPr>
          <w:rStyle w:val="Style13ptBold"/>
        </w:rPr>
        <w:t>Lugones ’10</w:t>
      </w:r>
      <w:r w:rsidRPr="00CB333A">
        <w:rPr>
          <w:sz w:val="16"/>
        </w:rPr>
        <w:t xml:space="preserve"> [Maria Lugones. Argentine feminist philosopher, social critic, and Associate Professor of Comparative Literature and Philosophy, Interpretation and Culture, and of Philosophy, and of Women's Studies at Binghamton University in New York. “Toward a Decolonial Feminism”. 743-745 Hypatia vol. 25 no. 4. Fall 2010. Accessed 7 March 2015. Ap]</w:t>
      </w:r>
    </w:p>
    <w:p w14:paraId="5F12C3CB" w14:textId="77777777" w:rsidR="00C61A4F" w:rsidRDefault="00C61A4F" w:rsidP="00C61A4F">
      <w:pPr>
        <w:rPr>
          <w:sz w:val="12"/>
        </w:rPr>
      </w:pPr>
      <w:r w:rsidRPr="007B31F6">
        <w:rPr>
          <w:sz w:val="16"/>
        </w:rPr>
        <w:t xml:space="preserve">Modernity organizes the world ontologically in terms of atomic, homogeneous, separable categories. Contemporary women of color and third-world women's critique of feminist universalism centers the claim that the intersection of race, class, sexuality, and gender exceeds the categories of modernity. If woman and black are terms for homogeneous, atomic, separable categories, then their intersection shows us the absence of black women rather than their presence. So, to see non-white women is to exceed "categorical" logic. I propose the modern, colonial, gender system as a lens through which to theorize further the oppres- sive logic of colonial modernity. It’s use of hierarchical dichotomies and categorical logic. I want to emphasize categorical, dichotomous, hierarchical logic as central to modern, colonial, capitalist thinking about race, gender, and sexuality. This permits me to search for social organizations from which people have resisted modern, </w:t>
      </w:r>
      <w:r w:rsidRPr="007B31F6">
        <w:rPr>
          <w:sz w:val="16"/>
        </w:rPr>
        <w:lastRenderedPageBreak/>
        <w:t xml:space="preserve">capitalist modernity that are in tension with its logic. Following </w:t>
      </w:r>
      <w:r w:rsidRPr="00B6545E">
        <w:rPr>
          <w:sz w:val="12"/>
        </w:rPr>
        <w:t>Aparicio and Blaser, I will call such ways of organizing the social, the cosmological, the ecological, the economic, and the spiritual non-modern. With Aparicio and Blaser and others, I use non-modern to express that these ways are not premodern. The modern apparatus reduces them to premodern ways. So, non-modern knowledges, relations, and values, and eco- logical, economic, and spiritual practices are logically constituted to be at odds with a dichotomous, hierarchical, "categorical" logic. I understand the dichotomous hierarchy between the human and the non- human as the central dichotomy of colonial modernity</w:t>
      </w:r>
      <w:r w:rsidRPr="005C139D">
        <w:rPr>
          <w:rStyle w:val="StyleUnderline"/>
        </w:rPr>
        <w:t xml:space="preserve">. </w:t>
      </w:r>
      <w:r w:rsidRPr="007C001A">
        <w:rPr>
          <w:rStyle w:val="StyleUnderline"/>
        </w:rPr>
        <w:t xml:space="preserve">Beginning </w:t>
      </w:r>
      <w:r w:rsidRPr="007B45E9">
        <w:rPr>
          <w:rStyle w:val="StyleUnderline"/>
          <w:highlight w:val="yellow"/>
        </w:rPr>
        <w:t>with the colonization of the Americas</w:t>
      </w:r>
      <w:r w:rsidRPr="00B6545E">
        <w:rPr>
          <w:sz w:val="12"/>
        </w:rPr>
        <w:t xml:space="preserve"> and the Caribbean,</w:t>
      </w:r>
      <w:r w:rsidRPr="00EC3E02">
        <w:rPr>
          <w:rStyle w:val="StyleUnderline"/>
        </w:rPr>
        <w:t xml:space="preserve"> </w:t>
      </w:r>
      <w:r w:rsidRPr="007B45E9">
        <w:rPr>
          <w:rStyle w:val="StyleUnderline"/>
          <w:highlight w:val="yellow"/>
        </w:rPr>
        <w:t xml:space="preserve">a hierarchical, dichotomous distinction between human and non-human was imposed on the </w:t>
      </w:r>
      <w:r w:rsidRPr="007C001A">
        <w:rPr>
          <w:rStyle w:val="StyleUnderline"/>
          <w:highlight w:val="yellow"/>
        </w:rPr>
        <w:t>colonized</w:t>
      </w:r>
      <w:r w:rsidRPr="007C001A">
        <w:rPr>
          <w:rStyle w:val="StyleUnderline"/>
        </w:rPr>
        <w:t xml:space="preserve"> </w:t>
      </w:r>
      <w:r w:rsidRPr="00B6545E">
        <w:rPr>
          <w:sz w:val="12"/>
        </w:rPr>
        <w:t>in the service of Western man. It was</w:t>
      </w:r>
      <w:r w:rsidRPr="007C001A">
        <w:rPr>
          <w:rStyle w:val="StyleUnderline"/>
        </w:rPr>
        <w:t xml:space="preserve"> </w:t>
      </w:r>
      <w:r w:rsidRPr="007B45E9">
        <w:rPr>
          <w:rStyle w:val="StyleUnderline"/>
          <w:highlight w:val="yellow"/>
        </w:rPr>
        <w:t>accompanied by</w:t>
      </w:r>
      <w:r w:rsidRPr="00BE495F">
        <w:rPr>
          <w:rStyle w:val="StyleUnderline"/>
        </w:rPr>
        <w:t xml:space="preserve"> other</w:t>
      </w:r>
      <w:r w:rsidRPr="00B6545E">
        <w:rPr>
          <w:sz w:val="12"/>
        </w:rPr>
        <w:t xml:space="preserve"> dichotomous </w:t>
      </w:r>
      <w:r w:rsidRPr="00BE495F">
        <w:rPr>
          <w:rStyle w:val="StyleUnderline"/>
        </w:rPr>
        <w:t xml:space="preserve">hier- archical </w:t>
      </w:r>
      <w:r w:rsidRPr="007B45E9">
        <w:rPr>
          <w:rStyle w:val="StyleUnderline"/>
          <w:highlight w:val="yellow"/>
        </w:rPr>
        <w:t>distinctions</w:t>
      </w:r>
      <w:r w:rsidRPr="00B6545E">
        <w:rPr>
          <w:sz w:val="12"/>
        </w:rPr>
        <w:t>, among them that</w:t>
      </w:r>
      <w:r w:rsidRPr="005C139D">
        <w:rPr>
          <w:rStyle w:val="StyleUnderline"/>
        </w:rPr>
        <w:t xml:space="preserve"> </w:t>
      </w:r>
      <w:r w:rsidRPr="00BE495F">
        <w:rPr>
          <w:rStyle w:val="StyleUnderline"/>
          <w:highlight w:val="yellow"/>
        </w:rPr>
        <w:t>between men and women</w:t>
      </w:r>
      <w:r w:rsidRPr="00B6545E">
        <w:rPr>
          <w:sz w:val="12"/>
        </w:rPr>
        <w:t>. This distinction became a mark of the human and a mark of civilization. Only the civilized are men or women.</w:t>
      </w:r>
      <w:r w:rsidRPr="005C139D">
        <w:rPr>
          <w:rStyle w:val="StyleUnderline"/>
        </w:rPr>
        <w:t xml:space="preserve"> </w:t>
      </w:r>
      <w:r w:rsidRPr="007B45E9">
        <w:rPr>
          <w:rStyle w:val="StyleUnderline"/>
          <w:highlight w:val="yellow"/>
        </w:rPr>
        <w:t>Indigenous peoples</w:t>
      </w:r>
      <w:r w:rsidRPr="00B6545E">
        <w:rPr>
          <w:sz w:val="12"/>
        </w:rPr>
        <w:t xml:space="preserve"> of the Americas </w:t>
      </w:r>
      <w:r w:rsidRPr="007B45E9">
        <w:rPr>
          <w:rStyle w:val="StyleUnderline"/>
          <w:highlight w:val="yellow"/>
        </w:rPr>
        <w:t>and enslaved Africans were classified as not human</w:t>
      </w:r>
      <w:r w:rsidRPr="005C139D">
        <w:rPr>
          <w:rStyle w:val="StyleUnderline"/>
        </w:rPr>
        <w:t xml:space="preserve"> in species-</w:t>
      </w:r>
      <w:r w:rsidRPr="0074584D">
        <w:rPr>
          <w:rStyle w:val="StyleUnderline"/>
        </w:rPr>
        <w:t>as animals, uncontrollably sexual and wild</w:t>
      </w:r>
      <w:r w:rsidRPr="00A00B7A">
        <w:rPr>
          <w:rStyle w:val="StyleUnderline"/>
        </w:rPr>
        <w:t xml:space="preserve">. </w:t>
      </w:r>
      <w:r w:rsidRPr="00BE495F">
        <w:rPr>
          <w:rStyle w:val="StyleUnderline"/>
          <w:highlight w:val="yellow"/>
        </w:rPr>
        <w:t>The European</w:t>
      </w:r>
      <w:r w:rsidRPr="00BE495F">
        <w:rPr>
          <w:rStyle w:val="StyleUnderline"/>
        </w:rPr>
        <w:t xml:space="preserve">, bourgeois, colonial, modern </w:t>
      </w:r>
      <w:r w:rsidRPr="00BE495F">
        <w:rPr>
          <w:rStyle w:val="StyleUnderline"/>
          <w:highlight w:val="yellow"/>
        </w:rPr>
        <w:t>man became</w:t>
      </w:r>
      <w:r w:rsidRPr="00BE495F">
        <w:rPr>
          <w:rStyle w:val="StyleUnderline"/>
        </w:rPr>
        <w:t xml:space="preserve"> a subject/agent, </w:t>
      </w:r>
      <w:r w:rsidRPr="00BE495F">
        <w:rPr>
          <w:rStyle w:val="StyleUnderline"/>
          <w:highlight w:val="yellow"/>
        </w:rPr>
        <w:t>fit for rule</w:t>
      </w:r>
      <w:r w:rsidRPr="00BE495F">
        <w:rPr>
          <w:rStyle w:val="StyleUnderline"/>
        </w:rPr>
        <w:t xml:space="preserve">, for public life and titling, </w:t>
      </w:r>
      <w:r w:rsidRPr="00BE495F">
        <w:rPr>
          <w:rStyle w:val="StyleUnderline"/>
          <w:highlight w:val="yellow"/>
        </w:rPr>
        <w:t xml:space="preserve">a being of </w:t>
      </w:r>
      <w:r w:rsidRPr="00A12A35">
        <w:rPr>
          <w:rStyle w:val="StyleUnderline"/>
        </w:rPr>
        <w:t xml:space="preserve">civilization, heterosexual, Christian, a being </w:t>
      </w:r>
      <w:r w:rsidRPr="00BE495F">
        <w:rPr>
          <w:rStyle w:val="StyleUnderline"/>
          <w:highlight w:val="yellow"/>
        </w:rPr>
        <w:t>of mind and reason.</w:t>
      </w:r>
      <w:r w:rsidRPr="007B45E9">
        <w:rPr>
          <w:rStyle w:val="StyleUnderline"/>
        </w:rPr>
        <w:t xml:space="preserve"> </w:t>
      </w:r>
      <w:r w:rsidRPr="007B31F6">
        <w:rPr>
          <w:sz w:val="16"/>
        </w:rPr>
        <w:t>The European bourgeois woman was not understood as his complement, but as someone who repro- duced race and capital through her sexual purity, passivity, and being home- bound in the service of the white, European bourgeoisie man.</w:t>
      </w:r>
      <w:r w:rsidRPr="007B31F6">
        <w:rPr>
          <w:rStyle w:val="StyleUnderline"/>
          <w:sz w:val="16"/>
        </w:rPr>
        <w:t xml:space="preserve"> </w:t>
      </w:r>
      <w:r w:rsidRPr="007B45E9">
        <w:rPr>
          <w:rStyle w:val="StyleUnderline"/>
          <w:highlight w:val="yellow"/>
        </w:rPr>
        <w:t>The imposition of these</w:t>
      </w:r>
      <w:r w:rsidRPr="005C139D">
        <w:rPr>
          <w:rStyle w:val="StyleUnderline"/>
        </w:rPr>
        <w:t xml:space="preserve"> dichotomous </w:t>
      </w:r>
      <w:r w:rsidRPr="007B45E9">
        <w:rPr>
          <w:rStyle w:val="StyleUnderline"/>
          <w:highlight w:val="yellow"/>
        </w:rPr>
        <w:t>hierarchies became woven into</w:t>
      </w:r>
      <w:r w:rsidRPr="005C139D">
        <w:rPr>
          <w:rStyle w:val="StyleUnderline"/>
        </w:rPr>
        <w:t xml:space="preserve"> the historicity of </w:t>
      </w:r>
      <w:r w:rsidRPr="007B45E9">
        <w:rPr>
          <w:rStyle w:val="StyleUnderline"/>
          <w:highlight w:val="yellow"/>
        </w:rPr>
        <w:t>relations</w:t>
      </w:r>
      <w:r w:rsidRPr="005C139D">
        <w:rPr>
          <w:rStyle w:val="StyleUnderline"/>
        </w:rPr>
        <w:t>, including intimate relations</w:t>
      </w:r>
      <w:r w:rsidRPr="00B6545E">
        <w:rPr>
          <w:sz w:val="12"/>
        </w:rPr>
        <w:t xml:space="preserve">. </w:t>
      </w:r>
      <w:r w:rsidRPr="005C139D">
        <w:rPr>
          <w:rStyle w:val="StyleUnderline"/>
        </w:rPr>
        <w:t xml:space="preserve">In this paper </w:t>
      </w:r>
      <w:r w:rsidRPr="00EC3E02">
        <w:rPr>
          <w:rStyle w:val="StyleUnderline"/>
        </w:rPr>
        <w:t>I want to figure out how to think about intimate, everyday resistant interactions to the colonial difference</w:t>
      </w:r>
      <w:r w:rsidRPr="005C139D">
        <w:rPr>
          <w:rStyle w:val="StyleUnderline"/>
        </w:rPr>
        <w:t>.</w:t>
      </w:r>
      <w:r w:rsidRPr="00B6545E">
        <w:rPr>
          <w:sz w:val="12"/>
        </w:rPr>
        <w:t xml:space="preserve"> When I think of intimacy here, I am not thinking exclusively' or mainly about sexual relations. </w:t>
      </w:r>
      <w:r w:rsidRPr="005C139D">
        <w:rPr>
          <w:rStyle w:val="StyleUnderline"/>
        </w:rPr>
        <w:t>I am thinking of the interwoven social life among people who are not acting as representatives or officials</w:t>
      </w:r>
      <w:r w:rsidRPr="00B6545E">
        <w:rPr>
          <w:sz w:val="12"/>
        </w:rPr>
        <w:t xml:space="preserve">. I begin, then, with a need to understand that the colonized became subjects in colonial situations in the first modernity, in the tensions created by the bru- tal imposition of the modern, colonial, gender system. </w:t>
      </w:r>
      <w:r w:rsidRPr="00A00B7A">
        <w:rPr>
          <w:rStyle w:val="StyleUnderline"/>
        </w:rPr>
        <w:t xml:space="preserve">Under the imposed gender framework, the bourgeois white Europeans were civilized; they were fully human. The hierarchical dichotomy as a mark of the human also became a normative tool to damn the colonized. </w:t>
      </w:r>
      <w:r w:rsidRPr="007C001A">
        <w:rPr>
          <w:rStyle w:val="StyleUnderline"/>
        </w:rPr>
        <w:t xml:space="preserve">The </w:t>
      </w:r>
      <w:r w:rsidRPr="007B45E9">
        <w:rPr>
          <w:rStyle w:val="StyleUnderline"/>
        </w:rPr>
        <w:t xml:space="preserve">behaviors of </w:t>
      </w:r>
      <w:r w:rsidRPr="007B45E9">
        <w:rPr>
          <w:rStyle w:val="StyleUnderline"/>
          <w:highlight w:val="yellow"/>
        </w:rPr>
        <w:t>the colonized</w:t>
      </w:r>
      <w:r w:rsidRPr="005C139D">
        <w:rPr>
          <w:rStyle w:val="StyleUnderline"/>
        </w:rPr>
        <w:t xml:space="preserve"> and their personalities/souls </w:t>
      </w:r>
      <w:r w:rsidRPr="007B45E9">
        <w:rPr>
          <w:rStyle w:val="StyleUnderline"/>
          <w:highlight w:val="yellow"/>
        </w:rPr>
        <w:t>were judged as bestial and thus non-gendered</w:t>
      </w:r>
      <w:r w:rsidRPr="0074584D">
        <w:rPr>
          <w:rStyle w:val="StyleUnderline"/>
        </w:rPr>
        <w:t>, promiscuous</w:t>
      </w:r>
      <w:r w:rsidRPr="005C139D">
        <w:rPr>
          <w:rStyle w:val="StyleUnderline"/>
        </w:rPr>
        <w:t xml:space="preserve">, grotesquely sexual, </w:t>
      </w:r>
      <w:r w:rsidRPr="0074584D">
        <w:rPr>
          <w:rStyle w:val="StyleUnderline"/>
        </w:rPr>
        <w:t>and sinful</w:t>
      </w:r>
      <w:r w:rsidRPr="00B6545E">
        <w:rPr>
          <w:sz w:val="12"/>
        </w:rPr>
        <w:t xml:space="preserve">. Though at this time the understanding of sex was not dimorphic, animals were differentiated as males and females. the male being the perfection, the female the inversion and deformation of the male.2 Hermaphrodites, sodomites, viragos, and the colonized were all under- stood to be aberrations of mate perfection. </w:t>
      </w:r>
      <w:r w:rsidRPr="007B31F6">
        <w:rPr>
          <w:rStyle w:val="StyleUnderline"/>
          <w:highlight w:val="yellow"/>
        </w:rPr>
        <w:t>The civilizing mission</w:t>
      </w:r>
      <w:r w:rsidRPr="005C139D">
        <w:rPr>
          <w:rStyle w:val="StyleUnderline"/>
        </w:rPr>
        <w:t xml:space="preserve">, including conversion to Christianity, </w:t>
      </w:r>
      <w:r w:rsidRPr="00BE495F">
        <w:rPr>
          <w:rStyle w:val="StyleUnderline"/>
          <w:highlight w:val="yellow"/>
        </w:rPr>
        <w:t xml:space="preserve">was present </w:t>
      </w:r>
      <w:r w:rsidRPr="007B31F6">
        <w:rPr>
          <w:rStyle w:val="StyleUnderline"/>
          <w:highlight w:val="yellow"/>
        </w:rPr>
        <w:t>in the</w:t>
      </w:r>
      <w:r w:rsidRPr="00BE495F">
        <w:rPr>
          <w:rStyle w:val="StyleUnderline"/>
        </w:rPr>
        <w:t xml:space="preserve"> ideological</w:t>
      </w:r>
      <w:r w:rsidRPr="003727EE">
        <w:rPr>
          <w:rStyle w:val="StyleUnderline"/>
        </w:rPr>
        <w:t xml:space="preserve"> </w:t>
      </w:r>
      <w:r w:rsidRPr="007B31F6">
        <w:rPr>
          <w:rStyle w:val="StyleUnderline"/>
        </w:rPr>
        <w:t xml:space="preserve">conception of </w:t>
      </w:r>
      <w:r w:rsidRPr="007B31F6">
        <w:rPr>
          <w:rStyle w:val="StyleUnderline"/>
          <w:highlight w:val="yellow"/>
        </w:rPr>
        <w:t>conquest and colonization</w:t>
      </w:r>
      <w:r w:rsidRPr="00BE495F">
        <w:rPr>
          <w:rStyle w:val="StyleUnderline"/>
          <w:highlight w:val="yellow"/>
        </w:rPr>
        <w:t>, judging the colonized for their deficiencies</w:t>
      </w:r>
      <w:r w:rsidRPr="003727EE">
        <w:rPr>
          <w:rStyle w:val="StyleUnderline"/>
        </w:rPr>
        <w:t xml:space="preserve"> </w:t>
      </w:r>
      <w:r w:rsidRPr="00BE495F">
        <w:rPr>
          <w:rStyle w:val="StyleUnderline"/>
        </w:rPr>
        <w:t>from the</w:t>
      </w:r>
      <w:r w:rsidRPr="003727EE">
        <w:rPr>
          <w:rStyle w:val="StyleUnderline"/>
        </w:rPr>
        <w:t xml:space="preserve"> </w:t>
      </w:r>
      <w:r w:rsidRPr="005C139D">
        <w:rPr>
          <w:rStyle w:val="StyleUnderline"/>
        </w:rPr>
        <w:t xml:space="preserve">point of </w:t>
      </w:r>
      <w:r w:rsidRPr="00BE495F">
        <w:rPr>
          <w:rStyle w:val="StyleUnderline"/>
        </w:rPr>
        <w:t xml:space="preserve">view of the civilizing mission </w:t>
      </w:r>
      <w:r w:rsidRPr="007B45E9">
        <w:rPr>
          <w:rStyle w:val="StyleUnderline"/>
          <w:highlight w:val="yellow"/>
        </w:rPr>
        <w:t>justified enormous cruelty</w:t>
      </w:r>
      <w:r w:rsidRPr="00B6545E">
        <w:rPr>
          <w:sz w:val="12"/>
        </w:rPr>
        <w:t xml:space="preserve">. </w:t>
      </w:r>
      <w:r w:rsidRPr="007B31F6">
        <w:rPr>
          <w:sz w:val="16"/>
        </w:rPr>
        <w:t>I propose to interpret the colonized, non-human males from the civilizing perspective as judged from the nonnative understanding of "man," the human being par excellence. Females were judged from the normative understanding of "women," the human inversion of men.</w:t>
      </w:r>
      <w:r w:rsidRPr="00A00B7A">
        <w:rPr>
          <w:rStyle w:val="StyleUnderline"/>
        </w:rPr>
        <w:t xml:space="preserve">3 </w:t>
      </w:r>
      <w:r w:rsidRPr="005C139D">
        <w:rPr>
          <w:rStyle w:val="StyleUnderline"/>
        </w:rPr>
        <w:t xml:space="preserve">From this point of view, </w:t>
      </w:r>
      <w:r w:rsidRPr="007B45E9">
        <w:rPr>
          <w:rStyle w:val="StyleUnderline"/>
          <w:highlight w:val="yellow"/>
        </w:rPr>
        <w:t>colonized people became males and females</w:t>
      </w:r>
      <w:r w:rsidRPr="00A00B7A">
        <w:rPr>
          <w:rStyle w:val="StyleUnderline"/>
        </w:rPr>
        <w:t xml:space="preserve">. </w:t>
      </w:r>
      <w:r w:rsidRPr="007B31F6">
        <w:rPr>
          <w:sz w:val="16"/>
        </w:rPr>
        <w:t>Males became not-human-as-not-men, and colonized females became not-human-as-not-women. Consequently, colonized females were never understood as lacking because they were not men-like, and were turned into viragos. Colonized men were not understood to be lacking as not being women-like. What has been understood as the ''feminization'' of colonized "men" seems rather a gesture of humiliation, attributing to them sexual passivity under the threat of rape. This tension be- tween hypersexuality and sexual passivity defines one of the domains of masculine subjection of the colonized.</w:t>
      </w:r>
      <w:r w:rsidRPr="007B31F6">
        <w:rPr>
          <w:rStyle w:val="StyleUnderline"/>
          <w:sz w:val="16"/>
        </w:rPr>
        <w:t xml:space="preserve"> </w:t>
      </w:r>
      <w:r w:rsidRPr="005C139D">
        <w:rPr>
          <w:rStyle w:val="StyleUnderline"/>
        </w:rPr>
        <w:t xml:space="preserve">lt is important to note that often, </w:t>
      </w:r>
      <w:r w:rsidRPr="00E76540">
        <w:rPr>
          <w:rStyle w:val="StyleUnderline"/>
        </w:rPr>
        <w:t>when</w:t>
      </w:r>
      <w:r w:rsidRPr="00600062">
        <w:rPr>
          <w:rStyle w:val="StyleUnderline"/>
        </w:rPr>
        <w:t xml:space="preserve"> </w:t>
      </w:r>
      <w:r w:rsidRPr="00051D31">
        <w:rPr>
          <w:rStyle w:val="StyleUnderline"/>
          <w:highlight w:val="yellow"/>
        </w:rPr>
        <w:t xml:space="preserve">social scientists investigate colonized </w:t>
      </w:r>
      <w:r w:rsidRPr="007B31F6">
        <w:rPr>
          <w:rStyle w:val="StyleUnderline"/>
          <w:highlight w:val="yellow"/>
        </w:rPr>
        <w:t xml:space="preserve">societies, the search </w:t>
      </w:r>
      <w:r w:rsidRPr="00051D31">
        <w:rPr>
          <w:rStyle w:val="StyleUnderline"/>
          <w:highlight w:val="yellow"/>
        </w:rPr>
        <w:t>for</w:t>
      </w:r>
      <w:r w:rsidRPr="00600062">
        <w:rPr>
          <w:rStyle w:val="StyleUnderline"/>
        </w:rPr>
        <w:t xml:space="preserve"> the </w:t>
      </w:r>
      <w:r w:rsidRPr="00051D31">
        <w:rPr>
          <w:rStyle w:val="StyleUnderline"/>
          <w:highlight w:val="yellow"/>
        </w:rPr>
        <w:t xml:space="preserve">sexual distinction </w:t>
      </w:r>
      <w:r w:rsidRPr="007B31F6">
        <w:rPr>
          <w:rStyle w:val="StyleUnderline"/>
          <w:highlight w:val="yellow"/>
        </w:rPr>
        <w:t>and</w:t>
      </w:r>
      <w:r w:rsidRPr="007B31F6">
        <w:rPr>
          <w:rStyle w:val="StyleUnderline"/>
        </w:rPr>
        <w:t xml:space="preserve"> then </w:t>
      </w:r>
      <w:r w:rsidRPr="007B31F6">
        <w:rPr>
          <w:rStyle w:val="StyleUnderline"/>
          <w:highlight w:val="yellow"/>
        </w:rPr>
        <w:t>the construction of</w:t>
      </w:r>
      <w:r w:rsidRPr="005C139D">
        <w:rPr>
          <w:rStyle w:val="StyleUnderline"/>
        </w:rPr>
        <w:t xml:space="preserve"> the </w:t>
      </w:r>
      <w:r w:rsidRPr="00051D31">
        <w:rPr>
          <w:rStyle w:val="StyleUnderline"/>
          <w:highlight w:val="yellow"/>
        </w:rPr>
        <w:t>gende</w:t>
      </w:r>
      <w:r w:rsidRPr="00600062">
        <w:rPr>
          <w:rStyle w:val="StyleUnderline"/>
          <w:highlight w:val="yellow"/>
        </w:rPr>
        <w:t>r</w:t>
      </w:r>
      <w:r w:rsidRPr="005C139D">
        <w:rPr>
          <w:rStyle w:val="StyleUnderline"/>
        </w:rPr>
        <w:t xml:space="preserve"> distinction </w:t>
      </w:r>
      <w:r w:rsidRPr="007B31F6">
        <w:rPr>
          <w:rStyle w:val="StyleUnderline"/>
          <w:highlight w:val="yellow"/>
        </w:rPr>
        <w:t>results from observations</w:t>
      </w:r>
      <w:r w:rsidRPr="005C139D">
        <w:rPr>
          <w:rStyle w:val="StyleUnderline"/>
        </w:rPr>
        <w:t xml:space="preserve"> of the tasks performed by each sex</w:t>
      </w:r>
      <w:r w:rsidRPr="00B6545E">
        <w:rPr>
          <w:sz w:val="12"/>
        </w:rPr>
        <w:t xml:space="preserve">. </w:t>
      </w:r>
      <w:r w:rsidRPr="005C139D">
        <w:rPr>
          <w:rStyle w:val="StyleUnderline"/>
        </w:rPr>
        <w:t>In so doing they affirm the inseparability of sex and gender charac- teristic mainly of earlier feminist analysis</w:t>
      </w:r>
      <w:r w:rsidRPr="00B6545E">
        <w:rPr>
          <w:sz w:val="12"/>
        </w:rPr>
        <w:t xml:space="preserve">. More contemporary analysis has introduced arguments for the claim that gender constructs sex. But in the ear- lier version, sex grounded gender. Often, they became conflated: where you see sex, you will see gender and vice versa. But, if l am right about the coloniality of gender, in the distinction between the human and the non-human, sex had to stand alone. </w:t>
      </w:r>
      <w:r w:rsidRPr="005C139D">
        <w:rPr>
          <w:rStyle w:val="StyleUnderline"/>
        </w:rPr>
        <w:t>Gender and sex could not be both inseparably tied and racialized</w:t>
      </w:r>
      <w:r w:rsidRPr="00EC3E02">
        <w:rPr>
          <w:rStyle w:val="StyleUnderline"/>
          <w:sz w:val="16"/>
        </w:rPr>
        <w:t>.</w:t>
      </w:r>
      <w:r w:rsidRPr="005C139D">
        <w:rPr>
          <w:rStyle w:val="StyleUnderline"/>
        </w:rPr>
        <w:t xml:space="preserve"> Sexual dimorphism became the grounding for the dichotomous understanding of gender, the human characteristic</w:t>
      </w:r>
      <w:r w:rsidRPr="00EC3E02">
        <w:rPr>
          <w:rStyle w:val="StyleUnderline"/>
          <w:sz w:val="16"/>
        </w:rPr>
        <w:t xml:space="preserve">. One may well be interested in arguing that the sex that stood alone in the bestialization of the colonized, was, after all, gendered. What is important to me here is that sex was made to stand alone in the characterization of the colonized. </w:t>
      </w:r>
      <w:r w:rsidRPr="00B6545E">
        <w:rPr>
          <w:sz w:val="12"/>
        </w:rPr>
        <w:t xml:space="preserve">This strikes me as a good entry point for research that takes coloniality seriously and aims to study the historicity and meaning of the relations between race and gender. The colonial "civilizing mission" was the euphemistic mask of brutal access to people's bodies through unimaginable exploitation, violent sexual violation, control of reproduction, and systematic terror (feeding people alive to dogs or making pouches and hats from the vaginas of brutally killed indigenous females, for example). The civilizing mission used the hierarchical gender dichotomy as a judgment, though the attainment of dichotomous gendering for the colonized was not the point of the nonnative judgment. </w:t>
      </w:r>
      <w:r w:rsidRPr="00EC3E02">
        <w:rPr>
          <w:rStyle w:val="StyleUnderline"/>
          <w:sz w:val="16"/>
        </w:rPr>
        <w:t>Turning the colonized into human beings was not a colonial goal.</w:t>
      </w:r>
      <w:r w:rsidRPr="00B6545E">
        <w:rPr>
          <w:sz w:val="12"/>
        </w:rPr>
        <w:t xml:space="preserve"> The difficulty of imagining this as a goal can be appreciated clearly when one sees that this transfonnation of the colonized into men and women would have been a transformation nor in identity, but in nature. </w:t>
      </w:r>
      <w:r w:rsidRPr="00553FB0">
        <w:rPr>
          <w:rStyle w:val="StyleUnderline"/>
        </w:rPr>
        <w:t xml:space="preserve">But </w:t>
      </w:r>
      <w:r w:rsidRPr="00600062">
        <w:rPr>
          <w:rStyle w:val="StyleUnderline"/>
        </w:rPr>
        <w:t>turning the colonized against themselves was included in the civilizing mission's</w:t>
      </w:r>
      <w:r w:rsidRPr="00553FB0">
        <w:rPr>
          <w:rStyle w:val="StyleUnderline"/>
        </w:rPr>
        <w:t xml:space="preserve"> repertoire of </w:t>
      </w:r>
      <w:r w:rsidRPr="00600062">
        <w:rPr>
          <w:rStyle w:val="StyleUnderline"/>
        </w:rPr>
        <w:t>justi- fications for abuse</w:t>
      </w:r>
      <w:r w:rsidRPr="00A00B7A">
        <w:rPr>
          <w:rStyle w:val="StyleUnderline"/>
        </w:rPr>
        <w:t xml:space="preserve">. </w:t>
      </w:r>
      <w:r w:rsidRPr="00EC3E02">
        <w:rPr>
          <w:rStyle w:val="StyleUnderline"/>
        </w:rPr>
        <w:t xml:space="preserve">Christian confession, sin, and </w:t>
      </w:r>
      <w:r w:rsidRPr="003727EE">
        <w:rPr>
          <w:rStyle w:val="StyleUnderline"/>
        </w:rPr>
        <w:t>the Manichean division between good and evil</w:t>
      </w:r>
      <w:r w:rsidRPr="00553FB0">
        <w:rPr>
          <w:rStyle w:val="StyleUnderline"/>
        </w:rPr>
        <w:t xml:space="preserve"> </w:t>
      </w:r>
      <w:r w:rsidRPr="003727EE">
        <w:rPr>
          <w:rStyle w:val="StyleUnderline"/>
        </w:rPr>
        <w:t xml:space="preserve">served to imprint female sexuality as evil, </w:t>
      </w:r>
      <w:r w:rsidRPr="00051D31">
        <w:rPr>
          <w:rStyle w:val="StyleUnderline"/>
        </w:rPr>
        <w:t>as</w:t>
      </w:r>
      <w:r w:rsidRPr="00600062">
        <w:rPr>
          <w:rStyle w:val="StyleUnderline"/>
        </w:rPr>
        <w:t xml:space="preserve"> </w:t>
      </w:r>
      <w:r w:rsidRPr="00EC3E02">
        <w:rPr>
          <w:rStyle w:val="StyleUnderline"/>
        </w:rPr>
        <w:t>colonized females were understood in relation to Satan</w:t>
      </w:r>
      <w:r w:rsidRPr="00553FB0">
        <w:rPr>
          <w:rStyle w:val="StyleUnderline"/>
        </w:rPr>
        <w:t xml:space="preserve">, sometimes as mounted by Satan. </w:t>
      </w:r>
      <w:r w:rsidRPr="00051D31">
        <w:rPr>
          <w:rStyle w:val="StyleUnderline"/>
          <w:highlight w:val="yellow"/>
        </w:rPr>
        <w:t>The</w:t>
      </w:r>
      <w:r w:rsidRPr="007C001A">
        <w:rPr>
          <w:rStyle w:val="StyleUnderline"/>
        </w:rPr>
        <w:t xml:space="preserve"> civilizing </w:t>
      </w:r>
      <w:r w:rsidRPr="00051D31">
        <w:rPr>
          <w:rStyle w:val="StyleUnderline"/>
          <w:highlight w:val="yellow"/>
        </w:rPr>
        <w:t>transformation justified the colonization of memory, and</w:t>
      </w:r>
      <w:r w:rsidRPr="00600062">
        <w:rPr>
          <w:rStyle w:val="StyleUnderline"/>
        </w:rPr>
        <w:t xml:space="preserve"> </w:t>
      </w:r>
      <w:r w:rsidRPr="00EC3E02">
        <w:rPr>
          <w:rStyle w:val="StyleUnderline"/>
        </w:rPr>
        <w:lastRenderedPageBreak/>
        <w:t xml:space="preserve">thus of </w:t>
      </w:r>
      <w:r w:rsidRPr="00051D31">
        <w:rPr>
          <w:rStyle w:val="StyleUnderline"/>
          <w:highlight w:val="yellow"/>
        </w:rPr>
        <w:t>people's senses of self</w:t>
      </w:r>
      <w:r w:rsidRPr="003727EE">
        <w:rPr>
          <w:rStyle w:val="StyleUnderline"/>
        </w:rPr>
        <w:t>, of intersubjective relation,</w:t>
      </w:r>
      <w:r w:rsidRPr="00E76540">
        <w:rPr>
          <w:rStyle w:val="StyleUnderline"/>
        </w:rPr>
        <w:t xml:space="preserve"> of </w:t>
      </w:r>
      <w:r w:rsidRPr="00051D31">
        <w:rPr>
          <w:rStyle w:val="StyleUnderline"/>
          <w:highlight w:val="yellow"/>
        </w:rPr>
        <w:t>their relation to the spirit world,</w:t>
      </w:r>
      <w:r w:rsidRPr="00E76540">
        <w:rPr>
          <w:rStyle w:val="StyleUnderline"/>
        </w:rPr>
        <w:t xml:space="preserve"> to </w:t>
      </w:r>
      <w:r w:rsidRPr="00051D31">
        <w:rPr>
          <w:rStyle w:val="StyleUnderline"/>
          <w:highlight w:val="yellow"/>
        </w:rPr>
        <w:t>land, to the very fabric of their</w:t>
      </w:r>
      <w:r w:rsidRPr="007B31F6">
        <w:rPr>
          <w:rStyle w:val="StyleUnderline"/>
        </w:rPr>
        <w:t xml:space="preserve"> </w:t>
      </w:r>
      <w:r w:rsidRPr="00EC3E02">
        <w:rPr>
          <w:rStyle w:val="StyleUnderline"/>
        </w:rPr>
        <w:t xml:space="preserve">conception of </w:t>
      </w:r>
      <w:r w:rsidRPr="00051D31">
        <w:rPr>
          <w:rStyle w:val="StyleUnderline"/>
          <w:highlight w:val="yellow"/>
        </w:rPr>
        <w:t>reality, identity, and social, ecological, and cosmological organization</w:t>
      </w:r>
      <w:r w:rsidRPr="00B6545E">
        <w:rPr>
          <w:sz w:val="12"/>
        </w:rPr>
        <w:t xml:space="preserve">. </w:t>
      </w:r>
      <w:r w:rsidRPr="00553FB0">
        <w:rPr>
          <w:rStyle w:val="StyleUnderline"/>
        </w:rPr>
        <w:t xml:space="preserve">Thus, </w:t>
      </w:r>
      <w:r w:rsidRPr="007C001A">
        <w:rPr>
          <w:rStyle w:val="StyleUnderline"/>
        </w:rPr>
        <w:t>as Christianity be- came</w:t>
      </w:r>
      <w:r w:rsidRPr="00553FB0">
        <w:rPr>
          <w:rStyle w:val="StyleUnderline"/>
        </w:rPr>
        <w:t xml:space="preserve"> the most </w:t>
      </w:r>
      <w:r w:rsidRPr="007C001A">
        <w:rPr>
          <w:rStyle w:val="StyleUnderline"/>
        </w:rPr>
        <w:t>powerful</w:t>
      </w:r>
      <w:r w:rsidRPr="00553FB0">
        <w:rPr>
          <w:rStyle w:val="StyleUnderline"/>
        </w:rPr>
        <w:t xml:space="preserve"> instrument in the mission of transformation, </w:t>
      </w:r>
      <w:r w:rsidRPr="007C001A">
        <w:rPr>
          <w:rStyle w:val="StyleUnderline"/>
        </w:rPr>
        <w:t xml:space="preserve">the </w:t>
      </w:r>
      <w:r w:rsidRPr="00051D31">
        <w:rPr>
          <w:rStyle w:val="StyleUnderline"/>
          <w:highlight w:val="yellow"/>
        </w:rPr>
        <w:t>normativity</w:t>
      </w:r>
      <w:r w:rsidRPr="007B31F6">
        <w:rPr>
          <w:rStyle w:val="StyleUnderline"/>
        </w:rPr>
        <w:t xml:space="preserve"> </w:t>
      </w:r>
      <w:r w:rsidRPr="00EC3E02">
        <w:rPr>
          <w:rStyle w:val="StyleUnderline"/>
        </w:rPr>
        <w:t xml:space="preserve">that connected gender and civilization </w:t>
      </w:r>
      <w:r w:rsidRPr="00051D31">
        <w:rPr>
          <w:rStyle w:val="StyleUnderline"/>
          <w:highlight w:val="yellow"/>
        </w:rPr>
        <w:t>became intent on erasing community, ecological practices, knowledge of planting, of weaving, of the cosmos, and not only on changing and controlling reproductive and sexual practices</w:t>
      </w:r>
      <w:r w:rsidRPr="00553FB0">
        <w:rPr>
          <w:rStyle w:val="StyleUnderline"/>
        </w:rPr>
        <w:t xml:space="preserve"> </w:t>
      </w:r>
      <w:r w:rsidRPr="00E76540">
        <w:rPr>
          <w:rStyle w:val="StyleUnderline"/>
        </w:rPr>
        <w:t>One can</w:t>
      </w:r>
      <w:r w:rsidRPr="00553FB0">
        <w:rPr>
          <w:rStyle w:val="StyleUnderline"/>
        </w:rPr>
        <w:t xml:space="preserve"> begin to </w:t>
      </w:r>
      <w:r w:rsidRPr="00E76540">
        <w:rPr>
          <w:rStyle w:val="StyleUnderline"/>
        </w:rPr>
        <w:t>appreciate the tie between</w:t>
      </w:r>
      <w:r w:rsidRPr="00553FB0">
        <w:rPr>
          <w:rStyle w:val="StyleUnderline"/>
        </w:rPr>
        <w:t xml:space="preserve"> the </w:t>
      </w:r>
      <w:r w:rsidRPr="00E76540">
        <w:rPr>
          <w:rStyle w:val="StyleUnderline"/>
        </w:rPr>
        <w:t xml:space="preserve">colonial introduc- tion of </w:t>
      </w:r>
      <w:r w:rsidRPr="00EC3E02">
        <w:rPr>
          <w:rStyle w:val="StyleUnderline"/>
        </w:rPr>
        <w:t>the</w:t>
      </w:r>
      <w:r w:rsidRPr="00553FB0">
        <w:rPr>
          <w:rStyle w:val="StyleUnderline"/>
        </w:rPr>
        <w:t xml:space="preserve"> instrumental </w:t>
      </w:r>
      <w:r w:rsidRPr="00EC3E02">
        <w:rPr>
          <w:rStyle w:val="StyleUnderline"/>
        </w:rPr>
        <w:t xml:space="preserve">modern concept of </w:t>
      </w:r>
      <w:r w:rsidRPr="00E76540">
        <w:rPr>
          <w:rStyle w:val="StyleUnderline"/>
        </w:rPr>
        <w:t>nature central to capitalism</w:t>
      </w:r>
      <w:r w:rsidRPr="00553FB0">
        <w:rPr>
          <w:rStyle w:val="StyleUnderline"/>
        </w:rPr>
        <w:t xml:space="preserve">, </w:t>
      </w:r>
      <w:r w:rsidRPr="00E76540">
        <w:rPr>
          <w:rStyle w:val="StyleUnderline"/>
        </w:rPr>
        <w:t>and the colonial introduction of the modern concept of gender</w:t>
      </w:r>
      <w:r w:rsidRPr="00EC3E02">
        <w:rPr>
          <w:rStyle w:val="StyleUnderline"/>
        </w:rPr>
        <w:t>, and appreciate it as macabre and heavy in its impressive ramification</w:t>
      </w:r>
      <w:r w:rsidRPr="00B6545E">
        <w:rPr>
          <w:sz w:val="12"/>
        </w:rPr>
        <w:t>s. One can also recognize, in the scope I am giving to the imposition of the modern, colonial, gender system, the dehumanization constitutive of the coloniality of being. The concept of the coloniality of being that I understand as related to the process of dehumanization was developed by Nelson Maldonado Torres (2008).</w:t>
      </w:r>
    </w:p>
    <w:p w14:paraId="6DEE3409" w14:textId="77777777" w:rsidR="00C61A4F" w:rsidRDefault="00C61A4F" w:rsidP="00C61A4F">
      <w:pPr>
        <w:rPr>
          <w:sz w:val="12"/>
        </w:rPr>
      </w:pPr>
    </w:p>
    <w:p w14:paraId="664F2FAF" w14:textId="77777777" w:rsidR="00C61A4F" w:rsidRPr="00774AF4" w:rsidRDefault="00C61A4F" w:rsidP="00C61A4F">
      <w:pPr>
        <w:rPr>
          <w:rStyle w:val="StyleUnderline"/>
        </w:rPr>
      </w:pPr>
    </w:p>
    <w:p w14:paraId="06E53481" w14:textId="77777777" w:rsidR="00C61A4F" w:rsidRDefault="00C61A4F" w:rsidP="00C61A4F">
      <w:pPr>
        <w:pStyle w:val="Heading4"/>
      </w:pPr>
      <w:r>
        <w:t>Vote neg to reject the aff and endorse a transloca disruption of colonial epistemologies</w:t>
      </w:r>
    </w:p>
    <w:p w14:paraId="221BE9DE" w14:textId="77777777" w:rsidR="00C61A4F" w:rsidRDefault="00C61A4F" w:rsidP="00C61A4F">
      <w:r w:rsidRPr="00713735">
        <w:rPr>
          <w:rFonts w:eastAsiaTheme="majorEastAsia" w:cstheme="majorBidi"/>
          <w:b/>
          <w:iCs/>
          <w:sz w:val="26"/>
        </w:rPr>
        <w:t>La Fountain</w:t>
      </w:r>
      <w:r w:rsidRPr="00BE5A96">
        <w:rPr>
          <w:rFonts w:eastAsiaTheme="majorEastAsia" w:cstheme="majorBidi"/>
          <w:b/>
          <w:iCs/>
          <w:sz w:val="26"/>
        </w:rPr>
        <w:t>-Stokes</w:t>
      </w:r>
      <w:r w:rsidRPr="00BE5A96">
        <w:t xml:space="preserve">, </w:t>
      </w:r>
      <w:r>
        <w:t>[Lawrence</w:t>
      </w:r>
      <w:r w:rsidRPr="00BE5A96">
        <w:t>. (20</w:t>
      </w:r>
      <w:r w:rsidRPr="00BE5A96">
        <w:rPr>
          <w:rFonts w:eastAsiaTheme="majorEastAsia" w:cstheme="majorBidi"/>
          <w:b/>
          <w:iCs/>
          <w:sz w:val="26"/>
        </w:rPr>
        <w:t>21</w:t>
      </w:r>
      <w:r w:rsidRPr="00BE5A96">
        <w:t>). </w:t>
      </w:r>
      <w:r w:rsidRPr="00BE5A96">
        <w:rPr>
          <w:i/>
          <w:iCs/>
        </w:rPr>
        <w:t>Translocas: The Politics of Puerto Rican Drag and Trans Performance</w:t>
      </w:r>
      <w:r w:rsidRPr="00BE5A96">
        <w:t> (1st ed.). University of Michigan Press. https://doi.org/10.3998/mpub.11314788</w:t>
      </w:r>
      <w:r>
        <w:t>]SB</w:t>
      </w:r>
    </w:p>
    <w:p w14:paraId="23E7BB8C" w14:textId="77777777" w:rsidR="00C61A4F" w:rsidRDefault="00C61A4F" w:rsidP="00C61A4F">
      <w:pPr>
        <w:rPr>
          <w:rStyle w:val="StyleUnderline"/>
        </w:rPr>
      </w:pPr>
      <w:r w:rsidRPr="00247EED">
        <w:rPr>
          <w:rStyle w:val="StyleUnderline"/>
          <w:highlight w:val="yellow"/>
        </w:rPr>
        <w:t>Translocas piss people off, but</w:t>
      </w:r>
      <w:r w:rsidRPr="00247EED">
        <w:rPr>
          <w:rStyle w:val="StyleUnderline"/>
        </w:rPr>
        <w:t xml:space="preserve"> </w:t>
      </w:r>
      <w:r w:rsidRPr="00FB3FC5">
        <w:rPr>
          <w:sz w:val="16"/>
        </w:rPr>
        <w:t xml:space="preserve">sometimes they </w:t>
      </w:r>
      <w:r w:rsidRPr="00247EED">
        <w:rPr>
          <w:rStyle w:val="StyleUnderline"/>
          <w:highlight w:val="yellow"/>
        </w:rPr>
        <w:t>also make us laugh and</w:t>
      </w:r>
      <w:r w:rsidRPr="00247EED">
        <w:rPr>
          <w:rStyle w:val="StyleUnderline"/>
        </w:rPr>
        <w:t xml:space="preserve"> even </w:t>
      </w:r>
      <w:r w:rsidRPr="00247EED">
        <w:rPr>
          <w:rStyle w:val="StyleUnderline"/>
          <w:highlight w:val="yellow"/>
        </w:rPr>
        <w:t>cry</w:t>
      </w:r>
      <w:r w:rsidRPr="00985C02">
        <w:rPr>
          <w:sz w:val="16"/>
        </w:rPr>
        <w:t>. They (or should I be saying we</w:t>
      </w:r>
      <w:r w:rsidRPr="00DB4647">
        <w:rPr>
          <w:sz w:val="16"/>
        </w:rPr>
        <w:t>,</w:t>
      </w:r>
      <w:r w:rsidRPr="00985C02">
        <w:rPr>
          <w:sz w:val="16"/>
        </w:rPr>
        <w:t xml:space="preserve"> </w:t>
      </w:r>
      <w:r w:rsidRPr="00DB4647">
        <w:rPr>
          <w:rStyle w:val="StyleUnderline"/>
        </w:rPr>
        <w:t xml:space="preserve">us </w:t>
      </w:r>
    </w:p>
    <w:p w14:paraId="0C12B1CB" w14:textId="77777777" w:rsidR="00C61A4F" w:rsidRPr="00247EED" w:rsidRDefault="00C61A4F" w:rsidP="00C61A4F">
      <w:pPr>
        <w:rPr>
          <w:rStyle w:val="StyleUnderline"/>
          <w:b/>
          <w:sz w:val="16"/>
          <w:highlight w:val="yellow"/>
        </w:rPr>
      </w:pPr>
      <w:r w:rsidRPr="00247EED">
        <w:rPr>
          <w:rStyle w:val="StyleUnderline"/>
        </w:rPr>
        <w:t xml:space="preserve">Puerto Rican and Caribbean </w:t>
      </w:r>
      <w:r w:rsidRPr="00247EED">
        <w:rPr>
          <w:rStyle w:val="StyleUnderline"/>
          <w:highlight w:val="yellow"/>
        </w:rPr>
        <w:t>translocas</w:t>
      </w:r>
      <w:r w:rsidRPr="00247EED">
        <w:rPr>
          <w:sz w:val="16"/>
          <w:highlight w:val="yellow"/>
        </w:rPr>
        <w:t xml:space="preserve">) </w:t>
      </w:r>
      <w:r w:rsidRPr="00247EED">
        <w:rPr>
          <w:rStyle w:val="StyleUnderline"/>
          <w:highlight w:val="yellow"/>
        </w:rPr>
        <w:t xml:space="preserve">are </w:t>
      </w:r>
    </w:p>
    <w:p w14:paraId="443B7A9C" w14:textId="77777777" w:rsidR="00C61A4F" w:rsidRPr="00247EED" w:rsidRDefault="00C61A4F" w:rsidP="00C61A4F">
      <w:pPr>
        <w:rPr>
          <w:rStyle w:val="StyleUnderline"/>
          <w:highlight w:val="yellow"/>
        </w:rPr>
      </w:pPr>
      <w:r w:rsidRPr="00247EED">
        <w:rPr>
          <w:rStyle w:val="StyleUnderline"/>
          <w:highlight w:val="yellow"/>
        </w:rPr>
        <w:t xml:space="preserve">upsetting and exhilarating </w:t>
      </w:r>
    </w:p>
    <w:p w14:paraId="38DB7F8D" w14:textId="77777777" w:rsidR="00C61A4F" w:rsidRDefault="00C61A4F" w:rsidP="00C61A4F">
      <w:pPr>
        <w:rPr>
          <w:sz w:val="16"/>
        </w:rPr>
      </w:pPr>
      <w:r w:rsidRPr="00247EED">
        <w:rPr>
          <w:rStyle w:val="StyleUnderline"/>
          <w:highlight w:val="yellow"/>
        </w:rPr>
        <w:t>but also dreadful, redundant, and passé</w:t>
      </w:r>
      <w:r w:rsidRPr="00247EED">
        <w:rPr>
          <w:sz w:val="16"/>
          <w:highlight w:val="yellow"/>
        </w:rPr>
        <w:t>.</w:t>
      </w:r>
      <w:r w:rsidRPr="00DB4647">
        <w:rPr>
          <w:sz w:val="16"/>
        </w:rPr>
        <w:t xml:space="preserve"> </w:t>
      </w:r>
    </w:p>
    <w:p w14:paraId="57B905A2" w14:textId="77777777" w:rsidR="00C61A4F" w:rsidRPr="00247EED" w:rsidRDefault="00C61A4F" w:rsidP="00C61A4F">
      <w:pPr>
        <w:rPr>
          <w:sz w:val="16"/>
          <w:highlight w:val="yellow"/>
        </w:rPr>
      </w:pPr>
      <w:r w:rsidRPr="00247EED">
        <w:rPr>
          <w:rStyle w:val="StyleUnderline"/>
          <w:highlight w:val="yellow"/>
        </w:rPr>
        <w:t>Hilarious but simultaneously boring</w:t>
      </w:r>
      <w:r w:rsidRPr="00247EED">
        <w:rPr>
          <w:sz w:val="16"/>
          <w:highlight w:val="yellow"/>
        </w:rPr>
        <w:t xml:space="preserve">. </w:t>
      </w:r>
    </w:p>
    <w:p w14:paraId="701A07A4" w14:textId="77777777" w:rsidR="00C61A4F" w:rsidRPr="008641DC" w:rsidRDefault="00C61A4F" w:rsidP="00C61A4F">
      <w:pPr>
        <w:rPr>
          <w:sz w:val="16"/>
          <w:highlight w:val="yellow"/>
        </w:rPr>
      </w:pPr>
      <w:r w:rsidRPr="008641DC">
        <w:rPr>
          <w:rStyle w:val="StyleUnderline"/>
          <w:highlight w:val="yellow"/>
        </w:rPr>
        <w:t>Gorgeous except when absolutely hideous or</w:t>
      </w:r>
      <w:r w:rsidRPr="00247EED">
        <w:rPr>
          <w:rStyle w:val="StyleUnderline"/>
        </w:rPr>
        <w:t xml:space="preserve"> simply </w:t>
      </w:r>
      <w:r w:rsidRPr="008641DC">
        <w:rPr>
          <w:rStyle w:val="StyleUnderline"/>
          <w:highlight w:val="yellow"/>
        </w:rPr>
        <w:t>plain</w:t>
      </w:r>
      <w:r w:rsidRPr="008641DC">
        <w:rPr>
          <w:sz w:val="16"/>
          <w:highlight w:val="yellow"/>
        </w:rPr>
        <w:t>.</w:t>
      </w:r>
    </w:p>
    <w:p w14:paraId="31A41F15" w14:textId="77777777" w:rsidR="00C61A4F" w:rsidRPr="008641DC" w:rsidRDefault="00C61A4F" w:rsidP="00C61A4F">
      <w:pPr>
        <w:rPr>
          <w:sz w:val="16"/>
          <w:highlight w:val="yellow"/>
        </w:rPr>
      </w:pPr>
      <w:r w:rsidRPr="008641DC">
        <w:rPr>
          <w:rStyle w:val="StyleUnderline"/>
          <w:highlight w:val="yellow"/>
        </w:rPr>
        <w:t>Political except when we are not</w:t>
      </w:r>
      <w:r w:rsidRPr="008641DC">
        <w:rPr>
          <w:sz w:val="16"/>
          <w:highlight w:val="yellow"/>
        </w:rPr>
        <w:t>.</w:t>
      </w:r>
    </w:p>
    <w:p w14:paraId="00492FE4" w14:textId="77777777" w:rsidR="00C61A4F" w:rsidRDefault="00C61A4F" w:rsidP="00C61A4F">
      <w:pPr>
        <w:rPr>
          <w:sz w:val="16"/>
        </w:rPr>
      </w:pPr>
      <w:r w:rsidRPr="008641DC">
        <w:rPr>
          <w:rStyle w:val="StyleUnderline"/>
          <w:highlight w:val="yellow"/>
        </w:rPr>
        <w:t>Alive except when we are dead:</w:t>
      </w:r>
      <w:r w:rsidRPr="00985C02">
        <w:rPr>
          <w:sz w:val="16"/>
        </w:rPr>
        <w:t xml:space="preserve"> </w:t>
      </w:r>
    </w:p>
    <w:p w14:paraId="12BEE757" w14:textId="77777777" w:rsidR="00C61A4F" w:rsidRDefault="00C61A4F" w:rsidP="00C61A4F">
      <w:pPr>
        <w:rPr>
          <w:rStyle w:val="StyleUnderline"/>
        </w:rPr>
      </w:pPr>
      <w:r w:rsidRPr="00247EED">
        <w:rPr>
          <w:rStyle w:val="StyleUnderline"/>
          <w:highlight w:val="yellow"/>
        </w:rPr>
        <w:t>assassinated, like the homeless trans woman Alexa Neulisa Luciano Ruiz</w:t>
      </w:r>
      <w:r w:rsidRPr="00985C02">
        <w:rPr>
          <w:rStyle w:val="StyleUnderline"/>
        </w:rPr>
        <w:t xml:space="preserve"> in 2020 </w:t>
      </w:r>
    </w:p>
    <w:p w14:paraId="40BDC036" w14:textId="77777777" w:rsidR="00C61A4F" w:rsidRDefault="00C61A4F" w:rsidP="00C61A4F">
      <w:pPr>
        <w:rPr>
          <w:rStyle w:val="StyleUnderline"/>
        </w:rPr>
      </w:pPr>
      <w:r w:rsidRPr="00247EED">
        <w:rPr>
          <w:rStyle w:val="StyleUnderline"/>
          <w:highlight w:val="yellow"/>
        </w:rPr>
        <w:t>or the</w:t>
      </w:r>
      <w:r w:rsidRPr="00985C02">
        <w:rPr>
          <w:rStyle w:val="StyleUnderline"/>
        </w:rPr>
        <w:t xml:space="preserve"> young </w:t>
      </w:r>
      <w:r w:rsidRPr="00247EED">
        <w:rPr>
          <w:rStyle w:val="StyleUnderline"/>
          <w:highlight w:val="yellow"/>
        </w:rPr>
        <w:t>Puerto Rican trap singer Kevin Fret</w:t>
      </w:r>
      <w:r w:rsidRPr="00985C02">
        <w:rPr>
          <w:rStyle w:val="StyleUnderline"/>
        </w:rPr>
        <w:t xml:space="preserve"> in 2019, </w:t>
      </w:r>
    </w:p>
    <w:p w14:paraId="4A83A406" w14:textId="77777777" w:rsidR="00C61A4F" w:rsidRPr="00247EED" w:rsidRDefault="00C61A4F" w:rsidP="00C61A4F">
      <w:pPr>
        <w:rPr>
          <w:rStyle w:val="StyleUnderline"/>
          <w:highlight w:val="magenta"/>
        </w:rPr>
      </w:pPr>
      <w:r w:rsidRPr="00247EED">
        <w:rPr>
          <w:rStyle w:val="StyleUnderline"/>
          <w:highlight w:val="yellow"/>
        </w:rPr>
        <w:t>or burned and dismembered like the adolescent Jorge Steven López Mercado</w:t>
      </w:r>
      <w:r w:rsidRPr="00DB4647">
        <w:rPr>
          <w:rStyle w:val="StyleUnderline"/>
        </w:rPr>
        <w:t xml:space="preserve"> in 2009,</w:t>
      </w:r>
      <w:r w:rsidRPr="00985C02">
        <w:rPr>
          <w:rStyle w:val="StyleUnderline"/>
        </w:rPr>
        <w:t xml:space="preserve"> </w:t>
      </w:r>
    </w:p>
    <w:p w14:paraId="37386661" w14:textId="77777777" w:rsidR="00C61A4F" w:rsidRDefault="00C61A4F" w:rsidP="00C61A4F">
      <w:pPr>
        <w:rPr>
          <w:rStyle w:val="StyleUnderline"/>
        </w:rPr>
      </w:pPr>
      <w:r w:rsidRPr="00247EED">
        <w:rPr>
          <w:rStyle w:val="StyleUnderline"/>
          <w:highlight w:val="yellow"/>
        </w:rPr>
        <w:t>or lost to AIDS like Lady Catiria</w:t>
      </w:r>
      <w:r w:rsidRPr="00985C02">
        <w:rPr>
          <w:rStyle w:val="StyleUnderline"/>
        </w:rPr>
        <w:t xml:space="preserve"> in 1999, </w:t>
      </w:r>
    </w:p>
    <w:p w14:paraId="09BC55CF" w14:textId="77777777" w:rsidR="00C61A4F" w:rsidRPr="00247EED" w:rsidRDefault="00C61A4F" w:rsidP="00C61A4F">
      <w:pPr>
        <w:rPr>
          <w:sz w:val="16"/>
          <w:highlight w:val="yellow"/>
        </w:rPr>
      </w:pPr>
      <w:r w:rsidRPr="00247EED">
        <w:rPr>
          <w:rStyle w:val="StyleUnderline"/>
          <w:highlight w:val="yellow"/>
        </w:rPr>
        <w:t>or swept up by the winds of a hurricane and left to die by the side of the road</w:t>
      </w:r>
      <w:r w:rsidRPr="00247EED">
        <w:rPr>
          <w:sz w:val="16"/>
          <w:highlight w:val="yellow"/>
        </w:rPr>
        <w:t xml:space="preserve">. </w:t>
      </w:r>
    </w:p>
    <w:p w14:paraId="19348D04" w14:textId="77777777" w:rsidR="00C61A4F" w:rsidRPr="00247EED" w:rsidRDefault="00C61A4F" w:rsidP="00C61A4F">
      <w:pPr>
        <w:rPr>
          <w:rStyle w:val="StyleUnderline"/>
          <w:highlight w:val="yellow"/>
        </w:rPr>
      </w:pPr>
      <w:r w:rsidRPr="00247EED">
        <w:rPr>
          <w:rStyle w:val="StyleUnderline"/>
          <w:highlight w:val="yellow"/>
        </w:rPr>
        <w:t>Stuck in the past with fake Lee Press-On Nails and clichéd jokes,</w:t>
      </w:r>
    </w:p>
    <w:p w14:paraId="10128961" w14:textId="77777777" w:rsidR="00C61A4F" w:rsidRPr="00247EED" w:rsidRDefault="00C61A4F" w:rsidP="00C61A4F">
      <w:pPr>
        <w:rPr>
          <w:rStyle w:val="StyleUnderline"/>
          <w:highlight w:val="yellow"/>
        </w:rPr>
      </w:pPr>
      <w:r w:rsidRPr="00247EED">
        <w:rPr>
          <w:rStyle w:val="StyleUnderline"/>
          <w:highlight w:val="yellow"/>
        </w:rPr>
        <w:t>boomeranging audiences into the future,</w:t>
      </w:r>
    </w:p>
    <w:p w14:paraId="322D072F" w14:textId="77777777" w:rsidR="00C61A4F" w:rsidRPr="00247EED" w:rsidRDefault="00C61A4F" w:rsidP="00C61A4F">
      <w:pPr>
        <w:rPr>
          <w:rStyle w:val="StyleUnderline"/>
          <w:highlight w:val="yellow"/>
        </w:rPr>
      </w:pPr>
      <w:r w:rsidRPr="00247EED">
        <w:rPr>
          <w:rStyle w:val="StyleUnderline"/>
          <w:highlight w:val="yellow"/>
        </w:rPr>
        <w:t xml:space="preserve"> snapping the present out of its complacency, </w:t>
      </w:r>
    </w:p>
    <w:p w14:paraId="047971B7" w14:textId="77777777" w:rsidR="00C61A4F" w:rsidRDefault="00C61A4F" w:rsidP="00C61A4F">
      <w:pPr>
        <w:rPr>
          <w:sz w:val="16"/>
        </w:rPr>
      </w:pPr>
      <w:r w:rsidRPr="00247EED">
        <w:rPr>
          <w:rStyle w:val="StyleUnderline"/>
          <w:highlight w:val="yellow"/>
        </w:rPr>
        <w:t>challenging its teleological insistence on narratives of progress, modernity, and integration</w:t>
      </w:r>
      <w:r w:rsidRPr="00247EED">
        <w:rPr>
          <w:sz w:val="16"/>
          <w:highlight w:val="yellow"/>
        </w:rPr>
        <w:t>.</w:t>
      </w:r>
      <w:r w:rsidRPr="00985C02">
        <w:rPr>
          <w:sz w:val="16"/>
        </w:rPr>
        <w:t xml:space="preserve"> </w:t>
      </w:r>
    </w:p>
    <w:p w14:paraId="420C3293" w14:textId="77777777" w:rsidR="00C61A4F" w:rsidRPr="00985C02" w:rsidRDefault="00C61A4F" w:rsidP="00C61A4F">
      <w:pPr>
        <w:rPr>
          <w:sz w:val="16"/>
        </w:rPr>
      </w:pPr>
      <w:r w:rsidRPr="00247EED">
        <w:rPr>
          <w:rStyle w:val="StyleUnderline"/>
        </w:rPr>
        <w:lastRenderedPageBreak/>
        <w:t xml:space="preserve">Puerto Rican, Latinx, and Caribbean </w:t>
      </w:r>
      <w:r w:rsidRPr="00247EED">
        <w:rPr>
          <w:rStyle w:val="StyleUnderline"/>
          <w:highlight w:val="yellow"/>
        </w:rPr>
        <w:t>translocas</w:t>
      </w:r>
      <w:r w:rsidRPr="00985C02">
        <w:rPr>
          <w:sz w:val="16"/>
        </w:rPr>
        <w:t xml:space="preserve"> (whether gay or straight, transgender or cisgender, dead or alive, male or female or simply fabulous) </w:t>
      </w:r>
      <w:r w:rsidRPr="00247EED">
        <w:rPr>
          <w:rStyle w:val="StyleUnderline"/>
          <w:highlight w:val="yellow"/>
        </w:rPr>
        <w:t>shatter molds in different colonial languages and geographies,</w:t>
      </w:r>
      <w:r w:rsidRPr="00985C02">
        <w:rPr>
          <w:rStyle w:val="StyleUnderline"/>
        </w:rPr>
        <w:t xml:space="preserve"> </w:t>
      </w:r>
      <w:r w:rsidRPr="00247EED">
        <w:rPr>
          <w:rStyle w:val="StyleUnderline"/>
          <w:highlight w:val="yellow"/>
        </w:rPr>
        <w:t>but especially in the</w:t>
      </w:r>
      <w:r w:rsidRPr="00247EED">
        <w:rPr>
          <w:sz w:val="16"/>
        </w:rPr>
        <w:t xml:space="preserve"> multiple </w:t>
      </w:r>
      <w:r w:rsidRPr="00247EED">
        <w:rPr>
          <w:rStyle w:val="StyleUnderline"/>
          <w:highlight w:val="yellow"/>
        </w:rPr>
        <w:t>transatlantic and trans-Caribbean crossings between English and Spanish, dragging</w:t>
      </w:r>
      <w:r w:rsidRPr="00DB4647">
        <w:rPr>
          <w:rStyle w:val="StyleUnderline"/>
        </w:rPr>
        <w:t xml:space="preserve"> </w:t>
      </w:r>
      <w:r w:rsidRPr="009423FD">
        <w:rPr>
          <w:sz w:val="16"/>
        </w:rPr>
        <w:t xml:space="preserve">our </w:t>
      </w:r>
      <w:r w:rsidRPr="00247EED">
        <w:rPr>
          <w:rStyle w:val="StyleUnderline"/>
          <w:highlight w:val="yellow"/>
        </w:rPr>
        <w:t>bilingual</w:t>
      </w:r>
      <w:r w:rsidRPr="009423FD">
        <w:rPr>
          <w:sz w:val="16"/>
        </w:rPr>
        <w:t xml:space="preserve"> cultural </w:t>
      </w:r>
      <w:r w:rsidRPr="00247EED">
        <w:rPr>
          <w:rStyle w:val="StyleUnderline"/>
          <w:highlight w:val="yellow"/>
        </w:rPr>
        <w:t>legacies like</w:t>
      </w:r>
      <w:r w:rsidRPr="00247EED">
        <w:rPr>
          <w:rStyle w:val="StyleUnderline"/>
        </w:rPr>
        <w:t xml:space="preserve"> bright </w:t>
      </w:r>
      <w:r w:rsidRPr="00247EED">
        <w:rPr>
          <w:rStyle w:val="StyleUnderline"/>
          <w:highlight w:val="yellow"/>
        </w:rPr>
        <w:t>flowers</w:t>
      </w:r>
      <w:r w:rsidRPr="00247EED">
        <w:rPr>
          <w:rStyle w:val="StyleUnderline"/>
        </w:rPr>
        <w:t xml:space="preserve"> or exotic birds in the tropics </w:t>
      </w:r>
      <w:r w:rsidRPr="00247EED">
        <w:rPr>
          <w:rStyle w:val="StyleUnderline"/>
          <w:highlight w:val="yellow"/>
        </w:rPr>
        <w:t>or as carcasses at the slaughterhouse, highlighting and subverting</w:t>
      </w:r>
      <w:r w:rsidRPr="00985C02">
        <w:rPr>
          <w:sz w:val="16"/>
        </w:rPr>
        <w:t xml:space="preserve"> the negative connotations of </w:t>
      </w:r>
      <w:r w:rsidRPr="00247EED">
        <w:rPr>
          <w:rStyle w:val="StyleUnderline"/>
          <w:highlight w:val="yellow"/>
        </w:rPr>
        <w:t>the</w:t>
      </w:r>
      <w:r w:rsidRPr="00985C02">
        <w:rPr>
          <w:sz w:val="16"/>
        </w:rPr>
        <w:t xml:space="preserve"> term </w:t>
      </w:r>
      <w:r w:rsidRPr="00247EED">
        <w:rPr>
          <w:rStyle w:val="StyleUnderline"/>
          <w:highlight w:val="yellow"/>
        </w:rPr>
        <w:t>“travesty”</w:t>
      </w:r>
      <w:r w:rsidRPr="00985C02">
        <w:rPr>
          <w:sz w:val="16"/>
        </w:rPr>
        <w:t xml:space="preserve"> (a false, absurd, or distorted representation</w:t>
      </w:r>
      <w:r w:rsidRPr="00247EED">
        <w:rPr>
          <w:sz w:val="16"/>
        </w:rPr>
        <w:t xml:space="preserve">) </w:t>
      </w:r>
      <w:r w:rsidRPr="00247EED">
        <w:rPr>
          <w:rStyle w:val="StyleUnderline"/>
        </w:rPr>
        <w:t>embedded at the heart of</w:t>
      </w:r>
      <w:r w:rsidRPr="00247EED">
        <w:rPr>
          <w:sz w:val="16"/>
        </w:rPr>
        <w:t xml:space="preserve"> the word “transvestism,” at least in its Spanish variant of </w:t>
      </w:r>
      <w:r w:rsidRPr="00247EED">
        <w:rPr>
          <w:rStyle w:val="StyleUnderline"/>
          <w:lang w:val="es-ES"/>
        </w:rPr>
        <w:t>travestismo</w:t>
      </w:r>
      <w:r w:rsidRPr="00247EED">
        <w:rPr>
          <w:sz w:val="16"/>
        </w:rPr>
        <w:t>.</w:t>
      </w:r>
      <w:hyperlink r:id="rId5" w:anchor="en1" w:history="1">
        <w:r w:rsidRPr="00985C02">
          <w:rPr>
            <w:rStyle w:val="Hyperlink"/>
          </w:rPr>
          <w:t>1</w:t>
        </w:r>
      </w:hyperlink>
    </w:p>
    <w:p w14:paraId="68FD1AF9" w14:textId="77777777" w:rsidR="00C61A4F" w:rsidRDefault="00C61A4F" w:rsidP="00C61A4F">
      <w:pPr>
        <w:rPr>
          <w:rStyle w:val="StyleUnderline"/>
        </w:rPr>
      </w:pPr>
      <w:r w:rsidRPr="00464097">
        <w:rPr>
          <w:rStyle w:val="StyleUnderline"/>
          <w:highlight w:val="green"/>
        </w:rPr>
        <w:t>Disreputable, cross-dressing, effeminate, and transgender translocas transubstantiate, vomit, and</w:t>
      </w:r>
      <w:r w:rsidRPr="00985C02">
        <w:rPr>
          <w:rStyle w:val="StyleUnderline"/>
        </w:rPr>
        <w:t xml:space="preserve"> sometimes </w:t>
      </w:r>
    </w:p>
    <w:p w14:paraId="5100C009" w14:textId="77777777" w:rsidR="00C61A4F" w:rsidRPr="00247EED" w:rsidRDefault="00C61A4F" w:rsidP="00C61A4F">
      <w:pPr>
        <w:rPr>
          <w:sz w:val="16"/>
        </w:rPr>
      </w:pPr>
      <w:r w:rsidRPr="00247EED">
        <w:rPr>
          <w:rStyle w:val="StyleUnderline"/>
        </w:rPr>
        <w:t xml:space="preserve">even </w:t>
      </w:r>
      <w:r w:rsidRPr="00247EED">
        <w:rPr>
          <w:rStyle w:val="StyleUnderline"/>
          <w:highlight w:val="green"/>
        </w:rPr>
        <w:t>clean ourselves up, engaging with abjection as much as glamour</w:t>
      </w:r>
      <w:r w:rsidRPr="00247EED">
        <w:rPr>
          <w:sz w:val="16"/>
        </w:rPr>
        <w:t>.</w:t>
      </w:r>
      <w:hyperlink r:id="rId6" w:anchor="en2" w:history="1">
        <w:r w:rsidRPr="00247EED">
          <w:rPr>
            <w:rStyle w:val="Hyperlink"/>
          </w:rPr>
          <w:t>2</w:t>
        </w:r>
      </w:hyperlink>
      <w:r w:rsidRPr="00247EED">
        <w:rPr>
          <w:sz w:val="16"/>
        </w:rPr>
        <w:t> </w:t>
      </w:r>
    </w:p>
    <w:p w14:paraId="24D40398" w14:textId="77777777" w:rsidR="00C61A4F" w:rsidRDefault="00C61A4F" w:rsidP="00C61A4F">
      <w:pPr>
        <w:rPr>
          <w:rStyle w:val="StyleUnderline"/>
          <w:highlight w:val="green"/>
        </w:rPr>
      </w:pPr>
      <w:r w:rsidRPr="00464097">
        <w:rPr>
          <w:rStyle w:val="StyleUnderline"/>
          <w:highlight w:val="green"/>
        </w:rPr>
        <w:t xml:space="preserve">We are dirty and messy, </w:t>
      </w:r>
    </w:p>
    <w:p w14:paraId="749AAE64" w14:textId="77777777" w:rsidR="00C61A4F" w:rsidRPr="00464097" w:rsidRDefault="00C61A4F" w:rsidP="00C61A4F">
      <w:pPr>
        <w:rPr>
          <w:rStyle w:val="StyleUnderline"/>
          <w:highlight w:val="green"/>
        </w:rPr>
      </w:pPr>
      <w:r w:rsidRPr="00464097">
        <w:rPr>
          <w:rStyle w:val="StyleUnderline"/>
          <w:highlight w:val="green"/>
        </w:rPr>
        <w:t xml:space="preserve">undesirable and offensive, </w:t>
      </w:r>
    </w:p>
    <w:p w14:paraId="6D2119CD" w14:textId="77777777" w:rsidR="00C61A4F" w:rsidRDefault="00C61A4F" w:rsidP="00C61A4F">
      <w:pPr>
        <w:rPr>
          <w:sz w:val="16"/>
        </w:rPr>
      </w:pPr>
      <w:r w:rsidRPr="00464097">
        <w:rPr>
          <w:rStyle w:val="StyleUnderline"/>
          <w:highlight w:val="green"/>
        </w:rPr>
        <w:t>except when we are</w:t>
      </w:r>
      <w:r w:rsidRPr="00464097">
        <w:rPr>
          <w:rStyle w:val="StyleUnderline"/>
        </w:rPr>
        <w:t xml:space="preserve"> </w:t>
      </w:r>
      <w:r w:rsidRPr="00464097">
        <w:rPr>
          <w:sz w:val="16"/>
        </w:rPr>
        <w:t xml:space="preserve">bright and </w:t>
      </w:r>
      <w:r w:rsidRPr="00464097">
        <w:rPr>
          <w:rStyle w:val="StyleUnderline"/>
          <w:highlight w:val="green"/>
        </w:rPr>
        <w:t>shiny like jewels or so nondescript</w:t>
      </w:r>
      <w:r w:rsidRPr="00464097">
        <w:rPr>
          <w:rStyle w:val="StyleUnderline"/>
        </w:rPr>
        <w:t xml:space="preserve"> or dainty </w:t>
      </w:r>
      <w:r w:rsidRPr="00464097">
        <w:rPr>
          <w:rStyle w:val="StyleUnderline"/>
          <w:highlight w:val="green"/>
        </w:rPr>
        <w:t>that</w:t>
      </w:r>
      <w:r>
        <w:rPr>
          <w:rStyle w:val="StyleUnderline"/>
        </w:rPr>
        <w:t xml:space="preserve"> </w:t>
      </w:r>
      <w:r w:rsidRPr="00464097">
        <w:rPr>
          <w:sz w:val="16"/>
        </w:rPr>
        <w:t>we make</w:t>
      </w:r>
      <w:r w:rsidRPr="00464097">
        <w:rPr>
          <w:rStyle w:val="StyleUnderline"/>
          <w:sz w:val="16"/>
        </w:rPr>
        <w:t xml:space="preserve"> </w:t>
      </w:r>
      <w:r w:rsidRPr="00464097">
        <w:rPr>
          <w:rStyle w:val="StyleUnderline"/>
          <w:highlight w:val="green"/>
        </w:rPr>
        <w:t>others</w:t>
      </w:r>
      <w:r w:rsidRPr="00464097">
        <w:t xml:space="preserve"> </w:t>
      </w:r>
      <w:r w:rsidRPr="00247EED">
        <w:rPr>
          <w:sz w:val="16"/>
        </w:rPr>
        <w:t>and ourselves</w:t>
      </w:r>
      <w:r w:rsidRPr="00464097">
        <w:rPr>
          <w:sz w:val="16"/>
        </w:rPr>
        <w:t xml:space="preserve"> </w:t>
      </w:r>
      <w:r w:rsidRPr="00464097">
        <w:rPr>
          <w:rStyle w:val="StyleUnderline"/>
          <w:highlight w:val="green"/>
        </w:rPr>
        <w:t>fall asleep</w:t>
      </w:r>
      <w:r w:rsidRPr="00985C02">
        <w:rPr>
          <w:sz w:val="16"/>
        </w:rPr>
        <w:t>.</w:t>
      </w:r>
      <w:r>
        <w:rPr>
          <w:sz w:val="16"/>
        </w:rPr>
        <w:t xml:space="preserve"> </w:t>
      </w:r>
    </w:p>
    <w:p w14:paraId="29E7C7D5" w14:textId="77777777" w:rsidR="00C61A4F" w:rsidRDefault="00C61A4F" w:rsidP="00C61A4F">
      <w:pPr>
        <w:rPr>
          <w:sz w:val="16"/>
        </w:rPr>
      </w:pPr>
      <w:r w:rsidRPr="00464097">
        <w:rPr>
          <w:rStyle w:val="StyleUnderline"/>
          <w:highlight w:val="yellow"/>
        </w:rPr>
        <w:t>Translocas</w:t>
      </w:r>
      <w:r w:rsidRPr="00464097">
        <w:rPr>
          <w:rStyle w:val="StyleUnderline"/>
        </w:rPr>
        <w:t xml:space="preserve">, </w:t>
      </w:r>
      <w:r w:rsidRPr="00247EED">
        <w:rPr>
          <w:sz w:val="16"/>
        </w:rPr>
        <w:t>whether insane women, effeminate homosexuals, drag performers, or transgender subjects,</w:t>
      </w:r>
      <w:r w:rsidRPr="00247EED">
        <w:rPr>
          <w:rStyle w:val="StyleUnderline"/>
          <w:sz w:val="16"/>
        </w:rPr>
        <w:t xml:space="preserve"> </w:t>
      </w:r>
      <w:r w:rsidRPr="00464097">
        <w:rPr>
          <w:rStyle w:val="StyleUnderline"/>
          <w:highlight w:val="yellow"/>
        </w:rPr>
        <w:t>are</w:t>
      </w:r>
      <w:r w:rsidRPr="00247EED">
        <w:rPr>
          <w:sz w:val="16"/>
        </w:rPr>
        <w:t xml:space="preserve"> way </w:t>
      </w:r>
      <w:r w:rsidRPr="00464097">
        <w:rPr>
          <w:rStyle w:val="StyleUnderline"/>
          <w:highlight w:val="yellow"/>
        </w:rPr>
        <w:t xml:space="preserve">too many things in an ever-expanding transgeographic rhizomatic map </w:t>
      </w:r>
      <w:r w:rsidRPr="00247EED">
        <w:rPr>
          <w:rStyle w:val="StyleUnderline"/>
          <w:highlight w:val="yellow"/>
        </w:rPr>
        <w:t xml:space="preserve">that inhabits and </w:t>
      </w:r>
      <w:r w:rsidRPr="00464097">
        <w:rPr>
          <w:rStyle w:val="StyleUnderline"/>
          <w:highlight w:val="yellow"/>
        </w:rPr>
        <w:t>pushes out from the tropics and engulfs other spaces</w:t>
      </w:r>
      <w:r w:rsidRPr="00464097">
        <w:rPr>
          <w:rStyle w:val="StyleUnderline"/>
        </w:rPr>
        <w:t xml:space="preserve"> and locales</w:t>
      </w:r>
      <w:r w:rsidRPr="00464097">
        <w:rPr>
          <w:sz w:val="16"/>
        </w:rPr>
        <w:t>.</w:t>
      </w:r>
      <w:r w:rsidRPr="00985C02">
        <w:rPr>
          <w:sz w:val="16"/>
        </w:rPr>
        <w:t xml:space="preserve"> </w:t>
      </w:r>
    </w:p>
    <w:p w14:paraId="3BEA01AF" w14:textId="77777777" w:rsidR="00C61A4F" w:rsidRDefault="00C61A4F" w:rsidP="00C61A4F">
      <w:pPr>
        <w:rPr>
          <w:sz w:val="16"/>
        </w:rPr>
      </w:pPr>
      <w:r w:rsidRPr="00464097">
        <w:rPr>
          <w:rStyle w:val="StyleUnderline"/>
          <w:highlight w:val="green"/>
        </w:rPr>
        <w:t>We are central and unacknowledged parts of the Caribbean and its diaspora</w:t>
      </w:r>
      <w:r w:rsidRPr="00985C02">
        <w:rPr>
          <w:rStyle w:val="StyleUnderline"/>
        </w:rPr>
        <w:t>,</w:t>
      </w:r>
      <w:r w:rsidRPr="00985C02">
        <w:rPr>
          <w:sz w:val="16"/>
        </w:rPr>
        <w:t xml:space="preserve"> as the Puerto Rican writer Mayra Santos-Febres (2005, 2013) has </w:t>
      </w:r>
      <w:r w:rsidRPr="00247EED">
        <w:rPr>
          <w:sz w:val="16"/>
        </w:rPr>
        <w:t xml:space="preserve">noted, </w:t>
      </w:r>
      <w:r w:rsidRPr="00464097">
        <w:rPr>
          <w:rStyle w:val="StyleUnderline"/>
          <w:highlight w:val="green"/>
        </w:rPr>
        <w:t>in a context in which transvestism can be a strategy of survival</w:t>
      </w:r>
      <w:r w:rsidRPr="004C5533">
        <w:rPr>
          <w:sz w:val="16"/>
          <w:highlight w:val="yellow"/>
        </w:rPr>
        <w:t>.</w:t>
      </w:r>
      <w:hyperlink r:id="rId7" w:anchor="en3" w:history="1">
        <w:r w:rsidRPr="00985C02">
          <w:rPr>
            <w:rStyle w:val="Hyperlink"/>
          </w:rPr>
          <w:t>3</w:t>
        </w:r>
      </w:hyperlink>
      <w:r w:rsidRPr="00985C02">
        <w:rPr>
          <w:sz w:val="16"/>
        </w:rPr>
        <w:t> </w:t>
      </w:r>
    </w:p>
    <w:p w14:paraId="1B4F5F1B" w14:textId="77777777" w:rsidR="00C61A4F" w:rsidRDefault="00C61A4F" w:rsidP="00C61A4F">
      <w:pPr>
        <w:rPr>
          <w:rStyle w:val="StyleUnderline"/>
          <w:highlight w:val="magenta"/>
        </w:rPr>
      </w:pPr>
      <w:r w:rsidRPr="00464097">
        <w:rPr>
          <w:rStyle w:val="StyleUnderline"/>
          <w:highlight w:val="green"/>
        </w:rPr>
        <w:t>We are also nothing</w:t>
      </w:r>
      <w:r w:rsidRPr="009423FD">
        <w:rPr>
          <w:rStyle w:val="StyleUnderline"/>
        </w:rPr>
        <w:t>,</w:t>
      </w:r>
    </w:p>
    <w:p w14:paraId="4F00620E" w14:textId="77777777" w:rsidR="00C61A4F" w:rsidRPr="00464097" w:rsidRDefault="00C61A4F" w:rsidP="00C61A4F">
      <w:pPr>
        <w:rPr>
          <w:rStyle w:val="StyleUnderline"/>
          <w:highlight w:val="yellow"/>
        </w:rPr>
      </w:pPr>
      <w:r w:rsidRPr="00464097">
        <w:rPr>
          <w:rStyle w:val="StyleUnderline"/>
          <w:highlight w:val="yellow"/>
        </w:rPr>
        <w:t xml:space="preserve">like queers, </w:t>
      </w:r>
    </w:p>
    <w:p w14:paraId="5CBE855B" w14:textId="77777777" w:rsidR="00C61A4F" w:rsidRPr="00464097" w:rsidRDefault="00C61A4F" w:rsidP="00C61A4F">
      <w:pPr>
        <w:rPr>
          <w:rStyle w:val="StyleUnderline"/>
          <w:highlight w:val="yellow"/>
        </w:rPr>
      </w:pPr>
      <w:r w:rsidRPr="00464097">
        <w:rPr>
          <w:rStyle w:val="StyleUnderline"/>
          <w:highlight w:val="yellow"/>
        </w:rPr>
        <w:t xml:space="preserve">like Puerto Rico, </w:t>
      </w:r>
    </w:p>
    <w:p w14:paraId="140EDED6" w14:textId="77777777" w:rsidR="00C61A4F" w:rsidRPr="00464097" w:rsidRDefault="00C61A4F" w:rsidP="00C61A4F">
      <w:pPr>
        <w:rPr>
          <w:rStyle w:val="StyleUnderline"/>
          <w:highlight w:val="yellow"/>
        </w:rPr>
      </w:pPr>
      <w:r w:rsidRPr="00464097">
        <w:rPr>
          <w:rStyle w:val="StyleUnderline"/>
          <w:highlight w:val="yellow"/>
        </w:rPr>
        <w:t xml:space="preserve">like dead or dismembered bodies, </w:t>
      </w:r>
    </w:p>
    <w:p w14:paraId="19876500" w14:textId="77777777" w:rsidR="00C61A4F" w:rsidRPr="00464097" w:rsidRDefault="00C61A4F" w:rsidP="00C61A4F">
      <w:pPr>
        <w:rPr>
          <w:rStyle w:val="StyleUnderline"/>
          <w:highlight w:val="yellow"/>
        </w:rPr>
      </w:pPr>
      <w:r w:rsidRPr="00464097">
        <w:rPr>
          <w:rStyle w:val="StyleUnderline"/>
          <w:highlight w:val="yellow"/>
        </w:rPr>
        <w:t xml:space="preserve">like wilted flowers, </w:t>
      </w:r>
    </w:p>
    <w:p w14:paraId="7A3A7FBF" w14:textId="77777777" w:rsidR="00C61A4F" w:rsidRPr="00985C02" w:rsidRDefault="00C61A4F" w:rsidP="00C61A4F">
      <w:pPr>
        <w:rPr>
          <w:rStyle w:val="StyleUnderline"/>
        </w:rPr>
      </w:pPr>
      <w:r w:rsidRPr="00464097">
        <w:rPr>
          <w:rStyle w:val="StyleUnderline"/>
          <w:highlight w:val="green"/>
        </w:rPr>
        <w:t>like me.</w:t>
      </w:r>
    </w:p>
    <w:p w14:paraId="3143BEEB" w14:textId="77777777" w:rsidR="00C61A4F" w:rsidRDefault="00C61A4F" w:rsidP="00C61A4F">
      <w:pPr>
        <w:rPr>
          <w:sz w:val="16"/>
        </w:rPr>
      </w:pPr>
      <w:r w:rsidRPr="00985C02">
        <w:rPr>
          <w:rStyle w:val="StyleUnderline"/>
        </w:rPr>
        <w:t>For effeminate </w:t>
      </w:r>
      <w:r w:rsidRPr="00985C02">
        <w:rPr>
          <w:rStyle w:val="StyleUnderline"/>
          <w:lang w:val="es-ES"/>
        </w:rPr>
        <w:t>locas</w:t>
      </w:r>
      <w:r w:rsidRPr="00985C02">
        <w:rPr>
          <w:rStyle w:val="StyleUnderline"/>
        </w:rPr>
        <w:t xml:space="preserve">, like </w:t>
      </w:r>
      <w:r w:rsidRPr="00464097">
        <w:rPr>
          <w:rStyle w:val="StyleUnderline"/>
          <w:highlight w:val="yellow"/>
        </w:rPr>
        <w:t>“sissies,” “nellies,” “fairies,” “faggots,” “pansies,” “queens,”</w:t>
      </w:r>
      <w:r w:rsidRPr="00247EED">
        <w:rPr>
          <w:rStyle w:val="StyleUnderline"/>
        </w:rPr>
        <w:t xml:space="preserve"> and </w:t>
      </w:r>
      <w:r w:rsidRPr="00247EED">
        <w:rPr>
          <w:rStyle w:val="StyleUnderline"/>
          <w:highlight w:val="yellow"/>
        </w:rPr>
        <w:t>“queers”</w:t>
      </w:r>
      <w:r w:rsidRPr="00247EED">
        <w:rPr>
          <w:rStyle w:val="StyleUnderline"/>
        </w:rPr>
        <w:t xml:space="preserve"> </w:t>
      </w:r>
      <w:r w:rsidRPr="004C5533">
        <w:rPr>
          <w:rStyle w:val="StyleUnderline"/>
        </w:rPr>
        <w:t>in English</w:t>
      </w:r>
      <w:r w:rsidRPr="00985C02">
        <w:rPr>
          <w:sz w:val="16"/>
        </w:rPr>
        <w:t xml:space="preserve"> and </w:t>
      </w:r>
      <w:r w:rsidRPr="00985C02">
        <w:rPr>
          <w:i/>
          <w:iCs/>
          <w:sz w:val="16"/>
          <w:lang w:val="pt-PT"/>
        </w:rPr>
        <w:t>bichas</w:t>
      </w:r>
      <w:r w:rsidRPr="00985C02">
        <w:rPr>
          <w:sz w:val="16"/>
        </w:rPr>
        <w:t> (or </w:t>
      </w:r>
      <w:r w:rsidRPr="00985C02">
        <w:rPr>
          <w:i/>
          <w:iCs/>
          <w:sz w:val="16"/>
          <w:lang w:val="gl-ES"/>
        </w:rPr>
        <w:t>bixas</w:t>
      </w:r>
      <w:r w:rsidRPr="00985C02">
        <w:rPr>
          <w:sz w:val="16"/>
        </w:rPr>
        <w:t>) and </w:t>
      </w:r>
      <w:r w:rsidRPr="00985C02">
        <w:rPr>
          <w:i/>
          <w:iCs/>
          <w:sz w:val="16"/>
          <w:lang w:val="pt-PT"/>
        </w:rPr>
        <w:t>veados</w:t>
      </w:r>
      <w:r w:rsidRPr="00985C02">
        <w:rPr>
          <w:sz w:val="16"/>
        </w:rPr>
        <w:t> and </w:t>
      </w:r>
      <w:r w:rsidRPr="00985C02">
        <w:rPr>
          <w:i/>
          <w:iCs/>
          <w:sz w:val="16"/>
          <w:lang w:val="pt-PT"/>
        </w:rPr>
        <w:t>travestis</w:t>
      </w:r>
      <w:r w:rsidRPr="00985C02">
        <w:rPr>
          <w:sz w:val="16"/>
        </w:rPr>
        <w:t> in Brazilian Portuguese and </w:t>
      </w:r>
      <w:r w:rsidRPr="00985C02">
        <w:rPr>
          <w:i/>
          <w:iCs/>
          <w:sz w:val="16"/>
        </w:rPr>
        <w:t>folles</w:t>
      </w:r>
      <w:r w:rsidRPr="00985C02">
        <w:rPr>
          <w:sz w:val="16"/>
        </w:rPr>
        <w:t> in French and </w:t>
      </w:r>
      <w:r w:rsidRPr="00985C02">
        <w:rPr>
          <w:i/>
          <w:iCs/>
          <w:sz w:val="16"/>
          <w:lang w:val="tr-TR"/>
        </w:rPr>
        <w:t>massisi</w:t>
      </w:r>
      <w:r w:rsidRPr="00985C02">
        <w:rPr>
          <w:sz w:val="16"/>
        </w:rPr>
        <w:t> in Haitian Kreyòl and </w:t>
      </w:r>
      <w:r w:rsidRPr="00985C02">
        <w:rPr>
          <w:i/>
          <w:iCs/>
          <w:sz w:val="16"/>
        </w:rPr>
        <w:t>batty bwoys</w:t>
      </w:r>
      <w:r w:rsidRPr="00985C02">
        <w:rPr>
          <w:sz w:val="16"/>
        </w:rPr>
        <w:t> and </w:t>
      </w:r>
      <w:r w:rsidRPr="00985C02">
        <w:rPr>
          <w:i/>
          <w:iCs/>
          <w:sz w:val="16"/>
        </w:rPr>
        <w:t>battymen</w:t>
      </w:r>
      <w:r w:rsidRPr="00985C02">
        <w:rPr>
          <w:sz w:val="16"/>
        </w:rPr>
        <w:t> and </w:t>
      </w:r>
      <w:r w:rsidRPr="00985C02">
        <w:rPr>
          <w:i/>
          <w:iCs/>
          <w:sz w:val="16"/>
        </w:rPr>
        <w:t>buller men</w:t>
      </w:r>
      <w:r w:rsidRPr="00985C02">
        <w:rPr>
          <w:sz w:val="16"/>
        </w:rPr>
        <w:t xml:space="preserve"> in Jamaican Patois and West Indian English </w:t>
      </w:r>
    </w:p>
    <w:p w14:paraId="0F0012DE" w14:textId="77777777" w:rsidR="00C61A4F" w:rsidRDefault="00C61A4F" w:rsidP="00C61A4F">
      <w:pPr>
        <w:rPr>
          <w:sz w:val="16"/>
        </w:rPr>
      </w:pPr>
      <w:r w:rsidRPr="00464097">
        <w:rPr>
          <w:rStyle w:val="StyleUnderline"/>
        </w:rPr>
        <w:t>and </w:t>
      </w:r>
      <w:r w:rsidRPr="00464097">
        <w:rPr>
          <w:rStyle w:val="StyleUnderline"/>
          <w:highlight w:val="green"/>
          <w:lang w:val="es-ES"/>
        </w:rPr>
        <w:t>maricas</w:t>
      </w:r>
      <w:r w:rsidRPr="00464097">
        <w:rPr>
          <w:rStyle w:val="StyleUnderline"/>
          <w:lang w:val="es-ES"/>
        </w:rPr>
        <w:t> </w:t>
      </w:r>
      <w:r w:rsidRPr="00464097">
        <w:rPr>
          <w:rStyle w:val="StyleUnderline"/>
        </w:rPr>
        <w:t>and </w:t>
      </w:r>
      <w:r w:rsidRPr="00464097">
        <w:rPr>
          <w:rStyle w:val="StyleUnderline"/>
          <w:highlight w:val="green"/>
          <w:lang w:val="es-ES"/>
        </w:rPr>
        <w:t>maricones</w:t>
      </w:r>
      <w:r w:rsidRPr="00464097">
        <w:rPr>
          <w:rStyle w:val="StyleUnderline"/>
        </w:rPr>
        <w:t> and </w:t>
      </w:r>
      <w:r w:rsidRPr="00464097">
        <w:rPr>
          <w:rStyle w:val="StyleUnderline"/>
          <w:highlight w:val="green"/>
          <w:lang w:val="es-ES"/>
        </w:rPr>
        <w:t>mariquitas</w:t>
      </w:r>
      <w:r w:rsidRPr="00464097">
        <w:rPr>
          <w:rStyle w:val="StyleUnderline"/>
        </w:rPr>
        <w:t> and </w:t>
      </w:r>
      <w:r w:rsidRPr="00464097">
        <w:rPr>
          <w:rStyle w:val="StyleUnderline"/>
          <w:highlight w:val="green"/>
          <w:lang w:val="es-ES"/>
        </w:rPr>
        <w:t>mariposas</w:t>
      </w:r>
      <w:r w:rsidRPr="00464097">
        <w:rPr>
          <w:rStyle w:val="StyleUnderline"/>
        </w:rPr>
        <w:t> and </w:t>
      </w:r>
      <w:r w:rsidRPr="00464097">
        <w:rPr>
          <w:rStyle w:val="StyleUnderline"/>
          <w:highlight w:val="green"/>
        </w:rPr>
        <w:t>muxes</w:t>
      </w:r>
      <w:r w:rsidRPr="00464097">
        <w:rPr>
          <w:rStyle w:val="StyleUnderline"/>
        </w:rPr>
        <w:t> and </w:t>
      </w:r>
      <w:r w:rsidRPr="00464097">
        <w:rPr>
          <w:rStyle w:val="StyleUnderline"/>
          <w:highlight w:val="green"/>
          <w:lang w:val="pt-PT"/>
        </w:rPr>
        <w:t>patos</w:t>
      </w:r>
      <w:r w:rsidRPr="00464097">
        <w:rPr>
          <w:rStyle w:val="StyleUnderline"/>
        </w:rPr>
        <w:t> and </w:t>
      </w:r>
      <w:r w:rsidRPr="00464097">
        <w:rPr>
          <w:rStyle w:val="StyleUnderline"/>
          <w:highlight w:val="green"/>
          <w:lang w:val="es-ES"/>
        </w:rPr>
        <w:t>pájaros</w:t>
      </w:r>
      <w:r w:rsidRPr="00464097">
        <w:rPr>
          <w:rStyle w:val="StyleUnderline"/>
        </w:rPr>
        <w:t> and </w:t>
      </w:r>
      <w:r w:rsidRPr="00464097">
        <w:rPr>
          <w:rStyle w:val="StyleUnderline"/>
          <w:highlight w:val="green"/>
          <w:lang w:val="es-ES"/>
        </w:rPr>
        <w:t>putos</w:t>
      </w:r>
      <w:r w:rsidRPr="00464097">
        <w:rPr>
          <w:rStyle w:val="StyleUnderline"/>
        </w:rPr>
        <w:t> </w:t>
      </w:r>
      <w:r w:rsidRPr="00247EED">
        <w:rPr>
          <w:rStyle w:val="StyleUnderline"/>
          <w:highlight w:val="green"/>
        </w:rPr>
        <w:t>and </w:t>
      </w:r>
      <w:r w:rsidRPr="00247EED">
        <w:rPr>
          <w:rStyle w:val="StyleUnderline"/>
          <w:highlight w:val="green"/>
          <w:lang w:val="es-ES"/>
        </w:rPr>
        <w:t>vestida</w:t>
      </w:r>
      <w:r w:rsidRPr="00464097">
        <w:rPr>
          <w:rStyle w:val="StyleUnderline"/>
          <w:highlight w:val="green"/>
          <w:lang w:val="es-ES"/>
        </w:rPr>
        <w:t>s</w:t>
      </w:r>
      <w:r w:rsidRPr="00464097">
        <w:rPr>
          <w:rStyle w:val="StyleUnderline"/>
        </w:rPr>
        <w:t> in</w:t>
      </w:r>
      <w:r w:rsidRPr="00985C02">
        <w:rPr>
          <w:sz w:val="16"/>
        </w:rPr>
        <w:t xml:space="preserve"> a variety of dialects of </w:t>
      </w:r>
      <w:r w:rsidRPr="004C5533">
        <w:rPr>
          <w:rStyle w:val="StyleUnderline"/>
        </w:rPr>
        <w:t>Spanish,</w:t>
      </w:r>
      <w:r w:rsidRPr="00985C02">
        <w:rPr>
          <w:sz w:val="16"/>
        </w:rPr>
        <w:t xml:space="preserve"> seem to </w:t>
      </w:r>
      <w:r w:rsidRPr="00247EED">
        <w:rPr>
          <w:rStyle w:val="StyleUnderline"/>
          <w:highlight w:val="yellow"/>
        </w:rPr>
        <w:t>wreak havoc just by existing</w:t>
      </w:r>
      <w:r w:rsidRPr="00464097">
        <w:rPr>
          <w:rStyle w:val="StyleUnderline"/>
        </w:rPr>
        <w:t>, but other times simply irritate, upset, and bore</w:t>
      </w:r>
      <w:r w:rsidRPr="00464097">
        <w:rPr>
          <w:sz w:val="16"/>
        </w:rPr>
        <w:t>.</w:t>
      </w:r>
      <w:hyperlink r:id="rId8" w:anchor="en4" w:history="1">
        <w:r w:rsidRPr="00464097">
          <w:rPr>
            <w:rStyle w:val="Hyperlink"/>
          </w:rPr>
          <w:t>4</w:t>
        </w:r>
      </w:hyperlink>
      <w:r w:rsidRPr="00985C02">
        <w:rPr>
          <w:sz w:val="16"/>
        </w:rPr>
        <w:t> </w:t>
      </w:r>
    </w:p>
    <w:p w14:paraId="10E08BCB" w14:textId="77777777" w:rsidR="00C61A4F" w:rsidRPr="00464097" w:rsidRDefault="00C61A4F" w:rsidP="00C61A4F">
      <w:pPr>
        <w:rPr>
          <w:sz w:val="16"/>
        </w:rPr>
      </w:pPr>
      <w:r w:rsidRPr="00464097">
        <w:rPr>
          <w:sz w:val="16"/>
        </w:rPr>
        <w:t>We are like the maricas, faeries, pájaros, jotos, sarasas, apios, cancos, floras, and adelaidas that the murdered Spanish poet Federico García Lorca invoked and condemned in his renowned “Oda a Walt Whitman” (“Ode to Walt Whitman”) of 1930, where Lorca hyperbolically accused those of our kind of having “pensamiento inmundo” (filthy thoughts) and of being “murderers of doves! / Slaves of women, bitches of their dressing tables,” contrasted to the masculine camaraderie and rugged bearded persona embodied by the canonical nineteenth-century American poet Walt Whitman: a more palatable, gender-conforming, homosexual role model.</w:t>
      </w:r>
      <w:hyperlink r:id="rId9" w:anchor="en5" w:history="1">
        <w:r w:rsidRPr="00464097">
          <w:rPr>
            <w:rStyle w:val="Hyperlink"/>
          </w:rPr>
          <w:t>5</w:t>
        </w:r>
      </w:hyperlink>
    </w:p>
    <w:p w14:paraId="115FA69E" w14:textId="77777777" w:rsidR="00C61A4F" w:rsidRDefault="00C61A4F" w:rsidP="00C61A4F">
      <w:pPr>
        <w:rPr>
          <w:sz w:val="16"/>
        </w:rPr>
      </w:pPr>
      <w:r w:rsidRPr="00464097">
        <w:rPr>
          <w:rStyle w:val="StyleUnderline"/>
        </w:rPr>
        <w:lastRenderedPageBreak/>
        <w:t xml:space="preserve">Transloca </w:t>
      </w:r>
      <w:r w:rsidRPr="00464097">
        <w:rPr>
          <w:rStyle w:val="StyleUnderline"/>
          <w:highlight w:val="green"/>
        </w:rPr>
        <w:t>disruption</w:t>
      </w:r>
      <w:r w:rsidRPr="00985C02">
        <w:rPr>
          <w:sz w:val="16"/>
        </w:rPr>
        <w:t xml:space="preserve">, geographically specific but also diasporically promiscuous, </w:t>
      </w:r>
      <w:r w:rsidRPr="00464097">
        <w:rPr>
          <w:rStyle w:val="StyleUnderline"/>
          <w:highlight w:val="green"/>
        </w:rPr>
        <w:t>happens</w:t>
      </w:r>
      <w:r w:rsidRPr="00985C02">
        <w:rPr>
          <w:rStyle w:val="StyleUnderline"/>
        </w:rPr>
        <w:t xml:space="preserve"> particularly </w:t>
      </w:r>
      <w:r w:rsidRPr="00464097">
        <w:rPr>
          <w:rStyle w:val="StyleUnderline"/>
          <w:highlight w:val="green"/>
        </w:rPr>
        <w:t>when we don a wig, makeup</w:t>
      </w:r>
      <w:r w:rsidRPr="00247EED">
        <w:rPr>
          <w:rStyle w:val="StyleUnderline"/>
        </w:rPr>
        <w:t xml:space="preserve">, breast forms, hip and buttock pads, </w:t>
      </w:r>
      <w:r w:rsidRPr="00464097">
        <w:rPr>
          <w:rStyle w:val="StyleUnderline"/>
          <w:highlight w:val="green"/>
        </w:rPr>
        <w:t xml:space="preserve">feminine clothes, </w:t>
      </w:r>
      <w:r w:rsidRPr="00247EED">
        <w:rPr>
          <w:rStyle w:val="StyleUnderline"/>
          <w:highlight w:val="green"/>
        </w:rPr>
        <w:t>jewelry,</w:t>
      </w:r>
      <w:r w:rsidRPr="00247EED">
        <w:rPr>
          <w:rStyle w:val="StyleUnderline"/>
        </w:rPr>
        <w:t xml:space="preserve"> and </w:t>
      </w:r>
      <w:r w:rsidRPr="00464097">
        <w:rPr>
          <w:rStyle w:val="StyleUnderline"/>
          <w:highlight w:val="green"/>
        </w:rPr>
        <w:t>high heels, or when we</w:t>
      </w:r>
      <w:r w:rsidRPr="003E6EF8">
        <w:rPr>
          <w:rStyle w:val="StyleUnderline"/>
        </w:rPr>
        <w:t xml:space="preserve"> transform our bodies and have gender reassignment surgeries or other cosmetic procedures that change our appearance and </w:t>
      </w:r>
      <w:r w:rsidRPr="00464097">
        <w:rPr>
          <w:rStyle w:val="StyleUnderline"/>
          <w:highlight w:val="green"/>
        </w:rPr>
        <w:t>bring forth new identities</w:t>
      </w:r>
      <w:r w:rsidRPr="003E6EF8">
        <w:rPr>
          <w:rStyle w:val="StyleUnderline"/>
        </w:rPr>
        <w:t>, especially when we throw ourselves onto the street, on a stage, on a movie screen or television or computer</w:t>
      </w:r>
      <w:r w:rsidRPr="00985C02">
        <w:rPr>
          <w:sz w:val="16"/>
        </w:rPr>
        <w:t xml:space="preserve"> or typewritten page or into cyberspace. </w:t>
      </w:r>
    </w:p>
    <w:p w14:paraId="1D87B3E6" w14:textId="77777777" w:rsidR="00C61A4F" w:rsidRDefault="00C61A4F" w:rsidP="00C61A4F">
      <w:pPr>
        <w:rPr>
          <w:sz w:val="16"/>
        </w:rPr>
      </w:pPr>
      <w:r w:rsidRPr="00464097">
        <w:rPr>
          <w:rStyle w:val="StyleUnderline"/>
          <w:highlight w:val="yellow"/>
        </w:rPr>
        <w:t>But it can also happen as part of casual, everyday life</w:t>
      </w:r>
      <w:r w:rsidRPr="003E6EF8">
        <w:rPr>
          <w:sz w:val="16"/>
        </w:rPr>
        <w:t>, simply by feigning a limp wrist,</w:t>
      </w:r>
      <w:r w:rsidRPr="003E6EF8">
        <w:rPr>
          <w:rStyle w:val="StyleUnderline"/>
          <w:sz w:val="16"/>
        </w:rPr>
        <w:t xml:space="preserve"> </w:t>
      </w:r>
      <w:r w:rsidRPr="00464097">
        <w:rPr>
          <w:rStyle w:val="StyleUnderline"/>
          <w:highlight w:val="yellow"/>
        </w:rPr>
        <w:t>applying</w:t>
      </w:r>
      <w:r w:rsidRPr="00464097">
        <w:rPr>
          <w:rStyle w:val="StyleUnderline"/>
        </w:rPr>
        <w:t xml:space="preserve"> some </w:t>
      </w:r>
      <w:r w:rsidRPr="00464097">
        <w:rPr>
          <w:rStyle w:val="StyleUnderline"/>
          <w:highlight w:val="yellow"/>
        </w:rPr>
        <w:t>lip gloss, sparkling a cheek with glitter, or speaking</w:t>
      </w:r>
      <w:r w:rsidRPr="00464097">
        <w:rPr>
          <w:rStyle w:val="StyleUnderline"/>
        </w:rPr>
        <w:t xml:space="preserve"> </w:t>
      </w:r>
      <w:r w:rsidRPr="003E6EF8">
        <w:rPr>
          <w:rStyle w:val="StyleUnderline"/>
        </w:rPr>
        <w:t xml:space="preserve">and singing </w:t>
      </w:r>
      <w:r w:rsidRPr="00464097">
        <w:rPr>
          <w:rStyle w:val="StyleUnderline"/>
          <w:highlight w:val="yellow"/>
        </w:rPr>
        <w:t>in falsetto or</w:t>
      </w:r>
      <w:r w:rsidRPr="003E6EF8">
        <w:rPr>
          <w:rStyle w:val="StyleUnderline"/>
        </w:rPr>
        <w:t xml:space="preserve"> in </w:t>
      </w:r>
      <w:r w:rsidRPr="00464097">
        <w:rPr>
          <w:rStyle w:val="StyleUnderline"/>
          <w:highlight w:val="yellow"/>
        </w:rPr>
        <w:t>an affected way</w:t>
      </w:r>
      <w:r w:rsidRPr="00985C02">
        <w:rPr>
          <w:sz w:val="16"/>
        </w:rPr>
        <w:t>. </w:t>
      </w:r>
      <w:r w:rsidRPr="00985C02">
        <w:rPr>
          <w:i/>
          <w:iCs/>
          <w:sz w:val="16"/>
        </w:rPr>
        <w:t>Translocas: The Politics of Puerto Rican Drag and Trans Performance</w:t>
      </w:r>
      <w:r w:rsidRPr="00985C02">
        <w:rPr>
          <w:sz w:val="16"/>
        </w:rPr>
        <w:t> is precisely about this discomfort, about the shock we create or the banal acceptance we receive: the politics of transformation, whether as an art form, a cultural representation, an embodied personal experience, or a social movement for the recognition of our basic human right</w:t>
      </w:r>
    </w:p>
    <w:p w14:paraId="7A0D3061" w14:textId="77777777" w:rsidR="006C4714" w:rsidRDefault="006C4714"/>
    <w:sectPr w:rsidR="006C4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25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4F"/>
    <w:rsid w:val="000B7228"/>
    <w:rsid w:val="006C4714"/>
    <w:rsid w:val="009E1029"/>
    <w:rsid w:val="009F76D2"/>
    <w:rsid w:val="00AA4C1A"/>
    <w:rsid w:val="00C61A4F"/>
    <w:rsid w:val="00D1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3C92D8"/>
  <w15:chartTrackingRefBased/>
  <w15:docId w15:val="{11847E87-B38F-6045-AA44-97E5BA3F2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1A4F"/>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61A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1A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61A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Debate Text,No Spacing11,Read stuff,No Spacing111,No Spacing2,tags,No Spacing1111,No Spacing11111,No Spacing111111,TAG,ta,T"/>
    <w:basedOn w:val="Normal"/>
    <w:next w:val="Normal"/>
    <w:link w:val="Heading4Char"/>
    <w:uiPriority w:val="3"/>
    <w:qFormat/>
    <w:rsid w:val="00C61A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1A4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61A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61A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A4F"/>
  </w:style>
  <w:style w:type="character" w:customStyle="1" w:styleId="Heading1Char">
    <w:name w:val="Heading 1 Char"/>
    <w:aliases w:val="Pocket Char"/>
    <w:basedOn w:val="DefaultParagraphFont"/>
    <w:link w:val="Heading1"/>
    <w:rsid w:val="00C61A4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61A4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61A4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Tags Char,No Spacing1 Char,Debate Text Char,No Spacing11 Char,Read stuff Char,TAG Char"/>
    <w:basedOn w:val="DefaultParagraphFont"/>
    <w:link w:val="Heading4"/>
    <w:uiPriority w:val="3"/>
    <w:rsid w:val="00C61A4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61A4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6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4F"/>
    <w:rPr>
      <w:rFonts w:eastAsiaTheme="majorEastAsia" w:cstheme="majorBidi"/>
      <w:color w:val="272727" w:themeColor="text1" w:themeTint="D8"/>
    </w:rPr>
  </w:style>
  <w:style w:type="paragraph" w:styleId="Title">
    <w:name w:val="Title"/>
    <w:basedOn w:val="Normal"/>
    <w:next w:val="Normal"/>
    <w:link w:val="TitleChar"/>
    <w:uiPriority w:val="10"/>
    <w:qFormat/>
    <w:rsid w:val="00C61A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4F"/>
    <w:pPr>
      <w:spacing w:before="160"/>
      <w:jc w:val="center"/>
    </w:pPr>
    <w:rPr>
      <w:i/>
      <w:iCs/>
      <w:color w:val="404040" w:themeColor="text1" w:themeTint="BF"/>
    </w:rPr>
  </w:style>
  <w:style w:type="character" w:customStyle="1" w:styleId="QuoteChar">
    <w:name w:val="Quote Char"/>
    <w:basedOn w:val="DefaultParagraphFont"/>
    <w:link w:val="Quote"/>
    <w:uiPriority w:val="29"/>
    <w:rsid w:val="00C61A4F"/>
    <w:rPr>
      <w:i/>
      <w:iCs/>
      <w:color w:val="404040" w:themeColor="text1" w:themeTint="BF"/>
    </w:rPr>
  </w:style>
  <w:style w:type="paragraph" w:styleId="ListParagraph">
    <w:name w:val="List Paragraph"/>
    <w:basedOn w:val="Normal"/>
    <w:uiPriority w:val="34"/>
    <w:qFormat/>
    <w:rsid w:val="00C61A4F"/>
    <w:pPr>
      <w:ind w:left="720"/>
      <w:contextualSpacing/>
    </w:pPr>
  </w:style>
  <w:style w:type="character" w:styleId="IntenseEmphasis">
    <w:name w:val="Intense Emphasis"/>
    <w:basedOn w:val="DefaultParagraphFont"/>
    <w:uiPriority w:val="21"/>
    <w:qFormat/>
    <w:rsid w:val="00C61A4F"/>
    <w:rPr>
      <w:i/>
      <w:iCs/>
      <w:color w:val="0F4761" w:themeColor="accent1" w:themeShade="BF"/>
    </w:rPr>
  </w:style>
  <w:style w:type="paragraph" w:styleId="IntenseQuote">
    <w:name w:val="Intense Quote"/>
    <w:basedOn w:val="Normal"/>
    <w:next w:val="Normal"/>
    <w:link w:val="IntenseQuoteChar"/>
    <w:uiPriority w:val="30"/>
    <w:qFormat/>
    <w:rsid w:val="00C61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A4F"/>
    <w:rPr>
      <w:i/>
      <w:iCs/>
      <w:color w:val="0F4761" w:themeColor="accent1" w:themeShade="BF"/>
    </w:rPr>
  </w:style>
  <w:style w:type="character" w:styleId="IntenseReference">
    <w:name w:val="Intense Reference"/>
    <w:basedOn w:val="DefaultParagraphFont"/>
    <w:uiPriority w:val="32"/>
    <w:qFormat/>
    <w:rsid w:val="00C61A4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61A4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1A4F"/>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C61A4F"/>
    <w:rPr>
      <w:b w:val="0"/>
      <w:sz w:val="22"/>
      <w:u w:val="singl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Heading411"/>
    <w:uiPriority w:val="99"/>
    <w:unhideWhenUsed/>
    <w:rsid w:val="00C61A4F"/>
    <w:rPr>
      <w:color w:val="467886" w:themeColor="hyperlink"/>
      <w:u w:val="single"/>
    </w:rPr>
  </w:style>
  <w:style w:type="paragraph" w:customStyle="1" w:styleId="textbold">
    <w:name w:val="text bold"/>
    <w:basedOn w:val="Normal"/>
    <w:link w:val="Emphasis"/>
    <w:uiPriority w:val="8"/>
    <w:qFormat/>
    <w:rsid w:val="00C61A4F"/>
    <w:pPr>
      <w:pBdr>
        <w:top w:val="single" w:sz="18" w:space="0" w:color="auto"/>
        <w:left w:val="single" w:sz="18" w:space="0" w:color="auto"/>
        <w:bottom w:val="single" w:sz="18" w:space="0" w:color="auto"/>
        <w:right w:val="single" w:sz="18" w:space="0" w:color="auto"/>
      </w:pBdr>
      <w:spacing w:after="0" w:line="240" w:lineRule="auto"/>
      <w:ind w:left="720"/>
      <w:jc w:val="both"/>
    </w:pPr>
    <w:rPr>
      <w:b/>
      <w:iCs/>
      <w:kern w:val="2"/>
      <w:szCs w:val="24"/>
      <w:u w:val="single"/>
      <w14:ligatures w14:val="standardContextual"/>
    </w:rPr>
  </w:style>
  <w:style w:type="paragraph" w:customStyle="1" w:styleId="card">
    <w:name w:val="card"/>
    <w:basedOn w:val="Normal"/>
    <w:next w:val="Normal"/>
    <w:link w:val="cardChar"/>
    <w:qFormat/>
    <w:rsid w:val="00C61A4F"/>
    <w:pPr>
      <w:ind w:left="288" w:right="288"/>
    </w:pPr>
    <w:rPr>
      <w:rFonts w:eastAsia="Times New Roman"/>
      <w:szCs w:val="20"/>
    </w:rPr>
  </w:style>
  <w:style w:type="character" w:customStyle="1" w:styleId="cardChar">
    <w:name w:val="card Char"/>
    <w:link w:val="card"/>
    <w:rsid w:val="00C61A4F"/>
    <w:rPr>
      <w:rFonts w:ascii="Calibri" w:eastAsia="Times New Roman" w:hAnsi="Calibri" w:cs="Calibri"/>
      <w:kern w:val="0"/>
      <w:sz w:val="22"/>
      <w:szCs w:val="20"/>
      <w14:ligatures w14:val="none"/>
    </w:rPr>
  </w:style>
  <w:style w:type="paragraph" w:customStyle="1" w:styleId="Heading411">
    <w:name w:val="Heading 411"/>
    <w:basedOn w:val="Heading1"/>
    <w:next w:val="NoSpacing"/>
    <w:link w:val="Hyperlink"/>
    <w:autoRedefine/>
    <w:uiPriority w:val="99"/>
    <w:qFormat/>
    <w:rsid w:val="00C61A4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C61A4F"/>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C61A4F"/>
    <w:rPr>
      <w:color w:val="auto"/>
      <w:u w:val="none"/>
    </w:rPr>
  </w:style>
  <w:style w:type="character" w:styleId="Strong">
    <w:name w:val="Strong"/>
    <w:basedOn w:val="DefaultParagraphFont"/>
    <w:uiPriority w:val="22"/>
    <w:qFormat/>
    <w:rsid w:val="00C61A4F"/>
    <w:rPr>
      <w:b/>
      <w:bCs/>
    </w:rPr>
  </w:style>
  <w:style w:type="character" w:styleId="BookTitle">
    <w:name w:val="Book Title"/>
    <w:basedOn w:val="DefaultParagraphFont"/>
    <w:uiPriority w:val="33"/>
    <w:qFormat/>
    <w:rsid w:val="00C61A4F"/>
    <w:rPr>
      <w:b/>
      <w:bCs/>
      <w:i/>
      <w:iCs/>
      <w:spacing w:val="5"/>
    </w:rPr>
  </w:style>
  <w:style w:type="numbering" w:styleId="111111">
    <w:name w:val="Outline List 2"/>
    <w:basedOn w:val="NoList"/>
    <w:uiPriority w:val="99"/>
    <w:semiHidden/>
    <w:unhideWhenUsed/>
    <w:rsid w:val="00C61A4F"/>
  </w:style>
  <w:style w:type="paragraph" w:styleId="Header">
    <w:name w:val="header"/>
    <w:basedOn w:val="Normal"/>
    <w:link w:val="HeaderChar"/>
    <w:uiPriority w:val="99"/>
    <w:semiHidden/>
    <w:rsid w:val="00C61A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1A4F"/>
    <w:rPr>
      <w:rFonts w:ascii="Calibri" w:hAnsi="Calibri" w:cs="Calibri"/>
      <w:kern w:val="0"/>
      <w:sz w:val="22"/>
      <w:szCs w:val="22"/>
      <w14:ligatures w14:val="none"/>
    </w:rPr>
  </w:style>
  <w:style w:type="paragraph" w:styleId="Footer">
    <w:name w:val="footer"/>
    <w:basedOn w:val="Normal"/>
    <w:link w:val="FooterChar"/>
    <w:uiPriority w:val="99"/>
    <w:semiHidden/>
    <w:rsid w:val="00C61A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1A4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61A4F"/>
    <w:pPr>
      <w:spacing w:after="120"/>
    </w:pPr>
  </w:style>
  <w:style w:type="character" w:customStyle="1" w:styleId="BodyTextChar">
    <w:name w:val="Body Text Char"/>
    <w:basedOn w:val="DefaultParagraphFont"/>
    <w:link w:val="BodyText"/>
    <w:uiPriority w:val="99"/>
    <w:semiHidden/>
    <w:rsid w:val="00C61A4F"/>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61A4F"/>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61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lcrum-org.libweb.lib.utsa.edu/epubs/dr26z0632/OEBPS/La_Fountain_Stokes-0018.xhtml" TargetMode="External"/><Relationship Id="rId3" Type="http://schemas.openxmlformats.org/officeDocument/2006/relationships/settings" Target="settings.xml"/><Relationship Id="rId7" Type="http://schemas.openxmlformats.org/officeDocument/2006/relationships/hyperlink" Target="https://www-fulcrum-org.libweb.lib.utsa.edu/epubs/dr26z0632/OEBPS/La_Fountain_Stokes-0018.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ulcrum-org.libweb.lib.utsa.edu/epubs/dr26z0632/OEBPS/La_Fountain_Stokes-0018.xhtml" TargetMode="External"/><Relationship Id="rId11" Type="http://schemas.openxmlformats.org/officeDocument/2006/relationships/theme" Target="theme/theme1.xml"/><Relationship Id="rId5" Type="http://schemas.openxmlformats.org/officeDocument/2006/relationships/hyperlink" Target="https://www-fulcrum-org.libweb.lib.utsa.edu/epubs/dr26z0632/OEBPS/La_Fountain_Stokes-0018.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ulcrum-org.libweb.lib.utsa.edu/epubs/dr26z0632/OEBPS/La_Fountain_Stokes-0018.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6</Pages>
  <Words>3509</Words>
  <Characters>20004</Characters>
  <Application>Microsoft Office Word</Application>
  <DocSecurity>0</DocSecurity>
  <Lines>166</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1</cp:revision>
  <dcterms:created xsi:type="dcterms:W3CDTF">2026-01-08T14:49:00Z</dcterms:created>
  <dcterms:modified xsi:type="dcterms:W3CDTF">2026-01-08T14:49:00Z</dcterms:modified>
</cp:coreProperties>
</file>