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99D1E" w14:textId="77777777" w:rsidR="001E038C" w:rsidRPr="00EC65A4" w:rsidRDefault="001E038C" w:rsidP="001E038C">
      <w:pPr>
        <w:pStyle w:val="Heading4"/>
        <w:rPr>
          <w:rFonts w:eastAsia="Times New Roman"/>
        </w:rPr>
      </w:pPr>
      <w:r>
        <w:rPr>
          <w:rFonts w:eastAsia="Times New Roman"/>
        </w:rPr>
        <w:t>TOP-</w:t>
      </w:r>
      <w:r w:rsidRPr="00EC65A4">
        <w:rPr>
          <w:rFonts w:eastAsia="Times New Roman"/>
        </w:rPr>
        <w:t xml:space="preserve">Survival at the end of the World is theorized by black </w:t>
      </w:r>
      <w:r>
        <w:rPr>
          <w:rFonts w:eastAsia="Times New Roman"/>
        </w:rPr>
        <w:t>feminist</w:t>
      </w:r>
      <w:r w:rsidRPr="00EC65A4">
        <w:rPr>
          <w:rFonts w:eastAsia="Times New Roman"/>
        </w:rPr>
        <w:t xml:space="preserve"> </w:t>
      </w:r>
      <w:proofErr w:type="spellStart"/>
      <w:r w:rsidRPr="00EC65A4">
        <w:rPr>
          <w:rFonts w:eastAsia="Times New Roman"/>
        </w:rPr>
        <w:t>po</w:t>
      </w:r>
      <w:r>
        <w:rPr>
          <w:rFonts w:eastAsia="Times New Roman"/>
        </w:rPr>
        <w:t>ethics</w:t>
      </w:r>
      <w:proofErr w:type="spellEnd"/>
      <w:r>
        <w:rPr>
          <w:rFonts w:eastAsia="Times New Roman"/>
        </w:rPr>
        <w:t xml:space="preserve"> </w:t>
      </w:r>
      <w:r w:rsidRPr="00EC65A4">
        <w:rPr>
          <w:rFonts w:eastAsia="Times New Roman"/>
        </w:rPr>
        <w:t xml:space="preserve">that forefront collectivity that currently happens within the </w:t>
      </w:r>
      <w:proofErr w:type="spellStart"/>
      <w:r w:rsidRPr="00EC65A4">
        <w:rPr>
          <w:rFonts w:eastAsia="Times New Roman"/>
        </w:rPr>
        <w:t>Squo</w:t>
      </w:r>
      <w:proofErr w:type="spellEnd"/>
      <w:r w:rsidRPr="00EC65A4">
        <w:rPr>
          <w:rFonts w:eastAsia="Times New Roman"/>
        </w:rPr>
        <w:t>.</w:t>
      </w:r>
      <w:r>
        <w:rPr>
          <w:rFonts w:eastAsia="Times New Roman"/>
        </w:rPr>
        <w:t xml:space="preserve"> These forms of collectively allow for relationality contingency and immediacy in which the construct of society has dematerialized.</w:t>
      </w:r>
    </w:p>
    <w:p w14:paraId="2C4D524E" w14:textId="77777777" w:rsidR="001E038C" w:rsidRPr="00EC65A4" w:rsidRDefault="001E038C" w:rsidP="001E038C">
      <w:pPr>
        <w:spacing w:after="0" w:line="240" w:lineRule="auto"/>
        <w:rPr>
          <w:rFonts w:asciiTheme="minorHAnsi" w:eastAsia="Times New Roman" w:hAnsiTheme="minorHAnsi" w:cstheme="minorHAnsi"/>
        </w:rPr>
      </w:pPr>
      <w:proofErr w:type="spellStart"/>
      <w:r w:rsidRPr="00EC65A4">
        <w:rPr>
          <w:rFonts w:asciiTheme="minorHAnsi" w:eastAsia="Times New Roman" w:hAnsiTheme="minorHAnsi" w:cstheme="minorHAnsi"/>
          <w:b/>
          <w:bCs/>
        </w:rPr>
        <w:t>Werbanowska</w:t>
      </w:r>
      <w:proofErr w:type="spellEnd"/>
      <w:r w:rsidRPr="00EC65A4">
        <w:rPr>
          <w:rFonts w:asciiTheme="minorHAnsi" w:eastAsia="Times New Roman" w:hAnsiTheme="minorHAnsi" w:cstheme="minorHAnsi"/>
          <w:b/>
          <w:bCs/>
        </w:rPr>
        <w:t xml:space="preserve"> 24 </w:t>
      </w:r>
      <w:r w:rsidRPr="00EC65A4">
        <w:rPr>
          <w:rFonts w:asciiTheme="minorHAnsi" w:eastAsia="Times New Roman" w:hAnsiTheme="minorHAnsi" w:cstheme="minorHAnsi"/>
        </w:rPr>
        <w:t xml:space="preserve">[Marta Werbanowska, "The Middle Passage to the </w:t>
      </w:r>
      <w:proofErr w:type="spellStart"/>
      <w:r w:rsidRPr="00EC65A4">
        <w:rPr>
          <w:rFonts w:asciiTheme="minorHAnsi" w:eastAsia="Times New Roman" w:hAnsiTheme="minorHAnsi" w:cstheme="minorHAnsi"/>
        </w:rPr>
        <w:t>Antropocene</w:t>
      </w:r>
      <w:proofErr w:type="spellEnd"/>
      <w:r w:rsidRPr="00EC65A4">
        <w:rPr>
          <w:rFonts w:asciiTheme="minorHAnsi" w:eastAsia="Times New Roman" w:hAnsiTheme="minorHAnsi" w:cstheme="minorHAnsi"/>
        </w:rPr>
        <w:t>", 2024, 2024, https://muse.jhu.edu/pub/2/article/977520/pdf]</w:t>
      </w:r>
      <w:r>
        <w:rPr>
          <w:rFonts w:asciiTheme="minorHAnsi" w:eastAsia="Times New Roman" w:hAnsiTheme="minorHAnsi" w:cstheme="minorHAnsi"/>
        </w:rPr>
        <w:t xml:space="preserve"> M</w:t>
      </w:r>
    </w:p>
    <w:p w14:paraId="2D5B3BF9" w14:textId="77777777" w:rsidR="001E038C" w:rsidRPr="00EC65A4" w:rsidRDefault="001E038C" w:rsidP="001E038C">
      <w:pPr>
        <w:spacing w:after="0" w:line="240" w:lineRule="auto"/>
        <w:rPr>
          <w:rFonts w:asciiTheme="minorHAnsi" w:eastAsia="Times New Roman" w:hAnsiTheme="minorHAnsi" w:cstheme="minorHAnsi"/>
          <w:sz w:val="24"/>
          <w:szCs w:val="24"/>
        </w:rPr>
      </w:pPr>
    </w:p>
    <w:p w14:paraId="20189DCB" w14:textId="77777777" w:rsidR="001E038C" w:rsidRPr="0093364C" w:rsidRDefault="001E038C" w:rsidP="001E038C">
      <w:pPr>
        <w:spacing w:after="0" w:line="240" w:lineRule="auto"/>
        <w:rPr>
          <w:rFonts w:asciiTheme="minorHAnsi" w:eastAsia="Times New Roman" w:hAnsiTheme="minorHAnsi" w:cstheme="minorHAnsi"/>
          <w:sz w:val="16"/>
          <w:szCs w:val="16"/>
        </w:rPr>
      </w:pPr>
      <w:r w:rsidRPr="00EC65A4">
        <w:rPr>
          <w:rFonts w:asciiTheme="minorHAnsi" w:eastAsia="Times New Roman" w:hAnsiTheme="minorHAnsi" w:cstheme="minorHAnsi"/>
          <w:b/>
          <w:bCs/>
          <w:highlight w:val="cyan"/>
          <w:u w:val="single"/>
        </w:rPr>
        <w:t>One epistemological tradition that can be seen as essentially eco-humanist in its relentless rejectio</w:t>
      </w:r>
      <w:r w:rsidRPr="00EC65A4">
        <w:rPr>
          <w:rFonts w:asciiTheme="minorHAnsi" w:eastAsia="Times New Roman" w:hAnsiTheme="minorHAnsi" w:cstheme="minorHAnsi"/>
          <w:highlight w:val="cyan"/>
        </w:rPr>
        <w:t>n</w:t>
      </w:r>
      <w:r w:rsidRPr="00EC65A4">
        <w:rPr>
          <w:rFonts w:asciiTheme="minorHAnsi" w:eastAsia="Times New Roman" w:hAnsiTheme="minorHAnsi" w:cstheme="minorHAnsi"/>
        </w:rPr>
        <w:t xml:space="preserve">—as well as </w:t>
      </w:r>
      <w:r w:rsidRPr="00EC65A4">
        <w:rPr>
          <w:rFonts w:asciiTheme="minorHAnsi" w:eastAsia="Times New Roman" w:hAnsiTheme="minorHAnsi" w:cstheme="minorHAnsi"/>
          <w:b/>
          <w:bCs/>
          <w:highlight w:val="cyan"/>
          <w:u w:val="single"/>
        </w:rPr>
        <w:t>transcendence</w:t>
      </w:r>
      <w:r w:rsidRPr="00EC65A4">
        <w:rPr>
          <w:rFonts w:asciiTheme="minorHAnsi" w:eastAsia="Times New Roman" w:hAnsiTheme="minorHAnsi" w:cstheme="minorHAnsi"/>
        </w:rPr>
        <w:t>—</w:t>
      </w:r>
      <w:r w:rsidRPr="00EC65A4">
        <w:rPr>
          <w:rFonts w:asciiTheme="minorHAnsi" w:eastAsia="Times New Roman" w:hAnsiTheme="minorHAnsi" w:cstheme="minorHAnsi"/>
          <w:b/>
          <w:bCs/>
          <w:highlight w:val="cyan"/>
          <w:u w:val="single"/>
        </w:rPr>
        <w:t>of the limitations of Western thought and in its search for being “otherwise” has been Black feminism.</w:t>
      </w:r>
      <w:r w:rsidRPr="00EC65A4">
        <w:rPr>
          <w:rFonts w:asciiTheme="minorHAnsi" w:eastAsia="Times New Roman" w:hAnsiTheme="minorHAnsi" w:cstheme="minorHAnsi"/>
        </w:rPr>
        <w:t xml:space="preserve"> </w:t>
      </w:r>
      <w:r w:rsidRPr="00EC65A4">
        <w:rPr>
          <w:rFonts w:asciiTheme="minorHAnsi" w:eastAsia="Times New Roman" w:hAnsiTheme="minorHAnsi" w:cstheme="minorHAnsi"/>
          <w:u w:val="single"/>
        </w:rPr>
        <w:t xml:space="preserve">Experimental artist and thinker Denise Ferreira </w:t>
      </w:r>
      <w:r w:rsidRPr="00B40B20">
        <w:rPr>
          <w:rFonts w:asciiTheme="minorHAnsi" w:eastAsia="Times New Roman" w:hAnsiTheme="minorHAnsi" w:cstheme="minorHAnsi"/>
          <w:b/>
          <w:bCs/>
          <w:highlight w:val="cyan"/>
          <w:u w:val="single"/>
        </w:rPr>
        <w:t>D</w:t>
      </w:r>
      <w:r w:rsidRPr="00EC65A4">
        <w:rPr>
          <w:rFonts w:asciiTheme="minorHAnsi" w:eastAsia="Times New Roman" w:hAnsiTheme="minorHAnsi" w:cstheme="minorHAnsi"/>
          <w:b/>
          <w:bCs/>
          <w:highlight w:val="cyan"/>
          <w:u w:val="single"/>
        </w:rPr>
        <w:t xml:space="preserve">a </w:t>
      </w:r>
      <w:r w:rsidRPr="00B40B20">
        <w:rPr>
          <w:rFonts w:asciiTheme="minorHAnsi" w:eastAsia="Times New Roman" w:hAnsiTheme="minorHAnsi" w:cstheme="minorHAnsi"/>
          <w:b/>
          <w:bCs/>
          <w:highlight w:val="cyan"/>
          <w:u w:val="single"/>
        </w:rPr>
        <w:t>Silva</w:t>
      </w:r>
      <w:r w:rsidRPr="00EC65A4">
        <w:rPr>
          <w:rFonts w:asciiTheme="minorHAnsi" w:eastAsia="Times New Roman" w:hAnsiTheme="minorHAnsi" w:cstheme="minorHAnsi"/>
          <w:u w:val="single"/>
        </w:rPr>
        <w:t xml:space="preserve"> The Middle Passage to the Anthropocene Silva, for instance, </w:t>
      </w:r>
      <w:r w:rsidRPr="00EC65A4">
        <w:rPr>
          <w:rFonts w:asciiTheme="minorHAnsi" w:eastAsia="Times New Roman" w:hAnsiTheme="minorHAnsi" w:cstheme="minorHAnsi"/>
          <w:b/>
          <w:bCs/>
          <w:highlight w:val="cyan"/>
          <w:u w:val="single"/>
        </w:rPr>
        <w:t>sees the figure of “the Black Feminist Poet” as one that “peers beyond the horizon of thought” and thus sees a future after “the end of the World produced by the tools of reason”</w:t>
      </w:r>
      <w:r w:rsidRPr="00EC65A4">
        <w:rPr>
          <w:rFonts w:asciiTheme="minorHAnsi" w:eastAsia="Times New Roman" w:hAnsiTheme="minorHAnsi" w:cstheme="minorHAnsi"/>
        </w:rPr>
        <w:t xml:space="preserve"> (84). Alexis Pauline </w:t>
      </w:r>
      <w:r w:rsidRPr="00EC65A4">
        <w:rPr>
          <w:rFonts w:asciiTheme="minorHAnsi" w:eastAsia="Times New Roman" w:hAnsiTheme="minorHAnsi" w:cstheme="minorHAnsi"/>
          <w:b/>
          <w:bCs/>
          <w:highlight w:val="cyan"/>
          <w:u w:val="single"/>
        </w:rPr>
        <w:t>Gumbs’s</w:t>
      </w:r>
      <w:r w:rsidRPr="00EC65A4">
        <w:rPr>
          <w:rFonts w:asciiTheme="minorHAnsi" w:eastAsia="Times New Roman" w:hAnsiTheme="minorHAnsi" w:cstheme="minorHAnsi"/>
        </w:rPr>
        <w:t xml:space="preserve"> 2018 M Archive: After the End of the World </w:t>
      </w:r>
      <w:r w:rsidRPr="00EC65A4">
        <w:rPr>
          <w:rFonts w:asciiTheme="minorHAnsi" w:eastAsia="Times New Roman" w:hAnsiTheme="minorHAnsi" w:cstheme="minorHAnsi"/>
          <w:b/>
          <w:bCs/>
          <w:highlight w:val="cyan"/>
          <w:u w:val="single"/>
        </w:rPr>
        <w:t>offers a poetic vision</w:t>
      </w:r>
      <w:r w:rsidRPr="00EC65A4">
        <w:rPr>
          <w:rFonts w:asciiTheme="minorHAnsi" w:eastAsia="Times New Roman" w:hAnsiTheme="minorHAnsi" w:cstheme="minorHAnsi"/>
        </w:rPr>
        <w:t xml:space="preserve"> </w:t>
      </w:r>
      <w:r w:rsidRPr="00EC65A4">
        <w:rPr>
          <w:rFonts w:asciiTheme="minorHAnsi" w:eastAsia="Times New Roman" w:hAnsiTheme="minorHAnsi" w:cstheme="minorHAnsi"/>
          <w:b/>
          <w:bCs/>
          <w:highlight w:val="cyan"/>
          <w:u w:val="single"/>
        </w:rPr>
        <w:t>of such “existence toward the beyond of Space-time”</w:t>
      </w:r>
      <w:r w:rsidRPr="00EC65A4">
        <w:rPr>
          <w:rFonts w:asciiTheme="minorHAnsi" w:eastAsia="Times New Roman" w:hAnsiTheme="minorHAnsi" w:cstheme="minorHAnsi"/>
        </w:rPr>
        <w:t xml:space="preserve"> and </w:t>
      </w:r>
      <w:r w:rsidRPr="00EC65A4">
        <w:rPr>
          <w:rFonts w:asciiTheme="minorHAnsi" w:eastAsia="Times New Roman" w:hAnsiTheme="minorHAnsi" w:cstheme="minorHAnsi"/>
          <w:b/>
          <w:bCs/>
          <w:highlight w:val="cyan"/>
          <w:u w:val="single"/>
        </w:rPr>
        <w:t>into “relationality, contingency, immediacy”</w:t>
      </w:r>
      <w:r w:rsidRPr="00EC65A4">
        <w:rPr>
          <w:rFonts w:asciiTheme="minorHAnsi" w:eastAsia="Times New Roman" w:hAnsiTheme="minorHAnsi" w:cstheme="minorHAnsi"/>
        </w:rPr>
        <w:t xml:space="preserve"> (da Silva 91). </w:t>
      </w:r>
      <w:r w:rsidRPr="00EC65A4">
        <w:rPr>
          <w:rFonts w:asciiTheme="minorHAnsi" w:eastAsia="Times New Roman" w:hAnsiTheme="minorHAnsi" w:cstheme="minorHAnsi"/>
          <w:b/>
          <w:bCs/>
          <w:highlight w:val="cyan"/>
          <w:u w:val="single"/>
        </w:rPr>
        <w:t>The book imagines a postapocalyptic world</w:t>
      </w:r>
      <w:r w:rsidRPr="00EC65A4">
        <w:rPr>
          <w:rFonts w:asciiTheme="minorHAnsi" w:eastAsia="Times New Roman" w:hAnsiTheme="minorHAnsi" w:cstheme="minorHAnsi"/>
          <w:b/>
          <w:bCs/>
          <w:u w:val="single"/>
        </w:rPr>
        <w:t xml:space="preserve"> </w:t>
      </w:r>
      <w:r w:rsidRPr="00EC65A4">
        <w:rPr>
          <w:rFonts w:asciiTheme="minorHAnsi" w:eastAsia="Times New Roman" w:hAnsiTheme="minorHAnsi" w:cstheme="minorHAnsi"/>
          <w:b/>
          <w:bCs/>
          <w:highlight w:val="cyan"/>
          <w:u w:val="single"/>
        </w:rPr>
        <w:t>where</w:t>
      </w:r>
      <w:r w:rsidRPr="00EC65A4">
        <w:rPr>
          <w:rFonts w:asciiTheme="minorHAnsi" w:eastAsia="Times New Roman" w:hAnsiTheme="minorHAnsi" w:cstheme="minorHAnsi"/>
          <w:u w:val="single"/>
        </w:rPr>
        <w:t xml:space="preserve"> </w:t>
      </w:r>
      <w:r w:rsidRPr="00EC65A4">
        <w:rPr>
          <w:rFonts w:asciiTheme="minorHAnsi" w:eastAsia="Times New Roman" w:hAnsiTheme="minorHAnsi" w:cstheme="minorHAnsi"/>
        </w:rPr>
        <w:t xml:space="preserve">the </w:t>
      </w:r>
      <w:r w:rsidRPr="00EC65A4">
        <w:rPr>
          <w:rFonts w:asciiTheme="minorHAnsi" w:eastAsia="Times New Roman" w:hAnsiTheme="minorHAnsi" w:cstheme="minorHAnsi"/>
          <w:b/>
          <w:bCs/>
          <w:highlight w:val="cyan"/>
          <w:u w:val="single"/>
        </w:rPr>
        <w:t>boundaries between past, present, and future</w:t>
      </w:r>
      <w:r w:rsidRPr="00EC65A4">
        <w:rPr>
          <w:rFonts w:asciiTheme="minorHAnsi" w:eastAsia="Times New Roman" w:hAnsiTheme="minorHAnsi" w:cstheme="minorHAnsi"/>
        </w:rPr>
        <w:t xml:space="preserve">, </w:t>
      </w:r>
      <w:r w:rsidRPr="000C1F88">
        <w:rPr>
          <w:rFonts w:asciiTheme="minorHAnsi" w:eastAsia="Times New Roman" w:hAnsiTheme="minorHAnsi" w:cstheme="minorHAnsi"/>
          <w:sz w:val="16"/>
          <w:szCs w:val="16"/>
        </w:rPr>
        <w:t>as well as those between self and other and human-nonhuman, are blurred and obsolete; rather than on discrete entities, events, and locations, the collection’s focus is on relations, continuities, and processes. Building on another apocalyptic event,</w:t>
      </w:r>
      <w:r w:rsidRPr="00EC65A4">
        <w:rPr>
          <w:rFonts w:asciiTheme="minorHAnsi" w:eastAsia="Times New Roman" w:hAnsiTheme="minorHAnsi" w:cstheme="minorHAnsi"/>
        </w:rPr>
        <w:t xml:space="preserve"> </w:t>
      </w:r>
      <w:r w:rsidRPr="00EC65A4">
        <w:rPr>
          <w:rFonts w:asciiTheme="minorHAnsi" w:eastAsia="Times New Roman" w:hAnsiTheme="minorHAnsi" w:cstheme="minorHAnsi"/>
          <w:b/>
          <w:bCs/>
          <w:highlight w:val="cyan"/>
          <w:u w:val="single"/>
        </w:rPr>
        <w:t>M Archive</w:t>
      </w:r>
      <w:r w:rsidRPr="00EC65A4">
        <w:rPr>
          <w:rFonts w:asciiTheme="minorHAnsi" w:eastAsia="Times New Roman" w:hAnsiTheme="minorHAnsi" w:cstheme="minorHAnsi"/>
        </w:rPr>
        <w:t xml:space="preserve"> </w:t>
      </w:r>
      <w:r w:rsidRPr="000C1F88">
        <w:rPr>
          <w:rFonts w:asciiTheme="minorHAnsi" w:eastAsia="Times New Roman" w:hAnsiTheme="minorHAnsi" w:cstheme="minorHAnsi"/>
          <w:sz w:val="16"/>
          <w:szCs w:val="16"/>
        </w:rPr>
        <w:t>is written in conversation with M. Jacqui Alexander’s essay collection Pedagogies of Crossing that</w:t>
      </w:r>
      <w:r w:rsidRPr="00EC65A4">
        <w:rPr>
          <w:rFonts w:asciiTheme="minorHAnsi" w:eastAsia="Times New Roman" w:hAnsiTheme="minorHAnsi" w:cstheme="minorHAnsi"/>
        </w:rPr>
        <w:t xml:space="preserve"> </w:t>
      </w:r>
      <w:r w:rsidRPr="00EC65A4">
        <w:rPr>
          <w:rFonts w:asciiTheme="minorHAnsi" w:eastAsia="Times New Roman" w:hAnsiTheme="minorHAnsi" w:cstheme="minorHAnsi"/>
          <w:b/>
          <w:bCs/>
          <w:highlight w:val="cyan"/>
          <w:u w:val="single"/>
        </w:rPr>
        <w:t>frames the Middle Passage</w:t>
      </w:r>
      <w:r w:rsidRPr="00EC65A4">
        <w:rPr>
          <w:rFonts w:asciiTheme="minorHAnsi" w:eastAsia="Times New Roman" w:hAnsiTheme="minorHAnsi" w:cstheme="minorHAnsi"/>
        </w:rPr>
        <w:t xml:space="preserve"> </w:t>
      </w:r>
      <w:r w:rsidRPr="000C1F88">
        <w:rPr>
          <w:rFonts w:asciiTheme="minorHAnsi" w:eastAsia="Times New Roman" w:hAnsiTheme="minorHAnsi" w:cstheme="minorHAnsi"/>
          <w:sz w:val="16"/>
          <w:szCs w:val="16"/>
        </w:rPr>
        <w:t xml:space="preserve">as not only a geographic transfer of millions of people but also </w:t>
      </w:r>
      <w:r w:rsidRPr="00EC65A4">
        <w:rPr>
          <w:rFonts w:asciiTheme="minorHAnsi" w:eastAsia="Times New Roman" w:hAnsiTheme="minorHAnsi" w:cstheme="minorHAnsi"/>
          <w:b/>
          <w:bCs/>
          <w:highlight w:val="cyan"/>
          <w:u w:val="single"/>
        </w:rPr>
        <w:t>a movement of energies and elements into a relationship that persists, a material and conceptual relationship</w:t>
      </w:r>
      <w:r w:rsidRPr="00EC65A4">
        <w:rPr>
          <w:rFonts w:asciiTheme="minorHAnsi" w:eastAsia="Times New Roman" w:hAnsiTheme="minorHAnsi" w:cstheme="minorHAnsi"/>
          <w:b/>
          <w:bCs/>
          <w:u w:val="single"/>
        </w:rPr>
        <w:t xml:space="preserve"> </w:t>
      </w:r>
      <w:r w:rsidRPr="000C1F88">
        <w:rPr>
          <w:rFonts w:asciiTheme="minorHAnsi" w:eastAsia="Times New Roman" w:hAnsiTheme="minorHAnsi" w:cstheme="minorHAnsi"/>
          <w:sz w:val="16"/>
          <w:szCs w:val="16"/>
        </w:rPr>
        <w:t>we navigate with the potential and compelled crossings we make in each moment. (Gumbs x) In Gumbs’s book, the crossing becomes the organizing metaphor, a methodology, and epistemology all at once. Like the Middle Passage, the “end of the world” in M Archive is an end and a beginning at the same time, and</w:t>
      </w:r>
      <w:r w:rsidRPr="00EC65A4">
        <w:rPr>
          <w:rFonts w:asciiTheme="minorHAnsi" w:eastAsia="Times New Roman" w:hAnsiTheme="minorHAnsi" w:cstheme="minorHAnsi"/>
        </w:rPr>
        <w:t xml:space="preserve"> </w:t>
      </w:r>
      <w:r w:rsidRPr="00EC65A4">
        <w:rPr>
          <w:rFonts w:asciiTheme="minorHAnsi" w:eastAsia="Times New Roman" w:hAnsiTheme="minorHAnsi" w:cstheme="minorHAnsi"/>
          <w:b/>
          <w:bCs/>
          <w:highlight w:val="cyan"/>
          <w:u w:val="single"/>
        </w:rPr>
        <w:t>Black feminist modes of knowledge become constitutive in the process of this world becoming anew.</w:t>
      </w:r>
      <w:r w:rsidRPr="00EC65A4">
        <w:rPr>
          <w:rFonts w:asciiTheme="minorHAnsi" w:eastAsia="Times New Roman" w:hAnsiTheme="minorHAnsi" w:cstheme="minorHAnsi"/>
          <w:b/>
          <w:bCs/>
          <w:u w:val="single"/>
        </w:rPr>
        <w:t xml:space="preserve"> </w:t>
      </w:r>
      <w:r w:rsidRPr="000C1F88">
        <w:rPr>
          <w:rFonts w:asciiTheme="minorHAnsi" w:eastAsia="Times New Roman" w:hAnsiTheme="minorHAnsi" w:cstheme="minorHAnsi"/>
          <w:sz w:val="16"/>
          <w:szCs w:val="16"/>
        </w:rPr>
        <w:t xml:space="preserve">The Middle Passage, in many ways, can be understood as a process-event during which time and space underwent radical transformation, both inside the hulls of the ships and across the planet connected by their routes. First, the transatlantic slave trade was a key stage of the geo- climatic shift that initiated the Anthropocene or, perhaps more accurately, the </w:t>
      </w:r>
      <w:proofErr w:type="spellStart"/>
      <w:r w:rsidRPr="000C1F88">
        <w:rPr>
          <w:rFonts w:asciiTheme="minorHAnsi" w:eastAsia="Times New Roman" w:hAnsiTheme="minorHAnsi" w:cstheme="minorHAnsi"/>
          <w:sz w:val="16"/>
          <w:szCs w:val="16"/>
        </w:rPr>
        <w:t>Plantationocene</w:t>
      </w:r>
      <w:proofErr w:type="spellEnd"/>
      <w:r w:rsidRPr="000C1F88">
        <w:rPr>
          <w:rFonts w:asciiTheme="minorHAnsi" w:eastAsia="Times New Roman" w:hAnsiTheme="minorHAnsi" w:cstheme="minorHAnsi"/>
          <w:sz w:val="16"/>
          <w:szCs w:val="16"/>
        </w:rPr>
        <w:t>—a descriptor that underscores “the devastating transformation of diverse kinds of human-tended farms, pastures, and forests into extractive and enclosed plantations, relying on slave labor and other forms of exploited, alienated, and usually spatially transported labor” (Haraway 206). In biochemical and ecosystemic terms, as Christina Sharpe reminds us, “the atoms of those people who were thrown overboard are out there in the ocean even today”, since about “90 to 95 percent of the tissues of things that are eaten in the water column get recycled” (40–41).</w:t>
      </w:r>
      <w:r w:rsidRPr="00EC65A4">
        <w:rPr>
          <w:rFonts w:asciiTheme="minorHAnsi" w:eastAsia="Times New Roman" w:hAnsiTheme="minorHAnsi" w:cstheme="minorHAnsi"/>
        </w:rPr>
        <w:t xml:space="preserve"> </w:t>
      </w:r>
      <w:r w:rsidRPr="00EC65A4">
        <w:rPr>
          <w:rFonts w:asciiTheme="minorHAnsi" w:eastAsia="Times New Roman" w:hAnsiTheme="minorHAnsi" w:cstheme="minorHAnsi"/>
          <w:b/>
          <w:bCs/>
          <w:highlight w:val="cyan"/>
          <w:u w:val="single"/>
        </w:rPr>
        <w:t>The “crossing” may thus be said to have fundamentally affected the spaces and times, or locations</w:t>
      </w:r>
      <w:r w:rsidRPr="00EC65A4">
        <w:rPr>
          <w:rFonts w:asciiTheme="minorHAnsi" w:eastAsia="Times New Roman" w:hAnsiTheme="minorHAnsi" w:cstheme="minorHAnsi"/>
        </w:rPr>
        <w:t xml:space="preserve"> </w:t>
      </w:r>
      <w:r w:rsidRPr="006A3DA6">
        <w:rPr>
          <w:rFonts w:asciiTheme="minorHAnsi" w:eastAsia="Times New Roman" w:hAnsiTheme="minorHAnsi" w:cstheme="minorHAnsi"/>
          <w:sz w:val="16"/>
          <w:szCs w:val="16"/>
        </w:rPr>
        <w:t xml:space="preserve">(from Africa and Europe to the Americas, from land to sea) and durations (from single lifetime to eternity), in terms of which we think of (Black) human life. Finally, the Middle Passage was a paradoxical realm of simultaneous undoing and becoming of psyches, peoples, and cultures. Édouard Glissant and Wilson Harris describe the space-time of the hull of the ship as “a matrix … pregnant with as many dead as living under sentence of death” (6) and a “limbo which is a metamorphosis or new spatial character born of the Middle Passage” (17), respectively. M Archive recreates this larger-than-human, at once lethal and generative, space-time of </w:t>
      </w:r>
      <w:r w:rsidRPr="00EC65A4">
        <w:rPr>
          <w:rFonts w:asciiTheme="minorHAnsi" w:eastAsia="Times New Roman" w:hAnsiTheme="minorHAnsi" w:cstheme="minorHAnsi"/>
          <w:b/>
          <w:bCs/>
          <w:highlight w:val="cyan"/>
          <w:u w:val="single"/>
        </w:rPr>
        <w:t>the Middle Passage to imagine a world after a catastrophe that has forced humankind to radically remake itself in order to survive</w:t>
      </w:r>
      <w:r w:rsidRPr="00EC65A4">
        <w:rPr>
          <w:rFonts w:asciiTheme="minorHAnsi" w:eastAsia="Times New Roman" w:hAnsiTheme="minorHAnsi" w:cstheme="minorHAnsi"/>
          <w:highlight w:val="cyan"/>
        </w:rPr>
        <w:t>.</w:t>
      </w:r>
      <w:r w:rsidRPr="00EC65A4">
        <w:rPr>
          <w:rFonts w:asciiTheme="minorHAnsi" w:eastAsia="Times New Roman" w:hAnsiTheme="minorHAnsi" w:cstheme="minorHAnsi"/>
        </w:rPr>
        <w:t xml:space="preserve"> </w:t>
      </w:r>
      <w:r w:rsidRPr="006A3DA6">
        <w:rPr>
          <w:rFonts w:asciiTheme="minorHAnsi" w:eastAsia="Times New Roman" w:hAnsiTheme="minorHAnsi" w:cstheme="minorHAnsi"/>
          <w:sz w:val="16"/>
          <w:szCs w:val="16"/>
        </w:rPr>
        <w:t xml:space="preserve">In M Archive, the world “ends” in an anthropogenic ecological catastrophe. Humankind has committed a “suicidal form of genocide” that “could only make the planet unbreathable” (6), and the accounts in the book constitute “the archive of our failure” (139). This failure, both moral and physical, is presented as an inevitable consequence of what Code terms the “the self- certainties of western capitalism and the epistemologies of mastery it underwrites” (4): a </w:t>
      </w:r>
      <w:proofErr w:type="spellStart"/>
      <w:r w:rsidRPr="006A3DA6">
        <w:rPr>
          <w:rFonts w:asciiTheme="minorHAnsi" w:eastAsia="Times New Roman" w:hAnsiTheme="minorHAnsi" w:cstheme="minorHAnsi"/>
          <w:sz w:val="16"/>
          <w:szCs w:val="16"/>
        </w:rPr>
        <w:t>civili</w:t>
      </w:r>
      <w:proofErr w:type="spellEnd"/>
      <w:r w:rsidRPr="006A3DA6">
        <w:rPr>
          <w:rFonts w:asciiTheme="minorHAnsi" w:eastAsia="Times New Roman" w:hAnsiTheme="minorHAnsi" w:cstheme="minorHAnsi"/>
          <w:sz w:val="16"/>
          <w:szCs w:val="16"/>
        </w:rPr>
        <w:t xml:space="preserve">- </w:t>
      </w:r>
      <w:proofErr w:type="spellStart"/>
      <w:r w:rsidRPr="006A3DA6">
        <w:rPr>
          <w:rFonts w:asciiTheme="minorHAnsi" w:eastAsia="Times New Roman" w:hAnsiTheme="minorHAnsi" w:cstheme="minorHAnsi"/>
          <w:sz w:val="16"/>
          <w:szCs w:val="16"/>
        </w:rPr>
        <w:t>zation</w:t>
      </w:r>
      <w:proofErr w:type="spellEnd"/>
      <w:r w:rsidRPr="006A3DA6">
        <w:rPr>
          <w:rFonts w:asciiTheme="minorHAnsi" w:eastAsia="Times New Roman" w:hAnsiTheme="minorHAnsi" w:cstheme="minorHAnsi"/>
          <w:sz w:val="16"/>
          <w:szCs w:val="16"/>
        </w:rPr>
        <w:t xml:space="preserve"> built on the principles of domination, extraction, and exploitation of all Others, human and nonhuman alike. Recollections of how “they used to scoop up everything we loved and put it in a machine” (149), or how the invention of teleportation did not seem worth “all the blood it took to teleport … even if it was somebody else’s” (152), illustrate that before the humans641 Marta Werbanowska “made themselves obsolete” (153), they had lived in a mechanized civilization that placed for- profit efficiency and short-term gains over sustainable growth and ethical responsibility. One witness-survivor of the Armageddon makes the indictment clear: </w:t>
      </w:r>
      <w:proofErr w:type="spellStart"/>
      <w:r w:rsidRPr="006A3DA6">
        <w:rPr>
          <w:rFonts w:asciiTheme="minorHAnsi" w:eastAsia="Times New Roman" w:hAnsiTheme="minorHAnsi" w:cstheme="minorHAnsi"/>
          <w:sz w:val="16"/>
          <w:szCs w:val="16"/>
        </w:rPr>
        <w:t>i</w:t>
      </w:r>
      <w:proofErr w:type="spellEnd"/>
      <w:r w:rsidRPr="006A3DA6">
        <w:rPr>
          <w:rFonts w:asciiTheme="minorHAnsi" w:eastAsia="Times New Roman" w:hAnsiTheme="minorHAnsi" w:cstheme="minorHAnsi"/>
          <w:sz w:val="16"/>
          <w:szCs w:val="16"/>
        </w:rPr>
        <w:t xml:space="preserve"> mean maybe it was all a response to the mining and blasting and digging and polluting and paving and disrespecting. maybe if we had known we would have been gentle enough keep the planet together. you know? but anyway this is what happened. (and you can take it literally or not) one day, all at the same time, the continents got up, just stood right up after letting us live on their backs all that time … and the planet was gone. (161–162) Despite their hesitant tone and mitigating vocabulary, the speaker seems to be fully aware of the catastrophic impact that large-scale capitalist exploitation has had on the planet, as well as their complicity in the literal end of the world (through their use of plural first-person pronouns). With a combination of resigned distraction (“but anyway”) and regret, they also admit that other ways of being and operating in the world were available yet ignored, as “the people who wanted to tear up the forests and frack down for oil and build highways on the sacred mounds couldn’t listen [to the indigenous people] and steal at the same time” (161). Other accounts in the book reveal that, although discredited by the then dominant—now fallen—civilization, such alternative knowledges have survived, and are still available after, the Apocalypse. In one poem-vignette, children living after the end of the world learn about the past from their teacher-elder: “there was something called rain. and it mixed with the sun. and they grew out of the ground, when the earth was brown. when the earth was brown like us and green. meaning ready and alive” (142, emphasis in original). From this fragment’s use of the first- person plural, as well as from several other moments in the book—explaining, for example, that “melanin started to matter more” for survival right before the catastrophe (15)—</w:t>
      </w:r>
      <w:r w:rsidRPr="006A3DA6">
        <w:rPr>
          <w:rFonts w:asciiTheme="minorHAnsi" w:eastAsia="Times New Roman" w:hAnsiTheme="minorHAnsi" w:cstheme="minorHAnsi"/>
          <w:b/>
          <w:bCs/>
          <w:sz w:val="16"/>
          <w:szCs w:val="16"/>
        </w:rPr>
        <w:t>we can assume that</w:t>
      </w:r>
      <w:r w:rsidRPr="00EC65A4">
        <w:rPr>
          <w:rFonts w:asciiTheme="minorHAnsi" w:eastAsia="Times New Roman" w:hAnsiTheme="minorHAnsi" w:cstheme="minorHAnsi"/>
          <w:b/>
          <w:bCs/>
        </w:rPr>
        <w:t xml:space="preserve"> </w:t>
      </w:r>
      <w:r w:rsidRPr="00EC65A4">
        <w:rPr>
          <w:rFonts w:asciiTheme="minorHAnsi" w:eastAsia="Times New Roman" w:hAnsiTheme="minorHAnsi" w:cstheme="minorHAnsi"/>
          <w:b/>
          <w:bCs/>
          <w:highlight w:val="cyan"/>
          <w:u w:val="single"/>
        </w:rPr>
        <w:t>the survivors, “brown” like the earth, are the Indigenous, Black, and other people of color. This “end of whiteness” (76) is attributed to the Euro-American civilization’s dismissal of the “subordinated knowledges that are produced in the context of the practices of marginalization” by subjugated peoples</w:t>
      </w:r>
      <w:r w:rsidRPr="00EC65A4">
        <w:rPr>
          <w:rFonts w:asciiTheme="minorHAnsi" w:eastAsia="Times New Roman" w:hAnsiTheme="minorHAnsi" w:cstheme="minorHAnsi"/>
          <w:b/>
          <w:bCs/>
        </w:rPr>
        <w:t xml:space="preserve"> (Alexander 22): </w:t>
      </w:r>
      <w:r w:rsidRPr="00EC65A4">
        <w:rPr>
          <w:rFonts w:asciiTheme="minorHAnsi" w:eastAsia="Times New Roman" w:hAnsiTheme="minorHAnsi" w:cstheme="minorHAnsi"/>
          <w:b/>
          <w:bCs/>
          <w:highlight w:val="cyan"/>
          <w:u w:val="single"/>
        </w:rPr>
        <w:t>“anything they wanted to know about the earth and what would happen if they ignored it, they could have learned by watching the old, curved brown women everywhere”</w:t>
      </w:r>
      <w:r w:rsidRPr="00EC65A4">
        <w:rPr>
          <w:rFonts w:asciiTheme="minorHAnsi" w:eastAsia="Times New Roman" w:hAnsiTheme="minorHAnsi" w:cstheme="minorHAnsi"/>
          <w:b/>
          <w:bCs/>
        </w:rPr>
        <w:t xml:space="preserve"> (Gumbs 35</w:t>
      </w:r>
      <w:r w:rsidRPr="0093364C">
        <w:rPr>
          <w:rFonts w:asciiTheme="minorHAnsi" w:eastAsia="Times New Roman" w:hAnsiTheme="minorHAnsi" w:cstheme="minorHAnsi"/>
          <w:b/>
          <w:bCs/>
          <w:highlight w:val="cyan"/>
          <w:u w:val="single"/>
        </w:rPr>
        <w:t>). Thus, Gumbs reveals the roots of the Armageddon as both ecological and epistemological, and those who have survived it have been able to do so not only through adaptation to their new environments</w:t>
      </w:r>
      <w:r w:rsidRPr="0093364C">
        <w:rPr>
          <w:rFonts w:asciiTheme="minorHAnsi" w:eastAsia="Times New Roman" w:hAnsiTheme="minorHAnsi" w:cstheme="minorHAnsi"/>
          <w:b/>
          <w:bCs/>
          <w:u w:val="single"/>
        </w:rPr>
        <w:t xml:space="preserve"> </w:t>
      </w:r>
      <w:r w:rsidRPr="00EC65A4">
        <w:rPr>
          <w:rFonts w:asciiTheme="minorHAnsi" w:eastAsia="Times New Roman" w:hAnsiTheme="minorHAnsi" w:cstheme="minorHAnsi"/>
          <w:b/>
          <w:bCs/>
        </w:rPr>
        <w:t>but also by embracing and utilizing their hitherto-dismissed knowledges and ways of being</w:t>
      </w:r>
      <w:r w:rsidRPr="00EC65A4">
        <w:rPr>
          <w:rFonts w:asciiTheme="minorHAnsi" w:eastAsia="Times New Roman" w:hAnsiTheme="minorHAnsi" w:cstheme="minorHAnsi"/>
          <w:b/>
          <w:bCs/>
          <w:u w:val="single"/>
        </w:rPr>
        <w:t xml:space="preserve">. </w:t>
      </w:r>
      <w:r w:rsidRPr="00EC65A4">
        <w:rPr>
          <w:rFonts w:asciiTheme="minorHAnsi" w:eastAsia="Times New Roman" w:hAnsiTheme="minorHAnsi" w:cstheme="minorHAnsi"/>
          <w:b/>
          <w:bCs/>
          <w:highlight w:val="cyan"/>
          <w:u w:val="single"/>
        </w:rPr>
        <w:t>The most salient of these knowledges, M Archive suggests, have been produced by Black women, and the roots of their wisdom can be traced back to the “crossing” of the Middle Passage.</w:t>
      </w:r>
      <w:r w:rsidRPr="00EC65A4">
        <w:rPr>
          <w:rFonts w:asciiTheme="minorHAnsi" w:eastAsia="Times New Roman" w:hAnsiTheme="minorHAnsi" w:cstheme="minorHAnsi"/>
          <w:b/>
          <w:bCs/>
        </w:rPr>
        <w:t xml:space="preserve"> </w:t>
      </w:r>
      <w:r w:rsidRPr="0093364C">
        <w:rPr>
          <w:rFonts w:asciiTheme="minorHAnsi" w:eastAsia="Times New Roman" w:hAnsiTheme="minorHAnsi" w:cstheme="minorHAnsi"/>
          <w:sz w:val="16"/>
          <w:szCs w:val="16"/>
        </w:rPr>
        <w:t xml:space="preserve">One of the downfalls of Western civilization, according to a speaker early in the book, was the Enlightenment notion of the human subject as an individual separate from its human and nonhuman Others: “this thing about one body”, she reveals, turned out to be “not a sustainable unit for the project at hand … which is to say, breathing” (6). Armed with hindsight, the speaker—a researcher in archives that document the now-fallen civilization—knows that, in the universe, “there is no either or. there is no this or that. there is only all,” and asserts that the “black feminist metaphysicians” (6) had been the first to preach this fundamentally ecological principle. Here, the awareness that a human organism can neither physically nor spiritually 642 The Middle Passage to the Anthropocene survive in isolation stems from the experience of the Middle Passage, during which the shackled captives “learned each other by shape, by the melding of their body fluids, by scent” so that, by the time they reached the shore, they were “none other than each other” (115). </w:t>
      </w:r>
    </w:p>
    <w:p w14:paraId="6B6A4285" w14:textId="77777777" w:rsidR="001E038C" w:rsidRDefault="001E038C" w:rsidP="001E038C">
      <w:pPr>
        <w:spacing w:after="0" w:line="240" w:lineRule="auto"/>
        <w:rPr>
          <w:rFonts w:asciiTheme="minorHAnsi" w:eastAsia="Times New Roman" w:hAnsiTheme="minorHAnsi" w:cstheme="minorHAnsi"/>
        </w:rPr>
      </w:pPr>
    </w:p>
    <w:p w14:paraId="3A20C421" w14:textId="77777777" w:rsidR="00504997" w:rsidRDefault="00504997" w:rsidP="00504997">
      <w:pPr>
        <w:pStyle w:val="Heading4"/>
      </w:pPr>
      <w:r>
        <w:t>The 1ac’s call for sympathy strikes presupposes the will, cohesion, and outcome of such a strike. History proves that even if they have right to unions have no desire to strike and solidarity is undermined by widespread antiblackness and conservatism in American Unions. History proves there’s a far higher chance of calls for a Sympathy Strike leading to abandonment or black workers or total collapse of resistance.</w:t>
      </w:r>
    </w:p>
    <w:p w14:paraId="16110BD2" w14:textId="77777777" w:rsidR="00504997" w:rsidRPr="00D06BF8" w:rsidRDefault="00504997" w:rsidP="00504997">
      <w:pPr>
        <w:rPr>
          <w:rFonts w:eastAsia="Cambria"/>
          <w:sz w:val="16"/>
          <w:szCs w:val="16"/>
        </w:rPr>
      </w:pPr>
      <w:r>
        <w:rPr>
          <w:rFonts w:eastAsia="Cambria"/>
          <w:b/>
          <w:bCs/>
          <w:sz w:val="28"/>
        </w:rPr>
        <w:t>Schirmer</w:t>
      </w:r>
      <w:r w:rsidRPr="00B92EBC">
        <w:rPr>
          <w:rFonts w:eastAsia="Cambria"/>
          <w:b/>
          <w:bCs/>
          <w:sz w:val="28"/>
        </w:rPr>
        <w:t xml:space="preserve"> </w:t>
      </w:r>
      <w:r>
        <w:rPr>
          <w:rFonts w:eastAsia="Cambria"/>
          <w:b/>
          <w:bCs/>
          <w:sz w:val="28"/>
        </w:rPr>
        <w:t>16</w:t>
      </w:r>
      <w:r w:rsidRPr="00B92EBC">
        <w:rPr>
          <w:rFonts w:eastAsia="Cambria"/>
          <w:b/>
          <w:bCs/>
          <w:sz w:val="28"/>
        </w:rPr>
        <w:t xml:space="preserve"> </w:t>
      </w:r>
      <w:r w:rsidRPr="00B92EBC">
        <w:rPr>
          <w:rFonts w:eastAsia="Cambria"/>
          <w:sz w:val="16"/>
          <w:szCs w:val="16"/>
        </w:rPr>
        <w:t>[</w:t>
      </w:r>
      <w:r w:rsidRPr="00D54A51">
        <w:rPr>
          <w:rFonts w:eastAsia="Cambria"/>
          <w:sz w:val="16"/>
          <w:szCs w:val="16"/>
        </w:rPr>
        <w:t>Schirmer, Eleni Brelis. 2016. “When Solidarity Doesn’t Quite Strike: The 1974 Hortonville, Wisconsin Teachers’ Strike and the Rise of Neoliberalism.” </w:t>
      </w:r>
      <w:r w:rsidRPr="00D54A51">
        <w:rPr>
          <w:rFonts w:eastAsia="Cambria"/>
          <w:i/>
          <w:iCs/>
          <w:sz w:val="16"/>
          <w:szCs w:val="16"/>
        </w:rPr>
        <w:t>Gender and Education</w:t>
      </w:r>
      <w:r w:rsidRPr="00D54A51">
        <w:rPr>
          <w:rFonts w:eastAsia="Cambria"/>
          <w:sz w:val="16"/>
          <w:szCs w:val="16"/>
        </w:rPr>
        <w:t> 29 (1): 8–27. doi:10.1080/09540253.2016.1197381.</w:t>
      </w:r>
      <w:r w:rsidRPr="000727E7">
        <w:rPr>
          <w:rFonts w:eastAsia="Cambria"/>
          <w:sz w:val="16"/>
          <w:szCs w:val="16"/>
        </w:rPr>
        <w:t>.</w:t>
      </w:r>
      <w:r>
        <w:rPr>
          <w:rFonts w:eastAsia="Cambria"/>
          <w:sz w:val="16"/>
          <w:szCs w:val="16"/>
        </w:rPr>
        <w:t>]</w:t>
      </w:r>
      <w:r w:rsidRPr="00B92EBC">
        <w:rPr>
          <w:noProof/>
        </w:rPr>
        <w:t>D</w:t>
      </w:r>
      <w:r w:rsidRPr="00B92EBC">
        <w:rPr>
          <w:noProof/>
        </w:rPr>
        <w:drawing>
          <wp:inline distT="0" distB="0" distL="0" distR="0" wp14:anchorId="057F9841" wp14:editId="0B00A0A0">
            <wp:extent cx="158750" cy="158750"/>
            <wp:effectExtent l="0" t="0" r="0" b="0"/>
            <wp:docPr id="173242715"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le-coo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B92EBC">
        <w:t>H</w:t>
      </w:r>
    </w:p>
    <w:p w14:paraId="26FF24FF" w14:textId="77777777" w:rsidR="00504997" w:rsidRDefault="00504997" w:rsidP="00504997">
      <w:pPr>
        <w:tabs>
          <w:tab w:val="left" w:pos="3790"/>
        </w:tabs>
        <w:rPr>
          <w:sz w:val="16"/>
        </w:rPr>
      </w:pPr>
      <w:r w:rsidRPr="00794060">
        <w:rPr>
          <w:rStyle w:val="StyleUnderline"/>
          <w:highlight w:val="green"/>
        </w:rPr>
        <w:t>The reaction of Hortonville’s</w:t>
      </w:r>
      <w:r w:rsidRPr="00CE308B">
        <w:rPr>
          <w:rStyle w:val="StyleUnderline"/>
        </w:rPr>
        <w:t xml:space="preserve"> e</w:t>
      </w:r>
      <w:r w:rsidRPr="00CE308B">
        <w:rPr>
          <w:sz w:val="16"/>
        </w:rPr>
        <w:t xml:space="preserve">xternal </w:t>
      </w:r>
      <w:r w:rsidRPr="00794060">
        <w:rPr>
          <w:rStyle w:val="StyleUnderline"/>
          <w:highlight w:val="green"/>
        </w:rPr>
        <w:t>community</w:t>
      </w:r>
      <w:r w:rsidRPr="00CE308B">
        <w:rPr>
          <w:sz w:val="16"/>
        </w:rPr>
        <w:t xml:space="preserve"> – townspeople, parents </w:t>
      </w:r>
      <w:r w:rsidRPr="00794060">
        <w:rPr>
          <w:rStyle w:val="StyleUnderline"/>
          <w:highlight w:val="green"/>
        </w:rPr>
        <w:t>and other unionists</w:t>
      </w:r>
      <w:r w:rsidRPr="00CE308B">
        <w:rPr>
          <w:sz w:val="16"/>
        </w:rPr>
        <w:t xml:space="preserve"> – was not the only significant response; the </w:t>
      </w:r>
      <w:r w:rsidRPr="00794060">
        <w:rPr>
          <w:rStyle w:val="StyleUnderline"/>
          <w:highlight w:val="green"/>
        </w:rPr>
        <w:t>statewide</w:t>
      </w:r>
      <w:r w:rsidRPr="00CE308B">
        <w:rPr>
          <w:sz w:val="16"/>
        </w:rPr>
        <w:t xml:space="preserve"> teachers’ union reaction also </w:t>
      </w:r>
      <w:r w:rsidRPr="00794060">
        <w:rPr>
          <w:highlight w:val="green"/>
        </w:rPr>
        <w:t>revealed important cracks in liberalism’s foundation</w:t>
      </w:r>
      <w:r w:rsidRPr="00CE308B">
        <w:rPr>
          <w:sz w:val="16"/>
        </w:rPr>
        <w:t xml:space="preserve">. Whereas the state AFL-CIO unequivocally called for a statewide strike, WEAC presented members with a range of options and ultimately left the final decision to union locals (Stevens Point Daily Journal 1974). In a pamphlet to membership calling for support, WEAC asked its members to support the striking teachers, but did not mandate any form of action. Our organization wishes to convey to you our willingness and eagerness to help you in what- ever way we can in joining your actions and your fights because we feel that what happens to one of us happens to all of us. (“It Happened in Hortonville” 1974) Furthermore, WEAC implored its statewide members to frame their collective identities as workers, rather than as an association of professionals. They explicitly acknowledged this shift and called members to action accordingly. They wrote: The help and support of unions is critical ... We recognize the criticism that occasionally comes to us from some unions that we are not well-established in the labor movement. It is true that in the past we viewed ourselves as an association. We had no bargaining laws GENDER AND EDUCATION 17 or any regulation governing public employee laws. With the advent of collective bargaining, we have moved into the labor movement very deeply and we believe effectively. As a state organization, we see ourselves as very much a union of workers. (“It Happened in Hortonville” 1974) After </w:t>
      </w:r>
      <w:r w:rsidRPr="00794060">
        <w:rPr>
          <w:rStyle w:val="StyleUnderline"/>
          <w:highlight w:val="green"/>
        </w:rPr>
        <w:t>the</w:t>
      </w:r>
      <w:r w:rsidRPr="00CE308B">
        <w:rPr>
          <w:sz w:val="16"/>
        </w:rPr>
        <w:t xml:space="preserve"> court ordered an injunction against the picketing teachers, </w:t>
      </w:r>
      <w:r w:rsidRPr="00794060">
        <w:rPr>
          <w:rStyle w:val="StyleUnderline"/>
          <w:highlight w:val="green"/>
        </w:rPr>
        <w:t>WEAC</w:t>
      </w:r>
      <w:r w:rsidRPr="00CE308B">
        <w:rPr>
          <w:sz w:val="16"/>
        </w:rPr>
        <w:t xml:space="preserve"> decided </w:t>
      </w:r>
      <w:r w:rsidRPr="00794060">
        <w:rPr>
          <w:rStyle w:val="Emphasis"/>
          <w:highlight w:val="green"/>
        </w:rPr>
        <w:t>to put forward a vote to ratify a call for a one-day statewide sympathy strike</w:t>
      </w:r>
      <w:r w:rsidRPr="00CE308B">
        <w:rPr>
          <w:sz w:val="16"/>
        </w:rPr>
        <w:t xml:space="preserve">, but again required that locals determine such a decision. Affirming a commitment to democratic decision- making from locals to guide the state’s decision-making, WEAC spokesman Leonard Jacobs stated, ‘There is no way the state or regional units can mandate this. This is going to be a grass-roots effort’ (Stevens Point Daily Journal 1974). It was a fateful strategic choice. </w:t>
      </w:r>
      <w:r w:rsidRPr="00794060">
        <w:rPr>
          <w:rStyle w:val="StyleUnderline"/>
          <w:highlight w:val="green"/>
        </w:rPr>
        <w:t>Despite widespread support for the striking Hortonville teachers</w:t>
      </w:r>
      <w:r w:rsidRPr="00794060">
        <w:rPr>
          <w:rStyle w:val="Emphasis"/>
          <w:highlight w:val="green"/>
        </w:rPr>
        <w:t>, the vote for a state- wide sympathy strike failed by a four to one margin</w:t>
      </w:r>
      <w:r w:rsidRPr="00CE308B">
        <w:rPr>
          <w:sz w:val="16"/>
        </w:rPr>
        <w:t xml:space="preserve">. The statewide solidarity vote failed in large part due to insufficient support from the state’s largest locals. Milwaukee, Kenosha and Racine did not vote in </w:t>
      </w:r>
      <w:proofErr w:type="spellStart"/>
      <w:r w:rsidRPr="00CE308B">
        <w:rPr>
          <w:sz w:val="16"/>
        </w:rPr>
        <w:t>favour</w:t>
      </w:r>
      <w:proofErr w:type="spellEnd"/>
      <w:r w:rsidRPr="00CE308B">
        <w:rPr>
          <w:sz w:val="16"/>
        </w:rPr>
        <w:t xml:space="preserve"> of the action, echoing the calls from the state superintendent that teachers should not violate their own contracts by participating in a solidarity walk-out. As the president of the MTEA said, ‘The executive committee feels that it would be very unproductive for Milwaukee to strike. It would be a violation of our contract, and we are working to make good relations with the school board’ (The Racine Journal Times 1974a). </w:t>
      </w:r>
      <w:r w:rsidRPr="00794060">
        <w:rPr>
          <w:rStyle w:val="StyleUnderline"/>
          <w:highlight w:val="green"/>
        </w:rPr>
        <w:t>Though large unions were willing to provide statements of support and monetary donations for the Hortonville teachers, they were not willing to support sympathetic job actions</w:t>
      </w:r>
      <w:r w:rsidRPr="00CE308B">
        <w:rPr>
          <w:sz w:val="16"/>
        </w:rPr>
        <w:t xml:space="preserve">. </w:t>
      </w:r>
      <w:r w:rsidRPr="00794060">
        <w:rPr>
          <w:rStyle w:val="StyleUnderline"/>
          <w:highlight w:val="green"/>
        </w:rPr>
        <w:t>MTEA’s decision</w:t>
      </w:r>
      <w:r w:rsidRPr="00CE308B">
        <w:rPr>
          <w:sz w:val="16"/>
        </w:rPr>
        <w:t xml:space="preserve"> to not participate in the statewide sympathy strike </w:t>
      </w:r>
      <w:r w:rsidRPr="00794060">
        <w:rPr>
          <w:rStyle w:val="Emphasis"/>
          <w:highlight w:val="green"/>
        </w:rPr>
        <w:t xml:space="preserve">was particularly curious, since the relative strength of the union and the </w:t>
      </w:r>
      <w:proofErr w:type="spellStart"/>
      <w:r w:rsidRPr="00794060">
        <w:rPr>
          <w:rStyle w:val="Emphasis"/>
          <w:highlight w:val="green"/>
        </w:rPr>
        <w:t>labour</w:t>
      </w:r>
      <w:proofErr w:type="spellEnd"/>
      <w:r w:rsidRPr="00794060">
        <w:rPr>
          <w:rStyle w:val="Emphasis"/>
          <w:highlight w:val="green"/>
        </w:rPr>
        <w:t xml:space="preserve">-friendly environment of Mil- </w:t>
      </w:r>
      <w:proofErr w:type="spellStart"/>
      <w:r w:rsidRPr="00794060">
        <w:rPr>
          <w:rStyle w:val="Emphasis"/>
          <w:highlight w:val="green"/>
        </w:rPr>
        <w:t>waukee</w:t>
      </w:r>
      <w:proofErr w:type="spellEnd"/>
      <w:r w:rsidRPr="00794060">
        <w:rPr>
          <w:rStyle w:val="Emphasis"/>
          <w:highlight w:val="green"/>
        </w:rPr>
        <w:t xml:space="preserve"> </w:t>
      </w:r>
      <w:proofErr w:type="spellStart"/>
      <w:r w:rsidRPr="00794060">
        <w:rPr>
          <w:rStyle w:val="Emphasis"/>
          <w:highlight w:val="green"/>
        </w:rPr>
        <w:t>minimised</w:t>
      </w:r>
      <w:proofErr w:type="spellEnd"/>
      <w:r w:rsidRPr="00794060">
        <w:rPr>
          <w:rStyle w:val="Emphasis"/>
          <w:highlight w:val="green"/>
        </w:rPr>
        <w:t xml:space="preserve"> potential risks for Milwaukee teachers</w:t>
      </w:r>
      <w:r w:rsidRPr="00CE308B">
        <w:rPr>
          <w:sz w:val="16"/>
        </w:rPr>
        <w:t xml:space="preserve">. Furthermore, Lauri Wynn, the president of WEAC and proponent of a statewide direct action campaign, was herself a former Milwaukee school teacher and MTEA member. Given MTEA’s internal strength, its political sympathies with the striking Hortonville teachers, and its direct connection to the statewide leadership group, why did its members vote overwhelmingly against </w:t>
      </w:r>
      <w:proofErr w:type="spellStart"/>
      <w:r w:rsidRPr="00CE308B">
        <w:rPr>
          <w:sz w:val="16"/>
        </w:rPr>
        <w:t>partici</w:t>
      </w:r>
      <w:proofErr w:type="spellEnd"/>
      <w:r w:rsidRPr="00CE308B">
        <w:rPr>
          <w:sz w:val="16"/>
        </w:rPr>
        <w:t xml:space="preserve">- </w:t>
      </w:r>
      <w:proofErr w:type="spellStart"/>
      <w:r w:rsidRPr="00CE308B">
        <w:rPr>
          <w:sz w:val="16"/>
        </w:rPr>
        <w:t>pating</w:t>
      </w:r>
      <w:proofErr w:type="spellEnd"/>
      <w:r w:rsidRPr="00CE308B">
        <w:rPr>
          <w:sz w:val="16"/>
        </w:rPr>
        <w:t xml:space="preserve"> in the strike</w:t>
      </w:r>
      <w:r w:rsidRPr="00794060">
        <w:rPr>
          <w:rStyle w:val="StyleUnderline"/>
          <w:highlight w:val="green"/>
        </w:rPr>
        <w:t>? This decision reveals several important tendencies</w:t>
      </w:r>
      <w:r w:rsidRPr="00CE308B">
        <w:rPr>
          <w:sz w:val="16"/>
        </w:rPr>
        <w:t xml:space="preserve"> forming in the union at the time. </w:t>
      </w:r>
      <w:r w:rsidRPr="00794060">
        <w:rPr>
          <w:rStyle w:val="StyleUnderline"/>
          <w:highlight w:val="green"/>
        </w:rPr>
        <w:t>First,</w:t>
      </w:r>
      <w:r w:rsidRPr="00CE308B">
        <w:rPr>
          <w:sz w:val="16"/>
        </w:rPr>
        <w:t xml:space="preserve"> it displayed </w:t>
      </w:r>
      <w:r w:rsidRPr="00794060">
        <w:rPr>
          <w:rStyle w:val="StyleUnderline"/>
          <w:highlight w:val="green"/>
        </w:rPr>
        <w:t>tensions within the</w:t>
      </w:r>
      <w:r w:rsidRPr="00CE308B">
        <w:rPr>
          <w:sz w:val="16"/>
        </w:rPr>
        <w:t xml:space="preserve"> Milwaukee teacher union between a </w:t>
      </w:r>
      <w:r w:rsidRPr="00794060">
        <w:rPr>
          <w:rStyle w:val="StyleUnderline"/>
          <w:highlight w:val="green"/>
        </w:rPr>
        <w:t>conservative executive body and progressive factions of the membership. The executive board of the union voted against the solidarity strike before members took a vote, setting the tone for the rest of the union</w:t>
      </w:r>
      <w:r w:rsidRPr="00CE308B">
        <w:rPr>
          <w:sz w:val="16"/>
        </w:rPr>
        <w:t xml:space="preserve">. On Monday 22 April 1974, the board voted 13-2 against the proposed strike (MTEA Executive Board Minutes, April 22 1974). When MTEA membership voted on the issue two days later, the vote also failed. Though the board recommended that MTEA members send money to HEA and support HEA through its pickets and actions, it would not conduct a solidarity strike. However, not all teachers agreed. As one teacher scribbled on a note clipped to her check to the HEA Donation Fund: ‘From a Milwaukee teacher who voted to support your cause. Thoroughly disgusted with the position of the MTEA’s executive committee on your strike. Good luck. More money to come.’8 Second, it revealed </w:t>
      </w:r>
      <w:r w:rsidRPr="00794060">
        <w:rPr>
          <w:rStyle w:val="StyleUnderline"/>
          <w:highlight w:val="green"/>
        </w:rPr>
        <w:t xml:space="preserve">growing antagonism between local unions and the statewide fed- </w:t>
      </w:r>
      <w:proofErr w:type="spellStart"/>
      <w:r w:rsidRPr="00794060">
        <w:rPr>
          <w:rStyle w:val="StyleUnderline"/>
          <w:highlight w:val="green"/>
        </w:rPr>
        <w:t>eration</w:t>
      </w:r>
      <w:proofErr w:type="spellEnd"/>
      <w:r w:rsidRPr="00CE308B">
        <w:rPr>
          <w:sz w:val="16"/>
        </w:rPr>
        <w:t xml:space="preserve">. During the spring 1974, members of MTEA’s Executive Board had begun question- </w:t>
      </w:r>
      <w:proofErr w:type="spellStart"/>
      <w:r w:rsidRPr="00CE308B">
        <w:rPr>
          <w:sz w:val="16"/>
        </w:rPr>
        <w:t>ing</w:t>
      </w:r>
      <w:proofErr w:type="spellEnd"/>
      <w:r w:rsidRPr="00CE308B">
        <w:rPr>
          <w:sz w:val="16"/>
        </w:rPr>
        <w:t xml:space="preserve"> the nature of their relationship with WEAC more generally, and had begun formally discussing disaffiliation. MTEA president Don Feilbach argued his local spent too much money on dues to WEAC for too little in return, and questioned what the additional $40 18 E. B. SCHIRMER in dues to WEAC provided to MTEA. Feilbach contended WEAC needed MTEA for its large membership and dues revenue more than MTEA needed WEAC as an </w:t>
      </w:r>
      <w:proofErr w:type="spellStart"/>
      <w:r w:rsidRPr="00CE308B">
        <w:rPr>
          <w:sz w:val="16"/>
        </w:rPr>
        <w:t>organisational</w:t>
      </w:r>
      <w:proofErr w:type="spellEnd"/>
      <w:r w:rsidRPr="00CE308B">
        <w:rPr>
          <w:sz w:val="16"/>
        </w:rPr>
        <w:t xml:space="preserve">, legal or political resource. As he said, ‘We are not paying for what we are getting. We are paying five times for it ... What Milwaukee has always done is help the state association provide services for the rest of the state’ (Milwaukee Journal Sentinel 1974). In addition to an objection based on sheer cost for MTEA members, Feilbach and others in MTEA disagreed with the social justice </w:t>
      </w:r>
      <w:proofErr w:type="spellStart"/>
      <w:r w:rsidRPr="00CE308B">
        <w:rPr>
          <w:sz w:val="16"/>
        </w:rPr>
        <w:t>programme</w:t>
      </w:r>
      <w:proofErr w:type="spellEnd"/>
      <w:r w:rsidRPr="00CE308B">
        <w:rPr>
          <w:sz w:val="16"/>
        </w:rPr>
        <w:t xml:space="preserve"> WEAC had begun to develop. Perhaps most significantly WEAC executive secretary Morris Andrews and Wynn had begun to re-consider teacher seniority – a union stronghold issue – in order to </w:t>
      </w:r>
      <w:proofErr w:type="spellStart"/>
      <w:r w:rsidRPr="00CE308B">
        <w:rPr>
          <w:sz w:val="16"/>
        </w:rPr>
        <w:t>prioritise</w:t>
      </w:r>
      <w:proofErr w:type="spellEnd"/>
      <w:r w:rsidRPr="00CE308B">
        <w:rPr>
          <w:sz w:val="16"/>
        </w:rPr>
        <w:t xml:space="preserve"> racial integration of teaching staff. This </w:t>
      </w:r>
      <w:proofErr w:type="spellStart"/>
      <w:r w:rsidRPr="00CE308B">
        <w:rPr>
          <w:sz w:val="16"/>
        </w:rPr>
        <w:t>signalled</w:t>
      </w:r>
      <w:proofErr w:type="spellEnd"/>
      <w:r w:rsidRPr="00CE308B">
        <w:rPr>
          <w:sz w:val="16"/>
        </w:rPr>
        <w:t xml:space="preserve"> a major pivot in teacher union priorities, from the protection of individual rights to advocating for collective justice. In addition, </w:t>
      </w:r>
      <w:r w:rsidRPr="00794060">
        <w:rPr>
          <w:rStyle w:val="StyleUnderline"/>
          <w:highlight w:val="green"/>
        </w:rPr>
        <w:t xml:space="preserve">WEAC had begun to actively engage with a broad range of social issues and educational improvements beyond the struggle for teachers’ wages and benefits, </w:t>
      </w:r>
      <w:proofErr w:type="spellStart"/>
      <w:r w:rsidRPr="00794060">
        <w:rPr>
          <w:rStyle w:val="StyleUnderline"/>
          <w:highlight w:val="green"/>
        </w:rPr>
        <w:t>organising</w:t>
      </w:r>
      <w:proofErr w:type="spellEnd"/>
      <w:r w:rsidRPr="00794060">
        <w:rPr>
          <w:rStyle w:val="StyleUnderline"/>
          <w:highlight w:val="green"/>
        </w:rPr>
        <w:t xml:space="preserve"> cam- </w:t>
      </w:r>
      <w:proofErr w:type="spellStart"/>
      <w:r w:rsidRPr="00794060">
        <w:rPr>
          <w:rStyle w:val="StyleUnderline"/>
          <w:highlight w:val="green"/>
        </w:rPr>
        <w:t>paigns</w:t>
      </w:r>
      <w:proofErr w:type="spellEnd"/>
      <w:r w:rsidRPr="00794060">
        <w:rPr>
          <w:rStyle w:val="StyleUnderline"/>
          <w:highlight w:val="green"/>
        </w:rPr>
        <w:t xml:space="preserve"> for additional state aid for schools, migrant workers’ rights, racial integration, neigh- </w:t>
      </w:r>
      <w:proofErr w:type="spellStart"/>
      <w:r w:rsidRPr="00794060">
        <w:rPr>
          <w:rStyle w:val="StyleUnderline"/>
          <w:highlight w:val="green"/>
        </w:rPr>
        <w:t>bourhood</w:t>
      </w:r>
      <w:proofErr w:type="spellEnd"/>
      <w:r w:rsidRPr="00794060">
        <w:rPr>
          <w:rStyle w:val="StyleUnderline"/>
          <w:highlight w:val="green"/>
        </w:rPr>
        <w:t xml:space="preserve"> action groups and women’s rights</w:t>
      </w:r>
      <w:r w:rsidRPr="00CE308B">
        <w:rPr>
          <w:sz w:val="16"/>
        </w:rPr>
        <w:t xml:space="preserve">. Andrews described the reasons for the union’s turn towards a social justice mission beyond teachers’ material interests. He stated, ‘I think we have a responsibility to do this. We have to make sure the teacher fulfils the role of making the democratic process work’ (Bednarek 1974). The political vision of the leadership of the statewide union marked a significant re- working of the racial contract embedded within education and unionism alike (Mills 1997; Glenn 2002; Fletcher 2008; Leonardo 2013). Teachers’ employing contracts, a staple of liberal accords, was often used not only to advance teachers’ professional rights, but also to provide legal structure for white supremacy, a dynamic made vivid by the Ocean-Hills Brownsville strikes of 1968 (Podair 2002; Perlstein 2004; Perillo 2012): white teachers increasingly turned to professionalism’s platform of ‘transfer’ rights to a more specific version: the right to ‘transfer-out-of-poor-black-schools.’ Even more alarmingly, teachers formed unions as a means to secure legal protection to administer corporal punishment to black students (Dougherty 2004). By the 1950s and 1960s, ‘teachers increasingly framed their struggles as one about freedom from the influence of black parents and activists’ (Perillo 2012, 8). This dynamic was especially true in Milwaukee, which was on its way to becoming the nation's most racially segregated city (Miner 2013). Don Feilbach, president of MTEA, did not view WEAC’s burgeoning social justice mission as the way towards a stronger political environment, but rather a violation of MTEA’s ‘local control.’ MTEA wanted to be able to retain control over all decisions, rather than having the statewide federation set conditions and policies for teachers’ units. As MTEA’s executive director James Colter claimed, ‘At present WEAC wants complete control, whereas </w:t>
      </w:r>
      <w:proofErr w:type="spellStart"/>
      <w:r w:rsidRPr="00794060">
        <w:rPr>
          <w:rStyle w:val="StyleUnderline"/>
          <w:highlight w:val="green"/>
        </w:rPr>
        <w:t>Milwau</w:t>
      </w:r>
      <w:proofErr w:type="spellEnd"/>
      <w:r w:rsidRPr="00794060">
        <w:rPr>
          <w:rStyle w:val="StyleUnderline"/>
          <w:highlight w:val="green"/>
        </w:rPr>
        <w:t xml:space="preserve">- </w:t>
      </w:r>
      <w:proofErr w:type="spellStart"/>
      <w:r w:rsidRPr="00794060">
        <w:rPr>
          <w:rStyle w:val="StyleUnderline"/>
          <w:highlight w:val="green"/>
        </w:rPr>
        <w:t>kee</w:t>
      </w:r>
      <w:proofErr w:type="spellEnd"/>
      <w:r w:rsidRPr="00794060">
        <w:rPr>
          <w:rStyle w:val="StyleUnderline"/>
          <w:highlight w:val="green"/>
        </w:rPr>
        <w:t xml:space="preserve"> and other urban affiliates</w:t>
      </w:r>
      <w:r w:rsidRPr="00CE308B">
        <w:rPr>
          <w:sz w:val="16"/>
        </w:rPr>
        <w:t xml:space="preserve"> want to make decisions within their local jurisdiction’ (Rosario 1974). Milwaukee in particular felt it had sufficient power on its own, deeming the benefits of joining the statewide federation irrelevant. Echoing eerily similar </w:t>
      </w:r>
      <w:proofErr w:type="spellStart"/>
      <w:r w:rsidRPr="00CE308B">
        <w:rPr>
          <w:sz w:val="16"/>
        </w:rPr>
        <w:t>argu</w:t>
      </w:r>
      <w:proofErr w:type="spellEnd"/>
      <w:r w:rsidRPr="00CE308B">
        <w:rPr>
          <w:sz w:val="16"/>
        </w:rPr>
        <w:t xml:space="preserve">- </w:t>
      </w:r>
      <w:proofErr w:type="spellStart"/>
      <w:r w:rsidRPr="00CE308B">
        <w:rPr>
          <w:sz w:val="16"/>
        </w:rPr>
        <w:t>ments</w:t>
      </w:r>
      <w:proofErr w:type="spellEnd"/>
      <w:r w:rsidRPr="00CE308B">
        <w:rPr>
          <w:sz w:val="16"/>
        </w:rPr>
        <w:t xml:space="preserve"> to those deployed by the Hortonville school board, who </w:t>
      </w:r>
      <w:r w:rsidRPr="00794060">
        <w:rPr>
          <w:rStyle w:val="StyleUnderline"/>
          <w:highlight w:val="green"/>
        </w:rPr>
        <w:t>wanted</w:t>
      </w:r>
      <w:r w:rsidRPr="00CE308B">
        <w:rPr>
          <w:sz w:val="16"/>
        </w:rPr>
        <w:t xml:space="preserve"> local control over education in order to protect the town from outsiders such as teachers and unionists, the Milwaukee teachers’ unions used the idea of ‘local control’ as a way to justify the protection of MTEA’s autonomy from the state federation’s political project (Milwaukee Journal 1974).9 GENDER AND EDUCATION 19 Yet, MTEA’s desire for ‘local control’ was coded with a growing sense of ‘</w:t>
      </w:r>
      <w:r w:rsidRPr="00794060">
        <w:rPr>
          <w:rStyle w:val="StyleUnderline"/>
          <w:highlight w:val="green"/>
        </w:rPr>
        <w:t>freedom from’</w:t>
      </w:r>
      <w:r w:rsidRPr="00CE308B">
        <w:rPr>
          <w:sz w:val="16"/>
        </w:rPr>
        <w:t xml:space="preserve"> – that is, </w:t>
      </w:r>
      <w:r w:rsidRPr="00D06BF8">
        <w:t>freedom from</w:t>
      </w:r>
      <w:r w:rsidRPr="00794060">
        <w:rPr>
          <w:rStyle w:val="StyleUnderline"/>
          <w:highlight w:val="green"/>
        </w:rPr>
        <w:t xml:space="preserve"> anti-white supremacy and legal forms of redistribution</w:t>
      </w:r>
      <w:r w:rsidRPr="00CE308B">
        <w:rPr>
          <w:sz w:val="16"/>
        </w:rPr>
        <w:t xml:space="preserve"> </w:t>
      </w:r>
      <w:r w:rsidRPr="00794060">
        <w:rPr>
          <w:rStyle w:val="StyleUnderline"/>
          <w:highlight w:val="green"/>
        </w:rPr>
        <w:t>and</w:t>
      </w:r>
      <w:r w:rsidRPr="00CE308B">
        <w:rPr>
          <w:sz w:val="16"/>
        </w:rPr>
        <w:t xml:space="preserve"> </w:t>
      </w:r>
      <w:proofErr w:type="spellStart"/>
      <w:r w:rsidRPr="00CE308B">
        <w:rPr>
          <w:sz w:val="16"/>
        </w:rPr>
        <w:t>recog</w:t>
      </w:r>
      <w:proofErr w:type="spellEnd"/>
      <w:r w:rsidRPr="00CE308B">
        <w:rPr>
          <w:sz w:val="16"/>
        </w:rPr>
        <w:t xml:space="preserve">- </w:t>
      </w:r>
      <w:proofErr w:type="spellStart"/>
      <w:r w:rsidRPr="00CE308B">
        <w:rPr>
          <w:sz w:val="16"/>
        </w:rPr>
        <w:t>nition</w:t>
      </w:r>
      <w:proofErr w:type="spellEnd"/>
      <w:r w:rsidRPr="00CE308B">
        <w:rPr>
          <w:sz w:val="16"/>
        </w:rPr>
        <w:t xml:space="preserve"> – echoing a mounting conservatism (Foner 1999; Mohan and Stokke 2000; Apple 2006; Anderson 2015). In Hortonville, rural conservative forces argued for local control of school districts to guard against outsiders and calls for higher taxes. In Milwaukee, local control was used </w:t>
      </w:r>
      <w:r w:rsidRPr="00794060">
        <w:rPr>
          <w:rStyle w:val="StyleUnderline"/>
          <w:highlight w:val="green"/>
        </w:rPr>
        <w:t>to protect political conservatism</w:t>
      </w:r>
      <w:r w:rsidRPr="00CE308B">
        <w:rPr>
          <w:sz w:val="16"/>
        </w:rPr>
        <w:t xml:space="preserve"> of those who were not willing to adhere to the social justice oriented political </w:t>
      </w:r>
      <w:proofErr w:type="spellStart"/>
      <w:r w:rsidRPr="00CE308B">
        <w:rPr>
          <w:sz w:val="16"/>
        </w:rPr>
        <w:t>programme</w:t>
      </w:r>
      <w:proofErr w:type="spellEnd"/>
      <w:r w:rsidRPr="00CE308B">
        <w:rPr>
          <w:sz w:val="16"/>
        </w:rPr>
        <w:t xml:space="preserve"> of the statewide federation. In both rural and urban cases, calls for ‘local control’ excluded possibilities for broader, widespread solidarity, or, the willingness to surrender immediate short-term advantages for the sake of a longer-term, more egalitarian advantage. Therefore, the union’s turn to a rights bestowed by ‘local control’ created a number of problems on its own, exacerbating – not correcting – the errors of liberalism (Lichtenstein 2002). In the case of the Hortonville strike, it exacerbated internal contradictions within teachers’ unions, specifically along race, the value of affective </w:t>
      </w:r>
      <w:proofErr w:type="spellStart"/>
      <w:r w:rsidRPr="00CE308B">
        <w:rPr>
          <w:sz w:val="16"/>
        </w:rPr>
        <w:t>labour</w:t>
      </w:r>
      <w:proofErr w:type="spellEnd"/>
      <w:r w:rsidRPr="00CE308B">
        <w:rPr>
          <w:sz w:val="16"/>
        </w:rPr>
        <w:t xml:space="preserve"> and unions’ power to strike. Competing understandings of the statewide teachers’ union strategy was evident in a public discussion between WEAC leadership and MTEA members in May 1974 about the impacts of statewide affiliation impacted MTEA. Although MTEA members were concerned that WEAC affiliation would mean that ‘the state will come in and tell [MTEA] what to do,’ Wynn and Andrews corrected this position, reassuring members that WEAC wanted Mil- </w:t>
      </w:r>
      <w:proofErr w:type="spellStart"/>
      <w:r w:rsidRPr="00CE308B">
        <w:rPr>
          <w:sz w:val="16"/>
        </w:rPr>
        <w:t>waukee</w:t>
      </w:r>
      <w:proofErr w:type="spellEnd"/>
      <w:r w:rsidRPr="00CE308B">
        <w:rPr>
          <w:sz w:val="16"/>
        </w:rPr>
        <w:t xml:space="preserve"> to be a powerful local and for teachers to have power over their working con- </w:t>
      </w:r>
      <w:proofErr w:type="spellStart"/>
      <w:r w:rsidRPr="00CE308B">
        <w:rPr>
          <w:sz w:val="16"/>
        </w:rPr>
        <w:t>ditions</w:t>
      </w:r>
      <w:proofErr w:type="spellEnd"/>
      <w:r w:rsidRPr="00CE308B">
        <w:rPr>
          <w:sz w:val="16"/>
        </w:rPr>
        <w:t xml:space="preserve">. However, they disagreed with the MTEA’s understanding of local control, particularly given MTEA’s commitment to use local control as a means to avoid school </w:t>
      </w:r>
      <w:proofErr w:type="spellStart"/>
      <w:r w:rsidRPr="00CE308B">
        <w:rPr>
          <w:sz w:val="16"/>
        </w:rPr>
        <w:t>inte</w:t>
      </w:r>
      <w:proofErr w:type="spellEnd"/>
      <w:r w:rsidRPr="00CE308B">
        <w:rPr>
          <w:sz w:val="16"/>
        </w:rPr>
        <w:t xml:space="preserve">- </w:t>
      </w:r>
      <w:proofErr w:type="spellStart"/>
      <w:r w:rsidRPr="00CE308B">
        <w:rPr>
          <w:sz w:val="16"/>
        </w:rPr>
        <w:t>gration</w:t>
      </w:r>
      <w:proofErr w:type="spellEnd"/>
      <w:r w:rsidRPr="00CE308B">
        <w:rPr>
          <w:sz w:val="16"/>
        </w:rPr>
        <w:t xml:space="preserve">. Frustrated with MTEA’s resistance towards enacting socially progressive policies, Andrews bemoaned: ‘Milwaukee should be a powerful local. Things should have been done in social issues. Power is only what you chose to do with it. MTEA evidently doesn’t want to use theirs’ (“Riverside Meeting Minutes, May 7” 1974). The decision of large locals like MTEA to not to support the strike changed the </w:t>
      </w:r>
      <w:proofErr w:type="spellStart"/>
      <w:r w:rsidRPr="00CE308B">
        <w:rPr>
          <w:sz w:val="16"/>
        </w:rPr>
        <w:t>calcu</w:t>
      </w:r>
      <w:proofErr w:type="spellEnd"/>
      <w:r w:rsidRPr="00CE308B">
        <w:rPr>
          <w:sz w:val="16"/>
        </w:rPr>
        <w:t xml:space="preserve">- </w:t>
      </w:r>
      <w:proofErr w:type="spellStart"/>
      <w:r w:rsidRPr="00CE308B">
        <w:rPr>
          <w:sz w:val="16"/>
        </w:rPr>
        <w:t>lation</w:t>
      </w:r>
      <w:proofErr w:type="spellEnd"/>
      <w:r w:rsidRPr="00CE308B">
        <w:rPr>
          <w:sz w:val="16"/>
        </w:rPr>
        <w:t xml:space="preserve"> for teachers from smaller locals. For teachers in small-school districts who </w:t>
      </w:r>
      <w:proofErr w:type="spellStart"/>
      <w:r w:rsidRPr="00CE308B">
        <w:rPr>
          <w:sz w:val="16"/>
        </w:rPr>
        <w:t>empathised</w:t>
      </w:r>
      <w:proofErr w:type="spellEnd"/>
      <w:r w:rsidRPr="00CE308B">
        <w:rPr>
          <w:sz w:val="16"/>
        </w:rPr>
        <w:t xml:space="preserve"> with Hortonville teachers, the contractual illegality of striking was secondary to the need to stand up for their collective rights. As one teacher bluntly put it, ‘I think when you’re down, you got nothing to lose.’10 Madison attorney John Lawton, whose firm represented the Wisconsin Council of Country and Municipal Employees, the State Employees Union, as well as police officers, fire-fighters and teachers, commented on the particular vulnerability of small-school districts to take job actions. He said, In an urban area which is somewhat labor oriented, it’s very unlikely a municipal employer would attempt such a thing. The size of the work force, the skills involved, and community attitudes – all are important. I think it does put the small union in a small town and rural area at a terrible disadvantage. (</w:t>
      </w:r>
      <w:proofErr w:type="spellStart"/>
      <w:r w:rsidRPr="00CE308B">
        <w:rPr>
          <w:sz w:val="16"/>
        </w:rPr>
        <w:t>Hinant</w:t>
      </w:r>
      <w:proofErr w:type="spellEnd"/>
      <w:r w:rsidRPr="00CE308B">
        <w:rPr>
          <w:sz w:val="16"/>
        </w:rPr>
        <w:t xml:space="preserve"> 1976) </w:t>
      </w:r>
      <w:r w:rsidRPr="00794060">
        <w:rPr>
          <w:rStyle w:val="StyleUnderline"/>
          <w:highlight w:val="green"/>
        </w:rPr>
        <w:t>A teacher</w:t>
      </w:r>
      <w:r w:rsidRPr="00CE308B">
        <w:rPr>
          <w:sz w:val="16"/>
        </w:rPr>
        <w:t xml:space="preserve"> from Germantown, Wisconsin </w:t>
      </w:r>
      <w:r w:rsidRPr="00794060">
        <w:rPr>
          <w:rStyle w:val="StyleUnderline"/>
          <w:highlight w:val="green"/>
        </w:rPr>
        <w:t>described the impacts of the large-district’s vote against the sympathy strike</w:t>
      </w:r>
      <w:r w:rsidRPr="00CE308B">
        <w:rPr>
          <w:sz w:val="16"/>
        </w:rPr>
        <w:t xml:space="preserve"> on small-school districts, </w:t>
      </w:r>
      <w:r w:rsidRPr="00794060">
        <w:rPr>
          <w:rStyle w:val="StyleUnderline"/>
          <w:highlight w:val="green"/>
        </w:rPr>
        <w:t>noting</w:t>
      </w:r>
      <w:r w:rsidRPr="00CE308B">
        <w:rPr>
          <w:sz w:val="16"/>
        </w:rPr>
        <w:t xml:space="preserve"> that the loss of solidarity from the larger school districts </w:t>
      </w:r>
      <w:r w:rsidRPr="00794060">
        <w:rPr>
          <w:rStyle w:val="StyleUnderline"/>
          <w:highlight w:val="green"/>
        </w:rPr>
        <w:t xml:space="preserve">weakened </w:t>
      </w:r>
      <w:r w:rsidRPr="00D06BF8">
        <w:t>the impact of small schools’</w:t>
      </w:r>
      <w:r w:rsidRPr="00794060">
        <w:rPr>
          <w:rStyle w:val="StyleUnderline"/>
          <w:highlight w:val="green"/>
        </w:rPr>
        <w:t xml:space="preserve"> actions</w:t>
      </w:r>
      <w:r w:rsidRPr="00CE308B">
        <w:rPr>
          <w:sz w:val="16"/>
        </w:rPr>
        <w:t>: See, I come from an association of about 70 people, less than what Hortonville has. And there’s a lot of insecurity when you only have got seventy people ... But at least what you people have is, you’re working with numbers. And I think looking from the small schools stand point, when we saw that, well, Milwaukee isn’t going to go out and a couple of the other 20 E. B. SCHIRMER larger schools aren’t going to go out, you’re kind of sticking your neck out, because you don’t know how many other people are going to go out.</w:t>
      </w:r>
      <w:r w:rsidRPr="00D06BF8">
        <w:rPr>
          <w:sz w:val="16"/>
        </w:rPr>
        <w:t>11 In response to this failed vote, WEAC announced a major strategy shift: away from direct action strategies</w:t>
      </w:r>
      <w:r w:rsidRPr="00CE308B">
        <w:rPr>
          <w:sz w:val="16"/>
        </w:rPr>
        <w:t xml:space="preserve">, and towards legal advancements. As HEA President Mike Wisnoski stated, ‘We will lobby to get legislation which will assure that the Hortonville situation will never happen again, and seek financial support for upcoming litigation’ (The Racine Journal Times 1974b). </w:t>
      </w:r>
      <w:r w:rsidRPr="00794060">
        <w:rPr>
          <w:rStyle w:val="StyleUnderline"/>
          <w:highlight w:val="green"/>
        </w:rPr>
        <w:t>WEAC president reflected upon the failed solidarity strike vote and announced that the teachers union would redirect its strategy towards legal advocacy rather than direct action</w:t>
      </w:r>
      <w:r w:rsidRPr="00CE308B">
        <w:rPr>
          <w:sz w:val="16"/>
        </w:rPr>
        <w:t xml:space="preserve">. We would hope that the public would understand that our concern for the Hortonville tea- </w:t>
      </w:r>
      <w:proofErr w:type="spellStart"/>
      <w:r w:rsidRPr="00CE308B">
        <w:rPr>
          <w:sz w:val="16"/>
        </w:rPr>
        <w:t>chers</w:t>
      </w:r>
      <w:proofErr w:type="spellEnd"/>
      <w:r w:rsidRPr="00CE308B">
        <w:rPr>
          <w:sz w:val="16"/>
        </w:rPr>
        <w:t xml:space="preserve"> have not died, but rather has turned in another direction. We have been in the courts and we will be in the courts. We will be at the Legislature so that they can understand that the law under which we find ourselves working is a deformed law and needs to be changed. (Holter 1999) After Hortonville: the rise of opportunism Over the next months, WEAC </w:t>
      </w:r>
      <w:proofErr w:type="spellStart"/>
      <w:r w:rsidRPr="00CE308B">
        <w:rPr>
          <w:sz w:val="16"/>
        </w:rPr>
        <w:t>mobilised</w:t>
      </w:r>
      <w:proofErr w:type="spellEnd"/>
      <w:r w:rsidRPr="00CE308B">
        <w:rPr>
          <w:sz w:val="16"/>
        </w:rPr>
        <w:t xml:space="preserve"> members and lobbyists to advance legislation to resolve bargaining impasses without striking, primarily through provisions of compulsory interest arbitration.12 </w:t>
      </w:r>
      <w:r w:rsidRPr="00794060">
        <w:rPr>
          <w:rStyle w:val="StyleUnderline"/>
          <w:highlight w:val="green"/>
        </w:rPr>
        <w:t>As a public radio broadcaster</w:t>
      </w:r>
      <w:r w:rsidRPr="00CE308B">
        <w:rPr>
          <w:sz w:val="16"/>
        </w:rPr>
        <w:t xml:space="preserve">, Ed Hinshaw, </w:t>
      </w:r>
      <w:r w:rsidRPr="00794060">
        <w:rPr>
          <w:rStyle w:val="StyleUnderline"/>
          <w:highlight w:val="green"/>
        </w:rPr>
        <w:t>announced the weekend after the failed solidarity strike</w:t>
      </w:r>
      <w:r w:rsidRPr="00CE308B">
        <w:rPr>
          <w:sz w:val="16"/>
        </w:rPr>
        <w:t xml:space="preserve">, The Hortonville school strike leaves us with one – and only one – solid, positive development. </w:t>
      </w:r>
      <w:r w:rsidRPr="00794060">
        <w:rPr>
          <w:rStyle w:val="StyleUnderline"/>
          <w:highlight w:val="green"/>
        </w:rPr>
        <w:t>It is the clear demonstration of the uselessness of the state law on collective bargaining for public employees. The law simply does not work</w:t>
      </w:r>
      <w:r w:rsidRPr="00CE308B">
        <w:rPr>
          <w:sz w:val="16"/>
        </w:rPr>
        <w:t xml:space="preserve"> ... The problem with the law is that it has no method of forcing agreements between the unions and public boards and councils. The solution is painful, but obvious. The state must create a system of compulsory mediation and arbitration to resolve those disputes which cannot be settled at the local level. (Hinshaw 1974)</w:t>
      </w:r>
    </w:p>
    <w:p w14:paraId="253B1CD6" w14:textId="77777777" w:rsidR="00504997" w:rsidRPr="00690547" w:rsidRDefault="00504997" w:rsidP="00504997">
      <w:pPr>
        <w:pStyle w:val="Heading4"/>
      </w:pPr>
      <w:r>
        <w:t xml:space="preserve">Anti-blackness </w:t>
      </w:r>
      <w:r>
        <w:rPr>
          <w:i/>
          <w:u w:val="single"/>
        </w:rPr>
        <w:t>precedes</w:t>
      </w:r>
      <w:r>
        <w:t xml:space="preserve"> and is </w:t>
      </w:r>
      <w:r>
        <w:rPr>
          <w:i/>
          <w:u w:val="single"/>
        </w:rPr>
        <w:t>the condition of possibility</w:t>
      </w:r>
      <w:r>
        <w:t xml:space="preserve"> for trade and exchange relationships that their affirmation seeks to interrogate or resolve– </w:t>
      </w:r>
      <w:r>
        <w:rPr>
          <w:i/>
          <w:u w:val="single"/>
        </w:rPr>
        <w:t>pacification of African bodies</w:t>
      </w:r>
      <w:r>
        <w:t xml:space="preserve"> into </w:t>
      </w:r>
      <w:r>
        <w:rPr>
          <w:i/>
          <w:u w:val="single"/>
        </w:rPr>
        <w:t>black flesh</w:t>
      </w:r>
      <w:r>
        <w:t xml:space="preserve"> is a necessary pre-condition for </w:t>
      </w:r>
      <w:r>
        <w:rPr>
          <w:i/>
          <w:u w:val="single"/>
        </w:rPr>
        <w:t>planning</w:t>
      </w:r>
      <w:r>
        <w:t xml:space="preserve">, </w:t>
      </w:r>
      <w:r>
        <w:rPr>
          <w:i/>
          <w:u w:val="single"/>
        </w:rPr>
        <w:t>contractual agreement</w:t>
      </w:r>
      <w:r>
        <w:t xml:space="preserve">, and </w:t>
      </w:r>
      <w:r>
        <w:rPr>
          <w:i/>
          <w:u w:val="single"/>
        </w:rPr>
        <w:t>competition</w:t>
      </w:r>
      <w:r>
        <w:t xml:space="preserve"> – the result is a process of </w:t>
      </w:r>
      <w:r>
        <w:rPr>
          <w:i/>
          <w:u w:val="single"/>
        </w:rPr>
        <w:t>accumulation through violence</w:t>
      </w:r>
      <w:r>
        <w:t xml:space="preserve"> in which maintaining an ontological divide between being and non-being </w:t>
      </w:r>
      <w:r>
        <w:rPr>
          <w:i/>
          <w:u w:val="single"/>
        </w:rPr>
        <w:t>is the goal, not a regrettable side effect</w:t>
      </w:r>
      <w:r>
        <w:t xml:space="preserve">. </w:t>
      </w:r>
    </w:p>
    <w:p w14:paraId="67CDFB2E" w14:textId="77777777" w:rsidR="00504997" w:rsidRDefault="00504997" w:rsidP="00504997">
      <w:r w:rsidRPr="00D07135">
        <w:t xml:space="preserve">Sara-Maria </w:t>
      </w:r>
      <w:r w:rsidRPr="005B0E9D">
        <w:rPr>
          <w:rStyle w:val="Style13ptBold"/>
        </w:rPr>
        <w:t>Sorentino 23</w:t>
      </w:r>
      <w:r>
        <w:rPr>
          <w:i/>
          <w:iCs/>
        </w:rPr>
        <w:t xml:space="preserve">, </w:t>
      </w:r>
      <w:r w:rsidRPr="00D07135">
        <w:t>5-8-2023</w:t>
      </w:r>
      <w:r>
        <w:t xml:space="preserve"> [</w:t>
      </w:r>
      <w:r w:rsidRPr="000E1FB2">
        <w:t>Associate Professor of Gender &amp; Race Studies at the University of Alabama. She earned her PhD in Culture &amp; Theory from the University of California, Irvine. Her research on the methodological and political challenges involved in routing Marxism through the problem of slavery appears in </w:t>
      </w:r>
      <w:r w:rsidRPr="000E1FB2">
        <w:rPr>
          <w:i/>
          <w:iCs/>
        </w:rPr>
        <w:t>Theory &amp; Event</w:t>
      </w:r>
      <w:r w:rsidRPr="000E1FB2">
        <w:t>, </w:t>
      </w:r>
      <w:r w:rsidRPr="000E1FB2">
        <w:rPr>
          <w:i/>
          <w:iCs/>
        </w:rPr>
        <w:t>International Labor and Working-Class History</w:t>
      </w:r>
      <w:r w:rsidRPr="000E1FB2">
        <w:t>, </w:t>
      </w:r>
      <w:r w:rsidRPr="000E1FB2">
        <w:rPr>
          <w:i/>
          <w:iCs/>
        </w:rPr>
        <w:t>Emancipations</w:t>
      </w:r>
      <w:r w:rsidRPr="000E1FB2">
        <w:t>, </w:t>
      </w:r>
      <w:r w:rsidRPr="000E1FB2">
        <w:rPr>
          <w:i/>
          <w:iCs/>
        </w:rPr>
        <w:t>The Comparatist</w:t>
      </w:r>
      <w:r w:rsidRPr="000E1FB2">
        <w:t>, </w:t>
      </w:r>
      <w:r w:rsidRPr="000E1FB2">
        <w:rPr>
          <w:i/>
          <w:iCs/>
        </w:rPr>
        <w:t>Qui Parle</w:t>
      </w:r>
      <w:r w:rsidRPr="000E1FB2">
        <w:t>, and </w:t>
      </w:r>
      <w:r w:rsidRPr="000E1FB2">
        <w:rPr>
          <w:i/>
          <w:iCs/>
        </w:rPr>
        <w:t>Society and Space</w:t>
      </w:r>
      <w:r>
        <w:t>.</w:t>
      </w:r>
      <w:r w:rsidRPr="00D07135">
        <w:t xml:space="preserve"> "Money, slavery, myth", Environment And Planning D: Society And Space, </w:t>
      </w:r>
      <w:hyperlink r:id="rId9" w:history="1">
        <w:r w:rsidRPr="00F80F3E">
          <w:rPr>
            <w:rStyle w:val="Hyperlink"/>
          </w:rPr>
          <w:t>https://journals.sagepub.com/doi/full/10.1177/02637758231172988</w:t>
        </w:r>
      </w:hyperlink>
      <w:r>
        <w:t xml:space="preserve">] //coach k </w:t>
      </w:r>
    </w:p>
    <w:p w14:paraId="642A11D0" w14:textId="77777777" w:rsidR="00504997" w:rsidRPr="00E94F87" w:rsidRDefault="00504997" w:rsidP="00504997">
      <w:pPr>
        <w:rPr>
          <w:sz w:val="16"/>
        </w:rPr>
      </w:pPr>
      <w:r w:rsidRPr="00E94F87">
        <w:rPr>
          <w:sz w:val="16"/>
        </w:rPr>
        <w:t>In this respect</w:t>
      </w:r>
      <w:r w:rsidRPr="00794060">
        <w:rPr>
          <w:sz w:val="16"/>
          <w:highlight w:val="green"/>
        </w:rPr>
        <w:t xml:space="preserve">, </w:t>
      </w:r>
      <w:r w:rsidRPr="00794060">
        <w:rPr>
          <w:rStyle w:val="StyleUnderline"/>
          <w:highlight w:val="green"/>
        </w:rPr>
        <w:t>slavery’s status</w:t>
      </w:r>
      <w:r w:rsidRPr="00364833">
        <w:rPr>
          <w:rStyle w:val="StyleUnderline"/>
        </w:rPr>
        <w:t xml:space="preserve"> as a relic can </w:t>
      </w:r>
      <w:r w:rsidRPr="00794060">
        <w:rPr>
          <w:rStyle w:val="StyleUnderline"/>
          <w:highlight w:val="green"/>
        </w:rPr>
        <w:t>indicate</w:t>
      </w:r>
      <w:r w:rsidRPr="00364833">
        <w:rPr>
          <w:rStyle w:val="StyleUnderline"/>
        </w:rPr>
        <w:t xml:space="preserve"> a certain truth behind commensurability</w:t>
      </w:r>
      <w:r w:rsidRPr="00E94F87">
        <w:rPr>
          <w:sz w:val="16"/>
        </w:rPr>
        <w:t xml:space="preserve">: the </w:t>
      </w:r>
      <w:r w:rsidRPr="00794060">
        <w:rPr>
          <w:rStyle w:val="StyleUnderline"/>
          <w:highlight w:val="green"/>
        </w:rPr>
        <w:t>emergent social ontology implicit in</w:t>
      </w:r>
      <w:r w:rsidRPr="00364833">
        <w:rPr>
          <w:rStyle w:val="StyleUnderline"/>
        </w:rPr>
        <w:t xml:space="preserve"> theories of subjectivity</w:t>
      </w:r>
      <w:r w:rsidRPr="00E94F87">
        <w:rPr>
          <w:sz w:val="16"/>
        </w:rPr>
        <w:t>. “For the historical-materialist text and the liberal text,” Denise Ferreira da Silva writes, “equality presupposes liberty—that is, ‘</w:t>
      </w:r>
      <w:r w:rsidRPr="00794060">
        <w:rPr>
          <w:rStyle w:val="StyleUnderline"/>
          <w:highlight w:val="green"/>
        </w:rPr>
        <w:t>wage labor’</w:t>
      </w:r>
      <w:r w:rsidRPr="00364833">
        <w:rPr>
          <w:rStyle w:val="StyleUnderline"/>
        </w:rPr>
        <w:t xml:space="preserve"> comes into </w:t>
      </w:r>
      <w:r w:rsidRPr="00794060">
        <w:rPr>
          <w:rStyle w:val="StyleUnderline"/>
          <w:highlight w:val="green"/>
        </w:rPr>
        <w:t>a condition of equality in the market</w:t>
      </w:r>
      <w:r w:rsidRPr="00364833">
        <w:rPr>
          <w:rStyle w:val="StyleUnderline"/>
        </w:rPr>
        <w:t xml:space="preserve"> because the market is</w:t>
      </w:r>
      <w:r w:rsidRPr="00E94F87">
        <w:rPr>
          <w:sz w:val="16"/>
        </w:rPr>
        <w:t xml:space="preserve"> (</w:t>
      </w:r>
      <w:r w:rsidRPr="00364833">
        <w:rPr>
          <w:rStyle w:val="StyleUnderline"/>
        </w:rPr>
        <w:t>first and foremost)</w:t>
      </w:r>
      <w:r w:rsidRPr="00E94F87">
        <w:rPr>
          <w:sz w:val="16"/>
        </w:rPr>
        <w:t xml:space="preserve"> </w:t>
      </w:r>
      <w:r w:rsidRPr="00794060">
        <w:rPr>
          <w:rStyle w:val="Emphasis"/>
          <w:highlight w:val="green"/>
        </w:rPr>
        <w:t>free to sell it as any other commodity over which it has a claim as private propert</w:t>
      </w:r>
      <w:r w:rsidRPr="00364833">
        <w:rPr>
          <w:rStyle w:val="Emphasis"/>
        </w:rPr>
        <w:t>y</w:t>
      </w:r>
      <w:r w:rsidRPr="00E94F87">
        <w:rPr>
          <w:sz w:val="16"/>
        </w:rPr>
        <w:t xml:space="preserve">” (2022: 212). </w:t>
      </w:r>
      <w:r w:rsidRPr="00364833">
        <w:rPr>
          <w:rStyle w:val="StyleUnderline"/>
        </w:rPr>
        <w:t>Money,</w:t>
      </w:r>
      <w:r w:rsidRPr="00E94F87">
        <w:rPr>
          <w:sz w:val="16"/>
        </w:rPr>
        <w:t xml:space="preserve"> differently put</w:t>
      </w:r>
      <w:r w:rsidRPr="00364833">
        <w:rPr>
          <w:rStyle w:val="StyleUnderline"/>
        </w:rPr>
        <w:t xml:space="preserve">, promises freedom, the freedom that comes from “the proprietor of </w:t>
      </w:r>
      <w:proofErr w:type="spellStart"/>
      <w:r w:rsidRPr="00364833">
        <w:rPr>
          <w:rStyle w:val="StyleUnderline"/>
        </w:rPr>
        <w:t>labour</w:t>
      </w:r>
      <w:proofErr w:type="spellEnd"/>
      <w:r w:rsidRPr="00364833">
        <w:rPr>
          <w:rStyle w:val="StyleUnderline"/>
        </w:rPr>
        <w:t>-power” selling their time,</w:t>
      </w:r>
      <w:r w:rsidRPr="00E94F87">
        <w:rPr>
          <w:sz w:val="16"/>
        </w:rPr>
        <w:t xml:space="preserve"> in Marx’s famous words,</w:t>
      </w:r>
    </w:p>
    <w:p w14:paraId="3CFA4D4D" w14:textId="77777777" w:rsidR="00504997" w:rsidRPr="00E94F87" w:rsidRDefault="00504997" w:rsidP="00504997">
      <w:pPr>
        <w:rPr>
          <w:sz w:val="16"/>
        </w:rPr>
      </w:pPr>
      <w:r w:rsidRPr="00E94F87">
        <w:rPr>
          <w:sz w:val="16"/>
        </w:rPr>
        <w:t>for a limited period only, for if he were to sell it in a lump, once and for all, he would be selling himself, converting himself from a free man into a slave, from an owner of a commodity into a commodity. (1990: 271)</w:t>
      </w:r>
    </w:p>
    <w:p w14:paraId="69745CA9" w14:textId="77777777" w:rsidR="00504997" w:rsidRPr="00364833" w:rsidRDefault="00504997" w:rsidP="00504997">
      <w:pPr>
        <w:rPr>
          <w:rStyle w:val="StyleUnderline"/>
        </w:rPr>
      </w:pPr>
      <w:r w:rsidRPr="00364833">
        <w:rPr>
          <w:rStyle w:val="StyleUnderline"/>
        </w:rPr>
        <w:t xml:space="preserve">This promise—the </w:t>
      </w:r>
      <w:r w:rsidRPr="00794060">
        <w:rPr>
          <w:rStyle w:val="StyleUnderline"/>
          <w:highlight w:val="green"/>
        </w:rPr>
        <w:t>difference between selling oneself and selling one’s time for a limited period</w:t>
      </w:r>
      <w:r w:rsidRPr="00E94F87">
        <w:rPr>
          <w:sz w:val="16"/>
        </w:rPr>
        <w:t xml:space="preserve">—is another way of composing the achievement of the unity of circulation and production: where exchange has not seized on production, </w:t>
      </w:r>
      <w:r w:rsidRPr="00794060">
        <w:rPr>
          <w:sz w:val="16"/>
          <w:highlight w:val="green"/>
        </w:rPr>
        <w:t>“</w:t>
      </w:r>
      <w:r w:rsidRPr="00794060">
        <w:rPr>
          <w:rStyle w:val="StyleUnderline"/>
          <w:highlight w:val="green"/>
        </w:rPr>
        <w:t xml:space="preserve">the property-relation conceals the slave’s </w:t>
      </w:r>
      <w:proofErr w:type="spellStart"/>
      <w:r w:rsidRPr="00794060">
        <w:rPr>
          <w:rStyle w:val="StyleUnderline"/>
          <w:highlight w:val="green"/>
        </w:rPr>
        <w:t>labour</w:t>
      </w:r>
      <w:proofErr w:type="spellEnd"/>
      <w:r w:rsidRPr="00794060">
        <w:rPr>
          <w:rStyle w:val="StyleUnderline"/>
          <w:highlight w:val="green"/>
        </w:rPr>
        <w:t xml:space="preserve"> for himself.”</w:t>
      </w:r>
      <w:r w:rsidRPr="00364833">
        <w:rPr>
          <w:rStyle w:val="StyleUnderline"/>
        </w:rPr>
        <w:t xml:space="preserve"> </w:t>
      </w:r>
      <w:r w:rsidRPr="00E94F87">
        <w:rPr>
          <w:sz w:val="16"/>
        </w:rPr>
        <w:t xml:space="preserve">Where production depends on the indifference to labor, however, </w:t>
      </w:r>
      <w:r w:rsidRPr="00364833">
        <w:rPr>
          <w:rStyle w:val="StyleUnderline"/>
        </w:rPr>
        <w:t xml:space="preserve">“the money-relation conceals the uncompensated </w:t>
      </w:r>
      <w:proofErr w:type="spellStart"/>
      <w:r w:rsidRPr="00364833">
        <w:rPr>
          <w:rStyle w:val="StyleUnderline"/>
        </w:rPr>
        <w:t>labour</w:t>
      </w:r>
      <w:proofErr w:type="spellEnd"/>
      <w:r w:rsidRPr="00364833">
        <w:rPr>
          <w:rStyle w:val="StyleUnderline"/>
        </w:rPr>
        <w:t xml:space="preserve"> of the wage-</w:t>
      </w:r>
      <w:proofErr w:type="spellStart"/>
      <w:r w:rsidRPr="00364833">
        <w:rPr>
          <w:rStyle w:val="StyleUnderline"/>
        </w:rPr>
        <w:t>labourer</w:t>
      </w:r>
      <w:proofErr w:type="spellEnd"/>
      <w:r w:rsidRPr="00364833">
        <w:rPr>
          <w:rStyle w:val="StyleUnderline"/>
        </w:rPr>
        <w:t>”</w:t>
      </w:r>
      <w:r w:rsidRPr="00E94F87">
        <w:rPr>
          <w:sz w:val="16"/>
        </w:rPr>
        <w:t xml:space="preserve"> (Ferreira da Silva, 2022: 232; Marx, 1990: 680). In the gap between the obvious property relations of slavery and the subtleties and niceties reflected in the monetary theory of value also comes the possibility for (Marxist) critique: </w:t>
      </w:r>
      <w:r w:rsidRPr="00364833">
        <w:rPr>
          <w:rStyle w:val="StyleUnderline"/>
        </w:rPr>
        <w:t xml:space="preserve">the </w:t>
      </w:r>
      <w:r w:rsidRPr="00794060">
        <w:rPr>
          <w:rStyle w:val="StyleUnderline"/>
          <w:highlight w:val="green"/>
        </w:rPr>
        <w:t>exploitation that formal freedom both enables and veils becomes the locus of liberatory imaginarie</w:t>
      </w:r>
      <w:r w:rsidRPr="00364833">
        <w:rPr>
          <w:rStyle w:val="StyleUnderline"/>
        </w:rPr>
        <w:t>s.</w:t>
      </w:r>
    </w:p>
    <w:p w14:paraId="3013A97F" w14:textId="77777777" w:rsidR="00504997" w:rsidRDefault="00504997" w:rsidP="00504997">
      <w:pPr>
        <w:rPr>
          <w:rStyle w:val="StyleUnderline"/>
        </w:rPr>
      </w:pPr>
      <w:r w:rsidRPr="00E94F87">
        <w:rPr>
          <w:sz w:val="16"/>
        </w:rPr>
        <w:t xml:space="preserve">But what if what the money-relation conceals is not (only) the uncompensated labor of the worker—what if the money-relation sets off on its social history by concealing the immanent effect of its circuit (racial slavery, on the one hand, transcendental subjectivity, on the other) and the source of its anxiety (anti-blackness)? From this speculative adjustment we might deduce </w:t>
      </w:r>
      <w:r w:rsidRPr="00364833">
        <w:rPr>
          <w:rStyle w:val="StyleUnderline"/>
        </w:rPr>
        <w:t xml:space="preserve">that </w:t>
      </w:r>
      <w:r w:rsidRPr="00794060">
        <w:rPr>
          <w:rStyle w:val="StyleUnderline"/>
          <w:highlight w:val="green"/>
        </w:rPr>
        <w:t>behind the money-form is not a slave waiting to be paid but a non-substantialist slave who cannot appear</w:t>
      </w:r>
      <w:r w:rsidRPr="00364833">
        <w:rPr>
          <w:rStyle w:val="StyleUnderline"/>
        </w:rPr>
        <w:t>—a slave who, remember, “does not come into consideration as engaged in exchange at all.”</w:t>
      </w:r>
      <w:r w:rsidRPr="00E94F87">
        <w:rPr>
          <w:sz w:val="16"/>
        </w:rPr>
        <w:t xml:space="preserve"> Slavery’s becoming money-begetting can be considered a prelude to a metamorphosis of slave as object and laborer as subject. In Marxist terms, the “becoming-necessary” of the wage form (Althusser, 2006: 193–194), is undergirded by retaining the wage’s contingency—the laborer being “free in a double sense” (Marx, 1990: 272) to choose otherwise (death). </w:t>
      </w:r>
      <w:r w:rsidRPr="00364833">
        <w:rPr>
          <w:rStyle w:val="StyleUnderline"/>
        </w:rPr>
        <w:t xml:space="preserve">The </w:t>
      </w:r>
      <w:r w:rsidRPr="00794060">
        <w:rPr>
          <w:rStyle w:val="StyleUnderline"/>
          <w:highlight w:val="green"/>
        </w:rPr>
        <w:t>coherency of the wage relation—</w:t>
      </w:r>
      <w:r w:rsidRPr="00364833">
        <w:rPr>
          <w:rStyle w:val="StyleUnderline"/>
        </w:rPr>
        <w:t xml:space="preserve">the very absence of substance it necessarily comes to circulate—is </w:t>
      </w:r>
      <w:r w:rsidRPr="00794060">
        <w:rPr>
          <w:rStyle w:val="StyleUnderline"/>
          <w:highlight w:val="green"/>
        </w:rPr>
        <w:t>sustained by</w:t>
      </w:r>
      <w:r w:rsidRPr="00364833">
        <w:rPr>
          <w:rStyle w:val="StyleUnderline"/>
        </w:rPr>
        <w:t xml:space="preserve"> the ways </w:t>
      </w:r>
      <w:r w:rsidRPr="00794060">
        <w:rPr>
          <w:rStyle w:val="StyleUnderline"/>
          <w:highlight w:val="green"/>
        </w:rPr>
        <w:t xml:space="preserve">slavery </w:t>
      </w:r>
      <w:r w:rsidRPr="00E94F87">
        <w:rPr>
          <w:rStyle w:val="StyleUnderline"/>
        </w:rPr>
        <w:t>stands in for</w:t>
      </w:r>
      <w:r w:rsidRPr="00364833">
        <w:rPr>
          <w:rStyle w:val="StyleUnderline"/>
        </w:rPr>
        <w:t xml:space="preserve"> the </w:t>
      </w:r>
      <w:r w:rsidRPr="00794060">
        <w:rPr>
          <w:rStyle w:val="StyleUnderline"/>
          <w:highlight w:val="green"/>
        </w:rPr>
        <w:t>excesses that money (and race) seeks to overcome.</w:t>
      </w:r>
    </w:p>
    <w:p w14:paraId="7D5A2867" w14:textId="77777777" w:rsidR="00504997" w:rsidRDefault="00504997" w:rsidP="00504997">
      <w:pPr>
        <w:pStyle w:val="Heading4"/>
        <w:rPr>
          <w:rStyle w:val="StyleUnderline"/>
        </w:rPr>
      </w:pPr>
      <w:r>
        <w:t>Therefore, the alternative is B</w:t>
      </w:r>
      <w:r w:rsidRPr="00713D42">
        <w:t>lack Feminist Combat Breathing</w:t>
      </w:r>
      <w:r>
        <w:t>. Combat breathing i</w:t>
      </w:r>
      <w:r w:rsidRPr="00713D42">
        <w:t xml:space="preserve">s a black feminist </w:t>
      </w:r>
      <w:proofErr w:type="spellStart"/>
      <w:r w:rsidRPr="00713D42">
        <w:t>poethical</w:t>
      </w:r>
      <w:proofErr w:type="spellEnd"/>
      <w:r w:rsidRPr="00713D42">
        <w:t xml:space="preserve"> tool that affirms our own dissolution by breathing, learning, and listening to foster practices of fugitivity. Fugitivity against the state and the world, against gender, and property. To Transform black being is to constantly be engaged in a project for the end of this world - in total affirmation of a new one</w:t>
      </w:r>
      <w:r>
        <w:t>. By combat breathing we allow for a departure and disinvestment to the notions that coerce us and pathologize our very being.</w:t>
      </w:r>
    </w:p>
    <w:p w14:paraId="06CCEB43" w14:textId="77777777" w:rsidR="00504997" w:rsidRPr="0073247F" w:rsidRDefault="00504997" w:rsidP="00504997">
      <w:proofErr w:type="spellStart"/>
      <w:r w:rsidRPr="00744432">
        <w:rPr>
          <w:rStyle w:val="Emphasis"/>
        </w:rPr>
        <w:t>Neimanis</w:t>
      </w:r>
      <w:proofErr w:type="spellEnd"/>
      <w:r w:rsidRPr="00744432">
        <w:rPr>
          <w:rStyle w:val="Emphasis"/>
        </w:rPr>
        <w:t>, 19 -</w:t>
      </w:r>
      <w:r w:rsidRPr="0073247F">
        <w:t xml:space="preserve"> Astrida </w:t>
      </w:r>
      <w:proofErr w:type="spellStart"/>
      <w:r w:rsidRPr="0073247F">
        <w:t>Neimanis</w:t>
      </w:r>
      <w:proofErr w:type="spellEnd"/>
      <w:r w:rsidRPr="0073247F">
        <w:t xml:space="preserve"> is a Lecturer in the Department of Gender and Cultural Studies at the University of Sydney Australia (“The Weather Underwater: Blackness, White Feminism, and the Breathless Sea,” 2019, AUSTRALIAN FEMINIST STUDIES)</w:t>
      </w:r>
    </w:p>
    <w:p w14:paraId="7E6A15C5" w14:textId="77777777" w:rsidR="00504997" w:rsidRDefault="00504997" w:rsidP="00504997">
      <w:pPr>
        <w:rPr>
          <w:sz w:val="10"/>
          <w:szCs w:val="10"/>
        </w:rPr>
      </w:pPr>
      <w:r w:rsidRPr="0024587B">
        <w:rPr>
          <w:rStyle w:val="StyleUnderline"/>
        </w:rPr>
        <w:t>‘After and with the End of the World as We Know It’</w:t>
      </w:r>
      <w:r>
        <w:rPr>
          <w:rStyle w:val="StyleUnderline"/>
        </w:rPr>
        <w:t xml:space="preserve"> </w:t>
      </w:r>
      <w:r w:rsidRPr="0024587B">
        <w:t xml:space="preserve">We might ask: what else curves its assertion in the ribs of disaster? </w:t>
      </w:r>
      <w:r w:rsidRPr="1AC6F907">
        <w:rPr>
          <w:rStyle w:val="StyleUnderline"/>
        </w:rPr>
        <w:t>In her descriptions of</w:t>
      </w:r>
      <w:r w:rsidRPr="00794060">
        <w:rPr>
          <w:rStyle w:val="StyleUnderline"/>
          <w:highlight w:val="green"/>
        </w:rPr>
        <w:t xml:space="preserve"> weather as all pervasive </w:t>
      </w:r>
      <w:proofErr w:type="spellStart"/>
      <w:r w:rsidRPr="00794060">
        <w:rPr>
          <w:rStyle w:val="StyleUnderline"/>
          <w:highlight w:val="green"/>
        </w:rPr>
        <w:t>antiblackness,Sharpe</w:t>
      </w:r>
      <w:proofErr w:type="spellEnd"/>
      <w:r w:rsidRPr="00794060">
        <w:rPr>
          <w:rStyle w:val="StyleUnderline"/>
          <w:highlight w:val="green"/>
        </w:rPr>
        <w:t xml:space="preserve"> also crucially insists that bodies ‘produce out of the weather their own ecologies’</w:t>
      </w:r>
      <w:r w:rsidRPr="0024587B">
        <w:t xml:space="preserve"> (2016, 106) </w:t>
      </w:r>
      <w:r w:rsidRPr="00794060">
        <w:rPr>
          <w:rStyle w:val="StyleUnderline"/>
          <w:highlight w:val="green"/>
        </w:rPr>
        <w:t>as a means of resisting the total climate</w:t>
      </w:r>
      <w:r w:rsidRPr="0024587B">
        <w:t xml:space="preserve">. </w:t>
      </w:r>
      <w:r w:rsidRPr="0024587B">
        <w:rPr>
          <w:rStyle w:val="StyleUnderline"/>
        </w:rPr>
        <w:t>In the weather, writes Sharpe, ‘is disaster and possibility’.</w:t>
      </w:r>
      <w:r w:rsidRPr="0024587B">
        <w:t xml:space="preserve"> </w:t>
      </w:r>
      <w:r w:rsidRPr="003C084C">
        <w:rPr>
          <w:sz w:val="10"/>
          <w:szCs w:val="10"/>
        </w:rPr>
        <w:t xml:space="preserve">While ‘we are constituted through and by continued vulnerability to this overwhelming force, we are not only known to ourselves and to each other by that force’ (134). In other words, the total climate can be exceeded. This insistence is vital if we are to consider what further kinds of possibility reside in the wrecked ocean that Rich’s diver encounters. Here, the ‘book of myths’ that the diver takes with them to the deep might also be rethought. While a wrecked ocean pushes back against the myth of sea as alchemical sink (the ocean is not a simple ‘away’), paradoxically, myth also opens up the space of possibility. The imaginative properties of ocean as an elsewhere and else when are also what Rich </w:t>
      </w:r>
      <w:proofErr w:type="spellStart"/>
      <w:r w:rsidRPr="003C084C">
        <w:rPr>
          <w:sz w:val="10"/>
          <w:szCs w:val="10"/>
        </w:rPr>
        <w:t>mobilises</w:t>
      </w:r>
      <w:proofErr w:type="spellEnd"/>
      <w:r w:rsidRPr="003C084C">
        <w:rPr>
          <w:sz w:val="10"/>
          <w:szCs w:val="10"/>
        </w:rPr>
        <w:t xml:space="preserve"> in order to propose the possibility of a different gendered order – and to offer this poem as any kind of proposition at all. The myth of the eternal sea is (like all metaphor) anchored in material properties and affordances too: a chemistry and physics of suspension, latency, gestation and transformation</w:t>
      </w:r>
      <w:r w:rsidRPr="0024587B">
        <w:t xml:space="preserve">. </w:t>
      </w:r>
      <w:r w:rsidRPr="0024587B">
        <w:rPr>
          <w:rStyle w:val="StyleUnderline"/>
        </w:rPr>
        <w:t>These qualities are connected to Sharpe’s proposed ‘</w:t>
      </w:r>
      <w:proofErr w:type="spellStart"/>
      <w:r w:rsidRPr="0024587B">
        <w:rPr>
          <w:rStyle w:val="StyleUnderline"/>
        </w:rPr>
        <w:t>anagrammar</w:t>
      </w:r>
      <w:proofErr w:type="spellEnd"/>
      <w:r w:rsidRPr="0024587B">
        <w:rPr>
          <w:rStyle w:val="StyleUnderline"/>
        </w:rPr>
        <w:t>’ that holds black life in residence time.</w:t>
      </w:r>
      <w:r w:rsidRPr="0024587B">
        <w:t xml:space="preserve"> Put otherwise, </w:t>
      </w:r>
      <w:r w:rsidRPr="0024587B">
        <w:rPr>
          <w:rStyle w:val="StyleUnderline"/>
        </w:rPr>
        <w:t>the myth of the sea as immune from human harm cannot be simply inverted, whereby the sea would become fully knowable, manageable, splayed out before us as the subject of our human mastery.</w:t>
      </w:r>
      <w:r w:rsidRPr="0024587B">
        <w:t xml:space="preserve"> </w:t>
      </w:r>
      <w:r w:rsidRPr="003C084C">
        <w:rPr>
          <w:sz w:val="10"/>
          <w:szCs w:val="10"/>
        </w:rPr>
        <w:t xml:space="preserve">Even as it is ‘of us’, the sea is still in the ‘species of alterity’ – imaginatively and materially. We can go there but only temporarily. We can know it but only partially, provisionally. The sea is in the species of </w:t>
      </w:r>
      <w:proofErr w:type="spellStart"/>
      <w:r w:rsidRPr="003C084C">
        <w:rPr>
          <w:sz w:val="10"/>
          <w:szCs w:val="10"/>
        </w:rPr>
        <w:t>planetarity</w:t>
      </w:r>
      <w:proofErr w:type="spellEnd"/>
      <w:r w:rsidRPr="003C084C">
        <w:rPr>
          <w:sz w:val="10"/>
          <w:szCs w:val="10"/>
        </w:rPr>
        <w:t xml:space="preserve">, to borrow Gayatri Spivak’s term: it is ‘not continuous with us, as it is not, indeed, specifically discontinuous’ (Spivak 2003, 73).7 Our task then is to insist that the sea is not immune to anthropogenic weather underwater while at the same time holding open the possibility of the sea as a milieu for the otherwise. In cataloguing the </w:t>
      </w:r>
      <w:proofErr w:type="spellStart"/>
      <w:r w:rsidRPr="003C084C">
        <w:rPr>
          <w:sz w:val="10"/>
          <w:szCs w:val="10"/>
        </w:rPr>
        <w:t>scopic</w:t>
      </w:r>
      <w:proofErr w:type="spellEnd"/>
      <w:r w:rsidRPr="003C084C">
        <w:rPr>
          <w:sz w:val="10"/>
          <w:szCs w:val="10"/>
        </w:rPr>
        <w:t xml:space="preserve"> regimes of extraterrestrial spaces, De Loughrey also calls up Spivak’s </w:t>
      </w:r>
      <w:proofErr w:type="spellStart"/>
      <w:r w:rsidRPr="003C084C">
        <w:rPr>
          <w:sz w:val="10"/>
          <w:szCs w:val="10"/>
        </w:rPr>
        <w:t>planetarity</w:t>
      </w:r>
      <w:proofErr w:type="spellEnd"/>
      <w:r w:rsidRPr="003C084C">
        <w:rPr>
          <w:sz w:val="10"/>
          <w:szCs w:val="10"/>
        </w:rPr>
        <w:t xml:space="preserve">, and reminds us that an antidote to a gridded, fully determined representation is a ‘thinking poetry’ (De Loughrey 2014, 265). So, how else might we ‘think poetry’ to both acknowledge and resist the total weather underwater? As both contaminated by the human as we know it in the White Anthropocene, and as giving rise to something completely unknown and unknowable, at the same time, might the weather underwater help us to live differently, in different times? </w:t>
      </w:r>
      <w:r w:rsidRPr="003C084C">
        <w:rPr>
          <w:rStyle w:val="StyleUnderline"/>
          <w:sz w:val="10"/>
          <w:szCs w:val="10"/>
        </w:rPr>
        <w:t>I</w:t>
      </w:r>
      <w:r w:rsidRPr="0024587B">
        <w:rPr>
          <w:rStyle w:val="StyleUnderline"/>
        </w:rPr>
        <w:t xml:space="preserve"> want to speculate that we can do so by thinking a poetic encounter, whereby Rich’s diver meets something else beyond the common readings of her poem – beyond even the consideration that the wreck of the gendered order is also an environmental one, and a </w:t>
      </w:r>
      <w:proofErr w:type="spellStart"/>
      <w:r w:rsidRPr="0024587B">
        <w:rPr>
          <w:rStyle w:val="StyleUnderline"/>
        </w:rPr>
        <w:t>racialised</w:t>
      </w:r>
      <w:proofErr w:type="spellEnd"/>
      <w:r w:rsidRPr="0024587B">
        <w:rPr>
          <w:rStyle w:val="StyleUnderline"/>
        </w:rPr>
        <w:t xml:space="preserve"> one</w:t>
      </w:r>
      <w:r w:rsidRPr="003C084C">
        <w:rPr>
          <w:rStyle w:val="StyleUnderline"/>
          <w:sz w:val="10"/>
          <w:szCs w:val="10"/>
        </w:rPr>
        <w:t>.</w:t>
      </w:r>
      <w:r w:rsidRPr="003C084C">
        <w:rPr>
          <w:sz w:val="10"/>
          <w:szCs w:val="10"/>
        </w:rPr>
        <w:t xml:space="preserve"> For asserting itself in the wreckage is not just black bodies in residence time, but also, more specifically, a black feminist aesthetic and poetics – something that has always been there, but which was for white feminism unnoticed. This ‘otherwise’ is what both Sharpe and Yusoff suggest can push back against the weight of white Anthropocene weathers. As Yusoff writes (also drawing on the work of Dionne Brand), ‘insurgent’ language is what will ‘counter [Blackness’s] erasure through a poetry that cuts into coloniality as </w:t>
      </w:r>
      <w:proofErr w:type="spellStart"/>
      <w:r w:rsidRPr="003C084C">
        <w:rPr>
          <w:sz w:val="10"/>
          <w:szCs w:val="10"/>
        </w:rPr>
        <w:t>counteraesthetic</w:t>
      </w:r>
      <w:proofErr w:type="spellEnd"/>
      <w:r w:rsidRPr="003C084C">
        <w:rPr>
          <w:sz w:val="10"/>
          <w:szCs w:val="10"/>
        </w:rPr>
        <w:t xml:space="preserve">’ (2018, 22). Importantly, this insurgency is not a ‘supplement’ or an ‘experimental outside’ to the dominant white Anthropocene stories (Yusoff 2018, 21), and cannot be </w:t>
      </w:r>
      <w:proofErr w:type="spellStart"/>
      <w:r w:rsidRPr="003C084C">
        <w:rPr>
          <w:sz w:val="10"/>
          <w:szCs w:val="10"/>
        </w:rPr>
        <w:t>mobilised</w:t>
      </w:r>
      <w:proofErr w:type="spellEnd"/>
      <w:r w:rsidRPr="003C084C">
        <w:rPr>
          <w:sz w:val="10"/>
          <w:szCs w:val="10"/>
        </w:rPr>
        <w:t xml:space="preserve"> by the diver, or white feminism, as such. It is an expression of </w:t>
      </w:r>
      <w:proofErr w:type="spellStart"/>
      <w:r w:rsidRPr="003C084C">
        <w:rPr>
          <w:sz w:val="10"/>
          <w:szCs w:val="10"/>
        </w:rPr>
        <w:t>planetarity</w:t>
      </w:r>
      <w:proofErr w:type="spellEnd"/>
      <w:r w:rsidRPr="003C084C">
        <w:rPr>
          <w:sz w:val="10"/>
          <w:szCs w:val="10"/>
        </w:rPr>
        <w:t xml:space="preserve"> that exceeds the dominant view</w:t>
      </w:r>
      <w:r w:rsidRPr="003C084C">
        <w:rPr>
          <w:rStyle w:val="StyleUnderline"/>
          <w:sz w:val="10"/>
          <w:szCs w:val="10"/>
        </w:rPr>
        <w:t>.</w:t>
      </w:r>
      <w:r w:rsidRPr="0024587B">
        <w:rPr>
          <w:rStyle w:val="StyleUnderline"/>
        </w:rPr>
        <w:t xml:space="preserve"> This </w:t>
      </w:r>
      <w:r w:rsidRPr="00794060">
        <w:rPr>
          <w:rStyle w:val="StyleUnderline"/>
          <w:highlight w:val="green"/>
        </w:rPr>
        <w:t>black feminist poetics is an insurgency that will ‘flood’</w:t>
      </w:r>
      <w:r w:rsidRPr="0024587B">
        <w:t xml:space="preserve"> (</w:t>
      </w:r>
      <w:r w:rsidRPr="003C084C">
        <w:rPr>
          <w:sz w:val="10"/>
          <w:szCs w:val="10"/>
        </w:rPr>
        <w:t xml:space="preserve">Yusoff 2018, 21) and reconfigure the ground. So: what if, diving into the wreck, Rich’s avatar meets </w:t>
      </w:r>
      <w:proofErr w:type="spellStart"/>
      <w:r w:rsidRPr="003C084C">
        <w:rPr>
          <w:sz w:val="10"/>
          <w:szCs w:val="10"/>
        </w:rPr>
        <w:t>afrofuturist</w:t>
      </w:r>
      <w:proofErr w:type="spellEnd"/>
      <w:r w:rsidRPr="003C084C">
        <w:rPr>
          <w:sz w:val="10"/>
          <w:szCs w:val="10"/>
        </w:rPr>
        <w:t xml:space="preserve"> lesbian feminist poet </w:t>
      </w:r>
      <w:r w:rsidRPr="0063064A">
        <w:rPr>
          <w:rStyle w:val="StyleUnderline"/>
        </w:rPr>
        <w:t>Alexis</w:t>
      </w:r>
      <w:r w:rsidRPr="0024587B">
        <w:rPr>
          <w:rStyle w:val="StyleUnderline"/>
        </w:rPr>
        <w:t xml:space="preserve"> Pauline </w:t>
      </w:r>
      <w:r w:rsidRPr="00794060">
        <w:rPr>
          <w:rStyle w:val="StyleUnderline"/>
          <w:highlight w:val="green"/>
        </w:rPr>
        <w:t>Gumbs’s</w:t>
      </w:r>
      <w:r w:rsidRPr="0024587B">
        <w:rPr>
          <w:rStyle w:val="StyleUnderline"/>
        </w:rPr>
        <w:t xml:space="preserve"> various avatars in M Archive: After the end of the world (2018)? </w:t>
      </w:r>
      <w:r w:rsidRPr="0024587B">
        <w:t xml:space="preserve">Perhaps best described as a book-length work of poetry, or a prose-poem, Gumbs calls M Archive a ‘speculative documentary’. </w:t>
      </w:r>
      <w:r w:rsidRPr="0024587B">
        <w:rPr>
          <w:rStyle w:val="StyleUnderline"/>
        </w:rPr>
        <w:t xml:space="preserve">It simultaneously </w:t>
      </w:r>
      <w:r w:rsidRPr="00794060">
        <w:rPr>
          <w:rStyle w:val="StyleUnderline"/>
          <w:highlight w:val="green"/>
        </w:rPr>
        <w:t>evokes the history of the Middle Passage, the ‘total weather’ of antiblackness, and the inextricability of environmental devastation from social justice,</w:t>
      </w:r>
      <w:r w:rsidRPr="0024587B">
        <w:rPr>
          <w:rStyle w:val="StyleUnderline"/>
        </w:rPr>
        <w:t xml:space="preserve"> particularly in terms of gender and race. It features a </w:t>
      </w:r>
      <w:proofErr w:type="spellStart"/>
      <w:r w:rsidRPr="0024587B">
        <w:rPr>
          <w:rStyle w:val="StyleUnderline"/>
        </w:rPr>
        <w:t>narratorarchaeologist</w:t>
      </w:r>
      <w:proofErr w:type="spellEnd"/>
      <w:r w:rsidRPr="0024587B">
        <w:rPr>
          <w:rStyle w:val="StyleUnderline"/>
        </w:rPr>
        <w:t xml:space="preserve"> who, not unlike Rich’s diver, is looking back on the wreck of the world – sifting through its rubble to try to understand what precipitated (and survived) these end times.</w:t>
      </w:r>
      <w:r w:rsidRPr="0024587B">
        <w:t xml:space="preserve"> Through its </w:t>
      </w:r>
      <w:proofErr w:type="spellStart"/>
      <w:r w:rsidRPr="0024587B">
        <w:t>torqueing</w:t>
      </w:r>
      <w:proofErr w:type="spellEnd"/>
      <w:r w:rsidRPr="0024587B">
        <w:t xml:space="preserve"> of a modern human relation to time, place, and matter, Gumbs’ </w:t>
      </w:r>
      <w:proofErr w:type="spellStart"/>
      <w:r w:rsidRPr="0024587B">
        <w:t>alterarchive</w:t>
      </w:r>
      <w:proofErr w:type="spellEnd"/>
      <w:r w:rsidRPr="0024587B">
        <w:t xml:space="preserve"> suggests (like Yusoff [2018] and Davis and Todd [2017]) that </w:t>
      </w:r>
      <w:r w:rsidRPr="0024587B">
        <w:rPr>
          <w:rStyle w:val="StyleUnderline"/>
        </w:rPr>
        <w:t>just as the devastations of the Anthropocene run deeper than the contemporary environmental crisis, so have resistances to it (and beauty, survival, and quiet acts of ambivalence) long been in the making</w:t>
      </w:r>
      <w:r w:rsidRPr="0024587B">
        <w:t>.</w:t>
      </w:r>
      <w:r>
        <w:t xml:space="preserve"> </w:t>
      </w:r>
      <w:r w:rsidRPr="003C084C">
        <w:rPr>
          <w:sz w:val="10"/>
          <w:szCs w:val="10"/>
        </w:rPr>
        <w:t xml:space="preserve">M Archive comprises chapters on dirt, sky, and fire and also a long chapter on Ocean.8 Yoking environmental and social justice together from the outset, ‘Archive of Ocean’ opens by stating: ‘this is what it takes to cool the planet’. Then, as either description or imperative, it continues: ‘hold the world together’ (107). Like Rich’s diver slipping off of the edge of her schooner, Gumbs’ narrator-archeologist then ventures into the sea: ‘she took a deep breath, pushed both empty hands forward, and swam’ (126). </w:t>
      </w:r>
      <w:r w:rsidRPr="0024587B">
        <w:rPr>
          <w:rStyle w:val="StyleUnderline"/>
        </w:rPr>
        <w:t xml:space="preserve">Yet, instead of a </w:t>
      </w:r>
      <w:r w:rsidRPr="006A0119">
        <w:rPr>
          <w:rStyle w:val="StyleUnderline"/>
        </w:rPr>
        <w:t>threadbare disaster (or rather: in addition to it, and otherwise than it), Gumbs discovers possibility.</w:t>
      </w:r>
      <w:r w:rsidRPr="006A0119">
        <w:t xml:space="preserve"> </w:t>
      </w:r>
      <w:r w:rsidRPr="006A0119">
        <w:rPr>
          <w:rStyle w:val="StyleUnderline"/>
        </w:rPr>
        <w:t xml:space="preserve">This possibility is encountered in several ways, one of which is the </w:t>
      </w:r>
      <w:r w:rsidRPr="006A0119">
        <w:rPr>
          <w:rStyle w:val="Emphasis"/>
        </w:rPr>
        <w:t>multitudes of life that still persist in the Ocean Archive</w:t>
      </w:r>
      <w:r w:rsidRPr="006A0119">
        <w:rPr>
          <w:rStyle w:val="StyleUnderline"/>
        </w:rPr>
        <w:t>, because of and in spite of the weather. The narrator calls these ‘depth beings’ – creatures who have always been there. They are variously ‘ancestors’, or/also creatures such as phytoplankton, dolphins, and whales</w:t>
      </w:r>
      <w:r w:rsidRPr="006A0119">
        <w:t xml:space="preserve"> (118–119, 123, 127, 128). </w:t>
      </w:r>
      <w:r w:rsidRPr="006A0119">
        <w:rPr>
          <w:rStyle w:val="StyleUnderline"/>
        </w:rPr>
        <w:t>They are ‘mama’ and a ‘relationship to Africa’</w:t>
      </w:r>
      <w:r w:rsidRPr="006A0119">
        <w:t xml:space="preserve"> (123), ‘</w:t>
      </w:r>
      <w:r w:rsidRPr="006A0119">
        <w:rPr>
          <w:rStyle w:val="StyleUnderline"/>
        </w:rPr>
        <w:t>shackles braided with coral’</w:t>
      </w:r>
      <w:r w:rsidRPr="006A0119">
        <w:t xml:space="preserve"> (116). </w:t>
      </w:r>
      <w:r w:rsidRPr="006A0119">
        <w:rPr>
          <w:rStyle w:val="StyleUnderline"/>
        </w:rPr>
        <w:t>There are depth beings who have already dropped ‘every form of armor’–‘</w:t>
      </w:r>
      <w:r w:rsidRPr="0024587B">
        <w:rPr>
          <w:rStyle w:val="StyleUnderline"/>
        </w:rPr>
        <w:t xml:space="preserve">mermaids with muscled </w:t>
      </w:r>
      <w:r w:rsidRPr="003C084C">
        <w:rPr>
          <w:rStyle w:val="StyleUnderline"/>
          <w:sz w:val="10"/>
          <w:szCs w:val="10"/>
        </w:rPr>
        <w:t>tails’</w:t>
      </w:r>
      <w:r w:rsidRPr="003C084C">
        <w:rPr>
          <w:sz w:val="10"/>
          <w:szCs w:val="10"/>
        </w:rPr>
        <w:t xml:space="preserve"> (121). They are possibilities because they are both different from and also part of the narrator herself: the depth beings are also ‘ourselves so melted and submerged in what we had done that we had to become deep’ (117). Possibility thus comes from the narrator’s own (anagrammatical) transformation. Gumbs calls this a kind of ‘teleportation’ that ‘was slow’; it ‘completely rearranged us’. This ‘complete’ rearrangement moreover alerts us to these oceanic </w:t>
      </w:r>
      <w:proofErr w:type="spellStart"/>
      <w:r w:rsidRPr="003C084C">
        <w:rPr>
          <w:sz w:val="10"/>
          <w:szCs w:val="10"/>
        </w:rPr>
        <w:t>anagrammars</w:t>
      </w:r>
      <w:proofErr w:type="spellEnd"/>
      <w:r w:rsidRPr="003C084C">
        <w:rPr>
          <w:sz w:val="10"/>
          <w:szCs w:val="10"/>
        </w:rPr>
        <w:t xml:space="preserve"> as part of what Spivak would call the species of alterity, or </w:t>
      </w:r>
      <w:proofErr w:type="spellStart"/>
      <w:r w:rsidRPr="003C084C">
        <w:rPr>
          <w:sz w:val="10"/>
          <w:szCs w:val="10"/>
        </w:rPr>
        <w:t>planetarity</w:t>
      </w:r>
      <w:proofErr w:type="spellEnd"/>
      <w:r w:rsidRPr="003C084C">
        <w:rPr>
          <w:sz w:val="10"/>
          <w:szCs w:val="10"/>
        </w:rPr>
        <w:t xml:space="preserve">: as such they </w:t>
      </w:r>
      <w:proofErr w:type="spellStart"/>
      <w:r w:rsidRPr="003C084C">
        <w:rPr>
          <w:sz w:val="10"/>
          <w:szCs w:val="10"/>
        </w:rPr>
        <w:t>can not</w:t>
      </w:r>
      <w:proofErr w:type="spellEnd"/>
      <w:r w:rsidRPr="003C084C">
        <w:rPr>
          <w:sz w:val="10"/>
          <w:szCs w:val="10"/>
        </w:rPr>
        <w:t xml:space="preserve"> be coopted into a ‘variation on’ or a ‘supplement to’ the dominant (surface) way of being. Possibility here is something entirely different</w:t>
      </w:r>
      <w:r w:rsidRPr="0024587B">
        <w:t xml:space="preserve">. </w:t>
      </w:r>
      <w:r w:rsidRPr="0024587B">
        <w:rPr>
          <w:rStyle w:val="Emphasis"/>
        </w:rPr>
        <w:t xml:space="preserve">Importantly, </w:t>
      </w:r>
      <w:r w:rsidRPr="00794060">
        <w:rPr>
          <w:rStyle w:val="Emphasis"/>
          <w:highlight w:val="green"/>
        </w:rPr>
        <w:t>these transformations of possibility also include learning to breathe: ‘We believed our lungs could breathe a totally different substance’</w:t>
      </w:r>
      <w:r w:rsidRPr="0024587B">
        <w:t xml:space="preserve"> (78). </w:t>
      </w:r>
      <w:r w:rsidRPr="0024587B">
        <w:rPr>
          <w:rStyle w:val="StyleUnderline"/>
        </w:rPr>
        <w:t xml:space="preserve">The idea that breathing underwater would be difficult, nonsensical or even impossible falls away, as </w:t>
      </w:r>
      <w:r w:rsidRPr="0DD0F805">
        <w:rPr>
          <w:rStyle w:val="StyleUnderline"/>
        </w:rPr>
        <w:t>the narrator explores her new oceanic capabilities</w:t>
      </w:r>
      <w:r w:rsidRPr="0024587B">
        <w:rPr>
          <w:rStyle w:val="StyleUnderline"/>
        </w:rPr>
        <w:t xml:space="preserve">: she considered that maybe something was happening. </w:t>
      </w:r>
      <w:r w:rsidRPr="0063064A">
        <w:rPr>
          <w:rStyle w:val="StyleUnderline"/>
        </w:rPr>
        <w:t>like many sand cuts were turning into gills and the scales of her dried-out skin were appropriate</w:t>
      </w:r>
      <w:r w:rsidRPr="0024587B">
        <w:rPr>
          <w:rStyle w:val="StyleUnderline"/>
        </w:rPr>
        <w:t>. she had a sense of herself one day soon, being able to breathe through her whole body</w:t>
      </w:r>
      <w:r w:rsidRPr="0024587B">
        <w:t>. (</w:t>
      </w:r>
      <w:r w:rsidRPr="003C084C">
        <w:rPr>
          <w:sz w:val="10"/>
          <w:szCs w:val="10"/>
        </w:rPr>
        <w:t>113) Amidst this possibility, we surely also notice the many reverberations with Rich’s poem. Rich’s unstable subjects (‘I am, you are, we are’), the poem’s population with mermaids (the ‘merman in his armored body’), swaying marine life, and anachronistic memory all make for uncanny similarities. Rich even reminds us: ‘You breathe differently down here’. So what are we to make of all of these echoes? While a comparative reading could be interesting, more radically, I want to invite some ‘thinking poetry’ in a speculative vein: I submit that the poems are happening simultaneously. Invoking Toni Morrison: ‘everything is now’. This speculation stems from two motivations: first, to do so underlines one of Gumbs’ key premises in M Archive, which is the time-travelling function of black poetics. Like Sharpe reading Toni Morrison for the poetics of residence time, where the past is also the present, Gumbs makes a text that invites the simultaneity of future times and our current moment. Linear time is scrambled.</w:t>
      </w:r>
      <w:r w:rsidRPr="0024587B">
        <w:t xml:space="preserve"> </w:t>
      </w:r>
      <w:r w:rsidRPr="00794060">
        <w:rPr>
          <w:rStyle w:val="StyleUnderline"/>
          <w:highlight w:val="green"/>
        </w:rPr>
        <w:t xml:space="preserve">Gumbs writes </w:t>
      </w:r>
      <w:r w:rsidRPr="0073247F">
        <w:rPr>
          <w:rStyle w:val="StyleUnderline"/>
        </w:rPr>
        <w:t>in the introduction</w:t>
      </w:r>
      <w:r w:rsidRPr="00794060">
        <w:rPr>
          <w:rStyle w:val="StyleUnderline"/>
          <w:highlight w:val="green"/>
        </w:rPr>
        <w:t xml:space="preserve"> </w:t>
      </w:r>
      <w:r w:rsidRPr="54E3762B">
        <w:rPr>
          <w:rStyle w:val="StyleUnderline"/>
        </w:rPr>
        <w:t xml:space="preserve">that the text is written </w:t>
      </w:r>
      <w:r w:rsidRPr="0073247F">
        <w:rPr>
          <w:rStyle w:val="StyleUnderline"/>
        </w:rPr>
        <w:t>After and with clean water.</w:t>
      </w:r>
      <w:r w:rsidRPr="0024587B">
        <w:rPr>
          <w:rStyle w:val="StyleUnderline"/>
        </w:rPr>
        <w:t xml:space="preserve"> After and with handwriting. </w:t>
      </w:r>
      <w:r w:rsidRPr="00794060">
        <w:rPr>
          <w:rStyle w:val="Emphasis"/>
          <w:highlight w:val="green"/>
        </w:rPr>
        <w:t>After and with a multitude of small and large present apocalypses.</w:t>
      </w:r>
      <w:r w:rsidRPr="33E89E2B">
        <w:rPr>
          <w:rStyle w:val="Emphasis"/>
        </w:rPr>
        <w:t xml:space="preserve"> After and with the end of the world as we know it.</w:t>
      </w:r>
      <w:r w:rsidRPr="0024587B">
        <w:rPr>
          <w:rStyle w:val="StyleUnderline"/>
        </w:rPr>
        <w:t xml:space="preserve"> After the ways we have been knowing the world.</w:t>
      </w:r>
      <w:r w:rsidRPr="0024587B">
        <w:t xml:space="preserve"> (xi)</w:t>
      </w:r>
      <w:r>
        <w:t xml:space="preserve"> </w:t>
      </w:r>
      <w:r w:rsidRPr="00794060">
        <w:rPr>
          <w:rStyle w:val="StyleUnderline"/>
          <w:highlight w:val="green"/>
        </w:rPr>
        <w:t>She thus offers an opening to rethink completely the question of ‘end times’</w:t>
      </w:r>
      <w:r w:rsidRPr="0024587B">
        <w:rPr>
          <w:rStyle w:val="StyleUnderline"/>
        </w:rPr>
        <w:t xml:space="preserve"> – as both already here and never to arrive. In Gumbs’ words, ‘How can there be an end of the world if there is no linearity of time?</w:t>
      </w:r>
      <w:r w:rsidRPr="0024587B">
        <w:t>’ (</w:t>
      </w:r>
      <w:r w:rsidRPr="003C084C">
        <w:rPr>
          <w:sz w:val="10"/>
          <w:szCs w:val="10"/>
        </w:rPr>
        <w:t xml:space="preserve">Gumbs, Brown, and Brown, ‘A Breathing Chorus’). Importantly, this time travel is facilitated by the material properties of the sea: underwater, the narrator claims ‘each drop is saying always </w:t>
      </w:r>
      <w:proofErr w:type="spellStart"/>
      <w:r w:rsidRPr="003C084C">
        <w:rPr>
          <w:sz w:val="10"/>
          <w:szCs w:val="10"/>
        </w:rPr>
        <w:t>always</w:t>
      </w:r>
      <w:proofErr w:type="spellEnd"/>
      <w:r w:rsidRPr="003C084C">
        <w:rPr>
          <w:sz w:val="10"/>
          <w:szCs w:val="10"/>
        </w:rPr>
        <w:t xml:space="preserve">. which is homonym with right now right now’ (107). Elsewhere, Gumbs also points out that listening to whale song, underwater sounds, and breathing, are a portal for accessing this time-travelling otherwise; ‘There is something about those sounds that helps tune me into a vibration beyond linear time’. </w:t>
      </w:r>
      <w:r w:rsidRPr="003C084C">
        <w:rPr>
          <w:rStyle w:val="StyleUnderline"/>
          <w:sz w:val="10"/>
          <w:szCs w:val="10"/>
        </w:rPr>
        <w:t>When asked in an interview about her breathing practice, Gumbs asks back: ‘What are the forms of breathing that make survival possible?</w:t>
      </w:r>
      <w:r w:rsidRPr="003C084C">
        <w:rPr>
          <w:sz w:val="10"/>
          <w:szCs w:val="10"/>
        </w:rPr>
        <w:t>’ (Gumbs, Brown, and Brown, ‘A Breathing Chorus’)</w:t>
      </w:r>
      <w:r w:rsidRPr="0024587B">
        <w:t xml:space="preserve">. </w:t>
      </w:r>
      <w:r w:rsidRPr="00794060">
        <w:rPr>
          <w:rStyle w:val="StyleUnderline"/>
          <w:highlight w:val="green"/>
        </w:rPr>
        <w:t>She links her own work facilitating Black feminist breathing ‘choirs’ to Franz Fanon’s description of the ‘combat breathing’ of freedom fighters</w:t>
      </w:r>
      <w:r w:rsidRPr="0024587B">
        <w:t xml:space="preserve">. </w:t>
      </w:r>
      <w:r w:rsidRPr="0073247F">
        <w:rPr>
          <w:rStyle w:val="StyleUnderline"/>
        </w:rPr>
        <w:t>She explains that it was noticing her own persistence within a mode of combat breathing (shaped by violences real and anticipated) that generated her desire to ‘breathe in chorus with everyone who ever loved black women’</w:t>
      </w:r>
      <w:r w:rsidRPr="0024587B">
        <w:t xml:space="preserve"> (</w:t>
      </w:r>
      <w:r w:rsidRPr="003C084C">
        <w:rPr>
          <w:sz w:val="10"/>
          <w:szCs w:val="10"/>
        </w:rPr>
        <w:t xml:space="preserve">Gumbs, Brown, and Brown, ‘A Breathing Chorus’). Such breathing, she states, is a way to make physical and audible’ the vibration of the always-energy of what Sharpe would call residence time. Breathing in chorus, Gumbs moreover maintains, is time travel and time travel is fugitivity: a way of being otherwise, while still being here. </w:t>
      </w:r>
      <w:r w:rsidRPr="003C084C">
        <w:rPr>
          <w:rStyle w:val="StyleUnderline"/>
          <w:sz w:val="10"/>
          <w:szCs w:val="10"/>
        </w:rPr>
        <w:t xml:space="preserve">Unlike versions of fugitivity that suggest it is a kind of escape,9 </w:t>
      </w:r>
      <w:r w:rsidRPr="00794060">
        <w:rPr>
          <w:rStyle w:val="StyleUnderline"/>
          <w:highlight w:val="green"/>
        </w:rPr>
        <w:t>fugitivity for Gumbs</w:t>
      </w:r>
      <w:r w:rsidRPr="0073247F">
        <w:rPr>
          <w:rStyle w:val="StyleUnderline"/>
        </w:rPr>
        <w:t xml:space="preserve"> (in homage to Underground Railroad ‘conductor’ Harriet Tubman) </w:t>
      </w:r>
      <w:r w:rsidRPr="00794060">
        <w:rPr>
          <w:rStyle w:val="Emphasis"/>
          <w:highlight w:val="green"/>
        </w:rPr>
        <w:t>comprises practices of care</w:t>
      </w:r>
      <w:r w:rsidRPr="00794060">
        <w:rPr>
          <w:rStyle w:val="StyleUnderline"/>
          <w:highlight w:val="green"/>
        </w:rPr>
        <w:t xml:space="preserve"> that can create ‘communities of refuge’ and ‘intergenerational intimacy’</w:t>
      </w:r>
      <w:r w:rsidRPr="0073247F">
        <w:rPr>
          <w:rStyle w:val="StyleUnderline"/>
        </w:rPr>
        <w:t xml:space="preserve"> (Gumbs, Brown, and Brown, ‘A Breathing Chorus’). If the weather is the ‘total climate’ even underwater, then learning to breathe is also about evolving new capacities to breathe.</w:t>
      </w:r>
      <w:r w:rsidRPr="0024587B">
        <w:t xml:space="preserve"> </w:t>
      </w:r>
      <w:r w:rsidRPr="00794060">
        <w:rPr>
          <w:rStyle w:val="Emphasis"/>
          <w:highlight w:val="green"/>
        </w:rPr>
        <w:t>Fugitivity is about learning to breathe differently</w:t>
      </w:r>
      <w:r w:rsidRPr="0024587B">
        <w:t xml:space="preserve">. </w:t>
      </w:r>
      <w:r w:rsidRPr="0073247F">
        <w:rPr>
          <w:rStyle w:val="StyleUnderline"/>
        </w:rPr>
        <w:t xml:space="preserve">There is still always weather underwater: we cannot escape the ‘total climate’. </w:t>
      </w:r>
      <w:proofErr w:type="spellStart"/>
      <w:r w:rsidRPr="00794060">
        <w:rPr>
          <w:rStyle w:val="StyleUnderline"/>
          <w:highlight w:val="green"/>
        </w:rPr>
        <w:t>Racialised</w:t>
      </w:r>
      <w:proofErr w:type="spellEnd"/>
      <w:r w:rsidRPr="00794060">
        <w:rPr>
          <w:rStyle w:val="StyleUnderline"/>
          <w:highlight w:val="green"/>
        </w:rPr>
        <w:t xml:space="preserve"> weathers challenge – and sometimes eliminate – the ability of black bodies to breathe</w:t>
      </w:r>
      <w:r w:rsidRPr="0024587B">
        <w:t xml:space="preserve">. </w:t>
      </w:r>
      <w:r w:rsidRPr="0073247F">
        <w:rPr>
          <w:rStyle w:val="StyleUnderline"/>
        </w:rPr>
        <w:t xml:space="preserve">Indeed, White Anthropocene weathers wrench the possibility of fugitivity as escape. But Gumbs demonstrates a different kind of fugitivity – the practice of building communities of refuge that is </w:t>
      </w:r>
      <w:r w:rsidRPr="00794060">
        <w:rPr>
          <w:rStyle w:val="StyleUnderline"/>
          <w:highlight w:val="green"/>
        </w:rPr>
        <w:t>sustained by a black feminist poetics</w:t>
      </w:r>
      <w:r w:rsidRPr="0073247F">
        <w:rPr>
          <w:rStyle w:val="StyleUnderline"/>
        </w:rPr>
        <w:t>, where breathing can be different.</w:t>
      </w:r>
      <w:r w:rsidRPr="0024587B">
        <w:t xml:space="preserve"> </w:t>
      </w:r>
      <w:r w:rsidRPr="00794060">
        <w:rPr>
          <w:rStyle w:val="Emphasis"/>
          <w:highlight w:val="green"/>
        </w:rPr>
        <w:t>Time-travelling, those breathing spaces can also be here, now.</w:t>
      </w:r>
      <w:r w:rsidRPr="0073247F">
        <w:rPr>
          <w:rStyle w:val="Emphasis"/>
        </w:rPr>
        <w:t xml:space="preserve"> </w:t>
      </w:r>
      <w:r w:rsidRPr="003C084C">
        <w:rPr>
          <w:sz w:val="10"/>
          <w:szCs w:val="10"/>
        </w:rPr>
        <w:t>Secondly, though, to insist that Rich and Gumbs are below these waves together, meeting each other, is also a radical confirmation of Gumbs’ claim that M Archive is a site of crossing. The book, according to Gumbs, is ‘generated out of deep intimacy’ with the work of M. Jacqui Alexander’s Pedagogies of Crossing, and Gumbs describes her own text as an exploration of Alexander’s proposition that we are always in the moment of crossing. M Archive is thus a way of seeking out new kinds of relation beyond what we live now, but not as separate from that now: ‘How are we related’, Gumbs asks, beyond what we even understand our species to be right now? How are we related beyond what we understand to be our dominant relationship to the planet? What if our relationships had to cross over that? How would we make sense of them? (Gumbs, Brown, and Brown, ‘A Breathing Chorus’ 2019) This desire for relation is everywhere in the poem and particularly in ‘Archive of Ocean’: As Gumbs’ narrator tumbles into the dissolve, they remark: ‘this is what it takes. the strength of no separation. the bravery of flow. the audacity of never saying this is me, this is not you. this is mine, this is not yours. this is now, this was not ever before’ (107). In the dissolve the depth being and those she meets take some getting used to they learn each other ‘through friction and bruising’, ‘by shape, by the melding of their body fluids, by scent’ (115). And, if these bodies were to be ‘pushed out onto land’, the meeting would have changed them: ‘by that time they were none other than each other’ (115).</w:t>
      </w:r>
      <w:r w:rsidRPr="0024587B">
        <w:t xml:space="preserve"> </w:t>
      </w:r>
      <w:r w:rsidRPr="0073247F">
        <w:rPr>
          <w:rStyle w:val="StyleUnderline"/>
        </w:rPr>
        <w:t xml:space="preserve">For Gumbs, and </w:t>
      </w:r>
      <w:r w:rsidRPr="00794060">
        <w:rPr>
          <w:rStyle w:val="StyleUnderline"/>
          <w:highlight w:val="green"/>
        </w:rPr>
        <w:t>for black people who</w:t>
      </w:r>
      <w:r w:rsidRPr="0073247F">
        <w:rPr>
          <w:rStyle w:val="StyleUnderline"/>
        </w:rPr>
        <w:t xml:space="preserve"> must </w:t>
      </w:r>
      <w:r w:rsidRPr="00794060">
        <w:rPr>
          <w:rStyle w:val="StyleUnderline"/>
          <w:highlight w:val="green"/>
        </w:rPr>
        <w:t>live in the total climate of antiblackness,</w:t>
      </w:r>
      <w:r w:rsidRPr="0073247F">
        <w:rPr>
          <w:rStyle w:val="StyleUnderline"/>
        </w:rPr>
        <w:t xml:space="preserve"> M Archive is </w:t>
      </w:r>
      <w:r w:rsidRPr="00794060">
        <w:rPr>
          <w:rStyle w:val="StyleUnderline"/>
          <w:highlight w:val="green"/>
        </w:rPr>
        <w:t>not a romantic thought experiment:</w:t>
      </w:r>
      <w:r w:rsidRPr="0073247F">
        <w:rPr>
          <w:rStyle w:val="StyleUnderline"/>
        </w:rPr>
        <w:t xml:space="preserve"> </w:t>
      </w:r>
      <w:r w:rsidRPr="003C084C">
        <w:rPr>
          <w:rStyle w:val="StyleUnderline"/>
          <w:sz w:val="10"/>
          <w:szCs w:val="10"/>
        </w:rPr>
        <w:t xml:space="preserve">it is </w:t>
      </w:r>
      <w:proofErr w:type="spellStart"/>
      <w:r w:rsidRPr="003C084C">
        <w:rPr>
          <w:rStyle w:val="StyleUnderline"/>
          <w:sz w:val="10"/>
          <w:szCs w:val="10"/>
        </w:rPr>
        <w:t>anagrammar</w:t>
      </w:r>
      <w:proofErr w:type="spellEnd"/>
      <w:r w:rsidRPr="003C084C">
        <w:rPr>
          <w:rStyle w:val="StyleUnderline"/>
          <w:sz w:val="10"/>
          <w:szCs w:val="10"/>
        </w:rPr>
        <w:t xml:space="preserve"> as survival</w:t>
      </w:r>
      <w:r w:rsidRPr="003C084C">
        <w:rPr>
          <w:sz w:val="10"/>
          <w:szCs w:val="10"/>
        </w:rPr>
        <w:t>. But for Rich’s diver, and white feminism, a different kind of transformation is in order. Sinking, swimming, learning, crossing over, breathing. At the site of her encounter with Rich’s diver below the sea and then assembling all of the poetics that Gumbs offers – her desire for crossing and relation, her insistence that we are already both after and with the end of the world and all of its graces and violences, as well as her desire to learn to breathe differently and ‘in chorus with everyone who ever loved black women’ – we might discover as well a powerful and profound invitation to white feminism. The relations between white and black feminism are historically fraught and white feminism has much to account for and much to still change. Here, below the ocean, after the end of the world, Gumbs offers us a different kind of breathing room to experiment in new kinds of relations. In the simultaneity of the two poetics, the invitation is extended. The question is whether, and what, white feminism will notice. Dissolving The capacity to ‘breathe differently’ underwater, even if we might listen and learn well enough to cultivate this skill, will not render our existence more permanent, nor will it absolve us of responsibility for any dissolutions done – dissolutions whose effects we cannot properly anticipate</w:t>
      </w:r>
      <w:r w:rsidRPr="0024587B">
        <w:t xml:space="preserve">. </w:t>
      </w:r>
      <w:r w:rsidRPr="0073247F">
        <w:rPr>
          <w:rStyle w:val="StyleUnderline"/>
        </w:rPr>
        <w:t>But as we carefully unpick how the weather of antiblackness – both historical and ongoing – is always tethered to the collapse of human-planetary relations, we must also refuse the equivalence of violences. Dinoflagellates and deep sea crustaceans are not like black bodies.</w:t>
      </w:r>
      <w:r w:rsidRPr="0024587B">
        <w:t xml:space="preserve"> </w:t>
      </w:r>
      <w:r w:rsidRPr="00794060">
        <w:rPr>
          <w:rStyle w:val="StyleUnderline"/>
          <w:highlight w:val="green"/>
        </w:rPr>
        <w:t>Analogies and equivalences are their own kind of violence, perpetuating the invisibility and pervasiveness of weather as anti-blackness</w:t>
      </w:r>
      <w:r w:rsidRPr="00794060">
        <w:rPr>
          <w:highlight w:val="green"/>
        </w:rPr>
        <w:t>.</w:t>
      </w:r>
      <w:r>
        <w:t xml:space="preserve"> </w:t>
      </w:r>
      <w:r w:rsidRPr="41642376">
        <w:rPr>
          <w:rStyle w:val="StyleUnderline"/>
        </w:rPr>
        <w:t>We must connect these weather systems in their common alibis of force and power while remaining attentive to scales</w:t>
      </w:r>
      <w:r w:rsidRPr="0073247F">
        <w:rPr>
          <w:rStyle w:val="StyleUnderline"/>
        </w:rPr>
        <w:t xml:space="preserve"> of mattering whose objective measures of analogy and quantitative comparison have also been dissolved in the strange material admixtures of the sea</w:t>
      </w:r>
      <w:r w:rsidRPr="0024587B">
        <w:t xml:space="preserve">. </w:t>
      </w:r>
      <w:r w:rsidRPr="003C084C">
        <w:rPr>
          <w:sz w:val="10"/>
          <w:szCs w:val="10"/>
        </w:rPr>
        <w:t xml:space="preserve">To do so, we – white feminists – might learn from the </w:t>
      </w:r>
      <w:proofErr w:type="spellStart"/>
      <w:r w:rsidRPr="003C084C">
        <w:rPr>
          <w:sz w:val="10"/>
          <w:szCs w:val="10"/>
        </w:rPr>
        <w:t>anagrammars</w:t>
      </w:r>
      <w:proofErr w:type="spellEnd"/>
      <w:r w:rsidRPr="003C084C">
        <w:rPr>
          <w:sz w:val="10"/>
          <w:szCs w:val="10"/>
        </w:rPr>
        <w:t xml:space="preserve"> of black feminist poetics ways to read for the different scales of these dissolutions, and their effects, as an ethical project. Such attunements might teach us better ways to parse both the deep connections and utter </w:t>
      </w:r>
      <w:proofErr w:type="spellStart"/>
      <w:r w:rsidRPr="003C084C">
        <w:rPr>
          <w:sz w:val="10"/>
          <w:szCs w:val="10"/>
        </w:rPr>
        <w:t>uncommensurabilities</w:t>
      </w:r>
      <w:proofErr w:type="spellEnd"/>
      <w:r w:rsidRPr="003C084C">
        <w:rPr>
          <w:sz w:val="10"/>
          <w:szCs w:val="10"/>
        </w:rPr>
        <w:t xml:space="preserve"> that confront us in the death of a single life, a species, or a whole ocean – relations that cannot be measured according to the tools of the White Anthropocene. The question that such dissolutions additionally pose for a feminist environmental humanities, is:</w:t>
      </w:r>
      <w:r w:rsidRPr="0024587B">
        <w:t xml:space="preserve"> </w:t>
      </w:r>
      <w:r w:rsidRPr="01BFB794">
        <w:rPr>
          <w:rStyle w:val="Emphasis"/>
        </w:rPr>
        <w:t>What would it mean to open ourselves – and the sovereign subjecthood we cling to – to dissolution?</w:t>
      </w:r>
      <w:r w:rsidRPr="0073247F">
        <w:rPr>
          <w:rStyle w:val="Emphasis"/>
        </w:rPr>
        <w:t xml:space="preserve"> </w:t>
      </w:r>
      <w:r w:rsidRPr="0073247F">
        <w:rPr>
          <w:rStyle w:val="StyleUnderline"/>
        </w:rPr>
        <w:t xml:space="preserve">If these climate changing times are not only times of rising sea levels and temperatures, but </w:t>
      </w:r>
      <w:r w:rsidRPr="4E123BE0">
        <w:rPr>
          <w:rStyle w:val="StyleUnderline"/>
        </w:rPr>
        <w:t>times of pervasive anti-blackness</w:t>
      </w:r>
      <w:r w:rsidRPr="0073247F">
        <w:rPr>
          <w:rStyle w:val="StyleUnderline"/>
        </w:rPr>
        <w:t xml:space="preserve">, misogyny, and coloniality, we not only need to reimagine the weather – what it is and where it is – but </w:t>
      </w:r>
      <w:r w:rsidRPr="00794060">
        <w:rPr>
          <w:rStyle w:val="Emphasis"/>
          <w:highlight w:val="green"/>
        </w:rPr>
        <w:t>we also need to become other than ourselves</w:t>
      </w:r>
      <w:r w:rsidRPr="0024587B">
        <w:t xml:space="preserve">. </w:t>
      </w:r>
      <w:r w:rsidRPr="00A80237">
        <w:rPr>
          <w:sz w:val="24"/>
          <w:szCs w:val="24"/>
        </w:rPr>
        <w:t xml:space="preserve">Not all dissolutions matter equally, and it may be that the wreck can also be the wreck of a certain kind of human, or at least the partial dissolution of the humanism that brought us to this crossing. In response to Sharpe’s text on the weather, then and its commitment to calling out antiblackness, we also need to consider more specifically how the </w:t>
      </w:r>
      <w:proofErr w:type="spellStart"/>
      <w:r w:rsidRPr="00A80237">
        <w:rPr>
          <w:sz w:val="24"/>
          <w:szCs w:val="24"/>
        </w:rPr>
        <w:t>anagrammar</w:t>
      </w:r>
      <w:proofErr w:type="spellEnd"/>
      <w:r w:rsidRPr="00A80237">
        <w:rPr>
          <w:sz w:val="24"/>
          <w:szCs w:val="24"/>
        </w:rPr>
        <w:t xml:space="preserve"> of underwater breathing is made necessary by the violences of White Anthropocene bodies and systems, still trying desperately to keep their heads above water</w:t>
      </w:r>
      <w:r w:rsidRPr="00277A8A">
        <w:rPr>
          <w:sz w:val="24"/>
          <w:szCs w:val="24"/>
          <w:highlight w:val="green"/>
          <w:u w:val="single"/>
        </w:rPr>
        <w:t>. As the waters rise, in what ways can the human, and Whiteness specifically, dissolve? Black feminism has already provided important analyses and suggestions for doing so:</w:t>
      </w:r>
      <w:r w:rsidRPr="00277A8A">
        <w:rPr>
          <w:sz w:val="24"/>
          <w:szCs w:val="24"/>
          <w:u w:val="single"/>
        </w:rPr>
        <w:t xml:space="preserve"> </w:t>
      </w:r>
      <w:r w:rsidRPr="00A80237">
        <w:rPr>
          <w:sz w:val="24"/>
          <w:szCs w:val="24"/>
        </w:rPr>
        <w:t xml:space="preserve">Sylvia </w:t>
      </w:r>
      <w:r w:rsidRPr="00277A8A">
        <w:rPr>
          <w:sz w:val="24"/>
          <w:szCs w:val="24"/>
          <w:highlight w:val="green"/>
        </w:rPr>
        <w:t>Wynter,</w:t>
      </w:r>
      <w:r w:rsidRPr="00A80237">
        <w:rPr>
          <w:sz w:val="24"/>
          <w:szCs w:val="24"/>
        </w:rPr>
        <w:t xml:space="preserve"> for example, </w:t>
      </w:r>
      <w:r w:rsidRPr="00277A8A">
        <w:rPr>
          <w:sz w:val="24"/>
          <w:szCs w:val="24"/>
          <w:highlight w:val="green"/>
          <w:u w:val="single"/>
        </w:rPr>
        <w:t>offers not only a new theory of the human that does not take Western modernity as its reference point, but also models a ‘praxis of being human’</w:t>
      </w:r>
      <w:r w:rsidRPr="00A80237">
        <w:rPr>
          <w:sz w:val="24"/>
          <w:szCs w:val="24"/>
        </w:rPr>
        <w:t xml:space="preserve"> where hierarchies of race, gender, class, sexualities, margins and </w:t>
      </w:r>
      <w:proofErr w:type="spellStart"/>
      <w:r w:rsidRPr="00A80237">
        <w:rPr>
          <w:sz w:val="24"/>
          <w:szCs w:val="24"/>
        </w:rPr>
        <w:t>centres</w:t>
      </w:r>
      <w:proofErr w:type="spellEnd"/>
      <w:r w:rsidRPr="00A80237">
        <w:rPr>
          <w:sz w:val="24"/>
          <w:szCs w:val="24"/>
        </w:rPr>
        <w:t xml:space="preserve">, are </w:t>
      </w:r>
      <w:proofErr w:type="spellStart"/>
      <w:r w:rsidRPr="00A80237">
        <w:rPr>
          <w:sz w:val="24"/>
          <w:szCs w:val="24"/>
        </w:rPr>
        <w:t>denaturalised</w:t>
      </w:r>
      <w:proofErr w:type="spellEnd"/>
      <w:r w:rsidRPr="00A80237">
        <w:rPr>
          <w:sz w:val="24"/>
          <w:szCs w:val="24"/>
        </w:rPr>
        <w:t xml:space="preserve"> through attention to the human ‘as verb, as alterable, as relational’ (McKittrick 2015, 7–8).</w:t>
      </w:r>
      <w:r w:rsidRPr="0024587B">
        <w:t xml:space="preserve"> </w:t>
      </w:r>
      <w:r w:rsidRPr="0073247F">
        <w:rPr>
          <w:rStyle w:val="StyleUnderline"/>
        </w:rPr>
        <w:t xml:space="preserve">Denise Ferreira </w:t>
      </w:r>
      <w:r w:rsidRPr="00794060">
        <w:rPr>
          <w:rStyle w:val="StyleUnderline"/>
          <w:highlight w:val="green"/>
        </w:rPr>
        <w:t xml:space="preserve">Da Silva suggests that the ‘end of the world’ begins by eschewing ‘universal reason’ and instead embracing a Black Feminist </w:t>
      </w:r>
      <w:proofErr w:type="spellStart"/>
      <w:r w:rsidRPr="00794060">
        <w:rPr>
          <w:rStyle w:val="StyleUnderline"/>
          <w:highlight w:val="green"/>
        </w:rPr>
        <w:t>Poethics</w:t>
      </w:r>
      <w:proofErr w:type="spellEnd"/>
      <w:r w:rsidRPr="0073247F">
        <w:rPr>
          <w:rStyle w:val="StyleUnderline"/>
        </w:rPr>
        <w:t xml:space="preserve"> that </w:t>
      </w:r>
      <w:r w:rsidRPr="00794060">
        <w:rPr>
          <w:rStyle w:val="StyleUnderline"/>
          <w:highlight w:val="green"/>
        </w:rPr>
        <w:t xml:space="preserve">enacts transubstantiation, </w:t>
      </w:r>
      <w:proofErr w:type="spellStart"/>
      <w:r w:rsidRPr="00794060">
        <w:rPr>
          <w:rStyle w:val="StyleUnderline"/>
          <w:highlight w:val="green"/>
        </w:rPr>
        <w:t>transversability</w:t>
      </w:r>
      <w:proofErr w:type="spellEnd"/>
      <w:r w:rsidRPr="00794060">
        <w:rPr>
          <w:rStyle w:val="StyleUnderline"/>
          <w:highlight w:val="green"/>
        </w:rPr>
        <w:t xml:space="preserve">, and </w:t>
      </w:r>
      <w:proofErr w:type="spellStart"/>
      <w:r w:rsidRPr="00794060">
        <w:rPr>
          <w:rStyle w:val="StyleUnderline"/>
          <w:highlight w:val="green"/>
        </w:rPr>
        <w:t>traversability</w:t>
      </w:r>
      <w:proofErr w:type="spellEnd"/>
      <w:r w:rsidRPr="00794060">
        <w:rPr>
          <w:rStyle w:val="StyleUnderline"/>
          <w:highlight w:val="green"/>
        </w:rPr>
        <w:t xml:space="preserve"> as ‘guides for the imagination’</w:t>
      </w:r>
      <w:r w:rsidRPr="0024587B">
        <w:t xml:space="preserve"> (2014, 94). </w:t>
      </w:r>
      <w:r w:rsidRPr="003C084C">
        <w:rPr>
          <w:sz w:val="10"/>
          <w:szCs w:val="10"/>
        </w:rPr>
        <w:t xml:space="preserve">In this context, imagining the relations that appear and dissolve in the deep ocean – that material place of </w:t>
      </w:r>
      <w:proofErr w:type="spellStart"/>
      <w:r w:rsidRPr="003C084C">
        <w:rPr>
          <w:sz w:val="10"/>
          <w:szCs w:val="10"/>
        </w:rPr>
        <w:t>timetravel</w:t>
      </w:r>
      <w:proofErr w:type="spellEnd"/>
      <w:r w:rsidRPr="003C084C">
        <w:rPr>
          <w:sz w:val="10"/>
          <w:szCs w:val="10"/>
        </w:rPr>
        <w:t xml:space="preserve">, archive, and dissipation – such as we might do in imagining an encounter between Rich and Gumbs, is not ‘just’ speculation but potentially the beginning of a particular kind of dissolve. As Rich’s diver swims around the wreck, they note that they have found their way to this scene ‘by cowardice or courage’. While the dissolution of humanism is a hefty call, I now read Rich’s ambivalence in this statement as a proposition to white feminism as a more modest place to begin doing this work. Will we once more turn away, to where the crenellated fans are just sea creatures (the problem of whiteness leapfrogged in </w:t>
      </w:r>
      <w:proofErr w:type="spellStart"/>
      <w:r w:rsidRPr="003C084C">
        <w:rPr>
          <w:sz w:val="10"/>
          <w:szCs w:val="10"/>
        </w:rPr>
        <w:t>favour</w:t>
      </w:r>
      <w:proofErr w:type="spellEnd"/>
      <w:r w:rsidRPr="003C084C">
        <w:rPr>
          <w:sz w:val="10"/>
          <w:szCs w:val="10"/>
        </w:rPr>
        <w:t xml:space="preserve"> of a less uncomfortable turn to the more-than-human), to where the wreck of the gendered order is cordoned off from its complicity in an ‘ungendered’ </w:t>
      </w:r>
      <w:proofErr w:type="spellStart"/>
      <w:r w:rsidRPr="003C084C">
        <w:rPr>
          <w:sz w:val="10"/>
          <w:szCs w:val="10"/>
        </w:rPr>
        <w:t>racialised</w:t>
      </w:r>
      <w:proofErr w:type="spellEnd"/>
      <w:r w:rsidRPr="003C084C">
        <w:rPr>
          <w:sz w:val="10"/>
          <w:szCs w:val="10"/>
        </w:rPr>
        <w:t xml:space="preserve"> one, to where the Anthropocene can be approached with the horror of something unprecedented for ‘humans’? Or will we open to the possibility of crossing that Gumbs’ ocean archive offers us? Will we, as white feminists, become accountable to that crossing and accept the work that will be required of us, to be adequate to it? Sea level rise, of course, is not a metaphor. Neither is the melting ice that has given up on its terrestrial existence, nor the very real thermal expansion of the oceans that is evermore inundated with our panting hot breath, to take from the sea her own. We may not know what comes next. We are crossing. There is something that exists in the caesura, in the pause between inhale and exhale that is also called aspiration, between feet firmly planted in the sand and weathers that flow outwards, downwards, and maybe upwards again in these </w:t>
      </w:r>
      <w:proofErr w:type="spellStart"/>
      <w:r w:rsidRPr="003C084C">
        <w:rPr>
          <w:sz w:val="10"/>
          <w:szCs w:val="10"/>
        </w:rPr>
        <w:t>naturalcultural</w:t>
      </w:r>
      <w:proofErr w:type="spellEnd"/>
      <w:r w:rsidRPr="003C084C">
        <w:rPr>
          <w:sz w:val="10"/>
          <w:szCs w:val="10"/>
        </w:rPr>
        <w:t xml:space="preserve"> meteorological cycles. Here, there is something we still do not know</w:t>
      </w:r>
      <w:r w:rsidRPr="0024587B">
        <w:t xml:space="preserve">. </w:t>
      </w:r>
      <w:r w:rsidRPr="59081394">
        <w:rPr>
          <w:rStyle w:val="StyleUnderline"/>
        </w:rPr>
        <w:t>Everything is now</w:t>
      </w:r>
      <w:r w:rsidRPr="0024587B">
        <w:t xml:space="preserve">. </w:t>
      </w:r>
      <w:r w:rsidRPr="003C084C">
        <w:rPr>
          <w:sz w:val="10"/>
          <w:szCs w:val="10"/>
        </w:rPr>
        <w:t>Maybe the diver will become whale, who gave up on terrestrial life three million years ago, returning to the deep as five fingers of a hand were slowly covered over by a flipper. Maybe all of a sudden we will find our feet are floating. Maybe, like whales as the seas rose around them, we will learn to notice by echolocation – a skill in which knowledge is utterly dependent on learning to listen differently.</w:t>
      </w:r>
      <w:r w:rsidRPr="0024587B">
        <w:t xml:space="preserve">10 </w:t>
      </w:r>
      <w:r w:rsidRPr="0073247F">
        <w:rPr>
          <w:rStyle w:val="StyleUnderline"/>
        </w:rPr>
        <w:t xml:space="preserve">Maybe </w:t>
      </w:r>
      <w:r w:rsidRPr="00794060">
        <w:rPr>
          <w:rStyle w:val="Emphasis"/>
          <w:highlight w:val="green"/>
        </w:rPr>
        <w:t>we begin our dissolution by breathing, and learning, and listening; by helping to foster practices of fugitivity and care.</w:t>
      </w:r>
      <w:r w:rsidRPr="0073247F">
        <w:rPr>
          <w:rStyle w:val="Emphasis"/>
        </w:rPr>
        <w:t xml:space="preserve"> </w:t>
      </w:r>
      <w:r w:rsidRPr="003C084C">
        <w:rPr>
          <w:sz w:val="10"/>
          <w:szCs w:val="10"/>
        </w:rPr>
        <w:t xml:space="preserve">A singular life, a </w:t>
      </w:r>
      <w:proofErr w:type="spellStart"/>
      <w:r w:rsidRPr="003C084C">
        <w:rPr>
          <w:sz w:val="10"/>
          <w:szCs w:val="10"/>
        </w:rPr>
        <w:t>racialised</w:t>
      </w:r>
      <w:proofErr w:type="spellEnd"/>
      <w:r w:rsidRPr="003C084C">
        <w:rPr>
          <w:sz w:val="10"/>
          <w:szCs w:val="10"/>
        </w:rPr>
        <w:t xml:space="preserve"> structural lifeworld, the microclimate of one species, the whole ocean: who is to say what matters more, or less? In any case, the Anthropocene will demand that we become other than ourselves, and at least other-than-the human as we know it. If this is to be mourned, it is also surely to be welcomed.</w:t>
      </w:r>
    </w:p>
    <w:p w14:paraId="46D21BC1" w14:textId="77777777" w:rsidR="00504997" w:rsidRPr="00E94F87" w:rsidRDefault="00504997" w:rsidP="00504997">
      <w:pPr>
        <w:rPr>
          <w:sz w:val="16"/>
        </w:rPr>
      </w:pPr>
    </w:p>
    <w:p w14:paraId="35E13844" w14:textId="77777777" w:rsidR="00826EA4" w:rsidRDefault="00826EA4" w:rsidP="00826EA4">
      <w:pPr>
        <w:pStyle w:val="Heading2"/>
      </w:pPr>
      <w:r>
        <w:t>Case</w:t>
      </w:r>
    </w:p>
    <w:p w14:paraId="1C385A3A" w14:textId="77777777" w:rsidR="00826EA4" w:rsidRDefault="00826EA4" w:rsidP="00826EA4">
      <w:pPr>
        <w:pStyle w:val="Heading3"/>
      </w:pPr>
      <w:r>
        <w:t>Scenario 1</w:t>
      </w:r>
    </w:p>
    <w:p w14:paraId="38EA2E86" w14:textId="77777777" w:rsidR="00826EA4" w:rsidRDefault="00826EA4" w:rsidP="00826EA4">
      <w:pPr>
        <w:pStyle w:val="Heading4"/>
      </w:pPr>
      <w:r>
        <w:t xml:space="preserve">No AFF solvency- Strikes haven’t had positive outcomes for workers for decades. </w:t>
      </w:r>
      <w:proofErr w:type="spellStart"/>
      <w:r>
        <w:t>Technolgical</w:t>
      </w:r>
      <w:proofErr w:type="spellEnd"/>
      <w:r>
        <w:t xml:space="preserve"> changes &amp; scabs have render strikes a flashy tactic that is doomed to fail &amp; results in worse conditions for laborers </w:t>
      </w:r>
    </w:p>
    <w:p w14:paraId="0B07A127" w14:textId="77777777" w:rsidR="00826EA4" w:rsidRPr="00654A5E" w:rsidRDefault="00826EA4" w:rsidP="00826EA4">
      <w:pPr>
        <w:rPr>
          <w:rFonts w:eastAsia="Cambria"/>
          <w:sz w:val="16"/>
          <w:szCs w:val="16"/>
        </w:rPr>
      </w:pPr>
      <w:r>
        <w:rPr>
          <w:rFonts w:eastAsia="Cambria"/>
          <w:b/>
          <w:bCs/>
          <w:sz w:val="28"/>
        </w:rPr>
        <w:t>Massenkoff, Wilmers</w:t>
      </w:r>
      <w:r w:rsidRPr="00B92EBC">
        <w:rPr>
          <w:rFonts w:eastAsia="Cambria"/>
          <w:b/>
          <w:bCs/>
          <w:sz w:val="28"/>
        </w:rPr>
        <w:t xml:space="preserve"> </w:t>
      </w:r>
      <w:r>
        <w:rPr>
          <w:rFonts w:eastAsia="Cambria"/>
          <w:b/>
          <w:bCs/>
          <w:sz w:val="28"/>
        </w:rPr>
        <w:t xml:space="preserve">24 </w:t>
      </w:r>
      <w:r w:rsidRPr="00606E0C">
        <w:rPr>
          <w:rFonts w:eastAsia="Cambria"/>
          <w:sz w:val="16"/>
          <w:szCs w:val="16"/>
        </w:rPr>
        <w:t>[</w:t>
      </w:r>
      <w:r w:rsidRPr="00606E0C">
        <w:rPr>
          <w:rFonts w:eastAsia="Cambria"/>
          <w:b/>
          <w:bCs/>
          <w:sz w:val="16"/>
          <w:szCs w:val="16"/>
        </w:rPr>
        <w:t>Maxim Massenkoff and Nathan Wilmers.</w:t>
      </w:r>
      <w:r w:rsidRPr="00606E0C">
        <w:rPr>
          <w:rFonts w:eastAsia="Cambria"/>
          <w:sz w:val="16"/>
          <w:szCs w:val="16"/>
        </w:rPr>
        <w:t xml:space="preserve"> “Economic Outcomes of Strikers in an Era of Weak Unions.” </w:t>
      </w:r>
      <w:r w:rsidRPr="00606E0C">
        <w:rPr>
          <w:rFonts w:eastAsia="Cambria"/>
          <w:i/>
          <w:iCs/>
          <w:sz w:val="16"/>
          <w:szCs w:val="16"/>
        </w:rPr>
        <w:t>Journal of Labor Economics</w:t>
      </w:r>
      <w:r w:rsidRPr="00606E0C">
        <w:rPr>
          <w:rFonts w:eastAsia="Cambria"/>
          <w:sz w:val="16"/>
          <w:szCs w:val="16"/>
        </w:rPr>
        <w:t xml:space="preserve"> 42, no. 1 (2024): 25–51. </w:t>
      </w:r>
      <w:hyperlink r:id="rId10" w:tgtFrame="_new" w:history="1">
        <w:r w:rsidRPr="00606E0C">
          <w:rPr>
            <w:rStyle w:val="Hyperlink"/>
            <w:rFonts w:eastAsia="Cambria"/>
            <w:sz w:val="16"/>
            <w:szCs w:val="16"/>
          </w:rPr>
          <w:t>https://www.journals.uchicago.edu/doi/full/10.1086/722743?af=R</w:t>
        </w:r>
      </w:hyperlink>
      <w:r w:rsidRPr="00606E0C">
        <w:rPr>
          <w:rFonts w:eastAsia="Cambria"/>
          <w:sz w:val="16"/>
          <w:szCs w:val="16"/>
        </w:rPr>
        <w:t>.]</w:t>
      </w:r>
      <w:r w:rsidRPr="00B92EBC">
        <w:rPr>
          <w:noProof/>
        </w:rPr>
        <w:t>D</w:t>
      </w:r>
      <w:r w:rsidRPr="00B92EBC">
        <w:rPr>
          <w:noProof/>
        </w:rPr>
        <w:drawing>
          <wp:inline distT="0" distB="0" distL="0" distR="0" wp14:anchorId="5E3D7677" wp14:editId="76F6AA4A">
            <wp:extent cx="158750" cy="158750"/>
            <wp:effectExtent l="0" t="0" r="0" b="0"/>
            <wp:docPr id="1284390072"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le-coo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B92EBC">
        <w:t>H</w:t>
      </w:r>
    </w:p>
    <w:p w14:paraId="3EBDF9CF" w14:textId="77777777" w:rsidR="00826EA4" w:rsidRPr="00504E9A" w:rsidRDefault="00826EA4" w:rsidP="00826EA4">
      <w:pPr>
        <w:tabs>
          <w:tab w:val="left" w:pos="3790"/>
        </w:tabs>
        <w:rPr>
          <w:sz w:val="16"/>
        </w:rPr>
      </w:pPr>
      <w:r w:rsidRPr="00794060">
        <w:rPr>
          <w:rStyle w:val="StyleUnderline"/>
          <w:highlight w:val="green"/>
        </w:rPr>
        <w:t>The threat of a strike has long been viewed as a fundamental source of unions’ power</w:t>
      </w:r>
      <w:r w:rsidRPr="00504E9A">
        <w:rPr>
          <w:sz w:val="16"/>
        </w:rPr>
        <w:t xml:space="preserve"> (Card and Olson </w:t>
      </w:r>
      <w:hyperlink r:id="rId11" w:anchor="rf7" w:history="1">
        <w:r w:rsidRPr="00504E9A">
          <w:rPr>
            <w:rStyle w:val="Hyperlink"/>
            <w:sz w:val="16"/>
          </w:rPr>
          <w:t>1995</w:t>
        </w:r>
      </w:hyperlink>
      <w:r w:rsidRPr="00504E9A">
        <w:rPr>
          <w:sz w:val="16"/>
        </w:rPr>
        <w:t xml:space="preserve">; </w:t>
      </w:r>
      <w:proofErr w:type="spellStart"/>
      <w:r w:rsidRPr="00504E9A">
        <w:rPr>
          <w:sz w:val="16"/>
        </w:rPr>
        <w:t>Kimeldorf</w:t>
      </w:r>
      <w:proofErr w:type="spellEnd"/>
      <w:r w:rsidRPr="00504E9A">
        <w:rPr>
          <w:sz w:val="16"/>
        </w:rPr>
        <w:t> </w:t>
      </w:r>
      <w:hyperlink r:id="rId12" w:anchor="rf27" w:history="1">
        <w:r w:rsidRPr="00504E9A">
          <w:rPr>
            <w:rStyle w:val="Hyperlink"/>
            <w:sz w:val="16"/>
          </w:rPr>
          <w:t>2013</w:t>
        </w:r>
      </w:hyperlink>
      <w:r w:rsidRPr="00504E9A">
        <w:rPr>
          <w:sz w:val="16"/>
        </w:rPr>
        <w:t xml:space="preserve">). </w:t>
      </w:r>
      <w:r w:rsidRPr="00794060">
        <w:rPr>
          <w:rStyle w:val="StyleUnderline"/>
          <w:highlight w:val="green"/>
        </w:rPr>
        <w:t>Yet since the 1980s, striking has decreased by an order of magnitude, outpacing even the concurrent decline in union membership</w:t>
      </w:r>
      <w:r w:rsidRPr="00504E9A">
        <w:rPr>
          <w:sz w:val="16"/>
        </w:rPr>
        <w:t xml:space="preserve">. </w:t>
      </w:r>
      <w:r w:rsidRPr="00794060">
        <w:rPr>
          <w:rStyle w:val="StyleUnderline"/>
          <w:highlight w:val="green"/>
        </w:rPr>
        <w:t>When strikes do occur</w:t>
      </w:r>
      <w:r w:rsidRPr="00504E9A">
        <w:rPr>
          <w:sz w:val="16"/>
        </w:rPr>
        <w:t xml:space="preserve">, anecdotal evidence suggests that strike </w:t>
      </w:r>
      <w:r w:rsidRPr="00794060">
        <w:rPr>
          <w:rStyle w:val="StyleUnderline"/>
          <w:highlight w:val="green"/>
        </w:rPr>
        <w:t>outcomes are often negative—and sometimes ruinous</w:t>
      </w:r>
      <w:r w:rsidRPr="00504E9A">
        <w:rPr>
          <w:sz w:val="16"/>
        </w:rPr>
        <w:t>—for workers (Brecher </w:t>
      </w:r>
      <w:hyperlink r:id="rId13" w:anchor="rf4" w:history="1">
        <w:r w:rsidRPr="00504E9A">
          <w:rPr>
            <w:rStyle w:val="Hyperlink"/>
            <w:sz w:val="16"/>
          </w:rPr>
          <w:t>2009</w:t>
        </w:r>
      </w:hyperlink>
      <w:r w:rsidRPr="00504E9A">
        <w:rPr>
          <w:sz w:val="16"/>
        </w:rPr>
        <w:t xml:space="preserve">). </w:t>
      </w:r>
      <w:r w:rsidRPr="00794060">
        <w:rPr>
          <w:rStyle w:val="StyleUnderline"/>
          <w:highlight w:val="green"/>
        </w:rPr>
        <w:t>As one labor lawyer put it, “Since the eighties, it has been insane to go on strike. Every strike ends in disaste</w:t>
      </w:r>
      <w:r w:rsidRPr="00504E9A">
        <w:rPr>
          <w:sz w:val="16"/>
        </w:rPr>
        <w:t>r” (Geoghegan </w:t>
      </w:r>
      <w:hyperlink r:id="rId14" w:anchor="rf19" w:history="1">
        <w:r w:rsidRPr="00504E9A">
          <w:rPr>
            <w:rStyle w:val="Hyperlink"/>
            <w:sz w:val="16"/>
          </w:rPr>
          <w:t>1991</w:t>
        </w:r>
      </w:hyperlink>
      <w:r w:rsidRPr="00504E9A">
        <w:rPr>
          <w:sz w:val="16"/>
        </w:rPr>
        <w:t>).</w:t>
      </w:r>
    </w:p>
    <w:p w14:paraId="19254D39" w14:textId="77777777" w:rsidR="00826EA4" w:rsidRPr="00504E9A" w:rsidRDefault="00826EA4" w:rsidP="00826EA4">
      <w:pPr>
        <w:tabs>
          <w:tab w:val="left" w:pos="3790"/>
        </w:tabs>
        <w:rPr>
          <w:sz w:val="16"/>
        </w:rPr>
      </w:pPr>
      <w:r w:rsidRPr="00794060">
        <w:rPr>
          <w:rStyle w:val="StyleUnderline"/>
          <w:highlight w:val="green"/>
        </w:rPr>
        <w:t>Explanations</w:t>
      </w:r>
      <w:r w:rsidRPr="00654A5E">
        <w:rPr>
          <w:rStyle w:val="StyleUnderline"/>
        </w:rPr>
        <w:t xml:space="preserve"> </w:t>
      </w:r>
      <w:r w:rsidRPr="00504E9A">
        <w:rPr>
          <w:sz w:val="16"/>
        </w:rPr>
        <w:t>for the decline of strikes</w:t>
      </w:r>
      <w:r w:rsidRPr="00654A5E">
        <w:rPr>
          <w:rStyle w:val="StyleUnderline"/>
        </w:rPr>
        <w:t xml:space="preserve"> </w:t>
      </w:r>
      <w:r w:rsidRPr="00794060">
        <w:rPr>
          <w:rStyle w:val="StyleUnderline"/>
          <w:highlight w:val="green"/>
        </w:rPr>
        <w:t>suggest</w:t>
      </w:r>
      <w:r w:rsidRPr="00504E9A">
        <w:rPr>
          <w:sz w:val="16"/>
        </w:rPr>
        <w:t xml:space="preserve"> that a major shift in labor relations occurred in the early 1980s, when President Ronald Reagan fired 12,000 striking air traffic controllers in the August 1981 Professional Air Traffic Controllers Organization (PATCO) strike. Researchers have argued that this </w:t>
      </w:r>
      <w:r w:rsidRPr="00794060">
        <w:rPr>
          <w:rStyle w:val="StyleUnderline"/>
          <w:highlight w:val="green"/>
        </w:rPr>
        <w:t>action increased the use of permanent replacement workers</w:t>
      </w:r>
      <w:r w:rsidRPr="00654A5E">
        <w:rPr>
          <w:rStyle w:val="StyleUnderline"/>
        </w:rPr>
        <w:t xml:space="preserve"> </w:t>
      </w:r>
      <w:r w:rsidRPr="00504E9A">
        <w:rPr>
          <w:sz w:val="16"/>
        </w:rPr>
        <w:t>during strikes (Schnell and Gramm </w:t>
      </w:r>
      <w:hyperlink r:id="rId15" w:anchor="rf44" w:history="1">
        <w:r w:rsidRPr="00504E9A">
          <w:rPr>
            <w:rStyle w:val="Hyperlink"/>
            <w:sz w:val="16"/>
          </w:rPr>
          <w:t>1994</w:t>
        </w:r>
      </w:hyperlink>
      <w:r w:rsidRPr="00504E9A">
        <w:rPr>
          <w:sz w:val="16"/>
        </w:rPr>
        <w:t>; Cramton and Tracy </w:t>
      </w:r>
      <w:hyperlink r:id="rId16" w:anchor="rf10" w:history="1">
        <w:r w:rsidRPr="00504E9A">
          <w:rPr>
            <w:rStyle w:val="Hyperlink"/>
            <w:sz w:val="16"/>
          </w:rPr>
          <w:t>1998</w:t>
        </w:r>
      </w:hyperlink>
      <w:r w:rsidRPr="00504E9A">
        <w:rPr>
          <w:sz w:val="16"/>
        </w:rPr>
        <w:t>; Minchin </w:t>
      </w:r>
      <w:hyperlink r:id="rId17" w:anchor="rf37" w:history="1">
        <w:r w:rsidRPr="00504E9A">
          <w:rPr>
            <w:rStyle w:val="Hyperlink"/>
            <w:sz w:val="16"/>
          </w:rPr>
          <w:t>2006</w:t>
        </w:r>
      </w:hyperlink>
      <w:r w:rsidRPr="00504E9A">
        <w:rPr>
          <w:sz w:val="16"/>
        </w:rPr>
        <w:t xml:space="preserve">) and, more broadly, </w:t>
      </w:r>
      <w:r w:rsidRPr="00794060">
        <w:rPr>
          <w:rStyle w:val="StyleUnderline"/>
          <w:highlight w:val="green"/>
        </w:rPr>
        <w:t>contributed to a collapse</w:t>
      </w:r>
      <w:r w:rsidRPr="00504E9A">
        <w:rPr>
          <w:sz w:val="16"/>
        </w:rPr>
        <w:t xml:space="preserve"> of norms governing the postwar labor relations system (McCartin </w:t>
      </w:r>
      <w:hyperlink r:id="rId18" w:anchor="rf34" w:history="1">
        <w:r w:rsidRPr="00504E9A">
          <w:rPr>
            <w:rStyle w:val="Hyperlink"/>
            <w:sz w:val="16"/>
          </w:rPr>
          <w:t>2011</w:t>
        </w:r>
      </w:hyperlink>
      <w:r w:rsidRPr="00504E9A">
        <w:rPr>
          <w:sz w:val="16"/>
        </w:rPr>
        <w:t>; Kochan and Riordan </w:t>
      </w:r>
      <w:hyperlink r:id="rId19" w:anchor="rf28" w:history="1">
        <w:r w:rsidRPr="00504E9A">
          <w:rPr>
            <w:rStyle w:val="Hyperlink"/>
            <w:sz w:val="16"/>
          </w:rPr>
          <w:t>2016</w:t>
        </w:r>
      </w:hyperlink>
      <w:r w:rsidRPr="00504E9A">
        <w:rPr>
          <w:sz w:val="16"/>
        </w:rPr>
        <w:t>). The use of temporary help workers did increase shortly after the PATCO strike, nearly doubling from 1982 to 1985 (Carey and Hazelbaker </w:t>
      </w:r>
      <w:hyperlink r:id="rId20" w:anchor="rf9" w:history="1">
        <w:r w:rsidRPr="00504E9A">
          <w:rPr>
            <w:rStyle w:val="Hyperlink"/>
            <w:sz w:val="16"/>
          </w:rPr>
          <w:t>1986</w:t>
        </w:r>
      </w:hyperlink>
      <w:r w:rsidRPr="00504E9A">
        <w:rPr>
          <w:sz w:val="16"/>
        </w:rPr>
        <w:t>), and employers were more likely to use replacements (US GAO </w:t>
      </w:r>
      <w:hyperlink r:id="rId21" w:anchor="rf48" w:history="1">
        <w:r w:rsidRPr="00504E9A">
          <w:rPr>
            <w:rStyle w:val="Hyperlink"/>
            <w:sz w:val="16"/>
          </w:rPr>
          <w:t>1991</w:t>
        </w:r>
      </w:hyperlink>
      <w:r w:rsidRPr="00504E9A">
        <w:rPr>
          <w:sz w:val="16"/>
        </w:rPr>
        <w:t>; Cramton and Tracy </w:t>
      </w:r>
      <w:hyperlink r:id="rId22" w:anchor="rf10" w:history="1">
        <w:r w:rsidRPr="00504E9A">
          <w:rPr>
            <w:rStyle w:val="Hyperlink"/>
            <w:sz w:val="16"/>
          </w:rPr>
          <w:t>1998</w:t>
        </w:r>
      </w:hyperlink>
      <w:r w:rsidRPr="00504E9A">
        <w:rPr>
          <w:sz w:val="16"/>
        </w:rPr>
        <w:t>). Anecdotal accounts from policy makers also support this. Reagan’s director of the US Office of Personnel Management at the time reports that businessmen told him, “when your guy, Reagan, stood firm with those guys, I started getting tougher with my unions, too” (Goldstein </w:t>
      </w:r>
      <w:hyperlink r:id="rId23" w:anchor="rf20" w:history="1">
        <w:r w:rsidRPr="00504E9A">
          <w:rPr>
            <w:rStyle w:val="Hyperlink"/>
            <w:sz w:val="16"/>
          </w:rPr>
          <w:t>2019</w:t>
        </w:r>
      </w:hyperlink>
      <w:r w:rsidRPr="00504E9A">
        <w:rPr>
          <w:sz w:val="16"/>
        </w:rPr>
        <w:t>). And Paul Volcker, chair of Federal Reserve at the time, believed that this was “the most important single action of the administration in helping the anti-inflation fight” (paraphrased in Feldstein </w:t>
      </w:r>
      <w:hyperlink r:id="rId24" w:anchor="rf17" w:history="1">
        <w:r w:rsidRPr="00504E9A">
          <w:rPr>
            <w:rStyle w:val="Hyperlink"/>
            <w:sz w:val="16"/>
          </w:rPr>
          <w:t>2007</w:t>
        </w:r>
      </w:hyperlink>
      <w:r w:rsidRPr="00504E9A">
        <w:rPr>
          <w:sz w:val="16"/>
        </w:rPr>
        <w:t>, 162).</w:t>
      </w:r>
    </w:p>
    <w:p w14:paraId="47104113" w14:textId="77777777" w:rsidR="00826EA4" w:rsidRPr="007646E9" w:rsidRDefault="00826EA4" w:rsidP="00826EA4">
      <w:pPr>
        <w:tabs>
          <w:tab w:val="left" w:pos="3790"/>
        </w:tabs>
        <w:rPr>
          <w:sz w:val="16"/>
        </w:rPr>
      </w:pPr>
      <w:r w:rsidRPr="00794060">
        <w:rPr>
          <w:rStyle w:val="StyleUnderline"/>
          <w:highlight w:val="green"/>
        </w:rPr>
        <w:t>At the same time, longer-run trends of technological change</w:t>
      </w:r>
      <w:r w:rsidRPr="00504E9A">
        <w:rPr>
          <w:sz w:val="16"/>
        </w:rPr>
        <w:t xml:space="preserve"> (Kristal </w:t>
      </w:r>
      <w:hyperlink r:id="rId25" w:anchor="rf30" w:history="1">
        <w:r w:rsidRPr="00504E9A">
          <w:rPr>
            <w:rStyle w:val="Hyperlink"/>
            <w:sz w:val="16"/>
          </w:rPr>
          <w:t>2019</w:t>
        </w:r>
      </w:hyperlink>
      <w:r w:rsidRPr="00504E9A">
        <w:rPr>
          <w:sz w:val="16"/>
        </w:rPr>
        <w:t xml:space="preserve">) </w:t>
      </w:r>
      <w:r w:rsidRPr="00794060">
        <w:rPr>
          <w:rStyle w:val="StyleUnderline"/>
          <w:highlight w:val="green"/>
        </w:rPr>
        <w:t>and growing competition from nonunion firms</w:t>
      </w:r>
      <w:r w:rsidRPr="00504E9A">
        <w:rPr>
          <w:sz w:val="16"/>
        </w:rPr>
        <w:t xml:space="preserve"> (Kochan, Katz, and McKersie </w:t>
      </w:r>
      <w:hyperlink r:id="rId26" w:anchor="rf29" w:history="1">
        <w:r w:rsidRPr="00504E9A">
          <w:rPr>
            <w:rStyle w:val="Hyperlink"/>
            <w:sz w:val="16"/>
          </w:rPr>
          <w:t>1994</w:t>
        </w:r>
      </w:hyperlink>
      <w:r w:rsidRPr="00794060">
        <w:rPr>
          <w:rStyle w:val="StyleUnderline"/>
          <w:highlight w:val="green"/>
        </w:rPr>
        <w:t>) weakened unions and ushered in an era of concessionary bargaining.</w:t>
      </w:r>
      <w:r w:rsidRPr="00504E9A">
        <w:rPr>
          <w:sz w:val="16"/>
        </w:rPr>
        <w:t xml:space="preserve"> These longer-run trends were not country specific, like the details of the PATCO strike, but marked a shift in labor relations across multiple developed countries (</w:t>
      </w:r>
      <w:proofErr w:type="spellStart"/>
      <w:r w:rsidRPr="00504E9A">
        <w:rPr>
          <w:sz w:val="16"/>
        </w:rPr>
        <w:t>Millward</w:t>
      </w:r>
      <w:proofErr w:type="spellEnd"/>
      <w:r w:rsidRPr="00504E9A">
        <w:rPr>
          <w:sz w:val="16"/>
        </w:rPr>
        <w:t>, Bryson, and Forth </w:t>
      </w:r>
      <w:hyperlink r:id="rId27" w:anchor="rf36" w:history="1">
        <w:r w:rsidRPr="00504E9A">
          <w:rPr>
            <w:rStyle w:val="Hyperlink"/>
            <w:sz w:val="16"/>
          </w:rPr>
          <w:t>2000</w:t>
        </w:r>
      </w:hyperlink>
      <w:r w:rsidRPr="00504E9A">
        <w:rPr>
          <w:sz w:val="16"/>
        </w:rPr>
        <w:t>; Sano and Williamson </w:t>
      </w:r>
      <w:hyperlink r:id="rId28" w:anchor="rf43" w:history="1">
        <w:r w:rsidRPr="00504E9A">
          <w:rPr>
            <w:rStyle w:val="Hyperlink"/>
            <w:sz w:val="16"/>
          </w:rPr>
          <w:t>2008</w:t>
        </w:r>
      </w:hyperlink>
      <w:r w:rsidRPr="00504E9A">
        <w:rPr>
          <w:sz w:val="16"/>
        </w:rPr>
        <w:t>; Brown et al. </w:t>
      </w:r>
      <w:hyperlink r:id="rId29" w:anchor="rf5" w:history="1">
        <w:r w:rsidRPr="00504E9A">
          <w:rPr>
            <w:rStyle w:val="Hyperlink"/>
            <w:sz w:val="16"/>
          </w:rPr>
          <w:t>2009</w:t>
        </w:r>
      </w:hyperlink>
      <w:r w:rsidRPr="00504E9A">
        <w:rPr>
          <w:sz w:val="16"/>
        </w:rPr>
        <w:t xml:space="preserve">). In this context, </w:t>
      </w:r>
      <w:r w:rsidRPr="00794060">
        <w:rPr>
          <w:rStyle w:val="StyleUnderline"/>
          <w:highlight w:val="green"/>
        </w:rPr>
        <w:t>even a successful strike may leave strikers worse off than prior to the strike,</w:t>
      </w:r>
      <w:r w:rsidRPr="00504E9A">
        <w:rPr>
          <w:sz w:val="16"/>
        </w:rPr>
        <w:t xml:space="preserve"> albeit with fewer concessions than had the union capitulated without the strike (Rosenfeld </w:t>
      </w:r>
      <w:hyperlink r:id="rId30" w:anchor="rf42" w:history="1">
        <w:r w:rsidRPr="00504E9A">
          <w:rPr>
            <w:rStyle w:val="Hyperlink"/>
            <w:sz w:val="16"/>
          </w:rPr>
          <w:t>2006</w:t>
        </w:r>
      </w:hyperlink>
      <w:r w:rsidRPr="00504E9A">
        <w:rPr>
          <w:sz w:val="16"/>
        </w:rPr>
        <w:t xml:space="preserve">). So two changes could have contributed to worse outcomes for strikers </w:t>
      </w:r>
      <w:r w:rsidRPr="00794060">
        <w:rPr>
          <w:rStyle w:val="StyleUnderline"/>
          <w:highlight w:val="green"/>
        </w:rPr>
        <w:t>since the 1980s</w:t>
      </w:r>
      <w:r w:rsidRPr="00504E9A">
        <w:rPr>
          <w:sz w:val="16"/>
        </w:rPr>
        <w:t xml:space="preserve">. Employers’ use of replacement workers and </w:t>
      </w:r>
      <w:proofErr w:type="spellStart"/>
      <w:r w:rsidRPr="00504E9A">
        <w:rPr>
          <w:sz w:val="16"/>
        </w:rPr>
        <w:t>hard-line</w:t>
      </w:r>
      <w:proofErr w:type="spellEnd"/>
      <w:r w:rsidRPr="00504E9A">
        <w:rPr>
          <w:sz w:val="16"/>
        </w:rPr>
        <w:t xml:space="preserve"> response to strikes may have left strikers more vulnerable. And concessionary bargaining may have changed selection into strikes, such that </w:t>
      </w:r>
      <w:r w:rsidRPr="00794060">
        <w:rPr>
          <w:rStyle w:val="StyleUnderline"/>
          <w:highlight w:val="green"/>
        </w:rPr>
        <w:t>strikes became more likely to be defensive battles over the extent of workers’ losses and less likely to conclude with large gains for strikers</w:t>
      </w:r>
      <w:r w:rsidRPr="00504E9A">
        <w:rPr>
          <w:sz w:val="16"/>
        </w:rPr>
        <w:t>.</w:t>
      </w:r>
    </w:p>
    <w:p w14:paraId="559D46AD" w14:textId="77777777" w:rsidR="00826EA4" w:rsidRDefault="00826EA4" w:rsidP="00826EA4">
      <w:pPr>
        <w:pStyle w:val="Heading4"/>
        <w:rPr>
          <w:rFonts w:eastAsia="MS Gothic"/>
        </w:rPr>
      </w:pPr>
      <w:r>
        <w:rPr>
          <w:rFonts w:eastAsia="MS Gothic"/>
        </w:rPr>
        <w:t>AND</w:t>
      </w:r>
    </w:p>
    <w:p w14:paraId="0DAD2D59" w14:textId="77777777" w:rsidR="00826EA4" w:rsidRDefault="00826EA4" w:rsidP="00826EA4">
      <w:pPr>
        <w:pStyle w:val="Heading4"/>
        <w:rPr>
          <w:rFonts w:eastAsia="MS Gothic"/>
        </w:rPr>
      </w:pPr>
      <w:r>
        <w:rPr>
          <w:rFonts w:eastAsia="MS Gothic"/>
        </w:rPr>
        <w:t>Strikes fracture solidarity, turns case- they take millions of dollars to sustain, are predictable to employers, inherently temporary, result in agreements that favor the most privileged employees, all while workers are harmed physically, financially, and mentally.</w:t>
      </w:r>
    </w:p>
    <w:p w14:paraId="47B16248" w14:textId="77777777" w:rsidR="00826EA4" w:rsidRPr="0097790A" w:rsidRDefault="00826EA4" w:rsidP="00826EA4">
      <w:pPr>
        <w:rPr>
          <w:rFonts w:eastAsia="Cambria"/>
          <w:sz w:val="16"/>
          <w:szCs w:val="16"/>
        </w:rPr>
      </w:pPr>
      <w:r>
        <w:rPr>
          <w:rFonts w:eastAsia="Cambria"/>
          <w:b/>
          <w:bCs/>
          <w:sz w:val="28"/>
        </w:rPr>
        <w:t>Garneau</w:t>
      </w:r>
      <w:r w:rsidRPr="00B92EBC">
        <w:rPr>
          <w:rFonts w:eastAsia="Cambria"/>
          <w:b/>
          <w:bCs/>
          <w:sz w:val="28"/>
        </w:rPr>
        <w:t xml:space="preserve"> </w:t>
      </w:r>
      <w:r>
        <w:rPr>
          <w:rFonts w:eastAsia="Cambria"/>
          <w:b/>
          <w:bCs/>
          <w:sz w:val="28"/>
        </w:rPr>
        <w:t>19</w:t>
      </w:r>
      <w:r w:rsidRPr="00B92EBC">
        <w:rPr>
          <w:rFonts w:eastAsia="Cambria"/>
          <w:b/>
          <w:bCs/>
          <w:sz w:val="28"/>
        </w:rPr>
        <w:t xml:space="preserve"> </w:t>
      </w:r>
      <w:r w:rsidRPr="00B92EBC">
        <w:rPr>
          <w:rFonts w:eastAsia="Cambria"/>
          <w:sz w:val="16"/>
          <w:szCs w:val="16"/>
        </w:rPr>
        <w:t>[</w:t>
      </w:r>
      <w:r w:rsidRPr="00504E9A">
        <w:rPr>
          <w:rFonts w:eastAsia="Cambria"/>
          <w:sz w:val="16"/>
          <w:szCs w:val="16"/>
        </w:rPr>
        <w:t xml:space="preserve">Garneau, Marianne. “Why Don’t Strikes Achieve More?” </w:t>
      </w:r>
      <w:r w:rsidRPr="00504E9A">
        <w:rPr>
          <w:rFonts w:eastAsia="Cambria"/>
          <w:i/>
          <w:iCs/>
          <w:sz w:val="16"/>
          <w:szCs w:val="16"/>
        </w:rPr>
        <w:t>Organizing Work</w:t>
      </w:r>
      <w:r w:rsidRPr="00504E9A">
        <w:rPr>
          <w:rFonts w:eastAsia="Cambria"/>
          <w:sz w:val="16"/>
          <w:szCs w:val="16"/>
        </w:rPr>
        <w:t>, May 2019. https://organizing.work/2019/05/why-dont-strikes-achieve-more/.</w:t>
      </w:r>
      <w:r w:rsidRPr="000727E7">
        <w:rPr>
          <w:rFonts w:eastAsia="Cambria"/>
          <w:sz w:val="16"/>
          <w:szCs w:val="16"/>
        </w:rPr>
        <w:t>.</w:t>
      </w:r>
      <w:r>
        <w:rPr>
          <w:rFonts w:eastAsia="Cambria"/>
          <w:sz w:val="16"/>
          <w:szCs w:val="16"/>
        </w:rPr>
        <w:t>]</w:t>
      </w:r>
      <w:r w:rsidRPr="00B92EBC">
        <w:rPr>
          <w:noProof/>
        </w:rPr>
        <w:t>D</w:t>
      </w:r>
      <w:r w:rsidRPr="00B92EBC">
        <w:rPr>
          <w:noProof/>
        </w:rPr>
        <w:drawing>
          <wp:inline distT="0" distB="0" distL="0" distR="0" wp14:anchorId="6FEFCAC5" wp14:editId="5D42EB5D">
            <wp:extent cx="158750" cy="158750"/>
            <wp:effectExtent l="0" t="0" r="0" b="0"/>
            <wp:docPr id="1853593300"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le-coo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B92EBC">
        <w:t>H</w:t>
      </w:r>
    </w:p>
    <w:p w14:paraId="7B1451C6" w14:textId="77777777" w:rsidR="00826EA4" w:rsidRPr="0097790A" w:rsidRDefault="00826EA4" w:rsidP="00826EA4">
      <w:pPr>
        <w:tabs>
          <w:tab w:val="left" w:pos="3790"/>
        </w:tabs>
        <w:rPr>
          <w:sz w:val="16"/>
        </w:rPr>
      </w:pPr>
      <w:r w:rsidRPr="0097790A">
        <w:rPr>
          <w:sz w:val="16"/>
        </w:rPr>
        <w:t>Last week social media and the labor press were filled with triumphant celebration of the strike at Stop &amp; Shop, which saw some 31,000 workers off the job, and then of its resolution with a new collective agreement.</w:t>
      </w:r>
    </w:p>
    <w:p w14:paraId="55920F2A" w14:textId="77777777" w:rsidR="00826EA4" w:rsidRPr="0097790A" w:rsidRDefault="00826EA4" w:rsidP="00826EA4">
      <w:pPr>
        <w:tabs>
          <w:tab w:val="left" w:pos="3790"/>
        </w:tabs>
        <w:rPr>
          <w:sz w:val="16"/>
        </w:rPr>
      </w:pPr>
      <w:r w:rsidRPr="00794060">
        <w:rPr>
          <w:rStyle w:val="Emphasis"/>
          <w:highlight w:val="green"/>
        </w:rPr>
        <w:t>There has been</w:t>
      </w:r>
      <w:r w:rsidRPr="0097790A">
        <w:rPr>
          <w:sz w:val="16"/>
        </w:rPr>
        <w:t xml:space="preserve"> considerable </w:t>
      </w:r>
      <w:hyperlink r:id="rId31" w:tgtFrame="_blank" w:history="1">
        <w:r w:rsidRPr="00794060">
          <w:rPr>
            <w:rStyle w:val="StyleUnderline"/>
            <w:highlight w:val="green"/>
          </w:rPr>
          <w:t>excitement</w:t>
        </w:r>
      </w:hyperlink>
      <w:r w:rsidRPr="00794060">
        <w:rPr>
          <w:rStyle w:val="StyleUnderline"/>
          <w:highlight w:val="green"/>
        </w:rPr>
        <w:t> on the </w:t>
      </w:r>
      <w:hyperlink r:id="rId32" w:tgtFrame="_blank" w:history="1">
        <w:r w:rsidRPr="00794060">
          <w:rPr>
            <w:rStyle w:val="StyleUnderline"/>
            <w:highlight w:val="green"/>
          </w:rPr>
          <w:t>left</w:t>
        </w:r>
      </w:hyperlink>
      <w:r w:rsidRPr="00794060">
        <w:rPr>
          <w:rStyle w:val="StyleUnderline"/>
          <w:highlight w:val="green"/>
        </w:rPr>
        <w:t> lately about strikes</w:t>
      </w:r>
      <w:r w:rsidRPr="0097790A">
        <w:rPr>
          <w:sz w:val="16"/>
        </w:rPr>
        <w:t xml:space="preserve"> in general, especially since, for a long time, that tactic lay somewhat dormant. With strikes on the </w:t>
      </w:r>
      <w:hyperlink r:id="rId33" w:tgtFrame="_blank" w:history="1">
        <w:r w:rsidRPr="0097790A">
          <w:rPr>
            <w:rStyle w:val="Hyperlink"/>
            <w:sz w:val="16"/>
          </w:rPr>
          <w:t>uptick</w:t>
        </w:r>
      </w:hyperlink>
      <w:r w:rsidRPr="0097790A">
        <w:rPr>
          <w:sz w:val="16"/>
        </w:rPr>
        <w:t>, the left is primed to view this as a hopeful turnaround, signaling labor’s re-consolidation of its power.</w:t>
      </w:r>
    </w:p>
    <w:p w14:paraId="5F5CB039" w14:textId="77777777" w:rsidR="00826EA4" w:rsidRPr="0097790A" w:rsidRDefault="00826EA4" w:rsidP="00826EA4">
      <w:pPr>
        <w:tabs>
          <w:tab w:val="left" w:pos="3790"/>
        </w:tabs>
        <w:rPr>
          <w:sz w:val="16"/>
        </w:rPr>
      </w:pPr>
      <w:r w:rsidRPr="00794060">
        <w:rPr>
          <w:rStyle w:val="StyleUnderline"/>
          <w:highlight w:val="green"/>
        </w:rPr>
        <w:t>However, there is</w:t>
      </w:r>
      <w:r w:rsidRPr="0097790A">
        <w:rPr>
          <w:sz w:val="16"/>
        </w:rPr>
        <w:t xml:space="preserve"> sometimes </w:t>
      </w:r>
      <w:r w:rsidRPr="00794060">
        <w:rPr>
          <w:rStyle w:val="StyleUnderline"/>
          <w:highlight w:val="green"/>
        </w:rPr>
        <w:t>a troubling</w:t>
      </w:r>
      <w:r w:rsidRPr="0097790A">
        <w:rPr>
          <w:sz w:val="16"/>
        </w:rPr>
        <w:t xml:space="preserve"> news </w:t>
      </w:r>
      <w:r w:rsidRPr="00794060">
        <w:rPr>
          <w:rStyle w:val="StyleUnderline"/>
          <w:highlight w:val="green"/>
        </w:rPr>
        <w:t>cycle</w:t>
      </w:r>
      <w:r w:rsidRPr="0097790A">
        <w:rPr>
          <w:sz w:val="16"/>
        </w:rPr>
        <w:t xml:space="preserve"> in all of this. Basically: </w:t>
      </w:r>
      <w:r w:rsidRPr="00794060">
        <w:rPr>
          <w:rStyle w:val="Emphasis"/>
          <w:highlight w:val="green"/>
        </w:rPr>
        <w:t>a union goes out on strike</w:t>
      </w:r>
      <w:r w:rsidRPr="0097790A">
        <w:rPr>
          <w:sz w:val="16"/>
        </w:rPr>
        <w:t xml:space="preserve">, it all looks very exciting, </w:t>
      </w:r>
      <w:r w:rsidRPr="00794060">
        <w:rPr>
          <w:rStyle w:val="StyleUnderline"/>
          <w:highlight w:val="green"/>
        </w:rPr>
        <w:t>the left cheers</w:t>
      </w:r>
      <w:r w:rsidRPr="0097790A">
        <w:rPr>
          <w:sz w:val="16"/>
        </w:rPr>
        <w:t xml:space="preserve"> the worker militancy, </w:t>
      </w:r>
      <w:r w:rsidRPr="00794060">
        <w:rPr>
          <w:rStyle w:val="StyleUnderline"/>
          <w:highlight w:val="green"/>
        </w:rPr>
        <w:t>then notice of a settlement comes down,</w:t>
      </w:r>
      <w:r w:rsidRPr="0097790A">
        <w:rPr>
          <w:sz w:val="16"/>
        </w:rPr>
        <w:t xml:space="preserve"> </w:t>
      </w:r>
      <w:r w:rsidRPr="00794060">
        <w:rPr>
          <w:rStyle w:val="StyleUnderline"/>
          <w:highlight w:val="green"/>
        </w:rPr>
        <w:t>the union writes a press release</w:t>
      </w:r>
      <w:r w:rsidRPr="0097790A">
        <w:rPr>
          <w:sz w:val="16"/>
        </w:rPr>
        <w:t xml:space="preserve"> declaring victory, </w:t>
      </w:r>
      <w:r w:rsidRPr="00794060">
        <w:rPr>
          <w:rStyle w:val="StyleUnderline"/>
          <w:highlight w:val="green"/>
        </w:rPr>
        <w:t>and the</w:t>
      </w:r>
      <w:r w:rsidRPr="0097790A">
        <w:rPr>
          <w:sz w:val="16"/>
        </w:rPr>
        <w:t xml:space="preserve"> </w:t>
      </w:r>
      <w:r w:rsidRPr="00794060">
        <w:rPr>
          <w:rStyle w:val="StyleUnderline"/>
          <w:highlight w:val="green"/>
        </w:rPr>
        <w:t>left affirms</w:t>
      </w:r>
      <w:r w:rsidRPr="0097790A">
        <w:rPr>
          <w:sz w:val="16"/>
        </w:rPr>
        <w:t xml:space="preserve"> the power of </w:t>
      </w:r>
      <w:r w:rsidRPr="00794060">
        <w:rPr>
          <w:rStyle w:val="StyleUnderline"/>
          <w:highlight w:val="green"/>
        </w:rPr>
        <w:t>labor</w:t>
      </w:r>
      <w:r w:rsidRPr="0097790A">
        <w:rPr>
          <w:sz w:val="16"/>
        </w:rPr>
        <w:t>. </w:t>
      </w:r>
    </w:p>
    <w:p w14:paraId="01E15F1D" w14:textId="77777777" w:rsidR="00826EA4" w:rsidRPr="0097790A" w:rsidRDefault="00826EA4" w:rsidP="00826EA4">
      <w:pPr>
        <w:tabs>
          <w:tab w:val="left" w:pos="3790"/>
        </w:tabs>
        <w:rPr>
          <w:sz w:val="16"/>
        </w:rPr>
      </w:pPr>
      <w:r w:rsidRPr="00794060">
        <w:rPr>
          <w:rStyle w:val="StyleUnderline"/>
          <w:highlight w:val="green"/>
        </w:rPr>
        <w:t>If you read the</w:t>
      </w:r>
      <w:r w:rsidRPr="0097790A">
        <w:rPr>
          <w:sz w:val="16"/>
        </w:rPr>
        <w:t xml:space="preserve"> content of the </w:t>
      </w:r>
      <w:r w:rsidRPr="00794060">
        <w:rPr>
          <w:rStyle w:val="StyleUnderline"/>
          <w:highlight w:val="green"/>
        </w:rPr>
        <w:t>collective bargaining agreements</w:t>
      </w:r>
      <w:r w:rsidRPr="0097790A">
        <w:rPr>
          <w:sz w:val="16"/>
        </w:rPr>
        <w:t xml:space="preserve">, though, </w:t>
      </w:r>
      <w:r w:rsidRPr="00794060">
        <w:rPr>
          <w:rStyle w:val="StyleUnderline"/>
          <w:highlight w:val="green"/>
        </w:rPr>
        <w:t>there is</w:t>
      </w:r>
      <w:r w:rsidRPr="0097790A">
        <w:rPr>
          <w:sz w:val="16"/>
        </w:rPr>
        <w:t xml:space="preserve"> </w:t>
      </w:r>
      <w:r w:rsidRPr="00794060">
        <w:rPr>
          <w:rStyle w:val="StyleUnderline"/>
          <w:highlight w:val="green"/>
        </w:rPr>
        <w:t>often less reason to be enthusiastic</w:t>
      </w:r>
      <w:r w:rsidRPr="0097790A">
        <w:rPr>
          <w:sz w:val="16"/>
        </w:rPr>
        <w:t xml:space="preserve">. </w:t>
      </w:r>
      <w:r w:rsidRPr="00794060">
        <w:rPr>
          <w:rStyle w:val="StyleUnderline"/>
          <w:highlight w:val="green"/>
        </w:rPr>
        <w:t>In three strikes that were settled</w:t>
      </w:r>
      <w:r w:rsidRPr="0097790A">
        <w:rPr>
          <w:sz w:val="16"/>
        </w:rPr>
        <w:t xml:space="preserve"> in the past few weeks—</w:t>
      </w:r>
      <w:r w:rsidRPr="00794060">
        <w:rPr>
          <w:rStyle w:val="StyleUnderline"/>
          <w:highlight w:val="green"/>
        </w:rPr>
        <w:t>Stop &amp; Shop, the Saskatoon Co-op, and the Chicago Symphony Orchestra</w:t>
      </w:r>
      <w:r w:rsidRPr="0097790A">
        <w:rPr>
          <w:sz w:val="16"/>
        </w:rPr>
        <w:t>—</w:t>
      </w:r>
      <w:r w:rsidRPr="00794060">
        <w:rPr>
          <w:rStyle w:val="StyleUnderline"/>
          <w:highlight w:val="green"/>
        </w:rPr>
        <w:t>all of the contracts involved</w:t>
      </w:r>
      <w:r w:rsidRPr="0097790A">
        <w:rPr>
          <w:sz w:val="16"/>
        </w:rPr>
        <w:t xml:space="preserve"> the introduction of a </w:t>
      </w:r>
      <w:r w:rsidRPr="00794060">
        <w:rPr>
          <w:rStyle w:val="StyleUnderline"/>
          <w:highlight w:val="green"/>
        </w:rPr>
        <w:t>two-tier system</w:t>
      </w:r>
      <w:r w:rsidRPr="0097790A">
        <w:rPr>
          <w:sz w:val="16"/>
        </w:rPr>
        <w:t xml:space="preserve">. This is </w:t>
      </w:r>
      <w:r w:rsidRPr="00794060">
        <w:rPr>
          <w:rStyle w:val="StyleUnderline"/>
          <w:highlight w:val="green"/>
        </w:rPr>
        <w:t>one of the worst moves a union can make</w:t>
      </w:r>
      <w:r w:rsidRPr="0097790A">
        <w:rPr>
          <w:sz w:val="16"/>
        </w:rPr>
        <w:t>. </w:t>
      </w:r>
    </w:p>
    <w:p w14:paraId="3E0A9E4C" w14:textId="77777777" w:rsidR="00826EA4" w:rsidRPr="0097790A" w:rsidRDefault="00826EA4" w:rsidP="00826EA4">
      <w:pPr>
        <w:tabs>
          <w:tab w:val="left" w:pos="3790"/>
        </w:tabs>
        <w:rPr>
          <w:sz w:val="16"/>
        </w:rPr>
      </w:pPr>
      <w:r w:rsidRPr="0097790A">
        <w:rPr>
          <w:b/>
          <w:bCs/>
          <w:sz w:val="16"/>
        </w:rPr>
        <w:t>What are two-tier contracts and why are they a problem?</w:t>
      </w:r>
    </w:p>
    <w:p w14:paraId="38679D62" w14:textId="77777777" w:rsidR="00826EA4" w:rsidRPr="0097790A" w:rsidRDefault="00826EA4" w:rsidP="00826EA4">
      <w:pPr>
        <w:tabs>
          <w:tab w:val="left" w:pos="3790"/>
        </w:tabs>
        <w:rPr>
          <w:sz w:val="16"/>
        </w:rPr>
      </w:pPr>
      <w:r w:rsidRPr="0097790A">
        <w:rPr>
          <w:sz w:val="16"/>
        </w:rPr>
        <w:t>A two-tier system stipulates different employment terms for future employees than for current employees, or for full-timers versus part-timers, etc. In the case of the </w:t>
      </w:r>
      <w:hyperlink r:id="rId34" w:tgtFrame="_blank" w:history="1">
        <w:r w:rsidRPr="0097790A">
          <w:rPr>
            <w:rStyle w:val="Hyperlink"/>
            <w:sz w:val="16"/>
          </w:rPr>
          <w:t>Saskatoon Co-op</w:t>
        </w:r>
      </w:hyperlink>
      <w:r w:rsidRPr="0097790A">
        <w:rPr>
          <w:sz w:val="16"/>
        </w:rPr>
        <w:t>, new employees will top out at a lower wage, and will take longer to reach that maximum wage. In the case of </w:t>
      </w:r>
      <w:hyperlink r:id="rId35" w:tgtFrame="_blank" w:history="1">
        <w:r w:rsidRPr="0097790A">
          <w:rPr>
            <w:rStyle w:val="Hyperlink"/>
            <w:sz w:val="16"/>
          </w:rPr>
          <w:t>Stop &amp; Shop</w:t>
        </w:r>
      </w:hyperlink>
      <w:r w:rsidRPr="0097790A">
        <w:rPr>
          <w:sz w:val="16"/>
        </w:rPr>
        <w:t>, new part-timers (the majority of the workforce is part-time) lose out on time-and-a-half pay, and get lower pension contributions. In the case of the </w:t>
      </w:r>
      <w:hyperlink r:id="rId36" w:tgtFrame="_blank" w:history="1">
        <w:r w:rsidRPr="0097790A">
          <w:rPr>
            <w:rStyle w:val="Hyperlink"/>
            <w:sz w:val="16"/>
          </w:rPr>
          <w:t>Chicago Symphony Orchestra</w:t>
        </w:r>
      </w:hyperlink>
      <w:r w:rsidRPr="0097790A">
        <w:rPr>
          <w:sz w:val="16"/>
        </w:rPr>
        <w:t>, future hires are losing guaranteed pensions in favor of riskier defined-contribution plans.</w:t>
      </w:r>
    </w:p>
    <w:p w14:paraId="7A0D85ED" w14:textId="77777777" w:rsidR="00826EA4" w:rsidRPr="0097790A" w:rsidRDefault="00826EA4" w:rsidP="00826EA4">
      <w:pPr>
        <w:tabs>
          <w:tab w:val="left" w:pos="3790"/>
        </w:tabs>
        <w:rPr>
          <w:sz w:val="16"/>
        </w:rPr>
      </w:pPr>
      <w:r w:rsidRPr="00794060">
        <w:rPr>
          <w:rStyle w:val="StyleUnderline"/>
          <w:highlight w:val="green"/>
        </w:rPr>
        <w:t>Two-tier contracts divide the workforce</w:t>
      </w:r>
      <w:r w:rsidRPr="0097790A">
        <w:rPr>
          <w:sz w:val="16"/>
        </w:rPr>
        <w:t xml:space="preserve">, pitting different groups of workers against each other. Existing employees or senior employees take a superior deal for themselves, and in so doing, burn future hires or those less senior. </w:t>
      </w:r>
      <w:r w:rsidRPr="00794060">
        <w:rPr>
          <w:rStyle w:val="StyleUnderline"/>
          <w:highlight w:val="green"/>
        </w:rPr>
        <w:t>This is toxic to worker solidarity and undermines the overall power of workers—ensuring they’ll be weaker for future</w:t>
      </w:r>
      <w:r w:rsidRPr="0097790A">
        <w:rPr>
          <w:sz w:val="16"/>
        </w:rPr>
        <w:t xml:space="preserve"> job </w:t>
      </w:r>
      <w:r w:rsidRPr="00794060">
        <w:rPr>
          <w:rStyle w:val="StyleUnderline"/>
          <w:highlight w:val="green"/>
        </w:rPr>
        <w:t>actions</w:t>
      </w:r>
      <w:r w:rsidRPr="0097790A">
        <w:rPr>
          <w:sz w:val="16"/>
        </w:rPr>
        <w:t xml:space="preserve"> like strikes.</w:t>
      </w:r>
    </w:p>
    <w:p w14:paraId="73D7C051" w14:textId="77777777" w:rsidR="00826EA4" w:rsidRPr="0097790A" w:rsidRDefault="00826EA4" w:rsidP="00826EA4">
      <w:pPr>
        <w:tabs>
          <w:tab w:val="left" w:pos="3790"/>
        </w:tabs>
        <w:rPr>
          <w:sz w:val="16"/>
        </w:rPr>
      </w:pPr>
      <w:r w:rsidRPr="0097790A">
        <w:rPr>
          <w:sz w:val="16"/>
        </w:rPr>
        <w:t>When a union signs a two-tier contract, it signals to the workforce that what they really are is a craft union for the high-seniority, full-time staff, with everyone else invited to fight for one of those spots, if they remain accessible at all.</w:t>
      </w:r>
    </w:p>
    <w:p w14:paraId="36F9E0EE" w14:textId="77777777" w:rsidR="00826EA4" w:rsidRPr="0097790A" w:rsidRDefault="00826EA4" w:rsidP="00826EA4">
      <w:pPr>
        <w:tabs>
          <w:tab w:val="left" w:pos="3790"/>
        </w:tabs>
        <w:rPr>
          <w:sz w:val="16"/>
        </w:rPr>
      </w:pPr>
      <w:r w:rsidRPr="0097790A">
        <w:rPr>
          <w:sz w:val="16"/>
        </w:rPr>
        <w:t xml:space="preserve">Two-tier contracts are a short-sighted move by the union and a long-game strategic move by the boss. </w:t>
      </w:r>
      <w:r w:rsidRPr="00794060">
        <w:rPr>
          <w:rStyle w:val="StyleUnderline"/>
          <w:highlight w:val="green"/>
        </w:rPr>
        <w:t>They</w:t>
      </w:r>
      <w:r w:rsidRPr="0097790A">
        <w:rPr>
          <w:sz w:val="16"/>
        </w:rPr>
        <w:t xml:space="preserve"> allow a union to settle a strike with their existing members keeping what they have (and maybe making a few gains elsewhere), while </w:t>
      </w:r>
      <w:r w:rsidRPr="00794060">
        <w:rPr>
          <w:rStyle w:val="StyleUnderline"/>
          <w:highlight w:val="green"/>
        </w:rPr>
        <w:t>sell</w:t>
      </w:r>
      <w:r w:rsidRPr="0097790A">
        <w:rPr>
          <w:sz w:val="16"/>
        </w:rPr>
        <w:t xml:space="preserve">ing </w:t>
      </w:r>
      <w:r w:rsidRPr="00794060">
        <w:rPr>
          <w:rStyle w:val="StyleUnderline"/>
          <w:highlight w:val="green"/>
        </w:rPr>
        <w:t>out future workers.</w:t>
      </w:r>
      <w:r w:rsidRPr="0097790A">
        <w:rPr>
          <w:sz w:val="16"/>
        </w:rPr>
        <w:t xml:space="preserve"> Employers get to look forward to lower employment costs down the road, not to mention a divided workforce.</w:t>
      </w:r>
    </w:p>
    <w:p w14:paraId="2B36EDE4" w14:textId="77777777" w:rsidR="00826EA4" w:rsidRPr="0097790A" w:rsidRDefault="00826EA4" w:rsidP="00826EA4">
      <w:pPr>
        <w:tabs>
          <w:tab w:val="left" w:pos="3790"/>
        </w:tabs>
        <w:rPr>
          <w:sz w:val="16"/>
        </w:rPr>
      </w:pPr>
      <w:r w:rsidRPr="0097790A">
        <w:rPr>
          <w:sz w:val="16"/>
        </w:rPr>
        <w:t>Unions are also in effect selling out their future selves. The upper tier of workers whose interests they serve better shrinks over time, as those workers retire or leave. The workers who remain are less powerful. That means the union is less powerful. It may still have membership numbers and dues income, but its workforce is more vulnerable, and the union is bargaining from a weaker position going forward.</w:t>
      </w:r>
    </w:p>
    <w:p w14:paraId="75511F16" w14:textId="77777777" w:rsidR="00826EA4" w:rsidRPr="0097790A" w:rsidRDefault="00826EA4" w:rsidP="00826EA4">
      <w:pPr>
        <w:tabs>
          <w:tab w:val="left" w:pos="3790"/>
        </w:tabs>
        <w:rPr>
          <w:sz w:val="16"/>
        </w:rPr>
      </w:pPr>
      <w:r w:rsidRPr="0097790A">
        <w:rPr>
          <w:sz w:val="16"/>
        </w:rPr>
        <w:t>Acknowledging that unions are signing two-tier or rollback contracts is demoralizing. It is especially so at a time when labor is supposed to be in a strong bargaining position because of a decent economy with low unemployment. If strikes are the best tactic labor has, and the economic circumstances are in our favor, why are unions signing crappy contracts?</w:t>
      </w:r>
    </w:p>
    <w:p w14:paraId="44229856" w14:textId="77777777" w:rsidR="00826EA4" w:rsidRPr="0097790A" w:rsidRDefault="00826EA4" w:rsidP="00826EA4">
      <w:pPr>
        <w:tabs>
          <w:tab w:val="left" w:pos="3790"/>
        </w:tabs>
        <w:rPr>
          <w:rStyle w:val="StyleUnderline"/>
        </w:rPr>
      </w:pPr>
      <w:r w:rsidRPr="00794060">
        <w:rPr>
          <w:rStyle w:val="StyleUnderline"/>
          <w:highlight w:val="green"/>
        </w:rPr>
        <w:t>Why don’t strikes achieve more?</w:t>
      </w:r>
    </w:p>
    <w:p w14:paraId="7E3AF321" w14:textId="77777777" w:rsidR="00826EA4" w:rsidRPr="0097790A" w:rsidRDefault="00826EA4" w:rsidP="00826EA4">
      <w:pPr>
        <w:tabs>
          <w:tab w:val="left" w:pos="3790"/>
        </w:tabs>
        <w:rPr>
          <w:sz w:val="16"/>
        </w:rPr>
      </w:pPr>
      <w:r w:rsidRPr="0097790A">
        <w:rPr>
          <w:sz w:val="16"/>
        </w:rPr>
        <w:t xml:space="preserve">There are a number of factors that contain how effective strikes can be, and impel unions to settle them. </w:t>
      </w:r>
      <w:r w:rsidRPr="00794060">
        <w:rPr>
          <w:rStyle w:val="StyleUnderline"/>
          <w:highlight w:val="green"/>
        </w:rPr>
        <w:t>For one</w:t>
      </w:r>
      <w:r w:rsidRPr="0097790A">
        <w:rPr>
          <w:sz w:val="16"/>
        </w:rPr>
        <w:t xml:space="preserve"> thing, </w:t>
      </w:r>
      <w:r w:rsidRPr="00794060">
        <w:rPr>
          <w:rStyle w:val="StyleUnderline"/>
          <w:highlight w:val="green"/>
        </w:rPr>
        <w:t>they are expensive</w:t>
      </w:r>
      <w:r w:rsidRPr="0097790A">
        <w:rPr>
          <w:sz w:val="16"/>
        </w:rPr>
        <w:t xml:space="preserve">. If </w:t>
      </w:r>
      <w:r w:rsidRPr="00794060">
        <w:rPr>
          <w:rStyle w:val="StyleUnderline"/>
          <w:highlight w:val="green"/>
        </w:rPr>
        <w:t>a union</w:t>
      </w:r>
      <w:r w:rsidRPr="0097790A">
        <w:rPr>
          <w:sz w:val="16"/>
        </w:rPr>
        <w:t xml:space="preserve"> is </w:t>
      </w:r>
      <w:r w:rsidRPr="00794060">
        <w:rPr>
          <w:rStyle w:val="StyleUnderline"/>
          <w:highlight w:val="green"/>
        </w:rPr>
        <w:t>providing even minimal strike pay</w:t>
      </w:r>
      <w:r w:rsidRPr="0097790A">
        <w:rPr>
          <w:sz w:val="16"/>
        </w:rPr>
        <w:t xml:space="preserve">, it </w:t>
      </w:r>
      <w:r w:rsidRPr="00794060">
        <w:rPr>
          <w:rStyle w:val="StyleUnderline"/>
          <w:highlight w:val="green"/>
        </w:rPr>
        <w:t>needs</w:t>
      </w:r>
      <w:r w:rsidRPr="0097790A">
        <w:rPr>
          <w:sz w:val="16"/>
        </w:rPr>
        <w:t xml:space="preserve"> a war chest of </w:t>
      </w:r>
      <w:r w:rsidRPr="00794060">
        <w:rPr>
          <w:rStyle w:val="StyleUnderline"/>
          <w:highlight w:val="green"/>
        </w:rPr>
        <w:t>millions</w:t>
      </w:r>
      <w:r w:rsidRPr="0097790A">
        <w:rPr>
          <w:sz w:val="16"/>
        </w:rPr>
        <w:t xml:space="preserve"> of dollars to be able to support even a few hundred workers. </w:t>
      </w:r>
      <w:r w:rsidRPr="00794060">
        <w:rPr>
          <w:rStyle w:val="StyleUnderline"/>
          <w:highlight w:val="green"/>
        </w:rPr>
        <w:t>Strikes</w:t>
      </w:r>
      <w:r w:rsidRPr="0097790A">
        <w:rPr>
          <w:sz w:val="16"/>
        </w:rPr>
        <w:t xml:space="preserve"> drain union coffers, and </w:t>
      </w:r>
      <w:r w:rsidRPr="00794060">
        <w:rPr>
          <w:rStyle w:val="StyleUnderline"/>
          <w:highlight w:val="green"/>
        </w:rPr>
        <w:t>they take a financial, physical, and emotional toll on workers</w:t>
      </w:r>
      <w:r w:rsidRPr="0097790A">
        <w:rPr>
          <w:sz w:val="16"/>
        </w:rPr>
        <w:t xml:space="preserve"> as well, who aren’t usually earning as much in strike pay as they would on the job, while getting yelled at or hit by cars or freezing on the picket line.</w:t>
      </w:r>
    </w:p>
    <w:p w14:paraId="368E3BAA" w14:textId="77777777" w:rsidR="00826EA4" w:rsidRPr="0097790A" w:rsidRDefault="00826EA4" w:rsidP="00826EA4">
      <w:pPr>
        <w:tabs>
          <w:tab w:val="left" w:pos="3790"/>
        </w:tabs>
        <w:rPr>
          <w:sz w:val="16"/>
        </w:rPr>
      </w:pPr>
      <w:r w:rsidRPr="00794060">
        <w:rPr>
          <w:rStyle w:val="StyleUnderline"/>
          <w:highlight w:val="green"/>
        </w:rPr>
        <w:t>Quite often, strikes don’t succeed in completely shutting down a business</w:t>
      </w:r>
      <w:r w:rsidRPr="0097790A">
        <w:rPr>
          <w:sz w:val="16"/>
        </w:rPr>
        <w:t>, not least because employers can legally hire scabs. The product may suffer, and employers may take a hit, but they can hobble along (while draining the union’s bank account). (A note on the alleged $100 million loss suffered by Stop &amp; Shop during the recent strike, which leftists also celebrated: that figure was put out by the </w:t>
      </w:r>
      <w:hyperlink r:id="rId37" w:tgtFrame="_blank" w:history="1">
        <w:r w:rsidRPr="0097790A">
          <w:rPr>
            <w:rStyle w:val="Hyperlink"/>
            <w:sz w:val="16"/>
          </w:rPr>
          <w:t>employer</w:t>
        </w:r>
      </w:hyperlink>
      <w:r w:rsidRPr="0097790A">
        <w:rPr>
          <w:sz w:val="16"/>
        </w:rPr>
        <w:t>, and is more than double an estimate put forward by an </w:t>
      </w:r>
      <w:hyperlink r:id="rId38" w:tgtFrame="_blank" w:history="1">
        <w:r w:rsidRPr="0097790A">
          <w:rPr>
            <w:rStyle w:val="Hyperlink"/>
            <w:sz w:val="16"/>
          </w:rPr>
          <w:t>industry analyst</w:t>
        </w:r>
      </w:hyperlink>
      <w:r w:rsidRPr="0097790A">
        <w:rPr>
          <w:sz w:val="16"/>
        </w:rPr>
        <w:t>. We should always remain skeptical about boss communications. In this case, they may be crying poverty to get workers to sign the proposed collective agreement.)</w:t>
      </w:r>
    </w:p>
    <w:p w14:paraId="0993BA35" w14:textId="77777777" w:rsidR="00826EA4" w:rsidRPr="0097790A" w:rsidRDefault="00826EA4" w:rsidP="00826EA4">
      <w:pPr>
        <w:tabs>
          <w:tab w:val="left" w:pos="3790"/>
        </w:tabs>
        <w:rPr>
          <w:sz w:val="16"/>
        </w:rPr>
      </w:pPr>
      <w:r w:rsidRPr="0097790A">
        <w:rPr>
          <w:sz w:val="16"/>
        </w:rPr>
        <w:t xml:space="preserve">Sometimes </w:t>
      </w:r>
      <w:r w:rsidRPr="00794060">
        <w:rPr>
          <w:rStyle w:val="StyleUnderline"/>
          <w:highlight w:val="green"/>
        </w:rPr>
        <w:t>strikes end because of government intervention</w:t>
      </w:r>
      <w:r w:rsidRPr="0097790A">
        <w:rPr>
          <w:sz w:val="16"/>
        </w:rPr>
        <w:t>, as when workers are </w:t>
      </w:r>
      <w:hyperlink r:id="rId39" w:tgtFrame="_blank" w:history="1">
        <w:r w:rsidRPr="0097790A">
          <w:rPr>
            <w:rStyle w:val="Hyperlink"/>
            <w:sz w:val="16"/>
          </w:rPr>
          <w:t>legislated back to work</w:t>
        </w:r>
      </w:hyperlink>
      <w:r w:rsidRPr="0097790A">
        <w:rPr>
          <w:sz w:val="16"/>
        </w:rPr>
        <w:t>, or </w:t>
      </w:r>
      <w:hyperlink r:id="rId40" w:tgtFrame="_blank" w:history="1">
        <w:r w:rsidRPr="0097790A">
          <w:rPr>
            <w:rStyle w:val="Hyperlink"/>
            <w:sz w:val="16"/>
          </w:rPr>
          <w:t xml:space="preserve">fired </w:t>
        </w:r>
        <w:proofErr w:type="spellStart"/>
        <w:r w:rsidRPr="0097790A">
          <w:rPr>
            <w:rStyle w:val="Hyperlink"/>
            <w:sz w:val="16"/>
          </w:rPr>
          <w:t>en</w:t>
        </w:r>
        <w:proofErr w:type="spellEnd"/>
        <w:r w:rsidRPr="0097790A">
          <w:rPr>
            <w:rStyle w:val="Hyperlink"/>
            <w:sz w:val="16"/>
          </w:rPr>
          <w:t xml:space="preserve"> masse</w:t>
        </w:r>
      </w:hyperlink>
      <w:r w:rsidRPr="0097790A">
        <w:rPr>
          <w:sz w:val="16"/>
        </w:rPr>
        <w:t>. Less dramatically, the government can intervene to bring about some kind of settlement in the form of binding arbitration.</w:t>
      </w:r>
    </w:p>
    <w:p w14:paraId="035B47BE" w14:textId="77777777" w:rsidR="00826EA4" w:rsidRPr="0097790A" w:rsidRDefault="00826EA4" w:rsidP="00826EA4">
      <w:pPr>
        <w:tabs>
          <w:tab w:val="left" w:pos="3790"/>
        </w:tabs>
        <w:rPr>
          <w:sz w:val="16"/>
        </w:rPr>
      </w:pPr>
      <w:r w:rsidRPr="00794060">
        <w:rPr>
          <w:rStyle w:val="StyleUnderline"/>
          <w:highlight w:val="green"/>
        </w:rPr>
        <w:t>Sometimes employers even goad unions into striking,</w:t>
      </w:r>
      <w:r w:rsidRPr="0097790A">
        <w:rPr>
          <w:sz w:val="16"/>
        </w:rPr>
        <w:t xml:space="preserve"> knowing what a heavy toll strikes take. If an employer knows they can weather a strike much better than the union, they are perfectly incentivized</w:t>
      </w:r>
      <w:r w:rsidRPr="0097790A">
        <w:rPr>
          <w:rStyle w:val="StyleUnderline"/>
        </w:rPr>
        <w:t xml:space="preserve"> </w:t>
      </w:r>
      <w:r w:rsidRPr="00794060">
        <w:rPr>
          <w:rStyle w:val="StyleUnderline"/>
          <w:highlight w:val="green"/>
        </w:rPr>
        <w:t>to</w:t>
      </w:r>
      <w:r w:rsidRPr="0097790A">
        <w:rPr>
          <w:sz w:val="16"/>
        </w:rPr>
        <w:t xml:space="preserve"> provoke one and </w:t>
      </w:r>
      <w:hyperlink r:id="rId41" w:tgtFrame="_blank" w:history="1">
        <w:r w:rsidRPr="00794060">
          <w:rPr>
            <w:rStyle w:val="StyleUnderline"/>
            <w:highlight w:val="green"/>
          </w:rPr>
          <w:t>starve the union out</w:t>
        </w:r>
      </w:hyperlink>
      <w:r w:rsidRPr="00794060">
        <w:rPr>
          <w:rStyle w:val="StyleUnderline"/>
          <w:highlight w:val="green"/>
        </w:rPr>
        <w:t>.</w:t>
      </w:r>
    </w:p>
    <w:p w14:paraId="5FDBF83F" w14:textId="77777777" w:rsidR="00826EA4" w:rsidRPr="0097790A" w:rsidRDefault="00826EA4" w:rsidP="00826EA4">
      <w:pPr>
        <w:tabs>
          <w:tab w:val="left" w:pos="3790"/>
        </w:tabs>
        <w:rPr>
          <w:sz w:val="16"/>
        </w:rPr>
      </w:pPr>
      <w:r w:rsidRPr="0097790A">
        <w:rPr>
          <w:sz w:val="16"/>
        </w:rPr>
        <w:t xml:space="preserve">The bottom line is that </w:t>
      </w:r>
      <w:r w:rsidRPr="00794060">
        <w:rPr>
          <w:rStyle w:val="StyleUnderline"/>
          <w:highlight w:val="green"/>
        </w:rPr>
        <w:t>strike</w:t>
      </w:r>
      <w:r w:rsidRPr="0097790A">
        <w:rPr>
          <w:sz w:val="16"/>
        </w:rPr>
        <w:t xml:space="preserve">s, under the current labor relations system, </w:t>
      </w:r>
      <w:r w:rsidRPr="00794060">
        <w:rPr>
          <w:rStyle w:val="StyleUnderline"/>
          <w:highlight w:val="green"/>
        </w:rPr>
        <w:t>are not the slam-dunk tactic the left takes them to be.</w:t>
      </w:r>
      <w:r w:rsidRPr="0097790A">
        <w:rPr>
          <w:sz w:val="16"/>
        </w:rPr>
        <w:t xml:space="preserve"> </w:t>
      </w:r>
      <w:r w:rsidRPr="00794060">
        <w:rPr>
          <w:rStyle w:val="StyleUnderline"/>
          <w:highlight w:val="green"/>
        </w:rPr>
        <w:t>Strikes can only take place when the contract has expired, and once the membership has been balloted</w:t>
      </w:r>
      <w:r w:rsidRPr="0097790A">
        <w:rPr>
          <w:sz w:val="16"/>
        </w:rPr>
        <w:t xml:space="preserve">. </w:t>
      </w:r>
      <w:r w:rsidRPr="00794060">
        <w:rPr>
          <w:rStyle w:val="StyleUnderline"/>
          <w:highlight w:val="green"/>
        </w:rPr>
        <w:t>This means</w:t>
      </w:r>
      <w:r w:rsidRPr="0097790A">
        <w:rPr>
          <w:sz w:val="16"/>
        </w:rPr>
        <w:t xml:space="preserve"> that </w:t>
      </w:r>
      <w:r w:rsidRPr="00794060">
        <w:rPr>
          <w:rStyle w:val="StyleUnderline"/>
          <w:highlight w:val="green"/>
        </w:rPr>
        <w:t>the employer has years to prepare</w:t>
      </w:r>
      <w:r w:rsidRPr="0097790A">
        <w:rPr>
          <w:sz w:val="16"/>
        </w:rPr>
        <w:t xml:space="preserve">, knowing when the contract is set to expire. They probably even know roughly how long the strike can last. They’ve also seen strikes before, and aren’t bowled over by them. </w:t>
      </w:r>
      <w:r w:rsidRPr="00794060">
        <w:rPr>
          <w:rStyle w:val="StyleUnderline"/>
          <w:highlight w:val="green"/>
        </w:rPr>
        <w:t>There is no element of surprise</w:t>
      </w:r>
      <w:r w:rsidRPr="0097790A">
        <w:rPr>
          <w:sz w:val="16"/>
        </w:rPr>
        <w:t xml:space="preserve">. </w:t>
      </w:r>
      <w:r w:rsidRPr="00794060">
        <w:rPr>
          <w:rStyle w:val="StyleUnderline"/>
          <w:highlight w:val="green"/>
        </w:rPr>
        <w:t>They know the union won’t do anything too drastic</w:t>
      </w:r>
      <w:r w:rsidRPr="0097790A">
        <w:rPr>
          <w:sz w:val="16"/>
        </w:rPr>
        <w:t xml:space="preserve"> like occupy the workplace or chain the doors shut. </w:t>
      </w:r>
      <w:r w:rsidRPr="00794060">
        <w:rPr>
          <w:rStyle w:val="StyleUnderline"/>
          <w:highlight w:val="green"/>
        </w:rPr>
        <w:t>They hire scabs, they manage</w:t>
      </w:r>
      <w:r w:rsidRPr="0097790A">
        <w:rPr>
          <w:sz w:val="16"/>
        </w:rPr>
        <w:t xml:space="preserve"> </w:t>
      </w:r>
      <w:r w:rsidRPr="00794060">
        <w:rPr>
          <w:rStyle w:val="StyleUnderline"/>
          <w:highlight w:val="green"/>
        </w:rPr>
        <w:t>p</w:t>
      </w:r>
      <w:r w:rsidRPr="0097790A">
        <w:rPr>
          <w:sz w:val="16"/>
        </w:rPr>
        <w:t xml:space="preserve">ublic </w:t>
      </w:r>
      <w:r w:rsidRPr="00794060">
        <w:rPr>
          <w:rStyle w:val="StyleUnderline"/>
          <w:highlight w:val="green"/>
        </w:rPr>
        <w:t>r</w:t>
      </w:r>
      <w:r w:rsidRPr="0097790A">
        <w:rPr>
          <w:sz w:val="16"/>
        </w:rPr>
        <w:t>elations (often by crying poverty or publicly claiming the union won’t come to the table), and they wait it out.</w:t>
      </w:r>
    </w:p>
    <w:p w14:paraId="14CF79E2" w14:textId="77777777" w:rsidR="00826EA4" w:rsidRPr="007646E9" w:rsidRDefault="00826EA4" w:rsidP="00826EA4">
      <w:pPr>
        <w:tabs>
          <w:tab w:val="left" w:pos="3790"/>
        </w:tabs>
        <w:rPr>
          <w:sz w:val="16"/>
        </w:rPr>
      </w:pPr>
      <w:r w:rsidRPr="00794060">
        <w:rPr>
          <w:rStyle w:val="StyleUnderline"/>
          <w:highlight w:val="green"/>
        </w:rPr>
        <w:t>Of course we</w:t>
      </w:r>
      <w:r w:rsidRPr="0097790A">
        <w:rPr>
          <w:sz w:val="16"/>
        </w:rPr>
        <w:t xml:space="preserve"> in left labor circles </w:t>
      </w:r>
      <w:r w:rsidRPr="00794060">
        <w:rPr>
          <w:rStyle w:val="StyleUnderline"/>
          <w:highlight w:val="green"/>
        </w:rPr>
        <w:t>sympathize with strikers</w:t>
      </w:r>
      <w:r w:rsidRPr="0097790A">
        <w:rPr>
          <w:sz w:val="16"/>
        </w:rPr>
        <w:t xml:space="preserve"> and see their cause as morally and politically righteous</w:t>
      </w:r>
      <w:r w:rsidRPr="00794060">
        <w:rPr>
          <w:rStyle w:val="StyleUnderline"/>
          <w:highlight w:val="green"/>
        </w:rPr>
        <w:t>. But sympathy is one matter, and clear-eyed analysis is another</w:t>
      </w:r>
      <w:r w:rsidRPr="0097790A">
        <w:rPr>
          <w:sz w:val="16"/>
        </w:rPr>
        <w:t xml:space="preserve">. That we wish workers victory does not mean we suspend judgement about the effectiveness of their tactics. Nor is any of this meant to judge or condemn unions for choosing the tactics that they do. Instead, </w:t>
      </w:r>
      <w:r w:rsidRPr="00794060">
        <w:rPr>
          <w:rStyle w:val="StyleUnderline"/>
          <w:highlight w:val="green"/>
        </w:rPr>
        <w:t>it is about zooming out and understanding what factors are constraining the situation in general</w:t>
      </w:r>
      <w:r w:rsidRPr="0097790A">
        <w:rPr>
          <w:sz w:val="16"/>
        </w:rPr>
        <w:t>.</w:t>
      </w:r>
    </w:p>
    <w:p w14:paraId="76838347" w14:textId="77777777" w:rsidR="00826EA4" w:rsidRDefault="00826EA4" w:rsidP="00826EA4">
      <w:pPr>
        <w:pStyle w:val="Heading3"/>
        <w:rPr>
          <w:rFonts w:eastAsia="MS Gothic"/>
        </w:rPr>
      </w:pPr>
      <w:r>
        <w:rPr>
          <w:rFonts w:eastAsia="MS Gothic"/>
        </w:rPr>
        <w:t>Scenario 2</w:t>
      </w:r>
    </w:p>
    <w:p w14:paraId="6D88E9DB" w14:textId="60AF16C8" w:rsidR="00164E56" w:rsidRPr="00164E56" w:rsidRDefault="00D71190" w:rsidP="00164E56">
      <w:pPr>
        <w:pStyle w:val="Heading4"/>
      </w:pPr>
      <w:r>
        <w:t>There</w:t>
      </w:r>
      <w:r w:rsidR="00164E56" w:rsidRPr="00164E56">
        <w:t xml:space="preserve"> is no </w:t>
      </w:r>
      <w:r w:rsidRPr="00164E56">
        <w:t>perception</w:t>
      </w:r>
      <w:r w:rsidR="00164E56" w:rsidRPr="00164E56">
        <w:t xml:space="preserve"> of </w:t>
      </w:r>
      <w:proofErr w:type="spellStart"/>
      <w:r w:rsidR="00164E56" w:rsidRPr="00164E56">
        <w:t>russia</w:t>
      </w:r>
      <w:proofErr w:type="spellEnd"/>
      <w:r w:rsidR="00164E56" w:rsidRPr="00164E56">
        <w:t xml:space="preserve"> or </w:t>
      </w:r>
      <w:proofErr w:type="spellStart"/>
      <w:r w:rsidR="00164E56" w:rsidRPr="00164E56">
        <w:t>china</w:t>
      </w:r>
      <w:proofErr w:type="spellEnd"/>
      <w:r w:rsidR="00164E56" w:rsidRPr="00164E56">
        <w:t xml:space="preserve"> being </w:t>
      </w:r>
      <w:r w:rsidRPr="00164E56">
        <w:t>aggressive</w:t>
      </w:r>
      <w:r w:rsidR="00164E56" w:rsidRPr="00164E56">
        <w:t xml:space="preserve"> without the gender paradigm(s) of </w:t>
      </w:r>
      <w:r w:rsidRPr="00164E56">
        <w:t>orientalism</w:t>
      </w:r>
      <w:r w:rsidR="00164E56" w:rsidRPr="00164E56">
        <w:t xml:space="preserve">/ qua/ </w:t>
      </w:r>
      <w:r w:rsidRPr="00164E56">
        <w:t>Occidentalism</w:t>
      </w:r>
      <w:r w:rsidR="00164E56" w:rsidRPr="00164E56">
        <w:t xml:space="preserve"> </w:t>
      </w:r>
      <w:r w:rsidRPr="00164E56">
        <w:t>constructed</w:t>
      </w:r>
      <w:r w:rsidR="00164E56" w:rsidRPr="00164E56">
        <w:t xml:space="preserve"> through black </w:t>
      </w:r>
      <w:proofErr w:type="spellStart"/>
      <w:r w:rsidR="00164E56" w:rsidRPr="00164E56">
        <w:t>womens</w:t>
      </w:r>
      <w:proofErr w:type="spellEnd"/>
      <w:r w:rsidR="00164E56" w:rsidRPr="00164E56">
        <w:t xml:space="preserve"> </w:t>
      </w:r>
      <w:proofErr w:type="spellStart"/>
      <w:r w:rsidR="00164E56" w:rsidRPr="00164E56">
        <w:t>ungendering</w:t>
      </w:r>
      <w:proofErr w:type="spellEnd"/>
      <w:r w:rsidR="00164E56" w:rsidRPr="00164E56">
        <w:t xml:space="preserve">. This means in the </w:t>
      </w:r>
      <w:proofErr w:type="spellStart"/>
      <w:r w:rsidR="00164E56" w:rsidRPr="00164E56">
        <w:t>aff’s</w:t>
      </w:r>
      <w:proofErr w:type="spellEnd"/>
      <w:r w:rsidR="00164E56" w:rsidRPr="00164E56">
        <w:t xml:space="preserve"> </w:t>
      </w:r>
      <w:r w:rsidRPr="00164E56">
        <w:t>attempt</w:t>
      </w:r>
      <w:r w:rsidR="00164E56" w:rsidRPr="00164E56">
        <w:t xml:space="preserve"> of enforcing secondary strikes the plan will actively delay black </w:t>
      </w:r>
      <w:proofErr w:type="spellStart"/>
      <w:r w:rsidR="00164E56" w:rsidRPr="00164E56">
        <w:t>womens</w:t>
      </w:r>
      <w:proofErr w:type="spellEnd"/>
      <w:r w:rsidR="00164E56" w:rsidRPr="00164E56">
        <w:t xml:space="preserve"> ability to </w:t>
      </w:r>
      <w:proofErr w:type="spellStart"/>
      <w:r w:rsidR="00164E56" w:rsidRPr="00164E56">
        <w:t>self actualize</w:t>
      </w:r>
      <w:proofErr w:type="spellEnd"/>
      <w:r w:rsidR="00164E56" w:rsidRPr="00164E56">
        <w:t xml:space="preserve"> and become participants of true policy and policy. This turns the second advantage and the extinction and </w:t>
      </w:r>
      <w:r w:rsidRPr="00164E56">
        <w:t>nuclear</w:t>
      </w:r>
      <w:r w:rsidR="00164E56" w:rsidRPr="00164E56">
        <w:t xml:space="preserve"> scenarios of the first and third </w:t>
      </w:r>
      <w:r w:rsidR="00BE782D" w:rsidRPr="00164E56">
        <w:t>advantage</w:t>
      </w:r>
      <w:r w:rsidR="00164E56" w:rsidRPr="00164E56">
        <w:t>.</w:t>
      </w:r>
    </w:p>
    <w:p w14:paraId="2E503321" w14:textId="77777777" w:rsidR="00826EA4" w:rsidRPr="006E4170" w:rsidRDefault="00826EA4" w:rsidP="00826EA4">
      <w:pPr>
        <w:pStyle w:val="Heading4"/>
      </w:pPr>
      <w:r>
        <w:t xml:space="preserve">No populism impact- unions disregard struggles of Black workers and are structurally designed to maintain antiblackness under the guise of labor democracy. Trumpism claims assume American fascism can be chopped up to a single point in time which can be voted out of office, which ceases structural analysis necessary to redress </w:t>
      </w:r>
      <w:proofErr w:type="spellStart"/>
      <w:r>
        <w:t>antiBlack</w:t>
      </w:r>
      <w:proofErr w:type="spellEnd"/>
      <w:r>
        <w:t xml:space="preserve"> violence</w:t>
      </w:r>
    </w:p>
    <w:p w14:paraId="55C647E3" w14:textId="77777777" w:rsidR="00826EA4" w:rsidRPr="003F5C4E" w:rsidRDefault="00826EA4" w:rsidP="00826EA4">
      <w:pPr>
        <w:rPr>
          <w:sz w:val="16"/>
        </w:rPr>
      </w:pPr>
      <w:proofErr w:type="spellStart"/>
      <w:r w:rsidRPr="003F5C4E">
        <w:rPr>
          <w:rStyle w:val="Style13ptBold"/>
        </w:rPr>
        <w:t>Bazana</w:t>
      </w:r>
      <w:proofErr w:type="spellEnd"/>
      <w:r w:rsidRPr="003F5C4E">
        <w:rPr>
          <w:rStyle w:val="Style13ptBold"/>
        </w:rPr>
        <w:t xml:space="preserve"> 25</w:t>
      </w:r>
      <w:r w:rsidRPr="003F5C4E">
        <w:rPr>
          <w:sz w:val="16"/>
        </w:rPr>
        <w:t xml:space="preserve">  Dr </w:t>
      </w:r>
      <w:proofErr w:type="spellStart"/>
      <w:r w:rsidRPr="003F5C4E">
        <w:rPr>
          <w:sz w:val="16"/>
        </w:rPr>
        <w:t>Sandiso</w:t>
      </w:r>
      <w:proofErr w:type="spellEnd"/>
      <w:r w:rsidRPr="003F5C4E">
        <w:rPr>
          <w:sz w:val="16"/>
        </w:rPr>
        <w:t xml:space="preserve"> Bazana Rhodes University. Revisiting the Marikana massacre through anti-blackness: An </w:t>
      </w:r>
      <w:proofErr w:type="spellStart"/>
      <w:r w:rsidRPr="003F5C4E">
        <w:rPr>
          <w:sz w:val="16"/>
        </w:rPr>
        <w:t>Afropessimism</w:t>
      </w:r>
      <w:proofErr w:type="spellEnd"/>
      <w:r w:rsidRPr="003F5C4E">
        <w:rPr>
          <w:sz w:val="16"/>
        </w:rPr>
        <w:t xml:space="preserve"> perspective. Organization, 32(2), 247-275. https://doi.org/10.1177/13505084241295748 (Original work published 2025) // </w:t>
      </w:r>
      <w:proofErr w:type="spellStart"/>
      <w:r w:rsidRPr="003F5C4E">
        <w:rPr>
          <w:sz w:val="16"/>
        </w:rPr>
        <w:t>jordan</w:t>
      </w:r>
      <w:proofErr w:type="spellEnd"/>
    </w:p>
    <w:p w14:paraId="32C0B392" w14:textId="77777777" w:rsidR="00826EA4" w:rsidRPr="00A0073D" w:rsidRDefault="00826EA4" w:rsidP="00826EA4">
      <w:pPr>
        <w:rPr>
          <w:sz w:val="16"/>
        </w:rPr>
      </w:pPr>
      <w:proofErr w:type="spellStart"/>
      <w:r w:rsidRPr="00A0073D">
        <w:rPr>
          <w:sz w:val="16"/>
        </w:rPr>
        <w:t>Dishonour</w:t>
      </w:r>
      <w:proofErr w:type="spellEnd"/>
      <w:r w:rsidRPr="00A0073D">
        <w:rPr>
          <w:sz w:val="16"/>
        </w:rPr>
        <w:t xml:space="preserve"> and natal alienation: Unmasking anti-Black structures in the Marikana Massacre</w:t>
      </w:r>
    </w:p>
    <w:p w14:paraId="25B5B54B" w14:textId="77777777" w:rsidR="00826EA4" w:rsidRPr="00A0073D" w:rsidRDefault="00826EA4" w:rsidP="00826EA4">
      <w:pPr>
        <w:rPr>
          <w:sz w:val="16"/>
        </w:rPr>
      </w:pPr>
    </w:p>
    <w:p w14:paraId="46F8BC23" w14:textId="77777777" w:rsidR="00826EA4" w:rsidRPr="00235E36" w:rsidRDefault="00826EA4" w:rsidP="00826EA4">
      <w:pPr>
        <w:rPr>
          <w:sz w:val="12"/>
        </w:rPr>
      </w:pPr>
      <w:r w:rsidRPr="00794060">
        <w:rPr>
          <w:rStyle w:val="StyleUnderline"/>
          <w:highlight w:val="green"/>
        </w:rPr>
        <w:t>The tragic narrative of the Marikana massacre</w:t>
      </w:r>
      <w:r w:rsidRPr="00235E36">
        <w:rPr>
          <w:sz w:val="12"/>
        </w:rPr>
        <w:t xml:space="preserve">, illustrated in Table 2, </w:t>
      </w:r>
      <w:r w:rsidRPr="00794060">
        <w:rPr>
          <w:rStyle w:val="StyleUnderline"/>
          <w:highlight w:val="green"/>
        </w:rPr>
        <w:t>exposes deep-seated anti- Blackness</w:t>
      </w:r>
      <w:r w:rsidRPr="00342D54">
        <w:rPr>
          <w:rStyle w:val="StyleUnderline"/>
        </w:rPr>
        <w:t xml:space="preserve"> ingrained within multinational corporations’ conflict resolution mechanisms</w:t>
      </w:r>
      <w:r w:rsidRPr="00235E36">
        <w:rPr>
          <w:sz w:val="12"/>
        </w:rPr>
        <w:t xml:space="preserve"> in settler colonial contexts. </w:t>
      </w:r>
      <w:r w:rsidRPr="00342D54">
        <w:rPr>
          <w:rStyle w:val="StyleUnderline"/>
        </w:rPr>
        <w:t xml:space="preserve">Central to this </w:t>
      </w:r>
      <w:proofErr w:type="spellStart"/>
      <w:r w:rsidRPr="00342D54">
        <w:rPr>
          <w:rStyle w:val="StyleUnderline"/>
        </w:rPr>
        <w:t>dishonour</w:t>
      </w:r>
      <w:proofErr w:type="spellEnd"/>
      <w:r w:rsidRPr="00342D54">
        <w:rPr>
          <w:rStyle w:val="StyleUnderline"/>
        </w:rPr>
        <w:t xml:space="preserve"> is the National Union of Mineworkers (NUM), which dismissively disregarded the demands of the Rock Drill Operators (RDOs) at Lonmin for fair wages and representation, exacerbating their exclusion from meaningful dialogue within the organizational structure </w:t>
      </w:r>
      <w:r w:rsidRPr="00235E36">
        <w:rPr>
          <w:sz w:val="12"/>
        </w:rPr>
        <w:t>(Alexander et al., 2012).</w:t>
      </w:r>
    </w:p>
    <w:p w14:paraId="4F5665E7" w14:textId="77777777" w:rsidR="00826EA4" w:rsidRPr="00235E36" w:rsidRDefault="00826EA4" w:rsidP="00826EA4">
      <w:pPr>
        <w:rPr>
          <w:sz w:val="12"/>
        </w:rPr>
      </w:pPr>
    </w:p>
    <w:p w14:paraId="40902AEE" w14:textId="77777777" w:rsidR="00826EA4" w:rsidRPr="00235E36" w:rsidRDefault="00826EA4" w:rsidP="00826EA4">
      <w:pPr>
        <w:rPr>
          <w:sz w:val="12"/>
        </w:rPr>
      </w:pPr>
      <w:r w:rsidRPr="00794060">
        <w:rPr>
          <w:rStyle w:val="StyleUnderline"/>
          <w:highlight w:val="green"/>
        </w:rPr>
        <w:t>The workers’ efforts at self-representation</w:t>
      </w:r>
      <w:r w:rsidRPr="00713ECA">
        <w:rPr>
          <w:rStyle w:val="StyleUnderline"/>
        </w:rPr>
        <w:t xml:space="preserve"> – conducting meetings on the mountain and wielding traditional weapons – </w:t>
      </w:r>
      <w:r w:rsidRPr="00794060">
        <w:rPr>
          <w:rStyle w:val="StyleUnderline"/>
          <w:highlight w:val="green"/>
        </w:rPr>
        <w:t>stood in stark contrast to established organizational conflict resolution norms</w:t>
      </w:r>
      <w:r w:rsidRPr="00713ECA">
        <w:rPr>
          <w:rStyle w:val="StyleUnderline"/>
        </w:rPr>
        <w:t>.</w:t>
      </w:r>
      <w:r w:rsidRPr="00235E36">
        <w:rPr>
          <w:sz w:val="12"/>
        </w:rPr>
        <w:t xml:space="preserve"> </w:t>
      </w:r>
      <w:r w:rsidRPr="00794060">
        <w:rPr>
          <w:rStyle w:val="Emphasis"/>
          <w:highlight w:val="green"/>
        </w:rPr>
        <w:t>Management perceived these actions as disruptive, undermining the workers’ cultural agency</w:t>
      </w:r>
      <w:r w:rsidRPr="00713ECA">
        <w:rPr>
          <w:rStyle w:val="Emphasis"/>
        </w:rPr>
        <w:t xml:space="preserve"> and intensifying their sense of </w:t>
      </w:r>
      <w:proofErr w:type="spellStart"/>
      <w:r w:rsidRPr="00713ECA">
        <w:rPr>
          <w:rStyle w:val="Emphasis"/>
        </w:rPr>
        <w:t>dishonour</w:t>
      </w:r>
      <w:proofErr w:type="spellEnd"/>
      <w:r w:rsidRPr="00713ECA">
        <w:rPr>
          <w:rStyle w:val="Emphasis"/>
        </w:rPr>
        <w:t xml:space="preserve">. </w:t>
      </w:r>
      <w:r w:rsidRPr="00235E36">
        <w:rPr>
          <w:sz w:val="12"/>
        </w:rPr>
        <w:t xml:space="preserve">Furthermore, </w:t>
      </w:r>
      <w:r w:rsidRPr="00794060">
        <w:rPr>
          <w:rStyle w:val="StyleUnderline"/>
          <w:highlight w:val="green"/>
        </w:rPr>
        <w:t>police intervention</w:t>
      </w:r>
      <w:r w:rsidRPr="007A2281">
        <w:rPr>
          <w:rStyle w:val="StyleUnderline"/>
        </w:rPr>
        <w:t xml:space="preserve">, at the behest of management, escalated the dispute into a perceived state threat, labelling the </w:t>
      </w:r>
      <w:r w:rsidRPr="00794060">
        <w:rPr>
          <w:rStyle w:val="StyleUnderline"/>
          <w:highlight w:val="green"/>
        </w:rPr>
        <w:t>assembly as ‘illegal‘ and further deepening the workers’ social death by trivializing their grievances as mere lawlessness</w:t>
      </w:r>
      <w:r w:rsidRPr="00235E36">
        <w:rPr>
          <w:sz w:val="12"/>
        </w:rPr>
        <w:t xml:space="preserve"> (Alexander et al., 2012). Cyril Ramaphosa’s characterization of the workers as ‘dastardly </w:t>
      </w:r>
      <w:proofErr w:type="spellStart"/>
      <w:r w:rsidRPr="00235E36">
        <w:rPr>
          <w:sz w:val="12"/>
        </w:rPr>
        <w:t>crimi</w:t>
      </w:r>
      <w:proofErr w:type="spellEnd"/>
      <w:r w:rsidRPr="00235E36">
        <w:rPr>
          <w:sz w:val="12"/>
        </w:rPr>
        <w:t xml:space="preserve">- </w:t>
      </w:r>
      <w:proofErr w:type="spellStart"/>
      <w:r w:rsidRPr="00235E36">
        <w:rPr>
          <w:sz w:val="12"/>
        </w:rPr>
        <w:t>nals</w:t>
      </w:r>
      <w:proofErr w:type="spellEnd"/>
      <w:r w:rsidRPr="00235E36">
        <w:rPr>
          <w:sz w:val="12"/>
        </w:rPr>
        <w:t>‘ further dehumanized them, reducing their legitimate demands to mere criminality (MCR, 2015; see Table 2 above).</w:t>
      </w:r>
    </w:p>
    <w:p w14:paraId="75CBC865" w14:textId="77777777" w:rsidR="00826EA4" w:rsidRPr="00235E36" w:rsidRDefault="00826EA4" w:rsidP="00826EA4">
      <w:pPr>
        <w:rPr>
          <w:sz w:val="12"/>
        </w:rPr>
      </w:pPr>
      <w:r w:rsidRPr="007D709B">
        <w:rPr>
          <w:rStyle w:val="StyleUnderline"/>
        </w:rPr>
        <w:t>The escalating rivalry between NUM and</w:t>
      </w:r>
      <w:r w:rsidRPr="00235E36">
        <w:rPr>
          <w:sz w:val="12"/>
        </w:rPr>
        <w:t xml:space="preserve"> the Association of Mineworkers and Construction Union </w:t>
      </w:r>
      <w:r w:rsidRPr="007D709B">
        <w:rPr>
          <w:rStyle w:val="StyleUnderline"/>
        </w:rPr>
        <w:t xml:space="preserve">(AMCU) amplified the </w:t>
      </w:r>
      <w:proofErr w:type="spellStart"/>
      <w:r w:rsidRPr="007D709B">
        <w:rPr>
          <w:rStyle w:val="StyleUnderline"/>
        </w:rPr>
        <w:t>dishonour</w:t>
      </w:r>
      <w:proofErr w:type="spellEnd"/>
      <w:r w:rsidRPr="007D709B">
        <w:rPr>
          <w:rStyle w:val="StyleUnderline"/>
        </w:rPr>
        <w:t xml:space="preserve"> experienced by Black workers</w:t>
      </w:r>
      <w:r w:rsidRPr="00235E36">
        <w:rPr>
          <w:sz w:val="12"/>
        </w:rPr>
        <w:t>, exacerbating historical antagonisms within South Africa’s settler colonial legacy.</w:t>
      </w:r>
      <w:r w:rsidRPr="007D709B">
        <w:rPr>
          <w:rStyle w:val="StyleUnderline"/>
        </w:rPr>
        <w:t xml:space="preserve"> </w:t>
      </w:r>
      <w:r w:rsidRPr="003958DA">
        <w:rPr>
          <w:rStyle w:val="StyleUnderline"/>
        </w:rPr>
        <w:t>The transformation of NUM’s leader- ship, notably Cyril Ramaphosa, from a unionist advocate to a powerful politician and corporate shareholder complicates the narrative, revealing a conflict between Black liberation and capitalist accumulation</w:t>
      </w:r>
      <w:r w:rsidRPr="00235E36">
        <w:rPr>
          <w:sz w:val="12"/>
        </w:rPr>
        <w:t xml:space="preserve"> (cf. </w:t>
      </w:r>
      <w:proofErr w:type="spellStart"/>
      <w:r w:rsidRPr="00235E36">
        <w:rPr>
          <w:sz w:val="12"/>
        </w:rPr>
        <w:t>Neocosmos</w:t>
      </w:r>
      <w:proofErr w:type="spellEnd"/>
      <w:r w:rsidRPr="00235E36">
        <w:rPr>
          <w:sz w:val="12"/>
        </w:rPr>
        <w:t>, 2016). This scenario illustrates NUM’s complicity in the dehumanization of Black workers. Union disputes with AMCU diverted attention from addressing systemic inequalities towards preserving exploitative capitalist practices, thereby reinforcing divisions among Black workers</w:t>
      </w:r>
      <w:r w:rsidRPr="00D9331B">
        <w:rPr>
          <w:rStyle w:val="StyleUnderline"/>
        </w:rPr>
        <w:t xml:space="preserve">. </w:t>
      </w:r>
      <w:r w:rsidRPr="000155A6">
        <w:rPr>
          <w:rStyle w:val="StyleUnderline"/>
        </w:rPr>
        <w:t>NUM’s passivity underscores its inadequacy in genuinely representing Black interests</w:t>
      </w:r>
      <w:r w:rsidRPr="00794060">
        <w:rPr>
          <w:rStyle w:val="StyleUnderline"/>
          <w:highlight w:val="green"/>
        </w:rPr>
        <w:t>,</w:t>
      </w:r>
      <w:r w:rsidRPr="00D9331B">
        <w:rPr>
          <w:rStyle w:val="StyleUnderline"/>
        </w:rPr>
        <w:t xml:space="preserve"> revealing both resistance to and complicity with corporate and political agendas perpetuating settler colonialism and entrenched anti-Blackness, thereby obstructing collective jus- tice movements</w:t>
      </w:r>
      <w:r w:rsidRPr="00235E36">
        <w:rPr>
          <w:sz w:val="12"/>
        </w:rPr>
        <w:t xml:space="preserve"> (cf. Wilderson III, 2020).</w:t>
      </w:r>
    </w:p>
    <w:p w14:paraId="25D3C606" w14:textId="77777777" w:rsidR="00826EA4" w:rsidRPr="00235E36" w:rsidRDefault="00826EA4" w:rsidP="00826EA4">
      <w:pPr>
        <w:rPr>
          <w:sz w:val="12"/>
        </w:rPr>
      </w:pPr>
      <w:r w:rsidRPr="00235E36">
        <w:rPr>
          <w:sz w:val="12"/>
        </w:rPr>
        <w:t xml:space="preserve">Conversely, AMCU’s </w:t>
      </w:r>
      <w:proofErr w:type="spellStart"/>
      <w:r w:rsidRPr="00235E36">
        <w:rPr>
          <w:sz w:val="12"/>
        </w:rPr>
        <w:t>defence</w:t>
      </w:r>
      <w:proofErr w:type="spellEnd"/>
      <w:r w:rsidRPr="00235E36">
        <w:rPr>
          <w:sz w:val="12"/>
        </w:rPr>
        <w:t xml:space="preserve"> of </w:t>
      </w:r>
      <w:proofErr w:type="spellStart"/>
      <w:r w:rsidRPr="00235E36">
        <w:rPr>
          <w:sz w:val="12"/>
        </w:rPr>
        <w:t>dishonoured</w:t>
      </w:r>
      <w:proofErr w:type="spellEnd"/>
      <w:r w:rsidRPr="00235E36">
        <w:rPr>
          <w:sz w:val="12"/>
        </w:rPr>
        <w:t xml:space="preserve"> Black workers marked a critical stance against injustice. Their advocacy for substantial wage increases to R12,500 highlighted </w:t>
      </w:r>
      <w:r w:rsidRPr="00794060">
        <w:rPr>
          <w:rStyle w:val="StyleUnderline"/>
          <w:highlight w:val="green"/>
        </w:rPr>
        <w:t>efforts to address the struggles of Black workers within a capitalist framework</w:t>
      </w:r>
      <w:r w:rsidRPr="0051127B">
        <w:rPr>
          <w:rStyle w:val="StyleUnderline"/>
        </w:rPr>
        <w:t xml:space="preserve"> marked by racial dehumanization</w:t>
      </w:r>
      <w:r w:rsidRPr="00235E36">
        <w:rPr>
          <w:sz w:val="12"/>
        </w:rPr>
        <w:t>. Joseph Mathunjwa’s plea to the police on August 16th, ‘</w:t>
      </w:r>
      <w:r w:rsidRPr="00235E36">
        <w:rPr>
          <w:i/>
          <w:iCs/>
          <w:sz w:val="12"/>
        </w:rPr>
        <w:t>These are human beings</w:t>
      </w:r>
      <w:r w:rsidRPr="00235E36">
        <w:rPr>
          <w:sz w:val="12"/>
        </w:rPr>
        <w:t xml:space="preserve">’, captured in the Marikana documentary (see Figure 7), </w:t>
      </w:r>
      <w:r w:rsidRPr="00794060">
        <w:rPr>
          <w:rStyle w:val="Emphasis"/>
          <w:highlight w:val="green"/>
        </w:rPr>
        <w:t>underscores the disregard for Black dignity and rights,</w:t>
      </w:r>
      <w:r w:rsidRPr="0051127B">
        <w:rPr>
          <w:rStyle w:val="Emphasis"/>
        </w:rPr>
        <w:t xml:space="preserve"> emphasizing the theme of social death where Black lives are systematically devalued within anti- Black structures</w:t>
      </w:r>
      <w:r w:rsidRPr="00235E36">
        <w:rPr>
          <w:sz w:val="12"/>
        </w:rPr>
        <w:t xml:space="preserve"> (Sexton, 2016; Wilderson III, 2010).</w:t>
      </w:r>
    </w:p>
    <w:p w14:paraId="4860AD45" w14:textId="77777777" w:rsidR="00826EA4" w:rsidRPr="00235E36" w:rsidRDefault="00826EA4" w:rsidP="00826EA4">
      <w:pPr>
        <w:rPr>
          <w:sz w:val="12"/>
          <w:szCs w:val="12"/>
        </w:rPr>
      </w:pPr>
      <w:r w:rsidRPr="00235E36">
        <w:rPr>
          <w:sz w:val="12"/>
          <w:szCs w:val="12"/>
        </w:rPr>
        <w:t xml:space="preserve">Furthermore, the collective identity forged by the workers, advocating for fair wages and </w:t>
      </w:r>
      <w:proofErr w:type="spellStart"/>
      <w:r w:rsidRPr="00235E36">
        <w:rPr>
          <w:sz w:val="12"/>
          <w:szCs w:val="12"/>
        </w:rPr>
        <w:t>estab</w:t>
      </w:r>
      <w:proofErr w:type="spellEnd"/>
      <w:r w:rsidRPr="00235E36">
        <w:rPr>
          <w:sz w:val="12"/>
          <w:szCs w:val="12"/>
        </w:rPr>
        <w:t xml:space="preserve">- </w:t>
      </w:r>
      <w:proofErr w:type="spellStart"/>
      <w:r w:rsidRPr="00235E36">
        <w:rPr>
          <w:sz w:val="12"/>
          <w:szCs w:val="12"/>
        </w:rPr>
        <w:t>lishing</w:t>
      </w:r>
      <w:proofErr w:type="spellEnd"/>
      <w:r w:rsidRPr="00235E36">
        <w:rPr>
          <w:sz w:val="12"/>
          <w:szCs w:val="12"/>
        </w:rPr>
        <w:t xml:space="preserve"> symbolic mountain retreats, aligns with </w:t>
      </w:r>
      <w:proofErr w:type="spellStart"/>
      <w:r w:rsidRPr="00235E36">
        <w:rPr>
          <w:sz w:val="12"/>
          <w:szCs w:val="12"/>
        </w:rPr>
        <w:t>Afropessimism’s</w:t>
      </w:r>
      <w:proofErr w:type="spellEnd"/>
      <w:r w:rsidRPr="00235E36">
        <w:rPr>
          <w:sz w:val="12"/>
          <w:szCs w:val="12"/>
        </w:rPr>
        <w:t xml:space="preserve"> concept of revolutionary ‘good sense’ (Wilderson III, 2010) or the Rejectionist perspective in critical management studies (Chowdhury, 2021). This perspective underscores the workers’ acute awareness of their exploitation and alienation, empowering them to challenge existing oppressive structures. </w:t>
      </w:r>
      <w:proofErr w:type="spellStart"/>
      <w:r w:rsidRPr="00235E36">
        <w:rPr>
          <w:sz w:val="12"/>
          <w:szCs w:val="12"/>
        </w:rPr>
        <w:t>Mathunjwa’s</w:t>
      </w:r>
      <w:proofErr w:type="spellEnd"/>
      <w:r w:rsidRPr="00235E36">
        <w:rPr>
          <w:sz w:val="12"/>
          <w:szCs w:val="12"/>
        </w:rPr>
        <w:t xml:space="preserve"> poignant statement during the massacre (Desai, 2014), ‘Comrades, the life of a Black person in Africa is so cheap. . . They will kill us, and they will finish us and replace us with others and pay them salaries that cannot change the lives of Black people. . . That would mean we were defeated but capitalists would be the ones that win’, encapsulates the existential and economic paradox faced by Black workers. </w:t>
      </w:r>
      <w:proofErr w:type="spellStart"/>
      <w:r w:rsidRPr="00235E36">
        <w:rPr>
          <w:sz w:val="12"/>
          <w:szCs w:val="12"/>
        </w:rPr>
        <w:t>Mathunjwa’s</w:t>
      </w:r>
      <w:proofErr w:type="spellEnd"/>
      <w:r w:rsidRPr="00235E36">
        <w:rPr>
          <w:sz w:val="12"/>
          <w:szCs w:val="12"/>
        </w:rPr>
        <w:t xml:space="preserve"> words highlight the futility of struggling within a system that views Black workers as expendable entities.</w:t>
      </w:r>
    </w:p>
    <w:p w14:paraId="3FE408C8" w14:textId="77777777" w:rsidR="00826EA4" w:rsidRPr="00D93E0A" w:rsidRDefault="00826EA4" w:rsidP="00826EA4">
      <w:pPr>
        <w:rPr>
          <w:rStyle w:val="StyleUnderline"/>
        </w:rPr>
      </w:pPr>
      <w:r w:rsidRPr="00235E36">
        <w:rPr>
          <w:sz w:val="12"/>
        </w:rPr>
        <w:t xml:space="preserve">The rejectionist paradigm celebrated by Chowdhury (2021) does not apply to Black workers in the Marikana massacre, where they were denied an audience by both NUM and management, only to face massacre. This event underscores the contradiction faced by Black workers and evokes the co-constitutive nature of Blackness and death in a settler colonial context (Wilderson III, 2008, 2010). </w:t>
      </w:r>
      <w:r w:rsidRPr="00794060">
        <w:rPr>
          <w:rStyle w:val="StyleUnderline"/>
          <w:highlight w:val="green"/>
        </w:rPr>
        <w:t>Despite heightened consciousness and the pursuit of justice, systemic anti-Blackness and entrenched settler colonial structures preclude the possibility of conventional freedom for Black individuals</w:t>
      </w:r>
      <w:r w:rsidRPr="00D93E0A">
        <w:rPr>
          <w:rStyle w:val="StyleUnderline"/>
        </w:rPr>
        <w:t xml:space="preserve">. </w:t>
      </w:r>
      <w:r w:rsidRPr="00794060">
        <w:rPr>
          <w:rStyle w:val="StyleUnderline"/>
          <w:highlight w:val="green"/>
        </w:rPr>
        <w:t>The massacre exemplifies how Black lives are sacrificed without consequence</w:t>
      </w:r>
      <w:r w:rsidRPr="00D93E0A">
        <w:rPr>
          <w:rStyle w:val="StyleUnderline"/>
        </w:rPr>
        <w:t xml:space="preserve">, </w:t>
      </w:r>
      <w:proofErr w:type="spellStart"/>
      <w:r w:rsidRPr="00D93E0A">
        <w:rPr>
          <w:rStyle w:val="StyleUnderline"/>
        </w:rPr>
        <w:t>irre</w:t>
      </w:r>
      <w:proofErr w:type="spellEnd"/>
      <w:r w:rsidRPr="00D93E0A">
        <w:rPr>
          <w:rStyle w:val="StyleUnderline"/>
        </w:rPr>
        <w:t xml:space="preserve">- </w:t>
      </w:r>
      <w:proofErr w:type="spellStart"/>
      <w:r w:rsidRPr="00D93E0A">
        <w:rPr>
          <w:rStyle w:val="StyleUnderline"/>
        </w:rPr>
        <w:t>spective</w:t>
      </w:r>
      <w:proofErr w:type="spellEnd"/>
      <w:r w:rsidRPr="00D93E0A">
        <w:rPr>
          <w:rStyle w:val="StyleUnderline"/>
        </w:rPr>
        <w:t xml:space="preserve"> of the workers’ moral consciousness and resistance.</w:t>
      </w:r>
    </w:p>
    <w:p w14:paraId="2A31BCE5" w14:textId="77777777" w:rsidR="00826EA4" w:rsidRPr="00235E36" w:rsidRDefault="00826EA4" w:rsidP="00826EA4">
      <w:pPr>
        <w:rPr>
          <w:sz w:val="12"/>
        </w:rPr>
      </w:pPr>
      <w:r w:rsidRPr="00235E36">
        <w:rPr>
          <w:sz w:val="12"/>
        </w:rPr>
        <w:t xml:space="preserve">The events leading up to and including the massacre must be situated within the spatial context of existing settler colonialism, marked by settler dominance and the systematic relegation of Blackness to the zone of non-being (Fanon, 2008; cf. Sithole, 2020). This zone resists </w:t>
      </w:r>
      <w:proofErr w:type="spellStart"/>
      <w:r w:rsidRPr="00235E36">
        <w:rPr>
          <w:sz w:val="12"/>
        </w:rPr>
        <w:t>reconcilia</w:t>
      </w:r>
      <w:proofErr w:type="spellEnd"/>
      <w:r w:rsidRPr="00235E36">
        <w:rPr>
          <w:sz w:val="12"/>
        </w:rPr>
        <w:t xml:space="preserve">- </w:t>
      </w:r>
      <w:proofErr w:type="spellStart"/>
      <w:r w:rsidRPr="00235E36">
        <w:rPr>
          <w:sz w:val="12"/>
        </w:rPr>
        <w:t>tion</w:t>
      </w:r>
      <w:proofErr w:type="spellEnd"/>
      <w:r w:rsidRPr="00235E36">
        <w:rPr>
          <w:sz w:val="12"/>
        </w:rPr>
        <w:t xml:space="preserve"> as it represents a state fundamentally at odds with the dominant order (Sexton, 2016; Wilderson III, 2010). This spatial dimension is starkly evident in South Africa, a settler colony characterized by European territorial occupation. Lonmin’s operations symbolize a continuation of economic control rooted in South Africa’s colonial past (Chetty, 2016). The systemic nature of anti-Black- ness and the power dynamics of settler colonialism preclude traditional notions of freedom for Black individuals (Wilderson III, 2010).</w:t>
      </w:r>
    </w:p>
    <w:p w14:paraId="512867AB" w14:textId="77777777" w:rsidR="00826EA4" w:rsidRPr="00235E36" w:rsidRDefault="00826EA4" w:rsidP="00826EA4">
      <w:pPr>
        <w:rPr>
          <w:sz w:val="12"/>
        </w:rPr>
      </w:pPr>
      <w:r w:rsidRPr="00235E36">
        <w:rPr>
          <w:sz w:val="12"/>
        </w:rPr>
        <w:t xml:space="preserve">This analysis parallels historical atrocities like the Sharpeville and </w:t>
      </w:r>
      <w:proofErr w:type="spellStart"/>
      <w:r w:rsidRPr="00235E36">
        <w:rPr>
          <w:sz w:val="12"/>
        </w:rPr>
        <w:t>Ngquza</w:t>
      </w:r>
      <w:proofErr w:type="spellEnd"/>
      <w:r w:rsidRPr="00235E36">
        <w:rPr>
          <w:sz w:val="12"/>
        </w:rPr>
        <w:t xml:space="preserve"> Hill massacres, highlighting persistent anti-Black violence manifested in the disregard for Black lives at Marikana (</w:t>
      </w:r>
      <w:proofErr w:type="spellStart"/>
      <w:r w:rsidRPr="00235E36">
        <w:rPr>
          <w:sz w:val="12"/>
        </w:rPr>
        <w:t>Makama</w:t>
      </w:r>
      <w:proofErr w:type="spellEnd"/>
      <w:r w:rsidRPr="00235E36">
        <w:rPr>
          <w:sz w:val="12"/>
        </w:rPr>
        <w:t xml:space="preserve"> and </w:t>
      </w:r>
      <w:proofErr w:type="spellStart"/>
      <w:r w:rsidRPr="00235E36">
        <w:rPr>
          <w:sz w:val="12"/>
        </w:rPr>
        <w:t>Kubjana</w:t>
      </w:r>
      <w:proofErr w:type="spellEnd"/>
      <w:r w:rsidRPr="00235E36">
        <w:rPr>
          <w:sz w:val="12"/>
        </w:rPr>
        <w:t xml:space="preserve">, 2021). </w:t>
      </w:r>
      <w:r w:rsidRPr="00010E79">
        <w:rPr>
          <w:rStyle w:val="StyleUnderline"/>
        </w:rPr>
        <w:t xml:space="preserve">The assembly site (Mountain) at </w:t>
      </w:r>
      <w:proofErr w:type="spellStart"/>
      <w:r w:rsidRPr="00010E79">
        <w:rPr>
          <w:rStyle w:val="StyleUnderline"/>
        </w:rPr>
        <w:t>Ngquza</w:t>
      </w:r>
      <w:proofErr w:type="spellEnd"/>
      <w:r w:rsidRPr="00010E79">
        <w:rPr>
          <w:rStyle w:val="StyleUnderline"/>
        </w:rPr>
        <w:t xml:space="preserve"> Hill, imbued with spiritual and historical significance (</w:t>
      </w:r>
      <w:proofErr w:type="spellStart"/>
      <w:r w:rsidRPr="00010E79">
        <w:rPr>
          <w:rStyle w:val="StyleUnderline"/>
        </w:rPr>
        <w:t>Bruchhausen</w:t>
      </w:r>
      <w:proofErr w:type="spellEnd"/>
      <w:r w:rsidRPr="00010E79">
        <w:rPr>
          <w:rStyle w:val="StyleUnderline"/>
        </w:rPr>
        <w:t xml:space="preserve"> and Naicker, 2018), serves as a battleground where the erasure of Black identity and misinterpretation of traditional symbols perpetuate systemic anti- Blackness.</w:t>
      </w:r>
      <w:r w:rsidRPr="00235E36">
        <w:rPr>
          <w:sz w:val="12"/>
        </w:rPr>
        <w:t xml:space="preserve"> This discussion encapsulates </w:t>
      </w:r>
      <w:r w:rsidRPr="00DA7BF5">
        <w:rPr>
          <w:rStyle w:val="StyleUnderline"/>
        </w:rPr>
        <w:t>Natal Alienation, illustrating the profound estrangement of Black individuals from their historical heritage, cultural roots, and fundamental identity within settler colonial contexts and organizations</w:t>
      </w:r>
      <w:r w:rsidRPr="00235E36">
        <w:rPr>
          <w:sz w:val="12"/>
        </w:rPr>
        <w:t xml:space="preserve"> (cf. Wilderson III, 2010; Mbembe, 2001).</w:t>
      </w:r>
    </w:p>
    <w:p w14:paraId="161DFA18" w14:textId="77777777" w:rsidR="00826EA4" w:rsidRPr="004348D7" w:rsidRDefault="00826EA4" w:rsidP="00826EA4">
      <w:pPr>
        <w:rPr>
          <w:rStyle w:val="StyleUnderline"/>
        </w:rPr>
      </w:pPr>
      <w:r w:rsidRPr="00235E36">
        <w:rPr>
          <w:sz w:val="12"/>
        </w:rPr>
        <w:t xml:space="preserve">The Marikana workers, united by their identity as Black individuals in blue-collar roles, epitomize the profound impact of Natal Alienation (see Table 2). Their demand for fair wages signifies not only economic equality but also a direct challenge to historical exploitation that has relegated Black individuals to low positions and low wage </w:t>
      </w:r>
      <w:proofErr w:type="spellStart"/>
      <w:r w:rsidRPr="00235E36">
        <w:rPr>
          <w:sz w:val="12"/>
        </w:rPr>
        <w:t>labour</w:t>
      </w:r>
      <w:proofErr w:type="spellEnd"/>
      <w:r w:rsidRPr="00235E36">
        <w:rPr>
          <w:sz w:val="12"/>
        </w:rPr>
        <w:t xml:space="preserve">. This unity, rooted in shared grievances, underscores the potency of collective identity in mobilizing resistance against deeply ingrained anti-Black systems (Wilderson III, 2010). </w:t>
      </w:r>
      <w:r w:rsidRPr="00D73853">
        <w:rPr>
          <w:rStyle w:val="StyleUnderline"/>
        </w:rPr>
        <w:t xml:space="preserve">Lonmin management’s rejection of AMCU exemplifies Natal Alienation, further intensifying the workers’ sense of marginalization and alienation by dis- </w:t>
      </w:r>
      <w:proofErr w:type="spellStart"/>
      <w:r w:rsidRPr="00D73853">
        <w:rPr>
          <w:rStyle w:val="StyleUnderline"/>
        </w:rPr>
        <w:t>tancing</w:t>
      </w:r>
      <w:proofErr w:type="spellEnd"/>
      <w:r w:rsidRPr="00D73853">
        <w:rPr>
          <w:rStyle w:val="StyleUnderline"/>
        </w:rPr>
        <w:t xml:space="preserve"> them from decision-making processes that significantly impact their lives</w:t>
      </w:r>
      <w:r w:rsidRPr="00235E36">
        <w:rPr>
          <w:sz w:val="12"/>
        </w:rPr>
        <w:t xml:space="preserve"> (Sithole, 2020). </w:t>
      </w:r>
      <w:r w:rsidRPr="004348D7">
        <w:rPr>
          <w:rStyle w:val="StyleUnderline"/>
        </w:rPr>
        <w:t xml:space="preserve">The interactions between workers and police following the release of a hostage officer lay bare the natal alienation of Blackness. </w:t>
      </w:r>
      <w:r w:rsidRPr="000155A6">
        <w:rPr>
          <w:rStyle w:val="StyleUnderline"/>
        </w:rPr>
        <w:t>The white police officer’s disregard for the workers’ language</w:t>
      </w:r>
      <w:r w:rsidRPr="00794060">
        <w:rPr>
          <w:rStyle w:val="StyleUnderline"/>
          <w:highlight w:val="green"/>
        </w:rPr>
        <w:t>,</w:t>
      </w:r>
      <w:r w:rsidRPr="004348D7">
        <w:rPr>
          <w:rStyle w:val="StyleUnderline"/>
        </w:rPr>
        <w:t xml:space="preserve"> </w:t>
      </w:r>
      <w:proofErr w:type="spellStart"/>
      <w:r w:rsidRPr="000155A6">
        <w:rPr>
          <w:rStyle w:val="StyleUnderline"/>
        </w:rPr>
        <w:t>Fanakalo</w:t>
      </w:r>
      <w:proofErr w:type="spellEnd"/>
      <w:r w:rsidRPr="004348D7">
        <w:rPr>
          <w:rStyle w:val="StyleUnderline"/>
        </w:rPr>
        <w:t>, underscores the asymmetry of power</w:t>
      </w:r>
      <w:r w:rsidRPr="00235E36">
        <w:rPr>
          <w:sz w:val="12"/>
        </w:rPr>
        <w:t xml:space="preserve">. </w:t>
      </w:r>
      <w:r w:rsidRPr="004348D7">
        <w:rPr>
          <w:rStyle w:val="StyleUnderline"/>
        </w:rPr>
        <w:t xml:space="preserve">Initially utilizing </w:t>
      </w:r>
      <w:proofErr w:type="spellStart"/>
      <w:r w:rsidRPr="004348D7">
        <w:rPr>
          <w:rStyle w:val="StyleUnderline"/>
        </w:rPr>
        <w:t>Fanakalo</w:t>
      </w:r>
      <w:proofErr w:type="spellEnd"/>
      <w:r w:rsidRPr="004348D7">
        <w:rPr>
          <w:rStyle w:val="StyleUnderline"/>
        </w:rPr>
        <w:t xml:space="preserve"> to build trust, the </w:t>
      </w:r>
      <w:r w:rsidRPr="000155A6">
        <w:rPr>
          <w:rStyle w:val="StyleUnderline"/>
        </w:rPr>
        <w:t>officer</w:t>
      </w:r>
      <w:r w:rsidRPr="004348D7">
        <w:rPr>
          <w:rStyle w:val="StyleUnderline"/>
        </w:rPr>
        <w:t xml:space="preserve"> then </w:t>
      </w:r>
      <w:r w:rsidRPr="000155A6">
        <w:rPr>
          <w:rStyle w:val="StyleUnderline"/>
        </w:rPr>
        <w:t>shifts</w:t>
      </w:r>
      <w:r w:rsidRPr="004348D7">
        <w:rPr>
          <w:rStyle w:val="StyleUnderline"/>
        </w:rPr>
        <w:t xml:space="preserve"> </w:t>
      </w:r>
      <w:r w:rsidRPr="000155A6">
        <w:rPr>
          <w:rStyle w:val="StyleUnderline"/>
        </w:rPr>
        <w:t>to</w:t>
      </w:r>
      <w:r w:rsidRPr="004348D7">
        <w:rPr>
          <w:rStyle w:val="StyleUnderline"/>
        </w:rPr>
        <w:t xml:space="preserve"> </w:t>
      </w:r>
      <w:r w:rsidRPr="000155A6">
        <w:rPr>
          <w:rStyle w:val="StyleUnderline"/>
        </w:rPr>
        <w:t>English</w:t>
      </w:r>
      <w:r w:rsidRPr="004348D7">
        <w:rPr>
          <w:rStyle w:val="StyleUnderline"/>
        </w:rPr>
        <w:t>, denying agency and perpetuating the collective alienation of Blackness at a political level that regulates existence and relationality</w:t>
      </w:r>
      <w:r w:rsidRPr="00235E36">
        <w:rPr>
          <w:sz w:val="12"/>
        </w:rPr>
        <w:t xml:space="preserve"> (Wilderson III, 2010</w:t>
      </w:r>
      <w:r w:rsidRPr="004348D7">
        <w:rPr>
          <w:rStyle w:val="StyleUnderline"/>
        </w:rPr>
        <w:t xml:space="preserve">). By insisting on English and dismissing the workers’ language, the officer deprives them of agency and self-expression. </w:t>
      </w:r>
    </w:p>
    <w:p w14:paraId="17101E92" w14:textId="77777777" w:rsidR="00826EA4" w:rsidRPr="008D6AFD" w:rsidRDefault="00826EA4" w:rsidP="00826EA4">
      <w:pPr>
        <w:rPr>
          <w:sz w:val="12"/>
        </w:rPr>
      </w:pPr>
      <w:r w:rsidRPr="008D6AFD">
        <w:rPr>
          <w:sz w:val="12"/>
        </w:rPr>
        <w:t xml:space="preserve">Similarly, </w:t>
      </w:r>
      <w:r w:rsidRPr="00794060">
        <w:rPr>
          <w:rStyle w:val="StyleUnderline"/>
          <w:highlight w:val="green"/>
        </w:rPr>
        <w:t>Lonmin management</w:t>
      </w:r>
      <w:r w:rsidRPr="008D6AFD">
        <w:rPr>
          <w:sz w:val="12"/>
        </w:rPr>
        <w:t>, exemplified by HR senior personnel Mr. Bernard Mokoena,</w:t>
      </w:r>
      <w:r w:rsidRPr="00235E36">
        <w:rPr>
          <w:sz w:val="12"/>
        </w:rPr>
        <w:t xml:space="preserve"> </w:t>
      </w:r>
      <w:r w:rsidRPr="00794060">
        <w:rPr>
          <w:rStyle w:val="Emphasis"/>
          <w:highlight w:val="green"/>
        </w:rPr>
        <w:t>avoids direct communication with workers</w:t>
      </w:r>
      <w:r w:rsidRPr="008D6AFD">
        <w:rPr>
          <w:rStyle w:val="Emphasis"/>
        </w:rPr>
        <w:t xml:space="preserve">, </w:t>
      </w:r>
      <w:proofErr w:type="spellStart"/>
      <w:r w:rsidRPr="00794060">
        <w:rPr>
          <w:rStyle w:val="Emphasis"/>
          <w:highlight w:val="green"/>
        </w:rPr>
        <w:t>favouring</w:t>
      </w:r>
      <w:proofErr w:type="spellEnd"/>
      <w:r w:rsidRPr="00794060">
        <w:rPr>
          <w:rStyle w:val="Emphasis"/>
          <w:highlight w:val="green"/>
        </w:rPr>
        <w:t xml:space="preserve"> English-centric communication channels through English radio and television news outlets</w:t>
      </w:r>
      <w:r w:rsidRPr="008D6AFD">
        <w:rPr>
          <w:sz w:val="12"/>
        </w:rPr>
        <w:t xml:space="preserve"> (cf. </w:t>
      </w:r>
      <w:proofErr w:type="spellStart"/>
      <w:r w:rsidRPr="008D6AFD">
        <w:rPr>
          <w:sz w:val="12"/>
        </w:rPr>
        <w:t>Bruchhausen</w:t>
      </w:r>
      <w:proofErr w:type="spellEnd"/>
      <w:r w:rsidRPr="008D6AFD">
        <w:rPr>
          <w:sz w:val="12"/>
        </w:rPr>
        <w:t xml:space="preserve"> and Naicker, 2018). </w:t>
      </w:r>
      <w:r w:rsidRPr="008D6AFD">
        <w:rPr>
          <w:rStyle w:val="StyleUnderline"/>
        </w:rPr>
        <w:t>This</w:t>
      </w:r>
      <w:r w:rsidRPr="006B5497">
        <w:rPr>
          <w:rStyle w:val="StyleUnderline"/>
        </w:rPr>
        <w:t xml:space="preserve"> </w:t>
      </w:r>
      <w:r w:rsidRPr="008D6AFD">
        <w:rPr>
          <w:rStyle w:val="StyleUnderline"/>
        </w:rPr>
        <w:t>undermines Black workers’ conflict resolution mechanisms, which demanded management’s equal</w:t>
      </w:r>
      <w:r w:rsidRPr="006B5497">
        <w:rPr>
          <w:rStyle w:val="StyleUnderline"/>
        </w:rPr>
        <w:t xml:space="preserve"> </w:t>
      </w:r>
      <w:r w:rsidRPr="008D6AFD">
        <w:rPr>
          <w:rStyle w:val="StyleUnderline"/>
        </w:rPr>
        <w:t>engagement with them on the mountain</w:t>
      </w:r>
      <w:r w:rsidRPr="008D6AFD">
        <w:rPr>
          <w:sz w:val="12"/>
        </w:rPr>
        <w:t xml:space="preserve"> (</w:t>
      </w:r>
      <w:proofErr w:type="spellStart"/>
      <w:r w:rsidRPr="008D6AFD">
        <w:rPr>
          <w:sz w:val="12"/>
        </w:rPr>
        <w:t>Bruchhausen</w:t>
      </w:r>
      <w:proofErr w:type="spellEnd"/>
      <w:r w:rsidRPr="008D6AFD">
        <w:rPr>
          <w:sz w:val="12"/>
        </w:rPr>
        <w:t xml:space="preserve"> and Naicker, 2018). </w:t>
      </w:r>
      <w:r w:rsidRPr="008D6AFD">
        <w:rPr>
          <w:rStyle w:val="Emphasis"/>
        </w:rPr>
        <w:t xml:space="preserve">These actions demonstrate how </w:t>
      </w:r>
      <w:r w:rsidRPr="00794060">
        <w:rPr>
          <w:rStyle w:val="Emphasis"/>
          <w:highlight w:val="green"/>
        </w:rPr>
        <w:t>management manipulates the concept of dialogue to assert dominance and justify further violence against workers who resist their terms</w:t>
      </w:r>
      <w:r w:rsidRPr="008D6AFD">
        <w:rPr>
          <w:rStyle w:val="Emphasis"/>
        </w:rPr>
        <w:t>, highlighting the entrenched anti-Black</w:t>
      </w:r>
      <w:r w:rsidRPr="00F26AF9">
        <w:rPr>
          <w:rStyle w:val="Emphasis"/>
        </w:rPr>
        <w:t xml:space="preserve"> </w:t>
      </w:r>
      <w:r w:rsidRPr="008D6AFD">
        <w:rPr>
          <w:rStyle w:val="Emphasis"/>
        </w:rPr>
        <w:t>violence perpetuated by settler colonial structures.</w:t>
      </w:r>
    </w:p>
    <w:p w14:paraId="60719530" w14:textId="77777777" w:rsidR="00826EA4" w:rsidRPr="008D6AFD" w:rsidRDefault="00826EA4" w:rsidP="00826EA4">
      <w:pPr>
        <w:rPr>
          <w:sz w:val="12"/>
        </w:rPr>
      </w:pPr>
      <w:r w:rsidRPr="008D6AFD">
        <w:rPr>
          <w:sz w:val="12"/>
        </w:rPr>
        <w:t xml:space="preserve">In summary, the interplay between </w:t>
      </w:r>
      <w:proofErr w:type="spellStart"/>
      <w:r w:rsidRPr="008D6AFD">
        <w:rPr>
          <w:sz w:val="12"/>
        </w:rPr>
        <w:t>dishonour</w:t>
      </w:r>
      <w:proofErr w:type="spellEnd"/>
      <w:r w:rsidRPr="008D6AFD">
        <w:rPr>
          <w:sz w:val="12"/>
        </w:rPr>
        <w:t xml:space="preserve"> and Natal Alienation exposes how historical legacies, economic interests, and power dynamics converge to perpetuate social death, marginalization,</w:t>
      </w:r>
      <w:r w:rsidRPr="00235E36">
        <w:rPr>
          <w:sz w:val="12"/>
        </w:rPr>
        <w:t xml:space="preserve"> </w:t>
      </w:r>
      <w:r w:rsidRPr="008D6AFD">
        <w:rPr>
          <w:sz w:val="12"/>
        </w:rPr>
        <w:t>and violence against Black individuals. These revelations underscore the urgent need to confront</w:t>
      </w:r>
      <w:r w:rsidRPr="00235E36">
        <w:rPr>
          <w:sz w:val="12"/>
        </w:rPr>
        <w:t xml:space="preserve"> </w:t>
      </w:r>
      <w:r w:rsidRPr="008D6AFD">
        <w:rPr>
          <w:sz w:val="12"/>
        </w:rPr>
        <w:t>and dismantle the anti-Black structures thriving within organizations and society at large.</w:t>
      </w:r>
      <w:r w:rsidRPr="00235E36">
        <w:rPr>
          <w:sz w:val="12"/>
        </w:rPr>
        <w:t xml:space="preserve"> </w:t>
      </w:r>
      <w:r w:rsidRPr="008D6AFD">
        <w:rPr>
          <w:sz w:val="12"/>
        </w:rPr>
        <w:t>Simultaneously, they emphasize the crucial importance of recognizing the agency, resistance, and</w:t>
      </w:r>
      <w:r w:rsidRPr="00235E36">
        <w:rPr>
          <w:sz w:val="12"/>
        </w:rPr>
        <w:t xml:space="preserve"> </w:t>
      </w:r>
      <w:r w:rsidRPr="008D6AFD">
        <w:rPr>
          <w:sz w:val="12"/>
        </w:rPr>
        <w:t>shared identity of Black individuals, including the role of physical death in their relentless pursuit</w:t>
      </w:r>
      <w:r w:rsidRPr="00235E36">
        <w:rPr>
          <w:sz w:val="12"/>
        </w:rPr>
        <w:t xml:space="preserve"> </w:t>
      </w:r>
      <w:r w:rsidRPr="008D6AFD">
        <w:rPr>
          <w:sz w:val="12"/>
        </w:rPr>
        <w:t>of justice and equity (cf. Sithole, 2020).</w:t>
      </w:r>
    </w:p>
    <w:p w14:paraId="00753D97" w14:textId="77777777" w:rsidR="00826EA4" w:rsidRPr="008D6AFD" w:rsidRDefault="00826EA4" w:rsidP="00826EA4">
      <w:pPr>
        <w:rPr>
          <w:sz w:val="12"/>
        </w:rPr>
      </w:pPr>
      <w:r w:rsidRPr="008D6AFD">
        <w:rPr>
          <w:sz w:val="12"/>
        </w:rPr>
        <w:t xml:space="preserve">Central to examining </w:t>
      </w:r>
      <w:proofErr w:type="spellStart"/>
      <w:r w:rsidRPr="008D6AFD">
        <w:rPr>
          <w:sz w:val="12"/>
        </w:rPr>
        <w:t>dishonour</w:t>
      </w:r>
      <w:proofErr w:type="spellEnd"/>
      <w:r w:rsidRPr="008D6AFD">
        <w:rPr>
          <w:sz w:val="12"/>
        </w:rPr>
        <w:t xml:space="preserve"> and natal alienation is the question: </w:t>
      </w:r>
      <w:r w:rsidRPr="008D6AFD">
        <w:rPr>
          <w:i/>
          <w:iCs/>
          <w:sz w:val="12"/>
        </w:rPr>
        <w:t>Why are these workers</w:t>
      </w:r>
      <w:r w:rsidRPr="00235E36">
        <w:rPr>
          <w:sz w:val="12"/>
        </w:rPr>
        <w:t xml:space="preserve"> </w:t>
      </w:r>
      <w:r w:rsidRPr="008D6AFD">
        <w:rPr>
          <w:i/>
          <w:iCs/>
          <w:sz w:val="12"/>
        </w:rPr>
        <w:t>subjected to such treatment</w:t>
      </w:r>
      <w:r w:rsidRPr="008D6AFD">
        <w:rPr>
          <w:sz w:val="12"/>
        </w:rPr>
        <w:t>? The answer lies in acknowledging that these workers are perceived as</w:t>
      </w:r>
      <w:r w:rsidRPr="00235E36">
        <w:rPr>
          <w:sz w:val="12"/>
        </w:rPr>
        <w:t xml:space="preserve"> </w:t>
      </w:r>
      <w:r w:rsidRPr="008D6AFD">
        <w:rPr>
          <w:sz w:val="12"/>
        </w:rPr>
        <w:t>Black before all else</w:t>
      </w:r>
      <w:r w:rsidRPr="008D6AFD">
        <w:rPr>
          <w:rStyle w:val="StyleUnderline"/>
        </w:rPr>
        <w:t>. The overt visibility of Black bodies subjects them to relentless scrutiny</w:t>
      </w:r>
      <w:r w:rsidRPr="002E3F91">
        <w:rPr>
          <w:rStyle w:val="StyleUnderline"/>
        </w:rPr>
        <w:t xml:space="preserve"> </w:t>
      </w:r>
      <w:r w:rsidRPr="008D6AFD">
        <w:rPr>
          <w:rStyle w:val="StyleUnderline"/>
        </w:rPr>
        <w:t>through the white gaze, rendering them inconspicuous and unworthy of attention from those in</w:t>
      </w:r>
      <w:r w:rsidRPr="002E3F91">
        <w:rPr>
          <w:rStyle w:val="StyleUnderline"/>
        </w:rPr>
        <w:t xml:space="preserve"> </w:t>
      </w:r>
      <w:r w:rsidRPr="008D6AFD">
        <w:rPr>
          <w:rStyle w:val="StyleUnderline"/>
        </w:rPr>
        <w:t>power, irrespective of their racial identity</w:t>
      </w:r>
      <w:r w:rsidRPr="008D6AFD">
        <w:rPr>
          <w:sz w:val="12"/>
        </w:rPr>
        <w:t xml:space="preserve"> (Wilderson III, 2010). </w:t>
      </w:r>
      <w:r w:rsidRPr="008D6AFD">
        <w:rPr>
          <w:rStyle w:val="StyleUnderline"/>
        </w:rPr>
        <w:t>The structures and practices</w:t>
      </w:r>
      <w:r w:rsidRPr="002E3F91">
        <w:rPr>
          <w:rStyle w:val="StyleUnderline"/>
        </w:rPr>
        <w:t xml:space="preserve"> </w:t>
      </w:r>
      <w:r w:rsidRPr="008D6AFD">
        <w:rPr>
          <w:rStyle w:val="StyleUnderline"/>
        </w:rPr>
        <w:t>employed by management and state agents, including NUM’s actions, perpetuate historical social</w:t>
      </w:r>
      <w:r w:rsidRPr="002E3F91">
        <w:rPr>
          <w:rStyle w:val="StyleUnderline"/>
        </w:rPr>
        <w:t xml:space="preserve"> </w:t>
      </w:r>
      <w:r w:rsidRPr="008D6AFD">
        <w:rPr>
          <w:rStyle w:val="StyleUnderline"/>
        </w:rPr>
        <w:t>hierarchies and discrimination based on desired and undesired Black flesh</w:t>
      </w:r>
      <w:r w:rsidRPr="008D6AFD">
        <w:rPr>
          <w:sz w:val="12"/>
        </w:rPr>
        <w:t xml:space="preserve"> (Sithole, 2020; Wilderson</w:t>
      </w:r>
      <w:r w:rsidRPr="00235E36">
        <w:rPr>
          <w:sz w:val="12"/>
        </w:rPr>
        <w:t xml:space="preserve"> </w:t>
      </w:r>
      <w:r w:rsidRPr="008D6AFD">
        <w:rPr>
          <w:sz w:val="12"/>
        </w:rPr>
        <w:t xml:space="preserve">III, 2010). Within this context, </w:t>
      </w:r>
      <w:r w:rsidRPr="008D6AFD">
        <w:rPr>
          <w:rStyle w:val="Emphasis"/>
        </w:rPr>
        <w:t>a conflict situation, governed by meeting of bodies and skins,</w:t>
      </w:r>
      <w:r w:rsidRPr="00AE15FE">
        <w:rPr>
          <w:rStyle w:val="Emphasis"/>
        </w:rPr>
        <w:t xml:space="preserve"> </w:t>
      </w:r>
      <w:r w:rsidRPr="008D6AFD">
        <w:rPr>
          <w:rStyle w:val="Emphasis"/>
        </w:rPr>
        <w:t>degenerates into the objectification of the Black subject, robbing Black RDOs of power and liken-</w:t>
      </w:r>
      <w:r w:rsidRPr="00AE15FE">
        <w:rPr>
          <w:rStyle w:val="Emphasis"/>
        </w:rPr>
        <w:t xml:space="preserve"> </w:t>
      </w:r>
      <w:proofErr w:type="spellStart"/>
      <w:r w:rsidRPr="008D6AFD">
        <w:rPr>
          <w:rStyle w:val="Emphasis"/>
        </w:rPr>
        <w:t>ing</w:t>
      </w:r>
      <w:proofErr w:type="spellEnd"/>
      <w:r w:rsidRPr="008D6AFD">
        <w:rPr>
          <w:rStyle w:val="Emphasis"/>
        </w:rPr>
        <w:t xml:space="preserve"> them to the paradigm of slaves </w:t>
      </w:r>
      <w:r w:rsidRPr="008D6AFD">
        <w:rPr>
          <w:sz w:val="12"/>
        </w:rPr>
        <w:t>(Wilderson III, 2010).</w:t>
      </w:r>
    </w:p>
    <w:p w14:paraId="2CC87398" w14:textId="77777777" w:rsidR="00826EA4" w:rsidRPr="00235E36" w:rsidRDefault="00826EA4" w:rsidP="00826EA4">
      <w:pPr>
        <w:rPr>
          <w:sz w:val="12"/>
        </w:rPr>
      </w:pPr>
      <w:r w:rsidRPr="00794060">
        <w:rPr>
          <w:rStyle w:val="StyleUnderline"/>
          <w:highlight w:val="green"/>
        </w:rPr>
        <w:t xml:space="preserve">The Black workers’ assertion of </w:t>
      </w:r>
      <w:proofErr w:type="spellStart"/>
      <w:r w:rsidRPr="00794060">
        <w:rPr>
          <w:rStyle w:val="StyleUnderline"/>
          <w:highlight w:val="green"/>
        </w:rPr>
        <w:t>labour</w:t>
      </w:r>
      <w:proofErr w:type="spellEnd"/>
      <w:r w:rsidRPr="00794060">
        <w:rPr>
          <w:rStyle w:val="StyleUnderline"/>
          <w:highlight w:val="green"/>
        </w:rPr>
        <w:t xml:space="preserve"> rights in our narrative aims to escape social death</w:t>
      </w:r>
      <w:r w:rsidRPr="008D6AFD">
        <w:rPr>
          <w:rStyle w:val="StyleUnderline"/>
        </w:rPr>
        <w:t xml:space="preserve"> and</w:t>
      </w:r>
      <w:r w:rsidRPr="006A41F1">
        <w:rPr>
          <w:rStyle w:val="StyleUnderline"/>
        </w:rPr>
        <w:t xml:space="preserve"> </w:t>
      </w:r>
      <w:r w:rsidRPr="008D6AFD">
        <w:rPr>
          <w:rStyle w:val="StyleUnderline"/>
        </w:rPr>
        <w:t>gain recognition as human subjects, dominated by the white gaze that excludes Blackness from</w:t>
      </w:r>
      <w:r w:rsidRPr="006A41F1">
        <w:rPr>
          <w:rStyle w:val="StyleUnderline"/>
        </w:rPr>
        <w:t xml:space="preserve"> </w:t>
      </w:r>
      <w:r w:rsidRPr="008D6AFD">
        <w:rPr>
          <w:rStyle w:val="StyleUnderline"/>
        </w:rPr>
        <w:t xml:space="preserve">humanity. </w:t>
      </w:r>
      <w:r w:rsidRPr="008D6AFD">
        <w:rPr>
          <w:sz w:val="12"/>
        </w:rPr>
        <w:t xml:space="preserve">However, </w:t>
      </w:r>
      <w:r w:rsidRPr="008D6AFD">
        <w:rPr>
          <w:rStyle w:val="StyleUnderline"/>
        </w:rPr>
        <w:t xml:space="preserve">this assertion </w:t>
      </w:r>
      <w:r w:rsidRPr="00794060">
        <w:rPr>
          <w:rStyle w:val="StyleUnderline"/>
          <w:highlight w:val="green"/>
        </w:rPr>
        <w:t>is met</w:t>
      </w:r>
      <w:r w:rsidRPr="008D6AFD">
        <w:rPr>
          <w:rStyle w:val="StyleUnderline"/>
        </w:rPr>
        <w:t xml:space="preserve"> not with integration but </w:t>
      </w:r>
      <w:r w:rsidRPr="00794060">
        <w:rPr>
          <w:rStyle w:val="StyleUnderline"/>
          <w:highlight w:val="green"/>
        </w:rPr>
        <w:t>with reinforcement of structures that perpetuate Blackness as abject, reinforcing non-Black subjectivitie</w:t>
      </w:r>
      <w:r w:rsidRPr="008D6AFD">
        <w:rPr>
          <w:rStyle w:val="StyleUnderline"/>
        </w:rPr>
        <w:t>s.</w:t>
      </w:r>
      <w:r w:rsidRPr="008D6AFD">
        <w:rPr>
          <w:sz w:val="12"/>
        </w:rPr>
        <w:t xml:space="preserve"> This response aligns with</w:t>
      </w:r>
      <w:r w:rsidRPr="00235E36">
        <w:rPr>
          <w:sz w:val="12"/>
        </w:rPr>
        <w:t xml:space="preserve"> </w:t>
      </w:r>
      <w:r w:rsidRPr="008D6AFD">
        <w:rPr>
          <w:sz w:val="12"/>
        </w:rPr>
        <w:t>Afropessimist theory, asserting that Black suffering uniquely defines the Black condition within</w:t>
      </w:r>
      <w:r w:rsidRPr="00235E36">
        <w:rPr>
          <w:sz w:val="12"/>
        </w:rPr>
        <w:t xml:space="preserve"> </w:t>
      </w:r>
      <w:r w:rsidRPr="008D6AFD">
        <w:rPr>
          <w:sz w:val="12"/>
        </w:rPr>
        <w:t xml:space="preserve">white supremacist societies (Wilderson III, 2020). </w:t>
      </w:r>
      <w:r w:rsidRPr="00794060">
        <w:rPr>
          <w:rStyle w:val="StyleUnderline"/>
          <w:highlight w:val="green"/>
        </w:rPr>
        <w:t>The Marikana massacre</w:t>
      </w:r>
      <w:r w:rsidRPr="008D6AFD">
        <w:rPr>
          <w:rStyle w:val="StyleUnderline"/>
        </w:rPr>
        <w:t xml:space="preserve"> illustrates this, positioning Blacks not as degraded humans but as the antithesis of the Human, irredeemably placed within</w:t>
      </w:r>
      <w:r w:rsidRPr="00DE3C16">
        <w:rPr>
          <w:rStyle w:val="StyleUnderline"/>
        </w:rPr>
        <w:t xml:space="preserve"> </w:t>
      </w:r>
      <w:r w:rsidRPr="008D6AFD">
        <w:rPr>
          <w:rStyle w:val="StyleUnderline"/>
        </w:rPr>
        <w:t>existing social, political, and economic structures</w:t>
      </w:r>
      <w:r w:rsidRPr="008D6AFD">
        <w:rPr>
          <w:sz w:val="12"/>
        </w:rPr>
        <w:t xml:space="preserve"> (cf. Wilderson III, 2020). The subsequent </w:t>
      </w:r>
      <w:proofErr w:type="spellStart"/>
      <w:r w:rsidRPr="008D6AFD">
        <w:rPr>
          <w:sz w:val="12"/>
        </w:rPr>
        <w:t>termi</w:t>
      </w:r>
      <w:proofErr w:type="spellEnd"/>
      <w:r w:rsidRPr="008D6AFD">
        <w:rPr>
          <w:sz w:val="12"/>
        </w:rPr>
        <w:t>-</w:t>
      </w:r>
      <w:r w:rsidRPr="00235E36">
        <w:rPr>
          <w:sz w:val="12"/>
        </w:rPr>
        <w:t xml:space="preserve"> </w:t>
      </w:r>
      <w:r w:rsidRPr="008D6AFD">
        <w:rPr>
          <w:sz w:val="12"/>
        </w:rPr>
        <w:t>nation of negotiations by law enforcement and the forceful eviction of striking workers from the</w:t>
      </w:r>
      <w:r w:rsidRPr="00235E36">
        <w:rPr>
          <w:sz w:val="12"/>
        </w:rPr>
        <w:t xml:space="preserve"> </w:t>
      </w:r>
      <w:r w:rsidRPr="008D6AFD">
        <w:rPr>
          <w:sz w:val="12"/>
        </w:rPr>
        <w:t>mountain site vividly highlight the pervasive anti-Blackness inherent in settler colonial contexts.</w:t>
      </w:r>
    </w:p>
    <w:p w14:paraId="2107485E" w14:textId="77777777" w:rsidR="00826EA4" w:rsidRPr="009C109D" w:rsidRDefault="00826EA4" w:rsidP="00826EA4">
      <w:pPr>
        <w:rPr>
          <w:sz w:val="8"/>
          <w:szCs w:val="8"/>
        </w:rPr>
      </w:pPr>
      <w:r w:rsidRPr="00235E36">
        <w:rPr>
          <w:sz w:val="12"/>
        </w:rPr>
        <w:t>Gratuitous violence and structural violence in the Marikana Massacre</w:t>
      </w:r>
    </w:p>
    <w:p w14:paraId="2F6FFB54" w14:textId="77777777" w:rsidR="00826EA4" w:rsidRPr="00235E36" w:rsidRDefault="00826EA4" w:rsidP="00826EA4">
      <w:pPr>
        <w:rPr>
          <w:sz w:val="12"/>
        </w:rPr>
      </w:pPr>
      <w:r w:rsidRPr="00235E36">
        <w:rPr>
          <w:sz w:val="12"/>
        </w:rPr>
        <w:t xml:space="preserve">The tragic events of August 16, 2012, </w:t>
      </w:r>
      <w:r w:rsidRPr="00794060">
        <w:rPr>
          <w:rStyle w:val="StyleUnderline"/>
          <w:highlight w:val="green"/>
        </w:rPr>
        <w:t>where police opened fire on striking workers</w:t>
      </w:r>
      <w:r w:rsidRPr="00A0157E">
        <w:rPr>
          <w:rStyle w:val="StyleUnderline"/>
        </w:rPr>
        <w:t>, resulting in 34 deaths and numerous injuries, epitomize the stark application of gratuitous violence</w:t>
      </w:r>
      <w:r w:rsidRPr="00235E36">
        <w:rPr>
          <w:sz w:val="12"/>
        </w:rPr>
        <w:t>. This violence must be contextualized within the preceding events, as revealed by the Marikana Commission of Inquiry</w:t>
      </w:r>
      <w:r w:rsidRPr="00762A4C">
        <w:rPr>
          <w:rStyle w:val="Emphasis"/>
        </w:rPr>
        <w:t xml:space="preserve">. Initially, the National Union of Mineworkers (NUM) deployed live ammunition against its own members, followed by police violence against workers who were in conflict with their employer, even while carrying traditional weapons. This symbolizes a clear and aggressive </w:t>
      </w:r>
      <w:proofErr w:type="spellStart"/>
      <w:r w:rsidRPr="00762A4C">
        <w:rPr>
          <w:rStyle w:val="Emphasis"/>
        </w:rPr>
        <w:t>antago</w:t>
      </w:r>
      <w:proofErr w:type="spellEnd"/>
      <w:r w:rsidRPr="00762A4C">
        <w:rPr>
          <w:rStyle w:val="Emphasis"/>
        </w:rPr>
        <w:t xml:space="preserve">- </w:t>
      </w:r>
      <w:proofErr w:type="spellStart"/>
      <w:r w:rsidRPr="00762A4C">
        <w:rPr>
          <w:rStyle w:val="Emphasis"/>
        </w:rPr>
        <w:t>nism</w:t>
      </w:r>
      <w:proofErr w:type="spellEnd"/>
      <w:r w:rsidRPr="00762A4C">
        <w:rPr>
          <w:rStyle w:val="Emphasis"/>
        </w:rPr>
        <w:t xml:space="preserve"> in a conflict </w:t>
      </w:r>
      <w:proofErr w:type="spellStart"/>
      <w:r w:rsidRPr="00762A4C">
        <w:rPr>
          <w:rStyle w:val="Emphasis"/>
        </w:rPr>
        <w:t>centred</w:t>
      </w:r>
      <w:proofErr w:type="spellEnd"/>
      <w:r w:rsidRPr="00762A4C">
        <w:rPr>
          <w:rStyle w:val="Emphasis"/>
        </w:rPr>
        <w:t xml:space="preserve"> on Black lives</w:t>
      </w:r>
      <w:r w:rsidRPr="00235E36">
        <w:rPr>
          <w:sz w:val="12"/>
        </w:rPr>
        <w:t xml:space="preserve"> (MCR, 2015).</w:t>
      </w:r>
    </w:p>
    <w:p w14:paraId="7609980C" w14:textId="77777777" w:rsidR="00826EA4" w:rsidRPr="00EC5716" w:rsidRDefault="00826EA4" w:rsidP="00826EA4">
      <w:pPr>
        <w:rPr>
          <w:sz w:val="6"/>
          <w:szCs w:val="6"/>
        </w:rPr>
      </w:pPr>
      <w:r w:rsidRPr="00EC5716">
        <w:rPr>
          <w:sz w:val="6"/>
          <w:szCs w:val="6"/>
        </w:rPr>
        <w:t xml:space="preserve">Insights from the Marikana Commission, including leaked police videos, reveal the insidious nature of the violence during the massacre. They underscore that the police opened fire </w:t>
      </w:r>
      <w:proofErr w:type="spellStart"/>
      <w:r w:rsidRPr="00EC5716">
        <w:rPr>
          <w:sz w:val="6"/>
          <w:szCs w:val="6"/>
        </w:rPr>
        <w:t>unpro</w:t>
      </w:r>
      <w:proofErr w:type="spellEnd"/>
      <w:r w:rsidRPr="00EC5716">
        <w:rPr>
          <w:sz w:val="6"/>
          <w:szCs w:val="6"/>
        </w:rPr>
        <w:t xml:space="preserve">- </w:t>
      </w:r>
      <w:proofErr w:type="spellStart"/>
      <w:r w:rsidRPr="00EC5716">
        <w:rPr>
          <w:sz w:val="6"/>
          <w:szCs w:val="6"/>
        </w:rPr>
        <w:t>voked</w:t>
      </w:r>
      <w:proofErr w:type="spellEnd"/>
      <w:r w:rsidRPr="00EC5716">
        <w:rPr>
          <w:sz w:val="6"/>
          <w:szCs w:val="6"/>
        </w:rPr>
        <w:t xml:space="preserve"> against the workers (Marikana Commission of Inquiry Report [MCR], 2015). </w:t>
      </w:r>
      <w:r w:rsidRPr="00EC5716">
        <w:rPr>
          <w:rStyle w:val="StyleUnderline"/>
          <w:sz w:val="6"/>
          <w:szCs w:val="6"/>
        </w:rPr>
        <w:t>Despite the workers not firing a single shot at the police</w:t>
      </w:r>
      <w:r w:rsidRPr="00EC5716">
        <w:rPr>
          <w:sz w:val="6"/>
          <w:szCs w:val="6"/>
        </w:rPr>
        <w:t>, live ammunition was unleashed on those carrying ‘traditional weapons‘ (MCR, 2015).</w:t>
      </w:r>
    </w:p>
    <w:p w14:paraId="691AF456" w14:textId="77777777" w:rsidR="00826EA4" w:rsidRPr="00EC5716" w:rsidRDefault="00826EA4" w:rsidP="00826EA4">
      <w:pPr>
        <w:rPr>
          <w:sz w:val="6"/>
          <w:szCs w:val="6"/>
        </w:rPr>
      </w:pPr>
      <w:r w:rsidRPr="00EC5716">
        <w:rPr>
          <w:sz w:val="6"/>
          <w:szCs w:val="6"/>
        </w:rPr>
        <w:t xml:space="preserve">Moreover, the commission exposed that the police had detailed information, photographs, and descriptions of the clothing of five </w:t>
      </w:r>
      <w:proofErr w:type="spellStart"/>
      <w:r w:rsidRPr="00EC5716">
        <w:rPr>
          <w:sz w:val="6"/>
          <w:szCs w:val="6"/>
        </w:rPr>
        <w:t>amadoda</w:t>
      </w:r>
      <w:proofErr w:type="spellEnd"/>
      <w:r w:rsidRPr="00EC5716">
        <w:rPr>
          <w:sz w:val="6"/>
          <w:szCs w:val="6"/>
        </w:rPr>
        <w:t xml:space="preserve">, specifically targeting these individuals. Consequently, police gunfire in ‘Scene 1’ claimed the lives of 17 miners, including a leader, one of the five ama- </w:t>
      </w:r>
      <w:proofErr w:type="spellStart"/>
      <w:r w:rsidRPr="00EC5716">
        <w:rPr>
          <w:sz w:val="6"/>
          <w:szCs w:val="6"/>
        </w:rPr>
        <w:t>doda</w:t>
      </w:r>
      <w:proofErr w:type="spellEnd"/>
      <w:r w:rsidRPr="00EC5716">
        <w:rPr>
          <w:sz w:val="6"/>
          <w:szCs w:val="6"/>
        </w:rPr>
        <w:t>, who was shot 14 times. This reveals targeted killings facilitated by corporate interests in collusion with postcolonial state violence. Approximately 15 minutes later, another 17 strikers were fatally shot near ‘Scene 2’. Hearings at the commission unveiled a disturbing truth: during ‘Scene 2’, police callously targeted Black protestors seeking refuge behind rocks, some with their hands raised in surrender, while others were fleeing (MCR, 2015) (see Figures 8 and 9). They fell victim to an unbroken 20-minute spree of violence (MCR, 2015).</w:t>
      </w:r>
    </w:p>
    <w:p w14:paraId="4A1C85F2" w14:textId="77777777" w:rsidR="00826EA4" w:rsidRPr="00EC5716" w:rsidRDefault="00826EA4" w:rsidP="00826EA4">
      <w:pPr>
        <w:rPr>
          <w:sz w:val="6"/>
          <w:szCs w:val="6"/>
        </w:rPr>
      </w:pPr>
      <w:r w:rsidRPr="00EC5716">
        <w:rPr>
          <w:sz w:val="6"/>
          <w:szCs w:val="6"/>
        </w:rPr>
        <w:t xml:space="preserve">A leaked recording exposes the chilling commentary of a police officer beyond the primary massacre site in Scene 2 (MCR, 2015). This officer proudly recounts shooting a miner multiple times, boasting, ‘Did you see how I took him down? I shot him 10 times and he still kept coming. . . That motherfucker, I shot him at least 10 times!’ (Desai, 2014). The recording captures a fellow officer commending the shooter’s actions with unsettling pride, stating, ‘I saw it, you used a nice skill to get him’, to which the shooter responds with unsettling pride, ‘It was me’ (Desai, 2014). The victim of this violent act was </w:t>
      </w:r>
      <w:proofErr w:type="spellStart"/>
      <w:r w:rsidRPr="00EC5716">
        <w:rPr>
          <w:sz w:val="6"/>
          <w:szCs w:val="6"/>
        </w:rPr>
        <w:t>Thobile</w:t>
      </w:r>
      <w:proofErr w:type="spellEnd"/>
      <w:r w:rsidRPr="00EC5716">
        <w:rPr>
          <w:sz w:val="6"/>
          <w:szCs w:val="6"/>
        </w:rPr>
        <w:t xml:space="preserve"> Mphumza, a 26-year-old Black man. </w:t>
      </w:r>
      <w:proofErr w:type="spellStart"/>
      <w:r w:rsidRPr="00EC5716">
        <w:rPr>
          <w:sz w:val="6"/>
          <w:szCs w:val="6"/>
        </w:rPr>
        <w:t>Mphumza</w:t>
      </w:r>
      <w:proofErr w:type="spellEnd"/>
      <w:r w:rsidRPr="00EC5716">
        <w:rPr>
          <w:sz w:val="6"/>
          <w:szCs w:val="6"/>
        </w:rPr>
        <w:t>, a former Lonmin employee dismissed for participating in an unprotected strike, sustained 12 gunshot wounds (Desai, 2014).</w:t>
      </w:r>
    </w:p>
    <w:p w14:paraId="434B74AC" w14:textId="77777777" w:rsidR="00826EA4" w:rsidRPr="00EC5716" w:rsidRDefault="00826EA4" w:rsidP="00826EA4">
      <w:pPr>
        <w:rPr>
          <w:sz w:val="6"/>
          <w:szCs w:val="6"/>
        </w:rPr>
      </w:pPr>
      <w:r w:rsidRPr="00EC5716">
        <w:rPr>
          <w:sz w:val="6"/>
          <w:szCs w:val="6"/>
        </w:rPr>
        <w:t xml:space="preserve">These revelations raise a pivotal question: if these are workers, do they truly possess agency and rights? While a resounding negative answer might not be warranted, for subjects existing in the zone of beings, the actions recounted in the recorded statements of the police officers reflect their active involvement in a veritable hunt for what they deemed ‘criminals’ or even ‘animals’ – slaves, runaways. </w:t>
      </w:r>
    </w:p>
    <w:p w14:paraId="40C7C992" w14:textId="77777777" w:rsidR="00826EA4" w:rsidRPr="00EC5716" w:rsidRDefault="00826EA4" w:rsidP="00826EA4">
      <w:pPr>
        <w:rPr>
          <w:sz w:val="6"/>
          <w:szCs w:val="6"/>
        </w:rPr>
      </w:pPr>
      <w:r w:rsidRPr="00EC5716">
        <w:rPr>
          <w:sz w:val="6"/>
          <w:szCs w:val="6"/>
        </w:rPr>
        <w:t>The actions of the police and the prevalent discourse lay bare the deeply rooted anti-Blackness ingrained within settler colonial society, reducing Black humanity and perpetuating violence. This disturbing ‘hunting’ mentality (see Figure 10) is contextualized, though not exclusively, by remarks made by Cyril Ramaphosa, who characterized the workers’ actions as ‘dastardly criminal’ (Table 2). At this juncture, the protestors ceased to be acknowledged as workers and were instead cast as ‘nasty Blacks’, reaffirming the enduring nature of social death and the genocidal nature of settler colonialism (Sithole, 2020).</w:t>
      </w:r>
    </w:p>
    <w:p w14:paraId="4B8CACC5" w14:textId="77777777" w:rsidR="00826EA4" w:rsidRPr="00EC5716" w:rsidRDefault="00826EA4" w:rsidP="00826EA4">
      <w:pPr>
        <w:rPr>
          <w:sz w:val="6"/>
          <w:szCs w:val="6"/>
        </w:rPr>
      </w:pPr>
      <w:r w:rsidRPr="00EC5716">
        <w:rPr>
          <w:sz w:val="6"/>
          <w:szCs w:val="6"/>
        </w:rPr>
        <w:t xml:space="preserve">The harrowing events across two distinct scenes illuminate a nightmarish pattern of anti-Black violence, underscored by systemic dehumanization and disregard for Black lives. The actions of the police seamlessly align with the paradigm of anti-Blackness, depicting Black workers as expendable entities in their relentless pursuit of order and the preservation of the prevailing settler colonial system (Fanon, 2004, 2008). The police’s actions reinforce the devaluation of Black humanity and worker identity, casting the Black protesting workers as modern-day slaves, emblem- </w:t>
      </w:r>
      <w:proofErr w:type="spellStart"/>
      <w:r w:rsidRPr="00EC5716">
        <w:rPr>
          <w:sz w:val="6"/>
          <w:szCs w:val="6"/>
        </w:rPr>
        <w:t>atic</w:t>
      </w:r>
      <w:proofErr w:type="spellEnd"/>
      <w:r w:rsidRPr="00EC5716">
        <w:rPr>
          <w:sz w:val="6"/>
          <w:szCs w:val="6"/>
        </w:rPr>
        <w:t xml:space="preserve"> of anti-Black violence. </w:t>
      </w:r>
    </w:p>
    <w:p w14:paraId="6ECCED63" w14:textId="77777777" w:rsidR="00826EA4" w:rsidRPr="00EC5716" w:rsidRDefault="00826EA4" w:rsidP="00826EA4">
      <w:pPr>
        <w:rPr>
          <w:sz w:val="6"/>
          <w:szCs w:val="6"/>
        </w:rPr>
      </w:pPr>
      <w:r w:rsidRPr="00EC5716">
        <w:rPr>
          <w:sz w:val="6"/>
          <w:szCs w:val="6"/>
        </w:rPr>
        <w:t xml:space="preserve">This echoes historical patterns, as the police continue their role of managing existence within the settler colonial framework, relegating Blackness to a zone of nonbeing and subjecting it to </w:t>
      </w:r>
      <w:proofErr w:type="spellStart"/>
      <w:r w:rsidRPr="00EC5716">
        <w:rPr>
          <w:sz w:val="6"/>
          <w:szCs w:val="6"/>
        </w:rPr>
        <w:t>dishonour</w:t>
      </w:r>
      <w:proofErr w:type="spellEnd"/>
      <w:r w:rsidRPr="00EC5716">
        <w:rPr>
          <w:sz w:val="6"/>
          <w:szCs w:val="6"/>
        </w:rPr>
        <w:t xml:space="preserve"> and violence when attempting to exercise the ‘rights’ guaranteed by the postcolonial state project (cf. Mbembe, 2001). The violence inflicted upon Black people is not a reaction to their actions but is constitutive of the master-slave dialectic, underpinning the existence of the Human (Wilderson, 2010). This mindset resonates with the era of slavery and colonialism, where any </w:t>
      </w:r>
      <w:proofErr w:type="spellStart"/>
      <w:r w:rsidRPr="00EC5716">
        <w:rPr>
          <w:sz w:val="6"/>
          <w:szCs w:val="6"/>
        </w:rPr>
        <w:t>chal</w:t>
      </w:r>
      <w:proofErr w:type="spellEnd"/>
      <w:r w:rsidRPr="00EC5716">
        <w:rPr>
          <w:sz w:val="6"/>
          <w:szCs w:val="6"/>
        </w:rPr>
        <w:t xml:space="preserve">- </w:t>
      </w:r>
      <w:proofErr w:type="spellStart"/>
      <w:r w:rsidRPr="00EC5716">
        <w:rPr>
          <w:sz w:val="6"/>
          <w:szCs w:val="6"/>
        </w:rPr>
        <w:t>lenge</w:t>
      </w:r>
      <w:proofErr w:type="spellEnd"/>
      <w:r w:rsidRPr="00EC5716">
        <w:rPr>
          <w:sz w:val="6"/>
          <w:szCs w:val="6"/>
        </w:rPr>
        <w:t xml:space="preserve"> to the status quo warranted severe consequences, prioritizing the dominant group’s social and economic interests over the lives and dignity of Black individuals.</w:t>
      </w:r>
    </w:p>
    <w:p w14:paraId="46BBD76A" w14:textId="77777777" w:rsidR="00826EA4" w:rsidRPr="00EC5716" w:rsidRDefault="00826EA4" w:rsidP="00826EA4">
      <w:pPr>
        <w:rPr>
          <w:sz w:val="6"/>
          <w:szCs w:val="6"/>
        </w:rPr>
      </w:pPr>
      <w:r w:rsidRPr="00EC5716">
        <w:rPr>
          <w:sz w:val="6"/>
          <w:szCs w:val="6"/>
        </w:rPr>
        <w:t xml:space="preserve">Moreover, the overt displays of violence witnessed in the Marikana massacre perpetuate the cycle of dehumanization and subjugation, reinforcing the hostile environment of anti-Blackness within settler colonial structures. By inflicting visible physical violence, anti-Blackness seeks to exert control, </w:t>
      </w:r>
      <w:proofErr w:type="spellStart"/>
      <w:r w:rsidRPr="00EC5716">
        <w:rPr>
          <w:sz w:val="6"/>
          <w:szCs w:val="6"/>
        </w:rPr>
        <w:t>instil</w:t>
      </w:r>
      <w:proofErr w:type="spellEnd"/>
      <w:r w:rsidRPr="00EC5716">
        <w:rPr>
          <w:sz w:val="6"/>
          <w:szCs w:val="6"/>
        </w:rPr>
        <w:t xml:space="preserve"> fear, and maintain dominance over Black lives, deepening the dehumanization of Black individuals and perpetuating the notion of Black bodies as disposable objects of desire and punishment (Sithole, 2020). Additionally, the psychological impact of witnessing such </w:t>
      </w:r>
      <w:proofErr w:type="spellStart"/>
      <w:r w:rsidRPr="00EC5716">
        <w:rPr>
          <w:sz w:val="6"/>
          <w:szCs w:val="6"/>
        </w:rPr>
        <w:t>vio</w:t>
      </w:r>
      <w:proofErr w:type="spellEnd"/>
      <w:r w:rsidRPr="00EC5716">
        <w:rPr>
          <w:sz w:val="6"/>
          <w:szCs w:val="6"/>
        </w:rPr>
        <w:t xml:space="preserve">- </w:t>
      </w:r>
      <w:proofErr w:type="spellStart"/>
      <w:r w:rsidRPr="00EC5716">
        <w:rPr>
          <w:sz w:val="6"/>
          <w:szCs w:val="6"/>
        </w:rPr>
        <w:t>lence</w:t>
      </w:r>
      <w:proofErr w:type="spellEnd"/>
      <w:r w:rsidRPr="00EC5716">
        <w:rPr>
          <w:sz w:val="6"/>
          <w:szCs w:val="6"/>
        </w:rPr>
        <w:t xml:space="preserve"> reinforces powerlessness, trauma, and disconnection from history, culture, and land, </w:t>
      </w:r>
      <w:proofErr w:type="spellStart"/>
      <w:r w:rsidRPr="00EC5716">
        <w:rPr>
          <w:sz w:val="6"/>
          <w:szCs w:val="6"/>
        </w:rPr>
        <w:t>intensi</w:t>
      </w:r>
      <w:proofErr w:type="spellEnd"/>
      <w:r w:rsidRPr="00EC5716">
        <w:rPr>
          <w:sz w:val="6"/>
          <w:szCs w:val="6"/>
        </w:rPr>
        <w:t xml:space="preserve">- </w:t>
      </w:r>
      <w:proofErr w:type="spellStart"/>
      <w:r w:rsidRPr="00EC5716">
        <w:rPr>
          <w:sz w:val="6"/>
          <w:szCs w:val="6"/>
        </w:rPr>
        <w:t>fying</w:t>
      </w:r>
      <w:proofErr w:type="spellEnd"/>
      <w:r w:rsidRPr="00EC5716">
        <w:rPr>
          <w:sz w:val="6"/>
          <w:szCs w:val="6"/>
        </w:rPr>
        <w:t xml:space="preserve"> the experiences of </w:t>
      </w:r>
      <w:proofErr w:type="spellStart"/>
      <w:r w:rsidRPr="00EC5716">
        <w:rPr>
          <w:sz w:val="6"/>
          <w:szCs w:val="6"/>
        </w:rPr>
        <w:t>dishonour</w:t>
      </w:r>
      <w:proofErr w:type="spellEnd"/>
      <w:r w:rsidRPr="00EC5716">
        <w:rPr>
          <w:sz w:val="6"/>
          <w:szCs w:val="6"/>
        </w:rPr>
        <w:t xml:space="preserve"> and natal alienation, and further perpetuating the legacies of slavery and colonization (Wilderson III, 2010).</w:t>
      </w:r>
    </w:p>
    <w:p w14:paraId="2F43DF4A" w14:textId="77777777" w:rsidR="00826EA4" w:rsidRPr="00EC5716" w:rsidRDefault="00826EA4" w:rsidP="00826EA4">
      <w:pPr>
        <w:rPr>
          <w:sz w:val="6"/>
          <w:szCs w:val="6"/>
        </w:rPr>
      </w:pPr>
      <w:proofErr w:type="spellStart"/>
      <w:r w:rsidRPr="00EC5716">
        <w:rPr>
          <w:sz w:val="6"/>
          <w:szCs w:val="6"/>
        </w:rPr>
        <w:t>Afropessimism’s</w:t>
      </w:r>
      <w:proofErr w:type="spellEnd"/>
      <w:r w:rsidRPr="00EC5716">
        <w:rPr>
          <w:sz w:val="6"/>
          <w:szCs w:val="6"/>
        </w:rPr>
        <w:t xml:space="preserve"> framework of the libidinal economy underscores the regulation of Blackness at the skin level, both by whites and within the Black community, necessitating an examination of race, class (or political economy) and Blackness at the corporeal level (Wilderson III, 2010; White, 2020). Despite enduring anti-Black violence, Black workers faced oppression from various </w:t>
      </w:r>
      <w:proofErr w:type="spellStart"/>
      <w:r w:rsidRPr="00EC5716">
        <w:rPr>
          <w:sz w:val="6"/>
          <w:szCs w:val="6"/>
        </w:rPr>
        <w:t>quar</w:t>
      </w:r>
      <w:proofErr w:type="spellEnd"/>
      <w:r w:rsidRPr="00EC5716">
        <w:rPr>
          <w:sz w:val="6"/>
          <w:szCs w:val="6"/>
        </w:rPr>
        <w:t xml:space="preserve">- </w:t>
      </w:r>
      <w:proofErr w:type="spellStart"/>
      <w:r w:rsidRPr="00EC5716">
        <w:rPr>
          <w:sz w:val="6"/>
          <w:szCs w:val="6"/>
        </w:rPr>
        <w:t>ters</w:t>
      </w:r>
      <w:proofErr w:type="spellEnd"/>
      <w:r w:rsidRPr="00EC5716">
        <w:rPr>
          <w:sz w:val="6"/>
          <w:szCs w:val="6"/>
        </w:rPr>
        <w:t>, including Black trade unions, management figures, and predominantly Black police officers (see Figure 11) (Sithole, 2020), revealing a governance structure perpetuating anti-Blackness. This internalization is shaped by the libidinal economy, where the Black image, influenced by the white gaze, reinforces stereotypes of othering, undesirability, and negation associated with Black skin, thereby fetishizing and commodifying Blackness (Wilderson III, 2010; White, 2020).</w:t>
      </w:r>
    </w:p>
    <w:p w14:paraId="59D9F54B" w14:textId="77777777" w:rsidR="00826EA4" w:rsidRPr="00EC5716" w:rsidRDefault="00826EA4" w:rsidP="00826EA4">
      <w:pPr>
        <w:rPr>
          <w:sz w:val="6"/>
          <w:szCs w:val="6"/>
        </w:rPr>
      </w:pPr>
    </w:p>
    <w:p w14:paraId="19A42F2A" w14:textId="77777777" w:rsidR="00826EA4" w:rsidRPr="00EC5716" w:rsidRDefault="00826EA4" w:rsidP="00826EA4">
      <w:pPr>
        <w:rPr>
          <w:sz w:val="6"/>
          <w:szCs w:val="6"/>
        </w:rPr>
      </w:pPr>
      <w:r w:rsidRPr="00EC5716">
        <w:rPr>
          <w:sz w:val="6"/>
          <w:szCs w:val="6"/>
        </w:rPr>
        <w:t xml:space="preserve">This internalization manifests in the policing of Blackness at the skin level, where Black </w:t>
      </w:r>
      <w:proofErr w:type="spellStart"/>
      <w:r w:rsidRPr="00EC5716">
        <w:rPr>
          <w:sz w:val="6"/>
          <w:szCs w:val="6"/>
        </w:rPr>
        <w:t>indi</w:t>
      </w:r>
      <w:proofErr w:type="spellEnd"/>
      <w:r w:rsidRPr="00EC5716">
        <w:rPr>
          <w:sz w:val="6"/>
          <w:szCs w:val="6"/>
        </w:rPr>
        <w:t xml:space="preserve">- </w:t>
      </w:r>
      <w:proofErr w:type="spellStart"/>
      <w:r w:rsidRPr="00EC5716">
        <w:rPr>
          <w:sz w:val="6"/>
          <w:szCs w:val="6"/>
        </w:rPr>
        <w:t>viduals</w:t>
      </w:r>
      <w:proofErr w:type="spellEnd"/>
      <w:r w:rsidRPr="00EC5716">
        <w:rPr>
          <w:sz w:val="6"/>
          <w:szCs w:val="6"/>
        </w:rPr>
        <w:t xml:space="preserve"> perpetuate anti-Black violence and reinforce racial hierarchies (Wilderson III, 2010), rooted in the settler colonial context where structures of violence persist from slavery and colonial- ism (Wilderson III, 2010). This underscores the entrenched nature of anti-Blackness within the Black community (Hart, 2018). This psychic condition propels a pursuit of proximity to whiteness as a strategy to evade social death (Wilderson III, 2010). In settler colonial contexts, formerly oppressed Black individuals vie for economic advancement and proximity to whiteness, </w:t>
      </w:r>
      <w:proofErr w:type="spellStart"/>
      <w:r w:rsidRPr="00EC5716">
        <w:rPr>
          <w:sz w:val="6"/>
          <w:szCs w:val="6"/>
        </w:rPr>
        <w:t>perpetuat</w:t>
      </w:r>
      <w:proofErr w:type="spellEnd"/>
      <w:r w:rsidRPr="00EC5716">
        <w:rPr>
          <w:sz w:val="6"/>
          <w:szCs w:val="6"/>
        </w:rPr>
        <w:t xml:space="preserve">- </w:t>
      </w:r>
      <w:proofErr w:type="spellStart"/>
      <w:r w:rsidRPr="00EC5716">
        <w:rPr>
          <w:sz w:val="6"/>
          <w:szCs w:val="6"/>
        </w:rPr>
        <w:t>ing</w:t>
      </w:r>
      <w:proofErr w:type="spellEnd"/>
      <w:r w:rsidRPr="00EC5716">
        <w:rPr>
          <w:sz w:val="6"/>
          <w:szCs w:val="6"/>
        </w:rPr>
        <w:t xml:space="preserve"> a cycle mirroring the dynamics of white supremacy. Even when Black individuals occupy positions of authority within racist systems, they may wield violence comparable to or exceeding that of whiteness, illustrating the pervasive nature of antiblack racism across all societal levels, including organizations and interpersonal relationships in settler-colonial contexts (cf. Fanon, 2004).</w:t>
      </w:r>
    </w:p>
    <w:p w14:paraId="4AB22DD5" w14:textId="77777777" w:rsidR="00826EA4" w:rsidRPr="00EC5716" w:rsidRDefault="00826EA4" w:rsidP="00826EA4">
      <w:pPr>
        <w:rPr>
          <w:sz w:val="6"/>
          <w:szCs w:val="6"/>
        </w:rPr>
      </w:pPr>
      <w:r w:rsidRPr="00EC5716">
        <w:rPr>
          <w:sz w:val="6"/>
          <w:szCs w:val="6"/>
        </w:rPr>
        <w:t xml:space="preserve">Understanding this complicity requires an ethical evaluation rather than a moral judgement, acknowledging the structural positioning of Black individuals as the antithesis of the Human within a white supremacist social order. The violence against Black bodies is intrinsic to the Black condition within this framework, emphasizing the pivotal role of Blackness in shaping political economy and exposing the inadequacies of class analysis in capturing anti-Black dynamics (Wilderson III, 2010). Therefore, the violence at Marikana cannot be reduced to mere economic mechanisms but must be understood as a system of control and symbolism that shapes settler </w:t>
      </w:r>
      <w:proofErr w:type="spellStart"/>
      <w:r w:rsidRPr="00EC5716">
        <w:rPr>
          <w:sz w:val="6"/>
          <w:szCs w:val="6"/>
        </w:rPr>
        <w:t>colo</w:t>
      </w:r>
      <w:proofErr w:type="spellEnd"/>
      <w:r w:rsidRPr="00EC5716">
        <w:rPr>
          <w:sz w:val="6"/>
          <w:szCs w:val="6"/>
        </w:rPr>
        <w:t xml:space="preserve">- </w:t>
      </w:r>
      <w:proofErr w:type="spellStart"/>
      <w:r w:rsidRPr="00EC5716">
        <w:rPr>
          <w:sz w:val="6"/>
          <w:szCs w:val="6"/>
        </w:rPr>
        <w:t>nial</w:t>
      </w:r>
      <w:proofErr w:type="spellEnd"/>
      <w:r w:rsidRPr="00EC5716">
        <w:rPr>
          <w:sz w:val="6"/>
          <w:szCs w:val="6"/>
        </w:rPr>
        <w:t xml:space="preserve"> power dynamics and enforces authority to extract value (Mbembe, 2019). This coercion inter- twines with libidinal dynamics, encompassing desires, anxieties, prejudices, and racial categorizations (Mbembe, 2019). This perspective underscores capitalism’s dependence on racial hierarchies and its persistent subjugation of Black individuals, including by fellow Black </w:t>
      </w:r>
      <w:proofErr w:type="spellStart"/>
      <w:r w:rsidRPr="00EC5716">
        <w:rPr>
          <w:sz w:val="6"/>
          <w:szCs w:val="6"/>
        </w:rPr>
        <w:t>individu</w:t>
      </w:r>
      <w:proofErr w:type="spellEnd"/>
      <w:r w:rsidRPr="00EC5716">
        <w:rPr>
          <w:sz w:val="6"/>
          <w:szCs w:val="6"/>
        </w:rPr>
        <w:t xml:space="preserve">- </w:t>
      </w:r>
      <w:proofErr w:type="spellStart"/>
      <w:r w:rsidRPr="00EC5716">
        <w:rPr>
          <w:sz w:val="6"/>
          <w:szCs w:val="6"/>
        </w:rPr>
        <w:t>als</w:t>
      </w:r>
      <w:proofErr w:type="spellEnd"/>
      <w:r w:rsidRPr="00EC5716">
        <w:rPr>
          <w:sz w:val="6"/>
          <w:szCs w:val="6"/>
        </w:rPr>
        <w:t xml:space="preserve"> (Wilderson III, 2010).</w:t>
      </w:r>
    </w:p>
    <w:p w14:paraId="30951A79" w14:textId="77777777" w:rsidR="00826EA4" w:rsidRPr="002D358C" w:rsidRDefault="00826EA4" w:rsidP="00826EA4">
      <w:pPr>
        <w:rPr>
          <w:rStyle w:val="Emphasis"/>
        </w:rPr>
      </w:pPr>
      <w:r w:rsidRPr="006004EC">
        <w:rPr>
          <w:rStyle w:val="Emphasis"/>
        </w:rPr>
        <w:t>Anti-Blackness transcends the confines of ‘</w:t>
      </w:r>
      <w:proofErr w:type="spellStart"/>
      <w:r w:rsidRPr="006004EC">
        <w:rPr>
          <w:rStyle w:val="Emphasis"/>
        </w:rPr>
        <w:t>necrocapitalism</w:t>
      </w:r>
      <w:proofErr w:type="spellEnd"/>
      <w:r w:rsidRPr="006004EC">
        <w:rPr>
          <w:rStyle w:val="Emphasis"/>
        </w:rPr>
        <w:t>’ and extends beyond class and eco- nomic disparities,</w:t>
      </w:r>
      <w:r w:rsidRPr="00235E36">
        <w:rPr>
          <w:sz w:val="12"/>
        </w:rPr>
        <w:t xml:space="preserve"> as highlighted by Banerjee (2008: 1548), to encompass the profound role of Blackness in shaping the narrative of political economy (Wilderson III, 2010, 2020). Within this framework, class is understood as a structural position within society and work organizations that intersects with anti-Blackness but does not supersede or nullify it (Wilderson III, 2010). </w:t>
      </w:r>
      <w:proofErr w:type="spellStart"/>
      <w:r w:rsidRPr="00235E36">
        <w:rPr>
          <w:sz w:val="12"/>
        </w:rPr>
        <w:t>Afropessimism’s</w:t>
      </w:r>
      <w:proofErr w:type="spellEnd"/>
      <w:r w:rsidRPr="00235E36">
        <w:rPr>
          <w:sz w:val="12"/>
        </w:rPr>
        <w:t xml:space="preserve"> emphasis on the libidinal economy disrupts traditional political economy </w:t>
      </w:r>
      <w:proofErr w:type="spellStart"/>
      <w:r w:rsidRPr="00235E36">
        <w:rPr>
          <w:sz w:val="12"/>
        </w:rPr>
        <w:t>analy</w:t>
      </w:r>
      <w:proofErr w:type="spellEnd"/>
      <w:r w:rsidRPr="00235E36">
        <w:rPr>
          <w:sz w:val="12"/>
        </w:rPr>
        <w:t xml:space="preserve">- </w:t>
      </w:r>
      <w:proofErr w:type="spellStart"/>
      <w:r w:rsidRPr="00235E36">
        <w:rPr>
          <w:sz w:val="12"/>
        </w:rPr>
        <w:t>ses</w:t>
      </w:r>
      <w:proofErr w:type="spellEnd"/>
      <w:r w:rsidRPr="00235E36">
        <w:rPr>
          <w:sz w:val="12"/>
        </w:rPr>
        <w:t xml:space="preserve"> in organizational studies, revealing the intricate interplay of race, desire, and power that under- pins the subjugation of Black individuals within capitalist structures. The striking absence of judicial convictions for the police officers involved in the massacre, despite clear evidence of their participation, epitomizes a troubling pattern of impunity that allows acts of violence against Black lives to proceed unchecked (see Wilderson III, 2020 on law). </w:t>
      </w:r>
      <w:r w:rsidRPr="00794060">
        <w:rPr>
          <w:rStyle w:val="StyleUnderline"/>
          <w:highlight w:val="green"/>
        </w:rPr>
        <w:t>This blatant lack of accountability further cements the perception that Black lives remain expendable and unworthy of protection</w:t>
      </w:r>
      <w:r w:rsidRPr="002D358C">
        <w:rPr>
          <w:rStyle w:val="StyleUnderline"/>
        </w:rPr>
        <w:t>. In sum, the violent incidents detailed above form part of the broader phenomenon of anti-Blackness, a malevolent force deeply ingrained within organizational structures that propel systemic violence against Black lives.</w:t>
      </w:r>
      <w:r w:rsidRPr="00235E36">
        <w:rPr>
          <w:sz w:val="12"/>
        </w:rPr>
        <w:t xml:space="preserve"> </w:t>
      </w:r>
      <w:r w:rsidRPr="00794060">
        <w:rPr>
          <w:rStyle w:val="Emphasis"/>
          <w:highlight w:val="green"/>
        </w:rPr>
        <w:t>Even in spaces striving for inclusivity, such as workplaces</w:t>
      </w:r>
      <w:r w:rsidRPr="002D358C">
        <w:rPr>
          <w:rStyle w:val="Emphasis"/>
        </w:rPr>
        <w:t xml:space="preserve"> in a ‘post’-settler context, </w:t>
      </w:r>
      <w:r w:rsidRPr="00794060">
        <w:rPr>
          <w:rStyle w:val="Emphasis"/>
          <w:highlight w:val="green"/>
        </w:rPr>
        <w:t xml:space="preserve">the </w:t>
      </w:r>
      <w:proofErr w:type="spellStart"/>
      <w:r w:rsidRPr="00794060">
        <w:rPr>
          <w:rStyle w:val="Emphasis"/>
          <w:highlight w:val="green"/>
        </w:rPr>
        <w:t>spectre</w:t>
      </w:r>
      <w:proofErr w:type="spellEnd"/>
      <w:r w:rsidRPr="00794060">
        <w:rPr>
          <w:rStyle w:val="Emphasis"/>
          <w:highlight w:val="green"/>
        </w:rPr>
        <w:t xml:space="preserve"> of violence</w:t>
      </w:r>
      <w:r w:rsidRPr="002D358C">
        <w:rPr>
          <w:rStyle w:val="Emphasis"/>
        </w:rPr>
        <w:t xml:space="preserve"> may </w:t>
      </w:r>
      <w:r w:rsidRPr="00794060">
        <w:rPr>
          <w:rStyle w:val="Emphasis"/>
          <w:highlight w:val="green"/>
        </w:rPr>
        <w:t>persist</w:t>
      </w:r>
      <w:r w:rsidRPr="002D358C">
        <w:rPr>
          <w:rStyle w:val="Emphasis"/>
        </w:rPr>
        <w:t xml:space="preserve">, as </w:t>
      </w:r>
      <w:r w:rsidRPr="00794060">
        <w:rPr>
          <w:rStyle w:val="Emphasis"/>
          <w:highlight w:val="green"/>
        </w:rPr>
        <w:t>systemic violence against Black lives serves to underpin the psychic cohesion of these very organizations</w:t>
      </w:r>
      <w:r w:rsidRPr="002D358C">
        <w:rPr>
          <w:rStyle w:val="Emphasis"/>
        </w:rPr>
        <w:t xml:space="preserve">. This </w:t>
      </w:r>
      <w:proofErr w:type="spellStart"/>
      <w:r w:rsidRPr="002D358C">
        <w:rPr>
          <w:rStyle w:val="Emphasis"/>
        </w:rPr>
        <w:t>vio</w:t>
      </w:r>
      <w:proofErr w:type="spellEnd"/>
      <w:r w:rsidRPr="002D358C">
        <w:rPr>
          <w:rStyle w:val="Emphasis"/>
        </w:rPr>
        <w:t xml:space="preserve">- </w:t>
      </w:r>
      <w:proofErr w:type="spellStart"/>
      <w:r w:rsidRPr="002D358C">
        <w:rPr>
          <w:rStyle w:val="Emphasis"/>
        </w:rPr>
        <w:t>lence</w:t>
      </w:r>
      <w:proofErr w:type="spellEnd"/>
      <w:r w:rsidRPr="002D358C">
        <w:rPr>
          <w:rStyle w:val="Emphasis"/>
        </w:rPr>
        <w:t xml:space="preserve"> is inherently structural, targeting not only Black individuals but also the very essence of Blackness itself.</w:t>
      </w:r>
    </w:p>
    <w:p w14:paraId="6325627B" w14:textId="77777777" w:rsidR="00826EA4" w:rsidRPr="00235E36" w:rsidRDefault="00826EA4" w:rsidP="00826EA4">
      <w:pPr>
        <w:rPr>
          <w:sz w:val="12"/>
        </w:rPr>
      </w:pPr>
      <w:r w:rsidRPr="00235E36">
        <w:rPr>
          <w:sz w:val="12"/>
        </w:rPr>
        <w:t>Unveiling anti-Blackness in organizational contexts</w:t>
      </w:r>
    </w:p>
    <w:p w14:paraId="2C3FF050" w14:textId="77777777" w:rsidR="00826EA4" w:rsidRPr="00235E36" w:rsidRDefault="00826EA4" w:rsidP="00826EA4">
      <w:pPr>
        <w:rPr>
          <w:sz w:val="12"/>
        </w:rPr>
      </w:pPr>
      <w:r w:rsidRPr="00235E36">
        <w:rPr>
          <w:sz w:val="12"/>
        </w:rPr>
        <w:t xml:space="preserve">The study of the Marikana massacre reveals entrenched systemic racism within organizational structures and highlights the perpetuation of racial hierarchies (cf. Abdallah et al., 2021; Banerjee, 2008; Dar et al., 2021; Nkomo, 2021; Prasad, 2021). By foregrounding Blackness within the framework of settler colonialism, it enriches existing paradigms by addressing the specific experiences of Black individuals subjected to anti-Blackness and systemic violence within capitalist frameworks (Abdallah et al., 2021; Fanon, 2008; Nkomo, 2021), thereby challenging conventional understandings of </w:t>
      </w:r>
      <w:proofErr w:type="spellStart"/>
      <w:r w:rsidRPr="00235E36">
        <w:rPr>
          <w:sz w:val="12"/>
        </w:rPr>
        <w:t>necrocapitalism</w:t>
      </w:r>
      <w:proofErr w:type="spellEnd"/>
      <w:r w:rsidRPr="00235E36">
        <w:rPr>
          <w:sz w:val="12"/>
        </w:rPr>
        <w:t xml:space="preserve"> and </w:t>
      </w:r>
      <w:proofErr w:type="spellStart"/>
      <w:r w:rsidRPr="00235E36">
        <w:rPr>
          <w:sz w:val="12"/>
        </w:rPr>
        <w:t>necropolitics</w:t>
      </w:r>
      <w:proofErr w:type="spellEnd"/>
      <w:r w:rsidRPr="00235E36">
        <w:rPr>
          <w:sz w:val="12"/>
        </w:rPr>
        <w:t>.</w:t>
      </w:r>
    </w:p>
    <w:p w14:paraId="2BF2E88F" w14:textId="77777777" w:rsidR="00826EA4" w:rsidRPr="00235E36" w:rsidRDefault="00826EA4" w:rsidP="00826EA4">
      <w:pPr>
        <w:rPr>
          <w:sz w:val="12"/>
        </w:rPr>
      </w:pPr>
      <w:r w:rsidRPr="00235E36">
        <w:rPr>
          <w:sz w:val="12"/>
        </w:rPr>
        <w:t xml:space="preserve">The dehumanization of Blackness, rooted in the legacy of slavery, extends beyond the Marikana massacre to encompass the liberal narratives surrounding it. Sithole (2020) astutely critiques the use of the number 34 in the Marikana narrative, which, while intending to memorialize the deceased, paradoxically reduces Black lives to statistical data, exemplifying a form of </w:t>
      </w:r>
      <w:proofErr w:type="spellStart"/>
      <w:r w:rsidRPr="00235E36">
        <w:rPr>
          <w:sz w:val="12"/>
        </w:rPr>
        <w:t>dehumani</w:t>
      </w:r>
      <w:proofErr w:type="spellEnd"/>
      <w:r w:rsidRPr="00235E36">
        <w:rPr>
          <w:sz w:val="12"/>
        </w:rPr>
        <w:t xml:space="preserve">- </w:t>
      </w:r>
      <w:proofErr w:type="spellStart"/>
      <w:r w:rsidRPr="00235E36">
        <w:rPr>
          <w:sz w:val="12"/>
        </w:rPr>
        <w:t>zation</w:t>
      </w:r>
      <w:proofErr w:type="spellEnd"/>
      <w:r w:rsidRPr="00235E36">
        <w:rPr>
          <w:sz w:val="12"/>
        </w:rPr>
        <w:t xml:space="preserve">. Similarly, Alexander et al. (2012), as cited by South African scholars, denigrate practices like ‘five </w:t>
      </w:r>
      <w:proofErr w:type="spellStart"/>
      <w:r w:rsidRPr="00235E36">
        <w:rPr>
          <w:sz w:val="12"/>
        </w:rPr>
        <w:t>amadoda</w:t>
      </w:r>
      <w:proofErr w:type="spellEnd"/>
      <w:r w:rsidRPr="00235E36">
        <w:rPr>
          <w:sz w:val="12"/>
        </w:rPr>
        <w:t>‘ and the mountain as ‘backward‘ (</w:t>
      </w:r>
      <w:proofErr w:type="spellStart"/>
      <w:r w:rsidRPr="00235E36">
        <w:rPr>
          <w:sz w:val="12"/>
        </w:rPr>
        <w:t>Bruchhausen</w:t>
      </w:r>
      <w:proofErr w:type="spellEnd"/>
      <w:r w:rsidRPr="00235E36">
        <w:rPr>
          <w:sz w:val="12"/>
        </w:rPr>
        <w:t xml:space="preserve"> and Naicker, 2018), thereby dismissing the collective social values and systems of Black workers, perpetuating anti-Black </w:t>
      </w:r>
      <w:proofErr w:type="spellStart"/>
      <w:r w:rsidRPr="00235E36">
        <w:rPr>
          <w:sz w:val="12"/>
        </w:rPr>
        <w:t>rac</w:t>
      </w:r>
      <w:proofErr w:type="spellEnd"/>
      <w:r w:rsidRPr="00235E36">
        <w:rPr>
          <w:sz w:val="12"/>
        </w:rPr>
        <w:t>- ism and its structural violence, even within ostensibly progressive liberal discourses.</w:t>
      </w:r>
    </w:p>
    <w:p w14:paraId="20D071F8" w14:textId="77777777" w:rsidR="00826EA4" w:rsidRPr="00C15837" w:rsidRDefault="00826EA4" w:rsidP="00826EA4">
      <w:pPr>
        <w:rPr>
          <w:rStyle w:val="StyleUnderline"/>
        </w:rPr>
      </w:pPr>
      <w:r w:rsidRPr="00235E36">
        <w:rPr>
          <w:sz w:val="12"/>
        </w:rPr>
        <w:t xml:space="preserve">These criticisms extend to critical management studies (CMS) and postcolonial perspectives within organization and management studies, exposing the dominance of white and European per- </w:t>
      </w:r>
      <w:proofErr w:type="spellStart"/>
      <w:r w:rsidRPr="00235E36">
        <w:rPr>
          <w:sz w:val="12"/>
        </w:rPr>
        <w:t>spectives</w:t>
      </w:r>
      <w:proofErr w:type="spellEnd"/>
      <w:r w:rsidRPr="00235E36">
        <w:rPr>
          <w:sz w:val="12"/>
        </w:rPr>
        <w:t xml:space="preserve"> within CMS (Prasad et al., 2016). </w:t>
      </w:r>
      <w:r w:rsidRPr="00794060">
        <w:rPr>
          <w:rStyle w:val="StyleUnderline"/>
          <w:highlight w:val="green"/>
        </w:rPr>
        <w:t>The production of knowledge, theoretical frameworks, and their dissemination are overwhelmingly influenced by privileged voices, predominantly White and male, often situated in the global north</w:t>
      </w:r>
      <w:r w:rsidRPr="00235E36">
        <w:rPr>
          <w:sz w:val="12"/>
        </w:rPr>
        <w:t xml:space="preserve"> (Prasad et al., 2016), </w:t>
      </w:r>
      <w:r w:rsidRPr="00794060">
        <w:rPr>
          <w:rStyle w:val="StyleUnderline"/>
          <w:highlight w:val="green"/>
        </w:rPr>
        <w:t>thereby contributing to the perpetuation of anti-Blackness and the marginalization of alternative knowledge systems and experiences, reinforcing racial hierarchies</w:t>
      </w:r>
      <w:r w:rsidRPr="00C15837">
        <w:rPr>
          <w:rStyle w:val="StyleUnderline"/>
        </w:rPr>
        <w:t>.</w:t>
      </w:r>
      <w:r w:rsidRPr="00235E36">
        <w:rPr>
          <w:sz w:val="12"/>
        </w:rPr>
        <w:t xml:space="preserve"> </w:t>
      </w:r>
      <w:r w:rsidRPr="00C15837">
        <w:rPr>
          <w:rStyle w:val="StyleUnderline"/>
        </w:rPr>
        <w:t>The erasure of workers’ agency, their dehumanization, and the misrepresentation of their experiences by unions in our narrative necessitate a critical examination of the violence and exclusion experienced by Black individuals within organizational contexts and within the scholarly production that attempts to theorize from their lived experiences.</w:t>
      </w:r>
    </w:p>
    <w:p w14:paraId="77B0FD86" w14:textId="77777777" w:rsidR="00826EA4" w:rsidRPr="00235E36" w:rsidRDefault="00826EA4" w:rsidP="00826EA4">
      <w:pPr>
        <w:rPr>
          <w:sz w:val="12"/>
        </w:rPr>
      </w:pPr>
      <w:r w:rsidRPr="00235E36">
        <w:rPr>
          <w:sz w:val="12"/>
        </w:rPr>
        <w:t xml:space="preserve">The narrative of the Marikana massacre underscores ongoing violence against Blackness within a settler colonial context, challenging the conflation of </w:t>
      </w:r>
      <w:proofErr w:type="spellStart"/>
      <w:r w:rsidRPr="00235E36">
        <w:rPr>
          <w:sz w:val="12"/>
        </w:rPr>
        <w:t>labour</w:t>
      </w:r>
      <w:proofErr w:type="spellEnd"/>
      <w:r w:rsidRPr="00235E36">
        <w:rPr>
          <w:sz w:val="12"/>
        </w:rPr>
        <w:t xml:space="preserve"> and Blackness in organization studies. Through the lens of </w:t>
      </w:r>
      <w:proofErr w:type="spellStart"/>
      <w:r w:rsidRPr="00235E36">
        <w:rPr>
          <w:sz w:val="12"/>
        </w:rPr>
        <w:t>Afropessimism</w:t>
      </w:r>
      <w:proofErr w:type="spellEnd"/>
      <w:r w:rsidRPr="00235E36">
        <w:rPr>
          <w:sz w:val="12"/>
        </w:rPr>
        <w:t xml:space="preserve">, the spatial and temporal dimensions of social death become apparent, revealing how Black individuals endure social death trapped in perpetual chains of slavery, even within Africa, perpetuated by the white gaze and the broader socio-political con- text of colonialism, apartheid, and ongoing racism (Mbembe, 2019; Sithole, 2020). This </w:t>
      </w:r>
      <w:proofErr w:type="spellStart"/>
      <w:r w:rsidRPr="00235E36">
        <w:rPr>
          <w:sz w:val="12"/>
        </w:rPr>
        <w:t>perspec</w:t>
      </w:r>
      <w:proofErr w:type="spellEnd"/>
      <w:r w:rsidRPr="00235E36">
        <w:rPr>
          <w:sz w:val="12"/>
        </w:rPr>
        <w:t xml:space="preserve">- </w:t>
      </w:r>
      <w:proofErr w:type="spellStart"/>
      <w:r w:rsidRPr="00235E36">
        <w:rPr>
          <w:sz w:val="12"/>
        </w:rPr>
        <w:t>tive</w:t>
      </w:r>
      <w:proofErr w:type="spellEnd"/>
      <w:r w:rsidRPr="00235E36">
        <w:rPr>
          <w:sz w:val="12"/>
        </w:rPr>
        <w:t xml:space="preserve"> reshapes existing studies on exploited </w:t>
      </w:r>
      <w:proofErr w:type="spellStart"/>
      <w:r w:rsidRPr="00235E36">
        <w:rPr>
          <w:sz w:val="12"/>
        </w:rPr>
        <w:t>labour</w:t>
      </w:r>
      <w:proofErr w:type="spellEnd"/>
      <w:r w:rsidRPr="00235E36">
        <w:rPr>
          <w:sz w:val="12"/>
        </w:rPr>
        <w:t xml:space="preserve">, race and conflict resolution mechanisms in organizations, emphasizing the structural and systemic dimensions of anti-Blackness within organ- </w:t>
      </w:r>
      <w:proofErr w:type="spellStart"/>
      <w:r w:rsidRPr="00235E36">
        <w:rPr>
          <w:sz w:val="12"/>
        </w:rPr>
        <w:t>izational</w:t>
      </w:r>
      <w:proofErr w:type="spellEnd"/>
      <w:r w:rsidRPr="00235E36">
        <w:rPr>
          <w:sz w:val="12"/>
        </w:rPr>
        <w:t xml:space="preserve"> dynamics and positioning Blackness as a distinctive paradigm within critical organization studies and postcolonial studies (Wilderson III, 2010).</w:t>
      </w:r>
    </w:p>
    <w:p w14:paraId="5BFAF3FD" w14:textId="77777777" w:rsidR="00826EA4" w:rsidRPr="00A60ABD" w:rsidRDefault="00826EA4" w:rsidP="00826EA4">
      <w:pPr>
        <w:rPr>
          <w:rStyle w:val="StyleUnderline"/>
        </w:rPr>
      </w:pPr>
      <w:r w:rsidRPr="00235E36">
        <w:rPr>
          <w:sz w:val="12"/>
        </w:rPr>
        <w:t xml:space="preserve">The events of the Marikana massacre illustrate the intersection of political economy and libidinal economy within critical management studies (CMS) and postcolonial perspectives, particularly highlighting the centrality of Blackness. In this narrative, </w:t>
      </w:r>
      <w:r w:rsidRPr="00794060">
        <w:rPr>
          <w:rStyle w:val="StyleUnderline"/>
          <w:highlight w:val="green"/>
        </w:rPr>
        <w:t>Black individuals emerge as focal points for desires, fears, and structural violence,</w:t>
      </w:r>
      <w:r w:rsidRPr="00A60ABD">
        <w:rPr>
          <w:rStyle w:val="StyleUnderline"/>
        </w:rPr>
        <w:t xml:space="preserve"> perpetuated by settler colonialism</w:t>
      </w:r>
      <w:r w:rsidRPr="00235E36">
        <w:rPr>
          <w:sz w:val="12"/>
        </w:rPr>
        <w:t xml:space="preserve"> (Wilderson III, 2010). </w:t>
      </w:r>
      <w:r w:rsidRPr="00A60ABD">
        <w:rPr>
          <w:rStyle w:val="StyleUnderline"/>
        </w:rPr>
        <w:t>The Marikana massacre serves as a stark example, where the agency of Black workers is vilified, illustrating how anti-Black racism permeates organizational structures, regulated by the white gaze, and penetrating even within Black communities themselves.</w:t>
      </w:r>
    </w:p>
    <w:p w14:paraId="456F29EB" w14:textId="77777777" w:rsidR="00826EA4" w:rsidRPr="006C4332" w:rsidRDefault="00826EA4" w:rsidP="00826EA4">
      <w:pPr>
        <w:rPr>
          <w:sz w:val="12"/>
          <w:szCs w:val="12"/>
        </w:rPr>
      </w:pPr>
      <w:proofErr w:type="spellStart"/>
      <w:r w:rsidRPr="00235E36">
        <w:rPr>
          <w:sz w:val="12"/>
          <w:szCs w:val="12"/>
        </w:rPr>
        <w:t>Afropessimism</w:t>
      </w:r>
      <w:proofErr w:type="spellEnd"/>
      <w:r w:rsidRPr="00235E36">
        <w:rPr>
          <w:sz w:val="12"/>
          <w:szCs w:val="12"/>
        </w:rPr>
        <w:t xml:space="preserve"> further elucidates how Blackness disrupts conventional temporal norms, challenging the coherence of humanity within organizational narratives, as Black individuals ensnared in cycles of social death remain subjected to violence and dispossession (Wilderson III, 2020). Thus, while MOS sheds light on management practices contributing to worker exploitation (Dar et al., 2021; Mir and Zanoni, 2021; Prasad, 2021; Tinguely et al., 2021), </w:t>
      </w:r>
      <w:proofErr w:type="spellStart"/>
      <w:r w:rsidRPr="00235E36">
        <w:rPr>
          <w:sz w:val="12"/>
          <w:szCs w:val="12"/>
        </w:rPr>
        <w:t>Afropessimism</w:t>
      </w:r>
      <w:proofErr w:type="spellEnd"/>
      <w:r w:rsidRPr="00235E36">
        <w:rPr>
          <w:sz w:val="12"/>
          <w:szCs w:val="12"/>
        </w:rPr>
        <w:t xml:space="preserve"> complements these discussions by centering the distinct experiences of Black workers and their enduring social death within systems of power and control (Wilderson III, 2010). Finally, the heightened prominence of the libidinal economy in settler colonial contexts underscores the disposability of Black bodies, driven by white settlers’ fixation on land dominance and the commodification of Black bodies (Wilderson III, 2010), transcending cultural, economic, or gendered identities, and emphasizing the absence of distinct temporal and spatial dimensions preceding enslavement (Wilderson III, 2010).</w:t>
      </w:r>
    </w:p>
    <w:p w14:paraId="54A8039F" w14:textId="77777777" w:rsidR="00826EA4" w:rsidRDefault="00826EA4" w:rsidP="00826EA4">
      <w:pPr>
        <w:pStyle w:val="Heading3"/>
        <w:rPr>
          <w:rFonts w:eastAsia="MS Gothic"/>
        </w:rPr>
      </w:pPr>
      <w:r>
        <w:rPr>
          <w:rFonts w:eastAsia="MS Gothic"/>
        </w:rPr>
        <w:t>Reformism bad</w:t>
      </w:r>
    </w:p>
    <w:p w14:paraId="4C9FD024" w14:textId="77777777" w:rsidR="00826EA4" w:rsidRDefault="00826EA4" w:rsidP="00826EA4">
      <w:pPr>
        <w:pStyle w:val="Heading4"/>
        <w:rPr>
          <w:rFonts w:eastAsia="MS Gothic"/>
        </w:rPr>
      </w:pPr>
      <w:r>
        <w:rPr>
          <w:rFonts w:eastAsia="MS Gothic"/>
        </w:rPr>
        <w:t xml:space="preserve">Strikes are a reformist tool that assumes the continued existence of employers and the market. We need to stop wasting our fucking time </w:t>
      </w:r>
    </w:p>
    <w:p w14:paraId="2A00C5B4" w14:textId="77777777" w:rsidR="00826EA4" w:rsidRPr="000727E7" w:rsidRDefault="00826EA4" w:rsidP="00826EA4">
      <w:pPr>
        <w:rPr>
          <w:rFonts w:eastAsia="Cambria"/>
          <w:sz w:val="16"/>
          <w:szCs w:val="16"/>
        </w:rPr>
      </w:pPr>
      <w:r>
        <w:rPr>
          <w:rFonts w:eastAsia="Cambria"/>
          <w:b/>
          <w:bCs/>
          <w:sz w:val="28"/>
        </w:rPr>
        <w:t>Mattick</w:t>
      </w:r>
      <w:r w:rsidRPr="00B92EBC">
        <w:rPr>
          <w:rFonts w:eastAsia="Cambria"/>
          <w:b/>
          <w:bCs/>
          <w:sz w:val="28"/>
        </w:rPr>
        <w:t xml:space="preserve"> </w:t>
      </w:r>
      <w:r>
        <w:rPr>
          <w:rFonts w:eastAsia="Cambria"/>
          <w:b/>
          <w:bCs/>
          <w:sz w:val="28"/>
        </w:rPr>
        <w:t>83</w:t>
      </w:r>
      <w:r w:rsidRPr="00B92EBC">
        <w:rPr>
          <w:rFonts w:eastAsia="Cambria"/>
          <w:b/>
          <w:bCs/>
          <w:sz w:val="28"/>
        </w:rPr>
        <w:t xml:space="preserve"> </w:t>
      </w:r>
      <w:r w:rsidRPr="00B92EBC">
        <w:rPr>
          <w:rFonts w:eastAsia="Cambria"/>
          <w:sz w:val="16"/>
          <w:szCs w:val="16"/>
        </w:rPr>
        <w:t>[</w:t>
      </w:r>
      <w:r w:rsidRPr="000727E7">
        <w:rPr>
          <w:rFonts w:eastAsia="Cambria"/>
          <w:sz w:val="16"/>
          <w:szCs w:val="16"/>
        </w:rPr>
        <w:t xml:space="preserve">Mattick, Paul. </w:t>
      </w:r>
      <w:r w:rsidRPr="000727E7">
        <w:rPr>
          <w:rFonts w:eastAsia="Cambria"/>
          <w:i/>
          <w:iCs/>
          <w:sz w:val="16"/>
          <w:szCs w:val="16"/>
        </w:rPr>
        <w:t>Reform or Revolution</w:t>
      </w:r>
      <w:r w:rsidRPr="000727E7">
        <w:rPr>
          <w:rFonts w:eastAsia="Cambria"/>
          <w:sz w:val="16"/>
          <w:szCs w:val="16"/>
        </w:rPr>
        <w:t xml:space="preserve">. In </w:t>
      </w:r>
      <w:r w:rsidRPr="000727E7">
        <w:rPr>
          <w:rFonts w:eastAsia="Cambria"/>
          <w:i/>
          <w:iCs/>
          <w:sz w:val="16"/>
          <w:szCs w:val="16"/>
        </w:rPr>
        <w:t>Marxism: Last Refuge of the Bourgeoisie?</w:t>
      </w:r>
      <w:r w:rsidRPr="000727E7">
        <w:rPr>
          <w:rFonts w:eastAsia="Cambria"/>
          <w:sz w:val="16"/>
          <w:szCs w:val="16"/>
        </w:rPr>
        <w:t>, London: Merlin Press, 1983. https://www.marxists.org/archive/mattick-paul/1983/reform-or-revolution.htm.</w:t>
      </w:r>
      <w:r>
        <w:rPr>
          <w:rFonts w:eastAsia="Cambria"/>
          <w:sz w:val="16"/>
          <w:szCs w:val="16"/>
        </w:rPr>
        <w:t>]</w:t>
      </w:r>
      <w:r w:rsidRPr="00B92EBC">
        <w:rPr>
          <w:noProof/>
        </w:rPr>
        <w:t>D</w:t>
      </w:r>
      <w:r w:rsidRPr="00B92EBC">
        <w:rPr>
          <w:noProof/>
        </w:rPr>
        <w:drawing>
          <wp:inline distT="0" distB="0" distL="0" distR="0" wp14:anchorId="6B4C3C1A" wp14:editId="66AAB22C">
            <wp:extent cx="158750" cy="158750"/>
            <wp:effectExtent l="0" t="0" r="0" b="0"/>
            <wp:docPr id="1597220938"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le-coo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B92EBC">
        <w:t>H</w:t>
      </w:r>
    </w:p>
    <w:p w14:paraId="7AAD4EF2" w14:textId="77777777" w:rsidR="00826EA4" w:rsidRPr="006A622F" w:rsidRDefault="00826EA4" w:rsidP="00826EA4">
      <w:pPr>
        <w:tabs>
          <w:tab w:val="left" w:pos="3790"/>
        </w:tabs>
        <w:rPr>
          <w:sz w:val="16"/>
        </w:rPr>
      </w:pPr>
      <w:r w:rsidRPr="006A622F">
        <w:rPr>
          <w:sz w:val="16"/>
        </w:rPr>
        <w:t xml:space="preserve">As their class is not homogeneous as regards income, but only with respect to its position in the social production relations, wage workers are apt to pay more attention to their immediate economic needs and opportunities than to the production relations themselves, which, in any case, appear to be unshakeable in a capitalism on the ascendant. Their economic interests involve, of course, not only the privileges enjoyed by special layers of the working class but also the general need of the great mass of workers to maintain, or to raise, their living standards. Higher wages and better working conditions presuppose increased exploitation, or the reduction of the value of labor power, thus assuring the continuous reproduction of the class struggle within the accumulation process. It is the objective possibility of the latter which nullifies the workers' economic struggle as a medium for the development of revolutionary class consciousness. </w:t>
      </w:r>
      <w:r w:rsidRPr="00794060">
        <w:rPr>
          <w:rStyle w:val="StyleUnderline"/>
          <w:highlight w:val="green"/>
        </w:rPr>
        <w:t xml:space="preserve">There is no evidence that the last hundred years of labor strife have led </w:t>
      </w:r>
      <w:r w:rsidRPr="006A622F">
        <w:rPr>
          <w:sz w:val="16"/>
        </w:rPr>
        <w:t xml:space="preserve">to the revolutionizing of the working class in the sense of a growing </w:t>
      </w:r>
      <w:r w:rsidRPr="00794060">
        <w:rPr>
          <w:rStyle w:val="StyleUnderline"/>
          <w:highlight w:val="green"/>
        </w:rPr>
        <w:t>willingness to do away with the capitalist system</w:t>
      </w:r>
      <w:r w:rsidRPr="006A622F">
        <w:rPr>
          <w:sz w:val="16"/>
        </w:rPr>
        <w:t>. The strike patterns in all capitalist nations vary with the business cycle, which is to say that the number of strikes, and the number of workers involved in them, decline in periods of depression and increase with every upward trend of economic activity. It is the accumulation of capital, not the lack of it, that determines the workers' militancy with regard to their wage struggles and their organizations.</w:t>
      </w:r>
    </w:p>
    <w:p w14:paraId="65BAA1D5" w14:textId="77777777" w:rsidR="00826EA4" w:rsidRPr="006A622F" w:rsidRDefault="00826EA4" w:rsidP="00826EA4">
      <w:pPr>
        <w:tabs>
          <w:tab w:val="left" w:pos="3790"/>
        </w:tabs>
        <w:rPr>
          <w:sz w:val="16"/>
        </w:rPr>
      </w:pPr>
      <w:r w:rsidRPr="006A622F">
        <w:rPr>
          <w:sz w:val="16"/>
        </w:rPr>
        <w:t>Obviously, a serious downward trend of the economy, which reduces the total number of workers, also reduces the working time lost through strikes and lockouts, not only because of the smaller number of workers employed but also because of their greater reluctance to go on strike despite deteriorating working conditions. Likewise, trade or industrial unions decline not only because of the rising unemployment but also because they are less able, or not able at all, to provide the workers with sufficient benefits to warrant their existence. In times of depression no less than those of prosperity, the continuing confrontations of labor and capital have led not to a political radicalization of the working class, but to an intensified insistence upon better accommodations within the capitalist system. The unemployed have demanded their “right to work,” not the abolition of wage labor, while those still employed have been willing to accept some sacrifices to halt the capitalist decline. The rhetoric of the existing, or newly founded, labor organizations no doubt has become more threatening, but their concrete demands, whether realizable or not, have been for a better functioning capitalism, not its abolition.</w:t>
      </w:r>
    </w:p>
    <w:p w14:paraId="43DF5540" w14:textId="77777777" w:rsidR="00826EA4" w:rsidRPr="006A622F" w:rsidRDefault="00826EA4" w:rsidP="00826EA4">
      <w:pPr>
        <w:tabs>
          <w:tab w:val="left" w:pos="3790"/>
        </w:tabs>
        <w:rPr>
          <w:sz w:val="16"/>
        </w:rPr>
      </w:pPr>
      <w:r w:rsidRPr="00794060">
        <w:rPr>
          <w:rStyle w:val="StyleUnderline"/>
          <w:highlight w:val="green"/>
        </w:rPr>
        <w:t>Every strike</w:t>
      </w:r>
      <w:r w:rsidRPr="006A622F">
        <w:rPr>
          <w:sz w:val="16"/>
        </w:rPr>
        <w:t xml:space="preserve">, moreover, is either a localized affair with a limited number of workers engaged in it, or an industry-wide struggle involving large numbers of workers spread over various localities. In either case, it </w:t>
      </w:r>
      <w:r w:rsidRPr="00794060">
        <w:rPr>
          <w:rStyle w:val="StyleUnderline"/>
          <w:highlight w:val="green"/>
        </w:rPr>
        <w:t xml:space="preserve">concerns only the time-conditioned special interests of small sections of the working class and seldom affects society as a whole </w:t>
      </w:r>
      <w:r w:rsidRPr="006A622F">
        <w:rPr>
          <w:sz w:val="16"/>
        </w:rPr>
        <w:t xml:space="preserve">to any important extent. </w:t>
      </w:r>
      <w:r w:rsidRPr="00794060">
        <w:rPr>
          <w:rStyle w:val="StyleUnderline"/>
          <w:highlight w:val="green"/>
        </w:rPr>
        <w:t>Every strike must end in the defeat</w:t>
      </w:r>
      <w:r w:rsidRPr="006A622F">
        <w:rPr>
          <w:sz w:val="16"/>
        </w:rPr>
        <w:t xml:space="preserve"> of one </w:t>
      </w:r>
      <w:r w:rsidRPr="00794060">
        <w:rPr>
          <w:rStyle w:val="StyleUnderline"/>
          <w:highlight w:val="green"/>
        </w:rPr>
        <w:t>or</w:t>
      </w:r>
      <w:r w:rsidRPr="006A622F">
        <w:rPr>
          <w:sz w:val="16"/>
        </w:rPr>
        <w:t xml:space="preserve"> the other side, or in a </w:t>
      </w:r>
      <w:r w:rsidRPr="00794060">
        <w:rPr>
          <w:rStyle w:val="StyleUnderline"/>
          <w:highlight w:val="green"/>
        </w:rPr>
        <w:t xml:space="preserve">compromise suitable to the opponents. In every case it must leave the capitalist enterprises profitable </w:t>
      </w:r>
      <w:r w:rsidRPr="006A622F">
        <w:rPr>
          <w:sz w:val="16"/>
        </w:rPr>
        <w:t xml:space="preserve">enough to produce and to expand. </w:t>
      </w:r>
      <w:r w:rsidRPr="00794060">
        <w:rPr>
          <w:rStyle w:val="StyleUnderline"/>
          <w:highlight w:val="green"/>
        </w:rPr>
        <w:t xml:space="preserve">Strikes </w:t>
      </w:r>
      <w:r w:rsidRPr="006A622F">
        <w:rPr>
          <w:sz w:val="16"/>
        </w:rPr>
        <w:t>leading to bankruptcies of capitalist firms would also defeat the goals of the workers, which</w:t>
      </w:r>
      <w:r w:rsidRPr="00794060">
        <w:rPr>
          <w:rStyle w:val="StyleUnderline"/>
          <w:sz w:val="16"/>
          <w:highlight w:val="green"/>
        </w:rPr>
        <w:t xml:space="preserve"> </w:t>
      </w:r>
      <w:r w:rsidRPr="00794060">
        <w:rPr>
          <w:rStyle w:val="StyleUnderline"/>
          <w:highlight w:val="green"/>
        </w:rPr>
        <w:t xml:space="preserve">presuppose the continued existence of their employers. The strike </w:t>
      </w:r>
      <w:r w:rsidRPr="006A622F">
        <w:rPr>
          <w:sz w:val="16"/>
        </w:rPr>
        <w:t>weapon as such</w:t>
      </w:r>
      <w:r w:rsidRPr="00794060">
        <w:rPr>
          <w:rStyle w:val="StyleUnderline"/>
          <w:sz w:val="16"/>
          <w:highlight w:val="green"/>
        </w:rPr>
        <w:t xml:space="preserve"> </w:t>
      </w:r>
      <w:r w:rsidRPr="00794060">
        <w:rPr>
          <w:rStyle w:val="StyleUnderline"/>
          <w:highlight w:val="green"/>
        </w:rPr>
        <w:t>is a reformist weapon;</w:t>
      </w:r>
      <w:r w:rsidRPr="006A622F">
        <w:rPr>
          <w:sz w:val="16"/>
        </w:rPr>
        <w:t xml:space="preserve"> it could only become a revolutionary instrument through its generalization and extension over the whole society. It was for this reason that revolutionary syndicalism advocated the General Strike as the lever to overthrow capitalist society, and it is for the same reason that the reformist labor movement opposes the General Strike, save as an extraordinary and controlled political weapon to safeguard its own existence. (1) Perhaps the only fully successful nationwide general strike was that called by the German government itself in order to defeat the reactionary Kapp Putsch of 1920.</w:t>
      </w:r>
    </w:p>
    <w:p w14:paraId="69D64F2A" w14:textId="77777777" w:rsidR="00826EA4" w:rsidRPr="006A622F" w:rsidRDefault="00826EA4" w:rsidP="00826EA4">
      <w:pPr>
        <w:tabs>
          <w:tab w:val="left" w:pos="3790"/>
        </w:tabs>
        <w:rPr>
          <w:sz w:val="16"/>
        </w:rPr>
      </w:pPr>
      <w:r w:rsidRPr="00794060">
        <w:rPr>
          <w:rStyle w:val="StyleUnderline"/>
          <w:highlight w:val="green"/>
        </w:rPr>
        <w:t xml:space="preserve">Unless a mass strike turns into civil war and a contest for political power, </w:t>
      </w:r>
      <w:r w:rsidRPr="006A622F">
        <w:rPr>
          <w:sz w:val="16"/>
        </w:rPr>
        <w:t>sooner or later</w:t>
      </w:r>
      <w:r w:rsidRPr="00794060">
        <w:rPr>
          <w:rStyle w:val="StyleUnderline"/>
          <w:sz w:val="16"/>
          <w:highlight w:val="green"/>
        </w:rPr>
        <w:t xml:space="preserve"> </w:t>
      </w:r>
      <w:r w:rsidRPr="00794060">
        <w:rPr>
          <w:rStyle w:val="StyleUnderline"/>
          <w:highlight w:val="green"/>
        </w:rPr>
        <w:t xml:space="preserve">it is bound to </w:t>
      </w:r>
      <w:r w:rsidRPr="006A622F">
        <w:rPr>
          <w:sz w:val="16"/>
        </w:rPr>
        <w:t>come to an</w:t>
      </w:r>
      <w:r w:rsidRPr="00794060">
        <w:rPr>
          <w:rStyle w:val="StyleUnderline"/>
          <w:sz w:val="16"/>
          <w:highlight w:val="green"/>
        </w:rPr>
        <w:t xml:space="preserve"> </w:t>
      </w:r>
      <w:r w:rsidRPr="00794060">
        <w:rPr>
          <w:rStyle w:val="StyleUnderline"/>
          <w:highlight w:val="green"/>
        </w:rPr>
        <w:t>end whether or not the workers win their demands</w:t>
      </w:r>
      <w:r w:rsidRPr="006A622F">
        <w:rPr>
          <w:sz w:val="16"/>
        </w:rPr>
        <w:t>. It was of course expected that the critical situations brought about by such strikes, and the reactions to them on the part of capital and its state, would lead to a growing recognition of the unbridgeable antagonism of labor and capital and thus make the workers increasingly more susceptible to the idea of socialism. This was not an unreasonable assumption but it failed to be substantiated by the actual course of events. No doubt</w:t>
      </w:r>
      <w:r w:rsidRPr="00794060">
        <w:rPr>
          <w:rStyle w:val="StyleUnderline"/>
          <w:sz w:val="16"/>
          <w:highlight w:val="green"/>
        </w:rPr>
        <w:t xml:space="preserve"> </w:t>
      </w:r>
      <w:r w:rsidRPr="00794060">
        <w:rPr>
          <w:rStyle w:val="StyleUnderline"/>
          <w:highlight w:val="green"/>
        </w:rPr>
        <w:t xml:space="preserve">the turmoil of a strike itself brings </w:t>
      </w:r>
      <w:r w:rsidRPr="006A622F">
        <w:rPr>
          <w:sz w:val="16"/>
        </w:rPr>
        <w:t>with it</w:t>
      </w:r>
      <w:r w:rsidRPr="00794060">
        <w:rPr>
          <w:rStyle w:val="StyleUnderline"/>
          <w:sz w:val="16"/>
          <w:highlight w:val="green"/>
        </w:rPr>
        <w:t xml:space="preserve"> </w:t>
      </w:r>
      <w:r w:rsidRPr="00794060">
        <w:rPr>
          <w:rStyle w:val="StyleUnderline"/>
          <w:highlight w:val="green"/>
        </w:rPr>
        <w:t xml:space="preserve">a sharpened awareness of </w:t>
      </w:r>
      <w:r w:rsidRPr="006A622F">
        <w:rPr>
          <w:sz w:val="16"/>
        </w:rPr>
        <w:t xml:space="preserve">the full meaning of </w:t>
      </w:r>
      <w:r w:rsidRPr="00794060">
        <w:rPr>
          <w:rStyle w:val="StyleUnderline"/>
          <w:highlight w:val="green"/>
        </w:rPr>
        <w:t>class society and its exploitative nature, but this</w:t>
      </w:r>
      <w:r w:rsidRPr="006A622F">
        <w:rPr>
          <w:sz w:val="16"/>
        </w:rPr>
        <w:t>, by itself,</w:t>
      </w:r>
      <w:r w:rsidRPr="00794060">
        <w:rPr>
          <w:rStyle w:val="StyleUnderline"/>
          <w:sz w:val="16"/>
          <w:highlight w:val="green"/>
        </w:rPr>
        <w:t xml:space="preserve"> </w:t>
      </w:r>
      <w:r w:rsidRPr="00794060">
        <w:rPr>
          <w:rStyle w:val="StyleUnderline"/>
          <w:highlight w:val="green"/>
        </w:rPr>
        <w:t>does not change reality</w:t>
      </w:r>
      <w:r w:rsidRPr="006A622F">
        <w:rPr>
          <w:sz w:val="16"/>
        </w:rPr>
        <w:t xml:space="preserve">. The exceptional situation degenerates again into the </w:t>
      </w:r>
      <w:proofErr w:type="spellStart"/>
      <w:r w:rsidRPr="006A622F">
        <w:rPr>
          <w:sz w:val="16"/>
        </w:rPr>
        <w:t>routinism</w:t>
      </w:r>
      <w:proofErr w:type="spellEnd"/>
      <w:r w:rsidRPr="006A622F">
        <w:rPr>
          <w:sz w:val="16"/>
        </w:rPr>
        <w:t xml:space="preserve"> of every life and its immediate necessities. </w:t>
      </w:r>
      <w:r w:rsidRPr="00794060">
        <w:rPr>
          <w:rStyle w:val="StyleUnderline"/>
          <w:highlight w:val="green"/>
        </w:rPr>
        <w:t xml:space="preserve">What class consciousness awakened turns once more into apathy and submission </w:t>
      </w:r>
      <w:r w:rsidRPr="006A622F">
        <w:rPr>
          <w:sz w:val="16"/>
        </w:rPr>
        <w:t>to things as they are.</w:t>
      </w:r>
    </w:p>
    <w:p w14:paraId="5DA7F312" w14:textId="77777777" w:rsidR="00826EA4" w:rsidRDefault="00826EA4" w:rsidP="00826EA4">
      <w:pPr>
        <w:tabs>
          <w:tab w:val="left" w:pos="3790"/>
        </w:tabs>
        <w:rPr>
          <w:sz w:val="16"/>
        </w:rPr>
      </w:pPr>
      <w:r w:rsidRPr="006A622F">
        <w:rPr>
          <w:sz w:val="16"/>
        </w:rPr>
        <w:t>The class struggle involves the bourgeoisie no less than the workers, and it will not do to consider exclusively the latter with regard to the evolution of their consciousness. The ruling bourgeois ideology will be reformulated and greatly modified in order to counteract noticeable changes in working-class attitudes and aspirations. The early open contempt of the bourgeoisie for the laboring population makes way for an apparent concern for their well-being and an appreciation for their contributions to the “quality of social life.” Minor concessions are made before they are forced upon the bourgeoisie by independent working-class actions. Collaboration is made to appear beneficial to all social classes, and the road to harmonious social relations. The class struggle itself is turned to capitalist account, through the reforms thrust upon the ruling class and the resulting expectations of a possible internal transformation of capitalist society.</w:t>
      </w:r>
    </w:p>
    <w:p w14:paraId="0F24DA33" w14:textId="77777777" w:rsidR="00826EA4" w:rsidRPr="006A622F" w:rsidRDefault="00826EA4" w:rsidP="00826EA4">
      <w:pPr>
        <w:tabs>
          <w:tab w:val="left" w:pos="3790"/>
        </w:tabs>
        <w:rPr>
          <w:sz w:val="16"/>
        </w:rPr>
      </w:pPr>
      <w:r w:rsidRPr="00794060">
        <w:rPr>
          <w:rStyle w:val="StyleUnderline"/>
          <w:highlight w:val="green"/>
        </w:rPr>
        <w:t xml:space="preserve">The most important of all the reforms of capitalism was </w:t>
      </w:r>
      <w:r w:rsidRPr="006A622F">
        <w:rPr>
          <w:sz w:val="16"/>
        </w:rPr>
        <w:t xml:space="preserve">of course the rise of </w:t>
      </w:r>
      <w:r w:rsidRPr="00794060">
        <w:rPr>
          <w:rStyle w:val="StyleUnderline"/>
          <w:highlight w:val="green"/>
        </w:rPr>
        <w:t>the</w:t>
      </w:r>
      <w:r w:rsidRPr="00794060">
        <w:rPr>
          <w:rStyle w:val="StyleUnderline"/>
          <w:sz w:val="16"/>
          <w:highlight w:val="green"/>
        </w:rPr>
        <w:t xml:space="preserve"> </w:t>
      </w:r>
      <w:r w:rsidRPr="00794060">
        <w:rPr>
          <w:rStyle w:val="StyleUnderline"/>
          <w:highlight w:val="green"/>
        </w:rPr>
        <w:t>labor movement itself</w:t>
      </w:r>
      <w:r w:rsidRPr="006A622F">
        <w:rPr>
          <w:sz w:val="16"/>
        </w:rPr>
        <w:t xml:space="preserve">. The continuous extension of the franchise until it covered the whole adult population, and </w:t>
      </w:r>
      <w:r w:rsidRPr="00794060">
        <w:rPr>
          <w:rStyle w:val="StyleUnderline"/>
          <w:highlight w:val="green"/>
        </w:rPr>
        <w:t xml:space="preserve">the legalization </w:t>
      </w:r>
      <w:r w:rsidRPr="006A622F">
        <w:rPr>
          <w:sz w:val="16"/>
        </w:rPr>
        <w:t>and protection</w:t>
      </w:r>
      <w:r w:rsidRPr="00794060">
        <w:rPr>
          <w:rStyle w:val="StyleUnderline"/>
          <w:sz w:val="16"/>
          <w:highlight w:val="green"/>
        </w:rPr>
        <w:t xml:space="preserve"> </w:t>
      </w:r>
      <w:r w:rsidRPr="00794060">
        <w:rPr>
          <w:rStyle w:val="StyleUnderline"/>
          <w:highlight w:val="green"/>
        </w:rPr>
        <w:t xml:space="preserve">of </w:t>
      </w:r>
      <w:r w:rsidRPr="006A622F">
        <w:rPr>
          <w:sz w:val="16"/>
        </w:rPr>
        <w:t xml:space="preserve">trade </w:t>
      </w:r>
      <w:r w:rsidRPr="00794060">
        <w:rPr>
          <w:rStyle w:val="StyleUnderline"/>
          <w:highlight w:val="green"/>
        </w:rPr>
        <w:t xml:space="preserve">unionism, integrated </w:t>
      </w:r>
      <w:r w:rsidRPr="006A622F">
        <w:rPr>
          <w:sz w:val="16"/>
        </w:rPr>
        <w:t>the</w:t>
      </w:r>
      <w:r w:rsidRPr="00794060">
        <w:rPr>
          <w:rStyle w:val="StyleUnderline"/>
          <w:highlight w:val="green"/>
        </w:rPr>
        <w:t xml:space="preserve"> labor </w:t>
      </w:r>
      <w:r w:rsidRPr="006A622F">
        <w:rPr>
          <w:sz w:val="16"/>
        </w:rPr>
        <w:t>movement</w:t>
      </w:r>
      <w:r w:rsidRPr="00794060">
        <w:rPr>
          <w:rStyle w:val="StyleUnderline"/>
          <w:highlight w:val="green"/>
        </w:rPr>
        <w:t xml:space="preserve"> into the market </w:t>
      </w:r>
      <w:r w:rsidRPr="006A622F">
        <w:rPr>
          <w:sz w:val="16"/>
        </w:rPr>
        <w:t>structure</w:t>
      </w:r>
      <w:r w:rsidRPr="00794060">
        <w:rPr>
          <w:rStyle w:val="StyleUnderline"/>
          <w:highlight w:val="green"/>
        </w:rPr>
        <w:t xml:space="preserve"> and the political institutions of bourgeois society. The movement was now part and parcel of the system,</w:t>
      </w:r>
      <w:r w:rsidRPr="006A622F">
        <w:rPr>
          <w:sz w:val="16"/>
        </w:rPr>
        <w:t xml:space="preserve"> as long as the latter lasted, at any rate, and it seemed to last just because it was able to mitigate its class contradictions by way of reforms. On the other hand, these reforms presupposed stable economic conditions and an orderly development, to be achieved through increasing organization, of which the reforms themselves were an integral part. This possibility had of course been denied by Marxian theory; the justification of a consistent reformist policy thus required abandonment of this theory. The revisionists in the labor movement were able to convince themselves that, contrary to Marx, the capitalist economy had no inherent tendency toward collapse, while those who upheld the Marxian theory insisted upon the system's objective limitations. But as regards the immediately given situation, the latter too had no choice but to struggle for economic and political reforms. They differed from the revisionists in their assumption that, due to the objective limits of capitalism, the fight for reforms will have different meanings at different times. On this view, it was possible to wage the class struggle in both the parliaments and in the streets, not only through political parties and trade unions, but with the unorganized workers as well. The legal foothold gained within bourgeois democracy was to be secured by the direct actions of the masses in their wage struggles, and the parliamentary activities were supposed to support these efforts. While this would have no revolutionary implications in periods of prosperity, it would be otherwise in crisis situations, particularly in a capitalism on the decline. As capitalism finds a barrier in itself, the fight for reforms would turn into revolutionary struggles as soon as the bourgeoisie was no longer able to make concessions to the working class.</w:t>
      </w:r>
    </w:p>
    <w:p w14:paraId="13D39625" w14:textId="77777777" w:rsidR="00826EA4" w:rsidRPr="006A622F" w:rsidRDefault="00826EA4" w:rsidP="00826EA4">
      <w:pPr>
        <w:tabs>
          <w:tab w:val="left" w:pos="3790"/>
        </w:tabs>
        <w:rPr>
          <w:sz w:val="16"/>
        </w:rPr>
      </w:pPr>
      <w:r w:rsidRPr="006A622F">
        <w:rPr>
          <w:sz w:val="16"/>
        </w:rPr>
        <w:t>Just as the capitalists are (with some exceptions) not economists but business people, the workers also are not concerned with economic theory. Quite aside from the question as to whether or not capitalism is destined to collapse, they must attend to their immediate needs by way of wage struggles, either to defend or to improve their living standards. If they are convinced of the decline and fall of capitalism, it is because they already adhere to the socialist ideology, even though they might not be able to prove their point "scientifically.” It is hard, indeed, to imagine that an asocial system such as capitalism could last for very long, unless, of course, one were totally indifferent to the chaotic conditions of capital production and to its total corruption. However, such indifference is only another name for bourgeois individualism, which is not only an ideology but also a condition of the market relations as social relations. But even under its spell the workers' indifference does not spare them the class struggle, although it is at times only one-sidedly waged through the violent repression of all independent working class actions.</w:t>
      </w:r>
    </w:p>
    <w:p w14:paraId="3733C516" w14:textId="77777777" w:rsidR="00826EA4" w:rsidRDefault="00826EA4" w:rsidP="00826EA4">
      <w:pPr>
        <w:tabs>
          <w:tab w:val="left" w:pos="3790"/>
        </w:tabs>
        <w:rPr>
          <w:sz w:val="16"/>
        </w:rPr>
      </w:pPr>
      <w:r w:rsidRPr="00794060">
        <w:rPr>
          <w:rStyle w:val="StyleUnderline"/>
          <w:highlight w:val="green"/>
        </w:rPr>
        <w:t>Thus far, reformism has nowhere led to a</w:t>
      </w:r>
      <w:r w:rsidRPr="006A622F">
        <w:rPr>
          <w:sz w:val="14"/>
        </w:rPr>
        <w:t>n</w:t>
      </w:r>
      <w:r w:rsidRPr="006A622F">
        <w:rPr>
          <w:sz w:val="16"/>
        </w:rPr>
        <w:t xml:space="preserve"> evolutionary</w:t>
      </w:r>
      <w:r w:rsidRPr="00794060">
        <w:rPr>
          <w:rStyle w:val="StyleUnderline"/>
          <w:sz w:val="16"/>
          <w:highlight w:val="green"/>
        </w:rPr>
        <w:t xml:space="preserve"> </w:t>
      </w:r>
      <w:r w:rsidRPr="00794060">
        <w:rPr>
          <w:rStyle w:val="StyleUnderline"/>
          <w:highlight w:val="green"/>
        </w:rPr>
        <w:t xml:space="preserve">transformation of capitalism </w:t>
      </w:r>
      <w:r w:rsidRPr="006A622F">
        <w:rPr>
          <w:sz w:val="16"/>
        </w:rPr>
        <w:t>into a more palatable social system</w:t>
      </w:r>
      <w:r w:rsidRPr="00794060">
        <w:rPr>
          <w:rStyle w:val="StyleUnderline"/>
          <w:highlight w:val="green"/>
        </w:rPr>
        <w:t>, nor to revolutions and socialism</w:t>
      </w:r>
      <w:r w:rsidRPr="006A622F">
        <w:rPr>
          <w:sz w:val="16"/>
        </w:rPr>
        <w:t>. It may, on the other hand, require political revolutions in order to achieve some social reforms. Recent history provides numerous examples of political revolutions which exhausted themselves in the overthrow of a nation's despised governmental structure, without affecting its social production relations. Such revolutionary upheavals, insofar as they are not mere revolutions, which exchange one dictatorial regime with an aim at institutional changes and, by implication, economic reforms. Political revolutions are here a precondition for any kind reformist activity and not an outcome of the latter. They are not socialist revolutions, in the Marxian sense, even if they are predominantly initiated and carried through by the working classes, but reformist activities by more direct political means.</w:t>
      </w:r>
    </w:p>
    <w:p w14:paraId="581CA6F2" w14:textId="77777777" w:rsidR="00826EA4" w:rsidRPr="007646E9" w:rsidRDefault="00826EA4" w:rsidP="00826EA4"/>
    <w:p w14:paraId="1B214BAA" w14:textId="0A2C4B47" w:rsidR="005D388F" w:rsidRDefault="00A125BF" w:rsidP="00A125BF">
      <w:pPr>
        <w:pStyle w:val="Heading4"/>
      </w:pPr>
      <w:r>
        <w:t>Labor rights advocacy is built on the exploitation of black individuals and means that any risk they win labor advocacy is good is more the affirmative produces antiblackness and ignores crucial history about the antiblackness of labor bargaining.</w:t>
      </w:r>
      <w:r w:rsidR="000547F7">
        <w:t xml:space="preserve"> </w:t>
      </w:r>
    </w:p>
    <w:p w14:paraId="1122A9E7" w14:textId="77777777" w:rsidR="000547F7" w:rsidRDefault="000547F7" w:rsidP="000547F7"/>
    <w:p w14:paraId="237EF02B" w14:textId="363B0F0D" w:rsidR="000547F7" w:rsidRPr="000547F7" w:rsidRDefault="000547F7" w:rsidP="000547F7">
      <w:pPr>
        <w:pStyle w:val="Heading4"/>
      </w:pPr>
      <w:r>
        <w:t xml:space="preserve">They say fiat is critical of the state’s failures – generates cruel optimism of institutional change – doesn’t make people fight harder, generates hopelessness </w:t>
      </w:r>
    </w:p>
    <w:sectPr w:rsidR="000547F7" w:rsidRPr="000547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D06DE" w14:textId="77777777" w:rsidR="00586DDC" w:rsidRDefault="00586DDC" w:rsidP="00066D2C">
      <w:pPr>
        <w:spacing w:after="0" w:line="240" w:lineRule="auto"/>
      </w:pPr>
      <w:r>
        <w:separator/>
      </w:r>
    </w:p>
  </w:endnote>
  <w:endnote w:type="continuationSeparator" w:id="0">
    <w:p w14:paraId="26E2951E" w14:textId="77777777" w:rsidR="00586DDC" w:rsidRDefault="00586DD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1B989" w14:textId="77777777" w:rsidR="00586DDC" w:rsidRDefault="00586DDC" w:rsidP="00066D2C">
      <w:pPr>
        <w:spacing w:after="0" w:line="240" w:lineRule="auto"/>
      </w:pPr>
      <w:r>
        <w:separator/>
      </w:r>
    </w:p>
  </w:footnote>
  <w:footnote w:type="continuationSeparator" w:id="0">
    <w:p w14:paraId="135228C6" w14:textId="77777777" w:rsidR="00586DDC" w:rsidRDefault="00586DD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3"/>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0620A"/>
    <w:rsid w:val="00001C7E"/>
    <w:rsid w:val="0000487C"/>
    <w:rsid w:val="00011FEF"/>
    <w:rsid w:val="00013C8B"/>
    <w:rsid w:val="00023AEF"/>
    <w:rsid w:val="000250CA"/>
    <w:rsid w:val="00032119"/>
    <w:rsid w:val="000427BD"/>
    <w:rsid w:val="00043C82"/>
    <w:rsid w:val="00050713"/>
    <w:rsid w:val="00053D0F"/>
    <w:rsid w:val="000547F7"/>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4E56"/>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38C"/>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5D8D"/>
    <w:rsid w:val="00276E12"/>
    <w:rsid w:val="00277A8A"/>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0F0"/>
    <w:rsid w:val="00304257"/>
    <w:rsid w:val="00304A78"/>
    <w:rsid w:val="00306FDE"/>
    <w:rsid w:val="00307FBA"/>
    <w:rsid w:val="003106D9"/>
    <w:rsid w:val="00311112"/>
    <w:rsid w:val="00311C1F"/>
    <w:rsid w:val="0031266A"/>
    <w:rsid w:val="0031761F"/>
    <w:rsid w:val="00323E50"/>
    <w:rsid w:val="003264E7"/>
    <w:rsid w:val="00333A69"/>
    <w:rsid w:val="003352D6"/>
    <w:rsid w:val="00337368"/>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A7FB5"/>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499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6DDC"/>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EEF"/>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87C21"/>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6EA4"/>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5B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237"/>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20A"/>
    <w:rsid w:val="00B06440"/>
    <w:rsid w:val="00B1231F"/>
    <w:rsid w:val="00B17927"/>
    <w:rsid w:val="00B2113E"/>
    <w:rsid w:val="00B2123B"/>
    <w:rsid w:val="00B2410E"/>
    <w:rsid w:val="00B255F9"/>
    <w:rsid w:val="00B2727D"/>
    <w:rsid w:val="00B301A2"/>
    <w:rsid w:val="00B31350"/>
    <w:rsid w:val="00B315A8"/>
    <w:rsid w:val="00B32C3E"/>
    <w:rsid w:val="00B41D37"/>
    <w:rsid w:val="00B45128"/>
    <w:rsid w:val="00B53DB3"/>
    <w:rsid w:val="00B66AF2"/>
    <w:rsid w:val="00B70867"/>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82D"/>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940"/>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190"/>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3BF9"/>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50E154"/>
  <w15:chartTrackingRefBased/>
  <w15:docId w15:val="{ECEB1281-5819-0445-9481-27BA1D032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70867"/>
    <w:rPr>
      <w:rFonts w:ascii="Calibri" w:hAnsi="Calibri" w:cs="Calibri"/>
    </w:rPr>
  </w:style>
  <w:style w:type="paragraph" w:styleId="Heading1">
    <w:name w:val="heading 1"/>
    <w:aliases w:val="Pocket"/>
    <w:basedOn w:val="Normal"/>
    <w:next w:val="Normal"/>
    <w:link w:val="Heading1Char"/>
    <w:qFormat/>
    <w:rsid w:val="00B708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7086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7086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211,No Spacing12,No Spacing2111,ta,no read,No Spacing11111,No Spacing5,Tags,No Spacing1121,CD - Cite,Clear,No Spacing4,Card,t, Ch,TAG"/>
    <w:basedOn w:val="Normal"/>
    <w:next w:val="Normal"/>
    <w:link w:val="Heading4Char"/>
    <w:uiPriority w:val="3"/>
    <w:qFormat/>
    <w:rsid w:val="00B7086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7086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B708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0867"/>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
    <w:basedOn w:val="DefaultParagraphFont"/>
    <w:link w:val="textbold"/>
    <w:uiPriority w:val="8"/>
    <w:qFormat/>
    <w:rsid w:val="00B7086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70867"/>
    <w:rPr>
      <w:color w:val="auto"/>
      <w:u w:val="none"/>
    </w:rPr>
  </w:style>
  <w:style w:type="character" w:customStyle="1" w:styleId="Heading1Char">
    <w:name w:val="Heading 1 Char"/>
    <w:aliases w:val="Pocket Char"/>
    <w:basedOn w:val="DefaultParagraphFont"/>
    <w:link w:val="Heading1"/>
    <w:rsid w:val="00B7086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7086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7086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Spacing211 Char,No Spacing12 Char,No Spacing2111 Char,ta Char,no read Char,Tags Char"/>
    <w:basedOn w:val="DefaultParagraphFont"/>
    <w:link w:val="Heading4"/>
    <w:uiPriority w:val="3"/>
    <w:rsid w:val="00B7086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70867"/>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
    <w:basedOn w:val="DefaultParagraphFont"/>
    <w:uiPriority w:val="7"/>
    <w:qFormat/>
    <w:rsid w:val="00B70867"/>
    <w:rPr>
      <w:b w:val="0"/>
      <w:sz w:val="22"/>
      <w:u w:val="single"/>
    </w:rPr>
  </w:style>
  <w:style w:type="character" w:styleId="Strong">
    <w:name w:val="Strong"/>
    <w:basedOn w:val="DefaultParagraphFont"/>
    <w:uiPriority w:val="22"/>
    <w:semiHidden/>
    <w:qFormat/>
    <w:rsid w:val="00B70867"/>
    <w:rPr>
      <w:b/>
      <w:bCs/>
    </w:rPr>
  </w:style>
  <w:style w:type="character" w:styleId="BookTitle">
    <w:name w:val="Book Title"/>
    <w:basedOn w:val="DefaultParagraphFont"/>
    <w:uiPriority w:val="33"/>
    <w:semiHidden/>
    <w:qFormat/>
    <w:rsid w:val="00B70867"/>
    <w:rPr>
      <w:b/>
      <w:bCs/>
      <w:i/>
      <w:iCs/>
      <w:spacing w:val="5"/>
    </w:rPr>
  </w:style>
  <w:style w:type="character" w:customStyle="1" w:styleId="Heading5Char">
    <w:name w:val="Heading 5 Char"/>
    <w:basedOn w:val="DefaultParagraphFont"/>
    <w:link w:val="Heading5"/>
    <w:uiPriority w:val="9"/>
    <w:semiHidden/>
    <w:rsid w:val="00B7086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70867"/>
  </w:style>
  <w:style w:type="paragraph" w:styleId="Header">
    <w:name w:val="header"/>
    <w:basedOn w:val="Normal"/>
    <w:link w:val="HeaderChar"/>
    <w:uiPriority w:val="99"/>
    <w:semiHidden/>
    <w:rsid w:val="00B7086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70867"/>
    <w:rPr>
      <w:rFonts w:ascii="Calibri" w:hAnsi="Calibri" w:cs="Calibri"/>
    </w:rPr>
  </w:style>
  <w:style w:type="paragraph" w:styleId="Footer">
    <w:name w:val="footer"/>
    <w:basedOn w:val="Normal"/>
    <w:link w:val="FooterChar"/>
    <w:uiPriority w:val="99"/>
    <w:semiHidden/>
    <w:rsid w:val="00B7086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70867"/>
    <w:rPr>
      <w:rFonts w:ascii="Calibri" w:hAnsi="Calibri" w:cs="Calibri"/>
    </w:rPr>
  </w:style>
  <w:style w:type="paragraph" w:styleId="BodyText">
    <w:name w:val="Body Text"/>
    <w:basedOn w:val="Normal"/>
    <w:link w:val="BodyTextChar"/>
    <w:uiPriority w:val="99"/>
    <w:semiHidden/>
    <w:unhideWhenUsed/>
    <w:rsid w:val="00B70867"/>
    <w:pPr>
      <w:spacing w:after="120"/>
    </w:pPr>
  </w:style>
  <w:style w:type="character" w:customStyle="1" w:styleId="BodyTextChar">
    <w:name w:val="Body Text Char"/>
    <w:basedOn w:val="DefaultParagraphFont"/>
    <w:link w:val="BodyText"/>
    <w:uiPriority w:val="99"/>
    <w:semiHidden/>
    <w:rsid w:val="00B70867"/>
    <w:rPr>
      <w:rFonts w:ascii="Calibri" w:hAnsi="Calibri" w:cs="Calibri"/>
    </w:rPr>
  </w:style>
  <w:style w:type="paragraph" w:styleId="NoSpacing">
    <w:name w:val="No Spacing"/>
    <w:link w:val="NoSpacingChar"/>
    <w:uiPriority w:val="99"/>
    <w:semiHidden/>
    <w:unhideWhenUsed/>
    <w:qFormat/>
    <w:rsid w:val="00B7086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70867"/>
    <w:rPr>
      <w:rFonts w:ascii="Calibri" w:hAnsi="Calibri" w:cs="Calibri"/>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link w:val="Heading411"/>
    <w:uiPriority w:val="99"/>
    <w:unhideWhenUsed/>
    <w:rsid w:val="00B70867"/>
    <w:rPr>
      <w:color w:val="0563C1" w:themeColor="hyperlink"/>
      <w:u w:val="single"/>
    </w:rPr>
  </w:style>
  <w:style w:type="character" w:styleId="UnresolvedMention">
    <w:name w:val="Unresolved Mention"/>
    <w:basedOn w:val="DefaultParagraphFont"/>
    <w:uiPriority w:val="99"/>
    <w:semiHidden/>
    <w:unhideWhenUsed/>
    <w:rsid w:val="00B70867"/>
    <w:rPr>
      <w:color w:val="605E5C"/>
      <w:shd w:val="clear" w:color="auto" w:fill="E1DFDD"/>
    </w:rPr>
  </w:style>
  <w:style w:type="paragraph" w:customStyle="1" w:styleId="textbold">
    <w:name w:val="text bold"/>
    <w:basedOn w:val="Normal"/>
    <w:link w:val="Emphasis"/>
    <w:uiPriority w:val="8"/>
    <w:qFormat/>
    <w:rsid w:val="00504997"/>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504997"/>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ournals.uchicago.edu/doi/full/10.1086/722743" TargetMode="External"/><Relationship Id="rId18" Type="http://schemas.openxmlformats.org/officeDocument/2006/relationships/hyperlink" Target="https://www.journals.uchicago.edu/doi/full/10.1086/722743" TargetMode="External"/><Relationship Id="rId26" Type="http://schemas.openxmlformats.org/officeDocument/2006/relationships/hyperlink" Target="https://www.journals.uchicago.edu/doi/full/10.1086/722743" TargetMode="External"/><Relationship Id="rId39" Type="http://schemas.openxmlformats.org/officeDocument/2006/relationships/hyperlink" Target="https://organizing.work/2018/11/canada-post-strikes-and-occupations-end-as-workers-legislated-back-to-work/" TargetMode="External"/><Relationship Id="rId21" Type="http://schemas.openxmlformats.org/officeDocument/2006/relationships/hyperlink" Target="https://www.journals.uchicago.edu/doi/full/10.1086/722743" TargetMode="External"/><Relationship Id="rId34" Type="http://schemas.openxmlformats.org/officeDocument/2006/relationships/hyperlink" Target="https://organizing.work/2019/04/saskatoon-co-op-strike-ends-with-two-tier-contact/"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journals.uchicago.edu/doi/full/10.1086/722743" TargetMode="External"/><Relationship Id="rId20" Type="http://schemas.openxmlformats.org/officeDocument/2006/relationships/hyperlink" Target="https://www.journals.uchicago.edu/doi/full/10.1086/722743" TargetMode="External"/><Relationship Id="rId29" Type="http://schemas.openxmlformats.org/officeDocument/2006/relationships/hyperlink" Target="https://www.journals.uchicago.edu/doi/full/10.1086/722743" TargetMode="External"/><Relationship Id="rId41" Type="http://schemas.openxmlformats.org/officeDocument/2006/relationships/hyperlink" Target="https://labornotes.org/2006/11/viewpoint-looking-back-northwest-strik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ournals.uchicago.edu/doi/full/10.1086/722743" TargetMode="External"/><Relationship Id="rId24" Type="http://schemas.openxmlformats.org/officeDocument/2006/relationships/hyperlink" Target="https://www.journals.uchicago.edu/doi/full/10.1086/722743" TargetMode="External"/><Relationship Id="rId32" Type="http://schemas.openxmlformats.org/officeDocument/2006/relationships/hyperlink" Target="https://jacobinmag.com/2019/04/strike-jeremy-brecher-interview-teachers" TargetMode="External"/><Relationship Id="rId37" Type="http://schemas.openxmlformats.org/officeDocument/2006/relationships/hyperlink" Target="https://www.masslive.com/boston/2019/04/stop-shop-owner-says-11-day-strike-cost-company-about-100-million.html" TargetMode="External"/><Relationship Id="rId40" Type="http://schemas.openxmlformats.org/officeDocument/2006/relationships/hyperlink" Target="https://www.politico.com/story/2017/08/05/reagan-fires-11-000-striking-air-traffic-controllers-aug-5-1981-241252" TargetMode="External"/><Relationship Id="rId5" Type="http://schemas.openxmlformats.org/officeDocument/2006/relationships/webSettings" Target="webSettings.xml"/><Relationship Id="rId15" Type="http://schemas.openxmlformats.org/officeDocument/2006/relationships/hyperlink" Target="https://www.journals.uchicago.edu/doi/full/10.1086/722743" TargetMode="External"/><Relationship Id="rId23" Type="http://schemas.openxmlformats.org/officeDocument/2006/relationships/hyperlink" Target="https://www.journals.uchicago.edu/doi/full/10.1086/722743" TargetMode="External"/><Relationship Id="rId28" Type="http://schemas.openxmlformats.org/officeDocument/2006/relationships/hyperlink" Target="https://www.journals.uchicago.edu/doi/full/10.1086/722743" TargetMode="External"/><Relationship Id="rId36" Type="http://schemas.openxmlformats.org/officeDocument/2006/relationships/hyperlink" Target="https://www.nytimes.com/2019/04/27/arts/music/chicago-symphony-strike.html" TargetMode="External"/><Relationship Id="rId10" Type="http://schemas.openxmlformats.org/officeDocument/2006/relationships/hyperlink" Target="https://www.journals.uchicago.edu/doi/full/10.1086/722743?af=R" TargetMode="External"/><Relationship Id="rId19" Type="http://schemas.openxmlformats.org/officeDocument/2006/relationships/hyperlink" Target="https://www.journals.uchicago.edu/doi/full/10.1086/722743" TargetMode="External"/><Relationship Id="rId31" Type="http://schemas.openxmlformats.org/officeDocument/2006/relationships/hyperlink" Target="https://wagingnonviolence.org/2019/04/labor-organizer-jane-mcalevey-strikes-trump-era/" TargetMode="External"/><Relationship Id="rId4" Type="http://schemas.openxmlformats.org/officeDocument/2006/relationships/settings" Target="settings.xml"/><Relationship Id="rId9" Type="http://schemas.openxmlformats.org/officeDocument/2006/relationships/hyperlink" Target="https://journals.sagepub.com/doi/full/10.1177/02637758231172988" TargetMode="External"/><Relationship Id="rId14" Type="http://schemas.openxmlformats.org/officeDocument/2006/relationships/hyperlink" Target="https://www.journals.uchicago.edu/doi/full/10.1086/722743" TargetMode="External"/><Relationship Id="rId22" Type="http://schemas.openxmlformats.org/officeDocument/2006/relationships/hyperlink" Target="https://www.journals.uchicago.edu/doi/full/10.1086/722743" TargetMode="External"/><Relationship Id="rId27" Type="http://schemas.openxmlformats.org/officeDocument/2006/relationships/hyperlink" Target="https://www.journals.uchicago.edu/doi/full/10.1086/722743" TargetMode="External"/><Relationship Id="rId30" Type="http://schemas.openxmlformats.org/officeDocument/2006/relationships/hyperlink" Target="https://www.journals.uchicago.edu/doi/full/10.1086/722743" TargetMode="External"/><Relationship Id="rId35" Type="http://schemas.openxmlformats.org/officeDocument/2006/relationships/hyperlink" Target="https://www2.bostonglobe.com/business/2019/04/22/stop-shop-agreement-seen-win-for-workers/riq8cmn40UGDp3wylfSdGM/story.html"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journals.uchicago.edu/doi/full/10.1086/722743" TargetMode="External"/><Relationship Id="rId17" Type="http://schemas.openxmlformats.org/officeDocument/2006/relationships/hyperlink" Target="https://www.journals.uchicago.edu/doi/full/10.1086/722743" TargetMode="External"/><Relationship Id="rId25" Type="http://schemas.openxmlformats.org/officeDocument/2006/relationships/hyperlink" Target="https://www.journals.uchicago.edu/doi/full/10.1086/722743" TargetMode="External"/><Relationship Id="rId33" Type="http://schemas.openxmlformats.org/officeDocument/2006/relationships/hyperlink" Target="https://www.democracynow.org/2019/2/15/headlines/more_us_workers_went_on_strike_in_2018_than_in_any_year_in_three_decades" TargetMode="External"/><Relationship Id="rId38" Type="http://schemas.openxmlformats.org/officeDocument/2006/relationships/hyperlink" Target="https://www.newhavenindependent.org/index.php/archives/entry/pyrrhic_victo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y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15224</Words>
  <Characters>86777</Characters>
  <Application>Microsoft Office Word</Application>
  <DocSecurity>0</DocSecurity>
  <Lines>723</Lines>
  <Paragraphs>203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Mary Mbye</dc:creator>
  <cp:keywords>6.0.0</cp:keywords>
  <dc:description/>
  <cp:lastModifiedBy>Jayden Sampat</cp:lastModifiedBy>
  <cp:revision>13</cp:revision>
  <dcterms:created xsi:type="dcterms:W3CDTF">2026-01-17T15:53:00Z</dcterms:created>
  <dcterms:modified xsi:type="dcterms:W3CDTF">2026-01-17T17:04:00Z</dcterms:modified>
</cp:coreProperties>
</file>