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481F9D" w14:textId="77777777" w:rsidR="00392151" w:rsidRDefault="00392151" w:rsidP="00392151">
      <w:pPr>
        <w:pStyle w:val="Heading1"/>
      </w:pPr>
      <w:r>
        <w:t>1NC</w:t>
      </w:r>
    </w:p>
    <w:p w14:paraId="28F1AAEB" w14:textId="77777777" w:rsidR="00392151" w:rsidRDefault="00392151" w:rsidP="00392151"/>
    <w:p w14:paraId="5A36CDE4" w14:textId="77777777" w:rsidR="00392151" w:rsidRDefault="00392151" w:rsidP="00392151">
      <w:pPr>
        <w:pStyle w:val="Heading2"/>
      </w:pPr>
      <w:r>
        <w:t>OFF</w:t>
      </w:r>
    </w:p>
    <w:p w14:paraId="0385797A" w14:textId="77777777" w:rsidR="00392151" w:rsidRDefault="00392151" w:rsidP="00392151">
      <w:pPr>
        <w:pStyle w:val="Heading3"/>
      </w:pPr>
      <w:r>
        <w:t>1nc - OFF</w:t>
      </w:r>
    </w:p>
    <w:p w14:paraId="3291E209" w14:textId="77777777" w:rsidR="00392151" w:rsidRDefault="00392151" w:rsidP="00392151">
      <w:r>
        <w:t>Topicality</w:t>
      </w:r>
    </w:p>
    <w:p w14:paraId="21994D43" w14:textId="77777777" w:rsidR="00392151" w:rsidRDefault="00392151" w:rsidP="00392151">
      <w:pPr>
        <w:pStyle w:val="Heading4"/>
      </w:pPr>
      <w:r>
        <w:t xml:space="preserve">There is no burden of rejoinder if the aff doesn’t defend the resolution. </w:t>
      </w:r>
    </w:p>
    <w:p w14:paraId="1135BC97" w14:textId="77777777" w:rsidR="00392151" w:rsidRPr="00034B49" w:rsidRDefault="00392151" w:rsidP="00392151">
      <w:pPr>
        <w:pStyle w:val="Heading4"/>
      </w:pPr>
      <w:r w:rsidRPr="00034B49">
        <w:t xml:space="preserve">The ‘United States federal government’ is the three federal branches. </w:t>
      </w:r>
    </w:p>
    <w:p w14:paraId="559097A3" w14:textId="77777777" w:rsidR="00392151" w:rsidRPr="00F01428" w:rsidRDefault="00392151" w:rsidP="00392151">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27163D8E" w14:textId="77777777" w:rsidR="00392151" w:rsidRDefault="00392151" w:rsidP="00392151">
      <w:pPr>
        <w:rPr>
          <w:rFonts w:eastAsia="Cambria"/>
          <w:sz w:val="16"/>
        </w:rPr>
      </w:pPr>
      <w:r w:rsidRPr="00F014D7">
        <w:rPr>
          <w:rFonts w:eastAsia="Cambria"/>
          <w:highlight w:val="green"/>
          <w:u w:val="single"/>
        </w:rPr>
        <w:t xml:space="preserve">The </w:t>
      </w:r>
      <w:r w:rsidRPr="00F014D7">
        <w:rPr>
          <w:rFonts w:eastAsia="Cambria"/>
          <w:b/>
          <w:iCs/>
          <w:sz w:val="24"/>
          <w:highlight w:val="green"/>
          <w:u w:val="single"/>
          <w:bdr w:val="single" w:sz="8" w:space="0" w:color="auto"/>
        </w:rPr>
        <w:t>U</w:t>
      </w:r>
      <w:r w:rsidRPr="00F01428">
        <w:rPr>
          <w:rFonts w:eastAsia="Cambria"/>
          <w:sz w:val="16"/>
        </w:rPr>
        <w:t xml:space="preserve">nited </w:t>
      </w:r>
      <w:r w:rsidRPr="00F014D7">
        <w:rPr>
          <w:rFonts w:eastAsia="Cambria"/>
          <w:b/>
          <w:iCs/>
          <w:sz w:val="24"/>
          <w:highlight w:val="green"/>
          <w:u w:val="single"/>
          <w:bdr w:val="single" w:sz="8" w:space="0" w:color="auto"/>
        </w:rPr>
        <w:t>S</w:t>
      </w:r>
      <w:r w:rsidRPr="00F01428">
        <w:rPr>
          <w:rFonts w:eastAsia="Cambria"/>
          <w:sz w:val="16"/>
        </w:rPr>
        <w:t xml:space="preserve">tates </w:t>
      </w:r>
      <w:r w:rsidRPr="00F014D7">
        <w:rPr>
          <w:rFonts w:eastAsia="Cambria"/>
          <w:b/>
          <w:iCs/>
          <w:sz w:val="24"/>
          <w:highlight w:val="green"/>
          <w:u w:val="single"/>
          <w:bdr w:val="single" w:sz="8" w:space="0" w:color="auto"/>
        </w:rPr>
        <w:t>F</w:t>
      </w:r>
      <w:r w:rsidRPr="00F01428">
        <w:rPr>
          <w:rFonts w:eastAsia="Cambria"/>
          <w:sz w:val="16"/>
        </w:rPr>
        <w:t xml:space="preserve">ederal </w:t>
      </w:r>
      <w:r w:rsidRPr="00F014D7">
        <w:rPr>
          <w:rFonts w:eastAsia="Cambria"/>
          <w:b/>
          <w:iCs/>
          <w:sz w:val="24"/>
          <w:highlight w:val="green"/>
          <w:u w:val="single"/>
          <w:bdr w:val="single" w:sz="8" w:space="0" w:color="auto"/>
        </w:rPr>
        <w:t>G</w:t>
      </w:r>
      <w:r w:rsidRPr="00F01428">
        <w:rPr>
          <w:rFonts w:eastAsia="Cambria"/>
          <w:sz w:val="16"/>
        </w:rPr>
        <w:t xml:space="preserve">overnment </w:t>
      </w:r>
      <w:r w:rsidRPr="00F014D7">
        <w:rPr>
          <w:rFonts w:eastAsia="Cambria"/>
          <w:highlight w:val="gree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F014D7">
        <w:rPr>
          <w:rFonts w:eastAsia="Cambria"/>
          <w:highlight w:val="gree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014D7">
        <w:rPr>
          <w:rFonts w:eastAsia="Cambria"/>
          <w:highlight w:val="green"/>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F014D7">
        <w:rPr>
          <w:rFonts w:eastAsia="Cambria"/>
          <w:b/>
          <w:iCs/>
          <w:sz w:val="24"/>
          <w:highlight w:val="green"/>
          <w:u w:val="single"/>
          <w:bdr w:val="single" w:sz="8" w:space="0" w:color="auto"/>
        </w:rPr>
        <w:t>assigned</w:t>
      </w:r>
      <w:r w:rsidRPr="00F014D7">
        <w:rPr>
          <w:rFonts w:eastAsia="Cambria"/>
          <w:highlight w:val="green"/>
          <w:u w:val="single"/>
        </w:rPr>
        <w:t xml:space="preserve"> to the Federal Government are </w:t>
      </w:r>
      <w:r w:rsidRPr="00F014D7">
        <w:rPr>
          <w:rFonts w:eastAsia="Cambria"/>
          <w:b/>
          <w:iCs/>
          <w:sz w:val="24"/>
          <w:highlight w:val="green"/>
          <w:u w:val="single"/>
          <w:bdr w:val="single" w:sz="8" w:space="0" w:color="auto"/>
        </w:rPr>
        <w:t>reserved</w:t>
      </w:r>
      <w:r w:rsidRPr="00F014D7">
        <w:rPr>
          <w:rFonts w:eastAsia="Cambria"/>
          <w:highlight w:val="green"/>
          <w:u w:val="single"/>
        </w:rPr>
        <w:t xml:space="preserve"> to the </w:t>
      </w:r>
      <w:r w:rsidRPr="00F014D7">
        <w:rPr>
          <w:rFonts w:eastAsia="Cambria"/>
          <w:b/>
          <w:iCs/>
          <w:sz w:val="24"/>
          <w:highlight w:val="green"/>
          <w:u w:val="single"/>
          <w:bdr w:val="single" w:sz="8" w:space="0" w:color="auto"/>
        </w:rPr>
        <w:t>States</w:t>
      </w:r>
      <w:r w:rsidRPr="00F01428">
        <w:rPr>
          <w:rFonts w:eastAsia="Cambria"/>
          <w:sz w:val="16"/>
        </w:rPr>
        <w:t xml:space="preserve"> or to the people.</w:t>
      </w:r>
    </w:p>
    <w:p w14:paraId="1B44354C" w14:textId="77777777" w:rsidR="00392151" w:rsidRPr="00F01428" w:rsidRDefault="00392151" w:rsidP="00392151">
      <w:pPr>
        <w:pStyle w:val="Heading4"/>
        <w:rPr>
          <w:rFonts w:eastAsia="Cambria"/>
        </w:rPr>
      </w:pPr>
      <w:r>
        <w:rPr>
          <w:rFonts w:eastAsia="Cambria"/>
        </w:rPr>
        <w:t xml:space="preserve">‘Should’ means they must support a policy mandate. </w:t>
      </w:r>
    </w:p>
    <w:p w14:paraId="22BD6DBE" w14:textId="77777777" w:rsidR="00392151" w:rsidRPr="00447941" w:rsidRDefault="00392151" w:rsidP="00392151">
      <w:r w:rsidRPr="009F74DF">
        <w:rPr>
          <w:rStyle w:val="Style13ptBold"/>
        </w:rPr>
        <w:t>Law Insider No Date</w:t>
      </w:r>
      <w:r>
        <w:t>. Law Insider No Date [“Should Definition” Found online at https://www.lawinsider.com/dictionary/should Accessed 08/29/2022]eag</w:t>
      </w:r>
    </w:p>
    <w:p w14:paraId="5827D04A" w14:textId="77777777" w:rsidR="00392151" w:rsidRDefault="00392151" w:rsidP="00392151">
      <w:pPr>
        <w:rPr>
          <w:sz w:val="16"/>
        </w:rPr>
      </w:pPr>
      <w:r w:rsidRPr="00F014D7">
        <w:rPr>
          <w:rStyle w:val="StyleUnderline"/>
          <w:highlight w:val="green"/>
        </w:rPr>
        <w:t>Should means a</w:t>
      </w:r>
      <w:r w:rsidRPr="00731769">
        <w:rPr>
          <w:sz w:val="16"/>
        </w:rPr>
        <w:t xml:space="preserve">n expected course of action or </w:t>
      </w:r>
      <w:r w:rsidRPr="00F014D7">
        <w:rPr>
          <w:rStyle w:val="StyleUnderline"/>
          <w:highlight w:val="green"/>
        </w:rPr>
        <w:t>policy that is to be followed</w:t>
      </w:r>
      <w:r w:rsidRPr="00731769">
        <w:rPr>
          <w:sz w:val="16"/>
        </w:rPr>
        <w:t xml:space="preserve"> unless inappropriate for a particular circumstance.</w:t>
      </w:r>
    </w:p>
    <w:p w14:paraId="0A6E7E8D" w14:textId="77777777" w:rsidR="00392151" w:rsidRPr="005806BE" w:rsidRDefault="00392151" w:rsidP="00392151">
      <w:pPr>
        <w:pStyle w:val="Heading4"/>
      </w:pPr>
      <w:r>
        <w:t>“Collective bargaining rights” are enforced by the government.</w:t>
      </w:r>
    </w:p>
    <w:p w14:paraId="4BF9AEA1" w14:textId="77777777" w:rsidR="00392151" w:rsidRDefault="00392151" w:rsidP="00392151">
      <w:r w:rsidRPr="00F94E9E">
        <w:rPr>
          <w:rStyle w:val="Style13ptBold"/>
        </w:rPr>
        <w:t>Devendorf 25</w:t>
      </w:r>
      <w:r w:rsidRPr="00F94E9E">
        <w:t>, John Devendorf, graduate of UCLA and holds a J.D. from Seton Hall University School of Law, where he was a Distinguished Scholar, recipient of the ALI-ABA Scholarship and Leadership Award, and a participant in the Immigrant Workers’ Rights Clinic and special delegation to Haiti</w:t>
      </w:r>
      <w:r>
        <w:t>,</w:t>
      </w:r>
      <w:r w:rsidRPr="00F94E9E">
        <w:t xml:space="preserve"> Super Lawyers, 7-17-2025 ["Collective Bargaining: Understanding the Basics," available on:  https://www.superlawyers.com/resources/employment-and-labor/collective-bargaining-understanding-the-basics/, accessed:  7-24-2025]rrf</w:t>
      </w:r>
    </w:p>
    <w:p w14:paraId="44AD344C" w14:textId="77777777" w:rsidR="00392151" w:rsidRPr="0015670C" w:rsidRDefault="00392151" w:rsidP="00392151">
      <w:pPr>
        <w:rPr>
          <w:sz w:val="16"/>
        </w:rPr>
      </w:pPr>
      <w:r w:rsidRPr="00F94E9E">
        <w:rPr>
          <w:highlight w:val="green"/>
          <w:u w:val="single"/>
        </w:rPr>
        <w:t xml:space="preserve">Workers have a </w:t>
      </w:r>
      <w:r w:rsidRPr="00F94E9E">
        <w:rPr>
          <w:rStyle w:val="Emphasis"/>
          <w:highlight w:val="green"/>
        </w:rPr>
        <w:t>right</w:t>
      </w:r>
      <w:r w:rsidRPr="00F94E9E">
        <w:rPr>
          <w:highlight w:val="green"/>
          <w:u w:val="single"/>
        </w:rPr>
        <w:t xml:space="preserve"> to join a union and engage in good faith negotiations</w:t>
      </w:r>
      <w:r w:rsidRPr="00F94E9E">
        <w:rPr>
          <w:u w:val="single"/>
        </w:rPr>
        <w:t xml:space="preserve"> with employers</w:t>
      </w:r>
      <w:r w:rsidRPr="00F94E9E">
        <w:rPr>
          <w:sz w:val="16"/>
        </w:rPr>
        <w:t xml:space="preserve">. </w:t>
      </w:r>
      <w:r w:rsidRPr="00F94E9E">
        <w:rPr>
          <w:highlight w:val="green"/>
          <w:u w:val="single"/>
        </w:rPr>
        <w:t>The</w:t>
      </w:r>
      <w:r w:rsidRPr="00F94E9E">
        <w:rPr>
          <w:u w:val="single"/>
        </w:rPr>
        <w:t xml:space="preserve"> National Labor Relations Act (</w:t>
      </w:r>
      <w:r w:rsidRPr="00F94E9E">
        <w:rPr>
          <w:rStyle w:val="Emphasis"/>
          <w:highlight w:val="green"/>
        </w:rPr>
        <w:t>NLRA</w:t>
      </w:r>
      <w:r w:rsidRPr="00F94E9E">
        <w:rPr>
          <w:u w:val="single"/>
        </w:rPr>
        <w:t xml:space="preserve">) </w:t>
      </w:r>
      <w:r w:rsidRPr="00F94E9E">
        <w:rPr>
          <w:highlight w:val="green"/>
          <w:u w:val="single"/>
        </w:rPr>
        <w:t xml:space="preserve">is the federal law </w:t>
      </w:r>
      <w:r w:rsidRPr="00F94E9E">
        <w:rPr>
          <w:rStyle w:val="Emphasis"/>
          <w:highlight w:val="green"/>
        </w:rPr>
        <w:t>establishing</w:t>
      </w:r>
      <w:r w:rsidRPr="00F94E9E">
        <w:rPr>
          <w:highlight w:val="green"/>
          <w:u w:val="single"/>
        </w:rPr>
        <w:t xml:space="preserve"> </w:t>
      </w:r>
      <w:r w:rsidRPr="00F94E9E">
        <w:rPr>
          <w:rStyle w:val="Emphasis"/>
          <w:highlight w:val="green"/>
        </w:rPr>
        <w:t>c</w:t>
      </w:r>
      <w:r w:rsidRPr="00F94E9E">
        <w:rPr>
          <w:rStyle w:val="Emphasis"/>
        </w:rPr>
        <w:t xml:space="preserve">ollective </w:t>
      </w:r>
      <w:r w:rsidRPr="00F94E9E">
        <w:rPr>
          <w:rStyle w:val="Emphasis"/>
          <w:highlight w:val="green"/>
        </w:rPr>
        <w:t>b</w:t>
      </w:r>
      <w:r w:rsidRPr="00F94E9E">
        <w:rPr>
          <w:rStyle w:val="Emphasis"/>
        </w:rPr>
        <w:t xml:space="preserve">argaining </w:t>
      </w:r>
      <w:r w:rsidRPr="00F94E9E">
        <w:rPr>
          <w:rStyle w:val="Emphasis"/>
          <w:highlight w:val="green"/>
        </w:rPr>
        <w:t>r</w:t>
      </w:r>
      <w:r w:rsidRPr="00F94E9E">
        <w:rPr>
          <w:rStyle w:val="Emphasis"/>
        </w:rPr>
        <w:t>ights</w:t>
      </w:r>
      <w:r w:rsidRPr="00F94E9E">
        <w:rPr>
          <w:sz w:val="16"/>
        </w:rPr>
        <w:t xml:space="preserve">. </w:t>
      </w:r>
      <w:r w:rsidRPr="00F94E9E">
        <w:rPr>
          <w:highlight w:val="green"/>
          <w:u w:val="single"/>
        </w:rPr>
        <w:t xml:space="preserve">It is </w:t>
      </w:r>
      <w:r w:rsidRPr="00F94E9E">
        <w:rPr>
          <w:rStyle w:val="Emphasis"/>
          <w:highlight w:val="green"/>
        </w:rPr>
        <w:t>enforced</w:t>
      </w:r>
      <w:r w:rsidRPr="00F94E9E">
        <w:rPr>
          <w:highlight w:val="green"/>
          <w:u w:val="single"/>
        </w:rPr>
        <w:t xml:space="preserve"> by the</w:t>
      </w:r>
      <w:r w:rsidRPr="00F94E9E">
        <w:rPr>
          <w:u w:val="single"/>
        </w:rPr>
        <w:t xml:space="preserve"> National Labor Relations Board (</w:t>
      </w:r>
      <w:r w:rsidRPr="00F94E9E">
        <w:rPr>
          <w:rStyle w:val="Emphasis"/>
          <w:highlight w:val="green"/>
        </w:rPr>
        <w:t>NLRB</w:t>
      </w:r>
      <w:r w:rsidRPr="00F94E9E">
        <w:rPr>
          <w:u w:val="single"/>
        </w:rPr>
        <w:t xml:space="preserve">). The NLRA applies to most private sector employers. </w:t>
      </w:r>
      <w:r w:rsidRPr="00F94E9E">
        <w:rPr>
          <w:sz w:val="16"/>
        </w:rPr>
        <w:t>There are other federal and state laws for public sector employees.</w:t>
      </w:r>
    </w:p>
    <w:p w14:paraId="43BC3155" w14:textId="77777777" w:rsidR="00392151" w:rsidRDefault="00392151" w:rsidP="00392151">
      <w:pPr>
        <w:pStyle w:val="Heading4"/>
      </w:pPr>
      <w:r>
        <w:t>Debate is a game and we’re all here to win – even if this activity means more to us than just the wins and losses, the only reason we ask for ballots and try to win is because of the inherently competitive nature of the game.</w:t>
      </w:r>
    </w:p>
    <w:p w14:paraId="25BD6F09" w14:textId="77777777" w:rsidR="00392151" w:rsidRDefault="00392151" w:rsidP="00392151">
      <w:pPr>
        <w:pStyle w:val="Heading4"/>
      </w:pPr>
      <w:r>
        <w:t xml:space="preserve">No other interpretation provides a </w:t>
      </w:r>
      <w:r w:rsidRPr="0030690E">
        <w:rPr>
          <w:u w:val="single"/>
        </w:rPr>
        <w:t>clear brightline</w:t>
      </w:r>
      <w:r>
        <w:t xml:space="preserve"> for what the neg is burdened with not responding to, which devolves into </w:t>
      </w:r>
      <w:r w:rsidRPr="0030690E">
        <w:rPr>
          <w:u w:val="single"/>
        </w:rPr>
        <w:t>aff choice</w:t>
      </w:r>
      <w:r>
        <w:t xml:space="preserve"> – </w:t>
      </w:r>
      <w:r w:rsidRPr="0030690E">
        <w:rPr>
          <w:u w:val="single"/>
        </w:rPr>
        <w:t>crushing limits</w:t>
      </w:r>
      <w:r>
        <w:t xml:space="preserve"> by allowing anything </w:t>
      </w:r>
      <w:r w:rsidRPr="0030690E">
        <w:rPr>
          <w:u w:val="single"/>
        </w:rPr>
        <w:t>tangentially</w:t>
      </w:r>
      <w:r>
        <w:t xml:space="preserve"> related to the topic to become </w:t>
      </w:r>
      <w:r w:rsidRPr="0030690E">
        <w:rPr>
          <w:u w:val="single"/>
        </w:rPr>
        <w:t>viable</w:t>
      </w:r>
      <w:r>
        <w:t xml:space="preserve"> aff ground. </w:t>
      </w:r>
    </w:p>
    <w:p w14:paraId="6F5967FC" w14:textId="77777777" w:rsidR="00392151" w:rsidRDefault="00392151" w:rsidP="00392151">
      <w:pPr>
        <w:pStyle w:val="Heading4"/>
      </w:pPr>
      <w:r>
        <w:t>Two impacts justify a neg ballot.</w:t>
      </w:r>
    </w:p>
    <w:p w14:paraId="53F725D5" w14:textId="77777777" w:rsidR="00392151" w:rsidRDefault="00392151" w:rsidP="00392151">
      <w:pPr>
        <w:pStyle w:val="Heading4"/>
      </w:pPr>
      <w:r>
        <w:t xml:space="preserve">1 – </w:t>
      </w:r>
      <w:r w:rsidRPr="0030690E">
        <w:rPr>
          <w:u w:val="single"/>
        </w:rPr>
        <w:t>Clash</w:t>
      </w:r>
      <w:r>
        <w:t xml:space="preserve">. A </w:t>
      </w:r>
      <w:r w:rsidRPr="0030690E">
        <w:rPr>
          <w:u w:val="single"/>
        </w:rPr>
        <w:t>limited</w:t>
      </w:r>
      <w:r>
        <w:t xml:space="preserve"> and </w:t>
      </w:r>
      <w:r w:rsidRPr="0030690E">
        <w:rPr>
          <w:u w:val="single"/>
        </w:rPr>
        <w:t>predictable</w:t>
      </w:r>
      <w:r>
        <w:t xml:space="preserve"> topic that both sides are </w:t>
      </w:r>
      <w:r w:rsidRPr="0030690E">
        <w:rPr>
          <w:u w:val="single"/>
        </w:rPr>
        <w:t>prepared</w:t>
      </w:r>
      <w:r>
        <w:t xml:space="preserve"> to argue </w:t>
      </w:r>
      <w:r w:rsidRPr="0030690E">
        <w:rPr>
          <w:u w:val="single"/>
        </w:rPr>
        <w:t>maximizes</w:t>
      </w:r>
      <w:r>
        <w:t xml:space="preserve"> debate’s potential by promoting </w:t>
      </w:r>
      <w:r w:rsidRPr="0030690E">
        <w:rPr>
          <w:u w:val="single"/>
        </w:rPr>
        <w:t>in-depth</w:t>
      </w:r>
      <w:r>
        <w:t xml:space="preserve"> research and iterative testing. It </w:t>
      </w:r>
      <w:r w:rsidRPr="0030690E">
        <w:rPr>
          <w:u w:val="single"/>
        </w:rPr>
        <w:t>turns</w:t>
      </w:r>
      <w:r>
        <w:t xml:space="preserve"> the case – anything else incentivizes shallow research which </w:t>
      </w:r>
      <w:r w:rsidRPr="0030690E">
        <w:rPr>
          <w:u w:val="single"/>
        </w:rPr>
        <w:t>fails</w:t>
      </w:r>
      <w:r>
        <w:t xml:space="preserve"> to export their method to outside the academy. </w:t>
      </w:r>
    </w:p>
    <w:p w14:paraId="4B733CD0" w14:textId="77777777" w:rsidR="00392151" w:rsidRDefault="00392151" w:rsidP="00392151">
      <w:pPr>
        <w:pStyle w:val="Heading4"/>
      </w:pPr>
      <w:r>
        <w:t xml:space="preserve">2 – </w:t>
      </w:r>
      <w:r w:rsidRPr="0030690E">
        <w:rPr>
          <w:u w:val="single"/>
        </w:rPr>
        <w:t>Fairness</w:t>
      </w:r>
      <w:r>
        <w:t xml:space="preserve">. Debate is </w:t>
      </w:r>
      <w:r w:rsidRPr="0030690E">
        <w:rPr>
          <w:u w:val="single"/>
        </w:rPr>
        <w:t>unique</w:t>
      </w:r>
      <w:r>
        <w:t xml:space="preserve"> because it represents</w:t>
      </w:r>
      <w:r w:rsidRPr="00EB6CC5">
        <w:t xml:space="preserve"> the convergence of </w:t>
      </w:r>
      <w:r w:rsidRPr="0030690E">
        <w:rPr>
          <w:u w:val="single"/>
        </w:rPr>
        <w:t>competition</w:t>
      </w:r>
      <w:r w:rsidRPr="00EB6CC5">
        <w:t xml:space="preserve"> and </w:t>
      </w:r>
      <w:r w:rsidRPr="0030690E">
        <w:rPr>
          <w:u w:val="single"/>
        </w:rPr>
        <w:t>research</w:t>
      </w:r>
      <w:r w:rsidRPr="00EB6CC5">
        <w:t xml:space="preserve">. </w:t>
      </w:r>
      <w:r>
        <w:t>Our wins are based on the amount we research and hone our technique, which</w:t>
      </w:r>
      <w:r w:rsidRPr="00EB6CC5">
        <w:t xml:space="preserve"> means that fairness is an </w:t>
      </w:r>
      <w:r w:rsidRPr="0030690E">
        <w:rPr>
          <w:u w:val="single"/>
        </w:rPr>
        <w:t>intrinsically valuable</w:t>
      </w:r>
      <w:r w:rsidRPr="00EB6CC5">
        <w:t xml:space="preserve"> part of the activity.</w:t>
      </w:r>
      <w:r>
        <w:t xml:space="preserve"> Proven by them calling out dropped arguments, spreading, and post-rounding if you decided to vote for WKU because you like Big Red.</w:t>
      </w:r>
    </w:p>
    <w:p w14:paraId="1EF0C8A3" w14:textId="77777777" w:rsidR="00392151" w:rsidRPr="00F17993" w:rsidRDefault="00392151" w:rsidP="00392151">
      <w:pPr>
        <w:pStyle w:val="Heading4"/>
      </w:pPr>
      <w:r>
        <w:t xml:space="preserve">Independently, topicality is a </w:t>
      </w:r>
      <w:r w:rsidRPr="0030690E">
        <w:rPr>
          <w:u w:val="single"/>
        </w:rPr>
        <w:t>jurisdictional</w:t>
      </w:r>
      <w:r>
        <w:t xml:space="preserve"> issue which means that it’s a d-rule that comes </w:t>
      </w:r>
      <w:r w:rsidRPr="0030690E">
        <w:rPr>
          <w:u w:val="single"/>
        </w:rPr>
        <w:t>prior</w:t>
      </w:r>
      <w:r>
        <w:t xml:space="preserve"> to the educational benefits or downsides of our model. </w:t>
      </w:r>
    </w:p>
    <w:p w14:paraId="164DDD39" w14:textId="77777777" w:rsidR="00392151" w:rsidRDefault="00392151" w:rsidP="00392151">
      <w:pPr>
        <w:pStyle w:val="Heading3"/>
      </w:pPr>
      <w:r>
        <w:t>1nc – OFF</w:t>
      </w:r>
    </w:p>
    <w:p w14:paraId="442C9C8A" w14:textId="77777777" w:rsidR="00392151" w:rsidRDefault="00392151" w:rsidP="00392151">
      <w:r>
        <w:t>Abolition K</w:t>
      </w:r>
    </w:p>
    <w:p w14:paraId="7E7E22E2" w14:textId="77777777" w:rsidR="00392151" w:rsidRPr="0065040D" w:rsidRDefault="00392151" w:rsidP="00392151">
      <w:pPr>
        <w:pStyle w:val="Heading4"/>
        <w:rPr>
          <w:u w:val="single"/>
        </w:rPr>
      </w:pPr>
      <w:r>
        <w:t xml:space="preserve">Critiques in the academy legitimize a liberal refuge for whiteness and trade off with epistemic challenges to colonialism and antiblackness. Instead </w:t>
      </w:r>
      <w:r>
        <w:rPr>
          <w:u w:val="single"/>
        </w:rPr>
        <w:t>abolish the humanities.</w:t>
      </w:r>
    </w:p>
    <w:p w14:paraId="480D469D" w14:textId="77777777" w:rsidR="00392151" w:rsidRDefault="00392151" w:rsidP="00392151">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8" w:history="1">
        <w:r w:rsidRPr="00BC030A">
          <w:rPr>
            <w:rStyle w:val="Hyperlink"/>
          </w:rPr>
          <w:t>https://doi.org/10.4324/9781003190233-4</w:t>
        </w:r>
      </w:hyperlink>
      <w:r>
        <w:t>, accessed 4-26-25, LibGen]cdm</w:t>
      </w:r>
    </w:p>
    <w:p w14:paraId="405AE175" w14:textId="77777777" w:rsidR="00392151" w:rsidRDefault="00392151" w:rsidP="00392151">
      <w:r w:rsidRPr="00C152EC">
        <w:rPr>
          <w:rStyle w:val="StyleUnderline"/>
        </w:rPr>
        <w:t xml:space="preserve">Raising the question about </w:t>
      </w:r>
      <w:r w:rsidRPr="00ED22AD">
        <w:rPr>
          <w:rStyle w:val="StyleUnderline"/>
          <w:highlight w:val="green"/>
        </w:rPr>
        <w:t>abolishing</w:t>
      </w:r>
      <w:r w:rsidRPr="00C152EC">
        <w:rPr>
          <w:rStyle w:val="StyleUnderline"/>
        </w:rPr>
        <w:t xml:space="preserve"> the </w:t>
      </w:r>
      <w:r w:rsidRPr="00ED22AD">
        <w:rPr>
          <w:rStyle w:val="StyleUnderline"/>
          <w:highlight w:val="green"/>
        </w:rPr>
        <w:t>humanities</w:t>
      </w:r>
      <w:r>
        <w:t xml:space="preserve"> today </w:t>
      </w:r>
      <w:r w:rsidRPr="00ED22AD">
        <w:rPr>
          <w:rStyle w:val="StyleUnderline"/>
          <w:highlight w:val="green"/>
        </w:rPr>
        <w:t>is</w:t>
      </w:r>
      <w:r>
        <w:t xml:space="preserve"> bound to be </w:t>
      </w:r>
      <w:r w:rsidRPr="00ED22AD">
        <w:rPr>
          <w:rStyle w:val="StyleUnderline"/>
          <w:highlight w:val="green"/>
        </w:rPr>
        <w:t>perceived as</w:t>
      </w:r>
      <w:r w:rsidRPr="00C152EC">
        <w:rPr>
          <w:rStyle w:val="StyleUnderline"/>
        </w:rPr>
        <w:t xml:space="preserve"> heresy or </w:t>
      </w:r>
      <w:r w:rsidRPr="00ED22AD">
        <w:rPr>
          <w:rStyle w:val="StyleUnderline"/>
          <w:highlight w:val="green"/>
        </w:rPr>
        <w:t>betrayal</w:t>
      </w:r>
      <w:r w:rsidRPr="00C152EC">
        <w:rPr>
          <w:rStyle w:val="StyleUnderline"/>
        </w:rPr>
        <w:t xml:space="preserve"> among defenders of liberal arts education</w:t>
      </w:r>
      <w:r>
        <w:t xml:space="preserve"> </w:t>
      </w:r>
      <w:r w:rsidRPr="00C152EC">
        <w:rPr>
          <w:rStyle w:val="StyleUnderline"/>
        </w:rPr>
        <w:t>and scholars in the humanities</w:t>
      </w:r>
      <w:r>
        <w:t xml:space="preserve">. Aren’t the humanities at the very core of the liberal arts, and thus, presumably, of higher education in its most evolved sense? And </w:t>
      </w:r>
      <w:r w:rsidRPr="00C152EC">
        <w:rPr>
          <w:rStyle w:val="StyleUnderline"/>
        </w:rPr>
        <w:t>is it not bad enough that the humanities have been targeted for elimination by neoconservatives, agents of neoliberalism, and technocrats who find them at odds with ideals of efficiency, order, and progress in contemporary society?</w:t>
      </w:r>
      <w:r>
        <w:t xml:space="preserve"> </w:t>
      </w:r>
    </w:p>
    <w:p w14:paraId="798818F9" w14:textId="77777777" w:rsidR="00392151" w:rsidRDefault="00392151" w:rsidP="00392151">
      <w:r>
        <w:t xml:space="preserve">A quick search for “abolishing the humanities” online seems to add credence to these fears. In the last few years alone, the entries that emerge include “Eliminating the Humanities Decimates Every Student’s Education” (Dix), “Removing Humanities from Universities Undermines the Purpose of College” (Suarez), and “When You Cut the Humanities, What You Lose is the Human” (Nazarian). In a similar vein, Gayatri Spivak has reportedly stated that “when you kill humanities, you kill culture” (TNN). From multiple directions, </w:t>
      </w:r>
      <w:r w:rsidRPr="00C152EC">
        <w:rPr>
          <w:rStyle w:val="StyleUnderline"/>
        </w:rPr>
        <w:t>the response to the crisis of the humanities among scholars in these fields tends to be: “long live the humanities; the humanities must be defended and saved.</w:t>
      </w:r>
      <w:r>
        <w:t xml:space="preserve">”1 </w:t>
      </w:r>
    </w:p>
    <w:p w14:paraId="7532EFA1" w14:textId="77777777" w:rsidR="00392151" w:rsidRDefault="00392151" w:rsidP="00392151">
      <w:pPr>
        <w:rPr>
          <w:rStyle w:val="StyleUnderline"/>
        </w:rPr>
      </w:pPr>
      <w:r>
        <w:t xml:space="preserve">My argument here is not only that </w:t>
      </w:r>
      <w:r w:rsidRPr="00ED22AD">
        <w:rPr>
          <w:rStyle w:val="StyleUnderline"/>
          <w:highlight w:val="green"/>
        </w:rPr>
        <w:t>we must be weary</w:t>
      </w:r>
      <w:r w:rsidRPr="00C152EC">
        <w:rPr>
          <w:rStyle w:val="StyleUnderline"/>
        </w:rPr>
        <w:t xml:space="preserve"> </w:t>
      </w:r>
      <w:r w:rsidRPr="00ED22AD">
        <w:rPr>
          <w:rStyle w:val="StyleUnderline"/>
          <w:highlight w:val="green"/>
        </w:rPr>
        <w:t>of the</w:t>
      </w:r>
      <w:r w:rsidRPr="00C152EC">
        <w:rPr>
          <w:rStyle w:val="StyleUnderline"/>
        </w:rPr>
        <w:t xml:space="preserve"> fundamentally </w:t>
      </w:r>
      <w:r w:rsidRPr="00ED22AD">
        <w:rPr>
          <w:rStyle w:val="StyleUnderline"/>
          <w:highlight w:val="green"/>
        </w:rPr>
        <w:t>conservative impulse</w:t>
      </w:r>
      <w:r w:rsidRPr="00C152EC">
        <w:rPr>
          <w:rStyle w:val="StyleUnderline"/>
        </w:rPr>
        <w:t xml:space="preserve"> of these formulations and of their </w:t>
      </w:r>
      <w:r w:rsidRPr="008233B7">
        <w:rPr>
          <w:rStyle w:val="StyleUnderline"/>
        </w:rPr>
        <w:t>stifling effect on critical thinking, but</w:t>
      </w:r>
      <w:r w:rsidRPr="00C152EC">
        <w:rPr>
          <w:rStyle w:val="StyleUnderline"/>
        </w:rPr>
        <w:t xml:space="preserve"> also that the intra-modern drama between </w:t>
      </w:r>
      <w:r w:rsidRPr="008233B7">
        <w:rPr>
          <w:rStyle w:val="StyleUnderline"/>
          <w:highlight w:val="green"/>
        </w:rPr>
        <w:t>the</w:t>
      </w:r>
      <w:r w:rsidRPr="00C152EC">
        <w:rPr>
          <w:rStyle w:val="StyleUnderline"/>
        </w:rPr>
        <w:t xml:space="preserve"> crisis of the humanities and their </w:t>
      </w:r>
      <w:r w:rsidRPr="00ED22AD">
        <w:rPr>
          <w:rStyle w:val="StyleUnderline"/>
          <w:highlight w:val="green"/>
        </w:rPr>
        <w:t>defense</w:t>
      </w:r>
      <w:r w:rsidRPr="00C152EC">
        <w:rPr>
          <w:rStyle w:val="StyleUnderline"/>
        </w:rPr>
        <w:t xml:space="preserve"> </w:t>
      </w:r>
      <w:r w:rsidRPr="00ED22AD">
        <w:rPr>
          <w:rStyle w:val="StyleUnderline"/>
          <w:highlight w:val="green"/>
        </w:rPr>
        <w:t>hides</w:t>
      </w:r>
      <w:r w:rsidRPr="00C152EC">
        <w:rPr>
          <w:rStyle w:val="StyleUnderline"/>
        </w:rPr>
        <w:t xml:space="preserve"> three important considerations, namely, </w:t>
      </w:r>
      <w:r w:rsidRPr="00ED22AD">
        <w:rPr>
          <w:rStyle w:val="StyleUnderline"/>
          <w:highlight w:val="green"/>
        </w:rPr>
        <w:t>the extent to which</w:t>
      </w:r>
      <w:r w:rsidRPr="00C152EC">
        <w:rPr>
          <w:rStyle w:val="StyleUnderline"/>
        </w:rPr>
        <w:t xml:space="preserve"> the </w:t>
      </w:r>
      <w:r w:rsidRPr="00ED22AD">
        <w:rPr>
          <w:rStyle w:val="StyleUnderline"/>
          <w:highlight w:val="green"/>
        </w:rPr>
        <w:t>humanities</w:t>
      </w:r>
      <w:r w:rsidRPr="00C152EC">
        <w:rPr>
          <w:rStyle w:val="StyleUnderline"/>
        </w:rPr>
        <w:t xml:space="preserve"> (a) have played and continue to </w:t>
      </w:r>
      <w:r w:rsidRPr="00ED22AD">
        <w:rPr>
          <w:rStyle w:val="StyleUnderline"/>
          <w:highlight w:val="green"/>
        </w:rPr>
        <w:t>play a major role</w:t>
      </w:r>
      <w:r w:rsidRPr="00C152EC">
        <w:rPr>
          <w:rStyle w:val="StyleUnderline"/>
        </w:rPr>
        <w:t xml:space="preserve"> </w:t>
      </w:r>
      <w:r w:rsidRPr="00ED22AD">
        <w:rPr>
          <w:rStyle w:val="StyleUnderline"/>
          <w:highlight w:val="green"/>
        </w:rPr>
        <w:t>in</w:t>
      </w:r>
      <w:r w:rsidRPr="00C152EC">
        <w:rPr>
          <w:rStyle w:val="StyleUnderline"/>
        </w:rPr>
        <w:t xml:space="preserve"> the formation and </w:t>
      </w:r>
      <w:r w:rsidRPr="00ED22AD">
        <w:rPr>
          <w:rStyle w:val="StyleUnderline"/>
          <w:highlight w:val="green"/>
        </w:rPr>
        <w:t>legitimization</w:t>
      </w:r>
      <w:r w:rsidRPr="00C152EC">
        <w:rPr>
          <w:rStyle w:val="StyleUnderline"/>
        </w:rPr>
        <w:t xml:space="preserve"> </w:t>
      </w:r>
      <w:r w:rsidRPr="00ED22AD">
        <w:rPr>
          <w:rStyle w:val="StyleUnderline"/>
          <w:highlight w:val="green"/>
        </w:rPr>
        <w:t>of</w:t>
      </w:r>
      <w:r w:rsidRPr="00C152EC">
        <w:rPr>
          <w:rStyle w:val="StyleUnderline"/>
        </w:rPr>
        <w:t xml:space="preserve"> the secularistic, colonial, and racial lines that maintain the centrality of </w:t>
      </w:r>
      <w:r w:rsidRPr="00ED22AD">
        <w:rPr>
          <w:rStyle w:val="StyleUnderline"/>
          <w:highlight w:val="green"/>
        </w:rPr>
        <w:t>Western</w:t>
      </w:r>
      <w:r w:rsidRPr="00C152EC">
        <w:rPr>
          <w:rStyle w:val="StyleUnderline"/>
        </w:rPr>
        <w:t xml:space="preserve"> secularism, </w:t>
      </w:r>
      <w:r w:rsidRPr="00ED22AD">
        <w:rPr>
          <w:rStyle w:val="StyleUnderline"/>
          <w:highlight w:val="green"/>
        </w:rPr>
        <w:t>coloniality, and antiblackness</w:t>
      </w:r>
      <w:r w:rsidRPr="00C152EC">
        <w:rPr>
          <w:rStyle w:val="StyleUnderline"/>
        </w:rPr>
        <w:t xml:space="preserve">, (b) join forces with its intra-modern antagonists in invisibilizing and </w:t>
      </w:r>
      <w:r w:rsidRPr="00ED22AD">
        <w:rPr>
          <w:rStyle w:val="StyleUnderline"/>
          <w:highlight w:val="green"/>
        </w:rPr>
        <w:t>sidelining</w:t>
      </w:r>
      <w:r w:rsidRPr="00C152EC">
        <w:rPr>
          <w:rStyle w:val="StyleUnderline"/>
        </w:rPr>
        <w:t xml:space="preserve"> </w:t>
      </w:r>
      <w:r w:rsidRPr="00ED22AD">
        <w:rPr>
          <w:rStyle w:val="StyleUnderline"/>
          <w:highlight w:val="green"/>
        </w:rPr>
        <w:t>different models</w:t>
      </w:r>
      <w:r w:rsidRPr="00C152EC">
        <w:rPr>
          <w:rStyle w:val="StyleUnderline"/>
        </w:rPr>
        <w:t xml:space="preserve"> </w:t>
      </w:r>
      <w:r w:rsidRPr="008233B7">
        <w:rPr>
          <w:rStyle w:val="StyleUnderline"/>
          <w:highlight w:val="green"/>
        </w:rPr>
        <w:t>of</w:t>
      </w:r>
      <w:r w:rsidRPr="00C152EC">
        <w:rPr>
          <w:rStyle w:val="StyleUnderline"/>
        </w:rPr>
        <w:t xml:space="preserve"> conceptualizing </w:t>
      </w:r>
      <w:r w:rsidRPr="00ED22AD">
        <w:rPr>
          <w:rStyle w:val="StyleUnderline"/>
          <w:highlight w:val="green"/>
        </w:rPr>
        <w:t>knowledge</w:t>
      </w:r>
      <w:r w:rsidRPr="00C152EC">
        <w:rPr>
          <w:rStyle w:val="StyleUnderline"/>
        </w:rPr>
        <w:t xml:space="preserve"> </w:t>
      </w:r>
      <w:r w:rsidRPr="00ED22AD">
        <w:rPr>
          <w:rStyle w:val="StyleUnderline"/>
          <w:highlight w:val="green"/>
        </w:rPr>
        <w:t>than those of the</w:t>
      </w:r>
      <w:r w:rsidRPr="00C152EC">
        <w:rPr>
          <w:rStyle w:val="StyleUnderline"/>
        </w:rPr>
        <w:t xml:space="preserve"> globalized modern </w:t>
      </w:r>
      <w:r w:rsidRPr="00ED22AD">
        <w:rPr>
          <w:rStyle w:val="StyleUnderline"/>
          <w:highlight w:val="green"/>
        </w:rPr>
        <w:t>Western university</w:t>
      </w:r>
      <w:r w:rsidRPr="00C152EC">
        <w:rPr>
          <w:rStyle w:val="StyleUnderline"/>
        </w:rPr>
        <w:t xml:space="preserve">, </w:t>
      </w:r>
      <w:r w:rsidRPr="00ED22AD">
        <w:rPr>
          <w:rStyle w:val="StyleUnderline"/>
          <w:highlight w:val="green"/>
        </w:rPr>
        <w:t>and</w:t>
      </w:r>
      <w:r w:rsidRPr="00C152EC">
        <w:rPr>
          <w:rStyle w:val="StyleUnderline"/>
        </w:rPr>
        <w:t xml:space="preserve"> (c) </w:t>
      </w:r>
      <w:r w:rsidRPr="00ED22AD">
        <w:rPr>
          <w:rStyle w:val="StyleUnderline"/>
          <w:highlight w:val="green"/>
        </w:rPr>
        <w:t>serve as a liberal refuge for whiteness</w:t>
      </w:r>
      <w:r w:rsidRPr="00C152EC">
        <w:rPr>
          <w:rStyle w:val="StyleUnderline"/>
        </w:rPr>
        <w:t>, even when the humanities are assailed by conservative or neoliberal whiteness and when they are unsettled by the intellectual production of “non-western” and racialized intellectuals.</w:t>
      </w:r>
      <w:r>
        <w:t xml:space="preserve"> </w:t>
      </w:r>
      <w:r w:rsidRPr="00C152EC">
        <w:rPr>
          <w:rStyle w:val="StyleUnderline"/>
        </w:rPr>
        <w:t xml:space="preserve">In short, </w:t>
      </w:r>
      <w:r w:rsidRPr="00ED22AD">
        <w:rPr>
          <w:rStyle w:val="StyleUnderline"/>
          <w:highlight w:val="green"/>
        </w:rPr>
        <w:t>the humanities</w:t>
      </w:r>
      <w:r w:rsidRPr="00C152EC">
        <w:rPr>
          <w:rStyle w:val="StyleUnderline"/>
        </w:rPr>
        <w:t xml:space="preserve"> have been and </w:t>
      </w:r>
      <w:r w:rsidRPr="00ED22AD">
        <w:rPr>
          <w:rStyle w:val="StyleUnderline"/>
          <w:highlight w:val="green"/>
        </w:rPr>
        <w:t xml:space="preserve">continue to </w:t>
      </w:r>
      <w:r w:rsidRPr="000D7C66">
        <w:rPr>
          <w:rStyle w:val="StyleUnderline"/>
          <w:highlight w:val="green"/>
        </w:rPr>
        <w:t>be</w:t>
      </w:r>
      <w:r w:rsidRPr="008233B7">
        <w:rPr>
          <w:rStyle w:val="StyleUnderline"/>
        </w:rPr>
        <w:t xml:space="preserve"> part of a “white academic field” (Maldonado-Torres, “Interrogating Systemic Racism</w:t>
      </w:r>
      <w:r w:rsidRPr="00C152EC">
        <w:rPr>
          <w:rStyle w:val="StyleUnderline"/>
        </w:rPr>
        <w:t xml:space="preserve">”) that is </w:t>
      </w:r>
      <w:r w:rsidRPr="00ED22AD">
        <w:rPr>
          <w:rStyle w:val="StyleUnderline"/>
          <w:highlight w:val="green"/>
        </w:rPr>
        <w:t>central to “white liberal supremacy</w:t>
      </w:r>
      <w:r w:rsidRPr="00C152EC">
        <w:rPr>
          <w:rStyle w:val="StyleUnderline"/>
        </w:rPr>
        <w:t>” (Beeman), “white innocence” (Wekker), and the “immune system” of whiteness (Bouteldja, 42–43).</w:t>
      </w:r>
    </w:p>
    <w:p w14:paraId="3E1FF856" w14:textId="77777777" w:rsidR="00392151" w:rsidRDefault="00392151" w:rsidP="00392151">
      <w:r>
        <w:t xml:space="preserve"> </w:t>
      </w:r>
      <w:r w:rsidRPr="008233B7">
        <w:rPr>
          <w:rStyle w:val="StyleUnderline"/>
          <w:highlight w:val="green"/>
        </w:rPr>
        <w:t>Calling for</w:t>
      </w:r>
      <w:r w:rsidRPr="004F6B8C">
        <w:rPr>
          <w:rStyle w:val="StyleUnderline"/>
        </w:rPr>
        <w:t xml:space="preserve"> the </w:t>
      </w:r>
      <w:r w:rsidRPr="00ED22AD">
        <w:rPr>
          <w:rStyle w:val="StyleUnderline"/>
          <w:highlight w:val="green"/>
        </w:rPr>
        <w:t>abolition</w:t>
      </w:r>
      <w:r w:rsidRPr="004F6B8C">
        <w:rPr>
          <w:rStyle w:val="StyleUnderline"/>
        </w:rPr>
        <w:t xml:space="preserve"> of the humanities </w:t>
      </w:r>
      <w:r w:rsidRPr="00ED22AD">
        <w:rPr>
          <w:rStyle w:val="StyleUnderline"/>
          <w:highlight w:val="green"/>
        </w:rPr>
        <w:t>is not a rejection of</w:t>
      </w:r>
      <w:r w:rsidRPr="004F6B8C">
        <w:rPr>
          <w:rStyle w:val="StyleUnderline"/>
        </w:rPr>
        <w:t xml:space="preserve"> important </w:t>
      </w:r>
      <w:r w:rsidRPr="00ED22AD">
        <w:rPr>
          <w:rStyle w:val="StyleUnderline"/>
          <w:highlight w:val="green"/>
        </w:rPr>
        <w:t>concepts</w:t>
      </w:r>
      <w:r w:rsidRPr="004F6B8C">
        <w:rPr>
          <w:rStyle w:val="StyleUnderline"/>
        </w:rPr>
        <w:t xml:space="preserve"> and ideas that are </w:t>
      </w:r>
      <w:r w:rsidRPr="00ED22AD">
        <w:rPr>
          <w:rStyle w:val="StyleUnderline"/>
          <w:highlight w:val="green"/>
        </w:rPr>
        <w:t>found in the various</w:t>
      </w:r>
      <w:r w:rsidRPr="004F6B8C">
        <w:rPr>
          <w:rStyle w:val="StyleUnderline"/>
        </w:rPr>
        <w:t xml:space="preserve"> humanities </w:t>
      </w:r>
      <w:r w:rsidRPr="00ED22AD">
        <w:rPr>
          <w:rStyle w:val="StyleUnderline"/>
          <w:highlight w:val="green"/>
        </w:rPr>
        <w:t>fields, but a refusal to consider</w:t>
      </w:r>
      <w:r w:rsidRPr="004F6B8C">
        <w:rPr>
          <w:rStyle w:val="StyleUnderline"/>
        </w:rPr>
        <w:t xml:space="preserve"> </w:t>
      </w:r>
      <w:r w:rsidRPr="00ED22AD">
        <w:rPr>
          <w:rStyle w:val="StyleUnderline"/>
          <w:highlight w:val="green"/>
        </w:rPr>
        <w:t>the humanities as the best organizing structure</w:t>
      </w:r>
      <w:r w:rsidRPr="004F6B8C">
        <w:rPr>
          <w:rStyle w:val="StyleUnderline"/>
        </w:rPr>
        <w:t xml:space="preserve"> </w:t>
      </w:r>
      <w:r w:rsidRPr="00ED22AD">
        <w:rPr>
          <w:rStyle w:val="StyleUnderline"/>
          <w:highlight w:val="green"/>
        </w:rPr>
        <w:t>within which these</w:t>
      </w:r>
      <w:r w:rsidRPr="004F6B8C">
        <w:rPr>
          <w:rStyle w:val="StyleUnderline"/>
        </w:rPr>
        <w:t xml:space="preserve"> and other </w:t>
      </w:r>
      <w:r w:rsidRPr="00ED22AD">
        <w:rPr>
          <w:rStyle w:val="StyleUnderline"/>
          <w:highlight w:val="green"/>
        </w:rPr>
        <w:t>ideas</w:t>
      </w:r>
      <w:r w:rsidRPr="004F6B8C">
        <w:rPr>
          <w:rStyle w:val="StyleUnderline"/>
        </w:rPr>
        <w:t xml:space="preserve"> that remain outside their province </w:t>
      </w:r>
      <w:r w:rsidRPr="00ED22AD">
        <w:rPr>
          <w:rStyle w:val="StyleUnderline"/>
          <w:highlight w:val="green"/>
        </w:rPr>
        <w:t>can</w:t>
      </w:r>
      <w:r w:rsidRPr="004F6B8C">
        <w:rPr>
          <w:rStyle w:val="StyleUnderline"/>
        </w:rPr>
        <w:t xml:space="preserve"> </w:t>
      </w:r>
      <w:r w:rsidRPr="00ED22AD">
        <w:rPr>
          <w:rStyle w:val="StyleUnderline"/>
          <w:highlight w:val="green"/>
        </w:rPr>
        <w:t>fulfill the role of contributing to</w:t>
      </w:r>
      <w:r w:rsidRPr="004F6B8C">
        <w:rPr>
          <w:rStyle w:val="StyleUnderline"/>
        </w:rPr>
        <w:t xml:space="preserve"> the creation of an-other world: </w:t>
      </w:r>
      <w:r w:rsidRPr="00ED22AD">
        <w:rPr>
          <w:rStyle w:val="StyleUnderline"/>
          <w:highlight w:val="green"/>
        </w:rPr>
        <w:t>a world freed from</w:t>
      </w:r>
      <w:r w:rsidRPr="004F6B8C">
        <w:rPr>
          <w:rStyle w:val="StyleUnderline"/>
        </w:rPr>
        <w:t xml:space="preserve"> the naturalization of secularity, </w:t>
      </w:r>
      <w:r w:rsidRPr="00ED22AD">
        <w:rPr>
          <w:rStyle w:val="StyleUnderline"/>
          <w:highlight w:val="green"/>
        </w:rPr>
        <w:t>coloniality, and antiblackness</w:t>
      </w:r>
      <w:r>
        <w:t xml:space="preserve">. Today, </w:t>
      </w:r>
      <w:r w:rsidRPr="004F6B8C">
        <w:rPr>
          <w:rStyle w:val="StyleUnderline"/>
        </w:rPr>
        <w:t>we need counter-humanities and other-than-humanities knowledge formations to erode and challenge the secularity, coloniality, and antiblackness within and without the humanities as an institutionalized conception of knowledge globally</w:t>
      </w:r>
      <w:r>
        <w:t xml:space="preserve">.2 </w:t>
      </w:r>
      <w:r w:rsidRPr="004F6B8C">
        <w:rPr>
          <w:rStyle w:val="StyleUnderline"/>
        </w:rPr>
        <w:t>Some of these counter- and other-than-humanities epistemic and cognitive formations have existed outside the Western university for a long time, while others have emerged more recently, both outside and inside the university</w:t>
      </w:r>
      <w:r>
        <w:t>. Here, I focus on Ethnic Studies, which I interpret, not as a discipline, interdiscipline, or as a site to investigate ethnicities, but as decolonial transdisciplinary formations that challenge the nineteenth-century structure of the university that remains dominant until today (Maldonado-Torres, “The Crisis”; Maldonado-Torres, “Ethnic Studies”). In light of these decolonial transdisciplinary sites, the humanities and liberal arts education as a whole appear to be both problematic and obsolete.</w:t>
      </w:r>
    </w:p>
    <w:p w14:paraId="6B86D707" w14:textId="77777777" w:rsidR="00392151" w:rsidRPr="005753C6" w:rsidRDefault="00392151" w:rsidP="00392151">
      <w:pPr>
        <w:rPr>
          <w:rStyle w:val="StyleUnderline"/>
        </w:rPr>
      </w:pPr>
      <w:r>
        <w:t xml:space="preserve">In this chapter, I join Sylvia Wynter in her conceptualization of Black and Ethnic Studies in general as formations that exceed the horizon of the modern Western university (“Ceremony,” 37–38; “Ceremony Found,” 186). However, while Wynter approaches </w:t>
      </w:r>
      <w:r w:rsidRPr="005753C6">
        <w:rPr>
          <w:rStyle w:val="StyleUnderline"/>
        </w:rPr>
        <w:t>Black and Ethnic Studies</w:t>
      </w:r>
      <w:r>
        <w:t xml:space="preserve"> as providing the condition of possibility for a New Studia Humanitatis (Humanities) qua science of human systems (“The Ceremony”; “The Ceremony Found”), </w:t>
      </w:r>
      <w:r w:rsidRPr="005753C6">
        <w:rPr>
          <w:rStyle w:val="StyleUnderline"/>
        </w:rPr>
        <w:t>I take</w:t>
      </w:r>
      <w:r>
        <w:t xml:space="preserve"> them </w:t>
      </w:r>
      <w:r w:rsidRPr="005753C6">
        <w:rPr>
          <w:rStyle w:val="StyleUnderline"/>
        </w:rPr>
        <w:t>as one kind of examples</w:t>
      </w:r>
      <w:r>
        <w:t xml:space="preserve">, </w:t>
      </w:r>
      <w:r w:rsidRPr="005753C6">
        <w:rPr>
          <w:rStyle w:val="StyleUnderline"/>
        </w:rPr>
        <w:t>among others in multiple sites of the Global South, of</w:t>
      </w:r>
      <w:r>
        <w:t xml:space="preserve"> </w:t>
      </w:r>
      <w:r w:rsidRPr="005753C6">
        <w:rPr>
          <w:rStyle w:val="StyleUnderline"/>
        </w:rPr>
        <w:t>epistemological formations</w:t>
      </w:r>
      <w:r w:rsidRPr="005753C6">
        <w:t xml:space="preserve"> </w:t>
      </w:r>
      <w:r w:rsidRPr="005753C6">
        <w:rPr>
          <w:rStyle w:val="StyleUnderline"/>
        </w:rPr>
        <w:t>that challenge the existing conceptualization of knowledge in the globalized Western academy</w:t>
      </w:r>
      <w:r>
        <w:t xml:space="preserve">. That is to say first that, </w:t>
      </w:r>
      <w:r w:rsidRPr="005753C6">
        <w:rPr>
          <w:rStyle w:val="StyleUnderline"/>
          <w:highlight w:val="green"/>
        </w:rPr>
        <w:t>contrary to</w:t>
      </w:r>
      <w:r w:rsidRPr="005753C6">
        <w:rPr>
          <w:rStyle w:val="StyleUnderline"/>
        </w:rPr>
        <w:t xml:space="preserve"> mainstream approaches</w:t>
      </w:r>
      <w:r>
        <w:t xml:space="preserve"> to Ethnic Studies, which characterize them as interdisciplinary </w:t>
      </w:r>
      <w:r w:rsidRPr="005753C6">
        <w:rPr>
          <w:rStyle w:val="StyleUnderline"/>
          <w:highlight w:val="green"/>
        </w:rPr>
        <w:t>ventures within</w:t>
      </w:r>
      <w:r w:rsidRPr="005753C6">
        <w:rPr>
          <w:rStyle w:val="StyleUnderline"/>
        </w:rPr>
        <w:t xml:space="preserve"> </w:t>
      </w:r>
      <w:r w:rsidRPr="005753C6">
        <w:rPr>
          <w:rStyle w:val="StyleUnderline"/>
          <w:highlight w:val="green"/>
        </w:rPr>
        <w:t>the</w:t>
      </w:r>
      <w:r w:rsidRPr="005753C6">
        <w:rPr>
          <w:rStyle w:val="StyleUnderline"/>
        </w:rPr>
        <w:t xml:space="preserve"> modern/colonial </w:t>
      </w:r>
      <w:r w:rsidRPr="005753C6">
        <w:rPr>
          <w:rStyle w:val="StyleUnderline"/>
          <w:highlight w:val="green"/>
        </w:rPr>
        <w:t>university</w:t>
      </w:r>
      <w:r>
        <w:t xml:space="preserve">, Ethnic Studies is, first and foremost, a form of transdisciplinary decolonial thinking that exceeds the boundaries of the humanities. Second, </w:t>
      </w:r>
      <w:r w:rsidRPr="005753C6">
        <w:rPr>
          <w:rStyle w:val="StyleUnderline"/>
        </w:rPr>
        <w:t xml:space="preserve">Ethnic Studies is part of a larger set of challenges and similar </w:t>
      </w:r>
      <w:r w:rsidRPr="005753C6">
        <w:rPr>
          <w:rStyle w:val="StyleUnderline"/>
          <w:highlight w:val="green"/>
        </w:rPr>
        <w:t>projects rooted in decolonial epistemologies and student movements</w:t>
      </w:r>
      <w:r>
        <w:t xml:space="preserve"> in different parts of the globe. Most importantly, however, is the point that both Ethnic Studies and other </w:t>
      </w:r>
      <w:r w:rsidRPr="005753C6">
        <w:rPr>
          <w:rStyle w:val="StyleUnderline"/>
        </w:rPr>
        <w:t xml:space="preserve">movements to decolonize the university in the United States and elsewhere point to the formation of decolonial collectives as the principal engines of decolonial knowledge production and that these </w:t>
      </w:r>
      <w:r w:rsidRPr="005753C6">
        <w:rPr>
          <w:rStyle w:val="StyleUnderline"/>
          <w:highlight w:val="green"/>
        </w:rPr>
        <w:t>remain outside the</w:t>
      </w:r>
      <w:r w:rsidRPr="005753C6">
        <w:rPr>
          <w:rStyle w:val="StyleUnderline"/>
        </w:rPr>
        <w:t xml:space="preserve"> province of the </w:t>
      </w:r>
      <w:r w:rsidRPr="005753C6">
        <w:rPr>
          <w:rStyle w:val="StyleUnderline"/>
          <w:highlight w:val="green"/>
        </w:rPr>
        <w:t>humanities</w:t>
      </w:r>
      <w:r w:rsidRPr="005753C6">
        <w:rPr>
          <w:rStyle w:val="StyleUnderline"/>
        </w:rPr>
        <w:t xml:space="preserve"> and of the Liberal creed that sustains them</w:t>
      </w:r>
      <w:r>
        <w:t xml:space="preserve">. It is in the works of these collectives that one finds combative forms of decoloniality that combine the imperative of decolonization with that of abolition. I will point to insights from the </w:t>
      </w:r>
      <w:r w:rsidRPr="005753C6">
        <w:rPr>
          <w:rStyle w:val="StyleUnderline"/>
        </w:rPr>
        <w:t xml:space="preserve">Blackhouse Kollective-Soweto in South Africa and Decolonize This Place in New York City as sources for a combative form of decoloniality that </w:t>
      </w:r>
      <w:r w:rsidRPr="005753C6">
        <w:rPr>
          <w:rStyle w:val="StyleUnderline"/>
          <w:highlight w:val="green"/>
        </w:rPr>
        <w:t>challenge</w:t>
      </w:r>
      <w:r w:rsidRPr="005753C6">
        <w:rPr>
          <w:rStyle w:val="StyleUnderline"/>
        </w:rPr>
        <w:t xml:space="preserve"> the </w:t>
      </w:r>
      <w:r w:rsidRPr="005753C6">
        <w:rPr>
          <w:rStyle w:val="StyleUnderline"/>
          <w:highlight w:val="green"/>
        </w:rPr>
        <w:t>commodification</w:t>
      </w:r>
      <w:r w:rsidRPr="005753C6">
        <w:rPr>
          <w:rStyle w:val="StyleUnderline"/>
        </w:rPr>
        <w:t xml:space="preserve"> </w:t>
      </w:r>
      <w:r w:rsidRPr="005753C6">
        <w:rPr>
          <w:rStyle w:val="StyleUnderline"/>
          <w:highlight w:val="green"/>
        </w:rPr>
        <w:t>of</w:t>
      </w:r>
      <w:r w:rsidRPr="005753C6">
        <w:rPr>
          <w:rStyle w:val="StyleUnderline"/>
        </w:rPr>
        <w:t xml:space="preserve"> the decolonial in </w:t>
      </w:r>
      <w:r w:rsidRPr="005753C6">
        <w:rPr>
          <w:rStyle w:val="StyleUnderline"/>
          <w:highlight w:val="green"/>
        </w:rPr>
        <w:t>the academy</w:t>
      </w:r>
      <w:r w:rsidRPr="005753C6">
        <w:rPr>
          <w:rStyle w:val="StyleUnderline"/>
        </w:rPr>
        <w:t>.</w:t>
      </w:r>
    </w:p>
    <w:p w14:paraId="2EF414F1" w14:textId="77777777" w:rsidR="00392151" w:rsidRDefault="00392151" w:rsidP="00392151">
      <w:pPr>
        <w:pStyle w:val="Heading4"/>
      </w:pPr>
      <w:r>
        <w:t xml:space="preserve">The affs introduction into the academy ensures capitalism attaches itself to its radical knowledge, either defanging or suppressing it in a form of epistemicide </w:t>
      </w:r>
    </w:p>
    <w:p w14:paraId="64D41C84" w14:textId="77777777" w:rsidR="00392151" w:rsidRDefault="00392151" w:rsidP="00392151">
      <w:r w:rsidRPr="00022C31">
        <w:rPr>
          <w:rStyle w:val="Style13ptBold"/>
        </w:rPr>
        <w:t>Bell &amp; Cornelius-Bell 24</w:t>
      </w:r>
      <w:r>
        <w:t xml:space="preserve"> Piper A. Bell: Faculty of Business, Economics &amp; Law, The University of Queensland, AUSTRALIA. Aidan Cornelius -Bell Teaching Innovation Unit, University of South Australia, AUSTRALIA. Journal of Higher Education Policy and Leadership Studies. Published Online 12/31/2024. [“Rethinking Capitalist Governance of Higher Education Towards an Anarcho -Syndicalist Model for Academia,” https://johepal.com/article-1-978-en.html, Accessed 5/12/2025]wku//sc</w:t>
      </w:r>
    </w:p>
    <w:p w14:paraId="3856F248" w14:textId="77777777" w:rsidR="00392151" w:rsidRPr="00DD1151" w:rsidRDefault="00392151" w:rsidP="00392151">
      <w:pPr>
        <w:rPr>
          <w:sz w:val="14"/>
        </w:rPr>
      </w:pPr>
      <w:r w:rsidRPr="00DD1151">
        <w:rPr>
          <w:sz w:val="14"/>
        </w:rPr>
        <w:t>Capital, Political Society and Universities</w:t>
      </w:r>
    </w:p>
    <w:p w14:paraId="7A99976F" w14:textId="77777777" w:rsidR="00392151" w:rsidRPr="001E6B3B" w:rsidRDefault="00392151" w:rsidP="00392151">
      <w:pPr>
        <w:rPr>
          <w:rStyle w:val="StyleUnderline"/>
        </w:rPr>
      </w:pPr>
      <w:r w:rsidRPr="00DD1151">
        <w:rPr>
          <w:sz w:val="14"/>
        </w:rPr>
        <w:t xml:space="preserve">Capitalism has proliferated globally as both an economic and political model of production (Gramsci, 1977; Harvey, 2005; Marx, 1974, 1990). </w:t>
      </w:r>
      <w:r w:rsidRPr="001E6B3B">
        <w:rPr>
          <w:rStyle w:val="StyleUnderline"/>
        </w:rPr>
        <w:t>Capitalism</w:t>
      </w:r>
      <w:r w:rsidRPr="00DD1151">
        <w:rPr>
          <w:sz w:val="14"/>
        </w:rPr>
        <w:t xml:space="preserve">, fundamentally, is a political economy. It </w:t>
      </w:r>
      <w:r w:rsidRPr="001E6B3B">
        <w:rPr>
          <w:rStyle w:val="StyleUnderline"/>
        </w:rPr>
        <w:t>demands 99% of people sell their labour power to a capitalist who sells the products of their labour for an additional profit and thereby employ additional workers for their labour power, acquire more raw materials and resources and accumulate capital for their own leisure and security.</w:t>
      </w:r>
      <w:r w:rsidRPr="00DD1151">
        <w:rPr>
          <w:sz w:val="14"/>
        </w:rPr>
        <w:t xml:space="preserve"> Workers, products and materials are forced into an artificial (political) marketplace in an unbalanced race to the bottom which demands sacrifices from the 99% to live indentured to a selection of capitalists. This economic system also demands constant unsustainable expansion to lavish the capitalist class with ever more accumulated riches. This ceaseless expansion has driven brutal and genocidal colonialism, systemic orchestrated ecological collapse, and massive climate change in the name of purported human progress (Marx, 1976, 1990). A </w:t>
      </w:r>
      <w:r w:rsidRPr="00F548FC">
        <w:rPr>
          <w:rStyle w:val="StyleUnderline"/>
          <w:highlight w:val="green"/>
        </w:rPr>
        <w:t>fundamental part of</w:t>
      </w:r>
      <w:r w:rsidRPr="001E6B3B">
        <w:rPr>
          <w:rStyle w:val="StyleUnderline"/>
        </w:rPr>
        <w:t xml:space="preserve"> this </w:t>
      </w:r>
      <w:r w:rsidRPr="00F548FC">
        <w:rPr>
          <w:rStyle w:val="StyleUnderline"/>
          <w:highlight w:val="green"/>
        </w:rPr>
        <w:t>economic system</w:t>
      </w:r>
      <w:r w:rsidRPr="001E6B3B">
        <w:rPr>
          <w:rStyle w:val="StyleUnderline"/>
        </w:rPr>
        <w:t xml:space="preserve"> has been the creation and </w:t>
      </w:r>
      <w:r w:rsidRPr="00F548FC">
        <w:rPr>
          <w:rStyle w:val="StyleUnderline"/>
          <w:highlight w:val="green"/>
        </w:rPr>
        <w:t>maintenance of a capitalist epistemology</w:t>
      </w:r>
      <w:r w:rsidRPr="00DD1151">
        <w:rPr>
          <w:sz w:val="14"/>
        </w:rPr>
        <w:t xml:space="preserve">. </w:t>
      </w:r>
      <w:r w:rsidRPr="001E6B3B">
        <w:rPr>
          <w:rStyle w:val="StyleUnderline"/>
        </w:rPr>
        <w:t xml:space="preserve">Cleverly </w:t>
      </w:r>
      <w:r w:rsidRPr="00F548FC">
        <w:rPr>
          <w:rStyle w:val="StyleUnderline"/>
          <w:highlight w:val="green"/>
        </w:rPr>
        <w:t>divided into disciplines and specialities</w:t>
      </w:r>
      <w:r w:rsidRPr="001E6B3B">
        <w:rPr>
          <w:rStyle w:val="StyleUnderline"/>
        </w:rPr>
        <w:t xml:space="preserve">, akin to Fordist production -line labour, the traditional </w:t>
      </w:r>
      <w:r w:rsidRPr="00F548FC">
        <w:rPr>
          <w:rStyle w:val="StyleUnderline"/>
          <w:highlight w:val="green"/>
        </w:rPr>
        <w:t>intellectual group</w:t>
      </w:r>
      <w:r w:rsidRPr="001E6B3B">
        <w:rPr>
          <w:rStyle w:val="StyleUnderline"/>
        </w:rPr>
        <w:t xml:space="preserve"> includes academics, doctors, lawyers, public officers, and more, each with their own area of expertise</w:t>
      </w:r>
      <w:r w:rsidRPr="00DD1151">
        <w:rPr>
          <w:sz w:val="14"/>
        </w:rPr>
        <w:t xml:space="preserve"> (Gramsci, 1996). </w:t>
      </w:r>
      <w:r w:rsidRPr="001E6B3B">
        <w:rPr>
          <w:rStyle w:val="StyleUnderline"/>
        </w:rPr>
        <w:t xml:space="preserve">This group, initially through manufactured consent, later through manufacturing consent, </w:t>
      </w:r>
      <w:r w:rsidRPr="00F548FC">
        <w:rPr>
          <w:rStyle w:val="StyleUnderline"/>
          <w:highlight w:val="green"/>
        </w:rPr>
        <w:t>enforce the capitalist status quo alongside perpetuation of their discipline area</w:t>
      </w:r>
      <w:r w:rsidRPr="00DD1151">
        <w:rPr>
          <w:sz w:val="14"/>
        </w:rPr>
        <w:t xml:space="preserve"> (Cornelius -Bell &amp; Bell, 2023; Gramsci, 1996). </w:t>
      </w:r>
      <w:r w:rsidRPr="001E6B3B">
        <w:rPr>
          <w:rStyle w:val="StyleUnderline"/>
        </w:rPr>
        <w:t>For example, environmental scientists evaluating a new mining site for significant species, funded by the mining corporation, are unlikely to be able to employ academic agency, should they even wish to.</w:t>
      </w:r>
    </w:p>
    <w:p w14:paraId="71537103" w14:textId="77777777" w:rsidR="00392151" w:rsidRPr="00DD1151" w:rsidRDefault="00392151" w:rsidP="00392151">
      <w:pPr>
        <w:rPr>
          <w:sz w:val="14"/>
        </w:rPr>
      </w:pPr>
      <w:r w:rsidRPr="00F548FC">
        <w:rPr>
          <w:rStyle w:val="StyleUnderline"/>
          <w:highlight w:val="green"/>
        </w:rPr>
        <w:t>Capitalism</w:t>
      </w:r>
      <w:r w:rsidRPr="001E6B3B">
        <w:rPr>
          <w:rStyle w:val="StyleUnderline"/>
        </w:rPr>
        <w:t xml:space="preserve">, like a virus, </w:t>
      </w:r>
      <w:r w:rsidRPr="00F548FC">
        <w:rPr>
          <w:rStyle w:val="StyleUnderline"/>
          <w:highlight w:val="green"/>
        </w:rPr>
        <w:t>attaches itself to new knowledge creation</w:t>
      </w:r>
      <w:r w:rsidRPr="001E6B3B">
        <w:rPr>
          <w:rStyle w:val="StyleUnderline"/>
        </w:rPr>
        <w:t>, to the dialogues between teacher and student, in politics to continue creating comfort for the capitalist class, and so on. In</w:t>
      </w:r>
      <w:r w:rsidRPr="00DD1151">
        <w:rPr>
          <w:sz w:val="14"/>
        </w:rPr>
        <w:t xml:space="preserve"> this way, capitalism is both a political economy and an epistemology. </w:t>
      </w:r>
      <w:r w:rsidRPr="00B4521E">
        <w:rPr>
          <w:rStyle w:val="StyleUnderline"/>
        </w:rPr>
        <w:t xml:space="preserve">Its mandatory attachment to the production of new ideas, the sharing of learnings, and its configuration of dissemination amongst educated peoples (qua traditional intellectuals) </w:t>
      </w:r>
      <w:r w:rsidRPr="00F548FC">
        <w:rPr>
          <w:rStyle w:val="StyleUnderline"/>
          <w:highlight w:val="green"/>
        </w:rPr>
        <w:t>ensures its continued survival</w:t>
      </w:r>
      <w:r w:rsidRPr="00B4521E">
        <w:rPr>
          <w:rStyle w:val="StyleUnderline"/>
        </w:rPr>
        <w:t xml:space="preserve"> </w:t>
      </w:r>
      <w:r w:rsidRPr="00DD1151">
        <w:rPr>
          <w:sz w:val="14"/>
        </w:rPr>
        <w:t xml:space="preserve">(Gramsci, 1996). Moreover, with time, </w:t>
      </w:r>
      <w:r w:rsidRPr="00B4521E">
        <w:rPr>
          <w:rStyle w:val="StyleUnderline"/>
        </w:rPr>
        <w:t xml:space="preserve">globalisation and massification of the capitalist economic system, there has </w:t>
      </w:r>
      <w:r w:rsidRPr="006B79C8">
        <w:rPr>
          <w:rStyle w:val="StyleUnderline"/>
          <w:highlight w:val="green"/>
        </w:rPr>
        <w:t>developed</w:t>
      </w:r>
      <w:r w:rsidRPr="00B4521E">
        <w:rPr>
          <w:rStyle w:val="StyleUnderline"/>
        </w:rPr>
        <w:t xml:space="preserve"> amongst workers and capitalists alike </w:t>
      </w:r>
      <w:r w:rsidRPr="006B79C8">
        <w:rPr>
          <w:rStyle w:val="StyleUnderline"/>
          <w:highlight w:val="green"/>
        </w:rPr>
        <w:t>a fatalism in capitalist social organisation</w:t>
      </w:r>
      <w:r w:rsidRPr="00B4521E">
        <w:rPr>
          <w:rStyle w:val="StyleUnderline"/>
        </w:rPr>
        <w:t xml:space="preserve">. </w:t>
      </w:r>
      <w:r w:rsidRPr="00DD1151">
        <w:rPr>
          <w:sz w:val="14"/>
        </w:rPr>
        <w:t xml:space="preserve">For example, political parties may exist on a spectrum from progressive to conservative, but all parties (barring hard -fringe parties) will assume continuation of capitalism is a prima facie requirement for their policy platform. Indeed, to even question capitalist engagement, particularly in the United States, leaves people branded traitors and communists (in, for example, negative connection to Stalin). </w:t>
      </w:r>
      <w:r w:rsidRPr="00B4521E">
        <w:rPr>
          <w:rStyle w:val="StyleUnderline"/>
        </w:rPr>
        <w:t xml:space="preserve">This manufactured consent, and effectively peer pressure, perpetuates capitalism as the system regardless of opportunities rendered by new ways of thinking </w:t>
      </w:r>
      <w:r w:rsidRPr="00DD1151">
        <w:rPr>
          <w:sz w:val="14"/>
        </w:rPr>
        <w:t>(Herman &amp; Chomsky, 1994).</w:t>
      </w:r>
    </w:p>
    <w:p w14:paraId="29236B50" w14:textId="77777777" w:rsidR="00392151" w:rsidRPr="00DD1151" w:rsidRDefault="00392151" w:rsidP="00392151">
      <w:pPr>
        <w:rPr>
          <w:sz w:val="14"/>
        </w:rPr>
      </w:pPr>
      <w:r w:rsidRPr="00DD1151">
        <w:rPr>
          <w:sz w:val="14"/>
        </w:rPr>
        <w:t>From the capitalist political economy emerges two clusters of interest to this paper: first, political society (qua capitalists, politicians and decision -makers), and second, education and the traditional intellectual (qua academics, doctors, lawyers, priests, and so on). The former, members of political society, are holders, creators and dictators of the policy expression, national direction, political economy broadly, and the rules, laws and legislation which maintain capitalism’s interests (i.e., capitalism’s continuation, not actually the continuation of the capitalist class, which is far more mutable). The latter, the education system and its traditional intellectuals, work in a subservient role to capital amidst civil society, educating future capitalists and workers (Marx, 1990). The education received between these groups, however, is radically different, even when performed in the same physical location (Knopp, 2012). Such is the power of the war of position; differentially manufactured consent, which focusses on cultural and ideological struggle, displaces or infiltrates the epistemology of working people such that capitalism is naturalised even though it comes at extraordinary cost to even the most ardent vanguards. Here, it is worth some additional exploration of the role and organisation of universities traditionally, and their changing role throughout the 1950 -1990s that began the slow transformation of the mechanism which continues to enable the cultural and ideological hegemony of capitalism.</w:t>
      </w:r>
    </w:p>
    <w:p w14:paraId="4ED8B334" w14:textId="77777777" w:rsidR="00392151" w:rsidRPr="00DD1151" w:rsidRDefault="00392151" w:rsidP="00392151">
      <w:pPr>
        <w:rPr>
          <w:sz w:val="14"/>
        </w:rPr>
      </w:pPr>
      <w:r w:rsidRPr="00DD1151">
        <w:rPr>
          <w:sz w:val="14"/>
        </w:rPr>
        <w:t>Universities in Australia fundamentally changed, starting in the 1950s and continuing through the late 1990s, as they were reimagined as centres of mass education and training. Through the opening of existing institutions beyond the upper class male, initially through bourgeois women’s inclusion in limited educational initiatives and ultimately through relatively weak inclusion strategy which enabled limited proletarian access to university, Australia’s institutions moved from the traditionalist ‘elite’ form, to a more generalised and open institutional model (Cornelius -Bell, 2021; Cornelius -Bell &amp; Bell, 2023). During this time, academic governance began to transform. When an institution based on hierarchy, rules and tradition is forced to transform, it heralds a need for new methods to maintain relative status quo. In this case, while working class people could access university, and in some instances be paid to study, they were to be licensed with knowledge, not to be producers of it. From a system where bourgeoisie white men progressed through research and teaching, into leadership, and on to retirement in constant rotation, a radical change would be required to sure up bourgeois white male hegemony. Stronger corporate governance was born here, and while corporate councils (the peak management body of Australian universities) slowly grew, academic governance became less collegial and slowly separated from the (rapidly changing) academic coalface (Baldridge, 1971; Barnes, 2020; Blackmore et al., 2010; Boden &amp; Rowlands, 2022).</w:t>
      </w:r>
    </w:p>
    <w:p w14:paraId="6A5FB53E" w14:textId="77777777" w:rsidR="00392151" w:rsidRPr="00DD1151" w:rsidRDefault="00392151" w:rsidP="00392151">
      <w:pPr>
        <w:rPr>
          <w:sz w:val="14"/>
        </w:rPr>
      </w:pPr>
      <w:r w:rsidRPr="00DD1151">
        <w:rPr>
          <w:sz w:val="14"/>
        </w:rPr>
        <w:t>In the quest to maintain the traditional intellectual class outside academia, academic governance required reconfiguration. Moreover, because the benefits a relatively trained petit bourgeoisie had on the economy for capitalists, this educational massification continued for decades. However, ‘entry requirements’ and unwritten social rules maintained the hierarchies of attainment and positionality in a vast array of traditional intellectual disciplines. For example, from the continued locking of Aboriginal peoples out of degrees, through selection practices preventing women entering medicine, the academy of the 1960s – 1990s remained highly stratified and rife with inequality. Though, as the Australian Labor party brought neoliberalism to Australia (Humphrys, 2019), the fundamental rules and roles of higher education in the country, too, were transformed. This demanded the invention of a class system, or at least a nested cluster of privilege levels, to ensure the unwritten rules were maintained, and that the traditional intellectual strata perpetuated epistemic capitalism. Through time, this can be seen in the installation of ceaselessly corporatised university governing bodies, the installation of vice chancellors and senior leaders with expertise in private business and commercialisation, and the rewriting of laws and rules by political society to ensure higher education’s ongoing governance by a hegemonic mainstream.</w:t>
      </w:r>
    </w:p>
    <w:p w14:paraId="74B9062E" w14:textId="77777777" w:rsidR="00392151" w:rsidRPr="00DD1151" w:rsidRDefault="00392151" w:rsidP="00392151">
      <w:pPr>
        <w:rPr>
          <w:sz w:val="14"/>
        </w:rPr>
      </w:pPr>
      <w:r w:rsidRPr="00DD1151">
        <w:rPr>
          <w:sz w:val="14"/>
        </w:rPr>
        <w:t>So far, we have explored the fundamentally extractive and engrossing nature of capitalism, the terraforming of epistemology, governance and politics reconfigured by capitalist logics, and the role of education in producing intellectuals to produce intellectuals who are deeply imbued with capitalist logics. We have also briefly explored the role of government legislature and systematic transformation which demanded institutional industrial transformation and the solidification of capitalist logics in educational management. Next, we require additional explication of knowledge legitimation, or the way in which the academy, traditional intellectual, and social organisation accept, transform and confer knowledge production, which is itself woven with capitalist frames.</w:t>
      </w:r>
    </w:p>
    <w:p w14:paraId="792EF9CF" w14:textId="77777777" w:rsidR="00392151" w:rsidRPr="00DD1151" w:rsidRDefault="00392151" w:rsidP="00392151">
      <w:pPr>
        <w:rPr>
          <w:sz w:val="14"/>
        </w:rPr>
      </w:pPr>
      <w:r w:rsidRPr="00DD1151">
        <w:rPr>
          <w:sz w:val="14"/>
        </w:rPr>
        <w:t>Knowledge Legitimation</w:t>
      </w:r>
    </w:p>
    <w:p w14:paraId="1A327802" w14:textId="77777777" w:rsidR="00392151" w:rsidRPr="00DD1151" w:rsidRDefault="00392151" w:rsidP="00392151">
      <w:pPr>
        <w:rPr>
          <w:sz w:val="14"/>
        </w:rPr>
      </w:pPr>
      <w:r w:rsidRPr="00984093">
        <w:rPr>
          <w:rStyle w:val="StyleUnderline"/>
          <w:highlight w:val="green"/>
        </w:rPr>
        <w:t>Capitalism demands</w:t>
      </w:r>
      <w:r w:rsidRPr="00BA7BF6">
        <w:rPr>
          <w:rStyle w:val="StyleUnderline"/>
        </w:rPr>
        <w:t xml:space="preserve"> that knowledge is legitimated. In this way, </w:t>
      </w:r>
      <w:r w:rsidRPr="00984093">
        <w:rPr>
          <w:rStyle w:val="StyleUnderline"/>
          <w:highlight w:val="green"/>
        </w:rPr>
        <w:t>knowledge is filtered, sorted and validated</w:t>
      </w:r>
      <w:r w:rsidRPr="00BA7BF6">
        <w:rPr>
          <w:rStyle w:val="StyleUnderline"/>
        </w:rPr>
        <w:t xml:space="preserve"> for broader distribution. The </w:t>
      </w:r>
      <w:r w:rsidRPr="00984093">
        <w:rPr>
          <w:rStyle w:val="StyleUnderline"/>
          <w:highlight w:val="green"/>
        </w:rPr>
        <w:t>key organ</w:t>
      </w:r>
      <w:r w:rsidRPr="00BA7BF6">
        <w:rPr>
          <w:rStyle w:val="StyleUnderline"/>
        </w:rPr>
        <w:t xml:space="preserve"> for much of this work is </w:t>
      </w:r>
      <w:r w:rsidRPr="00984093">
        <w:rPr>
          <w:rStyle w:val="StyleUnderline"/>
          <w:highlight w:val="green"/>
        </w:rPr>
        <w:t>the academy</w:t>
      </w:r>
      <w:r w:rsidRPr="00BA7BF6">
        <w:rPr>
          <w:rStyle w:val="StyleUnderline"/>
        </w:rPr>
        <w:t xml:space="preserve">; universities have continued to </w:t>
      </w:r>
      <w:r w:rsidRPr="00984093">
        <w:rPr>
          <w:rStyle w:val="StyleUnderline"/>
          <w:highlight w:val="green"/>
        </w:rPr>
        <w:t>act as a bourgeois filter</w:t>
      </w:r>
      <w:r w:rsidRPr="00BA7BF6">
        <w:rPr>
          <w:rStyle w:val="StyleUnderline"/>
        </w:rPr>
        <w:t xml:space="preserve"> and disseminator for knowledge collection, legitimation and (preceding internet connectivity, a relatively limited form of) dissemination</w:t>
      </w:r>
      <w:r w:rsidRPr="00DD1151">
        <w:rPr>
          <w:sz w:val="14"/>
        </w:rPr>
        <w:t xml:space="preserve"> (Jessop, 2018; Slaughter &amp; Leslie, 1997). Historical records, scientific discoveries and </w:t>
      </w:r>
      <w:r w:rsidRPr="00984093">
        <w:rPr>
          <w:rStyle w:val="StyleUnderline"/>
          <w:highlight w:val="green"/>
        </w:rPr>
        <w:t>philosophical insights</w:t>
      </w:r>
      <w:r w:rsidRPr="00BA7BF6">
        <w:rPr>
          <w:rStyle w:val="StyleUnderline"/>
        </w:rPr>
        <w:t xml:space="preserve"> were </w:t>
      </w:r>
      <w:r w:rsidRPr="00984093">
        <w:rPr>
          <w:rStyle w:val="StyleUnderline"/>
          <w:highlight w:val="green"/>
        </w:rPr>
        <w:t>all subject</w:t>
      </w:r>
      <w:r w:rsidRPr="00BA7BF6">
        <w:rPr>
          <w:rStyle w:val="StyleUnderline"/>
        </w:rPr>
        <w:t xml:space="preserve"> to this process of academic scrutiny and validation. </w:t>
      </w:r>
      <w:r w:rsidRPr="00984093">
        <w:rPr>
          <w:rStyle w:val="StyleUnderline"/>
          <w:highlight w:val="green"/>
        </w:rPr>
        <w:t>Through</w:t>
      </w:r>
      <w:r w:rsidRPr="00BA7BF6">
        <w:rPr>
          <w:rStyle w:val="StyleUnderline"/>
        </w:rPr>
        <w:t xml:space="preserve"> common processes such as </w:t>
      </w:r>
      <w:r w:rsidRPr="00984093">
        <w:rPr>
          <w:rStyle w:val="StyleUnderline"/>
          <w:highlight w:val="green"/>
        </w:rPr>
        <w:t xml:space="preserve">peer review, knowledge is reviewed, revised and transformed, and </w:t>
      </w:r>
      <w:r w:rsidRPr="009B4EE0">
        <w:rPr>
          <w:rStyle w:val="StyleUnderline"/>
        </w:rPr>
        <w:t xml:space="preserve">at times </w:t>
      </w:r>
      <w:r w:rsidRPr="00984093">
        <w:rPr>
          <w:rStyle w:val="StyleUnderline"/>
          <w:highlight w:val="green"/>
        </w:rPr>
        <w:t>redirected</w:t>
      </w:r>
      <w:r w:rsidRPr="00BA7BF6">
        <w:rPr>
          <w:rStyle w:val="StyleUnderline"/>
        </w:rPr>
        <w:t xml:space="preserve"> towards hegemonic complicity</w:t>
      </w:r>
      <w:r w:rsidRPr="00DD1151">
        <w:rPr>
          <w:sz w:val="14"/>
        </w:rPr>
        <w:t xml:space="preserve"> (‘toned down’) </w:t>
      </w:r>
      <w:r w:rsidRPr="009B4EE0">
        <w:rPr>
          <w:rStyle w:val="StyleUnderline"/>
          <w:highlight w:val="green"/>
        </w:rPr>
        <w:t>or</w:t>
      </w:r>
      <w:r w:rsidRPr="00BA7BF6">
        <w:rPr>
          <w:rStyle w:val="StyleUnderline"/>
        </w:rPr>
        <w:t xml:space="preserve"> outright </w:t>
      </w:r>
      <w:r w:rsidRPr="009B4EE0">
        <w:rPr>
          <w:rStyle w:val="StyleUnderline"/>
          <w:highlight w:val="green"/>
        </w:rPr>
        <w:t>rejected</w:t>
      </w:r>
      <w:r w:rsidRPr="00BA7BF6">
        <w:rPr>
          <w:rStyle w:val="StyleUnderline"/>
        </w:rPr>
        <w:t xml:space="preserve"> due to perceptions of radical advancement</w:t>
      </w:r>
      <w:r w:rsidRPr="00DD1151">
        <w:rPr>
          <w:sz w:val="14"/>
        </w:rPr>
        <w:t xml:space="preserve"> (c.f. da Silva, 2013; Lubinski et al., 2024). This system not only determined what knowledge was deemed worthy of preservation and propagation, but also shaped the very nature of intellectual discourse. </w:t>
      </w:r>
      <w:r w:rsidRPr="00BA7BF6">
        <w:rPr>
          <w:rStyle w:val="StyleUnderline"/>
        </w:rPr>
        <w:t xml:space="preserve">Resultingly, the </w:t>
      </w:r>
      <w:r w:rsidRPr="00183454">
        <w:rPr>
          <w:rStyle w:val="StyleUnderline"/>
          <w:highlight w:val="green"/>
        </w:rPr>
        <w:t>academy insert</w:t>
      </w:r>
      <w:r w:rsidRPr="00BA7BF6">
        <w:rPr>
          <w:rStyle w:val="StyleUnderline"/>
        </w:rPr>
        <w:t xml:space="preserve">ed </w:t>
      </w:r>
      <w:r w:rsidRPr="00183454">
        <w:rPr>
          <w:rStyle w:val="StyleUnderline"/>
          <w:highlight w:val="green"/>
        </w:rPr>
        <w:t>itself into</w:t>
      </w:r>
      <w:r w:rsidRPr="00BA7BF6">
        <w:rPr>
          <w:rStyle w:val="StyleUnderline"/>
        </w:rPr>
        <w:t xml:space="preserve"> contemporary western social </w:t>
      </w:r>
      <w:r w:rsidRPr="00183454">
        <w:rPr>
          <w:rStyle w:val="StyleUnderline"/>
          <w:highlight w:val="green"/>
        </w:rPr>
        <w:t>organisation</w:t>
      </w:r>
      <w:r w:rsidRPr="00BA7BF6">
        <w:rPr>
          <w:rStyle w:val="StyleUnderline"/>
        </w:rPr>
        <w:t xml:space="preserve"> both </w:t>
      </w:r>
      <w:r w:rsidRPr="00183454">
        <w:rPr>
          <w:rStyle w:val="StyleUnderline"/>
          <w:highlight w:val="green"/>
        </w:rPr>
        <w:t>as gatekeeper and</w:t>
      </w:r>
      <w:r w:rsidRPr="00BA7BF6">
        <w:rPr>
          <w:rStyle w:val="StyleUnderline"/>
        </w:rPr>
        <w:t xml:space="preserve"> key part of the </w:t>
      </w:r>
      <w:r w:rsidRPr="00183454">
        <w:rPr>
          <w:rStyle w:val="StyleUnderline"/>
          <w:highlight w:val="green"/>
        </w:rPr>
        <w:t>catalyst for</w:t>
      </w:r>
      <w:r w:rsidRPr="00BA7BF6">
        <w:rPr>
          <w:rStyle w:val="StyleUnderline"/>
        </w:rPr>
        <w:t xml:space="preserve"> the </w:t>
      </w:r>
      <w:r w:rsidRPr="00183454">
        <w:rPr>
          <w:rStyle w:val="StyleUnderline"/>
          <w:highlight w:val="green"/>
        </w:rPr>
        <w:t>development and dissemination of knowledge</w:t>
      </w:r>
      <w:r w:rsidRPr="00BA7BF6">
        <w:rPr>
          <w:rStyle w:val="StyleUnderline"/>
        </w:rPr>
        <w:t xml:space="preserve">: the education of others into these traditions. While </w:t>
      </w:r>
      <w:r w:rsidRPr="00DD1151">
        <w:rPr>
          <w:rStyle w:val="StyleUnderline"/>
          <w:highlight w:val="green"/>
        </w:rPr>
        <w:t>academics have served in roles that critique</w:t>
      </w:r>
      <w:r w:rsidRPr="00BA7BF6">
        <w:rPr>
          <w:rStyle w:val="StyleUnderline"/>
        </w:rPr>
        <w:t xml:space="preserve"> and transform knowledge of and for society, </w:t>
      </w:r>
      <w:r w:rsidRPr="00DD1151">
        <w:rPr>
          <w:rStyle w:val="StyleUnderline"/>
          <w:highlight w:val="green"/>
        </w:rPr>
        <w:t>this analytical activist</w:t>
      </w:r>
      <w:r w:rsidRPr="00BA7BF6">
        <w:rPr>
          <w:rStyle w:val="StyleUnderline"/>
        </w:rPr>
        <w:t xml:space="preserve"> thinking requires resistance to normative models of research and education and </w:t>
      </w:r>
      <w:r w:rsidRPr="00DD1151">
        <w:rPr>
          <w:rStyle w:val="StyleUnderline"/>
          <w:highlight w:val="green"/>
        </w:rPr>
        <w:t>exacts a human toll through burnout and micro -politics</w:t>
      </w:r>
      <w:r w:rsidRPr="00BA7BF6">
        <w:rPr>
          <w:rStyle w:val="StyleUnderline"/>
        </w:rPr>
        <w:t>. Moreover, with a growing use of (social) media required of researchers and institutions, academia maintains a role in shaping public discourse and legitimating knowledge to date</w:t>
      </w:r>
      <w:r w:rsidRPr="00DD1151">
        <w:rPr>
          <w:sz w:val="14"/>
        </w:rPr>
        <w:t xml:space="preserve"> (c.f. Jonker et al., 2022).</w:t>
      </w:r>
    </w:p>
    <w:p w14:paraId="1D32974E" w14:textId="77777777" w:rsidR="00392151" w:rsidRPr="00DD1151" w:rsidRDefault="00392151" w:rsidP="00392151">
      <w:pPr>
        <w:rPr>
          <w:sz w:val="14"/>
        </w:rPr>
      </w:pPr>
      <w:r w:rsidRPr="00DD1151">
        <w:rPr>
          <w:sz w:val="14"/>
        </w:rPr>
        <w:t>Knowledge systems (</w:t>
      </w:r>
      <w:r w:rsidRPr="00DD1151">
        <w:rPr>
          <w:rStyle w:val="StyleUnderline"/>
          <w:highlight w:val="green"/>
        </w:rPr>
        <w:t>epistemologies</w:t>
      </w:r>
      <w:r w:rsidRPr="00DD1151">
        <w:rPr>
          <w:sz w:val="14"/>
        </w:rPr>
        <w:t xml:space="preserve">), however, </w:t>
      </w:r>
      <w:r w:rsidRPr="00DD1151">
        <w:rPr>
          <w:rStyle w:val="StyleUnderline"/>
          <w:highlight w:val="green"/>
        </w:rPr>
        <w:t>which conflict with</w:t>
      </w:r>
      <w:r w:rsidRPr="00BA7BF6">
        <w:rPr>
          <w:rStyle w:val="StyleUnderline"/>
        </w:rPr>
        <w:t xml:space="preserve"> colonial, capitalist and </w:t>
      </w:r>
      <w:r w:rsidRPr="00DD1151">
        <w:rPr>
          <w:rStyle w:val="StyleUnderline"/>
          <w:highlight w:val="green"/>
        </w:rPr>
        <w:t>mainstream views are</w:t>
      </w:r>
      <w:r w:rsidRPr="00BA7BF6">
        <w:rPr>
          <w:rStyle w:val="StyleUnderline"/>
        </w:rPr>
        <w:t xml:space="preserve"> frequently ‘</w:t>
      </w:r>
      <w:r w:rsidRPr="00DD1151">
        <w:rPr>
          <w:rStyle w:val="StyleUnderline"/>
          <w:highlight w:val="green"/>
        </w:rPr>
        <w:t>fighting’</w:t>
      </w:r>
      <w:r w:rsidRPr="00BA7BF6">
        <w:rPr>
          <w:rStyle w:val="StyleUnderline"/>
        </w:rPr>
        <w:t xml:space="preserve"> </w:t>
      </w:r>
      <w:r w:rsidRPr="00DD1151">
        <w:rPr>
          <w:rStyle w:val="StyleUnderline"/>
          <w:highlight w:val="green"/>
        </w:rPr>
        <w:t>at the interstices</w:t>
      </w:r>
      <w:r w:rsidRPr="00BA7BF6">
        <w:rPr>
          <w:rStyle w:val="StyleUnderline"/>
        </w:rPr>
        <w:t xml:space="preserve"> between community knowledge and institutional legitimation. The </w:t>
      </w:r>
      <w:r w:rsidRPr="00DD1151">
        <w:rPr>
          <w:rStyle w:val="StyleUnderline"/>
          <w:highlight w:val="green"/>
        </w:rPr>
        <w:t>process of</w:t>
      </w:r>
      <w:r w:rsidRPr="00BA7BF6">
        <w:rPr>
          <w:rStyle w:val="StyleUnderline"/>
        </w:rPr>
        <w:t xml:space="preserve"> systemic </w:t>
      </w:r>
      <w:r w:rsidRPr="00DD1151">
        <w:rPr>
          <w:rStyle w:val="StyleUnderline"/>
          <w:highlight w:val="green"/>
        </w:rPr>
        <w:t>knowledge invalidation</w:t>
      </w:r>
      <w:r w:rsidRPr="00BA7BF6">
        <w:rPr>
          <w:rStyle w:val="StyleUnderline"/>
        </w:rPr>
        <w:t xml:space="preserve"> and simultaneous expropriation and decontextualisation is termed </w:t>
      </w:r>
      <w:r w:rsidRPr="00DD1151">
        <w:rPr>
          <w:rStyle w:val="StyleUnderline"/>
          <w:highlight w:val="green"/>
        </w:rPr>
        <w:t>epistemicide</w:t>
      </w:r>
      <w:r w:rsidRPr="00DD1151">
        <w:rPr>
          <w:sz w:val="14"/>
        </w:rPr>
        <w:t xml:space="preserve"> (de Sousa Santos, 2015). Conceptually, and related to the role the academy fills in knowledge legitimation (or filtering), </w:t>
      </w:r>
      <w:r w:rsidRPr="00BA7BF6">
        <w:rPr>
          <w:rStyle w:val="StyleUnderline"/>
        </w:rPr>
        <w:t>epistemicide refers to the systematic destruction, suppression or devaluation of knowledge systems, particularly those belonging to marginalised or non - western cultures</w:t>
      </w:r>
      <w:r w:rsidRPr="00DD1151">
        <w:rPr>
          <w:sz w:val="14"/>
        </w:rPr>
        <w:t xml:space="preserve"> (Hall &amp; Tandon, 2017). Epistemicide occurs when one knowledge system, in almost all cases the western hegemon, is exalted at the expense of local or Indigenous knowledge systems, leading to the slow demise of these other ways of knowing (Paraskeva, 2016). </w:t>
      </w:r>
      <w:r w:rsidRPr="00BA7BF6">
        <w:rPr>
          <w:rStyle w:val="StyleUnderline"/>
        </w:rPr>
        <w:t xml:space="preserve">In the massified and globalised context which higher education now rests, epistemicide </w:t>
      </w:r>
      <w:r w:rsidRPr="00DD1151">
        <w:rPr>
          <w:rStyle w:val="StyleUnderline"/>
          <w:highlight w:val="green"/>
        </w:rPr>
        <w:t>leverages academia’s legitimator to suppress and silence</w:t>
      </w:r>
      <w:r w:rsidRPr="00BA7BF6">
        <w:rPr>
          <w:rStyle w:val="StyleUnderline"/>
        </w:rPr>
        <w:t xml:space="preserve"> Indigenous and </w:t>
      </w:r>
      <w:r w:rsidRPr="00DD1151">
        <w:rPr>
          <w:rStyle w:val="StyleUnderline"/>
          <w:highlight w:val="green"/>
        </w:rPr>
        <w:t>non - hegemonic knowledge</w:t>
      </w:r>
      <w:r w:rsidRPr="00BA7BF6">
        <w:rPr>
          <w:rStyle w:val="StyleUnderline"/>
        </w:rPr>
        <w:t xml:space="preserve"> through silence and other more visible forms of epistemic violence. Moreover, with the impact of epistemicide now extending beyond cultural loss, higher education systems continue to play an active role in shaping knowledge imperialism, marginalising the value of non -western knowledges through devaluing, undermining the methods and production of new knowledge in these epistemologies, and the systemic prevention of subsequent academic dissemination</w:t>
      </w:r>
      <w:r w:rsidRPr="00DD1151">
        <w:rPr>
          <w:sz w:val="14"/>
        </w:rPr>
        <w:t xml:space="preserve"> (Hall &amp; Tandon, 2017).</w:t>
      </w:r>
    </w:p>
    <w:p w14:paraId="38E3561D" w14:textId="77777777" w:rsidR="00392151" w:rsidRDefault="00392151" w:rsidP="00392151">
      <w:pPr>
        <w:rPr>
          <w:sz w:val="14"/>
        </w:rPr>
      </w:pPr>
      <w:r w:rsidRPr="00DD1151">
        <w:rPr>
          <w:sz w:val="14"/>
        </w:rPr>
        <w:t xml:space="preserve">Epistemicide and the shaping of human epistemology to centre capitalism extends the hegemonic control of the institution, however it simultaneously creates problems for management and containment of academic processes. </w:t>
      </w:r>
      <w:r w:rsidRPr="00DD1151">
        <w:rPr>
          <w:rStyle w:val="StyleUnderline"/>
          <w:highlight w:val="green"/>
        </w:rPr>
        <w:t>When education systems are massified</w:t>
      </w:r>
      <w:r w:rsidRPr="0085647B">
        <w:rPr>
          <w:rStyle w:val="StyleUnderline"/>
        </w:rPr>
        <w:t xml:space="preserve">, the traditional </w:t>
      </w:r>
      <w:r w:rsidRPr="00DD1151">
        <w:rPr>
          <w:rStyle w:val="StyleUnderline"/>
          <w:highlight w:val="green"/>
        </w:rPr>
        <w:t>intellectual class</w:t>
      </w:r>
      <w:r w:rsidRPr="0085647B">
        <w:rPr>
          <w:rStyle w:val="StyleUnderline"/>
        </w:rPr>
        <w:t xml:space="preserve"> can </w:t>
      </w:r>
      <w:r w:rsidRPr="00DD1151">
        <w:rPr>
          <w:rStyle w:val="StyleUnderline"/>
          <w:highlight w:val="green"/>
        </w:rPr>
        <w:t>grow</w:t>
      </w:r>
      <w:r w:rsidRPr="0085647B">
        <w:rPr>
          <w:rStyle w:val="StyleUnderline"/>
        </w:rPr>
        <w:t xml:space="preserve">. While an abundance of labour holds benefit for the capitalist class, in that </w:t>
      </w:r>
      <w:r w:rsidRPr="00DD1151">
        <w:rPr>
          <w:rStyle w:val="StyleUnderline"/>
          <w:highlight w:val="green"/>
        </w:rPr>
        <w:t>they can select from a market of labourers willing to proselytise themselves</w:t>
      </w:r>
      <w:r w:rsidRPr="0085647B">
        <w:rPr>
          <w:rStyle w:val="StyleUnderline"/>
        </w:rPr>
        <w:t xml:space="preserve"> for subsistence purposes, particularly in the case of precarious and working -class academics</w:t>
      </w:r>
      <w:r w:rsidRPr="00DD1151">
        <w:rPr>
          <w:sz w:val="14"/>
        </w:rPr>
        <w:t xml:space="preserve"> (Cornelius -Bell &amp; Bell, 2021; Crew, 2020; Rickett &amp; Morris, 2021), it also signals a growing middle class. For a capitalist system in crisis, which it seldom is not, the reconfiguration of the university sector has required the development of a new class of leadership and management. </w:t>
      </w:r>
    </w:p>
    <w:p w14:paraId="046B7B05" w14:textId="77777777" w:rsidR="00392151" w:rsidRPr="00B723FD" w:rsidRDefault="00392151" w:rsidP="00392151">
      <w:pPr>
        <w:pStyle w:val="Heading4"/>
      </w:pPr>
      <w:r>
        <w:t>Even unassimilable projects are captured by the University infrastructure who praise “internal transformation” even as they weaponize dissident knowledge systems counter to organizing work.</w:t>
      </w:r>
    </w:p>
    <w:p w14:paraId="2A5B122F" w14:textId="77777777" w:rsidR="00392151" w:rsidRDefault="00392151" w:rsidP="00392151">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9" w:history="1">
        <w:r w:rsidRPr="00BC030A">
          <w:rPr>
            <w:rStyle w:val="Hyperlink"/>
          </w:rPr>
          <w:t>https://doi.org/10.4324/9781003190233-4</w:t>
        </w:r>
      </w:hyperlink>
      <w:r>
        <w:t>, accessed 4-26-25, LibGen]cdm</w:t>
      </w:r>
    </w:p>
    <w:p w14:paraId="02D564BA" w14:textId="77777777" w:rsidR="00392151" w:rsidRDefault="00392151" w:rsidP="00392151">
      <w:r>
        <w:t xml:space="preserve">With the Blackhouse, it is important to ask: what happens </w:t>
      </w:r>
      <w:r w:rsidRPr="00B723FD">
        <w:rPr>
          <w:rStyle w:val="StyleUnderline"/>
        </w:rPr>
        <w:t xml:space="preserve">when </w:t>
      </w:r>
      <w:r w:rsidRPr="00B723FD">
        <w:rPr>
          <w:rStyle w:val="StyleUnderline"/>
          <w:highlight w:val="green"/>
        </w:rPr>
        <w:t>a counter-liberal concept</w:t>
      </w:r>
      <w:r>
        <w:t xml:space="preserve">, such as decolonization, </w:t>
      </w:r>
      <w:r w:rsidRPr="00B723FD">
        <w:rPr>
          <w:rStyle w:val="StyleUnderline"/>
        </w:rPr>
        <w:t xml:space="preserve">is </w:t>
      </w:r>
      <w:r w:rsidRPr="00B723FD">
        <w:rPr>
          <w:rStyle w:val="StyleUnderline"/>
          <w:highlight w:val="green"/>
        </w:rPr>
        <w:t>mobilized within the fundamentally liberal orbit of</w:t>
      </w:r>
      <w:r>
        <w:t xml:space="preserve"> </w:t>
      </w:r>
      <w:r w:rsidRPr="00B723FD">
        <w:rPr>
          <w:rStyle w:val="StyleUnderline"/>
          <w:highlight w:val="green"/>
        </w:rPr>
        <w:t>the academy</w:t>
      </w:r>
      <w:r>
        <w:t xml:space="preserve">?5 The result has been quite evident: in the context of the academy, decolonization-talk often </w:t>
      </w:r>
      <w:r w:rsidRPr="00B723FD">
        <w:rPr>
          <w:rStyle w:val="StyleUnderline"/>
          <w:highlight w:val="green"/>
        </w:rPr>
        <w:t>collapses into reformism</w:t>
      </w:r>
      <w:r>
        <w:t xml:space="preserve">, </w:t>
      </w:r>
      <w:r w:rsidRPr="00B723FD">
        <w:rPr>
          <w:rStyle w:val="StyleUnderline"/>
          <w:highlight w:val="green"/>
        </w:rPr>
        <w:t>even as the</w:t>
      </w:r>
      <w:r>
        <w:t xml:space="preserve"> decolonization </w:t>
      </w:r>
      <w:r w:rsidRPr="00B723FD">
        <w:rPr>
          <w:rStyle w:val="StyleUnderline"/>
          <w:highlight w:val="green"/>
        </w:rPr>
        <w:t>project</w:t>
      </w:r>
      <w:r>
        <w:t xml:space="preserve"> </w:t>
      </w:r>
      <w:r w:rsidRPr="00B723FD">
        <w:rPr>
          <w:rStyle w:val="StyleUnderline"/>
          <w:highlight w:val="green"/>
        </w:rPr>
        <w:t>remains unassimilable to liberal institutions</w:t>
      </w:r>
      <w:r>
        <w:t xml:space="preserve"> (Dhillon, 39). This means that decolonization is generally </w:t>
      </w:r>
      <w:r w:rsidRPr="00B723FD">
        <w:rPr>
          <w:rStyle w:val="StyleUnderline"/>
          <w:highlight w:val="green"/>
        </w:rPr>
        <w:t>seen by</w:t>
      </w:r>
      <w:r>
        <w:t xml:space="preserve"> </w:t>
      </w:r>
      <w:r w:rsidRPr="00B723FD">
        <w:rPr>
          <w:rStyle w:val="StyleUnderline"/>
          <w:highlight w:val="green"/>
        </w:rPr>
        <w:t>administrators</w:t>
      </w:r>
      <w:r>
        <w:t xml:space="preserve"> and members of the (majority-white) professoriate </w:t>
      </w:r>
      <w:r w:rsidRPr="00B723FD">
        <w:rPr>
          <w:rStyle w:val="StyleUnderline"/>
          <w:highlight w:val="green"/>
        </w:rPr>
        <w:t>as part of internal “transformation”</w:t>
      </w:r>
      <w:r>
        <w:t xml:space="preserve"> and “change” </w:t>
      </w:r>
      <w:r w:rsidRPr="00B723FD">
        <w:rPr>
          <w:rStyle w:val="StyleUnderline"/>
          <w:highlight w:val="green"/>
        </w:rPr>
        <w:t>that leaves the fundamental structures</w:t>
      </w:r>
      <w:r>
        <w:t xml:space="preserve"> </w:t>
      </w:r>
      <w:r w:rsidRPr="00B723FD">
        <w:rPr>
          <w:rStyle w:val="StyleUnderline"/>
          <w:highlight w:val="green"/>
        </w:rPr>
        <w:t>of the university</w:t>
      </w:r>
      <w:r>
        <w:t xml:space="preserve"> and the bourgeois and middle-class formation and consciousness of scholars fundamentally </w:t>
      </w:r>
      <w:r w:rsidRPr="00B723FD">
        <w:rPr>
          <w:rStyle w:val="StyleUnderline"/>
          <w:highlight w:val="green"/>
        </w:rPr>
        <w:t>untouched</w:t>
      </w:r>
      <w:r>
        <w:t>.</w:t>
      </w:r>
    </w:p>
    <w:p w14:paraId="4F85EA44" w14:textId="77777777" w:rsidR="00392151" w:rsidRDefault="00392151" w:rsidP="00392151">
      <w:r>
        <w:t xml:space="preserve">Different from calls for decolonizing the humanities that collapse into reformism, the BHK has joined the Frantz Fanon Foundation in calling for combative decoloniality (Fanon Mendès France and Maldonado-Torres), which I propose here, in line with organizations such as Decolonize This Place and the International Imagination of Anti-National Anti-Imperialist Feelings (IIAAF), as a position that brings together decolonization and abolition, among other ideas, symbols, and actions that counter the catastrophe of modernity/coloniality. In this sense, the call for abolishing the humanities is also a call for ending the confinement and mistranslations of counter-liberal concepts, such as decolonization, within the fundamentally liberal orbit of the academy. When the concept of decolonization is captured in this way, </w:t>
      </w:r>
      <w:r w:rsidRPr="00B723FD">
        <w:rPr>
          <w:rStyle w:val="StyleUnderline"/>
          <w:highlight w:val="green"/>
        </w:rPr>
        <w:t>the centrality</w:t>
      </w:r>
      <w:r>
        <w:t xml:space="preserve"> </w:t>
      </w:r>
      <w:r w:rsidRPr="00B723FD">
        <w:rPr>
          <w:rStyle w:val="StyleUnderline"/>
          <w:highlight w:val="green"/>
        </w:rPr>
        <w:t>of</w:t>
      </w:r>
      <w:r>
        <w:t xml:space="preserve"> disciplines and </w:t>
      </w:r>
      <w:r w:rsidRPr="00B723FD">
        <w:rPr>
          <w:rStyle w:val="StyleUnderline"/>
          <w:highlight w:val="green"/>
        </w:rPr>
        <w:t>the standard academic approach</w:t>
      </w:r>
      <w:r>
        <w:t xml:space="preserve"> to interdisciplines </w:t>
      </w:r>
      <w:r w:rsidRPr="00B723FD">
        <w:rPr>
          <w:rStyle w:val="StyleUnderline"/>
          <w:highlight w:val="green"/>
        </w:rPr>
        <w:t>are reaffirmed</w:t>
      </w:r>
      <w:r>
        <w:t xml:space="preserve">, </w:t>
      </w:r>
      <w:r w:rsidRPr="00B723FD">
        <w:rPr>
          <w:rStyle w:val="StyleUnderline"/>
          <w:highlight w:val="green"/>
        </w:rPr>
        <w:t>while the liberal model of intellectual activity is reinforced</w:t>
      </w:r>
      <w:r>
        <w:t xml:space="preserve">. </w:t>
      </w:r>
      <w:r w:rsidRPr="00B723FD">
        <w:rPr>
          <w:rStyle w:val="StyleUnderline"/>
          <w:highlight w:val="green"/>
        </w:rPr>
        <w:t xml:space="preserve">As “experts” </w:t>
      </w:r>
      <w:r w:rsidRPr="00B723FD">
        <w:rPr>
          <w:rStyle w:val="StyleUnderline"/>
        </w:rPr>
        <w:t>in</w:t>
      </w:r>
      <w:r>
        <w:t xml:space="preserve"> decolonization </w:t>
      </w:r>
      <w:r w:rsidRPr="00B723FD">
        <w:rPr>
          <w:rStyle w:val="StyleUnderline"/>
          <w:highlight w:val="green"/>
        </w:rPr>
        <w:t>emerge</w:t>
      </w:r>
      <w:r>
        <w:t xml:space="preserve"> </w:t>
      </w:r>
      <w:r w:rsidRPr="00B723FD">
        <w:rPr>
          <w:rStyle w:val="StyleUnderline"/>
          <w:highlight w:val="green"/>
        </w:rPr>
        <w:t>and propagate within the university</w:t>
      </w:r>
      <w:r>
        <w:t xml:space="preserve">, </w:t>
      </w:r>
      <w:r w:rsidRPr="00B723FD">
        <w:rPr>
          <w:rStyle w:val="StyleUnderline"/>
          <w:highlight w:val="green"/>
        </w:rPr>
        <w:t>their activities tend to remain complicit with a structure of knowledge that neutralizes or opposes the organizing work</w:t>
      </w:r>
      <w:r>
        <w:t xml:space="preserve"> of agents of decolonial thought and action </w:t>
      </w:r>
      <w:r w:rsidRPr="00B723FD">
        <w:rPr>
          <w:rStyle w:val="StyleUnderline"/>
          <w:highlight w:val="green"/>
        </w:rPr>
        <w:t>on the ground</w:t>
      </w:r>
      <w:r>
        <w:t>. At UCT, these reformist and neocolonial tendencies are being counter-acted by collaborations between organizations such as the BAC, the BHK, and some of their allies at the university.</w:t>
      </w:r>
    </w:p>
    <w:p w14:paraId="5F792379" w14:textId="77777777" w:rsidR="00392151" w:rsidRDefault="00392151" w:rsidP="00392151">
      <w:pPr>
        <w:pStyle w:val="Heading2"/>
      </w:pPr>
      <w:r>
        <w:t>1nc – OFF</w:t>
      </w:r>
    </w:p>
    <w:p w14:paraId="4552B199" w14:textId="77777777" w:rsidR="00392151" w:rsidRPr="00005443" w:rsidRDefault="00392151" w:rsidP="00392151">
      <w:pPr>
        <w:keepNext/>
        <w:keepLines/>
        <w:spacing w:before="40" w:after="0"/>
        <w:outlineLvl w:val="3"/>
        <w:rPr>
          <w:rFonts w:eastAsia="Times New Roman" w:cs="Times New Roman"/>
          <w:b/>
          <w:iCs/>
        </w:rPr>
      </w:pPr>
      <w:r w:rsidRPr="00005443">
        <w:rPr>
          <w:rFonts w:eastAsia="Times New Roman" w:cs="Times New Roman"/>
          <w:b/>
          <w:iCs/>
        </w:rPr>
        <w:t xml:space="preserve">Capitalism </w:t>
      </w:r>
      <w:r w:rsidRPr="00005443">
        <w:rPr>
          <w:rFonts w:eastAsia="Times New Roman" w:cs="Times New Roman"/>
          <w:b/>
          <w:iCs/>
          <w:u w:val="single"/>
        </w:rPr>
        <w:t>causes extinction</w:t>
      </w:r>
      <w:r w:rsidRPr="00005443">
        <w:rPr>
          <w:rFonts w:eastAsia="Times New Roman" w:cs="Times New Roman"/>
          <w:b/>
          <w:iCs/>
        </w:rPr>
        <w:t xml:space="preserve"> and </w:t>
      </w:r>
      <w:r w:rsidRPr="00005443">
        <w:rPr>
          <w:rFonts w:eastAsia="Times New Roman" w:cs="Times New Roman"/>
          <w:b/>
          <w:iCs/>
          <w:u w:val="single"/>
        </w:rPr>
        <w:t>violence at the margins</w:t>
      </w:r>
      <w:r w:rsidRPr="00005443">
        <w:rPr>
          <w:rFonts w:eastAsia="Times New Roman" w:cs="Times New Roman"/>
          <w:b/>
          <w:iCs/>
        </w:rPr>
        <w:t xml:space="preserve"> -- the question must center around </w:t>
      </w:r>
      <w:r w:rsidRPr="00005443">
        <w:rPr>
          <w:rFonts w:eastAsia="Times New Roman" w:cs="Times New Roman"/>
          <w:b/>
          <w:iCs/>
          <w:u w:val="single"/>
        </w:rPr>
        <w:t>what tactics</w:t>
      </w:r>
      <w:r w:rsidRPr="00005443">
        <w:rPr>
          <w:rFonts w:eastAsia="Times New Roman" w:cs="Times New Roman"/>
          <w:b/>
          <w:iCs/>
        </w:rPr>
        <w:t xml:space="preserve"> </w:t>
      </w:r>
      <w:r w:rsidRPr="00005443">
        <w:rPr>
          <w:rFonts w:eastAsia="Times New Roman" w:cs="Times New Roman"/>
          <w:b/>
          <w:iCs/>
          <w:u w:val="single"/>
        </w:rPr>
        <w:t>catalyze</w:t>
      </w:r>
      <w:r w:rsidRPr="00005443">
        <w:rPr>
          <w:rFonts w:eastAsia="Times New Roman" w:cs="Times New Roman"/>
          <w:b/>
          <w:iCs/>
        </w:rPr>
        <w:t xml:space="preserve"> and </w:t>
      </w:r>
      <w:r w:rsidRPr="00005443">
        <w:rPr>
          <w:rFonts w:eastAsia="Times New Roman" w:cs="Times New Roman"/>
          <w:b/>
          <w:iCs/>
          <w:u w:val="single"/>
        </w:rPr>
        <w:t>mobilize</w:t>
      </w:r>
      <w:r w:rsidRPr="00005443">
        <w:rPr>
          <w:rFonts w:eastAsia="Times New Roman" w:cs="Times New Roman"/>
          <w:b/>
          <w:iCs/>
        </w:rPr>
        <w:t xml:space="preserve"> a </w:t>
      </w:r>
      <w:r w:rsidRPr="00005443">
        <w:rPr>
          <w:rFonts w:eastAsia="Times New Roman" w:cs="Times New Roman"/>
          <w:b/>
          <w:iCs/>
          <w:u w:val="single"/>
        </w:rPr>
        <w:t>global struggle</w:t>
      </w:r>
      <w:r w:rsidRPr="00005443">
        <w:rPr>
          <w:rFonts w:eastAsia="Times New Roman" w:cs="Times New Roman"/>
          <w:b/>
          <w:iCs/>
        </w:rPr>
        <w:t xml:space="preserve">? </w:t>
      </w:r>
    </w:p>
    <w:p w14:paraId="10740FDB" w14:textId="77777777" w:rsidR="00392151" w:rsidRPr="00005443" w:rsidRDefault="00392151" w:rsidP="00392151">
      <w:pPr>
        <w:rPr>
          <w:rFonts w:eastAsia="Calibri"/>
        </w:rPr>
      </w:pPr>
      <w:r w:rsidRPr="00005443">
        <w:rPr>
          <w:rFonts w:eastAsia="Calibri"/>
          <w:b/>
          <w:bCs/>
        </w:rPr>
        <w:t>Escalante 19,</w:t>
      </w:r>
      <w:r w:rsidRPr="00005443">
        <w:rPr>
          <w:rFonts w:eastAsia="Calibri"/>
        </w:rPr>
        <w:t xml:space="preserve"> revolutionary Marxist, philosophy at U of Oregon (Alyson, 09/08/2019, “Truth and Practice: The Marxist Theory of Knowledge,” </w:t>
      </w:r>
      <w:hyperlink r:id="rId10" w:history="1">
        <w:r w:rsidRPr="00005443">
          <w:rPr>
            <w:rFonts w:eastAsia="Calibri"/>
          </w:rPr>
          <w:t>https://web.archive.org/web/20190910040756/https://failingthatinvent.home.blog/2019/09/08/truth-and-practic-the-marxist-theory-of-knowledge/</w:t>
        </w:r>
      </w:hyperlink>
      <w:r w:rsidRPr="00005443">
        <w:rPr>
          <w:rFonts w:eastAsia="Calibri"/>
        </w:rPr>
        <w:t xml:space="preserve">, luna) </w:t>
      </w:r>
    </w:p>
    <w:p w14:paraId="4F90ECCB" w14:textId="77777777" w:rsidR="00392151" w:rsidRPr="00005443" w:rsidRDefault="00392151" w:rsidP="00392151">
      <w:pPr>
        <w:rPr>
          <w:rFonts w:eastAsia="Calibri"/>
          <w:b/>
          <w:iCs/>
          <w:u w:val="single"/>
          <w:bdr w:val="single" w:sz="8" w:space="0" w:color="auto"/>
        </w:rPr>
      </w:pPr>
      <w:r w:rsidRPr="00005443">
        <w:rPr>
          <w:rFonts w:eastAsia="Calibri"/>
          <w:highlight w:val="green"/>
          <w:u w:val="single"/>
        </w:rPr>
        <w:t>The world</w:t>
      </w:r>
      <w:r w:rsidRPr="00005443">
        <w:rPr>
          <w:rFonts w:eastAsia="Calibri"/>
          <w:u w:val="single"/>
        </w:rPr>
        <w:t xml:space="preserve"> we live in today </w:t>
      </w:r>
      <w:r w:rsidRPr="00005443">
        <w:rPr>
          <w:rFonts w:eastAsia="Calibri"/>
          <w:highlight w:val="green"/>
          <w:u w:val="single"/>
        </w:rPr>
        <w:t xml:space="preserve">is in a </w:t>
      </w:r>
      <w:r w:rsidRPr="00005443">
        <w:rPr>
          <w:rFonts w:eastAsia="Calibri"/>
          <w:b/>
          <w:iCs/>
          <w:highlight w:val="green"/>
          <w:u w:val="single"/>
          <w:bdr w:val="single" w:sz="8" w:space="0" w:color="auto"/>
        </w:rPr>
        <w:t>dire state</w:t>
      </w:r>
      <w:r w:rsidRPr="00005443">
        <w:rPr>
          <w:rFonts w:eastAsia="Calibri"/>
          <w:u w:val="single"/>
        </w:rPr>
        <w:t>.</w:t>
      </w:r>
      <w:r w:rsidRPr="00005443">
        <w:rPr>
          <w:rFonts w:eastAsia="Calibri"/>
          <w:sz w:val="14"/>
        </w:rPr>
        <w:t xml:space="preserve"> </w:t>
      </w:r>
      <w:r w:rsidRPr="00005443">
        <w:rPr>
          <w:rFonts w:eastAsia="Calibri"/>
          <w:b/>
          <w:iCs/>
          <w:u w:val="single"/>
          <w:bdr w:val="single" w:sz="8" w:space="0" w:color="auto"/>
        </w:rPr>
        <w:t>Climate destruction</w:t>
      </w:r>
      <w:r w:rsidRPr="00005443">
        <w:rPr>
          <w:rFonts w:eastAsia="Calibri"/>
          <w:sz w:val="14"/>
        </w:rPr>
        <w:t xml:space="preserve"> </w:t>
      </w:r>
      <w:r w:rsidRPr="00005443">
        <w:rPr>
          <w:rFonts w:eastAsia="Calibri"/>
          <w:u w:val="single"/>
        </w:rPr>
        <w:t xml:space="preserve">continues at a </w:t>
      </w:r>
      <w:r w:rsidRPr="00005443">
        <w:rPr>
          <w:rFonts w:eastAsia="Calibri"/>
          <w:b/>
          <w:iCs/>
          <w:u w:val="single"/>
          <w:bdr w:val="single" w:sz="8" w:space="0" w:color="auto"/>
        </w:rPr>
        <w:t>fast pace</w:t>
      </w:r>
      <w:r w:rsidRPr="00005443">
        <w:rPr>
          <w:rFonts w:eastAsia="Calibri"/>
          <w:sz w:val="14"/>
        </w:rPr>
        <w:t xml:space="preserve">, and every with every passing day, capitalism proves itself to be incapable of addressing this. </w:t>
      </w:r>
      <w:r w:rsidRPr="00005443">
        <w:rPr>
          <w:rFonts w:eastAsia="Calibri"/>
          <w:u w:val="single"/>
        </w:rPr>
        <w:t xml:space="preserve">Capitalist </w:t>
      </w:r>
      <w:r w:rsidRPr="00005443">
        <w:rPr>
          <w:rFonts w:eastAsia="Calibri"/>
          <w:b/>
          <w:iCs/>
          <w:highlight w:val="green"/>
          <w:u w:val="single"/>
          <w:bdr w:val="single" w:sz="8" w:space="0" w:color="auto"/>
        </w:rPr>
        <w:t>production and</w:t>
      </w:r>
      <w:r w:rsidRPr="00005443">
        <w:rPr>
          <w:rFonts w:eastAsia="Calibri"/>
          <w:u w:val="single"/>
        </w:rPr>
        <w:t xml:space="preserve"> its </w:t>
      </w:r>
      <w:r w:rsidRPr="00005443">
        <w:rPr>
          <w:rFonts w:eastAsia="Calibri"/>
          <w:highlight w:val="green"/>
          <w:u w:val="single"/>
        </w:rPr>
        <w:t xml:space="preserve">endless </w:t>
      </w:r>
      <w:r w:rsidRPr="00005443">
        <w:rPr>
          <w:rFonts w:eastAsia="Calibri"/>
          <w:b/>
          <w:iCs/>
          <w:highlight w:val="green"/>
          <w:u w:val="single"/>
          <w:bdr w:val="single" w:sz="8" w:space="0" w:color="auto"/>
        </w:rPr>
        <w:t>drive for resources</w:t>
      </w:r>
      <w:r w:rsidRPr="00005443">
        <w:rPr>
          <w:rFonts w:eastAsia="Calibri"/>
          <w:u w:val="single"/>
        </w:rPr>
        <w:t xml:space="preserve"> to match artificial market demands has </w:t>
      </w:r>
      <w:r w:rsidRPr="00005443">
        <w:rPr>
          <w:rFonts w:eastAsia="Calibri"/>
          <w:b/>
          <w:iCs/>
          <w:highlight w:val="green"/>
          <w:u w:val="single"/>
          <w:bdr w:val="single" w:sz="8" w:space="0" w:color="auto"/>
        </w:rPr>
        <w:t>created</w:t>
      </w:r>
      <w:r w:rsidRPr="00005443">
        <w:rPr>
          <w:rFonts w:eastAsia="Calibri"/>
          <w:u w:val="single"/>
        </w:rPr>
        <w:t xml:space="preserve"> a </w:t>
      </w:r>
      <w:r w:rsidRPr="00005443">
        <w:rPr>
          <w:rFonts w:eastAsia="Calibri"/>
          <w:b/>
          <w:iCs/>
          <w:highlight w:val="green"/>
          <w:u w:val="single"/>
          <w:bdr w:val="single" w:sz="8" w:space="0" w:color="auto"/>
        </w:rPr>
        <w:t>climate crisis that leaves us on the brink of potential extinction</w:t>
      </w:r>
      <w:r w:rsidRPr="00005443">
        <w:rPr>
          <w:rFonts w:eastAsia="Calibri"/>
          <w:b/>
          <w:iCs/>
          <w:u w:val="single"/>
          <w:bdr w:val="single" w:sz="8" w:space="0" w:color="auto"/>
        </w:rPr>
        <w:t>.</w:t>
      </w:r>
    </w:p>
    <w:p w14:paraId="05D91658" w14:textId="77777777" w:rsidR="00392151" w:rsidRPr="00005443" w:rsidRDefault="00392151" w:rsidP="00392151">
      <w:pPr>
        <w:rPr>
          <w:rFonts w:eastAsia="Calibri"/>
          <w:u w:val="single"/>
        </w:rPr>
      </w:pPr>
      <w:r w:rsidRPr="00005443">
        <w:rPr>
          <w:rFonts w:eastAsia="Calibri"/>
          <w:b/>
          <w:iCs/>
          <w:highlight w:val="green"/>
          <w:u w:val="single"/>
          <w:bdr w:val="single" w:sz="8" w:space="0" w:color="auto"/>
        </w:rPr>
        <w:t>Governments</w:t>
      </w:r>
      <w:r w:rsidRPr="00005443">
        <w:rPr>
          <w:rFonts w:eastAsia="Calibri"/>
          <w:u w:val="single"/>
        </w:rPr>
        <w:t xml:space="preserve"> around the world </w:t>
      </w:r>
      <w:r w:rsidRPr="00005443">
        <w:rPr>
          <w:rFonts w:eastAsia="Calibri"/>
          <w:highlight w:val="green"/>
          <w:u w:val="single"/>
        </w:rPr>
        <w:t xml:space="preserve">are </w:t>
      </w:r>
      <w:r w:rsidRPr="00005443">
        <w:rPr>
          <w:rFonts w:eastAsia="Calibri"/>
          <w:b/>
          <w:iCs/>
          <w:highlight w:val="green"/>
          <w:u w:val="single"/>
          <w:bdr w:val="single" w:sz="8" w:space="0" w:color="auto"/>
        </w:rPr>
        <w:t>turning to</w:t>
      </w:r>
      <w:r w:rsidRPr="00005443">
        <w:rPr>
          <w:rFonts w:eastAsia="Calibri"/>
          <w:u w:val="single"/>
        </w:rPr>
        <w:t xml:space="preserve"> far right and </w:t>
      </w:r>
      <w:r w:rsidRPr="00005443">
        <w:rPr>
          <w:rFonts w:eastAsia="Calibri"/>
          <w:b/>
          <w:iCs/>
          <w:highlight w:val="green"/>
          <w:u w:val="single"/>
          <w:bdr w:val="single" w:sz="8" w:space="0" w:color="auto"/>
        </w:rPr>
        <w:t>fascist leaders to assuage</w:t>
      </w:r>
      <w:r w:rsidRPr="00005443">
        <w:rPr>
          <w:rFonts w:eastAsia="Calibri"/>
          <w:b/>
          <w:iCs/>
          <w:u w:val="single"/>
          <w:bdr w:val="single" w:sz="8" w:space="0" w:color="auto"/>
        </w:rPr>
        <w:t xml:space="preserve"> their </w:t>
      </w:r>
      <w:r w:rsidRPr="00005443">
        <w:rPr>
          <w:rFonts w:eastAsia="Calibri"/>
          <w:b/>
          <w:iCs/>
          <w:highlight w:val="green"/>
          <w:u w:val="single"/>
          <w:bdr w:val="single" w:sz="8" w:space="0" w:color="auto"/>
        </w:rPr>
        <w:t>fears</w:t>
      </w:r>
      <w:r w:rsidRPr="00005443">
        <w:rPr>
          <w:rFonts w:eastAsia="Calibri"/>
          <w:b/>
          <w:iCs/>
          <w:u w:val="single"/>
          <w:bdr w:val="single" w:sz="8" w:space="0" w:color="auto"/>
        </w:rPr>
        <w:t xml:space="preserve"> of an uncertain future</w:t>
      </w:r>
      <w:r w:rsidRPr="00005443">
        <w:rPr>
          <w:rFonts w:eastAsia="Calibri"/>
          <w:u w:val="single"/>
        </w:rPr>
        <w:t xml:space="preserve">, and the </w:t>
      </w:r>
      <w:r w:rsidRPr="00005443">
        <w:rPr>
          <w:rFonts w:eastAsia="Calibri"/>
          <w:b/>
          <w:iCs/>
          <w:highlight w:val="green"/>
          <w:u w:val="single"/>
          <w:bdr w:val="single" w:sz="8" w:space="0" w:color="auto"/>
        </w:rPr>
        <w:t>most marginalized</w:t>
      </w:r>
      <w:r w:rsidRPr="00005443">
        <w:rPr>
          <w:rFonts w:eastAsia="Calibri"/>
          <w:u w:val="single"/>
        </w:rPr>
        <w:t xml:space="preserve"> and oppressed </w:t>
      </w:r>
      <w:r w:rsidRPr="00005443">
        <w:rPr>
          <w:rFonts w:eastAsia="Calibri"/>
          <w:b/>
          <w:iCs/>
          <w:highlight w:val="green"/>
          <w:u w:val="single"/>
          <w:bdr w:val="single" w:sz="8" w:space="0" w:color="auto"/>
        </w:rPr>
        <w:t>suffer</w:t>
      </w:r>
      <w:r w:rsidRPr="00005443">
        <w:rPr>
          <w:rFonts w:eastAsia="Calibri"/>
          <w:u w:val="single"/>
        </w:rPr>
        <w:t xml:space="preserve"> because of it. Fascism is on the rise, and history tells us very clearly what that can result in without opposition.</w:t>
      </w:r>
    </w:p>
    <w:p w14:paraId="743AE557" w14:textId="77777777" w:rsidR="00392151" w:rsidRPr="00005443" w:rsidRDefault="00392151" w:rsidP="00392151">
      <w:pPr>
        <w:rPr>
          <w:rFonts w:eastAsia="Calibri"/>
          <w:b/>
          <w:iCs/>
          <w:u w:val="single"/>
          <w:bdr w:val="single" w:sz="8" w:space="0" w:color="auto"/>
        </w:rPr>
      </w:pPr>
      <w:r w:rsidRPr="00005443">
        <w:rPr>
          <w:rFonts w:eastAsia="Calibri"/>
          <w:sz w:val="14"/>
        </w:rPr>
        <w:t xml:space="preserve">The </w:t>
      </w:r>
      <w:r w:rsidRPr="00005443">
        <w:rPr>
          <w:rFonts w:eastAsia="Calibri"/>
          <w:u w:val="single"/>
        </w:rPr>
        <w:t>decaying US empire</w:t>
      </w:r>
      <w:r w:rsidRPr="00005443">
        <w:rPr>
          <w:rFonts w:eastAsia="Calibri"/>
          <w:sz w:val="14"/>
        </w:rPr>
        <w:t xml:space="preserve"> continues to lash out in violence across the globe in a desperate </w:t>
      </w:r>
      <w:r w:rsidRPr="00005443">
        <w:rPr>
          <w:rFonts w:eastAsia="Calibri"/>
          <w:u w:val="single"/>
        </w:rPr>
        <w:t>attempt to re-assert</w:t>
      </w:r>
      <w:r w:rsidRPr="00005443">
        <w:rPr>
          <w:rFonts w:eastAsia="Calibri"/>
          <w:sz w:val="14"/>
        </w:rPr>
        <w:t xml:space="preserve"> its </w:t>
      </w:r>
      <w:r w:rsidRPr="00005443">
        <w:rPr>
          <w:rFonts w:eastAsia="Calibri"/>
          <w:b/>
          <w:iCs/>
          <w:u w:val="single"/>
          <w:bdr w:val="single" w:sz="8" w:space="0" w:color="auto"/>
        </w:rPr>
        <w:t>power</w:t>
      </w:r>
      <w:r w:rsidRPr="00005443">
        <w:rPr>
          <w:rFonts w:eastAsia="Calibri"/>
          <w:sz w:val="14"/>
        </w:rPr>
        <w:t xml:space="preserve"> </w:t>
      </w:r>
      <w:r w:rsidRPr="00005443">
        <w:rPr>
          <w:rFonts w:eastAsia="Calibri"/>
          <w:u w:val="single"/>
        </w:rPr>
        <w:t>and</w:t>
      </w:r>
      <w:r w:rsidRPr="00005443">
        <w:rPr>
          <w:rFonts w:eastAsia="Calibri"/>
          <w:sz w:val="14"/>
        </w:rPr>
        <w:t xml:space="preserve"> </w:t>
      </w:r>
      <w:r w:rsidRPr="00005443">
        <w:rPr>
          <w:rFonts w:eastAsia="Calibri"/>
          <w:b/>
          <w:iCs/>
          <w:u w:val="single"/>
          <w:bdr w:val="single" w:sz="8" w:space="0" w:color="auto"/>
        </w:rPr>
        <w:t>hegemony</w:t>
      </w:r>
      <w:r w:rsidRPr="00005443">
        <w:rPr>
          <w:rFonts w:eastAsia="Calibri"/>
          <w:sz w:val="14"/>
        </w:rPr>
        <w:t xml:space="preserve">. </w:t>
      </w:r>
      <w:r w:rsidRPr="00005443">
        <w:rPr>
          <w:rFonts w:eastAsia="Calibri"/>
          <w:b/>
          <w:iCs/>
          <w:u w:val="single"/>
          <w:bdr w:val="single" w:sz="8" w:space="0" w:color="auto"/>
        </w:rPr>
        <w:t>Whole countries are destroyed in its desperate bids for more fossil fuels</w:t>
      </w:r>
      <w:r w:rsidRPr="00005443">
        <w:rPr>
          <w:rFonts w:eastAsia="Calibri"/>
          <w:sz w:val="14"/>
        </w:rPr>
        <w:t xml:space="preserve">. </w:t>
      </w:r>
      <w:r w:rsidRPr="00005443">
        <w:rPr>
          <w:rFonts w:eastAsia="Calibri"/>
          <w:u w:val="single"/>
        </w:rPr>
        <w:t xml:space="preserve">The </w:t>
      </w:r>
      <w:r w:rsidRPr="00005443">
        <w:rPr>
          <w:rFonts w:eastAsia="Calibri"/>
          <w:highlight w:val="green"/>
          <w:u w:val="single"/>
        </w:rPr>
        <w:t xml:space="preserve">world </w:t>
      </w:r>
      <w:r w:rsidRPr="00005443">
        <w:rPr>
          <w:rFonts w:eastAsia="Calibri"/>
          <w:b/>
          <w:iCs/>
          <w:highlight w:val="green"/>
          <w:u w:val="single"/>
          <w:bdr w:val="single" w:sz="8" w:space="0" w:color="auto"/>
        </w:rPr>
        <w:t>burns from America’s</w:t>
      </w:r>
      <w:r w:rsidRPr="00005443">
        <w:rPr>
          <w:rFonts w:eastAsia="Calibri"/>
          <w:b/>
          <w:iCs/>
          <w:u w:val="single"/>
          <w:bdr w:val="single" w:sz="8" w:space="0" w:color="auto"/>
        </w:rPr>
        <w:t xml:space="preserve"> white </w:t>
      </w:r>
      <w:r w:rsidRPr="00005443">
        <w:rPr>
          <w:rFonts w:eastAsia="Calibri"/>
          <w:b/>
          <w:iCs/>
          <w:highlight w:val="green"/>
          <w:u w:val="single"/>
          <w:bdr w:val="single" w:sz="8" w:space="0" w:color="auto"/>
        </w:rPr>
        <w:t>phosphorus weaponry</w:t>
      </w:r>
      <w:r w:rsidRPr="00005443">
        <w:rPr>
          <w:rFonts w:eastAsia="Calibri"/>
          <w:b/>
          <w:iCs/>
          <w:u w:val="single"/>
          <w:bdr w:val="single" w:sz="8" w:space="0" w:color="auto"/>
        </w:rPr>
        <w:t>.</w:t>
      </w:r>
    </w:p>
    <w:p w14:paraId="127D1D5D" w14:textId="77777777" w:rsidR="00392151" w:rsidRPr="00005443" w:rsidRDefault="00392151" w:rsidP="00392151">
      <w:pPr>
        <w:rPr>
          <w:rFonts w:eastAsia="Calibri"/>
          <w:b/>
          <w:iCs/>
          <w:u w:val="single"/>
          <w:bdr w:val="single" w:sz="8" w:space="0" w:color="auto"/>
        </w:rPr>
      </w:pPr>
      <w:r w:rsidRPr="00005443">
        <w:rPr>
          <w:rFonts w:eastAsia="Calibri"/>
          <w:b/>
          <w:iCs/>
          <w:u w:val="single"/>
          <w:bdr w:val="single" w:sz="8" w:space="0" w:color="auto"/>
        </w:rPr>
        <w:t xml:space="preserve">The </w:t>
      </w:r>
      <w:r w:rsidRPr="00005443">
        <w:rPr>
          <w:rFonts w:eastAsia="Calibri"/>
          <w:b/>
          <w:iCs/>
          <w:highlight w:val="green"/>
          <w:u w:val="single"/>
          <w:bdr w:val="single" w:sz="8" w:space="0" w:color="auto"/>
        </w:rPr>
        <w:t>need for</w:t>
      </w:r>
      <w:r w:rsidRPr="00005443">
        <w:rPr>
          <w:rFonts w:eastAsia="Calibri"/>
          <w:b/>
          <w:iCs/>
          <w:u w:val="single"/>
          <w:bdr w:val="single" w:sz="8" w:space="0" w:color="auto"/>
        </w:rPr>
        <w:t xml:space="preserve"> a </w:t>
      </w:r>
      <w:r w:rsidRPr="00005443">
        <w:rPr>
          <w:rFonts w:eastAsia="Calibri"/>
          <w:b/>
          <w:iCs/>
          <w:highlight w:val="green"/>
          <w:u w:val="single"/>
          <w:bdr w:val="single" w:sz="8" w:space="0" w:color="auto"/>
        </w:rPr>
        <w:t>revolutionary movement</w:t>
      </w:r>
      <w:r w:rsidRPr="00005443">
        <w:rPr>
          <w:rFonts w:eastAsia="Calibri"/>
          <w:sz w:val="14"/>
        </w:rPr>
        <w:t xml:space="preserve"> capable of replacing capitalism with something better </w:t>
      </w:r>
      <w:r w:rsidRPr="00005443">
        <w:rPr>
          <w:rFonts w:eastAsia="Calibri"/>
          <w:b/>
          <w:iCs/>
          <w:highlight w:val="green"/>
          <w:u w:val="single"/>
          <w:bdr w:val="single" w:sz="8" w:space="0" w:color="auto"/>
        </w:rPr>
        <w:t>has never been so</w:t>
      </w:r>
      <w:r w:rsidRPr="00005443">
        <w:rPr>
          <w:rFonts w:eastAsia="Calibri"/>
          <w:b/>
          <w:iCs/>
          <w:u w:val="single"/>
          <w:bdr w:val="single" w:sz="8" w:space="0" w:color="auto"/>
        </w:rPr>
        <w:t xml:space="preserve"> clear</w:t>
      </w:r>
      <w:r w:rsidRPr="00005443">
        <w:rPr>
          <w:rFonts w:eastAsia="Calibri"/>
          <w:sz w:val="14"/>
        </w:rPr>
        <w:t xml:space="preserve">. The choice between socialism or barbarism has never been so stark. </w:t>
      </w:r>
      <w:r w:rsidRPr="00005443">
        <w:rPr>
          <w:rFonts w:eastAsia="Calibri"/>
          <w:u w:val="single"/>
        </w:rPr>
        <w:t xml:space="preserve">More and more </w:t>
      </w:r>
      <w:r w:rsidRPr="00005443">
        <w:rPr>
          <w:rFonts w:eastAsia="Calibri"/>
          <w:b/>
          <w:iCs/>
          <w:highlight w:val="green"/>
          <w:u w:val="single"/>
          <w:bdr w:val="single" w:sz="8" w:space="0" w:color="auto"/>
        </w:rPr>
        <w:t>people</w:t>
      </w:r>
      <w:r w:rsidRPr="00005443">
        <w:rPr>
          <w:rFonts w:eastAsia="Calibri"/>
          <w:u w:val="single"/>
        </w:rPr>
        <w:t xml:space="preserve"> are starting to </w:t>
      </w:r>
      <w:r w:rsidRPr="00005443">
        <w:rPr>
          <w:rFonts w:eastAsia="Calibri"/>
          <w:b/>
          <w:iCs/>
          <w:highlight w:val="green"/>
          <w:u w:val="single"/>
          <w:bdr w:val="single" w:sz="8" w:space="0" w:color="auto"/>
        </w:rPr>
        <w:t>realize</w:t>
      </w:r>
      <w:r w:rsidRPr="00005443">
        <w:rPr>
          <w:rFonts w:eastAsia="Calibri"/>
          <w:u w:val="single"/>
        </w:rPr>
        <w:t xml:space="preserve"> that r</w:t>
      </w:r>
      <w:r w:rsidRPr="00005443">
        <w:rPr>
          <w:rFonts w:eastAsia="Calibri"/>
          <w:b/>
          <w:iCs/>
          <w:u w:val="single"/>
          <w:bdr w:val="single" w:sz="8" w:space="0" w:color="auto"/>
        </w:rPr>
        <w:t>eform cannot save us</w:t>
      </w:r>
      <w:r w:rsidRPr="00005443">
        <w:rPr>
          <w:rFonts w:eastAsia="Calibri"/>
          <w:u w:val="single"/>
        </w:rPr>
        <w:t xml:space="preserve">, that </w:t>
      </w:r>
      <w:r w:rsidRPr="00005443">
        <w:rPr>
          <w:rFonts w:eastAsia="Calibri"/>
          <w:b/>
          <w:iCs/>
          <w:highlight w:val="green"/>
          <w:u w:val="single"/>
          <w:bdr w:val="single" w:sz="8" w:space="0" w:color="auto"/>
        </w:rPr>
        <w:t>capitalism and imperialism</w:t>
      </w:r>
      <w:r w:rsidRPr="00005443">
        <w:rPr>
          <w:rFonts w:eastAsia="Calibri"/>
          <w:u w:val="single"/>
        </w:rPr>
        <w:t xml:space="preserve"> themselves </w:t>
      </w:r>
      <w:r w:rsidRPr="00005443">
        <w:rPr>
          <w:rFonts w:eastAsia="Calibri"/>
          <w:b/>
          <w:iCs/>
          <w:highlight w:val="green"/>
          <w:u w:val="single"/>
          <w:bdr w:val="single" w:sz="8" w:space="0" w:color="auto"/>
        </w:rPr>
        <w:t>are the problem, and</w:t>
      </w:r>
      <w:r w:rsidRPr="00005443">
        <w:rPr>
          <w:rFonts w:eastAsia="Calibri"/>
          <w:u w:val="single"/>
        </w:rPr>
        <w:t xml:space="preserve"> that </w:t>
      </w:r>
      <w:r w:rsidRPr="00005443">
        <w:rPr>
          <w:rFonts w:eastAsia="Calibri"/>
          <w:b/>
          <w:iCs/>
          <w:highlight w:val="green"/>
          <w:u w:val="single"/>
          <w:bdr w:val="single" w:sz="8" w:space="0" w:color="auto"/>
        </w:rPr>
        <w:t>we must unite</w:t>
      </w:r>
      <w:r w:rsidRPr="00005443">
        <w:rPr>
          <w:rFonts w:eastAsia="Calibri"/>
          <w:u w:val="single"/>
        </w:rPr>
        <w:t xml:space="preserve"> and band together to fight </w:t>
      </w:r>
      <w:r w:rsidRPr="00005443">
        <w:rPr>
          <w:rFonts w:eastAsia="Calibri"/>
          <w:b/>
          <w:iCs/>
          <w:u w:val="single"/>
          <w:bdr w:val="single" w:sz="8" w:space="0" w:color="auto"/>
        </w:rPr>
        <w:t>for a better world.</w:t>
      </w:r>
    </w:p>
    <w:p w14:paraId="64DC3BD8" w14:textId="77777777" w:rsidR="00392151" w:rsidRPr="00005443" w:rsidRDefault="00392151" w:rsidP="00392151">
      <w:pPr>
        <w:rPr>
          <w:rFonts w:eastAsia="Calibri"/>
          <w:b/>
          <w:iCs/>
          <w:u w:val="single"/>
          <w:bdr w:val="single" w:sz="8" w:space="0" w:color="auto"/>
        </w:rPr>
      </w:pPr>
      <w:r w:rsidRPr="00005443">
        <w:rPr>
          <w:rFonts w:eastAsia="Calibri"/>
          <w:b/>
          <w:iCs/>
          <w:highlight w:val="green"/>
          <w:u w:val="single"/>
          <w:bdr w:val="single" w:sz="8" w:space="0" w:color="auto"/>
        </w:rPr>
        <w:t>The question then is:</w:t>
      </w:r>
      <w:r w:rsidRPr="00005443">
        <w:rPr>
          <w:rFonts w:eastAsia="Calibri"/>
          <w:b/>
          <w:iCs/>
          <w:u w:val="single"/>
          <w:bdr w:val="single" w:sz="8" w:space="0" w:color="auto"/>
        </w:rPr>
        <w:t xml:space="preserve"> how will we know</w:t>
      </w:r>
      <w:r w:rsidRPr="00005443">
        <w:rPr>
          <w:rFonts w:eastAsia="Calibri"/>
          <w:u w:val="single"/>
        </w:rPr>
        <w:t xml:space="preserve"> what strategies, </w:t>
      </w:r>
      <w:r w:rsidRPr="00005443">
        <w:rPr>
          <w:rFonts w:eastAsia="Calibri"/>
          <w:b/>
          <w:iCs/>
          <w:highlight w:val="green"/>
          <w:u w:val="single"/>
          <w:bdr w:val="single" w:sz="8" w:space="0" w:color="auto"/>
        </w:rPr>
        <w:t>what tactics,</w:t>
      </w:r>
      <w:r w:rsidRPr="00005443">
        <w:rPr>
          <w:rFonts w:eastAsia="Calibri"/>
          <w:highlight w:val="green"/>
          <w:u w:val="single"/>
        </w:rPr>
        <w:t xml:space="preserve"> and what ideas </w:t>
      </w:r>
      <w:r w:rsidRPr="00005443">
        <w:rPr>
          <w:rFonts w:eastAsia="Calibri"/>
          <w:b/>
          <w:iCs/>
          <w:highlight w:val="green"/>
          <w:u w:val="single"/>
          <w:bdr w:val="single" w:sz="8" w:space="0" w:color="auto"/>
        </w:rPr>
        <w:t>to unite around?</w:t>
      </w:r>
      <w:r w:rsidRPr="00005443">
        <w:rPr>
          <w:rFonts w:eastAsia="Calibri"/>
          <w:u w:val="single"/>
        </w:rPr>
        <w:t xml:space="preserve"> If the skeptics and postmodernists are correct that knowledge is always relative and localized, then we cannot built a global and universal strategy to unite around. If they are correct then we are doomed to small acts of localized or individual resistance in the face of apocalypse. </w:t>
      </w:r>
      <w:r w:rsidRPr="00005443">
        <w:rPr>
          <w:rFonts w:eastAsia="Calibri"/>
          <w:b/>
          <w:iCs/>
          <w:highlight w:val="green"/>
          <w:u w:val="single"/>
          <w:bdr w:val="single" w:sz="8" w:space="0" w:color="auto"/>
        </w:rPr>
        <w:t>To embrace</w:t>
      </w:r>
      <w:r w:rsidRPr="00005443">
        <w:rPr>
          <w:rFonts w:eastAsia="Calibri"/>
          <w:b/>
          <w:iCs/>
          <w:u w:val="single"/>
          <w:bdr w:val="single" w:sz="8" w:space="0" w:color="auto"/>
        </w:rPr>
        <w:t xml:space="preserve"> such </w:t>
      </w:r>
      <w:r w:rsidRPr="00005443">
        <w:rPr>
          <w:rFonts w:eastAsia="Calibri"/>
          <w:b/>
          <w:iCs/>
          <w:highlight w:val="green"/>
          <w:u w:val="single"/>
          <w:bdr w:val="single" w:sz="8" w:space="0" w:color="auto"/>
        </w:rPr>
        <w:t>a vision of</w:t>
      </w:r>
      <w:r w:rsidRPr="00005443">
        <w:rPr>
          <w:rFonts w:eastAsia="Calibri"/>
          <w:u w:val="single"/>
        </w:rPr>
        <w:t xml:space="preserve"> the world (with its accompanying </w:t>
      </w:r>
      <w:r w:rsidRPr="00005443">
        <w:rPr>
          <w:rFonts w:eastAsia="Calibri"/>
          <w:b/>
          <w:iCs/>
          <w:highlight w:val="green"/>
          <w:u w:val="single"/>
          <w:bdr w:val="single" w:sz="8" w:space="0" w:color="auto"/>
        </w:rPr>
        <w:t>epistemological skepticism</w:t>
      </w:r>
      <w:r w:rsidRPr="00005443">
        <w:rPr>
          <w:rFonts w:eastAsia="Calibri"/>
          <w:u w:val="single"/>
        </w:rPr>
        <w:t xml:space="preserve">) </w:t>
      </w:r>
      <w:r w:rsidRPr="00005443">
        <w:rPr>
          <w:rFonts w:eastAsia="Calibri"/>
          <w:b/>
          <w:iCs/>
          <w:highlight w:val="green"/>
          <w:u w:val="single"/>
          <w:bdr w:val="single" w:sz="8" w:space="0" w:color="auto"/>
        </w:rPr>
        <w:t>is to embrace defeat.</w:t>
      </w:r>
    </w:p>
    <w:p w14:paraId="6FF0BD1C" w14:textId="77777777" w:rsidR="00392151" w:rsidRPr="00005443" w:rsidRDefault="00392151" w:rsidP="00392151">
      <w:pPr>
        <w:rPr>
          <w:rFonts w:eastAsia="Calibri"/>
          <w:u w:val="single"/>
        </w:rPr>
      </w:pPr>
      <w:r w:rsidRPr="00005443">
        <w:rPr>
          <w:rFonts w:eastAsia="Calibri"/>
          <w:highlight w:val="green"/>
          <w:u w:val="single"/>
        </w:rPr>
        <w:t>The masses</w:t>
      </w:r>
      <w:r w:rsidRPr="00005443">
        <w:rPr>
          <w:rFonts w:eastAsia="Calibri"/>
          <w:u w:val="single"/>
        </w:rPr>
        <w:t xml:space="preserve"> do not want to embrace defeat, they </w:t>
      </w:r>
      <w:r w:rsidRPr="00005443">
        <w:rPr>
          <w:rFonts w:eastAsia="Calibri"/>
          <w:highlight w:val="green"/>
          <w:u w:val="single"/>
        </w:rPr>
        <w:t>want to know how to fight back</w:t>
      </w:r>
      <w:r w:rsidRPr="00005443">
        <w:rPr>
          <w:rFonts w:eastAsia="Calibri"/>
          <w:u w:val="single"/>
        </w:rPr>
        <w:t>. Marxism can provide the tools necessary to engage in that fight.</w:t>
      </w:r>
    </w:p>
    <w:p w14:paraId="0193CDBE" w14:textId="77777777" w:rsidR="00392151" w:rsidRPr="00005443" w:rsidRDefault="00392151" w:rsidP="00392151">
      <w:pPr>
        <w:rPr>
          <w:rFonts w:eastAsia="Calibri"/>
          <w:u w:val="single"/>
        </w:rPr>
      </w:pPr>
      <w:r w:rsidRPr="00005443">
        <w:rPr>
          <w:rFonts w:eastAsia="Calibri"/>
          <w:b/>
          <w:iCs/>
          <w:highlight w:val="green"/>
          <w:u w:val="single"/>
          <w:bdr w:val="single" w:sz="8" w:space="0" w:color="auto"/>
        </w:rPr>
        <w:t>Marxism</w:t>
      </w:r>
      <w:r w:rsidRPr="00005443">
        <w:rPr>
          <w:rFonts w:eastAsia="Calibri"/>
          <w:sz w:val="14"/>
          <w:highlight w:val="green"/>
        </w:rPr>
        <w:t xml:space="preserve">, </w:t>
      </w:r>
      <w:r w:rsidRPr="00005443">
        <w:rPr>
          <w:rFonts w:eastAsia="Calibri"/>
          <w:highlight w:val="green"/>
          <w:u w:val="single"/>
        </w:rPr>
        <w:t>with</w:t>
      </w:r>
      <w:r w:rsidRPr="00005443">
        <w:rPr>
          <w:rFonts w:eastAsia="Calibri"/>
          <w:u w:val="single"/>
        </w:rPr>
        <w:t xml:space="preserve"> its </w:t>
      </w:r>
      <w:r w:rsidRPr="00005443">
        <w:rPr>
          <w:rFonts w:eastAsia="Calibri"/>
          <w:b/>
          <w:iCs/>
          <w:highlight w:val="green"/>
          <w:u w:val="single"/>
          <w:bdr w:val="single" w:sz="8" w:space="0" w:color="auto"/>
        </w:rPr>
        <w:t>self criticism</w:t>
      </w:r>
      <w:r w:rsidRPr="00005443">
        <w:rPr>
          <w:rFonts w:eastAsia="Calibri"/>
          <w:sz w:val="14"/>
          <w:highlight w:val="green"/>
        </w:rPr>
        <w:t xml:space="preserve"> </w:t>
      </w:r>
      <w:r w:rsidRPr="00005443">
        <w:rPr>
          <w:rFonts w:eastAsia="Calibri"/>
          <w:highlight w:val="green"/>
          <w:u w:val="single"/>
        </w:rPr>
        <w:t>and</w:t>
      </w:r>
      <w:r w:rsidRPr="00005443">
        <w:rPr>
          <w:rFonts w:eastAsia="Calibri"/>
          <w:u w:val="single"/>
        </w:rPr>
        <w:t xml:space="preserve"> its </w:t>
      </w:r>
      <w:r w:rsidRPr="00005443">
        <w:rPr>
          <w:rFonts w:eastAsia="Calibri"/>
          <w:highlight w:val="green"/>
          <w:u w:val="single"/>
        </w:rPr>
        <w:t xml:space="preserve">insistence on </w:t>
      </w:r>
      <w:r w:rsidRPr="00005443">
        <w:rPr>
          <w:rFonts w:eastAsia="Calibri"/>
          <w:b/>
          <w:iCs/>
          <w:highlight w:val="green"/>
          <w:u w:val="single"/>
          <w:bdr w:val="single" w:sz="8" w:space="0" w:color="auto"/>
        </w:rPr>
        <w:t>incorporating</w:t>
      </w:r>
      <w:r w:rsidRPr="00005443">
        <w:rPr>
          <w:rFonts w:eastAsia="Calibri"/>
          <w:b/>
          <w:iCs/>
          <w:u w:val="single"/>
          <w:bdr w:val="single" w:sz="8" w:space="0" w:color="auto"/>
        </w:rPr>
        <w:t xml:space="preserve"> the valuable </w:t>
      </w:r>
      <w:r w:rsidRPr="00005443">
        <w:rPr>
          <w:rFonts w:eastAsia="Calibri"/>
          <w:b/>
          <w:iCs/>
          <w:highlight w:val="green"/>
          <w:u w:val="single"/>
          <w:bdr w:val="single" w:sz="8" w:space="0" w:color="auto"/>
        </w:rPr>
        <w:t>ideas</w:t>
      </w:r>
      <w:r w:rsidRPr="00005443">
        <w:rPr>
          <w:rFonts w:eastAsia="Calibri"/>
          <w:sz w:val="14"/>
          <w:highlight w:val="green"/>
        </w:rPr>
        <w:t xml:space="preserve"> </w:t>
      </w:r>
      <w:r w:rsidRPr="00005443">
        <w:rPr>
          <w:rFonts w:eastAsia="Calibri"/>
          <w:highlight w:val="green"/>
          <w:u w:val="single"/>
        </w:rPr>
        <w:t>of</w:t>
      </w:r>
      <w:r w:rsidRPr="00005443">
        <w:rPr>
          <w:rFonts w:eastAsia="Calibri"/>
          <w:u w:val="single"/>
        </w:rPr>
        <w:t xml:space="preserve"> its </w:t>
      </w:r>
      <w:r w:rsidRPr="00005443">
        <w:rPr>
          <w:rFonts w:eastAsia="Calibri"/>
          <w:highlight w:val="green"/>
          <w:u w:val="single"/>
        </w:rPr>
        <w:t>critics</w:t>
      </w:r>
      <w:r w:rsidRPr="00005443">
        <w:rPr>
          <w:rFonts w:eastAsia="Calibri"/>
          <w:sz w:val="14"/>
        </w:rPr>
        <w:t xml:space="preserve"> has </w:t>
      </w:r>
      <w:r w:rsidRPr="00005443">
        <w:rPr>
          <w:rFonts w:eastAsia="Calibri"/>
          <w:highlight w:val="green"/>
          <w:u w:val="single"/>
        </w:rPr>
        <w:t>created</w:t>
      </w:r>
      <w:r w:rsidRPr="00005443">
        <w:rPr>
          <w:rFonts w:eastAsia="Calibri"/>
          <w:u w:val="single"/>
        </w:rPr>
        <w:t xml:space="preserve"> a </w:t>
      </w:r>
      <w:r w:rsidRPr="00005443">
        <w:rPr>
          <w:rFonts w:eastAsia="Calibri"/>
          <w:highlight w:val="green"/>
          <w:u w:val="single"/>
        </w:rPr>
        <w:t>means for unifying workers</w:t>
      </w:r>
      <w:r w:rsidRPr="00005443">
        <w:rPr>
          <w:rFonts w:eastAsia="Calibri"/>
          <w:sz w:val="14"/>
        </w:rPr>
        <w:t xml:space="preserve"> </w:t>
      </w:r>
      <w:r w:rsidRPr="00005443">
        <w:rPr>
          <w:rFonts w:eastAsia="Calibri"/>
          <w:b/>
          <w:iCs/>
          <w:u w:val="single"/>
          <w:bdr w:val="single" w:sz="8" w:space="0" w:color="auto"/>
        </w:rPr>
        <w:t xml:space="preserve">across the globe </w:t>
      </w:r>
      <w:r w:rsidRPr="00005443">
        <w:rPr>
          <w:rFonts w:eastAsia="Calibri"/>
          <w:b/>
          <w:iCs/>
          <w:highlight w:val="green"/>
          <w:u w:val="single"/>
          <w:bdr w:val="single" w:sz="8" w:space="0" w:color="auto"/>
        </w:rPr>
        <w:t>with anti-colonial</w:t>
      </w:r>
      <w:r w:rsidRPr="00005443">
        <w:rPr>
          <w:rFonts w:eastAsia="Calibri"/>
          <w:b/>
          <w:iCs/>
          <w:u w:val="single"/>
          <w:bdr w:val="single" w:sz="8" w:space="0" w:color="auto"/>
        </w:rPr>
        <w:t xml:space="preserve"> and anti-imperialist </w:t>
      </w:r>
      <w:r w:rsidRPr="00005443">
        <w:rPr>
          <w:rFonts w:eastAsia="Calibri"/>
          <w:b/>
          <w:iCs/>
          <w:highlight w:val="green"/>
          <w:u w:val="single"/>
          <w:bdr w:val="single" w:sz="8" w:space="0" w:color="auto"/>
        </w:rPr>
        <w:t>struggles</w:t>
      </w:r>
      <w:r w:rsidRPr="00005443">
        <w:rPr>
          <w:rFonts w:eastAsia="Calibri"/>
          <w:sz w:val="14"/>
        </w:rPr>
        <w:t xml:space="preserve">. The Marxist belief in the possibility of true ideas, tested and verified in practice, creates the possibility for unity on a global scale. </w:t>
      </w:r>
      <w:r w:rsidRPr="00005443">
        <w:rPr>
          <w:rFonts w:eastAsia="Calibri"/>
          <w:u w:val="single"/>
        </w:rPr>
        <w:t>The scientific status of Marxism means that as our climate changes, as our world looks more and more grim, Marxism will adapt through struggle and practice; it will provide us with the ideas and tools we need to fight and win.</w:t>
      </w:r>
    </w:p>
    <w:p w14:paraId="1E489B29" w14:textId="77777777" w:rsidR="00392151" w:rsidRPr="00005443" w:rsidRDefault="00392151" w:rsidP="00392151">
      <w:pPr>
        <w:rPr>
          <w:rFonts w:eastAsia="Calibri"/>
          <w:sz w:val="14"/>
        </w:rPr>
      </w:pPr>
      <w:r w:rsidRPr="00005443">
        <w:rPr>
          <w:rFonts w:eastAsia="Calibri"/>
          <w:b/>
          <w:iCs/>
          <w:u w:val="single"/>
          <w:bdr w:val="single" w:sz="8" w:space="0" w:color="auto"/>
        </w:rPr>
        <w:t xml:space="preserve">There will be </w:t>
      </w:r>
      <w:r w:rsidRPr="00005443">
        <w:rPr>
          <w:rFonts w:eastAsia="Calibri"/>
          <w:b/>
          <w:iCs/>
          <w:highlight w:val="green"/>
          <w:u w:val="single"/>
          <w:bdr w:val="single" w:sz="8" w:space="0" w:color="auto"/>
        </w:rPr>
        <w:t>no victory</w:t>
      </w:r>
      <w:r w:rsidRPr="00005443">
        <w:rPr>
          <w:rFonts w:eastAsia="Calibri"/>
          <w:b/>
          <w:iCs/>
          <w:u w:val="single"/>
          <w:bdr w:val="single" w:sz="8" w:space="0" w:color="auto"/>
        </w:rPr>
        <w:t xml:space="preserve"> for the workers of the world </w:t>
      </w:r>
      <w:r w:rsidRPr="00005443">
        <w:rPr>
          <w:rFonts w:eastAsia="Calibri"/>
          <w:b/>
          <w:iCs/>
          <w:highlight w:val="green"/>
          <w:u w:val="single"/>
          <w:bdr w:val="single" w:sz="8" w:space="0" w:color="auto"/>
        </w:rPr>
        <w:t>without</w:t>
      </w:r>
      <w:r w:rsidRPr="00005443">
        <w:rPr>
          <w:rFonts w:eastAsia="Calibri"/>
          <w:b/>
          <w:iCs/>
          <w:u w:val="single"/>
          <w:bdr w:val="single" w:sz="8" w:space="0" w:color="auto"/>
        </w:rPr>
        <w:t xml:space="preserve"> the ability to wield a </w:t>
      </w:r>
      <w:r w:rsidRPr="00005443">
        <w:rPr>
          <w:rFonts w:eastAsia="Calibri"/>
          <w:b/>
          <w:iCs/>
          <w:highlight w:val="green"/>
          <w:u w:val="single"/>
          <w:bdr w:val="single" w:sz="8" w:space="0" w:color="auto"/>
        </w:rPr>
        <w:t>revolutionary science</w:t>
      </w:r>
      <w:r w:rsidRPr="00005443">
        <w:rPr>
          <w:rFonts w:eastAsia="Calibri"/>
          <w:sz w:val="14"/>
        </w:rPr>
        <w:t xml:space="preserve">. </w:t>
      </w:r>
      <w:r w:rsidRPr="00005443">
        <w:rPr>
          <w:rFonts w:eastAsia="Calibri"/>
          <w:u w:val="single"/>
        </w:rPr>
        <w:t xml:space="preserve">What is at stake in questions of Marxist epistemology is the very possibility of creating a philosophical and scientific basis for revolution. </w:t>
      </w:r>
      <w:r w:rsidRPr="00005443">
        <w:rPr>
          <w:rFonts w:eastAsia="Calibri"/>
          <w:highlight w:val="green"/>
          <w:u w:val="single"/>
        </w:rPr>
        <w:t>We must defend this possibility</w:t>
      </w:r>
      <w:r w:rsidRPr="00005443">
        <w:rPr>
          <w:rFonts w:eastAsia="Calibri"/>
          <w:sz w:val="14"/>
        </w:rPr>
        <w:t>. We must defend the scientific status of Marxism, and must insist on the possibility of victory.</w:t>
      </w:r>
    </w:p>
    <w:p w14:paraId="62754305" w14:textId="77777777" w:rsidR="00392151" w:rsidRDefault="00392151" w:rsidP="00392151">
      <w:pPr>
        <w:pStyle w:val="Heading4"/>
      </w:pPr>
      <w:r>
        <w:t>The problem of communicative capitalism is the prevailing issue for 21</w:t>
      </w:r>
      <w:r w:rsidRPr="00593D19">
        <w:rPr>
          <w:vertAlign w:val="superscript"/>
        </w:rPr>
        <w:t>st</w:t>
      </w:r>
      <w:r>
        <w:t xml:space="preserve"> century communist organizing, critique just gets folded back into the system, only a commitment to material party building solves </w:t>
      </w:r>
    </w:p>
    <w:p w14:paraId="4798F4F7" w14:textId="77777777" w:rsidR="00392151" w:rsidRDefault="00392151" w:rsidP="00392151">
      <w:r w:rsidRPr="009F7470">
        <w:rPr>
          <w:rStyle w:val="Style13ptBold"/>
          <w:highlight w:val="green"/>
        </w:rPr>
        <w:t>Dean 14</w:t>
      </w:r>
      <w:r>
        <w:t xml:space="preserve"> Jodi Dean is Professor of Political Science at Hobart and William Smith Colleges. She has also held the position of Erasmus Professor of the Humanities in the Faculty of Philosophy at Erasmus University. She is the author of several written or edited books, including Blog Theory: Feedback and Capture in the Circuits of Drive (2010), The Communist Horizon (2018), Crowds and Party (2018) and Comrade: An Essay on Political Belonging (2019), Spheres Journal, November 11, 2014, [“Communicative Capitalism and Class Struggle,” https://spheres-journal.org/contribution/communicative-capitalism-and-class-struggle/#:~:text=The%20concept%20of%20communicative%20capitalism,political%20ambiguity%20of%20the%20protests., 5-21-24]wku//sc </w:t>
      </w:r>
    </w:p>
    <w:p w14:paraId="51FA774E" w14:textId="77777777" w:rsidR="00392151" w:rsidRPr="00B672D0" w:rsidRDefault="00392151" w:rsidP="00392151">
      <w:pPr>
        <w:rPr>
          <w:sz w:val="16"/>
        </w:rPr>
      </w:pPr>
      <w:r w:rsidRPr="00B672D0">
        <w:rPr>
          <w:sz w:val="16"/>
        </w:rPr>
        <w:t>Communicative Capitalism</w:t>
      </w:r>
    </w:p>
    <w:p w14:paraId="10BFC16F" w14:textId="77777777" w:rsidR="00392151" w:rsidRPr="00B845AA" w:rsidRDefault="00392151" w:rsidP="00392151">
      <w:pPr>
        <w:rPr>
          <w:rStyle w:val="Emphasis"/>
        </w:rPr>
      </w:pPr>
      <w:r w:rsidRPr="00B845AA">
        <w:rPr>
          <w:rStyle w:val="Emphasis"/>
          <w:highlight w:val="green"/>
        </w:rPr>
        <w:t>Communicative capitalism</w:t>
      </w:r>
      <w:r w:rsidRPr="00B845AA">
        <w:rPr>
          <w:rStyle w:val="Emphasis"/>
        </w:rPr>
        <w:t xml:space="preserve"> refers to the form of late capitalism in which values heralded as central to democracy materialize in networked communications technologies. Ideals of access, inclusion, discussion and participation are realized through expansions, intensifications and interconnections of global telecommunications. In communicative capitalism, capitalist productivity derives from its expropriation and exploitation of communicative processes. This does not mean that information technologies have replaced manufacturing; in fact, they drive a wide variety of mining, chemical, and biotechnological industries. Nor does it mean that networked computing has enhanced productivity outside the production of networked computing itself. Rather, it means that capitalism </w:t>
      </w:r>
      <w:r w:rsidRPr="00B845AA">
        <w:rPr>
          <w:rStyle w:val="Emphasis"/>
          <w:highlight w:val="green"/>
        </w:rPr>
        <w:t>has subsumed communication such that communication does not provide a critical outside</w:t>
      </w:r>
      <w:r w:rsidRPr="00B845AA">
        <w:rPr>
          <w:rStyle w:val="Emphasis"/>
        </w:rPr>
        <w:t xml:space="preserve">. </w:t>
      </w:r>
      <w:r w:rsidRPr="00B845AA">
        <w:rPr>
          <w:rStyle w:val="Emphasis"/>
          <w:highlight w:val="green"/>
        </w:rPr>
        <w:t xml:space="preserve">Communication serves capital, </w:t>
      </w:r>
      <w:r w:rsidRPr="008D27A8">
        <w:rPr>
          <w:rStyle w:val="Emphasis"/>
        </w:rPr>
        <w:t>whether</w:t>
      </w:r>
      <w:r w:rsidRPr="00B845AA">
        <w:rPr>
          <w:rStyle w:val="Emphasis"/>
          <w:highlight w:val="green"/>
        </w:rPr>
        <w:t xml:space="preserve"> in affective forms of care</w:t>
      </w:r>
      <w:r w:rsidRPr="00B845AA">
        <w:rPr>
          <w:rStyle w:val="Emphasis"/>
        </w:rPr>
        <w:t xml:space="preserve"> for producers and consumers, the </w:t>
      </w:r>
      <w:r w:rsidRPr="00B845AA">
        <w:rPr>
          <w:rStyle w:val="Emphasis"/>
          <w:highlight w:val="green"/>
        </w:rPr>
        <w:t>mobilization of sharing and expression</w:t>
      </w:r>
      <w:r w:rsidRPr="00B845AA">
        <w:rPr>
          <w:rStyle w:val="Emphasis"/>
        </w:rPr>
        <w:t xml:space="preserve"> as instruments for “human relations” in the workplace, or contributions to ubiquitous media circuits.</w:t>
      </w:r>
    </w:p>
    <w:p w14:paraId="276C677D" w14:textId="77777777" w:rsidR="00392151" w:rsidRPr="00B672D0" w:rsidRDefault="00392151" w:rsidP="00392151">
      <w:pPr>
        <w:rPr>
          <w:sz w:val="16"/>
        </w:rPr>
      </w:pPr>
      <w:r w:rsidRPr="00B672D0">
        <w:rPr>
          <w:sz w:val="16"/>
        </w:rPr>
        <w:t>Other names for communicative capitalism are knowledge economy, information society, and cognitive capitalism. Although they are all trying to designate the same formation, each highlights something different. Knowledge points to combinations of skill and content (know-how and know-that); information points just to content, although its circulatory systems are implied. Cognitive is too narrow and is linked to the idea of immaterial labor, which has rightly been subjected to thorough critique. I highlight communication in part because I want to underscore the impact of this iteration of capitalism on democracy: it subsumes it, eliminating its capacity to designate a critical gap within the social field. What Jürgen Habermas theorized as communicative action does not provide a critical alternative to instrumental reason and the one-dimensional society. It does not because communication has become a primary means for capitalist expropriation and exploitation. Linguistic, affective, and unconscious being-together, flows and processes constitutive not just of being human but of broader relationality and belonging, have been co-opted for capitalist production.</w:t>
      </w:r>
    </w:p>
    <w:p w14:paraId="04CAE7AD" w14:textId="77777777" w:rsidR="00392151" w:rsidRPr="00B672D0" w:rsidRDefault="00392151" w:rsidP="00392151">
      <w:pPr>
        <w:rPr>
          <w:sz w:val="16"/>
        </w:rPr>
      </w:pPr>
      <w:r w:rsidRPr="00167D29">
        <w:rPr>
          <w:rStyle w:val="Emphasis"/>
        </w:rPr>
        <w:t>Marx’s analysis of value in Capital helps explain how communication can be a vehicle for capitalist subsumption</w:t>
      </w:r>
      <w:r w:rsidRPr="00B672D0">
        <w:rPr>
          <w:sz w:val="16"/>
        </w:rPr>
        <w:t xml:space="preserve">. </w:t>
      </w:r>
      <w:r w:rsidRPr="00167D29">
        <w:rPr>
          <w:rStyle w:val="StyleUnderline"/>
        </w:rPr>
        <w:t xml:space="preserve">In his well-known discussion of the commodity, Marx considers how it is that different sorts of goods can be exchanged with one another. His answer is human labor; understood as quanta of time, labor renders different goods commensurable with one another. But how is this possible? Why would an hour of mining labor be commensurate with an hour of farming labor? The answer involves the fundamentally social character of labor. What is common to different kinds of human labor is that they are all labor in the abstract, components of the larger homogeneous mass of human labor. Labor, and hence value, is inextricable from the relations of production and reproduction constitutive of society. </w:t>
      </w:r>
      <w:r w:rsidRPr="00B672D0">
        <w:rPr>
          <w:sz w:val="16"/>
        </w:rPr>
        <w:t xml:space="preserve">Products of labor are “crystals of this social substance, common to them all,” that is to say, values. </w:t>
      </w:r>
      <w:r w:rsidRPr="00167D29">
        <w:rPr>
          <w:rStyle w:val="Emphasis"/>
          <w:highlight w:val="green"/>
        </w:rPr>
        <w:t>Communicative capitalism</w:t>
      </w:r>
      <w:r w:rsidRPr="00167D29">
        <w:rPr>
          <w:rStyle w:val="Emphasis"/>
        </w:rPr>
        <w:t xml:space="preserve"> </w:t>
      </w:r>
      <w:r w:rsidRPr="00B672D0">
        <w:rPr>
          <w:strike/>
          <w:sz w:val="16"/>
        </w:rPr>
        <w:t xml:space="preserve">seizes </w:t>
      </w:r>
      <w:r w:rsidRPr="00167D29">
        <w:rPr>
          <w:rStyle w:val="Emphasis"/>
          <w:highlight w:val="green"/>
        </w:rPr>
        <w:t xml:space="preserve">[takes over], </w:t>
      </w:r>
      <w:r w:rsidRPr="00543566">
        <w:rPr>
          <w:rStyle w:val="Emphasis"/>
        </w:rPr>
        <w:t>privatizes,</w:t>
      </w:r>
      <w:r w:rsidRPr="00167D29">
        <w:rPr>
          <w:rStyle w:val="Emphasis"/>
          <w:highlight w:val="green"/>
        </w:rPr>
        <w:t xml:space="preserve"> and attempts to monetize the social substance without waiting for </w:t>
      </w:r>
      <w:r w:rsidRPr="00543566">
        <w:rPr>
          <w:rStyle w:val="Emphasis"/>
        </w:rPr>
        <w:t xml:space="preserve">its crystallization in </w:t>
      </w:r>
      <w:r w:rsidRPr="00167D29">
        <w:rPr>
          <w:rStyle w:val="Emphasis"/>
          <w:highlight w:val="green"/>
        </w:rPr>
        <w:t>products of labor</w:t>
      </w:r>
      <w:r w:rsidRPr="00B672D0">
        <w:rPr>
          <w:sz w:val="16"/>
        </w:rPr>
        <w:t xml:space="preserve">. It does not depend on the commodity-thing. </w:t>
      </w:r>
      <w:r w:rsidRPr="00167D29">
        <w:rPr>
          <w:rStyle w:val="Emphasis"/>
        </w:rPr>
        <w:t xml:space="preserve">It </w:t>
      </w:r>
      <w:r w:rsidRPr="00543566">
        <w:rPr>
          <w:rStyle w:val="Emphasis"/>
        </w:rPr>
        <w:t>directly exploits the social relation at the heart of value</w:t>
      </w:r>
      <w:r w:rsidRPr="00167D29">
        <w:rPr>
          <w:rStyle w:val="Emphasis"/>
        </w:rPr>
        <w:t>. Social relations don’t have to take the fantastic form of the commodity to generate value for capitalism. Via networked, personalized communication and information technologies, capitalism has found a more straightforward way to appropriate value</w:t>
      </w:r>
      <w:r w:rsidRPr="00B672D0">
        <w:rPr>
          <w:sz w:val="16"/>
        </w:rPr>
        <w:t>.</w:t>
      </w:r>
    </w:p>
    <w:p w14:paraId="77269356" w14:textId="77777777" w:rsidR="00392151" w:rsidRPr="00B672D0" w:rsidRDefault="00392151" w:rsidP="00392151">
      <w:pPr>
        <w:rPr>
          <w:sz w:val="16"/>
        </w:rPr>
      </w:pPr>
      <w:r w:rsidRPr="00B672D0">
        <w:rPr>
          <w:sz w:val="16"/>
        </w:rPr>
        <w:t xml:space="preserve">One of the clearest expressions of communicative capitalism’s direct exploitation of the social substance is Metcalfe’s Law: “The value of a communications network is proportional to the square of the number of its’ users.”12 The basic idea is, </w:t>
      </w:r>
      <w:r w:rsidRPr="007047EF">
        <w:rPr>
          <w:rStyle w:val="Emphasis"/>
        </w:rPr>
        <w:t>the more people using a network, the more valuable it is</w:t>
      </w:r>
      <w:r w:rsidRPr="00B672D0">
        <w:rPr>
          <w:sz w:val="16"/>
        </w:rPr>
        <w:t xml:space="preserve">. The truth in Metcalfe’s Law is its association of value with the communicative network itself. </w:t>
      </w:r>
      <w:r w:rsidRPr="007047EF">
        <w:rPr>
          <w:rStyle w:val="Emphasis"/>
        </w:rPr>
        <w:t>Value is a property of the relations, the links, between and within pages</w:t>
      </w:r>
      <w:r w:rsidRPr="00B672D0">
        <w:rPr>
          <w:sz w:val="16"/>
        </w:rPr>
        <w:t>. Google’s PageRank algorithm is one of most successful information retrieval algorithms because it takes linking into account, mining and extracting common knowledge. PageRank puts to use the fact that networked communications are the form of capitalism’s subsumption of the social substance to its terms and dynamics. Matteo Pasquinelli thus argues that, “Google is a parasitic apparatus of capture of the value produced by common intelligence.”13 He treats the prestige that PageRank attends to (and reflexively enhances) in terms of the network value of any given link. Network value describes a link’s social relations: How many other links is it related to? Are those links related to other links? How many? Google captures this value, the link’s social substance and its place within a general system of social relations.</w:t>
      </w:r>
    </w:p>
    <w:p w14:paraId="1DEF52FD" w14:textId="77777777" w:rsidR="00392151" w:rsidRPr="008C74F1" w:rsidRDefault="00392151" w:rsidP="00392151">
      <w:pPr>
        <w:rPr>
          <w:rStyle w:val="Emphasis"/>
        </w:rPr>
      </w:pPr>
      <w:r w:rsidRPr="008C74F1">
        <w:rPr>
          <w:rStyle w:val="Emphasis"/>
          <w:highlight w:val="green"/>
        </w:rPr>
        <w:t xml:space="preserve">Communicative capitalism </w:t>
      </w:r>
      <w:r w:rsidRPr="00543566">
        <w:rPr>
          <w:rStyle w:val="Emphasis"/>
        </w:rPr>
        <w:t>subsumes everything we do</w:t>
      </w:r>
      <w:r w:rsidRPr="00B672D0">
        <w:rPr>
          <w:sz w:val="16"/>
        </w:rPr>
        <w:t xml:space="preserve">. </w:t>
      </w:r>
      <w:r w:rsidRPr="008C74F1">
        <w:rPr>
          <w:rStyle w:val="Emphasis"/>
        </w:rPr>
        <w:t xml:space="preserve">It </w:t>
      </w:r>
      <w:r w:rsidRPr="008C74F1">
        <w:rPr>
          <w:rStyle w:val="Emphasis"/>
          <w:highlight w:val="green"/>
        </w:rPr>
        <w:t>turns</w:t>
      </w:r>
      <w:r w:rsidRPr="008C74F1">
        <w:rPr>
          <w:rStyle w:val="Emphasis"/>
        </w:rPr>
        <w:t xml:space="preserve"> not just our mediated interactions, but </w:t>
      </w:r>
      <w:r w:rsidRPr="008C74F1">
        <w:rPr>
          <w:rStyle w:val="Emphasis"/>
          <w:highlight w:val="green"/>
        </w:rPr>
        <w:t>all our interactions, into raw material for capital</w:t>
      </w:r>
      <w:r w:rsidRPr="00B672D0">
        <w:rPr>
          <w:sz w:val="16"/>
        </w:rPr>
        <w:t xml:space="preserve">.14 Financial transactions, GPS location data, RFID tags, interactions that are filmed or photographed, and soon, the data generated by the small ubiquitous sensors in what is called the internet of things, </w:t>
      </w:r>
      <w:r w:rsidRPr="008C74F1">
        <w:rPr>
          <w:rStyle w:val="Emphasis"/>
        </w:rPr>
        <w:t>enclose every aspect of our life into the data form</w:t>
      </w:r>
      <w:r w:rsidRPr="00B672D0">
        <w:rPr>
          <w:sz w:val="16"/>
        </w:rPr>
        <w:t>. A few years ago we might have understood this as a communicative commons. Now, with the absorption of a wide array of forms of unstructured data into massive data pools</w:t>
      </w:r>
      <w:r w:rsidRPr="008C74F1">
        <w:rPr>
          <w:rStyle w:val="Emphasis"/>
        </w:rPr>
        <w:t xml:space="preserve">, it is clear </w:t>
      </w:r>
      <w:r w:rsidRPr="00543566">
        <w:rPr>
          <w:rStyle w:val="Emphasis"/>
        </w:rPr>
        <w:t>that we are dealing with something even more all-encompassing.</w:t>
      </w:r>
      <w:r w:rsidRPr="008C74F1">
        <w:rPr>
          <w:rStyle w:val="Emphasis"/>
        </w:rPr>
        <w:t xml:space="preserve"> Big data is the capitalists’ name for this material that Marx understood as the social substance.</w:t>
      </w:r>
    </w:p>
    <w:p w14:paraId="014F7A6C" w14:textId="77777777" w:rsidR="00392151" w:rsidRPr="00B672D0" w:rsidRDefault="00392151" w:rsidP="00392151">
      <w:pPr>
        <w:rPr>
          <w:sz w:val="16"/>
        </w:rPr>
      </w:pPr>
      <w:r w:rsidRPr="00B672D0">
        <w:rPr>
          <w:sz w:val="16"/>
        </w:rPr>
        <w:t xml:space="preserve">Understanding the present in terms of communicative capitalism has repercussions for how we think about communication, subjectivity and the social field. First, </w:t>
      </w:r>
      <w:r w:rsidRPr="008C74F1">
        <w:rPr>
          <w:rStyle w:val="Emphasis"/>
        </w:rPr>
        <w:t>under communication messages are contributions</w:t>
      </w:r>
      <w:r w:rsidRPr="00B672D0">
        <w:rPr>
          <w:sz w:val="16"/>
        </w:rPr>
        <w:t xml:space="preserve">. </w:t>
      </w:r>
      <w:r w:rsidRPr="008C74F1">
        <w:rPr>
          <w:rStyle w:val="Emphasis"/>
        </w:rPr>
        <w:t>The idea of a message as something sent by a speaker to a receiver in order to elicit a response from that receiver no longer holds. Messages are now contributions to circulating content.</w:t>
      </w:r>
      <w:r w:rsidRPr="00B672D0">
        <w:rPr>
          <w:sz w:val="16"/>
        </w:rPr>
        <w:t xml:space="preserve"> There’s a shift from the primacy of a message’s use value to the primacy of its exchange value, to its capacity to circulate, to be forwarded and to be counted. We see this shift in social media every time a platform takes off: what begins with a kind of intimacy as people interact (through posts, updates, tweets) changes as more and more people join and the primary activity changes to forwarding.</w:t>
      </w:r>
    </w:p>
    <w:p w14:paraId="611831C9" w14:textId="77777777" w:rsidR="00392151" w:rsidRPr="00B672D0" w:rsidRDefault="00392151" w:rsidP="00392151">
      <w:pPr>
        <w:rPr>
          <w:sz w:val="16"/>
        </w:rPr>
      </w:pPr>
      <w:r w:rsidRPr="00B672D0">
        <w:rPr>
          <w:sz w:val="16"/>
        </w:rPr>
        <w:t>Unlike a message, which needs to be understood, a contribution is just an addition. One contributes one’s opinion or idea to whatever discussion is going on. This additive feature of the contribution depends on a fundamental communicative equivalence. As a contribution, each message is communicatively equal to any other. What matters is not what was said but rather that something was said. No opinion or judgment is worth more than any other (they each count as one comment on my blog, one like, one tweet). Each adds something to the flow. Facts, theories, judgments, opinions, fantasies, jokes, and lies circulate indiscriminately.</w:t>
      </w:r>
    </w:p>
    <w:p w14:paraId="783AE0D5" w14:textId="77777777" w:rsidR="00392151" w:rsidRPr="00EB7CF0" w:rsidRDefault="00392151" w:rsidP="00392151">
      <w:pPr>
        <w:rPr>
          <w:rStyle w:val="Emphasis"/>
        </w:rPr>
      </w:pPr>
      <w:r w:rsidRPr="00EB7CF0">
        <w:rPr>
          <w:rStyle w:val="Emphasis"/>
        </w:rPr>
        <w:t xml:space="preserve">The astronomical </w:t>
      </w:r>
      <w:r w:rsidRPr="00EB7CF0">
        <w:rPr>
          <w:rStyle w:val="Emphasis"/>
          <w:highlight w:val="green"/>
        </w:rPr>
        <w:t>increase in information</w:t>
      </w:r>
      <w:r w:rsidRPr="00EB7CF0">
        <w:rPr>
          <w:rStyle w:val="Emphasis"/>
        </w:rPr>
        <w:t xml:space="preserve"> generated by our searching, commenting and participating </w:t>
      </w:r>
      <w:r w:rsidRPr="00EB7CF0">
        <w:rPr>
          <w:rStyle w:val="Emphasis"/>
          <w:highlight w:val="green"/>
        </w:rPr>
        <w:t>entrap us in a setting of communication without communicability</w:t>
      </w:r>
      <w:r w:rsidRPr="00EB7CF0">
        <w:rPr>
          <w:rStyle w:val="Emphasis"/>
        </w:rPr>
        <w:t xml:space="preserve">. As contributions to circuits of information and affect, </w:t>
      </w:r>
      <w:r w:rsidRPr="00EB7CF0">
        <w:rPr>
          <w:rStyle w:val="Emphasis"/>
          <w:highlight w:val="green"/>
        </w:rPr>
        <w:t>the content of our utterances is unimportant</w:t>
      </w:r>
      <w:r w:rsidRPr="00EB7CF0">
        <w:rPr>
          <w:rStyle w:val="Emphasis"/>
        </w:rPr>
        <w:t xml:space="preserve">. </w:t>
      </w:r>
      <w:r w:rsidRPr="00EB7CF0">
        <w:rPr>
          <w:rStyle w:val="Emphasis"/>
          <w:highlight w:val="green"/>
        </w:rPr>
        <w:t>Words are counted</w:t>
      </w:r>
      <w:r w:rsidRPr="00EB7CF0">
        <w:rPr>
          <w:rStyle w:val="Emphasis"/>
        </w:rPr>
        <w:t xml:space="preserve"> in word clouds, </w:t>
      </w:r>
      <w:r w:rsidRPr="00EB7CF0">
        <w:rPr>
          <w:rStyle w:val="Emphasis"/>
          <w:highlight w:val="green"/>
        </w:rPr>
        <w:t>measured by how often they are repeated rather than by their meaning</w:t>
      </w:r>
      <w:r w:rsidRPr="00EB7CF0">
        <w:rPr>
          <w:rStyle w:val="Emphasis"/>
        </w:rPr>
        <w:t xml:space="preserve">. People increasingly </w:t>
      </w:r>
      <w:r w:rsidRPr="00EB7CF0">
        <w:rPr>
          <w:rStyle w:val="Emphasis"/>
          <w:highlight w:val="green"/>
        </w:rPr>
        <w:t>circulate images rather than ideas</w:t>
      </w:r>
      <w:r w:rsidRPr="00EB7CF0">
        <w:rPr>
          <w:rStyle w:val="Emphasis"/>
        </w:rPr>
        <w:t>, unsure how ideas will be interpreted or received</w:t>
      </w:r>
      <w:r w:rsidRPr="00B672D0">
        <w:rPr>
          <w:sz w:val="16"/>
        </w:rPr>
        <w:t xml:space="preserve">. </w:t>
      </w:r>
      <w:r w:rsidRPr="00EB7CF0">
        <w:rPr>
          <w:rStyle w:val="Emphasis"/>
        </w:rPr>
        <w:t xml:space="preserve">This decline in a capacity to transmit meaning, to symbolize beyond a limited discourse or immediate, local context, characterizes communication’s reconfiguration into a primarily economic form. Communicative production is for circulation more than use (getting attention not furthering understanding). </w:t>
      </w:r>
      <w:r w:rsidRPr="00EB7CF0">
        <w:rPr>
          <w:rStyle w:val="Emphasis"/>
          <w:highlight w:val="green"/>
        </w:rPr>
        <w:t>Words and images circulate, but they do so shorn of meaning.</w:t>
      </w:r>
    </w:p>
    <w:p w14:paraId="05D03781" w14:textId="77777777" w:rsidR="00392151" w:rsidRPr="00B672D0" w:rsidRDefault="00392151" w:rsidP="00392151">
      <w:pPr>
        <w:rPr>
          <w:sz w:val="16"/>
        </w:rPr>
      </w:pPr>
      <w:r w:rsidRPr="00B672D0">
        <w:rPr>
          <w:sz w:val="16"/>
        </w:rPr>
        <w:t>Correlative to the change in communication is a change in subjectivity. Formerly powerful markers of symbolic identity – that place from which we judge ourselves – have withered away. The old political subjects of industrial worker and bourgeois citizen split between public and private spheres no longer organize action</w:t>
      </w:r>
      <w:r w:rsidRPr="004C0E98">
        <w:rPr>
          <w:rStyle w:val="Emphasis"/>
        </w:rPr>
        <w:t xml:space="preserve">. As symbolic figures for politics, they have been critiqued, complicated, and pluralized. The material conditions that made them possible have been radically altered, not least through communicative capitalism. </w:t>
      </w:r>
      <w:r w:rsidRPr="00B672D0">
        <w:rPr>
          <w:sz w:val="16"/>
        </w:rPr>
        <w:t xml:space="preserve">Think of the end of divisions between work and home, between being at work and not being at work, as well as the array of developments associating with de-industrialization, off-shoring, post-fordism, and informatization. </w:t>
      </w:r>
      <w:r w:rsidRPr="004C0E98">
        <w:rPr>
          <w:rStyle w:val="Emphasis"/>
        </w:rPr>
        <w:t>A similar decline in symbolic efficiency affects racial, ethnic, gender and sexual identifications. They, too, are less fixed, less stable, less available as determinate subject positions – although they remain sites of potent, intense struggle</w:t>
      </w:r>
      <w:r w:rsidRPr="00B672D0">
        <w:rPr>
          <w:sz w:val="16"/>
        </w:rPr>
        <w:t>.</w:t>
      </w:r>
    </w:p>
    <w:p w14:paraId="1FEE078A" w14:textId="77777777" w:rsidR="00392151" w:rsidRPr="00B672D0" w:rsidRDefault="00392151" w:rsidP="00392151">
      <w:pPr>
        <w:rPr>
          <w:sz w:val="12"/>
        </w:rPr>
      </w:pPr>
      <w:r w:rsidRPr="00B672D0">
        <w:rPr>
          <w:sz w:val="12"/>
        </w:rPr>
        <w:t>Put in Lacanian terms, we see symbolic identities replaced by imaginary identities. Symbolic identity involves the subject’s identification with an ego ideal, that is, with a perspective before whom the subject sees himself and his actions. Imaginary identification refers to the image that the subject adopts of himself. Symbolic identification, we might say, establishes the setting that determines which images appear and how it is that some are more compelling or attractive to us than others. Imaginary identification refers only to my self-image.</w:t>
      </w:r>
    </w:p>
    <w:p w14:paraId="09A3EB0A" w14:textId="77777777" w:rsidR="00392151" w:rsidRPr="00B672D0" w:rsidRDefault="00392151" w:rsidP="00392151">
      <w:pPr>
        <w:rPr>
          <w:sz w:val="12"/>
        </w:rPr>
      </w:pPr>
      <w:r w:rsidRPr="00B672D0">
        <w:rPr>
          <w:sz w:val="12"/>
        </w:rPr>
        <w:t>The networked interactions of communicative capitalism do not provide symbolic identities – sites from which we see ourselves as loci of collective action. Rather, they provide opportunities for new ways for me to imagine myself, a variety of lifestyles that I can try and try on. This variety and mutability makes my imaginary identity extremely vulnerable – the frames of reference that give it meaning and value are forever shifting; the others who can rupture it might appear at any moment and their successes and their achievements, call mine into question. This insecurity is not only psychic: it is a reasonable response to struggles to persist in global, reflexive financial and information networks. In a convincing discussion of the impact of knowledge management (KM) techniques on highly educated knowledge workers, Christopher Newfield observes,</w:t>
      </w:r>
    </w:p>
    <w:p w14:paraId="707C910F" w14:textId="77777777" w:rsidR="00392151" w:rsidRPr="00B672D0" w:rsidRDefault="00392151" w:rsidP="00392151">
      <w:pPr>
        <w:rPr>
          <w:sz w:val="12"/>
        </w:rPr>
      </w:pPr>
      <w:r w:rsidRPr="00B672D0">
        <w:rPr>
          <w:sz w:val="12"/>
        </w:rPr>
        <w:t>“KM insisted that good college grads are no different from other production workers: there is nothing wrong with them, exactly, but they do not contribute the only thing that counted in the knowledge economy – unique comparative advantage through proprietary innovations.”15</w:t>
      </w:r>
    </w:p>
    <w:p w14:paraId="75D5CFA7" w14:textId="77777777" w:rsidR="00392151" w:rsidRPr="00B672D0" w:rsidRDefault="00392151" w:rsidP="00392151">
      <w:pPr>
        <w:rPr>
          <w:sz w:val="12"/>
        </w:rPr>
      </w:pPr>
      <w:r w:rsidRPr="00B672D0">
        <w:rPr>
          <w:sz w:val="12"/>
        </w:rPr>
        <w:t>No wonder so many of us emphasize our unique individuality: our jobs depend on it.</w:t>
      </w:r>
    </w:p>
    <w:p w14:paraId="268C2664" w14:textId="77777777" w:rsidR="00392151" w:rsidRPr="00B672D0" w:rsidRDefault="00392151" w:rsidP="00392151">
      <w:pPr>
        <w:rPr>
          <w:sz w:val="12"/>
        </w:rPr>
      </w:pPr>
      <w:r w:rsidRPr="00B672D0">
        <w:rPr>
          <w:sz w:val="12"/>
        </w:rPr>
        <w:t>The social field of communicative capitalism is characterized by competition, division and inequality. This is not an arena we can view in terms of a public sphere of rational deliberation and democratic decision-making. It is one where numbers matter more than content, where how many takes the place of how come, where correlation displaces causation. The clearest explanation of the constituent role of inequality in communicative capitalism comes from Albert-Lázló Barabási’s discussion of power-law distributions in complex networks.16 Complex networks – networks characterized by free choice, growth and preferential attachment – have a specific structure. The top, or most popular node, has twice as many links as the second most popular, which has more than the third most popular and so on, such that there is very little difference among those at the bottom but massive differences between top and bottom. Although this might not seem very significant and even rare – we tend to expect most distributions we encounter in our everyday life to follow a bell curve – the sorts of power-law distributions we find in complex networks are in fact pretty common. They characterize academic citation networks: lots of articles are written, few are read, but the same four are cited by everybody. This is the same structure that produces blockbuster movies, best-selling novels and giant internet hubs. The idea appears in popular media as the 80/20 rule, the winner-takes-all or winner-takes-most character of the new economy, and the long tail.</w:t>
      </w:r>
    </w:p>
    <w:p w14:paraId="69A99362" w14:textId="77777777" w:rsidR="00392151" w:rsidRPr="00B672D0" w:rsidRDefault="00392151" w:rsidP="00392151">
      <w:pPr>
        <w:rPr>
          <w:sz w:val="12"/>
        </w:rPr>
      </w:pPr>
      <w:r w:rsidRPr="00B672D0">
        <w:rPr>
          <w:sz w:val="12"/>
        </w:rPr>
        <w:t>In these examples, the one in first place emerges through the generation of a common field. Think of a competition: best weight-loss app or best city tourism app. The contest generates a common field that will produce a winner. These commons can be generated in a variety of ways: in comments on a post (think of Reddit and the ways that readers vote posts to move up and down in the rankings), in web articles (think Huffington Post blog posts or other sites offering lots of click bait), and on Twitter. The more participation, the larger the field, the greater the inequality, and therefore, the greater the difference between the one and the many. Expanding the field produces the one.</w:t>
      </w:r>
    </w:p>
    <w:p w14:paraId="2987F443" w14:textId="77777777" w:rsidR="00392151" w:rsidRPr="00B672D0" w:rsidRDefault="00392151" w:rsidP="00392151">
      <w:pPr>
        <w:rPr>
          <w:sz w:val="12"/>
        </w:rPr>
      </w:pPr>
      <w:r w:rsidRPr="00B672D0">
        <w:rPr>
          <w:sz w:val="12"/>
        </w:rPr>
        <w:t>So in addition to the wide array of tried and true operations through which capitalists have always exploited workers – length of working day, wage theft, speed ups, charging them for the means of production – communicative capitalism opens up new avenues for exploitation. Because the common is the general field out of which the one emerges, exploitation consists of efforts to stimulate the creative production of the field in the interest of finding – and then monetizing – the one. The best example of this is the Chinese website Qidian.com, which has a million registered writers and a hundred million paying members. The writers receive fractions of a cent per thousand-word update. To make enough money to survive requires writing hundreds of thousands of words a month – breaking down the division between physical and mental labor. The vast majority is stuck in the bottom. A lucky few (29) become Platinum Writers or Big Dogs. Some of their novels have been adapted for television.17</w:t>
      </w:r>
    </w:p>
    <w:p w14:paraId="5FB28A20" w14:textId="77777777" w:rsidR="00392151" w:rsidRPr="00B672D0" w:rsidRDefault="00392151" w:rsidP="00392151">
      <w:pPr>
        <w:rPr>
          <w:sz w:val="12"/>
        </w:rPr>
      </w:pPr>
      <w:r w:rsidRPr="00B672D0">
        <w:rPr>
          <w:sz w:val="12"/>
        </w:rPr>
        <w:t>The power-law distribution of nodes in complex networks (again, networks characterized by free choice and preferential attachment) tells us that inequality is a necessary feature of communicative capitalism. It is generated by the free flow of information through the networks and then seized and exploited in the capitalist competition for profit. If we are honest, we have to admit that there is actually no such thing as social media. Digital media is class media. Networked communication does not eliminate hierarchy, as we believed, in entrenches it as it uses our own choices against us.</w:t>
      </w:r>
    </w:p>
    <w:p w14:paraId="5F69DB05" w14:textId="77777777" w:rsidR="00392151" w:rsidRPr="00B672D0" w:rsidRDefault="00392151" w:rsidP="00392151">
      <w:pPr>
        <w:rPr>
          <w:sz w:val="16"/>
        </w:rPr>
      </w:pPr>
      <w:r w:rsidRPr="00B672D0">
        <w:rPr>
          <w:sz w:val="16"/>
        </w:rPr>
        <w:t>Class Struggle</w:t>
      </w:r>
    </w:p>
    <w:p w14:paraId="7B043025" w14:textId="77777777" w:rsidR="00392151" w:rsidRPr="00697FDC" w:rsidRDefault="00392151" w:rsidP="00392151">
      <w:pPr>
        <w:rPr>
          <w:rStyle w:val="Emphasis"/>
        </w:rPr>
      </w:pPr>
      <w:r w:rsidRPr="00697FDC">
        <w:rPr>
          <w:rStyle w:val="Emphasis"/>
        </w:rPr>
        <w:t>Change in communication, imaginary over symbolic identity, and extreme inequality: with these as key features of communicative capitalism, what would we expect class struggle to look like?</w:t>
      </w:r>
    </w:p>
    <w:p w14:paraId="6AB7F9C5" w14:textId="77777777" w:rsidR="00392151" w:rsidRPr="005B1554" w:rsidRDefault="00392151" w:rsidP="00392151">
      <w:pPr>
        <w:rPr>
          <w:rStyle w:val="Emphasis"/>
        </w:rPr>
      </w:pPr>
      <w:r w:rsidRPr="00B672D0">
        <w:rPr>
          <w:sz w:val="16"/>
        </w:rPr>
        <w:t xml:space="preserve">With respect to workplace struggles, we would expect more struggles among those in communicative labor – teachers, transport and the service sector. We would expect struggles to extend beyond the workplace, perhaps involving hacking as a kind of contemporary sabotage as well as various kinds of misuse of communicative devices. </w:t>
      </w:r>
      <w:r w:rsidRPr="005B1554">
        <w:rPr>
          <w:rStyle w:val="Emphasis"/>
        </w:rPr>
        <w:t xml:space="preserve">But more fundamentally </w:t>
      </w:r>
      <w:r w:rsidRPr="00E16B69">
        <w:rPr>
          <w:rStyle w:val="Emphasis"/>
          <w:highlight w:val="green"/>
        </w:rPr>
        <w:t>given the changes in communication and subjectivity</w:t>
      </w:r>
      <w:r w:rsidRPr="005B1554">
        <w:rPr>
          <w:rStyle w:val="Emphasis"/>
        </w:rPr>
        <w:t xml:space="preserve">, we would </w:t>
      </w:r>
      <w:r w:rsidRPr="00E16B69">
        <w:rPr>
          <w:rStyle w:val="Emphasis"/>
          <w:highlight w:val="green"/>
        </w:rPr>
        <w:t>expect</w:t>
      </w:r>
      <w:r w:rsidRPr="005B1554">
        <w:rPr>
          <w:rStyle w:val="Emphasis"/>
        </w:rPr>
        <w:t xml:space="preserve"> the expropriated to face </w:t>
      </w:r>
      <w:r w:rsidRPr="00E16B69">
        <w:rPr>
          <w:rStyle w:val="Emphasis"/>
          <w:highlight w:val="green"/>
        </w:rPr>
        <w:t>real difficulties in organization</w:t>
      </w:r>
      <w:r w:rsidRPr="005B1554">
        <w:rPr>
          <w:rStyle w:val="Emphasis"/>
        </w:rPr>
        <w:t>, in constructing clear narratives, and symbols</w:t>
      </w:r>
      <w:r w:rsidRPr="00B672D0">
        <w:rPr>
          <w:sz w:val="16"/>
        </w:rPr>
        <w:t xml:space="preserve">. We would </w:t>
      </w:r>
      <w:r w:rsidRPr="005B1554">
        <w:rPr>
          <w:rStyle w:val="Emphasis"/>
        </w:rPr>
        <w:t xml:space="preserve">expect </w:t>
      </w:r>
      <w:r w:rsidRPr="00151994">
        <w:rPr>
          <w:rStyle w:val="Emphasis"/>
        </w:rPr>
        <w:t>images to take primacy over arguments</w:t>
      </w:r>
      <w:r w:rsidRPr="005B1554">
        <w:rPr>
          <w:rStyle w:val="Emphasis"/>
        </w:rPr>
        <w:t xml:space="preserve">, positions and demands. We would expect </w:t>
      </w:r>
      <w:r w:rsidRPr="00151994">
        <w:rPr>
          <w:rStyle w:val="Emphasis"/>
        </w:rPr>
        <w:t xml:space="preserve">intense </w:t>
      </w:r>
      <w:r w:rsidRPr="00E16B69">
        <w:rPr>
          <w:rStyle w:val="Emphasis"/>
          <w:highlight w:val="green"/>
        </w:rPr>
        <w:t>attachment to individuality</w:t>
      </w:r>
      <w:r w:rsidRPr="005B1554">
        <w:rPr>
          <w:rStyle w:val="Emphasis"/>
        </w:rPr>
        <w:t xml:space="preserve">, difference and uniqueness – attachments </w:t>
      </w:r>
      <w:r w:rsidRPr="00E16B69">
        <w:rPr>
          <w:rStyle w:val="Emphasis"/>
          <w:highlight w:val="green"/>
        </w:rPr>
        <w:t>that would hinder solidarity</w:t>
      </w:r>
      <w:r w:rsidRPr="005B1554">
        <w:rPr>
          <w:rStyle w:val="Emphasis"/>
        </w:rPr>
        <w:t xml:space="preserve">. We would expect </w:t>
      </w:r>
      <w:r w:rsidRPr="00151994">
        <w:rPr>
          <w:rStyle w:val="Emphasis"/>
        </w:rPr>
        <w:t>suspicion of those deemed to threaten that uniqueness. Micro-politics, issue-politics, anarchism, one-off demos, clictivism, and ironic events would, in this setting, seem more compelling (they would definitely be easier) than the sustained work of party-building.</w:t>
      </w:r>
      <w:r w:rsidRPr="005B1554">
        <w:rPr>
          <w:rStyle w:val="Emphasis"/>
        </w:rPr>
        <w:t xml:space="preserve"> And we would expect an increased focus on inequality.</w:t>
      </w:r>
    </w:p>
    <w:p w14:paraId="2EF5DDFF" w14:textId="77777777" w:rsidR="00392151" w:rsidRPr="00F80E62" w:rsidRDefault="00392151" w:rsidP="00392151">
      <w:pPr>
        <w:rPr>
          <w:rStyle w:val="Emphasis"/>
        </w:rPr>
      </w:pPr>
      <w:r w:rsidRPr="00B672D0">
        <w:rPr>
          <w:sz w:val="16"/>
        </w:rPr>
        <w:t xml:space="preserve">The concept of communicative capitalism thus makes the protests and revolts of the last few years legible as the class struggle of the proletarianized. It accounts for the insistence of personal media, the people protesting, the economic position of the protesters and the political ambiguity of the protests. </w:t>
      </w:r>
      <w:r w:rsidRPr="00F80E62">
        <w:rPr>
          <w:rStyle w:val="Emphasis"/>
        </w:rPr>
        <w:t xml:space="preserve">New proles often have a strong libertarian bent. They tend to present themselves as post-political or anti-political (as in, for example, the Spanish movement of the squares). They are so fluid and spongy (‘whatever beings’ with imaginary identities as I explain in Blog Theory) that they can be channeled in different directions. They </w:t>
      </w:r>
      <w:r w:rsidRPr="00F80E62">
        <w:rPr>
          <w:rStyle w:val="Emphasis"/>
          <w:highlight w:val="green"/>
        </w:rPr>
        <w:t>have a hard time uniting as a class even as their actions are the expressions of a class</w:t>
      </w:r>
      <w:r w:rsidRPr="00F80E62">
        <w:rPr>
          <w:rStyle w:val="Emphasis"/>
        </w:rPr>
        <w:t>.</w:t>
      </w:r>
    </w:p>
    <w:p w14:paraId="29525AE7" w14:textId="77777777" w:rsidR="00392151" w:rsidRPr="00B672D0" w:rsidRDefault="00392151" w:rsidP="00392151">
      <w:pPr>
        <w:rPr>
          <w:sz w:val="16"/>
        </w:rPr>
      </w:pPr>
      <w:r w:rsidRPr="00B672D0">
        <w:rPr>
          <w:sz w:val="16"/>
        </w:rPr>
        <w:t xml:space="preserve">What about the other side? If the recent years of riot and protest have been significant, we would </w:t>
      </w:r>
      <w:r w:rsidRPr="00B672D0">
        <w:rPr>
          <w:rStyle w:val="Emphasis"/>
          <w:highlight w:val="green"/>
        </w:rPr>
        <w:t>expect a reaction from capital and the state, an intensification of surveillance and policing</w:t>
      </w:r>
      <w:r w:rsidRPr="00151994">
        <w:rPr>
          <w:rStyle w:val="Emphasis"/>
        </w:rPr>
        <w:t>, a use of state resources to protect banks and corporations, and an attempt to return as quickly as possible to business as usual.</w:t>
      </w:r>
      <w:r w:rsidRPr="00B672D0">
        <w:rPr>
          <w:sz w:val="16"/>
        </w:rPr>
        <w:t xml:space="preserve"> We would expect </w:t>
      </w:r>
      <w:r w:rsidRPr="00B672D0">
        <w:rPr>
          <w:rStyle w:val="Emphasis"/>
          <w:highlight w:val="green"/>
        </w:rPr>
        <w:t xml:space="preserve">capital and the state to try to turn protests into opportunities for capital accumulation, </w:t>
      </w:r>
      <w:r w:rsidRPr="00151994">
        <w:rPr>
          <w:rStyle w:val="Emphasis"/>
        </w:rPr>
        <w:t>whether as content or opportunities for network growth</w:t>
      </w:r>
      <w:r w:rsidRPr="00B672D0">
        <w:rPr>
          <w:sz w:val="16"/>
        </w:rPr>
        <w:t xml:space="preserve">. </w:t>
      </w:r>
      <w:r w:rsidRPr="00B672D0">
        <w:rPr>
          <w:rStyle w:val="Emphasis"/>
        </w:rPr>
        <w:t>More than simply a reaction to the protests, this tendency to expropriation is one that directly opposes them. Big data makes this clear. More precisely</w:t>
      </w:r>
      <w:r w:rsidRPr="00151994">
        <w:rPr>
          <w:rStyle w:val="Emphasis"/>
        </w:rPr>
        <w:t>, if crowds – demonstrators and occupiers – express a new common of collective struggle then big data is an effort to enclose and expropriate this common</w:t>
      </w:r>
      <w:r w:rsidRPr="00151994">
        <w:rPr>
          <w:sz w:val="16"/>
        </w:rPr>
        <w:t>.</w:t>
      </w:r>
    </w:p>
    <w:p w14:paraId="57760C89" w14:textId="77777777" w:rsidR="00392151" w:rsidRDefault="00392151" w:rsidP="00392151">
      <w:pPr>
        <w:pStyle w:val="Heading4"/>
      </w:pPr>
      <w:r>
        <w:t xml:space="preserve">A refusal to take over the state is an explicit concession to the forces of capitalism and fascism. Refuse moralism, as it will only lead to ruin, organization is the only chance we have at a revolution capable of overthrowing capitalism. Thus, the alternative is Climate Leninism, a mode of forming the party to prepare for the inevitable transition and to take state power </w:t>
      </w:r>
    </w:p>
    <w:p w14:paraId="66CBBB95" w14:textId="77777777" w:rsidR="00392151" w:rsidRDefault="00392151" w:rsidP="00392151">
      <w:r w:rsidRPr="0018133E">
        <w:rPr>
          <w:rStyle w:val="Style13ptBold"/>
          <w:highlight w:val="green"/>
        </w:rPr>
        <w:t>Dean &amp; Heron 20</w:t>
      </w:r>
      <w:r>
        <w:t xml:space="preserve"> Jodi Dean is Professor of Political Science at Hobart and William Smith Colleges. She has also held the position of Erasmus Professor of the Humanities in the Faculty of Philosophy at Erasmus University. She is the author of several written or edited books, including Blog Theory: Feedback and Capture in the Circuits of Drive (2010), The Communist Horizon (2018), Crowds and Party (2018) and Comrade: An Essay on Political Belonging (2019). Kai Heron is a lecturer in political ecology at Lancaster University. He writes and researches on the subjects of green transitions, land struggles and democratic ownership, e-flux, June 2020, [“Revolution or Ruin,” https://www.e-flux.com/journal/110/335242/revolution-or-ruin/, 5-21-24]wku//sc</w:t>
      </w:r>
    </w:p>
    <w:p w14:paraId="30E83ED6" w14:textId="77777777" w:rsidR="00392151" w:rsidRPr="002D4BB1" w:rsidRDefault="00392151" w:rsidP="00392151">
      <w:pPr>
        <w:rPr>
          <w:sz w:val="16"/>
        </w:rPr>
      </w:pPr>
      <w:r w:rsidRPr="002D4BB1">
        <w:rPr>
          <w:sz w:val="16"/>
        </w:rPr>
        <w:t>Against State Denialism</w:t>
      </w:r>
    </w:p>
    <w:p w14:paraId="58BF6D4F" w14:textId="77777777" w:rsidR="00392151" w:rsidRPr="002D4BB1" w:rsidRDefault="00392151" w:rsidP="00392151">
      <w:pPr>
        <w:rPr>
          <w:sz w:val="16"/>
        </w:rPr>
      </w:pPr>
      <w:r w:rsidRPr="002D4BB1">
        <w:rPr>
          <w:sz w:val="16"/>
        </w:rPr>
        <w:t>Ironically, at almost the precise moment that progressive movements have become conscious of the necessity of a climate response operating at the necessary scale</w:t>
      </w:r>
      <w:r w:rsidRPr="00454862">
        <w:rPr>
          <w:rStyle w:val="Emphasis"/>
        </w:rPr>
        <w:t xml:space="preserve">, </w:t>
      </w:r>
      <w:r w:rsidRPr="00454862">
        <w:rPr>
          <w:rStyle w:val="Emphasis"/>
          <w:highlight w:val="green"/>
        </w:rPr>
        <w:t>the</w:t>
      </w:r>
      <w:r w:rsidRPr="00454862">
        <w:rPr>
          <w:rStyle w:val="Emphasis"/>
        </w:rPr>
        <w:t xml:space="preserve"> Marxist </w:t>
      </w:r>
      <w:r w:rsidRPr="00454862">
        <w:rPr>
          <w:rStyle w:val="Emphasis"/>
          <w:highlight w:val="green"/>
        </w:rPr>
        <w:t>left has taken a state-phobic turn</w:t>
      </w:r>
      <w:r w:rsidRPr="002D4BB1">
        <w:rPr>
          <w:sz w:val="16"/>
        </w:rPr>
        <w:t>. Consider “disaster communism.” Confronted with the choice between ruin or revolution, disaster communism opts for ruin as the path to revolution—without considering the form of association necessary to ensure that the revolution ushers in a more equal, just, and sustainable world rather than insulated groups struggling with each other over resources. In lieu of the revolutionary subject emphasized in the Marxist tradition, disaster communism turns to climate breakdown as the agent of history.</w:t>
      </w:r>
    </w:p>
    <w:p w14:paraId="42D15A2C" w14:textId="77777777" w:rsidR="00392151" w:rsidRPr="00DF5190" w:rsidRDefault="00392151" w:rsidP="00392151">
      <w:pPr>
        <w:rPr>
          <w:rStyle w:val="Emphasis"/>
        </w:rPr>
      </w:pPr>
      <w:r w:rsidRPr="002D4BB1">
        <w:rPr>
          <w:sz w:val="16"/>
        </w:rPr>
        <w:t xml:space="preserve">Drawing on Rebecca Solnit’s book A Paradise Built in Hell, a study of how practices of mutual aid and collectivity arise in the aftermath of crises, disaster communists argue that we do not need to </w:t>
      </w:r>
      <w:r w:rsidRPr="002D4BB1">
        <w:rPr>
          <w:strike/>
          <w:sz w:val="16"/>
        </w:rPr>
        <w:t>seize</w:t>
      </w:r>
      <w:r w:rsidRPr="002D4BB1">
        <w:rPr>
          <w:sz w:val="16"/>
        </w:rPr>
        <w:t xml:space="preserve"> [take over] the state because the state will be washed away, along with the capitalist system itself, as the full force of the climate crisis crashes down around us. While Solnit emphasizes the ephemerality of “disaster communities,” disaster communists ask how these communities might be sustained and even flourish well beyond the punctual point of a climatic disaster wrought by capitalism. Theirs is a vision of communism arising, triumphantly, from capital’s ashes. Vision may be too strong a term here: for the most part, </w:t>
      </w:r>
      <w:r w:rsidRPr="00DF5190">
        <w:rPr>
          <w:rStyle w:val="Emphasis"/>
        </w:rPr>
        <w:t>disaster communism is a hope, a screen covering over the need for organization and planning at a scale that can produce a form of life suitable for billions of people and nonhuman species.</w:t>
      </w:r>
    </w:p>
    <w:p w14:paraId="747D2817" w14:textId="77777777" w:rsidR="00392151" w:rsidRPr="002D4BB1" w:rsidRDefault="00392151" w:rsidP="00392151">
      <w:pPr>
        <w:rPr>
          <w:sz w:val="16"/>
        </w:rPr>
      </w:pPr>
      <w:r w:rsidRPr="00151994">
        <w:rPr>
          <w:rStyle w:val="Emphasis"/>
        </w:rPr>
        <w:t>Responses to the Covid-19 pandemic illustrate</w:t>
      </w:r>
      <w:r w:rsidRPr="00816A63">
        <w:rPr>
          <w:rStyle w:val="Emphasis"/>
        </w:rPr>
        <w:t xml:space="preserve"> the point. Even as mobilized volunteers and mutual aid can meet real needs by distributing meals, assisting neighbors, and coordinating webinars, they are inadequate to the most demanding tasks of developing and administering tests for the virus, securing hospital beds in intensive care units, producing and distributing respirators, and providing adequate protective equipment at the necessary scale</w:t>
      </w:r>
      <w:r w:rsidRPr="00816A63">
        <w:rPr>
          <w:sz w:val="16"/>
        </w:rPr>
        <w:t xml:space="preserve">. </w:t>
      </w:r>
      <w:r w:rsidRPr="00816A63">
        <w:rPr>
          <w:rStyle w:val="Emphasis"/>
        </w:rPr>
        <w:t>Mutual aid is inspiring, but it’s not enough</w:t>
      </w:r>
      <w:r w:rsidRPr="00816A63">
        <w:rPr>
          <w:sz w:val="16"/>
        </w:rPr>
        <w:t>—</w:t>
      </w:r>
      <w:r w:rsidRPr="00816A63">
        <w:rPr>
          <w:rStyle w:val="Emphasis"/>
        </w:rPr>
        <w:t>it can’t stop the hoarders and profiteers, pay hospital bills and unemployment insurance, release prisoners and detainees. It doesn’t scale,</w:t>
      </w:r>
      <w:r w:rsidRPr="00DF5190">
        <w:rPr>
          <w:rStyle w:val="Emphasis"/>
        </w:rPr>
        <w:t xml:space="preserve"> particularly when the prevailing logic comes from the market. That capital accumulation takes place through dispossession as well as exploitation brings home the real limit of mutual aid: poor and working people do not own the means of production and therefore production does not meet social needs</w:t>
      </w:r>
      <w:r w:rsidRPr="002D4BB1">
        <w:rPr>
          <w:sz w:val="16"/>
        </w:rPr>
        <w:t>.</w:t>
      </w:r>
    </w:p>
    <w:p w14:paraId="0077FFF5" w14:textId="77777777" w:rsidR="00392151" w:rsidRPr="002D4BB1" w:rsidRDefault="00392151" w:rsidP="00392151">
      <w:pPr>
        <w:rPr>
          <w:sz w:val="16"/>
        </w:rPr>
      </w:pPr>
      <w:r w:rsidRPr="002D4BB1">
        <w:rPr>
          <w:sz w:val="16"/>
        </w:rPr>
        <w:t xml:space="preserve">Furthermore, in extreme capitalist countries like the US and the UK, social and political diversity means that many do not voluntarily comply with public health recommendations. Employers insist that employees come to work. Students spend spring break at the beach. Individuals approach their own situations in terms of exceptions, reasons why they don’t need to comply with directives. Orders from the state don’t eliminate all these exceptions. But they reduce them substantially, most significantly by preventing employers from requiring workers to put themselves at risk. </w:t>
      </w:r>
      <w:r w:rsidRPr="00151994">
        <w:rPr>
          <w:rStyle w:val="Emphasis"/>
        </w:rPr>
        <w:t>Were the state used as an instrument of working class power, it would, at a minimum, guarantee that workers would continue to be paid, that the health and well-being of people would be the focus</w:t>
      </w:r>
      <w:r w:rsidRPr="004F22A7">
        <w:rPr>
          <w:rStyle w:val="Emphasis"/>
        </w:rPr>
        <w:t xml:space="preserve"> of government attention</w:t>
      </w:r>
      <w:r w:rsidRPr="002D4BB1">
        <w:rPr>
          <w:sz w:val="16"/>
        </w:rPr>
        <w:t xml:space="preserve">. The </w:t>
      </w:r>
      <w:r w:rsidRPr="004F22A7">
        <w:rPr>
          <w:rStyle w:val="Emphasis"/>
        </w:rPr>
        <w:t xml:space="preserve">pandemic demonstrates a truth that the left’s responses to climate change have been slow to acknowledge: </w:t>
      </w:r>
      <w:r w:rsidRPr="004F22A7">
        <w:rPr>
          <w:rStyle w:val="Emphasis"/>
          <w:highlight w:val="green"/>
        </w:rPr>
        <w:t>global problems require a centrally planned response with all the tools that are at the disposal of the state. Failing to</w:t>
      </w:r>
      <w:r w:rsidRPr="004F22A7">
        <w:rPr>
          <w:rStyle w:val="Emphasis"/>
        </w:rPr>
        <w:t xml:space="preserve"> </w:t>
      </w:r>
      <w:r w:rsidRPr="002D4BB1">
        <w:rPr>
          <w:strike/>
          <w:sz w:val="16"/>
        </w:rPr>
        <w:t>seize</w:t>
      </w:r>
      <w:r w:rsidRPr="004F22A7">
        <w:rPr>
          <w:rStyle w:val="Emphasis"/>
        </w:rPr>
        <w:t xml:space="preserve"> </w:t>
      </w:r>
      <w:r w:rsidRPr="004F22A7">
        <w:rPr>
          <w:rStyle w:val="Emphasis"/>
          <w:highlight w:val="green"/>
        </w:rPr>
        <w:t>[take over]</w:t>
      </w:r>
      <w:r>
        <w:rPr>
          <w:rStyle w:val="Emphasis"/>
        </w:rPr>
        <w:t xml:space="preserve"> </w:t>
      </w:r>
      <w:r w:rsidRPr="004F22A7">
        <w:rPr>
          <w:rStyle w:val="Emphasis"/>
        </w:rPr>
        <w:t xml:space="preserve">hospitals, industry, banks, and </w:t>
      </w:r>
      <w:r w:rsidRPr="004F22A7">
        <w:rPr>
          <w:rStyle w:val="Emphasis"/>
          <w:highlight w:val="green"/>
        </w:rPr>
        <w:t>logistical networks from the capitalist class results in needless death—</w:t>
      </w:r>
      <w:r w:rsidRPr="00816A63">
        <w:rPr>
          <w:rStyle w:val="Emphasis"/>
        </w:rPr>
        <w:t>and gives a green light to disaster capitalism</w:t>
      </w:r>
      <w:r w:rsidRPr="00816A63">
        <w:rPr>
          <w:sz w:val="16"/>
        </w:rPr>
        <w:t>.</w:t>
      </w:r>
    </w:p>
    <w:p w14:paraId="16A30863" w14:textId="77777777" w:rsidR="00392151" w:rsidRPr="002D4BB1" w:rsidRDefault="00392151" w:rsidP="00392151">
      <w:pPr>
        <w:rPr>
          <w:sz w:val="16"/>
        </w:rPr>
      </w:pPr>
      <w:r w:rsidRPr="004F22A7">
        <w:rPr>
          <w:rStyle w:val="Emphasis"/>
        </w:rPr>
        <w:t>Geoff Mann and Joel Wainwright’s 2018 book Climate Leviathan provides another state-phobic response to the climate crisis.</w:t>
      </w:r>
      <w:r w:rsidRPr="002D4BB1">
        <w:rPr>
          <w:sz w:val="16"/>
        </w:rPr>
        <w:t xml:space="preserve"> Mann and Wainwright predict four possible resolutions to the climate crisis. The first is “Climate Leviathan.” This is a global sovereign power that would act in the interests of capitalist states and global capital to limit the effects of climate breakdown. This is effectively the scenario hoped for by Chakrabarty. The second is “Climate Behemoth.” Here, states cannot agree to constitute a global sovereign power and so the crisis is tackled by international capital in the interests of international capital. The third is “Climate Mao.” In this scenario a single authoritarian sovereign power, most likely China, leads global mitigation and adaptation efforts. Finally, their fourth and preferred scenario is “Climate X.” This would be a so-far-nonexistent social movement that struggles to resolve the crisis in a way that is simultaneously anti-capitalist and anti-sovereign.</w:t>
      </w:r>
    </w:p>
    <w:p w14:paraId="07858228" w14:textId="77777777" w:rsidR="00392151" w:rsidRPr="002D4BB1" w:rsidRDefault="00392151" w:rsidP="00392151">
      <w:pPr>
        <w:rPr>
          <w:sz w:val="16"/>
        </w:rPr>
      </w:pPr>
      <w:r w:rsidRPr="00A67B44">
        <w:rPr>
          <w:rStyle w:val="Emphasis"/>
        </w:rPr>
        <w:t>Alyssa Battistoni and Patrick Bigger have already written compelling Marxist critiques of Climate Leviathan</w:t>
      </w:r>
      <w:r w:rsidRPr="002D4BB1">
        <w:rPr>
          <w:sz w:val="16"/>
        </w:rPr>
        <w:t xml:space="preserve">. We don’t need to rehearse them here. We note, however, that </w:t>
      </w:r>
      <w:r w:rsidRPr="00A67B44">
        <w:rPr>
          <w:rStyle w:val="Emphasis"/>
        </w:rPr>
        <w:t>responses to the Covid-19 pandemic have resembled Climate Behemoth and Climate Mao.</w:t>
      </w:r>
      <w:r w:rsidRPr="002D4BB1">
        <w:rPr>
          <w:sz w:val="16"/>
        </w:rPr>
        <w:t xml:space="preserve"> </w:t>
      </w:r>
      <w:r w:rsidRPr="00A67B44">
        <w:rPr>
          <w:rStyle w:val="Emphasis"/>
        </w:rPr>
        <w:t>While the US, UK, and EU have been slow to use state power to coordinate</w:t>
      </w:r>
      <w:r w:rsidRPr="002D4BB1">
        <w:rPr>
          <w:sz w:val="16"/>
        </w:rPr>
        <w:t xml:space="preserve"> either within or among the themselves, instead following the dictates and interests of capital in their structuring of economic responses to the pandemic, </w:t>
      </w:r>
      <w:r w:rsidRPr="00A67B44">
        <w:rPr>
          <w:rStyle w:val="Emphasis"/>
        </w:rPr>
        <w:t>China has modeled both rigorous state action with respect to quarantines and international leadership with respect to provision of medical aid</w:t>
      </w:r>
      <w:r w:rsidRPr="002D4BB1">
        <w:rPr>
          <w:sz w:val="16"/>
        </w:rPr>
        <w:t xml:space="preserve">. </w:t>
      </w:r>
      <w:r w:rsidRPr="00A67B44">
        <w:rPr>
          <w:rStyle w:val="Emphasis"/>
        </w:rPr>
        <w:t xml:space="preserve">What’s important for our argument here is that Mann and Wainwright’s </w:t>
      </w:r>
      <w:r w:rsidRPr="00A67B44">
        <w:rPr>
          <w:rStyle w:val="Emphasis"/>
          <w:highlight w:val="green"/>
        </w:rPr>
        <w:t>state denialism prevents</w:t>
      </w:r>
      <w:r w:rsidRPr="00A67B44">
        <w:rPr>
          <w:rStyle w:val="Emphasis"/>
        </w:rPr>
        <w:t xml:space="preserve"> them </w:t>
      </w:r>
      <w:r w:rsidRPr="00A67B44">
        <w:rPr>
          <w:rStyle w:val="Emphasis"/>
          <w:highlight w:val="green"/>
        </w:rPr>
        <w:t>from conceiving the state as a form for the collective power of working people</w:t>
      </w:r>
      <w:r w:rsidRPr="00543566">
        <w:rPr>
          <w:rStyle w:val="Emphasis"/>
        </w:rPr>
        <w:t>, an instrument through which we remake the economy in the service of human and nonhuman life</w:t>
      </w:r>
      <w:r w:rsidRPr="00543566">
        <w:rPr>
          <w:sz w:val="16"/>
        </w:rPr>
        <w:t>.</w:t>
      </w:r>
    </w:p>
    <w:p w14:paraId="27DEDC63" w14:textId="77777777" w:rsidR="00392151" w:rsidRPr="002D4BB1" w:rsidRDefault="00392151" w:rsidP="00392151">
      <w:pPr>
        <w:rPr>
          <w:sz w:val="16"/>
        </w:rPr>
      </w:pPr>
      <w:r w:rsidRPr="002D4BB1">
        <w:rPr>
          <w:sz w:val="16"/>
        </w:rPr>
        <w:t xml:space="preserve">Jasper Bernes offers a third state-phobic Marxist response to the climate crisis. A proponent of communization theory, Bernes argues that communism means “the immediate abolition of money and wages, of state power, and of administrative centralization.” Absent something like a state, how is a just response to the climate crisis even possible? Should we assume that it will spontaneously emerge as a result of disparate local disaster communisms? Should we assume that access to food, water, living space, and capacities for self-defense will be equally distributed, that by some miracle the immediate abolition of money and wages will leave everyone in the same position? </w:t>
      </w:r>
      <w:r w:rsidRPr="00B07EEF">
        <w:rPr>
          <w:rStyle w:val="Emphasis"/>
        </w:rPr>
        <w:t xml:space="preserve">The pandemic gives us insight into the inability of the communization approach to respond to catastrophe: when millions who have been dependent on the wage are without it, they </w:t>
      </w:r>
      <w:r w:rsidRPr="00543566">
        <w:rPr>
          <w:rStyle w:val="Emphasis"/>
        </w:rPr>
        <w:t xml:space="preserve">require centralized state power to </w:t>
      </w:r>
      <w:r w:rsidRPr="00543566">
        <w:rPr>
          <w:strike/>
          <w:sz w:val="16"/>
        </w:rPr>
        <w:t>seize</w:t>
      </w:r>
      <w:r w:rsidRPr="00543566">
        <w:rPr>
          <w:rStyle w:val="Emphasis"/>
        </w:rPr>
        <w:t xml:space="preserve"> [take over] the means of production and distribution and administer both on the scale necessary to meet social needs. </w:t>
      </w:r>
      <w:r w:rsidRPr="00B07EEF">
        <w:rPr>
          <w:rStyle w:val="Emphasis"/>
          <w:highlight w:val="green"/>
        </w:rPr>
        <w:t>The issue isn’t the power of the state. It’s the class wielding state power</w:t>
      </w:r>
      <w:r w:rsidRPr="002D4BB1">
        <w:rPr>
          <w:sz w:val="16"/>
        </w:rPr>
        <w:t>.</w:t>
      </w:r>
    </w:p>
    <w:p w14:paraId="2BB9855D" w14:textId="77777777" w:rsidR="00392151" w:rsidRPr="002D4BB1" w:rsidRDefault="00392151" w:rsidP="00392151">
      <w:pPr>
        <w:rPr>
          <w:sz w:val="16"/>
        </w:rPr>
      </w:pPr>
      <w:r w:rsidRPr="002D4BB1">
        <w:rPr>
          <w:sz w:val="16"/>
        </w:rPr>
        <w:t>Climate Lenin</w:t>
      </w:r>
    </w:p>
    <w:p w14:paraId="073E163F" w14:textId="77777777" w:rsidR="00392151" w:rsidRPr="007A78B4" w:rsidRDefault="00392151" w:rsidP="00392151">
      <w:pPr>
        <w:rPr>
          <w:rStyle w:val="Emphasis"/>
        </w:rPr>
      </w:pPr>
      <w:r w:rsidRPr="002D4BB1">
        <w:rPr>
          <w:sz w:val="16"/>
        </w:rPr>
        <w:t xml:space="preserve">Lenin recognized the difference between confiscation and socialization, or, more in keeping with the terms here, between abolition and communism. The latter requires creative, collective cooperation, which has to be organized. Through the reorganization of the modes and relations of production and reproduction, the many come to exercise control over their lives and work. </w:t>
      </w:r>
      <w:r w:rsidRPr="007A78B4">
        <w:rPr>
          <w:rStyle w:val="Emphasis"/>
        </w:rPr>
        <w:t>Neither revolution nor communism occurs in a single moment. For communists, revolution is the process of building communism. The negation of prior practices, assumptions, and institutions doesn’t happen overnight. Acknowledging the “long haul” is not to capitulate to capitalism or social democracy. It is how we refuse to capitulate to capitalism and democracy and accept the complexity of the task of building free societies and the revolutionary organizations adequate to that task.</w:t>
      </w:r>
    </w:p>
    <w:p w14:paraId="73E8155C" w14:textId="77777777" w:rsidR="00392151" w:rsidRPr="002D4BB1" w:rsidRDefault="00392151" w:rsidP="00392151">
      <w:pPr>
        <w:rPr>
          <w:sz w:val="16"/>
        </w:rPr>
      </w:pPr>
      <w:r w:rsidRPr="002D4BB1">
        <w:rPr>
          <w:sz w:val="16"/>
        </w:rPr>
        <w:t>One of the lessons Lenin took from the experience of the Paris Commune was the revolutionary role of the state. He applied this lesson to the setting in which the Bolsheviks found themselves:</w:t>
      </w:r>
    </w:p>
    <w:p w14:paraId="298861E6" w14:textId="77777777" w:rsidR="00392151" w:rsidRPr="007A78B4" w:rsidRDefault="00392151" w:rsidP="00392151">
      <w:pPr>
        <w:rPr>
          <w:rStyle w:val="Emphasis"/>
        </w:rPr>
      </w:pPr>
      <w:r w:rsidRPr="007A78B4">
        <w:rPr>
          <w:rStyle w:val="Emphasis"/>
          <w:highlight w:val="green"/>
        </w:rPr>
        <w:t>This apparatus must not</w:t>
      </w:r>
      <w:r w:rsidRPr="007A78B4">
        <w:rPr>
          <w:rStyle w:val="Emphasis"/>
        </w:rPr>
        <w:t xml:space="preserve">, and should not, </w:t>
      </w:r>
      <w:r w:rsidRPr="007A78B4">
        <w:rPr>
          <w:rStyle w:val="Emphasis"/>
          <w:highlight w:val="green"/>
        </w:rPr>
        <w:t>be smashed. It must be wrested from the control of the capitalists</w:t>
      </w:r>
      <w:r w:rsidRPr="007A78B4">
        <w:rPr>
          <w:rStyle w:val="Emphasis"/>
        </w:rPr>
        <w:t xml:space="preserve">; the capitalists and the wires they pull must be cut off, lopped off, chopped away from this apparatus; it </w:t>
      </w:r>
      <w:r w:rsidRPr="001D6177">
        <w:rPr>
          <w:rStyle w:val="Emphasis"/>
        </w:rPr>
        <w:t>must be subordinated to the proletarian Soviets; it must be expanded, made more comprehensive, and nation-wide. A</w:t>
      </w:r>
      <w:r w:rsidRPr="007A78B4">
        <w:rPr>
          <w:rStyle w:val="Emphasis"/>
        </w:rPr>
        <w:t>nd this can be done by utilising the achievements already made by large-scale capitalism (in the same way as the proletarian revolution can, in general, reach its goal only by utilising these achievements).</w:t>
      </w:r>
    </w:p>
    <w:p w14:paraId="70206CF9" w14:textId="77777777" w:rsidR="00392151" w:rsidRPr="007A78B4" w:rsidRDefault="00392151" w:rsidP="00392151">
      <w:pPr>
        <w:rPr>
          <w:rStyle w:val="Emphasis"/>
        </w:rPr>
      </w:pPr>
      <w:r w:rsidRPr="001D6177">
        <w:rPr>
          <w:rStyle w:val="Emphasis"/>
        </w:rPr>
        <w:t>The state is a ready-made apparatus for responding to the climate crisis. It can operate at the scales necessary to develop and implement plans for reorganizing agriculture, transportation, housing, and production. It has the capacity to transform the energy sector. It is backed by a standing army. What if all that power were channeled by the many against the few on behalf of a just response to the climate crisis?</w:t>
      </w:r>
    </w:p>
    <w:p w14:paraId="2701840B" w14:textId="77777777" w:rsidR="00392151" w:rsidRPr="007A78B4" w:rsidRDefault="00392151" w:rsidP="00392151">
      <w:pPr>
        <w:rPr>
          <w:rStyle w:val="Emphasis"/>
        </w:rPr>
      </w:pPr>
      <w:r w:rsidRPr="002D4BB1">
        <w:rPr>
          <w:sz w:val="16"/>
        </w:rPr>
        <w:t xml:space="preserve">During the Covid-19 pandemic, </w:t>
      </w:r>
      <w:r w:rsidRPr="007A78B4">
        <w:rPr>
          <w:rStyle w:val="Emphasis"/>
        </w:rPr>
        <w:t>multiple voices have called on the state to take control of hospitals and industries, to build field units, supply necessary equipment, and provide economic relief. State response has been uneven, typically coupling enormous benefits to corporations with minimal benefits to working people.</w:t>
      </w:r>
      <w:r w:rsidRPr="002D4BB1">
        <w:rPr>
          <w:sz w:val="16"/>
        </w:rPr>
        <w:t xml:space="preserve"> Even worse, repressive regimes such as those in Hungary and the US have </w:t>
      </w:r>
      <w:r w:rsidRPr="007A78B4">
        <w:rPr>
          <w:u w:val="single"/>
        </w:rPr>
        <w:t>seized</w:t>
      </w:r>
      <w:r w:rsidRPr="002D4BB1">
        <w:rPr>
          <w:sz w:val="16"/>
        </w:rPr>
        <w:t xml:space="preserve"> [taken] the opportunity to enact anti-trans, anti-abortion, and anti-environmental measures. Again, </w:t>
      </w:r>
      <w:r w:rsidRPr="007A78B4">
        <w:rPr>
          <w:rStyle w:val="Emphasis"/>
        </w:rPr>
        <w:t>our situation is one of revolution or ruin.</w:t>
      </w:r>
    </w:p>
    <w:p w14:paraId="00336FF1" w14:textId="77777777" w:rsidR="00392151" w:rsidRPr="007A78B4" w:rsidRDefault="00392151" w:rsidP="00392151">
      <w:pPr>
        <w:rPr>
          <w:rStyle w:val="Emphasis"/>
        </w:rPr>
      </w:pPr>
      <w:r w:rsidRPr="002D4BB1">
        <w:rPr>
          <w:sz w:val="16"/>
        </w:rPr>
        <w:t xml:space="preserve">As Ted Nordhaus argues in a pro-capitalist takedown of the contemporary left, </w:t>
      </w:r>
      <w:r w:rsidRPr="007A78B4">
        <w:rPr>
          <w:rStyle w:val="Emphasis"/>
        </w:rPr>
        <w:t xml:space="preserve">the </w:t>
      </w:r>
      <w:r w:rsidRPr="00543566">
        <w:rPr>
          <w:rStyle w:val="Emphasis"/>
        </w:rPr>
        <w:t>progressive response to climate change has failed because of the incoherence between its diagnosis and its solution</w:t>
      </w:r>
      <w:r w:rsidRPr="007A78B4">
        <w:rPr>
          <w:rStyle w:val="Emphasis"/>
        </w:rPr>
        <w:t xml:space="preserve">. The </w:t>
      </w:r>
      <w:r w:rsidRPr="007A78B4">
        <w:rPr>
          <w:rStyle w:val="Emphasis"/>
          <w:highlight w:val="green"/>
        </w:rPr>
        <w:t>left sees that capitalism is responsible</w:t>
      </w:r>
      <w:r w:rsidRPr="007A78B4">
        <w:rPr>
          <w:rStyle w:val="Emphasis"/>
        </w:rPr>
        <w:t xml:space="preserve"> for climate change. It recognizes the urgency of the situation. But </w:t>
      </w:r>
      <w:r w:rsidRPr="007A78B4">
        <w:rPr>
          <w:rStyle w:val="Emphasis"/>
          <w:highlight w:val="green"/>
        </w:rPr>
        <w:t>instead of building its capacity to</w:t>
      </w:r>
      <w:r w:rsidRPr="007A78B4">
        <w:rPr>
          <w:rStyle w:val="Emphasis"/>
        </w:rPr>
        <w:t xml:space="preserve"> </w:t>
      </w:r>
      <w:r w:rsidRPr="002D4BB1">
        <w:rPr>
          <w:strike/>
          <w:sz w:val="16"/>
        </w:rPr>
        <w:t>seize</w:t>
      </w:r>
      <w:r w:rsidRPr="007A78B4">
        <w:rPr>
          <w:rStyle w:val="Emphasis"/>
        </w:rPr>
        <w:t xml:space="preserve"> </w:t>
      </w:r>
      <w:r w:rsidRPr="007A78B4">
        <w:rPr>
          <w:rStyle w:val="Emphasis"/>
          <w:highlight w:val="green"/>
        </w:rPr>
        <w:t xml:space="preserve">[take over] the state, it advocates </w:t>
      </w:r>
      <w:r w:rsidRPr="00543566">
        <w:rPr>
          <w:rStyle w:val="Emphasis"/>
        </w:rPr>
        <w:t xml:space="preserve">small-scale, local, </w:t>
      </w:r>
      <w:r w:rsidRPr="007A78B4">
        <w:rPr>
          <w:rStyle w:val="Emphasis"/>
          <w:highlight w:val="green"/>
        </w:rPr>
        <w:t xml:space="preserve">decentralized solutions </w:t>
      </w:r>
      <w:r w:rsidRPr="00543566">
        <w:rPr>
          <w:rStyle w:val="Emphasis"/>
        </w:rPr>
        <w:t>and more protests and democracy</w:t>
      </w:r>
      <w:r w:rsidRPr="002D4BB1">
        <w:rPr>
          <w:sz w:val="16"/>
        </w:rPr>
        <w:t xml:space="preserve">. </w:t>
      </w:r>
      <w:r w:rsidRPr="007A78B4">
        <w:rPr>
          <w:rStyle w:val="Emphasis"/>
        </w:rPr>
        <w:t xml:space="preserve">If we really are on the verge of catastrophe, </w:t>
      </w:r>
      <w:r w:rsidRPr="007A78B4">
        <w:rPr>
          <w:rStyle w:val="Emphasis"/>
          <w:highlight w:val="green"/>
        </w:rPr>
        <w:t>shouldn’t we building a revolutionary party able to respond to the disaster</w:t>
      </w:r>
      <w:r w:rsidRPr="007A78B4">
        <w:rPr>
          <w:rStyle w:val="Emphasis"/>
        </w:rPr>
        <w:t xml:space="preserve"> and push forward an egalitarian alternative?</w:t>
      </w:r>
    </w:p>
    <w:p w14:paraId="505A3123" w14:textId="77777777" w:rsidR="00392151" w:rsidRPr="007A78B4" w:rsidRDefault="00392151" w:rsidP="00392151">
      <w:pPr>
        <w:rPr>
          <w:rStyle w:val="Emphasis"/>
        </w:rPr>
      </w:pPr>
      <w:r w:rsidRPr="007A78B4">
        <w:rPr>
          <w:rStyle w:val="Emphasis"/>
          <w:highlight w:val="green"/>
        </w:rPr>
        <w:t>The left has offered moralism when it needs to offer organization.</w:t>
      </w:r>
      <w:r w:rsidRPr="007A78B4">
        <w:rPr>
          <w:rStyle w:val="Emphasis"/>
        </w:rPr>
        <w:t xml:space="preserve"> Consider the contrast between the widely popular Fridays for the Future protests and the mass strikes in France and India. The former attempt moral persuasion. The latter assert proletarian power as they interrupt capital’s circulation and stand up against capital’s state. What if electrical workers all over the world followed the lead of their French comrades and turned off the lights? What if all transport workers refused to drive or fly all vehicles that weren’t zero-emission? What if the global working class emulated the 250 million Indians who brought their country to a halt with their January 8, 2020 general strike? Such </w:t>
      </w:r>
      <w:r w:rsidRPr="001D6177">
        <w:rPr>
          <w:rStyle w:val="Emphasis"/>
        </w:rPr>
        <w:t>mass working class action creates the space for further radicalization, further organization, further conviction that we have the capacity to bring about a radical transformation of the global economy. Organization, not moralism, gives us the power</w:t>
      </w:r>
      <w:r w:rsidRPr="007A78B4">
        <w:rPr>
          <w:rStyle w:val="Emphasis"/>
        </w:rPr>
        <w:t>.</w:t>
      </w:r>
    </w:p>
    <w:p w14:paraId="2F1BFB96" w14:textId="77777777" w:rsidR="00392151" w:rsidRPr="002D4BB1" w:rsidRDefault="00392151" w:rsidP="00392151">
      <w:pPr>
        <w:rPr>
          <w:rStyle w:val="Emphasis"/>
        </w:rPr>
      </w:pPr>
      <w:r w:rsidRPr="002D4BB1">
        <w:rPr>
          <w:sz w:val="16"/>
        </w:rPr>
        <w:t xml:space="preserve">Nordhaus pinpoints </w:t>
      </w:r>
      <w:r w:rsidRPr="007A78B4">
        <w:rPr>
          <w:rStyle w:val="Emphasis"/>
        </w:rPr>
        <w:t>the cause of the left’s incoherence: its rejection of centralized, top-down power</w:t>
      </w:r>
      <w:r w:rsidRPr="002D4BB1">
        <w:rPr>
          <w:sz w:val="16"/>
        </w:rPr>
        <w:t xml:space="preserve">. Climate Leninism, however, doesn’t fall for this tired spatial metaphor. When the state is </w:t>
      </w:r>
      <w:r w:rsidRPr="002D4BB1">
        <w:rPr>
          <w:strike/>
          <w:sz w:val="16"/>
        </w:rPr>
        <w:t>seized</w:t>
      </w:r>
      <w:r w:rsidRPr="002D4BB1">
        <w:rPr>
          <w:sz w:val="16"/>
        </w:rPr>
        <w:t xml:space="preserve"> [taken over] by a revolutionary party, it is turned bottom-up. Grappling with the challenge of working this out in practice occupied Lenin until the end of his life. Getting local soviets or worker’s councils functioning is a challenge. In a complex federated system like the US, there are already elaborate local, county-wide, state, and national governmental offices. Lenin himself was particularly enamored of the post office and libraries, seeing both as models for socialist accounting and distribution. </w:t>
      </w:r>
      <w:r w:rsidRPr="002D4BB1">
        <w:rPr>
          <w:rStyle w:val="Emphasis"/>
        </w:rPr>
        <w:t xml:space="preserve">Our problem today is not excessive centralization. After forty years of neoliberalism, it is disorganization, unaccountability, ongoing exploitation, and widespread accumulation by dispossession. </w:t>
      </w:r>
      <w:r w:rsidRPr="002D4BB1">
        <w:rPr>
          <w:rStyle w:val="Emphasis"/>
          <w:highlight w:val="green"/>
        </w:rPr>
        <w:t xml:space="preserve">We need a politics adequate to this context, a </w:t>
      </w:r>
      <w:r w:rsidRPr="00543566">
        <w:rPr>
          <w:rStyle w:val="Emphasis"/>
        </w:rPr>
        <w:t xml:space="preserve">militant, disciplined, </w:t>
      </w:r>
      <w:r w:rsidRPr="002D4BB1">
        <w:rPr>
          <w:rStyle w:val="Emphasis"/>
          <w:highlight w:val="green"/>
        </w:rPr>
        <w:t xml:space="preserve">communist politics that doesn’t flinch </w:t>
      </w:r>
      <w:r w:rsidRPr="00543566">
        <w:rPr>
          <w:rStyle w:val="Emphasis"/>
        </w:rPr>
        <w:t>from the enormity of the challenge, nor the coordination at scale required to address it.</w:t>
      </w:r>
    </w:p>
    <w:p w14:paraId="5F8F729F" w14:textId="77777777" w:rsidR="00392151" w:rsidRDefault="00392151" w:rsidP="00392151">
      <w:pPr>
        <w:rPr>
          <w:sz w:val="16"/>
        </w:rPr>
      </w:pPr>
      <w:r w:rsidRPr="002D4BB1">
        <w:rPr>
          <w:rStyle w:val="Emphasis"/>
        </w:rPr>
        <w:t>We know that this is a tall order</w:t>
      </w:r>
      <w:r w:rsidRPr="002D4BB1">
        <w:rPr>
          <w:sz w:val="16"/>
        </w:rPr>
        <w:t xml:space="preserve">. We know that the forces of fossil capital and social democracy stand in our way. But </w:t>
      </w:r>
      <w:r w:rsidRPr="00543566">
        <w:rPr>
          <w:rStyle w:val="Emphasis"/>
        </w:rPr>
        <w:t>to do anything less than build towards an international revolution today would be ruinous</w:t>
      </w:r>
      <w:r w:rsidRPr="002D4BB1">
        <w:rPr>
          <w:sz w:val="16"/>
        </w:rPr>
        <w:t xml:space="preserve">. As dire as both the coronavirus and climate crises are—and we really have seen nothing yet—we need to exercise some dialectical ambivalence. </w:t>
      </w:r>
      <w:r w:rsidRPr="001D6177">
        <w:rPr>
          <w:rStyle w:val="Emphasis"/>
        </w:rPr>
        <w:t>Global capital sees these crises as an opportunity to entrench its power, to break into new markets, to extract more wealth</w:t>
      </w:r>
      <w:r w:rsidRPr="002D4BB1">
        <w:rPr>
          <w:sz w:val="16"/>
        </w:rPr>
        <w:t xml:space="preserve">. Social democracy sees the crises as a chance to strike an impossible social compromise between capital and workers. </w:t>
      </w:r>
      <w:r w:rsidRPr="002D4BB1">
        <w:rPr>
          <w:rStyle w:val="Emphasis"/>
        </w:rPr>
        <w:t>We need to see these crises as both social and ecological catastrophes of unprecedented proportions and as an opportunity to end exploitation, oppression, imperialism, and inequality. We need to see this moment from the perspective of the revolutionary party that we must build as climate Leninists</w:t>
      </w:r>
      <w:r w:rsidRPr="002D4BB1">
        <w:rPr>
          <w:sz w:val="16"/>
        </w:rPr>
        <w:t>.</w:t>
      </w:r>
    </w:p>
    <w:p w14:paraId="1D2D2265" w14:textId="77777777" w:rsidR="00392151" w:rsidRPr="00005443" w:rsidRDefault="00392151" w:rsidP="00392151"/>
    <w:p w14:paraId="678D2DFE" w14:textId="77777777" w:rsidR="00392151" w:rsidRDefault="00392151" w:rsidP="00392151">
      <w:pPr>
        <w:pStyle w:val="Heading2"/>
      </w:pPr>
      <w:r>
        <w:t>Case</w:t>
      </w:r>
    </w:p>
    <w:p w14:paraId="2E2A570B" w14:textId="77777777" w:rsidR="00392151" w:rsidRDefault="00392151" w:rsidP="00392151">
      <w:pPr>
        <w:pStyle w:val="Heading3"/>
      </w:pPr>
      <w:r>
        <w:t>1nc - Case</w:t>
      </w:r>
    </w:p>
    <w:p w14:paraId="295A1ECF" w14:textId="77777777" w:rsidR="00392151" w:rsidRDefault="00392151" w:rsidP="00392151">
      <w:pPr>
        <w:pStyle w:val="Heading4"/>
      </w:pPr>
      <w:bookmarkStart w:id="0" w:name="_Hlk121923029"/>
      <w:r w:rsidRPr="0045756A">
        <w:t xml:space="preserve">The </w:t>
      </w:r>
      <w:r w:rsidRPr="0045756A">
        <w:rPr>
          <w:u w:val="single"/>
        </w:rPr>
        <w:t>role of the ballot</w:t>
      </w:r>
      <w:r w:rsidRPr="0045756A">
        <w:t xml:space="preserve"> is to determine the better debating by comparing </w:t>
      </w:r>
      <w:r w:rsidRPr="0045756A">
        <w:rPr>
          <w:u w:val="single"/>
        </w:rPr>
        <w:t>normative consequences</w:t>
      </w:r>
      <w:r w:rsidRPr="0045756A">
        <w:t xml:space="preserve"> of </w:t>
      </w:r>
      <w:r w:rsidRPr="0045756A">
        <w:rPr>
          <w:u w:val="single"/>
        </w:rPr>
        <w:t>political proposals</w:t>
      </w:r>
      <w:r w:rsidRPr="0045756A">
        <w:t xml:space="preserve">. Positioning debate as an endless and fluid open-ended discussion </w:t>
      </w:r>
      <w:r w:rsidRPr="0045756A">
        <w:rPr>
          <w:u w:val="single"/>
        </w:rPr>
        <w:t>traps us</w:t>
      </w:r>
      <w:r w:rsidRPr="0045756A">
        <w:t xml:space="preserve"> in </w:t>
      </w:r>
      <w:r w:rsidRPr="0045756A">
        <w:rPr>
          <w:u w:val="single"/>
        </w:rPr>
        <w:t>cycles of political irrelevance</w:t>
      </w:r>
      <w:r w:rsidRPr="0045756A">
        <w:t xml:space="preserve"> while leaving elite interests </w:t>
      </w:r>
      <w:r w:rsidRPr="0045756A">
        <w:rPr>
          <w:u w:val="single"/>
        </w:rPr>
        <w:t>unchecked</w:t>
      </w:r>
      <w:r w:rsidRPr="0045756A">
        <w:t>.</w:t>
      </w:r>
    </w:p>
    <w:bookmarkEnd w:id="0"/>
    <w:p w14:paraId="015CAE90" w14:textId="77777777" w:rsidR="00392151" w:rsidRDefault="00392151" w:rsidP="00392151"/>
    <w:p w14:paraId="5BA1891A" w14:textId="77777777" w:rsidR="00392151" w:rsidRDefault="00392151" w:rsidP="00392151">
      <w:pPr>
        <w:pStyle w:val="Heading4"/>
        <w:rPr>
          <w:rFonts w:cs="Times New Roman"/>
        </w:rPr>
      </w:pPr>
      <w:r w:rsidRPr="0045756A">
        <w:rPr>
          <w:rFonts w:cs="Times New Roman"/>
        </w:rPr>
        <w:t xml:space="preserve">Our interp </w:t>
      </w:r>
      <w:r w:rsidRPr="0045756A">
        <w:rPr>
          <w:rFonts w:cs="Times New Roman"/>
          <w:u w:val="single"/>
        </w:rPr>
        <w:t>does not involve</w:t>
      </w:r>
      <w:r w:rsidRPr="0045756A">
        <w:rPr>
          <w:rFonts w:cs="Times New Roman"/>
        </w:rPr>
        <w:t xml:space="preserve"> authoritarian imposition of knowledge—linking theory to </w:t>
      </w:r>
      <w:r w:rsidRPr="0045756A">
        <w:rPr>
          <w:rFonts w:cs="Times New Roman"/>
          <w:u w:val="single"/>
        </w:rPr>
        <w:t>practice</w:t>
      </w:r>
      <w:r w:rsidRPr="0045756A">
        <w:rPr>
          <w:rFonts w:cs="Times New Roman"/>
        </w:rPr>
        <w:t xml:space="preserve"> is key</w:t>
      </w:r>
    </w:p>
    <w:p w14:paraId="5F158C87" w14:textId="77777777" w:rsidR="00392151" w:rsidRPr="005F1A56" w:rsidRDefault="00392151" w:rsidP="00392151">
      <w:pPr>
        <w:rPr>
          <w:sz w:val="16"/>
        </w:rPr>
      </w:pPr>
      <w:r w:rsidRPr="005F1A56">
        <w:rPr>
          <w:rStyle w:val="Style13ptBold"/>
        </w:rPr>
        <w:t>Reiter 15</w:t>
      </w:r>
      <w:r w:rsidRPr="005F1A56">
        <w:rPr>
          <w:sz w:val="16"/>
        </w:rPr>
        <w:t xml:space="preserve">—Professor of Political Science at Emory University [Dan, “Scholars Help Policymakers Know Their Tools,” </w:t>
      </w:r>
      <w:r w:rsidRPr="005F1A56">
        <w:rPr>
          <w:i/>
          <w:sz w:val="16"/>
        </w:rPr>
        <w:t>War on the Rocks</w:t>
      </w:r>
      <w:r w:rsidRPr="005F1A56">
        <w:rPr>
          <w:sz w:val="16"/>
        </w:rPr>
        <w:t xml:space="preserve">, 27 Aug, https://warontherocks.com/2015/08/scholars-help-policymakers-know-their-tools/, accessed 11 Jan 2017] </w:t>
      </w:r>
    </w:p>
    <w:p w14:paraId="58BCF36E" w14:textId="77777777" w:rsidR="00392151" w:rsidRPr="005F1A56" w:rsidRDefault="00392151" w:rsidP="00392151">
      <w:pPr>
        <w:rPr>
          <w:sz w:val="16"/>
        </w:rPr>
      </w:pPr>
      <w:r w:rsidRPr="005F1A56">
        <w:rPr>
          <w:sz w:val="16"/>
        </w:rPr>
        <w:t xml:space="preserve">This critique is both narrowly true and narrow in perspective. </w:t>
      </w:r>
      <w:r w:rsidRPr="005F1A56">
        <w:rPr>
          <w:u w:val="single"/>
        </w:rPr>
        <w:t>Context is</w:t>
      </w:r>
      <w:r w:rsidRPr="005F1A56">
        <w:rPr>
          <w:sz w:val="16"/>
        </w:rPr>
        <w:t xml:space="preserve"> of course </w:t>
      </w:r>
      <w:r w:rsidRPr="005F1A56">
        <w:rPr>
          <w:u w:val="single"/>
        </w:rPr>
        <w:t xml:space="preserve">important, but foreign </w:t>
      </w:r>
      <w:r w:rsidRPr="00773B19">
        <w:rPr>
          <w:highlight w:val="green"/>
          <w:u w:val="single"/>
        </w:rPr>
        <w:t xml:space="preserve">policy choices are </w:t>
      </w:r>
      <w:r w:rsidRPr="00773B19">
        <w:rPr>
          <w:b/>
          <w:iCs/>
          <w:highlight w:val="green"/>
          <w:u w:val="single"/>
        </w:rPr>
        <w:t>not sui generis</w:t>
      </w:r>
      <w:r w:rsidRPr="005F1A56">
        <w:rPr>
          <w:u w:val="single"/>
        </w:rPr>
        <w:t xml:space="preserve">, there are </w:t>
      </w:r>
      <w:r w:rsidRPr="00773B19">
        <w:rPr>
          <w:highlight w:val="green"/>
          <w:u w:val="single"/>
        </w:rPr>
        <w:t>patterns</w:t>
      </w:r>
      <w:r w:rsidRPr="005F1A56">
        <w:rPr>
          <w:u w:val="single"/>
        </w:rPr>
        <w:t xml:space="preserve"> across space and time that </w:t>
      </w:r>
      <w:r w:rsidRPr="00773B19">
        <w:rPr>
          <w:b/>
          <w:iCs/>
          <w:highlight w:val="green"/>
          <w:u w:val="single"/>
        </w:rPr>
        <w:t>inform decision-making</w:t>
      </w:r>
      <w:r w:rsidRPr="005F1A56">
        <w:rPr>
          <w:sz w:val="16"/>
        </w:rPr>
        <w:t xml:space="preserve">. Policymakers recognize this and routinely draw lessons from history when making foreign policy decisions. As noted below, policymakers in other areas such as development and public health routinely rely on broader, more general studies to craft policy. And, </w:t>
      </w:r>
      <w:r w:rsidRPr="00773B19">
        <w:rPr>
          <w:b/>
          <w:iCs/>
          <w:highlight w:val="green"/>
          <w:u w:val="single"/>
        </w:rPr>
        <w:t>broader scholarship</w:t>
      </w:r>
      <w:r w:rsidRPr="00773B19">
        <w:rPr>
          <w:highlight w:val="green"/>
          <w:u w:val="single"/>
        </w:rPr>
        <w:t xml:space="preserve"> can </w:t>
      </w:r>
      <w:r w:rsidRPr="00773B19">
        <w:rPr>
          <w:b/>
          <w:iCs/>
          <w:highlight w:val="green"/>
          <w:u w:val="single"/>
        </w:rPr>
        <w:t>improve</w:t>
      </w:r>
      <w:r w:rsidRPr="00773B19">
        <w:rPr>
          <w:highlight w:val="green"/>
          <w:u w:val="single"/>
        </w:rPr>
        <w:t xml:space="preserve"> foreign policy performance</w:t>
      </w:r>
      <w:r w:rsidRPr="005F1A56">
        <w:rPr>
          <w:u w:val="single"/>
        </w:rPr>
        <w:t xml:space="preserve">, as </w:t>
      </w:r>
      <w:r w:rsidRPr="00773B19">
        <w:rPr>
          <w:highlight w:val="green"/>
          <w:u w:val="single"/>
        </w:rPr>
        <w:t>evidenced by the ability of</w:t>
      </w:r>
      <w:r w:rsidRPr="005F1A56">
        <w:rPr>
          <w:u w:val="single"/>
        </w:rPr>
        <w:t xml:space="preserve"> IR </w:t>
      </w:r>
      <w:r w:rsidRPr="00773B19">
        <w:rPr>
          <w:highlight w:val="green"/>
          <w:u w:val="single"/>
        </w:rPr>
        <w:t>academics to build on their</w:t>
      </w:r>
      <w:r w:rsidRPr="005F1A56">
        <w:rPr>
          <w:u w:val="single"/>
        </w:rPr>
        <w:t xml:space="preserve"> own </w:t>
      </w:r>
      <w:r w:rsidRPr="00773B19">
        <w:rPr>
          <w:highlight w:val="green"/>
          <w:u w:val="single"/>
        </w:rPr>
        <w:t xml:space="preserve">work to </w:t>
      </w:r>
      <w:r w:rsidRPr="00773B19">
        <w:rPr>
          <w:b/>
          <w:iCs/>
          <w:highlight w:val="green"/>
          <w:u w:val="single"/>
        </w:rPr>
        <w:t>predict outcomes</w:t>
      </w:r>
      <w:r w:rsidRPr="005F1A56">
        <w:rPr>
          <w:u w:val="single"/>
        </w:rPr>
        <w:t>, including for example forecasting the lengths of the conventional and insurgency phases of the U.S.–Iraq conflict in the 2000s</w:t>
      </w:r>
      <w:r w:rsidRPr="005F1A56">
        <w:rPr>
          <w:sz w:val="16"/>
        </w:rPr>
        <w:t xml:space="preserve">. But, even if one were to accept the limits of general work, there is a growing body of academic work that evaluates foreign policy tools as applied to a specific country or region. These studies ask questions such as whether: Development projects reduced insurgent violence in Afghanistan; Drone strikes reduced insurgent violence in Pakistan; Development programs increased civic participation and social capital in Sudan; Building cell phone towers in Iraq reduced insurgent violence; Attempts to reintegrate combatants into society in Burundi succeeded; Security sector reform in Liberia increased the legitimacy of the government there; Road projects in India reduced insurgent violence; We can understand peacekeeping’s failure in Congo; Israel’s targeted assassinations reduced violent attacks from militants. This is not by any means a dismissal of professional intelligence work. Academics are not intelligence analysts: They do not have access to contemporary intelligence data, nor are they generally trained to do things like examine the latest satellite photos of North Korean nuclear activities and make judgments about North Korea’s current plutonium production. And certainly, academic IR work can never replace professional intelligence work. But the best policy decisions marry timely, specific intelligence with academic work that has a more general perspective. A third critique is that much of this academic work on foreign policy tools is unusable by policymakers because it is too quantitative and technically complex. Here, echoing a point made by Erik Voeten, </w:t>
      </w:r>
      <w:r w:rsidRPr="00773B19">
        <w:rPr>
          <w:highlight w:val="green"/>
          <w:u w:val="single"/>
        </w:rPr>
        <w:t xml:space="preserve">there is a </w:t>
      </w:r>
      <w:r w:rsidRPr="00773B19">
        <w:rPr>
          <w:b/>
          <w:iCs/>
          <w:highlight w:val="green"/>
          <w:u w:val="single"/>
        </w:rPr>
        <w:t>danger</w:t>
      </w:r>
      <w:r w:rsidRPr="00773B19">
        <w:rPr>
          <w:highlight w:val="green"/>
          <w:u w:val="single"/>
        </w:rPr>
        <w:t xml:space="preserve"> in </w:t>
      </w:r>
      <w:r w:rsidRPr="00773B19">
        <w:rPr>
          <w:b/>
          <w:iCs/>
          <w:highlight w:val="green"/>
          <w:u w:val="single"/>
        </w:rPr>
        <w:t>not appreciating</w:t>
      </w:r>
      <w:r w:rsidRPr="00773B19">
        <w:rPr>
          <w:highlight w:val="green"/>
          <w:u w:val="single"/>
        </w:rPr>
        <w:t xml:space="preserve"> the importance of rigorous research design</w:t>
      </w:r>
      <w:r w:rsidRPr="005F1A56">
        <w:rPr>
          <w:u w:val="single"/>
        </w:rPr>
        <w:t xml:space="preserve">, including sophisticated </w:t>
      </w:r>
      <w:r w:rsidRPr="00773B19">
        <w:rPr>
          <w:highlight w:val="green"/>
          <w:u w:val="single"/>
        </w:rPr>
        <w:t xml:space="preserve">quantitative techniques, for </w:t>
      </w:r>
      <w:r w:rsidRPr="00773B19">
        <w:rPr>
          <w:b/>
          <w:iCs/>
          <w:highlight w:val="green"/>
          <w:u w:val="single"/>
        </w:rPr>
        <w:t>crafting effective policy</w:t>
      </w:r>
      <w:r w:rsidRPr="005F1A56">
        <w:rPr>
          <w:sz w:val="16"/>
        </w:rPr>
        <w:t xml:space="preserve">. </w:t>
      </w:r>
      <w:r w:rsidRPr="005F1A56">
        <w:rPr>
          <w:u w:val="single"/>
        </w:rPr>
        <w:t xml:space="preserve">Sophisticated </w:t>
      </w:r>
      <w:r w:rsidRPr="00773B19">
        <w:rPr>
          <w:highlight w:val="green"/>
          <w:u w:val="single"/>
        </w:rPr>
        <w:t>research</w:t>
      </w:r>
      <w:r w:rsidRPr="005F1A56">
        <w:rPr>
          <w:u w:val="single"/>
        </w:rPr>
        <w:t xml:space="preserve"> design is not the enemy of effective policy, it </w:t>
      </w:r>
      <w:r w:rsidRPr="00773B19">
        <w:rPr>
          <w:highlight w:val="green"/>
          <w:u w:val="single"/>
        </w:rPr>
        <w:t xml:space="preserve">is </w:t>
      </w:r>
      <w:r w:rsidRPr="00773B19">
        <w:rPr>
          <w:b/>
          <w:iCs/>
          <w:highlight w:val="green"/>
          <w:u w:val="single"/>
        </w:rPr>
        <w:t>critically necessary</w:t>
      </w:r>
      <w:r w:rsidRPr="005F1A56">
        <w:rPr>
          <w:u w:val="single"/>
        </w:rPr>
        <w:t xml:space="preserve"> for it</w:t>
      </w:r>
      <w:r w:rsidRPr="005F1A56">
        <w:rPr>
          <w:sz w:val="16"/>
        </w:rPr>
        <w:t xml:space="preserve">. Certainly, </w:t>
      </w:r>
      <w:r w:rsidRPr="005F1A56">
        <w:rPr>
          <w:u w:val="single"/>
        </w:rPr>
        <w:t>the current academic focus on building research designs that permit causal inference speaks exactly to what policymakers care about the most: if implementing a certain policy will cause the desired outcome</w:t>
      </w:r>
      <w:r w:rsidRPr="005F1A56">
        <w:rPr>
          <w:sz w:val="16"/>
        </w:rPr>
        <w:t xml:space="preserve">. Or, put differently, </w:t>
      </w:r>
      <w:r w:rsidRPr="00773B19">
        <w:rPr>
          <w:b/>
          <w:iCs/>
          <w:highlight w:val="green"/>
          <w:u w:val="single"/>
        </w:rPr>
        <w:t>bad research</w:t>
      </w:r>
      <w:r w:rsidRPr="005F1A56">
        <w:rPr>
          <w:u w:val="single"/>
        </w:rPr>
        <w:t xml:space="preserve"> designs </w:t>
      </w:r>
      <w:r w:rsidRPr="00773B19">
        <w:rPr>
          <w:highlight w:val="green"/>
          <w:u w:val="single"/>
        </w:rPr>
        <w:t xml:space="preserve">make for </w:t>
      </w:r>
      <w:r w:rsidRPr="00773B19">
        <w:rPr>
          <w:b/>
          <w:iCs/>
          <w:highlight w:val="green"/>
          <w:u w:val="single"/>
        </w:rPr>
        <w:t>bad public policy</w:t>
      </w:r>
      <w:r w:rsidRPr="005F1A56">
        <w:rPr>
          <w:sz w:val="16"/>
        </w:rPr>
        <w:t xml:space="preserve">. </w:t>
      </w:r>
      <w:r w:rsidRPr="005F1A56">
        <w:rPr>
          <w:u w:val="single"/>
        </w:rPr>
        <w:t>A classic example is school busing</w:t>
      </w:r>
      <w:r w:rsidRPr="005F1A56">
        <w:rPr>
          <w:sz w:val="16"/>
        </w:rPr>
        <w:t xml:space="preserve">. </w:t>
      </w:r>
      <w:r w:rsidRPr="005F1A56">
        <w:rPr>
          <w:u w:val="single"/>
        </w:rPr>
        <w:t>In the</w:t>
      </w:r>
      <w:r w:rsidRPr="005F1A56">
        <w:rPr>
          <w:sz w:val="16"/>
        </w:rPr>
        <w:t xml:space="preserve"> 19</w:t>
      </w:r>
      <w:r w:rsidRPr="005F1A56">
        <w:rPr>
          <w:u w:val="single"/>
        </w:rPr>
        <w:t>60s</w:t>
      </w:r>
      <w:r w:rsidRPr="005F1A56">
        <w:rPr>
          <w:sz w:val="16"/>
        </w:rPr>
        <w:t xml:space="preserve"> </w:t>
      </w:r>
      <w:r w:rsidRPr="005F1A56">
        <w:rPr>
          <w:u w:val="single"/>
        </w:rPr>
        <w:t>and</w:t>
      </w:r>
      <w:r w:rsidRPr="005F1A56">
        <w:rPr>
          <w:sz w:val="16"/>
        </w:rPr>
        <w:t xml:space="preserve"> early 19</w:t>
      </w:r>
      <w:r w:rsidRPr="005F1A56">
        <w:rPr>
          <w:u w:val="single"/>
        </w:rPr>
        <w:t>70s</w:t>
      </w:r>
      <w:r w:rsidRPr="005F1A56">
        <w:rPr>
          <w:sz w:val="16"/>
        </w:rPr>
        <w:t xml:space="preserve">, </w:t>
      </w:r>
      <w:r w:rsidRPr="005F1A56">
        <w:rPr>
          <w:u w:val="single"/>
        </w:rPr>
        <w:t>some cities adopted voluntary integration programs for public schools</w:t>
      </w:r>
      <w:r w:rsidRPr="005F1A56">
        <w:rPr>
          <w:sz w:val="16"/>
        </w:rPr>
        <w:t xml:space="preserve">, in which families could volunteer to bus their children to schools in neighborhoods with different racial majorities. </w:t>
      </w:r>
      <w:r w:rsidRPr="005F1A56">
        <w:rPr>
          <w:u w:val="single"/>
        </w:rPr>
        <w:t>Policymakers used the favorable results for the voluntary programs to make the improper inference that mandatory busing policies would also work</w:t>
      </w:r>
      <w:r w:rsidRPr="005F1A56">
        <w:rPr>
          <w:sz w:val="16"/>
        </w:rPr>
        <w:t xml:space="preserve">. </w:t>
      </w:r>
      <w:r w:rsidRPr="005F1A56">
        <w:rPr>
          <w:u w:val="single"/>
        </w:rPr>
        <w:t>The result was bad public policy and violence</w:t>
      </w:r>
      <w:r w:rsidRPr="005F1A56">
        <w:rPr>
          <w:sz w:val="16"/>
        </w:rPr>
        <w:t xml:space="preserve"> in the streets. </w:t>
      </w:r>
      <w:r w:rsidRPr="005F1A56">
        <w:rPr>
          <w:u w:val="single"/>
        </w:rPr>
        <w:t xml:space="preserve">Sophisticated </w:t>
      </w:r>
      <w:r w:rsidRPr="00773B19">
        <w:rPr>
          <w:highlight w:val="green"/>
          <w:u w:val="single"/>
        </w:rPr>
        <w:t>technical methods</w:t>
      </w:r>
      <w:r w:rsidRPr="005F1A56">
        <w:rPr>
          <w:u w:val="single"/>
        </w:rPr>
        <w:t xml:space="preserve"> can </w:t>
      </w:r>
      <w:r w:rsidRPr="00773B19">
        <w:rPr>
          <w:highlight w:val="green"/>
          <w:u w:val="single"/>
        </w:rPr>
        <w:t xml:space="preserve">improve our ability to make </w:t>
      </w:r>
      <w:r w:rsidRPr="00773B19">
        <w:rPr>
          <w:b/>
          <w:iCs/>
          <w:highlight w:val="green"/>
          <w:u w:val="single"/>
        </w:rPr>
        <w:t>causal inferences</w:t>
      </w:r>
      <w:r w:rsidRPr="00773B19">
        <w:rPr>
          <w:highlight w:val="green"/>
          <w:u w:val="single"/>
        </w:rPr>
        <w:t>, and</w:t>
      </w:r>
      <w:r w:rsidRPr="005F1A56">
        <w:rPr>
          <w:sz w:val="16"/>
        </w:rPr>
        <w:t xml:space="preserve"> can help </w:t>
      </w:r>
      <w:r w:rsidRPr="00773B19">
        <w:rPr>
          <w:highlight w:val="green"/>
          <w:u w:val="single"/>
        </w:rPr>
        <w:t>solve</w:t>
      </w:r>
      <w:r w:rsidRPr="005F1A56">
        <w:rPr>
          <w:sz w:val="16"/>
        </w:rPr>
        <w:t xml:space="preserve"> other </w:t>
      </w:r>
      <w:r w:rsidRPr="00773B19">
        <w:rPr>
          <w:b/>
          <w:iCs/>
          <w:highlight w:val="green"/>
          <w:u w:val="single"/>
        </w:rPr>
        <w:t>empirical problems</w:t>
      </w:r>
      <w:r w:rsidRPr="005F1A56">
        <w:rPr>
          <w:sz w:val="16"/>
        </w:rPr>
        <w:t xml:space="preserve">. Consider that the heart of successful counterinsurgency is, according to U.S. military doctrine, winning the support of the population. </w:t>
      </w:r>
      <w:r w:rsidRPr="005F1A56">
        <w:rPr>
          <w:u w:val="single"/>
        </w:rPr>
        <w:t>Assessing whether certain policies do win public support requires collecting opinion data</w:t>
      </w:r>
      <w:r w:rsidRPr="005F1A56">
        <w:rPr>
          <w:sz w:val="16"/>
        </w:rPr>
        <w:t xml:space="preserve">. A conventional method for measuring popular opinion is the survey, but of course, individuals in insurgency-stricken areas may be unwilling to reveal their true opinions to a survey-taker out of fear for their personal safety. </w:t>
      </w:r>
      <w:r w:rsidRPr="005F1A56">
        <w:rPr>
          <w:u w:val="single"/>
        </w:rPr>
        <w:t>Methodologists have crafted sophisticated techniques for addressing this issue, improving our ability to measure public support for the government in these areas</w:t>
      </w:r>
      <w:r w:rsidRPr="005F1A56">
        <w:rPr>
          <w:sz w:val="16"/>
        </w:rPr>
        <w:t xml:space="preserve">. These techniques have been used to assess better the determinants of public support in insurgency-affected countries such as Pakistan, Afghanistan, and India. </w:t>
      </w:r>
      <w:r w:rsidRPr="005F1A56">
        <w:rPr>
          <w:u w:val="single"/>
        </w:rPr>
        <w:t>Going forward, we will continue to need advanced methodologies to address pressing policy questions</w:t>
      </w:r>
      <w:r w:rsidRPr="005F1A56">
        <w:rPr>
          <w:sz w:val="16"/>
        </w:rPr>
        <w:t xml:space="preserve">. Consider the U.S. military’s commitment to gender integration. The implementation of this commitment will be best informed if it rests on rigorous social science that address outstanding questions. Is there a Sacagawea effect, in which mixed gender units engaged in counterinsurgency are more effective than male-only units? How might mixed gender affect small unit cohesion in combat? How might mixed gender units reduce the incidence of sexual assault, both within the military and of assault committed by troops against civilians? </w:t>
      </w:r>
      <w:r w:rsidRPr="005F1A56">
        <w:rPr>
          <w:u w:val="single"/>
        </w:rPr>
        <w:t xml:space="preserve">Certainly, </w:t>
      </w:r>
      <w:r w:rsidRPr="00773B19">
        <w:rPr>
          <w:b/>
          <w:iCs/>
          <w:highlight w:val="green"/>
          <w:u w:val="single"/>
        </w:rPr>
        <w:t>other areas</w:t>
      </w:r>
      <w:r w:rsidRPr="005F1A56">
        <w:rPr>
          <w:u w:val="single"/>
        </w:rPr>
        <w:t xml:space="preserve"> of public policy </w:t>
      </w:r>
      <w:r w:rsidRPr="00773B19">
        <w:rPr>
          <w:highlight w:val="green"/>
          <w:u w:val="single"/>
        </w:rPr>
        <w:t>understand the importance</w:t>
      </w:r>
      <w:r w:rsidRPr="005F1A56">
        <w:rPr>
          <w:u w:val="single"/>
        </w:rPr>
        <w:t xml:space="preserve"> of rigorous research design</w:t>
      </w:r>
      <w:r w:rsidRPr="005F1A56">
        <w:rPr>
          <w:sz w:val="16"/>
        </w:rPr>
        <w:t xml:space="preserve">. </w:t>
      </w:r>
      <w:r w:rsidRPr="005F1A56">
        <w:rPr>
          <w:u w:val="single"/>
        </w:rPr>
        <w:t>Economic and development policy communities read the work of and employ economics Ph.D.s.</w:t>
      </w:r>
      <w:r w:rsidRPr="005F1A56">
        <w:rPr>
          <w:sz w:val="16"/>
        </w:rPr>
        <w:t xml:space="preserve"> </w:t>
      </w:r>
      <w:r w:rsidRPr="00773B19">
        <w:rPr>
          <w:highlight w:val="green"/>
          <w:u w:val="single"/>
        </w:rPr>
        <w:t>Policymakers incorporate the findings of</w:t>
      </w:r>
      <w:r w:rsidRPr="005F1A56">
        <w:rPr>
          <w:u w:val="single"/>
        </w:rPr>
        <w:t xml:space="preserve"> sophisticated </w:t>
      </w:r>
      <w:r w:rsidRPr="00773B19">
        <w:rPr>
          <w:highlight w:val="green"/>
          <w:u w:val="single"/>
        </w:rPr>
        <w:t xml:space="preserve">studies on policy areas such as </w:t>
      </w:r>
      <w:r w:rsidRPr="00773B19">
        <w:rPr>
          <w:b/>
          <w:iCs/>
          <w:highlight w:val="green"/>
          <w:u w:val="single"/>
        </w:rPr>
        <w:t>microfinance</w:t>
      </w:r>
      <w:r w:rsidRPr="00773B19">
        <w:rPr>
          <w:highlight w:val="green"/>
          <w:u w:val="single"/>
        </w:rPr>
        <w:t xml:space="preserve">, </w:t>
      </w:r>
      <w:r w:rsidRPr="00773B19">
        <w:rPr>
          <w:b/>
          <w:iCs/>
          <w:highlight w:val="green"/>
          <w:u w:val="single"/>
        </w:rPr>
        <w:t>gender empowerment</w:t>
      </w:r>
      <w:r w:rsidRPr="00773B19">
        <w:rPr>
          <w:highlight w:val="green"/>
          <w:u w:val="single"/>
        </w:rPr>
        <w:t xml:space="preserve">, and </w:t>
      </w:r>
      <w:r w:rsidRPr="00773B19">
        <w:rPr>
          <w:b/>
          <w:iCs/>
          <w:highlight w:val="green"/>
          <w:u w:val="single"/>
        </w:rPr>
        <w:t>foreign aid</w:t>
      </w:r>
      <w:r w:rsidRPr="005F1A56">
        <w:rPr>
          <w:u w:val="single"/>
        </w:rPr>
        <w:t>, knowing the best policy decisions must incorporate these studies’ findings</w:t>
      </w:r>
      <w:r w:rsidRPr="005F1A56">
        <w:rPr>
          <w:sz w:val="16"/>
        </w:rPr>
        <w:t xml:space="preserve">. Or consider public health policy. </w:t>
      </w:r>
      <w:r w:rsidRPr="00773B19">
        <w:rPr>
          <w:b/>
          <w:iCs/>
          <w:highlight w:val="green"/>
          <w:u w:val="single"/>
        </w:rPr>
        <w:t>Lives are literally on the line</w:t>
      </w:r>
      <w:r w:rsidRPr="005F1A56">
        <w:rPr>
          <w:u w:val="single"/>
        </w:rPr>
        <w:t xml:space="preserve"> as </w:t>
      </w:r>
      <w:r w:rsidRPr="00773B19">
        <w:rPr>
          <w:highlight w:val="green"/>
          <w:u w:val="single"/>
        </w:rPr>
        <w:t>decision-makers must make decisions about</w:t>
      </w:r>
      <w:r w:rsidRPr="005F1A56">
        <w:rPr>
          <w:u w:val="single"/>
        </w:rPr>
        <w:t xml:space="preserve"> issues such as </w:t>
      </w:r>
      <w:r w:rsidRPr="00773B19">
        <w:rPr>
          <w:b/>
          <w:iCs/>
          <w:highlight w:val="green"/>
          <w:u w:val="single"/>
        </w:rPr>
        <w:t>vaccinations</w:t>
      </w:r>
      <w:r w:rsidRPr="00773B19">
        <w:rPr>
          <w:highlight w:val="green"/>
          <w:u w:val="single"/>
        </w:rPr>
        <w:t xml:space="preserve">, </w:t>
      </w:r>
      <w:r w:rsidRPr="00773B19">
        <w:rPr>
          <w:b/>
          <w:iCs/>
          <w:highlight w:val="green"/>
          <w:u w:val="single"/>
        </w:rPr>
        <w:t>nutritional recommendations</w:t>
      </w:r>
      <w:r w:rsidRPr="00773B19">
        <w:rPr>
          <w:highlight w:val="green"/>
          <w:u w:val="single"/>
        </w:rPr>
        <w:t xml:space="preserve">, and </w:t>
      </w:r>
      <w:r w:rsidRPr="00773B19">
        <w:rPr>
          <w:b/>
          <w:iCs/>
          <w:highlight w:val="green"/>
          <w:u w:val="single"/>
        </w:rPr>
        <w:t>air quality</w:t>
      </w:r>
      <w:r w:rsidRPr="005F1A56">
        <w:rPr>
          <w:sz w:val="16"/>
        </w:rPr>
        <w:t xml:space="preserve">. </w:t>
      </w:r>
      <w:r w:rsidRPr="005F1A56">
        <w:rPr>
          <w:u w:val="single"/>
        </w:rPr>
        <w:t>Policymakers know they must use sophisticated technical studies executed by epidemiologists and other public health academics to craft the best policies</w:t>
      </w:r>
      <w:r w:rsidRPr="005F1A56">
        <w:rPr>
          <w:sz w:val="16"/>
        </w:rPr>
        <w:t xml:space="preserve">. Critics will argue that some U.S. policymakers remain alienated from contemporary academic IR work, with the suggestion that if IR academics let go of an obsession with technique, they will then be better able to connect with policymakers and help them craft better policy. I agree that IR academics need to find ways to communicate their results in clear, non-technical language. But </w:t>
      </w:r>
      <w:r w:rsidRPr="00773B19">
        <w:rPr>
          <w:highlight w:val="green"/>
          <w:u w:val="single"/>
        </w:rPr>
        <w:t xml:space="preserve">the </w:t>
      </w:r>
      <w:r w:rsidRPr="00773B19">
        <w:rPr>
          <w:b/>
          <w:iCs/>
          <w:highlight w:val="green"/>
          <w:u w:val="single"/>
        </w:rPr>
        <w:t>technical components</w:t>
      </w:r>
      <w:r w:rsidRPr="005F1A56">
        <w:rPr>
          <w:u w:val="single"/>
        </w:rPr>
        <w:t xml:space="preserve"> of the work </w:t>
      </w:r>
      <w:r w:rsidRPr="00773B19">
        <w:rPr>
          <w:b/>
          <w:iCs/>
          <w:highlight w:val="green"/>
          <w:u w:val="single"/>
        </w:rPr>
        <w:t>need to be there</w:t>
      </w:r>
      <w:r w:rsidRPr="005F1A56">
        <w:rPr>
          <w:sz w:val="16"/>
        </w:rPr>
        <w:t xml:space="preserve">. </w:t>
      </w:r>
      <w:r w:rsidRPr="00773B19">
        <w:rPr>
          <w:highlight w:val="green"/>
          <w:u w:val="single"/>
        </w:rPr>
        <w:t xml:space="preserve">Stripping them out </w:t>
      </w:r>
      <w:r w:rsidRPr="00773B19">
        <w:rPr>
          <w:b/>
          <w:iCs/>
          <w:highlight w:val="green"/>
          <w:u w:val="single"/>
        </w:rPr>
        <w:t>directly undermines</w:t>
      </w:r>
      <w:r w:rsidRPr="00773B19">
        <w:rPr>
          <w:highlight w:val="green"/>
          <w:u w:val="single"/>
        </w:rPr>
        <w:t xml:space="preserve"> the ability of the research to give the </w:t>
      </w:r>
      <w:r w:rsidRPr="00773B19">
        <w:rPr>
          <w:b/>
          <w:iCs/>
          <w:highlight w:val="green"/>
          <w:u w:val="single"/>
        </w:rPr>
        <w:t>right</w:t>
      </w:r>
      <w:r w:rsidRPr="005F1A56">
        <w:rPr>
          <w:u w:val="single"/>
        </w:rPr>
        <w:t xml:space="preserve"> kinds of policy </w:t>
      </w:r>
      <w:r w:rsidRPr="00773B19">
        <w:rPr>
          <w:b/>
          <w:iCs/>
          <w:highlight w:val="green"/>
          <w:u w:val="single"/>
        </w:rPr>
        <w:t>recommendations</w:t>
      </w:r>
      <w:r w:rsidRPr="005F1A56">
        <w:rPr>
          <w:sz w:val="16"/>
        </w:rPr>
        <w:t xml:space="preserve">. Let me conclude by noting that I am sympathetic to the concern that IR academics should think about the big picture as well as smaller questions, the forest of grand strategy as well as the trees of foreign policy tools. </w:t>
      </w:r>
      <w:r w:rsidRPr="005F1A56">
        <w:rPr>
          <w:u w:val="single"/>
        </w:rPr>
        <w:t xml:space="preserve">IR </w:t>
      </w:r>
      <w:r w:rsidRPr="00773B19">
        <w:rPr>
          <w:highlight w:val="green"/>
          <w:u w:val="single"/>
        </w:rPr>
        <w:t xml:space="preserve">academics have the potential to </w:t>
      </w:r>
      <w:r w:rsidRPr="00773B19">
        <w:rPr>
          <w:b/>
          <w:iCs/>
          <w:highlight w:val="green"/>
          <w:u w:val="single"/>
        </w:rPr>
        <w:t>make real contributions</w:t>
      </w:r>
      <w:r w:rsidRPr="00773B19">
        <w:rPr>
          <w:highlight w:val="green"/>
          <w:u w:val="single"/>
        </w:rPr>
        <w:t xml:space="preserve"> to</w:t>
      </w:r>
      <w:r w:rsidRPr="005F1A56">
        <w:rPr>
          <w:u w:val="single"/>
        </w:rPr>
        <w:t xml:space="preserve"> big picture </w:t>
      </w:r>
      <w:r w:rsidRPr="00773B19">
        <w:rPr>
          <w:b/>
          <w:iCs/>
          <w:highlight w:val="green"/>
          <w:u w:val="single"/>
        </w:rPr>
        <w:t>debates</w:t>
      </w:r>
      <w:r w:rsidRPr="005F1A56">
        <w:rPr>
          <w:sz w:val="16"/>
        </w:rPr>
        <w:t xml:space="preserve">, to think hard about the essence of grand strategy by assembling a framework that effectively integrates foreign policy means and ends. </w:t>
      </w:r>
      <w:r w:rsidRPr="005F1A56">
        <w:rPr>
          <w:u w:val="single"/>
        </w:rPr>
        <w:t>The nature of the IR subfield and its integration of political economy and security, and its ability to think about structure as well as units, make it especially well positioned to consider these broad questions</w:t>
      </w:r>
      <w:r w:rsidRPr="005F1A56">
        <w:rPr>
          <w:sz w:val="16"/>
        </w:rPr>
        <w:t xml:space="preserve">. The ability of IR academics to contribute to contemporary foreign policy debates is one of many reasons why </w:t>
      </w:r>
      <w:r w:rsidRPr="005F1A56">
        <w:rPr>
          <w:u w:val="single"/>
        </w:rPr>
        <w:t>political science should retain</w:t>
      </w:r>
      <w:r w:rsidRPr="005F1A56">
        <w:rPr>
          <w:sz w:val="16"/>
        </w:rPr>
        <w:t xml:space="preserve"> the subfield of </w:t>
      </w:r>
      <w:r w:rsidRPr="005F1A56">
        <w:rPr>
          <w:u w:val="single"/>
        </w:rPr>
        <w:t>IR and resist the temptation to replace the traditional empirical subfields</w:t>
      </w:r>
      <w:r w:rsidRPr="005F1A56">
        <w:rPr>
          <w:sz w:val="16"/>
        </w:rPr>
        <w:t xml:space="preserve"> of IR, comparative, and American </w:t>
      </w:r>
      <w:r w:rsidRPr="005F1A56">
        <w:rPr>
          <w:u w:val="single"/>
        </w:rPr>
        <w:t>with new subfields of conflict, political economy, behavior, and institutions</w:t>
      </w:r>
      <w:r w:rsidRPr="005F1A56">
        <w:rPr>
          <w:sz w:val="16"/>
        </w:rPr>
        <w:t xml:space="preserve">. Like good carpenters, </w:t>
      </w:r>
      <w:r w:rsidRPr="005F1A56">
        <w:rPr>
          <w:u w:val="single"/>
        </w:rPr>
        <w:t>foreign policymakers need to know their tools</w:t>
      </w:r>
      <w:r w:rsidRPr="005F1A56">
        <w:rPr>
          <w:sz w:val="16"/>
        </w:rPr>
        <w:t xml:space="preserve">. </w:t>
      </w:r>
      <w:r w:rsidRPr="005F1A56">
        <w:rPr>
          <w:u w:val="single"/>
        </w:rPr>
        <w:t>Rigorous IR research is the only way to evaluate them effectively</w:t>
      </w:r>
      <w:r w:rsidRPr="005F1A56">
        <w:rPr>
          <w:sz w:val="16"/>
        </w:rPr>
        <w:t>.</w:t>
      </w:r>
    </w:p>
    <w:p w14:paraId="63D39B60" w14:textId="77777777" w:rsidR="00392151" w:rsidRPr="00810EAA" w:rsidRDefault="00392151" w:rsidP="00392151"/>
    <w:p w14:paraId="47FC989A" w14:textId="77777777" w:rsidR="00392151" w:rsidRPr="0045756A" w:rsidRDefault="00392151" w:rsidP="00392151">
      <w:pPr>
        <w:pStyle w:val="Heading4"/>
      </w:pPr>
      <w:r w:rsidRPr="0045756A">
        <w:t xml:space="preserve">Vote NEG on </w:t>
      </w:r>
      <w:r w:rsidRPr="0045756A">
        <w:rPr>
          <w:u w:val="single"/>
        </w:rPr>
        <w:t>presumption</w:t>
      </w:r>
      <w:r w:rsidRPr="0045756A">
        <w:t xml:space="preserve">: </w:t>
      </w:r>
    </w:p>
    <w:p w14:paraId="407726E9" w14:textId="77777777" w:rsidR="00392151" w:rsidRPr="0045756A" w:rsidRDefault="00392151" w:rsidP="00392151">
      <w:pPr>
        <w:pStyle w:val="Heading4"/>
      </w:pPr>
      <w:r w:rsidRPr="0045756A">
        <w:rPr>
          <w:u w:val="single"/>
        </w:rPr>
        <w:t>No Spillover</w:t>
      </w:r>
      <w:r w:rsidRPr="0045756A">
        <w:t xml:space="preserve">—the AFF </w:t>
      </w:r>
      <w:r w:rsidRPr="0045756A">
        <w:rPr>
          <w:u w:val="single"/>
        </w:rPr>
        <w:t>does not</w:t>
      </w:r>
      <w:r w:rsidRPr="0045756A">
        <w:t xml:space="preserve"> spill-up or out because the next round </w:t>
      </w:r>
      <w:r w:rsidRPr="0045756A">
        <w:rPr>
          <w:u w:val="single"/>
        </w:rPr>
        <w:t>always</w:t>
      </w:r>
      <w:r w:rsidRPr="0045756A">
        <w:t xml:space="preserve"> goes on</w:t>
      </w:r>
      <w:r>
        <w:t xml:space="preserve">-  </w:t>
      </w:r>
      <w:r w:rsidRPr="0045756A">
        <w:rPr>
          <w:rFonts w:cs="Times New Roman"/>
        </w:rPr>
        <w:t xml:space="preserve">The aff doesn’t result in any </w:t>
      </w:r>
      <w:r>
        <w:rPr>
          <w:rFonts w:cs="Times New Roman"/>
        </w:rPr>
        <w:t>change to current opressive</w:t>
      </w:r>
      <w:r w:rsidRPr="0045756A">
        <w:rPr>
          <w:rFonts w:cs="Times New Roman"/>
        </w:rPr>
        <w:t xml:space="preserve"> norms, which means they cant weigh any of that offense writ large.</w:t>
      </w:r>
    </w:p>
    <w:p w14:paraId="361C7FC1" w14:textId="77777777" w:rsidR="00392151" w:rsidRPr="0045756A" w:rsidRDefault="00392151" w:rsidP="00392151">
      <w:pPr>
        <w:pStyle w:val="Heading4"/>
      </w:pPr>
      <w:r w:rsidRPr="0045756A">
        <w:rPr>
          <w:u w:val="single"/>
        </w:rPr>
        <w:t>No Subject Formation</w:t>
      </w:r>
      <w:r w:rsidRPr="0045756A">
        <w:t xml:space="preserve">—we say heg bad in </w:t>
      </w:r>
      <w:r w:rsidRPr="0045756A">
        <w:rPr>
          <w:u w:val="single"/>
        </w:rPr>
        <w:t>one round</w:t>
      </w:r>
      <w:r w:rsidRPr="0045756A">
        <w:t xml:space="preserve"> and heg good </w:t>
      </w:r>
      <w:r w:rsidRPr="0045756A">
        <w:rPr>
          <w:u w:val="single"/>
        </w:rPr>
        <w:t>the next</w:t>
      </w:r>
      <w:r w:rsidRPr="0045756A">
        <w:t xml:space="preserve">, schools and upbringing change us </w:t>
      </w:r>
      <w:r w:rsidRPr="0045756A">
        <w:rPr>
          <w:u w:val="single"/>
        </w:rPr>
        <w:t>more</w:t>
      </w:r>
    </w:p>
    <w:p w14:paraId="7E5DD10C" w14:textId="77777777" w:rsidR="00392151" w:rsidRDefault="00392151" w:rsidP="00392151">
      <w:pPr>
        <w:pStyle w:val="Heading4"/>
      </w:pPr>
      <w:r w:rsidRPr="009C1AA1">
        <w:rPr>
          <w:u w:val="single"/>
        </w:rPr>
        <w:t>No Warrant for the Ballot</w:t>
      </w:r>
      <w:r w:rsidRPr="0045756A">
        <w:t>—debate as a game coopts any ethical value to advocating the 1AC.</w:t>
      </w:r>
    </w:p>
    <w:p w14:paraId="7029B391" w14:textId="77777777" w:rsidR="00392151" w:rsidRDefault="00392151" w:rsidP="00392151"/>
    <w:p w14:paraId="0ADAA569" w14:textId="77777777" w:rsidR="00392151" w:rsidRDefault="00392151" w:rsidP="00392151">
      <w:pPr>
        <w:pStyle w:val="Heading4"/>
      </w:pPr>
      <w:r>
        <w:t xml:space="preserve">We offer three criticisms of the 1ac method </w:t>
      </w:r>
    </w:p>
    <w:p w14:paraId="010857A2" w14:textId="77777777" w:rsidR="00392151" w:rsidRPr="003B058A" w:rsidRDefault="00392151" w:rsidP="00392151">
      <w:pPr>
        <w:pStyle w:val="Heading4"/>
      </w:pPr>
      <w:r w:rsidRPr="003B058A">
        <w:t>1 – its politics of pure negativity ends up being devoid of any clear political vision.  That ensures their plan just becomes empty speech, vote negative on presumption.</w:t>
      </w:r>
    </w:p>
    <w:p w14:paraId="381694F4" w14:textId="77777777" w:rsidR="00392151" w:rsidRPr="003B058A" w:rsidRDefault="00392151" w:rsidP="00392151">
      <w:pPr>
        <w:pStyle w:val="Heading4"/>
      </w:pPr>
      <w:r w:rsidRPr="003B058A">
        <w:t>2 – the critique of the liberal subject is fetishistic ritualism, which prevents their politics from moving beyond an assault of political subjectivity.</w:t>
      </w:r>
    </w:p>
    <w:p w14:paraId="555D29D6" w14:textId="77777777" w:rsidR="00392151" w:rsidRPr="003B058A" w:rsidRDefault="00392151" w:rsidP="00392151">
      <w:pPr>
        <w:pStyle w:val="Heading4"/>
      </w:pPr>
      <w:r w:rsidRPr="003B058A">
        <w:t>3 – reliance on antinormativity prevents judgements of normative justice which even the most pessimistic politics relies on.</w:t>
      </w:r>
    </w:p>
    <w:p w14:paraId="721AC9D6" w14:textId="77777777" w:rsidR="00392151" w:rsidRPr="00EB06C3" w:rsidRDefault="00392151" w:rsidP="00392151">
      <w:pPr>
        <w:rPr>
          <w:sz w:val="16"/>
        </w:rPr>
      </w:pPr>
      <w:r>
        <w:rPr>
          <w:sz w:val="16"/>
        </w:rPr>
        <w:t xml:space="preserve">Mari </w:t>
      </w:r>
      <w:r w:rsidRPr="00826C9D">
        <w:rPr>
          <w:rStyle w:val="Style13ptBold"/>
          <w:highlight w:val="green"/>
        </w:rPr>
        <w:t>Ruit</w:t>
      </w:r>
      <w:r>
        <w:rPr>
          <w:sz w:val="16"/>
        </w:rPr>
        <w:t>, 20</w:t>
      </w:r>
      <w:r w:rsidRPr="00826C9D">
        <w:rPr>
          <w:rStyle w:val="Style13ptBold"/>
          <w:highlight w:val="green"/>
        </w:rPr>
        <w:t>17</w:t>
      </w:r>
      <w:r>
        <w:rPr>
          <w:sz w:val="16"/>
        </w:rPr>
        <w:t>[“The Ethics of Opting Out”, *modified for ableist language, pages 32-34, accessed on libgen, 1-30-2022]cdm</w:t>
      </w:r>
    </w:p>
    <w:p w14:paraId="08BE0172" w14:textId="77777777" w:rsidR="00392151" w:rsidRDefault="00392151" w:rsidP="00392151">
      <w:pPr>
        <w:rPr>
          <w:sz w:val="10"/>
        </w:rPr>
      </w:pPr>
      <w:r w:rsidRPr="006B6965">
        <w:rPr>
          <w:rStyle w:val="StyleUnderline"/>
        </w:rPr>
        <w:t>This is a politics</w:t>
      </w:r>
      <w:r w:rsidRPr="006B6965">
        <w:rPr>
          <w:sz w:val="10"/>
        </w:rPr>
        <w:t xml:space="preserve"> </w:t>
      </w:r>
      <w:r w:rsidRPr="006B6965">
        <w:rPr>
          <w:rStyle w:val="StyleUnderline"/>
        </w:rPr>
        <w:t>of</w:t>
      </w:r>
      <w:r w:rsidRPr="001825FC">
        <w:rPr>
          <w:sz w:val="10"/>
        </w:rPr>
        <w:t xml:space="preserve"> </w:t>
      </w:r>
      <w:r w:rsidRPr="00826C9D">
        <w:rPr>
          <w:rStyle w:val="StyleUnderline"/>
          <w:highlight w:val="green"/>
        </w:rPr>
        <w:t>negativity devoid</w:t>
      </w:r>
      <w:r w:rsidRPr="001825FC">
        <w:rPr>
          <w:sz w:val="10"/>
        </w:rPr>
        <w:t xml:space="preserve"> </w:t>
      </w:r>
      <w:r w:rsidRPr="00826C9D">
        <w:rPr>
          <w:rStyle w:val="StyleUnderline"/>
          <w:highlight w:val="green"/>
        </w:rPr>
        <w:t>of</w:t>
      </w:r>
      <w:r w:rsidRPr="001825FC">
        <w:rPr>
          <w:sz w:val="10"/>
        </w:rPr>
        <w:t xml:space="preserve"> </w:t>
      </w:r>
      <w:r w:rsidRPr="006B6965">
        <w:rPr>
          <w:rStyle w:val="StyleUnderline"/>
        </w:rPr>
        <w:t xml:space="preserve">any clear </w:t>
      </w:r>
      <w:r w:rsidRPr="00826C9D">
        <w:rPr>
          <w:rStyle w:val="StyleUnderline"/>
          <w:highlight w:val="green"/>
        </w:rPr>
        <w:t>political</w:t>
      </w:r>
      <w:r w:rsidRPr="001825FC">
        <w:rPr>
          <w:sz w:val="10"/>
        </w:rPr>
        <w:t xml:space="preserve"> or ethical </w:t>
      </w:r>
      <w:r w:rsidRPr="00826C9D">
        <w:rPr>
          <w:rStyle w:val="StyleUnderline"/>
          <w:highlight w:val="green"/>
        </w:rPr>
        <w:t>vision</w:t>
      </w:r>
      <w:r w:rsidRPr="001825FC">
        <w:rPr>
          <w:sz w:val="10"/>
        </w:rPr>
        <w:t xml:space="preserve">: it wants to destroy what exists </w:t>
      </w:r>
      <w:r w:rsidRPr="006B6965">
        <w:rPr>
          <w:rStyle w:val="StyleUnderline"/>
        </w:rPr>
        <w:t>without giving us</w:t>
      </w:r>
      <w:r w:rsidRPr="006B6965">
        <w:rPr>
          <w:sz w:val="10"/>
        </w:rPr>
        <w:t xml:space="preserve"> much of </w:t>
      </w:r>
      <w:r w:rsidRPr="006B6965">
        <w:rPr>
          <w:rStyle w:val="StyleUnderline"/>
        </w:rPr>
        <w:t>a sense of what should exist</w:t>
      </w:r>
      <w:r w:rsidRPr="006B6965">
        <w:rPr>
          <w:sz w:val="10"/>
        </w:rPr>
        <w:t>. It may of course</w:t>
      </w:r>
      <w:r w:rsidRPr="001825FC">
        <w:rPr>
          <w:sz w:val="10"/>
        </w:rPr>
        <w:t xml:space="preserve"> be that offering an alternative politicoethical vision is more or less impossible. Perhaps it is not the task of theory to define the </w:t>
      </w:r>
      <w:r>
        <w:rPr>
          <w:sz w:val="10"/>
        </w:rPr>
        <w:t>future</w:t>
      </w:r>
      <w:r w:rsidRPr="001825FC">
        <w:rPr>
          <w:sz w:val="10"/>
        </w:rPr>
        <w:t xml:space="preserve">but merely to critique the present. In principle, I do not have a problem with the idea that the purpose of theory is to show us what is wrong </w:t>
      </w:r>
      <w:r w:rsidRPr="006B6965">
        <w:rPr>
          <w:sz w:val="10"/>
        </w:rPr>
        <w:t>rather than to tell us what to do. At the same time, I am more inclined to look for “real-life” referents for my theoretical paradigms than those who believe that theory is—or should be—</w:t>
      </w:r>
      <w:r w:rsidRPr="006B6965">
        <w:rPr>
          <w:rStyle w:val="StyleUnderline"/>
        </w:rPr>
        <w:t>an imaginative activity</w:t>
      </w:r>
      <w:r w:rsidRPr="006B6965">
        <w:rPr>
          <w:sz w:val="10"/>
        </w:rPr>
        <w:t xml:space="preserve"> </w:t>
      </w:r>
      <w:r w:rsidRPr="006B6965">
        <w:rPr>
          <w:rStyle w:val="StyleUnderline"/>
        </w:rPr>
        <w:t>wholly divorced from</w:t>
      </w:r>
      <w:r w:rsidRPr="006B6965">
        <w:rPr>
          <w:sz w:val="10"/>
        </w:rPr>
        <w:t xml:space="preserve"> the exigencies of </w:t>
      </w:r>
      <w:r w:rsidRPr="006B6965">
        <w:rPr>
          <w:rStyle w:val="StyleUnderline"/>
        </w:rPr>
        <w:t>lived reality</w:t>
      </w:r>
      <w:r w:rsidRPr="006B6965">
        <w:rPr>
          <w:sz w:val="10"/>
        </w:rPr>
        <w:t xml:space="preserve">. On the one hand, the latter attitude is freeing in the sense that suddenly anything is possible, including the idea that stupidity represents a radical politicoethical project. But on the other, </w:t>
      </w:r>
      <w:r w:rsidRPr="006B6965">
        <w:rPr>
          <w:rStyle w:val="StyleUnderline"/>
        </w:rPr>
        <w:t xml:space="preserve">it </w:t>
      </w:r>
      <w:r w:rsidRPr="00826C9D">
        <w:rPr>
          <w:rStyle w:val="StyleUnderline"/>
          <w:highlight w:val="green"/>
        </w:rPr>
        <w:t>can lead to</w:t>
      </w:r>
      <w:r w:rsidRPr="001825FC">
        <w:rPr>
          <w:sz w:val="10"/>
        </w:rPr>
        <w:t xml:space="preserve"> what Lacan calls </w:t>
      </w:r>
      <w:r w:rsidRPr="00826C9D">
        <w:rPr>
          <w:rStyle w:val="StyleUnderline"/>
          <w:highlight w:val="green"/>
        </w:rPr>
        <w:t>“empty” speech</w:t>
      </w:r>
      <w:r w:rsidRPr="001825FC">
        <w:rPr>
          <w:sz w:val="10"/>
        </w:rPr>
        <w:t xml:space="preserve">, speech </w:t>
      </w:r>
      <w:r w:rsidRPr="006B6965">
        <w:rPr>
          <w:rStyle w:val="StyleUnderline"/>
        </w:rPr>
        <w:t>devoid of any meaning</w:t>
      </w:r>
      <w:r w:rsidRPr="006B6965">
        <w:rPr>
          <w:sz w:val="10"/>
        </w:rPr>
        <w:t xml:space="preserve"> (pure rhetoric). It is from</w:t>
      </w:r>
      <w:r w:rsidRPr="001825FC">
        <w:rPr>
          <w:sz w:val="10"/>
        </w:rPr>
        <w:t xml:space="preserve"> this partly unconvinced perspective that I would like to start putting pressure on three interrelated tendencies within </w:t>
      </w:r>
      <w:r w:rsidRPr="006B6965">
        <w:rPr>
          <w:sz w:val="10"/>
        </w:rPr>
        <w:t xml:space="preserve">recent queer theory. I will return to each of these tendencies in greater detail in later chapters. Here let me merely name them briefly First, </w:t>
      </w:r>
      <w:r w:rsidRPr="006B6965">
        <w:rPr>
          <w:rStyle w:val="StyleUnderline"/>
        </w:rPr>
        <w:t>I do not think</w:t>
      </w:r>
      <w:r w:rsidRPr="006B6965">
        <w:rPr>
          <w:sz w:val="10"/>
        </w:rPr>
        <w:t xml:space="preserve"> that </w:t>
      </w:r>
      <w:r w:rsidRPr="006B6965">
        <w:rPr>
          <w:rStyle w:val="StyleUnderline"/>
        </w:rPr>
        <w:t>the celebration of negativity</w:t>
      </w:r>
      <w:r w:rsidRPr="006B6965">
        <w:rPr>
          <w:sz w:val="10"/>
        </w:rPr>
        <w:t xml:space="preserve"> for its own sake </w:t>
      </w:r>
      <w:r w:rsidRPr="006B6965">
        <w:rPr>
          <w:rStyle w:val="StyleUnderline"/>
        </w:rPr>
        <w:t>that</w:t>
      </w:r>
      <w:r w:rsidRPr="006B6965">
        <w:rPr>
          <w:sz w:val="10"/>
        </w:rPr>
        <w:t xml:space="preserve"> </w:t>
      </w:r>
      <w:r w:rsidRPr="006B6965">
        <w:rPr>
          <w:rStyle w:val="StyleUnderline"/>
        </w:rPr>
        <w:t>characterizes</w:t>
      </w:r>
      <w:r w:rsidRPr="006B6965">
        <w:rPr>
          <w:sz w:val="10"/>
        </w:rPr>
        <w:t xml:space="preserve"> s</w:t>
      </w:r>
      <w:r w:rsidRPr="001825FC">
        <w:rPr>
          <w:sz w:val="10"/>
        </w:rPr>
        <w:t xml:space="preserve">ome versions of </w:t>
      </w:r>
      <w:r w:rsidRPr="00826C9D">
        <w:rPr>
          <w:rStyle w:val="StyleUnderline"/>
          <w:highlight w:val="green"/>
        </w:rPr>
        <w:t>queer theory</w:t>
      </w:r>
      <w:r w:rsidRPr="001825FC">
        <w:rPr>
          <w:sz w:val="10"/>
        </w:rPr>
        <w:t xml:space="preserve"> </w:t>
      </w:r>
      <w:r w:rsidRPr="00826C9D">
        <w:rPr>
          <w:rStyle w:val="StyleUnderline"/>
          <w:highlight w:val="green"/>
        </w:rPr>
        <w:t>amounts to much</w:t>
      </w:r>
      <w:r w:rsidRPr="001825FC">
        <w:rPr>
          <w:sz w:val="10"/>
        </w:rPr>
        <w:t xml:space="preserve"> (</w:t>
      </w:r>
      <w:r w:rsidRPr="00826C9D">
        <w:rPr>
          <w:rStyle w:val="StyleUnderline"/>
          <w:highlight w:val="green"/>
        </w:rPr>
        <w:t>besides explosive rhetoric</w:t>
      </w:r>
      <w:r w:rsidRPr="001825FC">
        <w:rPr>
          <w:sz w:val="10"/>
        </w:rPr>
        <w:t xml:space="preserve">). I prefer to work with negativity, to see what negativity can do for us. In the next two chapters, I will try to illustrate that this is what Lacan sought to do, despite Edelman’s efforts to tell us otherwise. Second, I think that </w:t>
      </w:r>
      <w:r w:rsidRPr="00826C9D">
        <w:rPr>
          <w:rStyle w:val="StyleUnderline"/>
          <w:highlight w:val="green"/>
        </w:rPr>
        <w:t>the</w:t>
      </w:r>
      <w:r w:rsidRPr="001825FC">
        <w:rPr>
          <w:sz w:val="10"/>
        </w:rPr>
        <w:t xml:space="preserve"> </w:t>
      </w:r>
      <w:r w:rsidRPr="006B6965">
        <w:rPr>
          <w:rStyle w:val="StyleUnderline"/>
        </w:rPr>
        <w:t>semiautomatic</w:t>
      </w:r>
      <w:r w:rsidRPr="001825FC">
        <w:rPr>
          <w:sz w:val="10"/>
        </w:rPr>
        <w:t>—and therefore no longer honestly critical—</w:t>
      </w:r>
      <w:r w:rsidRPr="00826C9D">
        <w:rPr>
          <w:rStyle w:val="StyleUnderline"/>
          <w:highlight w:val="green"/>
        </w:rPr>
        <w:t>attempt to annihilate “the subject</w:t>
      </w:r>
      <w:r w:rsidRPr="001825FC">
        <w:rPr>
          <w:sz w:val="10"/>
        </w:rPr>
        <w:t xml:space="preserve">” that runs through much of progressive theory, including queer theory, </w:t>
      </w:r>
      <w:r w:rsidRPr="00826C9D">
        <w:rPr>
          <w:rStyle w:val="StyleUnderline"/>
          <w:highlight w:val="green"/>
        </w:rPr>
        <w:t xml:space="preserve">is a theoretical </w:t>
      </w:r>
      <w:r w:rsidRPr="006B6965">
        <w:rPr>
          <w:rStyle w:val="StyleUnderline"/>
        </w:rPr>
        <w:t xml:space="preserve">and politicoethical </w:t>
      </w:r>
      <w:r w:rsidRPr="00826C9D">
        <w:rPr>
          <w:rStyle w:val="StyleUnderline"/>
          <w:highlight w:val="green"/>
        </w:rPr>
        <w:t>dead end</w:t>
      </w:r>
      <w:r w:rsidRPr="001825FC">
        <w:rPr>
          <w:sz w:val="10"/>
        </w:rPr>
        <w:t xml:space="preserve">. Though I understand the historical reasons for the assault on the humanist subject, I wonder </w:t>
      </w:r>
      <w:r w:rsidRPr="006B6965">
        <w:rPr>
          <w:sz w:val="10"/>
        </w:rPr>
        <w:t xml:space="preserve">about </w:t>
      </w:r>
      <w:r w:rsidRPr="006B6965">
        <w:rPr>
          <w:rStyle w:val="StyleUnderline"/>
        </w:rPr>
        <w:t>the</w:t>
      </w:r>
      <w:r w:rsidRPr="006B6965">
        <w:rPr>
          <w:sz w:val="10"/>
        </w:rPr>
        <w:t xml:space="preserve"> almost </w:t>
      </w:r>
      <w:r w:rsidRPr="006B6965">
        <w:rPr>
          <w:rStyle w:val="StyleUnderline"/>
        </w:rPr>
        <w:t>ritualistic manner</w:t>
      </w:r>
      <w:r w:rsidRPr="006B6965">
        <w:rPr>
          <w:sz w:val="10"/>
        </w:rPr>
        <w:t xml:space="preserve"> in which the slaughter of “</w:t>
      </w:r>
      <w:r w:rsidRPr="006B6965">
        <w:rPr>
          <w:rStyle w:val="StyleUnderline"/>
        </w:rPr>
        <w:t>the subject” gets undertaken</w:t>
      </w:r>
      <w:r w:rsidRPr="006B6965">
        <w:rPr>
          <w:sz w:val="10"/>
        </w:rPr>
        <w:t xml:space="preserve"> from text</w:t>
      </w:r>
      <w:r w:rsidRPr="001825FC">
        <w:rPr>
          <w:sz w:val="10"/>
        </w:rPr>
        <w:t xml:space="preserve"> to text, as if thinkers such as Lacan, Derrida, Foucault, and Deleuze somehow botched the job back in the 1960s and 1970s. It seems to me that this all-toopredictable battering of the subject </w:t>
      </w:r>
      <w:r w:rsidRPr="00826C9D">
        <w:rPr>
          <w:rStyle w:val="StyleUnderline"/>
          <w:highlight w:val="green"/>
        </w:rPr>
        <w:t xml:space="preserve">represents a </w:t>
      </w:r>
      <w:r w:rsidRPr="006B6965">
        <w:rPr>
          <w:rStyle w:val="StyleUnderline"/>
        </w:rPr>
        <w:t xml:space="preserve">theoretical </w:t>
      </w:r>
      <w:r w:rsidRPr="00826C9D">
        <w:rPr>
          <w:rStyle w:val="StyleUnderline"/>
          <w:highlight w:val="green"/>
        </w:rPr>
        <w:t>repetition compulsion</w:t>
      </w:r>
      <w:r w:rsidRPr="001825FC">
        <w:rPr>
          <w:sz w:val="10"/>
        </w:rPr>
        <w:t xml:space="preserve"> in the strictly Freudian sense, indicating, among other </w:t>
      </w:r>
      <w:r w:rsidRPr="006B6965">
        <w:rPr>
          <w:sz w:val="10"/>
        </w:rPr>
        <w:t xml:space="preserve">things, </w:t>
      </w:r>
      <w:r w:rsidRPr="006B6965">
        <w:rPr>
          <w:rStyle w:val="StyleUnderline"/>
        </w:rPr>
        <w:t xml:space="preserve">a </w:t>
      </w:r>
      <w:r w:rsidRPr="006B6965">
        <w:rPr>
          <w:sz w:val="10"/>
        </w:rPr>
        <w:t xml:space="preserve">traumatic </w:t>
      </w:r>
      <w:r w:rsidRPr="006B6965">
        <w:rPr>
          <w:rStyle w:val="StyleUnderline"/>
        </w:rPr>
        <w:t>fixation</w:t>
      </w:r>
      <w:r w:rsidRPr="001825FC">
        <w:rPr>
          <w:sz w:val="10"/>
        </w:rPr>
        <w:t xml:space="preserve"> </w:t>
      </w:r>
      <w:r w:rsidRPr="00826C9D">
        <w:rPr>
          <w:rStyle w:val="StyleUnderline"/>
          <w:highlight w:val="green"/>
        </w:rPr>
        <w:t>that keeps us from</w:t>
      </w:r>
      <w:r w:rsidRPr="001825FC">
        <w:rPr>
          <w:sz w:val="10"/>
        </w:rPr>
        <w:t xml:space="preserve"> </w:t>
      </w:r>
      <w:r w:rsidRPr="00826C9D">
        <w:rPr>
          <w:rStyle w:val="StyleUnderline"/>
          <w:highlight w:val="green"/>
        </w:rPr>
        <w:t>moving to new conceptual terrains</w:t>
      </w:r>
      <w:r w:rsidRPr="001825FC">
        <w:rPr>
          <w:sz w:val="10"/>
        </w:rPr>
        <w:t xml:space="preserve">, including the question of </w:t>
      </w:r>
      <w:r w:rsidRPr="006B6965">
        <w:rPr>
          <w:rStyle w:val="StyleUnderline"/>
        </w:rPr>
        <w:t>what it might mean to be a subject</w:t>
      </w:r>
      <w:r w:rsidRPr="006B6965">
        <w:rPr>
          <w:sz w:val="10"/>
        </w:rPr>
        <w:t xml:space="preserve"> </w:t>
      </w:r>
      <w:r w:rsidRPr="006B6965">
        <w:rPr>
          <w:rStyle w:val="StyleUnderline"/>
        </w:rPr>
        <w:t xml:space="preserve">after the collapse of </w:t>
      </w:r>
      <w:r w:rsidRPr="006B6965">
        <w:rPr>
          <w:sz w:val="10"/>
        </w:rPr>
        <w:t xml:space="preserve">the unified, arrogant, and self-mastering subject of </w:t>
      </w:r>
      <w:r w:rsidRPr="006B6965">
        <w:rPr>
          <w:rStyle w:val="StyleUnderline"/>
        </w:rPr>
        <w:t>humanist metaphysics</w:t>
      </w:r>
      <w:r w:rsidRPr="006B6965">
        <w:rPr>
          <w:sz w:val="10"/>
        </w:rPr>
        <w:t xml:space="preserve">. Of all the recurring themes of queer theory, </w:t>
      </w:r>
      <w:r w:rsidRPr="006B6965">
        <w:rPr>
          <w:rStyle w:val="StyleUnderline"/>
        </w:rPr>
        <w:t>the assault</w:t>
      </w:r>
      <w:r w:rsidRPr="006B6965">
        <w:rPr>
          <w:sz w:val="10"/>
        </w:rPr>
        <w:t xml:space="preserve"> </w:t>
      </w:r>
      <w:r w:rsidRPr="006B6965">
        <w:rPr>
          <w:rStyle w:val="StyleUnderline"/>
        </w:rPr>
        <w:t>on the subject</w:t>
      </w:r>
      <w:r w:rsidRPr="006B6965">
        <w:rPr>
          <w:sz w:val="10"/>
        </w:rPr>
        <w:t xml:space="preserve"> is what, for me, </w:t>
      </w:r>
      <w:r w:rsidRPr="006B6965">
        <w:rPr>
          <w:rStyle w:val="StyleUnderline"/>
        </w:rPr>
        <w:t>gives the strongest impression of empty speech</w:t>
      </w:r>
      <w:r w:rsidRPr="006B6965">
        <w:rPr>
          <w:sz w:val="10"/>
        </w:rPr>
        <w:t xml:space="preserve">, for </w:t>
      </w:r>
      <w:r w:rsidRPr="006B6965">
        <w:rPr>
          <w:rStyle w:val="StyleUnderline"/>
        </w:rPr>
        <w:t>it</w:t>
      </w:r>
      <w:r w:rsidRPr="006B6965">
        <w:rPr>
          <w:sz w:val="10"/>
        </w:rPr>
        <w:t xml:space="preserve"> seems to </w:t>
      </w:r>
      <w:r w:rsidRPr="006B6965">
        <w:rPr>
          <w:rStyle w:val="StyleUnderline"/>
        </w:rPr>
        <w:t xml:space="preserve">have virtually nothing to do with </w:t>
      </w:r>
      <w:r w:rsidRPr="006B6965">
        <w:rPr>
          <w:sz w:val="10"/>
        </w:rPr>
        <w:t>the</w:t>
      </w:r>
      <w:r w:rsidRPr="006B6965">
        <w:rPr>
          <w:rStyle w:val="StyleUnderline"/>
        </w:rPr>
        <w:t xml:space="preserve"> personal realities</w:t>
      </w:r>
      <w:r w:rsidRPr="006B6965">
        <w:rPr>
          <w:sz w:val="10"/>
        </w:rPr>
        <w:t xml:space="preserve"> of those who advocate it, most of whom live semicoherent, semicontinous lives in semiconsistent (usually tenured) lifeworlds. Third, I think that </w:t>
      </w:r>
      <w:r w:rsidRPr="006B6965">
        <w:rPr>
          <w:rStyle w:val="StyleUnderline"/>
        </w:rPr>
        <w:t>queer theory’s antinormativity</w:t>
      </w:r>
      <w:r w:rsidRPr="006B6965">
        <w:rPr>
          <w:sz w:val="10"/>
        </w:rPr>
        <w:t xml:space="preserve"> </w:t>
      </w:r>
      <w:r w:rsidRPr="006B6965">
        <w:rPr>
          <w:rStyle w:val="StyleUnderline"/>
          <w:highlight w:val="green"/>
        </w:rPr>
        <w:t>can</w:t>
      </w:r>
      <w:r w:rsidRPr="001825FC">
        <w:rPr>
          <w:sz w:val="10"/>
        </w:rPr>
        <w:t xml:space="preserve"> all too easily </w:t>
      </w:r>
      <w:r w:rsidRPr="00826C9D">
        <w:rPr>
          <w:rStyle w:val="StyleUnderline"/>
          <w:highlight w:val="green"/>
        </w:rPr>
        <w:t>lose track of the continued need</w:t>
      </w:r>
      <w:r w:rsidRPr="001825FC">
        <w:rPr>
          <w:sz w:val="10"/>
        </w:rPr>
        <w:t xml:space="preserve"> </w:t>
      </w:r>
      <w:r w:rsidRPr="00826C9D">
        <w:rPr>
          <w:rStyle w:val="StyleUnderline"/>
          <w:highlight w:val="green"/>
        </w:rPr>
        <w:t>for</w:t>
      </w:r>
      <w:r w:rsidRPr="001825FC">
        <w:rPr>
          <w:sz w:val="10"/>
        </w:rPr>
        <w:t xml:space="preserve"> </w:t>
      </w:r>
      <w:r w:rsidRPr="00826C9D">
        <w:rPr>
          <w:rStyle w:val="StyleUnderline"/>
          <w:highlight w:val="green"/>
        </w:rPr>
        <w:t>normative justice</w:t>
      </w:r>
      <w:r w:rsidRPr="001825FC">
        <w:rPr>
          <w:sz w:val="10"/>
        </w:rPr>
        <w:t xml:space="preserve">: the kind of justice </w:t>
      </w:r>
      <w:r w:rsidRPr="006B6965">
        <w:rPr>
          <w:rStyle w:val="StyleUnderline"/>
        </w:rPr>
        <w:t>that makes judgments about</w:t>
      </w:r>
      <w:r w:rsidRPr="006B6965">
        <w:rPr>
          <w:sz w:val="10"/>
        </w:rPr>
        <w:t xml:space="preserve"> the “</w:t>
      </w:r>
      <w:r w:rsidRPr="006B6965">
        <w:rPr>
          <w:rStyle w:val="StyleUnderline"/>
        </w:rPr>
        <w:t>right” or “wrong</w:t>
      </w:r>
      <w:r w:rsidRPr="00826C9D">
        <w:rPr>
          <w:sz w:val="10"/>
          <w:highlight w:val="green"/>
        </w:rPr>
        <w:t>”</w:t>
      </w:r>
      <w:r w:rsidRPr="001825FC">
        <w:rPr>
          <w:sz w:val="10"/>
        </w:rPr>
        <w:t xml:space="preserve"> of things. </w:t>
      </w:r>
      <w:r w:rsidRPr="00826C9D">
        <w:rPr>
          <w:rStyle w:val="StyleUnderline"/>
          <w:highlight w:val="green"/>
        </w:rPr>
        <w:t>Though</w:t>
      </w:r>
      <w:r w:rsidRPr="001825FC">
        <w:rPr>
          <w:sz w:val="10"/>
        </w:rPr>
        <w:t xml:space="preserve"> I am well aware of the ways in which </w:t>
      </w:r>
      <w:r w:rsidRPr="00826C9D">
        <w:rPr>
          <w:rStyle w:val="StyleUnderline"/>
          <w:highlight w:val="green"/>
        </w:rPr>
        <w:t>traditional normative systems have been</w:t>
      </w:r>
      <w:r w:rsidRPr="001825FC">
        <w:rPr>
          <w:sz w:val="10"/>
        </w:rPr>
        <w:t xml:space="preserve"> </w:t>
      </w:r>
      <w:r w:rsidRPr="00826C9D">
        <w:rPr>
          <w:rStyle w:val="StyleUnderline"/>
          <w:highlight w:val="green"/>
        </w:rPr>
        <w:t>used</w:t>
      </w:r>
      <w:r w:rsidRPr="001825FC">
        <w:rPr>
          <w:sz w:val="10"/>
        </w:rPr>
        <w:t xml:space="preserve"> </w:t>
      </w:r>
      <w:r w:rsidRPr="00826C9D">
        <w:rPr>
          <w:rStyle w:val="StyleUnderline"/>
          <w:highlight w:val="green"/>
        </w:rPr>
        <w:t>violently</w:t>
      </w:r>
      <w:r w:rsidRPr="001825FC">
        <w:rPr>
          <w:sz w:val="10"/>
        </w:rPr>
        <w:t xml:space="preserve"> to exclude, vilify, and mortify queer subjects, and though I have no wish to argue for “objective” foundations of justice, it seems to me that </w:t>
      </w:r>
      <w:r w:rsidRPr="00826C9D">
        <w:rPr>
          <w:rStyle w:val="StyleUnderline"/>
          <w:highlight w:val="green"/>
        </w:rPr>
        <w:t xml:space="preserve">if we </w:t>
      </w:r>
      <w:r w:rsidRPr="00401ED0">
        <w:rPr>
          <w:rStyle w:val="StyleUnderline"/>
        </w:rPr>
        <w:t xml:space="preserve">are to </w:t>
      </w:r>
      <w:r w:rsidRPr="00826C9D">
        <w:rPr>
          <w:rStyle w:val="StyleUnderline"/>
          <w:highlight w:val="green"/>
        </w:rPr>
        <w:t>posit</w:t>
      </w:r>
      <w:r w:rsidRPr="001825FC">
        <w:rPr>
          <w:sz w:val="10"/>
        </w:rPr>
        <w:t xml:space="preserve">, say, that </w:t>
      </w:r>
      <w:r w:rsidRPr="00401ED0">
        <w:rPr>
          <w:rStyle w:val="StyleUnderline"/>
        </w:rPr>
        <w:t xml:space="preserve">the dominance of </w:t>
      </w:r>
      <w:r w:rsidRPr="00826C9D">
        <w:rPr>
          <w:rStyle w:val="StyleUnderline"/>
          <w:highlight w:val="green"/>
        </w:rPr>
        <w:t>heteropatriarchy represents a social injustice</w:t>
      </w:r>
      <w:r w:rsidRPr="001825FC">
        <w:rPr>
          <w:sz w:val="10"/>
        </w:rPr>
        <w:t xml:space="preserve">, then </w:t>
      </w:r>
      <w:r w:rsidRPr="00826C9D">
        <w:rPr>
          <w:rStyle w:val="StyleUnderline"/>
          <w:highlight w:val="green"/>
        </w:rPr>
        <w:t>we have to have</w:t>
      </w:r>
      <w:r w:rsidRPr="001825FC">
        <w:rPr>
          <w:sz w:val="10"/>
        </w:rPr>
        <w:t xml:space="preserve"> some </w:t>
      </w:r>
      <w:r w:rsidRPr="00826C9D">
        <w:rPr>
          <w:rStyle w:val="StyleUnderline"/>
          <w:highlight w:val="green"/>
        </w:rPr>
        <w:t>normative grounds for</w:t>
      </w:r>
      <w:r w:rsidRPr="001825FC">
        <w:rPr>
          <w:sz w:val="10"/>
        </w:rPr>
        <w:t xml:space="preserve"> </w:t>
      </w:r>
      <w:r w:rsidRPr="00826C9D">
        <w:rPr>
          <w:rStyle w:val="StyleUnderline"/>
          <w:highlight w:val="green"/>
        </w:rPr>
        <w:t>making this claim</w:t>
      </w:r>
      <w:r w:rsidRPr="001825FC">
        <w:rPr>
          <w:sz w:val="10"/>
        </w:rPr>
        <w:t xml:space="preserve">, for pronouncing it “wrong.” </w:t>
      </w:r>
      <w:r w:rsidRPr="00401ED0">
        <w:rPr>
          <w:rStyle w:val="StyleUnderline"/>
        </w:rPr>
        <w:t>Antinormativity</w:t>
      </w:r>
      <w:r w:rsidRPr="00401ED0">
        <w:rPr>
          <w:sz w:val="10"/>
        </w:rPr>
        <w:t xml:space="preserve">, in short, </w:t>
      </w:r>
      <w:r w:rsidRPr="00401ED0">
        <w:rPr>
          <w:rStyle w:val="StyleUnderline"/>
        </w:rPr>
        <w:t>always retains an</w:t>
      </w:r>
      <w:r w:rsidRPr="00401ED0">
        <w:rPr>
          <w:sz w:val="10"/>
        </w:rPr>
        <w:t xml:space="preserve"> </w:t>
      </w:r>
      <w:r w:rsidRPr="00401ED0">
        <w:rPr>
          <w:rStyle w:val="StyleUnderline"/>
        </w:rPr>
        <w:t>implicit normative content</w:t>
      </w:r>
      <w:r w:rsidRPr="001825FC">
        <w:rPr>
          <w:sz w:val="10"/>
        </w:rPr>
        <w:t xml:space="preserve">. I would say that </w:t>
      </w:r>
      <w:r w:rsidRPr="00826C9D">
        <w:rPr>
          <w:rStyle w:val="StyleUnderline"/>
          <w:highlight w:val="green"/>
        </w:rPr>
        <w:t>queer theory’s willful</w:t>
      </w:r>
      <w:r w:rsidRPr="001825FC">
        <w:rPr>
          <w:sz w:val="10"/>
        </w:rPr>
        <w:t xml:space="preserve"> </w:t>
      </w:r>
      <w:r w:rsidRPr="00826C9D">
        <w:rPr>
          <w:rStyle w:val="StyleUnderline"/>
          <w:highlight w:val="green"/>
        </w:rPr>
        <w:t>[neglect]</w:t>
      </w:r>
      <w:r w:rsidRPr="001825FC">
        <w:rPr>
          <w:sz w:val="10"/>
        </w:rPr>
        <w:t xml:space="preserve"> blindness to this fact—the attitude that says that “we” reject all norms as oppressive—</w:t>
      </w:r>
      <w:r w:rsidRPr="00826C9D">
        <w:rPr>
          <w:rStyle w:val="StyleUnderline"/>
          <w:highlight w:val="green"/>
        </w:rPr>
        <w:t xml:space="preserve">represents </w:t>
      </w:r>
      <w:r w:rsidRPr="00401ED0">
        <w:rPr>
          <w:rStyle w:val="StyleUnderline"/>
        </w:rPr>
        <w:t xml:space="preserve">the kind of </w:t>
      </w:r>
      <w:r w:rsidRPr="00826C9D">
        <w:rPr>
          <w:rStyle w:val="StyleUnderline"/>
          <w:highlight w:val="green"/>
        </w:rPr>
        <w:t>theoretical bad faith</w:t>
      </w:r>
      <w:r w:rsidRPr="001825FC">
        <w:rPr>
          <w:sz w:val="10"/>
        </w:rPr>
        <w:t xml:space="preserve"> </w:t>
      </w:r>
      <w:r w:rsidRPr="00826C9D">
        <w:rPr>
          <w:rStyle w:val="StyleUnderline"/>
          <w:highlight w:val="green"/>
        </w:rPr>
        <w:t>that leads to</w:t>
      </w:r>
      <w:r w:rsidRPr="001825FC">
        <w:rPr>
          <w:sz w:val="10"/>
        </w:rPr>
        <w:t xml:space="preserve"> various </w:t>
      </w:r>
      <w:r w:rsidRPr="00826C9D">
        <w:rPr>
          <w:rStyle w:val="StyleUnderline"/>
          <w:highlight w:val="green"/>
        </w:rPr>
        <w:t>politico-ethical hypocrisies</w:t>
      </w:r>
      <w:r w:rsidRPr="001825FC">
        <w:rPr>
          <w:sz w:val="10"/>
        </w:rPr>
        <w:t xml:space="preserve">, </w:t>
      </w:r>
      <w:r w:rsidRPr="00826C9D">
        <w:rPr>
          <w:rStyle w:val="StyleUnderline"/>
          <w:highlight w:val="green"/>
        </w:rPr>
        <w:t>such as a reliance on the</w:t>
      </w:r>
      <w:r w:rsidRPr="001825FC">
        <w:rPr>
          <w:sz w:val="10"/>
        </w:rPr>
        <w:t xml:space="preserve"> much-maligned </w:t>
      </w:r>
      <w:r w:rsidRPr="00826C9D">
        <w:rPr>
          <w:rStyle w:val="StyleUnderline"/>
          <w:highlight w:val="green"/>
        </w:rPr>
        <w:t>“liberals” to uphold the very principles of justice</w:t>
      </w:r>
      <w:r w:rsidRPr="001825FC">
        <w:rPr>
          <w:sz w:val="10"/>
        </w:rPr>
        <w:t xml:space="preserve"> that </w:t>
      </w:r>
      <w:r w:rsidRPr="00826C9D">
        <w:rPr>
          <w:rStyle w:val="StyleUnderline"/>
          <w:highlight w:val="green"/>
        </w:rPr>
        <w:t>queer theory likes to subject to a</w:t>
      </w:r>
      <w:r w:rsidRPr="001825FC">
        <w:rPr>
          <w:sz w:val="10"/>
        </w:rPr>
        <w:t xml:space="preserve"> thorough (and again, ritualistic) </w:t>
      </w:r>
      <w:r w:rsidRPr="00826C9D">
        <w:rPr>
          <w:rStyle w:val="StyleUnderline"/>
          <w:highlight w:val="green"/>
        </w:rPr>
        <w:t>trashing</w:t>
      </w:r>
      <w:r w:rsidRPr="001825FC">
        <w:rPr>
          <w:sz w:val="10"/>
        </w:rPr>
        <w:t>.</w:t>
      </w:r>
    </w:p>
    <w:p w14:paraId="7C4A18B3" w14:textId="77777777" w:rsidR="00392151" w:rsidRDefault="00392151" w:rsidP="00392151"/>
    <w:p w14:paraId="41A28443" w14:textId="77777777" w:rsidR="00392151" w:rsidRDefault="00392151" w:rsidP="00392151"/>
    <w:p w14:paraId="12B8D449" w14:textId="77777777" w:rsidR="00392151" w:rsidRPr="002D386D" w:rsidRDefault="00392151" w:rsidP="00392151">
      <w:pPr>
        <w:pStyle w:val="Heading4"/>
        <w:rPr>
          <w:rFonts w:cs="Times New Roman"/>
        </w:rPr>
      </w:pPr>
      <w:r>
        <w:rPr>
          <w:rFonts w:cs="Times New Roman"/>
        </w:rPr>
        <w:t>Queer</w:t>
      </w:r>
      <w:r w:rsidRPr="002D386D">
        <w:rPr>
          <w:rFonts w:cs="Times New Roman"/>
        </w:rPr>
        <w:t xml:space="preserve"> experiences are </w:t>
      </w:r>
      <w:r w:rsidRPr="002D386D">
        <w:rPr>
          <w:rFonts w:cs="Times New Roman"/>
          <w:u w:val="single"/>
        </w:rPr>
        <w:t>socially</w:t>
      </w:r>
      <w:r w:rsidRPr="002D386D">
        <w:rPr>
          <w:rFonts w:cs="Times New Roman"/>
        </w:rPr>
        <w:t xml:space="preserve">, </w:t>
      </w:r>
      <w:r w:rsidRPr="002D386D">
        <w:rPr>
          <w:rFonts w:cs="Times New Roman"/>
          <w:u w:val="single"/>
        </w:rPr>
        <w:t>culturally</w:t>
      </w:r>
      <w:r w:rsidRPr="002D386D">
        <w:rPr>
          <w:rFonts w:cs="Times New Roman"/>
        </w:rPr>
        <w:t xml:space="preserve">, and </w:t>
      </w:r>
      <w:r w:rsidRPr="002D386D">
        <w:rPr>
          <w:rFonts w:cs="Times New Roman"/>
          <w:u w:val="single"/>
        </w:rPr>
        <w:t>geographically situated</w:t>
      </w:r>
      <w:r w:rsidRPr="002D386D">
        <w:rPr>
          <w:rFonts w:cs="Times New Roman"/>
          <w:b w:val="0"/>
          <w:bCs/>
        </w:rPr>
        <w:t>---</w:t>
      </w:r>
      <w:r w:rsidRPr="002D386D">
        <w:rPr>
          <w:rFonts w:cs="Times New Roman"/>
          <w:b w:val="0"/>
          <w:bCs/>
          <w:u w:val="single"/>
        </w:rPr>
        <w:t>not</w:t>
      </w:r>
      <w:r w:rsidRPr="002D386D">
        <w:rPr>
          <w:rFonts w:cs="Times New Roman"/>
          <w:b w:val="0"/>
          <w:bCs/>
        </w:rPr>
        <w:t xml:space="preserve"> universally explanatory</w:t>
      </w:r>
    </w:p>
    <w:p w14:paraId="57B4B51B" w14:textId="77777777" w:rsidR="00392151" w:rsidRPr="002D386D" w:rsidRDefault="00392151" w:rsidP="00392151">
      <w:pPr>
        <w:rPr>
          <w:sz w:val="16"/>
        </w:rPr>
      </w:pPr>
      <w:r w:rsidRPr="002D386D">
        <w:rPr>
          <w:rStyle w:val="Style13ptBold"/>
        </w:rPr>
        <w:t>Martínez-Guzmán</w:t>
      </w:r>
      <w:r w:rsidRPr="002D386D">
        <w:rPr>
          <w:sz w:val="16"/>
        </w:rPr>
        <w:t xml:space="preserve"> and Johnson</w:t>
      </w:r>
      <w:r w:rsidRPr="002D386D">
        <w:rPr>
          <w:rStyle w:val="Style13ptBold"/>
        </w:rPr>
        <w:t xml:space="preserve"> 21</w:t>
      </w:r>
      <w:r w:rsidRPr="002D386D">
        <w:rPr>
          <w:sz w:val="16"/>
        </w:rPr>
        <w:t>, Martínez-Guzmán received a Doctor in Social Psychology from the Autonomous University of Barcelona and is a Professor at the Faculty of Psychology of the University of Colima (Mexico), Johnson is the Associate Dean, Research, and Innovation as well as former head of Psychology &amp; Psychotherapy at RMIT University (Australia) and was the founding Research Director, Centre for Transforming Sexuality and Gender (2016-2018) at the University of Brighton, UK. (Antar and Katherine, 2021, “Narratives of transphobic violence in the Mexican province of Colima: A psychosocial analysis,” International Journal of Transgender Health, vol. 22, no. 3, doi: 10.1080/26895269.2020.1760164)</w:t>
      </w:r>
    </w:p>
    <w:p w14:paraId="4A94BCAD" w14:textId="77777777" w:rsidR="00392151" w:rsidRDefault="00392151" w:rsidP="00392151">
      <w:pPr>
        <w:rPr>
          <w:rStyle w:val="StyleUnderline"/>
        </w:rPr>
      </w:pPr>
      <w:r w:rsidRPr="002D386D">
        <w:rPr>
          <w:sz w:val="16"/>
        </w:rPr>
        <w:t xml:space="preserve">In this paper we argue that </w:t>
      </w:r>
      <w:r w:rsidRPr="002D386D">
        <w:rPr>
          <w:rStyle w:val="StyleUnderline"/>
        </w:rPr>
        <w:t xml:space="preserve">a psychosocial approach is a useful framework for theorizing how </w:t>
      </w:r>
      <w:r w:rsidRPr="00773B19">
        <w:rPr>
          <w:rStyle w:val="Emphasis"/>
          <w:highlight w:val="green"/>
        </w:rPr>
        <w:t>cultural</w:t>
      </w:r>
      <w:r w:rsidRPr="002D386D">
        <w:t xml:space="preserve"> </w:t>
      </w:r>
      <w:r w:rsidRPr="00773B19">
        <w:rPr>
          <w:rStyle w:val="StyleUnderline"/>
          <w:highlight w:val="green"/>
        </w:rPr>
        <w:t>and</w:t>
      </w:r>
      <w:r w:rsidRPr="002D386D">
        <w:t xml:space="preserve"> </w:t>
      </w:r>
      <w:r w:rsidRPr="00773B19">
        <w:rPr>
          <w:rStyle w:val="Emphasis"/>
          <w:highlight w:val="green"/>
        </w:rPr>
        <w:t>institutional factors shape trans</w:t>
      </w:r>
      <w:r w:rsidRPr="002D386D">
        <w:rPr>
          <w:rStyle w:val="StyleUnderline"/>
        </w:rPr>
        <w:t xml:space="preserve">gender </w:t>
      </w:r>
      <w:r w:rsidRPr="00773B19">
        <w:rPr>
          <w:rStyle w:val="Emphasis"/>
          <w:highlight w:val="green"/>
        </w:rPr>
        <w:t>experiences in</w:t>
      </w:r>
      <w:r w:rsidRPr="002D386D">
        <w:rPr>
          <w:rStyle w:val="StyleUnderline"/>
        </w:rPr>
        <w:t xml:space="preserve"> their </w:t>
      </w:r>
      <w:r w:rsidRPr="00773B19">
        <w:rPr>
          <w:rStyle w:val="Emphasis"/>
          <w:highlight w:val="green"/>
        </w:rPr>
        <w:t>local contexts</w:t>
      </w:r>
      <w:r w:rsidRPr="002D386D">
        <w:t xml:space="preserve">. </w:t>
      </w:r>
      <w:r w:rsidRPr="002D386D">
        <w:rPr>
          <w:rStyle w:val="StyleUnderline"/>
        </w:rPr>
        <w:t>This</w:t>
      </w:r>
      <w:r w:rsidRPr="002D386D">
        <w:rPr>
          <w:sz w:val="16"/>
        </w:rPr>
        <w:t xml:space="preserve"> approach </w:t>
      </w:r>
      <w:r w:rsidRPr="002D386D">
        <w:rPr>
          <w:rStyle w:val="StyleUnderline"/>
        </w:rPr>
        <w:t xml:space="preserve">attempts to avoid explaining trans experiences via either psychological or </w:t>
      </w:r>
      <w:r w:rsidRPr="00773B19">
        <w:rPr>
          <w:rStyle w:val="Emphasis"/>
          <w:highlight w:val="green"/>
        </w:rPr>
        <w:t>sociological accounts</w:t>
      </w:r>
      <w:r w:rsidRPr="002D386D">
        <w:rPr>
          <w:rStyle w:val="StyleUnderline"/>
        </w:rPr>
        <w:t xml:space="preserve"> that can </w:t>
      </w:r>
      <w:r w:rsidRPr="00773B19">
        <w:rPr>
          <w:rStyle w:val="Emphasis"/>
          <w:highlight w:val="green"/>
        </w:rPr>
        <w:t>lead to polarized assumptions</w:t>
      </w:r>
      <w:r w:rsidRPr="002D386D">
        <w:rPr>
          <w:sz w:val="16"/>
        </w:rPr>
        <w:t xml:space="preserve">. </w:t>
      </w:r>
      <w:r w:rsidRPr="002D386D">
        <w:rPr>
          <w:rStyle w:val="StyleUnderline"/>
        </w:rPr>
        <w:t>Instead</w:t>
      </w:r>
      <w:r w:rsidRPr="002D386D">
        <w:rPr>
          <w:sz w:val="16"/>
        </w:rPr>
        <w:t xml:space="preserve"> </w:t>
      </w:r>
      <w:r w:rsidRPr="00773B19">
        <w:rPr>
          <w:rStyle w:val="Emphasis"/>
          <w:highlight w:val="green"/>
        </w:rPr>
        <w:t>it explores</w:t>
      </w:r>
      <w:r w:rsidRPr="002D386D">
        <w:rPr>
          <w:rStyle w:val="Emphasis"/>
        </w:rPr>
        <w:t xml:space="preserve"> subjective </w:t>
      </w:r>
      <w:r w:rsidRPr="00773B19">
        <w:rPr>
          <w:rStyle w:val="Emphasis"/>
          <w:highlight w:val="green"/>
        </w:rPr>
        <w:t>experiences as inseparable from</w:t>
      </w:r>
      <w:r w:rsidRPr="002D386D">
        <w:rPr>
          <w:rStyle w:val="StyleUnderline"/>
        </w:rPr>
        <w:t xml:space="preserve"> the </w:t>
      </w:r>
      <w:r w:rsidRPr="00773B19">
        <w:rPr>
          <w:rStyle w:val="Emphasis"/>
          <w:highlight w:val="green"/>
        </w:rPr>
        <w:t>social conditions in which they emerge</w:t>
      </w:r>
      <w:r w:rsidRPr="002D386D">
        <w:rPr>
          <w:rStyle w:val="Emphasis"/>
        </w:rPr>
        <w:t xml:space="preserve"> and gain meaning</w:t>
      </w:r>
      <w:r w:rsidRPr="002D386D">
        <w:rPr>
          <w:sz w:val="16"/>
        </w:rPr>
        <w:t xml:space="preserve"> (Johnson, 2015</w:t>
      </w:r>
      <w:r w:rsidRPr="002D386D">
        <w:t xml:space="preserve">). </w:t>
      </w:r>
      <w:r w:rsidRPr="00773B19">
        <w:rPr>
          <w:rStyle w:val="StyleUnderline"/>
          <w:highlight w:val="green"/>
        </w:rPr>
        <w:t>This might include</w:t>
      </w:r>
      <w:r w:rsidRPr="002D386D">
        <w:rPr>
          <w:rStyle w:val="StyleUnderline"/>
        </w:rPr>
        <w:t xml:space="preserve"> attention to </w:t>
      </w:r>
      <w:r w:rsidRPr="00773B19">
        <w:rPr>
          <w:rStyle w:val="Emphasis"/>
          <w:highlight w:val="green"/>
        </w:rPr>
        <w:t>gender identity</w:t>
      </w:r>
      <w:r w:rsidRPr="002D386D">
        <w:rPr>
          <w:rStyle w:val="StyleUnderline"/>
        </w:rPr>
        <w:t xml:space="preserve"> and expression, </w:t>
      </w:r>
      <w:r w:rsidRPr="00773B19">
        <w:rPr>
          <w:rStyle w:val="Emphasis"/>
          <w:highlight w:val="green"/>
        </w:rPr>
        <w:t>mental health</w:t>
      </w:r>
      <w:r w:rsidRPr="002D386D">
        <w:rPr>
          <w:rStyle w:val="StyleUnderline"/>
        </w:rPr>
        <w:t xml:space="preserve"> conditions and the psychosocial conditions typical of the geopolitical context, such as precarity, violence or misogyny</w:t>
      </w:r>
      <w:r w:rsidRPr="002D386D">
        <w:rPr>
          <w:sz w:val="16"/>
        </w:rPr>
        <w:t xml:space="preserve">. Reisner et al. (2016a) also notes </w:t>
      </w:r>
      <w:r w:rsidRPr="002D386D">
        <w:rPr>
          <w:rStyle w:val="StyleUnderline"/>
        </w:rPr>
        <w:t xml:space="preserve">that </w:t>
      </w:r>
      <w:r w:rsidRPr="00773B19">
        <w:rPr>
          <w:rStyle w:val="Emphasis"/>
          <w:highlight w:val="green"/>
        </w:rPr>
        <w:t>multiple determinants affect</w:t>
      </w:r>
      <w:r w:rsidRPr="002D386D">
        <w:rPr>
          <w:rStyle w:val="Emphasis"/>
        </w:rPr>
        <w:t xml:space="preserve"> transgender </w:t>
      </w:r>
      <w:r w:rsidRPr="00773B19">
        <w:rPr>
          <w:rStyle w:val="Emphasis"/>
          <w:highlight w:val="green"/>
        </w:rPr>
        <w:t>health</w:t>
      </w:r>
      <w:r w:rsidRPr="002D386D">
        <w:t xml:space="preserve">, </w:t>
      </w:r>
      <w:r w:rsidRPr="00773B19">
        <w:rPr>
          <w:rStyle w:val="Emphasis"/>
          <w:highlight w:val="green"/>
        </w:rPr>
        <w:t>including biological</w:t>
      </w:r>
      <w:r w:rsidRPr="002D386D">
        <w:t xml:space="preserve">, </w:t>
      </w:r>
      <w:r w:rsidRPr="00773B19">
        <w:rPr>
          <w:rStyle w:val="Emphasis"/>
          <w:highlight w:val="green"/>
        </w:rPr>
        <w:t>behavioral</w:t>
      </w:r>
      <w:r w:rsidRPr="002D386D">
        <w:t xml:space="preserve">, </w:t>
      </w:r>
      <w:r w:rsidRPr="00773B19">
        <w:rPr>
          <w:rStyle w:val="Emphasis"/>
          <w:highlight w:val="green"/>
        </w:rPr>
        <w:t>social</w:t>
      </w:r>
      <w:r w:rsidRPr="002D386D">
        <w:t xml:space="preserve">, </w:t>
      </w:r>
      <w:r w:rsidRPr="00773B19">
        <w:rPr>
          <w:rStyle w:val="Emphasis"/>
          <w:highlight w:val="green"/>
        </w:rPr>
        <w:t>legal</w:t>
      </w:r>
      <w:r w:rsidRPr="002D386D">
        <w:t xml:space="preserve">, </w:t>
      </w:r>
      <w:r w:rsidRPr="00773B19">
        <w:rPr>
          <w:rStyle w:val="StyleUnderline"/>
          <w:highlight w:val="green"/>
        </w:rPr>
        <w:t>and</w:t>
      </w:r>
      <w:r w:rsidRPr="002D386D">
        <w:t xml:space="preserve"> </w:t>
      </w:r>
      <w:r w:rsidRPr="00773B19">
        <w:rPr>
          <w:rStyle w:val="Emphasis"/>
          <w:highlight w:val="green"/>
        </w:rPr>
        <w:t>structural factors</w:t>
      </w:r>
      <w:r w:rsidRPr="002D386D">
        <w:rPr>
          <w:rStyle w:val="StyleUnderline"/>
        </w:rPr>
        <w:t xml:space="preserve"> associated with </w:t>
      </w:r>
      <w:r w:rsidRPr="002D386D">
        <w:rPr>
          <w:rStyle w:val="Emphasis"/>
        </w:rPr>
        <w:t>health risks</w:t>
      </w:r>
      <w:r w:rsidRPr="002D386D">
        <w:rPr>
          <w:rStyle w:val="StyleUnderline"/>
        </w:rPr>
        <w:t xml:space="preserve"> and </w:t>
      </w:r>
      <w:r w:rsidRPr="002D386D">
        <w:rPr>
          <w:rStyle w:val="Emphasis"/>
        </w:rPr>
        <w:t>living conditions</w:t>
      </w:r>
      <w:r w:rsidRPr="002D386D">
        <w:rPr>
          <w:rStyle w:val="StyleUnderline"/>
        </w:rPr>
        <w:t xml:space="preserve"> in general and the relevance of </w:t>
      </w:r>
      <w:r w:rsidRPr="002D386D">
        <w:rPr>
          <w:rStyle w:val="Emphasis"/>
        </w:rPr>
        <w:t>regional contexts</w:t>
      </w:r>
      <w:r w:rsidRPr="002D386D">
        <w:rPr>
          <w:rStyle w:val="StyleUnderline"/>
        </w:rPr>
        <w:t xml:space="preserve">. </w:t>
      </w:r>
      <w:r w:rsidRPr="002D386D">
        <w:rPr>
          <w:sz w:val="16"/>
        </w:rPr>
        <w:t xml:space="preserve">However, a strength of </w:t>
      </w:r>
      <w:r w:rsidRPr="002D386D">
        <w:rPr>
          <w:rStyle w:val="StyleUnderline"/>
        </w:rPr>
        <w:t xml:space="preserve">the psychosocial approach is that it focuses on understanding how shared elements of transgender experiences become entwined in the social life of </w:t>
      </w:r>
      <w:r w:rsidRPr="002D386D">
        <w:rPr>
          <w:rStyle w:val="Emphasis"/>
        </w:rPr>
        <w:t>specific cultural and geographical contexts</w:t>
      </w:r>
      <w:r w:rsidRPr="002D386D">
        <w:rPr>
          <w:rStyle w:val="StyleUnderline"/>
        </w:rPr>
        <w:t xml:space="preserve">, where psychosocial intersections create unique </w:t>
      </w:r>
      <w:r w:rsidRPr="00773B19">
        <w:rPr>
          <w:rStyle w:val="Emphasis"/>
          <w:highlight w:val="green"/>
        </w:rPr>
        <w:t>subjectivities for trans individuals</w:t>
      </w:r>
      <w:r w:rsidRPr="002D386D">
        <w:rPr>
          <w:rStyle w:val="StyleUnderline"/>
        </w:rPr>
        <w:t xml:space="preserve"> that </w:t>
      </w:r>
      <w:r w:rsidRPr="00773B19">
        <w:rPr>
          <w:rStyle w:val="StyleUnderline"/>
          <w:highlight w:val="green"/>
        </w:rPr>
        <w:t xml:space="preserve">are </w:t>
      </w:r>
      <w:r w:rsidRPr="00773B19">
        <w:rPr>
          <w:rStyle w:val="Emphasis"/>
          <w:highlight w:val="green"/>
        </w:rPr>
        <w:t>shaped</w:t>
      </w:r>
      <w:r w:rsidRPr="002D386D">
        <w:rPr>
          <w:rStyle w:val="Emphasis"/>
        </w:rPr>
        <w:t xml:space="preserve"> by, </w:t>
      </w:r>
      <w:r w:rsidRPr="00773B19">
        <w:rPr>
          <w:rStyle w:val="Emphasis"/>
          <w:highlight w:val="green"/>
        </w:rPr>
        <w:t>but not reducible to</w:t>
      </w:r>
      <w:r w:rsidRPr="002D386D">
        <w:t xml:space="preserve">, </w:t>
      </w:r>
      <w:r w:rsidRPr="00773B19">
        <w:rPr>
          <w:rStyle w:val="Emphasis"/>
          <w:highlight w:val="green"/>
        </w:rPr>
        <w:t>individual</w:t>
      </w:r>
      <w:r w:rsidRPr="002D386D">
        <w:rPr>
          <w:rStyle w:val="Emphasis"/>
        </w:rPr>
        <w:t xml:space="preserve"> or social </w:t>
      </w:r>
      <w:r w:rsidRPr="00773B19">
        <w:rPr>
          <w:rStyle w:val="Emphasis"/>
          <w:highlight w:val="green"/>
        </w:rPr>
        <w:t>factors</w:t>
      </w:r>
      <w:r w:rsidRPr="002D386D">
        <w:rPr>
          <w:rStyle w:val="StyleUnderline"/>
        </w:rPr>
        <w:t>.</w:t>
      </w:r>
    </w:p>
    <w:p w14:paraId="471719F4" w14:textId="77777777" w:rsidR="00392151" w:rsidRPr="00BD011E" w:rsidRDefault="00392151" w:rsidP="00392151">
      <w:pPr>
        <w:keepNext/>
        <w:keepLines/>
        <w:spacing w:before="40" w:after="0"/>
        <w:outlineLvl w:val="3"/>
        <w:rPr>
          <w:rFonts w:eastAsiaTheme="majorEastAsia" w:cstheme="majorBidi"/>
          <w:b/>
          <w:iCs/>
        </w:rPr>
      </w:pPr>
      <w:r w:rsidRPr="00BD011E">
        <w:rPr>
          <w:rFonts w:eastAsiaTheme="majorEastAsia" w:cstheme="majorBidi"/>
          <w:b/>
          <w:iCs/>
        </w:rPr>
        <w:t>Institutional analysis of collective bargaining rights is productive.</w:t>
      </w:r>
    </w:p>
    <w:p w14:paraId="5C4B8F10" w14:textId="77777777" w:rsidR="00392151" w:rsidRPr="00BD011E" w:rsidRDefault="00392151" w:rsidP="00392151">
      <w:pPr>
        <w:rPr>
          <w:sz w:val="16"/>
          <w:szCs w:val="16"/>
        </w:rPr>
      </w:pPr>
      <w:r w:rsidRPr="00BD011E">
        <w:rPr>
          <w:b/>
          <w:bCs/>
        </w:rPr>
        <w:t>Noble 23</w:t>
      </w:r>
      <w:r w:rsidRPr="00BD011E">
        <w:t xml:space="preserve"> </w:t>
      </w:r>
      <w:r w:rsidRPr="00BD011E">
        <w:rPr>
          <w:sz w:val="16"/>
          <w:szCs w:val="16"/>
        </w:rPr>
        <w:t>Anna. Researcher of Educational Foundations, Policy &amp; Practice @ the University of Colorado, Boulder. "An Examination of Public Discourse about Teachers' Collective Bargaining Rights in a Portfolio School District." Education Policy Analysis Archives 31.121 (2023). Pp. 6-8 tiktokbussin15.</w:t>
      </w:r>
    </w:p>
    <w:p w14:paraId="59BC4874" w14:textId="77777777" w:rsidR="00392151" w:rsidRPr="00BD011E" w:rsidRDefault="00392151" w:rsidP="00392151">
      <w:r w:rsidRPr="00BD011E">
        <w:t>*CDA = Critical Discourse Analysis</w:t>
      </w:r>
    </w:p>
    <w:p w14:paraId="27347CB5" w14:textId="77777777" w:rsidR="00392151" w:rsidRPr="00BD011E" w:rsidRDefault="00392151" w:rsidP="00392151">
      <w:pPr>
        <w:rPr>
          <w:sz w:val="12"/>
        </w:rPr>
      </w:pPr>
      <w:r w:rsidRPr="00BD011E">
        <w:rPr>
          <w:sz w:val="12"/>
        </w:rPr>
        <w:t xml:space="preserve">Qualitatively Determining Institutional Logics </w:t>
      </w:r>
    </w:p>
    <w:p w14:paraId="23A0FB2E" w14:textId="77777777" w:rsidR="00392151" w:rsidRPr="00BD011E" w:rsidRDefault="00392151" w:rsidP="00392151">
      <w:pPr>
        <w:rPr>
          <w:sz w:val="12"/>
        </w:rPr>
      </w:pPr>
      <w:r w:rsidRPr="00BD011E">
        <w:rPr>
          <w:highlight w:val="green"/>
          <w:u w:val="single"/>
        </w:rPr>
        <w:t>Policy researchers</w:t>
      </w:r>
      <w:r w:rsidRPr="00BD011E">
        <w:rPr>
          <w:sz w:val="12"/>
        </w:rPr>
        <w:t xml:space="preserve"> within the field of education </w:t>
      </w:r>
      <w:r w:rsidRPr="00BD011E">
        <w:rPr>
          <w:highlight w:val="green"/>
          <w:u w:val="single"/>
        </w:rPr>
        <w:t>have developed critical theories to</w:t>
      </w:r>
      <w:r w:rsidRPr="00BD011E">
        <w:rPr>
          <w:u w:val="single"/>
        </w:rPr>
        <w:t xml:space="preserve"> understand and </w:t>
      </w:r>
      <w:r w:rsidRPr="00BD011E">
        <w:rPr>
          <w:highlight w:val="green"/>
          <w:u w:val="single"/>
        </w:rPr>
        <w:t>interrogate</w:t>
      </w:r>
      <w:r w:rsidRPr="00BD011E">
        <w:rPr>
          <w:u w:val="single"/>
        </w:rPr>
        <w:t xml:space="preserve"> </w:t>
      </w:r>
      <w:r w:rsidRPr="00BD011E">
        <w:rPr>
          <w:highlight w:val="green"/>
          <w:u w:val="single"/>
        </w:rPr>
        <w:t>hegemonic power structures in</w:t>
      </w:r>
      <w:r w:rsidRPr="00BD011E">
        <w:rPr>
          <w:u w:val="single"/>
        </w:rPr>
        <w:t xml:space="preserve"> how </w:t>
      </w:r>
      <w:r w:rsidRPr="00BD011E">
        <w:rPr>
          <w:highlight w:val="green"/>
          <w:u w:val="single"/>
        </w:rPr>
        <w:t>policies are formed</w:t>
      </w:r>
      <w:r w:rsidRPr="00BD011E">
        <w:rPr>
          <w:u w:val="single"/>
        </w:rPr>
        <w:t>, interpreted, enacted, and resisted</w:t>
      </w:r>
      <w:r w:rsidRPr="00BD011E">
        <w:rPr>
          <w:sz w:val="12"/>
        </w:rPr>
        <w:t xml:space="preserve"> at all different societal levels (Young &amp; Diem, 2017). In education policy research, </w:t>
      </w:r>
      <w:r w:rsidRPr="00BD011E">
        <w:rPr>
          <w:u w:val="single"/>
        </w:rPr>
        <w:t xml:space="preserve">scholars have </w:t>
      </w:r>
      <w:r w:rsidRPr="00BD011E">
        <w:rPr>
          <w:highlight w:val="green"/>
          <w:u w:val="single"/>
        </w:rPr>
        <w:t>used</w:t>
      </w:r>
      <w:r w:rsidRPr="00BD011E">
        <w:rPr>
          <w:u w:val="single"/>
        </w:rPr>
        <w:t xml:space="preserve"> a variety of </w:t>
      </w:r>
      <w:r w:rsidRPr="00BD011E">
        <w:rPr>
          <w:highlight w:val="green"/>
          <w:u w:val="single"/>
        </w:rPr>
        <w:t>methods to</w:t>
      </w:r>
      <w:r w:rsidRPr="00BD011E">
        <w:rPr>
          <w:u w:val="single"/>
        </w:rPr>
        <w:t xml:space="preserve"> qualitatively </w:t>
      </w:r>
      <w:r w:rsidRPr="00BD011E">
        <w:rPr>
          <w:highlight w:val="green"/>
          <w:u w:val="single"/>
        </w:rPr>
        <w:t>capture</w:t>
      </w:r>
      <w:r w:rsidRPr="00BD011E">
        <w:rPr>
          <w:u w:val="single"/>
        </w:rPr>
        <w:t xml:space="preserve"> </w:t>
      </w:r>
      <w:r w:rsidRPr="00BD011E">
        <w:rPr>
          <w:highlight w:val="green"/>
          <w:u w:val="single"/>
        </w:rPr>
        <w:t>institutional logics in analyses of policy documents</w:t>
      </w:r>
      <w:r w:rsidRPr="00BD011E">
        <w:rPr>
          <w:u w:val="single"/>
        </w:rPr>
        <w:t xml:space="preserve">, </w:t>
      </w:r>
      <w:r w:rsidRPr="00BD011E">
        <w:rPr>
          <w:sz w:val="12"/>
        </w:rPr>
        <w:t xml:space="preserve">discourse, surveys, videos, images, and semiotic practices </w:t>
      </w:r>
      <w:r w:rsidRPr="00BD011E">
        <w:rPr>
          <w:u w:val="single"/>
        </w:rPr>
        <w:t xml:space="preserve">that consider not only the words used, but also context, speaker, and </w:t>
      </w:r>
      <w:r w:rsidRPr="00BD011E">
        <w:rPr>
          <w:highlight w:val="green"/>
          <w:u w:val="single"/>
        </w:rPr>
        <w:t>an attention to</w:t>
      </w:r>
      <w:r w:rsidRPr="00BD011E">
        <w:rPr>
          <w:u w:val="single"/>
        </w:rPr>
        <w:t xml:space="preserve"> structures of power and </w:t>
      </w:r>
      <w:r w:rsidRPr="00BD011E">
        <w:rPr>
          <w:highlight w:val="green"/>
          <w:u w:val="single"/>
        </w:rPr>
        <w:t>privilege</w:t>
      </w:r>
      <w:r w:rsidRPr="00BD011E">
        <w:rPr>
          <w:u w:val="single"/>
        </w:rPr>
        <w:t xml:space="preserve"> operating </w:t>
      </w:r>
      <w:r w:rsidRPr="00BD011E">
        <w:rPr>
          <w:highlight w:val="green"/>
          <w:u w:val="single"/>
        </w:rPr>
        <w:t>within the institution</w:t>
      </w:r>
      <w:r w:rsidRPr="00BD011E">
        <w:rPr>
          <w:sz w:val="12"/>
        </w:rPr>
        <w:t xml:space="preserve"> (Reay &amp; Jones, 2016). Fairclough (2001) </w:t>
      </w:r>
      <w:r w:rsidRPr="00BD011E">
        <w:rPr>
          <w:highlight w:val="green"/>
          <w:u w:val="single"/>
        </w:rPr>
        <w:t xml:space="preserve">describes CDA as a methodology that </w:t>
      </w:r>
      <w:r w:rsidRPr="00BD011E">
        <w:rPr>
          <w:b/>
          <w:iCs/>
          <w:highlight w:val="green"/>
          <w:u w:val="single"/>
          <w:bdr w:val="single" w:sz="8" w:space="0" w:color="auto"/>
        </w:rPr>
        <w:t>can be used</w:t>
      </w:r>
      <w:r w:rsidRPr="00BD011E">
        <w:rPr>
          <w:b/>
          <w:iCs/>
          <w:u w:val="single"/>
          <w:bdr w:val="single" w:sz="8" w:space="0" w:color="auto"/>
        </w:rPr>
        <w:t xml:space="preserve"> to </w:t>
      </w:r>
      <w:r w:rsidRPr="00BD011E">
        <w:rPr>
          <w:b/>
          <w:iCs/>
          <w:highlight w:val="green"/>
          <w:u w:val="single"/>
          <w:bdr w:val="single" w:sz="8" w:space="0" w:color="auto"/>
        </w:rPr>
        <w:t xml:space="preserve">examine </w:t>
      </w:r>
      <w:r w:rsidRPr="00BD011E">
        <w:rPr>
          <w:b/>
          <w:iCs/>
          <w:u w:val="single"/>
          <w:bdr w:val="single" w:sz="8" w:space="0" w:color="auto"/>
        </w:rPr>
        <w:t xml:space="preserve">relationships of </w:t>
      </w:r>
      <w:r w:rsidRPr="00BD011E">
        <w:rPr>
          <w:b/>
          <w:iCs/>
          <w:highlight w:val="green"/>
          <w:u w:val="single"/>
          <w:bdr w:val="single" w:sz="8" w:space="0" w:color="auto"/>
        </w:rPr>
        <w:t>power through public discourse in</w:t>
      </w:r>
      <w:r w:rsidRPr="00BD011E">
        <w:rPr>
          <w:b/>
          <w:iCs/>
          <w:u w:val="single"/>
          <w:bdr w:val="single" w:sz="8" w:space="0" w:color="auto"/>
        </w:rPr>
        <w:t xml:space="preserve"> the form of text, images, public </w:t>
      </w:r>
      <w:r w:rsidRPr="00BD011E">
        <w:rPr>
          <w:b/>
          <w:iCs/>
          <w:highlight w:val="green"/>
          <w:u w:val="single"/>
          <w:bdr w:val="single" w:sz="8" w:space="0" w:color="auto"/>
        </w:rPr>
        <w:t>speech</w:t>
      </w:r>
      <w:r w:rsidRPr="00BD011E">
        <w:rPr>
          <w:b/>
          <w:iCs/>
          <w:u w:val="single"/>
          <w:bdr w:val="single" w:sz="8" w:space="0" w:color="auto"/>
        </w:rPr>
        <w:t xml:space="preserve">, and semiotic interactions. This </w:t>
      </w:r>
      <w:r w:rsidRPr="00BD011E">
        <w:rPr>
          <w:b/>
          <w:iCs/>
          <w:highlight w:val="green"/>
          <w:u w:val="single"/>
          <w:bdr w:val="single" w:sz="8" w:space="0" w:color="auto"/>
        </w:rPr>
        <w:t>allows</w:t>
      </w:r>
      <w:r w:rsidRPr="00BD011E">
        <w:rPr>
          <w:highlight w:val="green"/>
          <w:u w:val="single"/>
        </w:rPr>
        <w:t xml:space="preserve"> us to consider</w:t>
      </w:r>
      <w:r w:rsidRPr="00BD011E">
        <w:rPr>
          <w:u w:val="single"/>
        </w:rPr>
        <w:t xml:space="preserve"> the forms of </w:t>
      </w:r>
      <w:r w:rsidRPr="00BD011E">
        <w:rPr>
          <w:highlight w:val="green"/>
          <w:u w:val="single"/>
        </w:rPr>
        <w:t>interaction that shape</w:t>
      </w:r>
      <w:r w:rsidRPr="00BD011E">
        <w:rPr>
          <w:u w:val="single"/>
        </w:rPr>
        <w:t xml:space="preserve"> and influence </w:t>
      </w:r>
      <w:r w:rsidRPr="00BD011E">
        <w:rPr>
          <w:highlight w:val="green"/>
          <w:u w:val="single"/>
        </w:rPr>
        <w:t>societal change</w:t>
      </w:r>
      <w:r w:rsidRPr="00BD011E">
        <w:rPr>
          <w:u w:val="single"/>
        </w:rPr>
        <w:t>, including “how language figures within social relations of power and domination</w:t>
      </w:r>
      <w:r w:rsidRPr="00BD011E">
        <w:rPr>
          <w:sz w:val="12"/>
        </w:rPr>
        <w:t xml:space="preserve">” and “the negotiation of personal and social identities” (Rogers, 2011). </w:t>
      </w:r>
      <w:r w:rsidRPr="00BD011E">
        <w:rPr>
          <w:b/>
          <w:iCs/>
          <w:sz w:val="30"/>
          <w:szCs w:val="30"/>
          <w:highlight w:val="green"/>
          <w:u w:val="single"/>
          <w:bdr w:val="single" w:sz="8" w:space="0" w:color="auto"/>
        </w:rPr>
        <w:t>CDA can be combined with</w:t>
      </w:r>
      <w:r w:rsidRPr="00BD011E">
        <w:rPr>
          <w:b/>
          <w:iCs/>
          <w:sz w:val="30"/>
          <w:szCs w:val="30"/>
          <w:u w:val="single"/>
          <w:bdr w:val="single" w:sz="8" w:space="0" w:color="auto"/>
        </w:rPr>
        <w:t xml:space="preserve"> social theories such </w:t>
      </w:r>
      <w:r w:rsidRPr="00BD011E">
        <w:rPr>
          <w:b/>
          <w:iCs/>
          <w:sz w:val="30"/>
          <w:szCs w:val="30"/>
          <w:highlight w:val="green"/>
          <w:u w:val="single"/>
          <w:bdr w:val="single" w:sz="8" w:space="0" w:color="auto"/>
        </w:rPr>
        <w:t xml:space="preserve">institutional logics to develop frameworks to help </w:t>
      </w:r>
      <w:r w:rsidRPr="00BD011E">
        <w:rPr>
          <w:b/>
          <w:iCs/>
          <w:sz w:val="30"/>
          <w:szCs w:val="30"/>
          <w:u w:val="single"/>
          <w:bdr w:val="single" w:sz="8" w:space="0" w:color="auto"/>
        </w:rPr>
        <w:t xml:space="preserve">researchers </w:t>
      </w:r>
      <w:r w:rsidRPr="00BD011E">
        <w:rPr>
          <w:b/>
          <w:iCs/>
          <w:sz w:val="30"/>
          <w:szCs w:val="30"/>
          <w:highlight w:val="green"/>
          <w:u w:val="single"/>
          <w:bdr w:val="single" w:sz="8" w:space="0" w:color="auto"/>
        </w:rPr>
        <w:t xml:space="preserve">understand </w:t>
      </w:r>
      <w:r w:rsidRPr="00BD011E">
        <w:rPr>
          <w:b/>
          <w:iCs/>
          <w:sz w:val="30"/>
          <w:szCs w:val="30"/>
          <w:u w:val="single"/>
          <w:bdr w:val="single" w:sz="8" w:space="0" w:color="auto"/>
        </w:rPr>
        <w:t xml:space="preserve">how individuals and groups can make and shape </w:t>
      </w:r>
      <w:r w:rsidRPr="00BD011E">
        <w:rPr>
          <w:b/>
          <w:iCs/>
          <w:sz w:val="30"/>
          <w:szCs w:val="30"/>
          <w:highlight w:val="green"/>
          <w:u w:val="single"/>
          <w:bdr w:val="single" w:sz="8" w:space="0" w:color="auto"/>
        </w:rPr>
        <w:t>policy</w:t>
      </w:r>
      <w:r w:rsidRPr="00BD011E">
        <w:rPr>
          <w:sz w:val="12"/>
        </w:rPr>
        <w:t xml:space="preserve"> (Diem et al., 2022). </w:t>
      </w:r>
    </w:p>
    <w:p w14:paraId="71D0DBDD" w14:textId="77777777" w:rsidR="00392151" w:rsidRPr="00BD011E" w:rsidRDefault="00392151" w:rsidP="00392151">
      <w:pPr>
        <w:rPr>
          <w:sz w:val="12"/>
        </w:rPr>
      </w:pPr>
      <w:r w:rsidRPr="00BD011E">
        <w:rPr>
          <w:u w:val="single"/>
        </w:rPr>
        <w:t>Examining public discourse during times of conflict or change can enhance our understanding of differing logics within and between stakeholder groups</w:t>
      </w:r>
      <w:r w:rsidRPr="00BD011E">
        <w:rPr>
          <w:sz w:val="12"/>
        </w:rPr>
        <w:t xml:space="preserve">. For example, </w:t>
      </w:r>
      <w:r w:rsidRPr="00BD011E">
        <w:rPr>
          <w:highlight w:val="green"/>
          <w:u w:val="single"/>
        </w:rPr>
        <w:t>CDA was used in a study examining</w:t>
      </w:r>
      <w:r w:rsidRPr="00BD011E">
        <w:rPr>
          <w:u w:val="single"/>
        </w:rPr>
        <w:t xml:space="preserve"> the </w:t>
      </w:r>
      <w:r w:rsidRPr="00BD011E">
        <w:rPr>
          <w:highlight w:val="green"/>
          <w:u w:val="single"/>
        </w:rPr>
        <w:t>logics used by</w:t>
      </w:r>
      <w:r w:rsidRPr="00BD011E">
        <w:rPr>
          <w:u w:val="single"/>
        </w:rPr>
        <w:t xml:space="preserve"> advocacy </w:t>
      </w:r>
      <w:r w:rsidRPr="00BD011E">
        <w:rPr>
          <w:highlight w:val="green"/>
          <w:u w:val="single"/>
        </w:rPr>
        <w:t>groups engaging with the state</w:t>
      </w:r>
      <w:r w:rsidRPr="00BD011E">
        <w:rPr>
          <w:sz w:val="12"/>
        </w:rPr>
        <w:t xml:space="preserve">-managed School District of Philadelphia during the 2013-2014 school year. The analysis </w:t>
      </w:r>
      <w:r w:rsidRPr="00BD011E">
        <w:rPr>
          <w:highlight w:val="green"/>
          <w:u w:val="single"/>
        </w:rPr>
        <w:t xml:space="preserve">showed </w:t>
      </w:r>
      <w:r w:rsidRPr="00BD011E">
        <w:rPr>
          <w:u w:val="single"/>
        </w:rPr>
        <w:t xml:space="preserve">how </w:t>
      </w:r>
      <w:r w:rsidRPr="00BD011E">
        <w:rPr>
          <w:highlight w:val="green"/>
          <w:u w:val="single"/>
        </w:rPr>
        <w:t>advocates</w:t>
      </w:r>
      <w:r w:rsidRPr="00BD011E">
        <w:rPr>
          <w:u w:val="single"/>
        </w:rPr>
        <w:t xml:space="preserve"> of reform drew from market logics</w:t>
      </w:r>
      <w:r w:rsidRPr="00BD011E">
        <w:rPr>
          <w:sz w:val="12"/>
        </w:rPr>
        <w:t xml:space="preserve"> and viewed school choice </w:t>
      </w:r>
      <w:r w:rsidRPr="00BD011E">
        <w:rPr>
          <w:b/>
          <w:iCs/>
          <w:u w:val="single"/>
          <w:bdr w:val="single" w:sz="8" w:space="0" w:color="auto"/>
        </w:rPr>
        <w:t xml:space="preserve">as a </w:t>
      </w:r>
      <w:r w:rsidRPr="00BD011E">
        <w:rPr>
          <w:b/>
          <w:iCs/>
          <w:highlight w:val="green"/>
          <w:u w:val="single"/>
          <w:bdr w:val="single" w:sz="8" w:space="0" w:color="auto"/>
        </w:rPr>
        <w:t>solution to longstanding inequalities</w:t>
      </w:r>
      <w:r w:rsidRPr="00BD011E">
        <w:rPr>
          <w:sz w:val="12"/>
        </w:rPr>
        <w:t xml:space="preserve">, whereas </w:t>
      </w:r>
      <w:r w:rsidRPr="00BD011E">
        <w:rPr>
          <w:u w:val="single"/>
        </w:rPr>
        <w:t>opponents of reform drew from community and state logics</w:t>
      </w:r>
      <w:r w:rsidRPr="00BD011E">
        <w:rPr>
          <w:sz w:val="12"/>
        </w:rPr>
        <w:t xml:space="preserve">, viewing school choice as a problem that perpetuates and exacerbates these inequalities (Quinn &amp; Ogburn, 2020). While some research evidence indicates that proponents of market-based school reform tend to employ market and economic logics more often than opponents of reform, other studies suggest that </w:t>
      </w:r>
      <w:r w:rsidRPr="00BD011E">
        <w:rPr>
          <w:u w:val="single"/>
        </w:rPr>
        <w:t>market logics have become the dominant logics on both sides of the policy debate</w:t>
      </w:r>
      <w:r w:rsidRPr="00BD011E">
        <w:rPr>
          <w:sz w:val="12"/>
        </w:rPr>
        <w:t xml:space="preserve">. For instance, Diehl (2021) found that justifications stemming from market logics were dominant in the rationales cited by school board members when discussing their vote to both approve and deny charter school applications. </w:t>
      </w:r>
    </w:p>
    <w:p w14:paraId="748FAA6A" w14:textId="77777777" w:rsidR="00392151" w:rsidRPr="00BD011E" w:rsidRDefault="00392151" w:rsidP="00392151">
      <w:pPr>
        <w:rPr>
          <w:sz w:val="12"/>
          <w:szCs w:val="12"/>
        </w:rPr>
      </w:pPr>
      <w:r w:rsidRPr="00BD011E">
        <w:rPr>
          <w:sz w:val="12"/>
          <w:szCs w:val="12"/>
        </w:rPr>
        <w:t xml:space="preserve">School Board Public Comment  </w:t>
      </w:r>
    </w:p>
    <w:p w14:paraId="46898B89" w14:textId="77777777" w:rsidR="00392151" w:rsidRPr="00BD011E" w:rsidRDefault="00392151" w:rsidP="00392151">
      <w:pPr>
        <w:rPr>
          <w:sz w:val="12"/>
          <w:szCs w:val="12"/>
        </w:rPr>
      </w:pPr>
      <w:r w:rsidRPr="00BD011E">
        <w:rPr>
          <w:sz w:val="12"/>
          <w:szCs w:val="12"/>
        </w:rPr>
        <w:t xml:space="preserve">School board public comment sessions, where members of the public are invited to speak to the governing body about issues of concern, have increasingly become a platform for political debate. However, evidence suggests that these spaces often favor advantaged groups due to the greater access to language, time, transportation, and social capital, thus perpetuating systemic injustice (Hampton, 2009). As described in a recent study that examined public comments about school boundary rezoning in two Virginia districts, </w:t>
      </w:r>
    </w:p>
    <w:p w14:paraId="25BAD752" w14:textId="77777777" w:rsidR="00392151" w:rsidRPr="00BD011E" w:rsidRDefault="00392151" w:rsidP="00392151">
      <w:pPr>
        <w:rPr>
          <w:sz w:val="12"/>
          <w:szCs w:val="12"/>
        </w:rPr>
      </w:pPr>
      <w:r w:rsidRPr="00BD011E">
        <w:rPr>
          <w:sz w:val="12"/>
          <w:szCs w:val="12"/>
        </w:rPr>
        <w:t>[T]here is an underlying politics of public commenting that legitimates which values and discourses are rejected or upheld. This politics also dictates whether school officials and board members align with a particular viewpoint to avoid the costs of public rejection or political damage. (Castro et al., 2022, p. 5)</w:t>
      </w:r>
    </w:p>
    <w:p w14:paraId="0BE32262" w14:textId="77777777" w:rsidR="00392151" w:rsidRPr="00BD011E" w:rsidRDefault="00392151" w:rsidP="00392151">
      <w:pPr>
        <w:rPr>
          <w:sz w:val="12"/>
          <w:szCs w:val="12"/>
        </w:rPr>
      </w:pPr>
      <w:r w:rsidRPr="00BD011E">
        <w:rPr>
          <w:sz w:val="12"/>
          <w:szCs w:val="12"/>
        </w:rPr>
        <w:t xml:space="preserve">That study employed CDA to identify the underlying values behind arguments resisting school integration. These include arguments such as the “rushed process” (demanding more data, more time, etc.), “we do this already” (saying that schools were already diverse) and expressing concerns about “school quality” if the enrollment boundaries were moved. From a critical perspective, these comments could be interpreted as “boundary maintenance” by wealthier parents working to secure educational advantage for their children. </w:t>
      </w:r>
    </w:p>
    <w:p w14:paraId="23AAC8EB" w14:textId="77777777" w:rsidR="00392151" w:rsidRPr="00BD011E" w:rsidRDefault="00392151" w:rsidP="00392151">
      <w:pPr>
        <w:rPr>
          <w:sz w:val="12"/>
        </w:rPr>
      </w:pPr>
      <w:r w:rsidRPr="00BD011E">
        <w:rPr>
          <w:u w:val="single"/>
        </w:rPr>
        <w:t xml:space="preserve">While public comment sessions often favor privileged groups, </w:t>
      </w:r>
      <w:r w:rsidRPr="00BD011E">
        <w:rPr>
          <w:b/>
          <w:iCs/>
          <w:highlight w:val="green"/>
          <w:u w:val="single"/>
          <w:bdr w:val="single" w:sz="8" w:space="0" w:color="auto"/>
        </w:rPr>
        <w:t>marginalized communities have</w:t>
      </w:r>
      <w:r w:rsidRPr="00BD011E">
        <w:rPr>
          <w:sz w:val="12"/>
        </w:rPr>
        <w:t xml:space="preserve"> sometimes also </w:t>
      </w:r>
      <w:r w:rsidRPr="00BD011E">
        <w:rPr>
          <w:b/>
          <w:iCs/>
          <w:highlight w:val="green"/>
          <w:u w:val="single"/>
          <w:bdr w:val="single" w:sz="8" w:space="0" w:color="auto"/>
        </w:rPr>
        <w:t xml:space="preserve">leveraged these platforms to </w:t>
      </w:r>
      <w:r w:rsidRPr="00BD011E">
        <w:rPr>
          <w:b/>
          <w:iCs/>
          <w:u w:val="single"/>
          <w:bdr w:val="single" w:sz="8" w:space="0" w:color="auto"/>
        </w:rPr>
        <w:t xml:space="preserve">demonstrate </w:t>
      </w:r>
      <w:r w:rsidRPr="00BD011E">
        <w:rPr>
          <w:b/>
          <w:iCs/>
          <w:highlight w:val="green"/>
          <w:u w:val="single"/>
          <w:bdr w:val="single" w:sz="8" w:space="0" w:color="auto"/>
        </w:rPr>
        <w:t>resist</w:t>
      </w:r>
      <w:r w:rsidRPr="00BD011E">
        <w:rPr>
          <w:b/>
          <w:iCs/>
          <w:u w:val="single"/>
          <w:bdr w:val="single" w:sz="8" w:space="0" w:color="auto"/>
        </w:rPr>
        <w:t xml:space="preserve">ance to </w:t>
      </w:r>
      <w:r w:rsidRPr="00BD011E">
        <w:rPr>
          <w:b/>
          <w:iCs/>
          <w:highlight w:val="green"/>
          <w:u w:val="single"/>
          <w:bdr w:val="single" w:sz="8" w:space="0" w:color="auto"/>
        </w:rPr>
        <w:t>hegemonic power</w:t>
      </w:r>
      <w:r w:rsidRPr="00BD011E">
        <w:rPr>
          <w:sz w:val="12"/>
        </w:rPr>
        <w:t xml:space="preserve">. Drawing on the work of </w:t>
      </w:r>
      <w:r w:rsidRPr="00BD011E">
        <w:rPr>
          <w:highlight w:val="green"/>
          <w:u w:val="single"/>
        </w:rPr>
        <w:t>critical race</w:t>
      </w:r>
      <w:r w:rsidRPr="00BD011E">
        <w:rPr>
          <w:u w:val="single"/>
        </w:rPr>
        <w:t xml:space="preserve"> </w:t>
      </w:r>
      <w:r w:rsidRPr="00BD011E">
        <w:rPr>
          <w:highlight w:val="green"/>
          <w:u w:val="single"/>
        </w:rPr>
        <w:t>scholars</w:t>
      </w:r>
      <w:r w:rsidRPr="00BD011E">
        <w:rPr>
          <w:u w:val="single"/>
        </w:rPr>
        <w:t>,</w:t>
      </w:r>
      <w:r w:rsidRPr="00BD011E">
        <w:rPr>
          <w:sz w:val="12"/>
        </w:rPr>
        <w:t xml:space="preserve"> Bertrand and Sampson (2020) </w:t>
      </w:r>
      <w:r w:rsidRPr="00BD011E">
        <w:rPr>
          <w:highlight w:val="green"/>
          <w:u w:val="single"/>
        </w:rPr>
        <w:t>examine</w:t>
      </w:r>
      <w:r w:rsidRPr="00BD011E">
        <w:rPr>
          <w:u w:val="single"/>
        </w:rPr>
        <w:t xml:space="preserve"> incidences of </w:t>
      </w:r>
      <w:r w:rsidRPr="00BD011E">
        <w:rPr>
          <w:highlight w:val="green"/>
          <w:u w:val="single"/>
        </w:rPr>
        <w:t>intertextual co-optation</w:t>
      </w:r>
      <w:r w:rsidRPr="00BD011E">
        <w:rPr>
          <w:sz w:val="12"/>
        </w:rPr>
        <w:t xml:space="preserve"> in school board meetings. This discursive strategy involves “speaking back” to a person in power using their own words to expose hypocrisy and double standards. The authors illustrate how </w:t>
      </w:r>
      <w:r w:rsidRPr="00BD011E">
        <w:rPr>
          <w:highlight w:val="green"/>
          <w:u w:val="single"/>
        </w:rPr>
        <w:t>this</w:t>
      </w:r>
      <w:r w:rsidRPr="00BD011E">
        <w:rPr>
          <w:u w:val="single"/>
        </w:rPr>
        <w:t xml:space="preserve"> strategy </w:t>
      </w:r>
      <w:r w:rsidRPr="00BD011E">
        <w:rPr>
          <w:highlight w:val="green"/>
          <w:u w:val="single"/>
        </w:rPr>
        <w:t xml:space="preserve">can </w:t>
      </w:r>
      <w:r w:rsidRPr="00BD011E">
        <w:rPr>
          <w:u w:val="single"/>
        </w:rPr>
        <w:t xml:space="preserve">be an effective way to </w:t>
      </w:r>
      <w:r w:rsidRPr="00BD011E">
        <w:rPr>
          <w:highlight w:val="green"/>
          <w:u w:val="single"/>
        </w:rPr>
        <w:t xml:space="preserve">challenge </w:t>
      </w:r>
      <w:r w:rsidRPr="00BD011E">
        <w:rPr>
          <w:u w:val="single"/>
        </w:rPr>
        <w:t xml:space="preserve">educational leaders’ use of </w:t>
      </w:r>
      <w:r w:rsidRPr="00BD011E">
        <w:rPr>
          <w:highlight w:val="green"/>
          <w:u w:val="single"/>
        </w:rPr>
        <w:t>language that perpetuates racism</w:t>
      </w:r>
      <w:r w:rsidRPr="00BD011E">
        <w:rPr>
          <w:u w:val="single"/>
        </w:rPr>
        <w:t xml:space="preserve"> and reproduces white supremacy</w:t>
      </w:r>
      <w:r w:rsidRPr="00BD011E">
        <w:rPr>
          <w:sz w:val="12"/>
        </w:rPr>
        <w:t xml:space="preserve"> (p. 335). A later study investigated how minoritized community members advocated for equity within a predominantly white district. The authors describe strategies of civil disobedience, or rule subversion used by these community members to undermine the board’s “whiteness as property” logics. These strategies included deliberately exceeding the allocated time limit for speakers, making unsanctioned comments from the audience, and publicly calling out behavior of specific board members (Sampson &amp; Bertrand, 2022). </w:t>
      </w:r>
    </w:p>
    <w:p w14:paraId="69EAA580" w14:textId="77777777" w:rsidR="00392151" w:rsidRPr="00BD011E" w:rsidRDefault="00392151" w:rsidP="00392151">
      <w:pPr>
        <w:rPr>
          <w:sz w:val="12"/>
        </w:rPr>
      </w:pPr>
      <w:r w:rsidRPr="00BD011E">
        <w:rPr>
          <w:sz w:val="12"/>
        </w:rPr>
        <w:t xml:space="preserve">Rhetoric of Advocacy Groups  </w:t>
      </w:r>
    </w:p>
    <w:p w14:paraId="69DC204D" w14:textId="77777777" w:rsidR="00392151" w:rsidRPr="00BD011E" w:rsidRDefault="00392151" w:rsidP="00392151">
      <w:pPr>
        <w:rPr>
          <w:sz w:val="12"/>
        </w:rPr>
      </w:pPr>
      <w:r w:rsidRPr="00BD011E">
        <w:rPr>
          <w:sz w:val="12"/>
        </w:rPr>
        <w:t>An integral component of the PMM approach is the reliance on intermediary organizations (IOs), such as philanthropic foundations, city services, and political advocacy groups, to provide services to schools. These IOs, backed by local and national reform advocates, invest substantial resources in think tank research, media campaigns, and political action committees to influence public opinion and to sway voters toward their policy agenda (Anderson &amp; Donchik, 2016). Scott and colleagues (2015) revealed how local philanthropies partnered with national non-profit organizations in Denver to distribute information to the public that constructed a media narrative supportive of their policy agenda. This study, along with a wealth of supporting evidence, suggests that the reforms in Denver could not have occurred without the backing of wealthy foundations and of local and national political elites, many of which remain actively engaged in Denver’s current educational landscape (Scott et al., 2015).</w:t>
      </w:r>
    </w:p>
    <w:p w14:paraId="3CD00D07" w14:textId="77777777" w:rsidR="00392151" w:rsidRPr="00BD011E" w:rsidRDefault="00392151" w:rsidP="00392151">
      <w:pPr>
        <w:rPr>
          <w:sz w:val="12"/>
        </w:rPr>
      </w:pPr>
      <w:r w:rsidRPr="00BD011E">
        <w:rPr>
          <w:sz w:val="12"/>
        </w:rPr>
        <w:t xml:space="preserve">Collective Bargaining Agreements </w:t>
      </w:r>
    </w:p>
    <w:p w14:paraId="1490A455" w14:textId="77777777" w:rsidR="00392151" w:rsidRPr="00BD011E" w:rsidRDefault="00392151" w:rsidP="00392151">
      <w:pPr>
        <w:rPr>
          <w:u w:val="single"/>
        </w:rPr>
      </w:pPr>
      <w:r w:rsidRPr="00BD011E">
        <w:rPr>
          <w:u w:val="single"/>
        </w:rPr>
        <w:t>Most scholars agree that</w:t>
      </w:r>
      <w:r w:rsidRPr="00BD011E">
        <w:rPr>
          <w:sz w:val="12"/>
        </w:rPr>
        <w:t xml:space="preserve"> within the education system, teachers and school leaders are the most significant factor that contributes to student outcomes (Darling-Hammond, 2000). As such, obtaining buy-in from teachers as to the intent and purpose of </w:t>
      </w:r>
      <w:r w:rsidRPr="00BD011E">
        <w:rPr>
          <w:highlight w:val="green"/>
          <w:u w:val="single"/>
        </w:rPr>
        <w:t>reform initiatives has</w:t>
      </w:r>
      <w:r w:rsidRPr="00BD011E">
        <w:rPr>
          <w:u w:val="single"/>
        </w:rPr>
        <w:t xml:space="preserve"> a potentially </w:t>
      </w:r>
      <w:r w:rsidRPr="00BD011E">
        <w:rPr>
          <w:highlight w:val="green"/>
          <w:u w:val="single"/>
        </w:rPr>
        <w:t>large influence on</w:t>
      </w:r>
      <w:r w:rsidRPr="00BD011E">
        <w:rPr>
          <w:u w:val="single"/>
        </w:rPr>
        <w:t xml:space="preserve"> </w:t>
      </w:r>
      <w:r w:rsidRPr="00BD011E">
        <w:rPr>
          <w:highlight w:val="green"/>
          <w:u w:val="single"/>
        </w:rPr>
        <w:t>the effectiveness of such reforms.</w:t>
      </w:r>
      <w:r w:rsidRPr="00BD011E">
        <w:rPr>
          <w:u w:val="single"/>
        </w:rPr>
        <w:t xml:space="preserve"> </w:t>
      </w:r>
    </w:p>
    <w:p w14:paraId="0BFCFBBE" w14:textId="77777777" w:rsidR="00392151" w:rsidRPr="00BD011E" w:rsidRDefault="00392151" w:rsidP="00392151">
      <w:pPr>
        <w:rPr>
          <w:sz w:val="12"/>
        </w:rPr>
      </w:pPr>
      <w:r w:rsidRPr="00BD011E">
        <w:rPr>
          <w:sz w:val="12"/>
        </w:rPr>
        <w:t xml:space="preserve">This issue of the professional status of teachers is a point of tension </w:t>
      </w:r>
      <w:r w:rsidRPr="00BD011E">
        <w:rPr>
          <w:highlight w:val="green"/>
          <w:u w:val="single"/>
        </w:rPr>
        <w:t>within</w:t>
      </w:r>
      <w:r w:rsidRPr="00BD011E">
        <w:rPr>
          <w:u w:val="single"/>
        </w:rPr>
        <w:t xml:space="preserve"> the</w:t>
      </w:r>
      <w:r w:rsidRPr="00BD011E">
        <w:rPr>
          <w:sz w:val="12"/>
        </w:rPr>
        <w:t xml:space="preserve"> education </w:t>
      </w:r>
      <w:r w:rsidRPr="00BD011E">
        <w:rPr>
          <w:highlight w:val="green"/>
          <w:u w:val="single"/>
        </w:rPr>
        <w:t>reform</w:t>
      </w:r>
      <w:r w:rsidRPr="00BD011E">
        <w:rPr>
          <w:u w:val="single"/>
        </w:rPr>
        <w:t xml:space="preserve"> debate</w:t>
      </w:r>
      <w:r w:rsidRPr="00BD011E">
        <w:rPr>
          <w:sz w:val="12"/>
        </w:rPr>
        <w:t xml:space="preserve">. </w:t>
      </w:r>
      <w:r w:rsidRPr="00BD011E">
        <w:rPr>
          <w:highlight w:val="green"/>
          <w:u w:val="single"/>
        </w:rPr>
        <w:t>Neoliberal approaches</w:t>
      </w:r>
      <w:r w:rsidRPr="00BD011E">
        <w:rPr>
          <w:u w:val="single"/>
        </w:rPr>
        <w:t xml:space="preserve"> to school district management </w:t>
      </w:r>
      <w:r w:rsidRPr="00BD011E">
        <w:rPr>
          <w:sz w:val="12"/>
        </w:rPr>
        <w:t>such as the PMM</w:t>
      </w:r>
      <w:r w:rsidRPr="00BD011E">
        <w:rPr>
          <w:u w:val="single"/>
        </w:rPr>
        <w:t xml:space="preserve"> </w:t>
      </w:r>
      <w:r w:rsidRPr="00BD011E">
        <w:rPr>
          <w:highlight w:val="green"/>
          <w:u w:val="single"/>
        </w:rPr>
        <w:t xml:space="preserve">have re engineered </w:t>
      </w:r>
      <w:r w:rsidRPr="00BD011E">
        <w:rPr>
          <w:u w:val="single"/>
        </w:rPr>
        <w:t xml:space="preserve">teaching and </w:t>
      </w:r>
      <w:r w:rsidRPr="00BD011E">
        <w:rPr>
          <w:highlight w:val="green"/>
          <w:u w:val="single"/>
        </w:rPr>
        <w:t>leadership to create</w:t>
      </w:r>
      <w:r w:rsidRPr="00BD011E">
        <w:rPr>
          <w:sz w:val="12"/>
        </w:rPr>
        <w:t xml:space="preserve"> what sociologists have termed </w:t>
      </w:r>
      <w:r w:rsidRPr="00BD011E">
        <w:rPr>
          <w:highlight w:val="green"/>
          <w:u w:val="single"/>
        </w:rPr>
        <w:t>the “new professional</w:t>
      </w:r>
      <w:r w:rsidRPr="00BD011E">
        <w:rPr>
          <w:sz w:val="12"/>
        </w:rPr>
        <w:t xml:space="preserve">” (Anderson &amp; Cohen, 2015). </w:t>
      </w:r>
      <w:r w:rsidRPr="00BD011E">
        <w:rPr>
          <w:u w:val="single"/>
        </w:rPr>
        <w:t>These new forms of management (or networked systems) are often just as restrictive as the old bureaucratic ones</w:t>
      </w:r>
      <w:r w:rsidRPr="00BD011E">
        <w:rPr>
          <w:sz w:val="12"/>
        </w:rPr>
        <w:t xml:space="preserve"> in terms of teacher professionalism and empowerment. </w:t>
      </w:r>
      <w:r w:rsidRPr="00BD011E">
        <w:rPr>
          <w:highlight w:val="green"/>
          <w:u w:val="single"/>
        </w:rPr>
        <w:t>In “flattened</w:t>
      </w:r>
      <w:r w:rsidRPr="00BD011E">
        <w:rPr>
          <w:u w:val="single"/>
        </w:rPr>
        <w:t xml:space="preserve"> </w:t>
      </w:r>
      <w:r w:rsidRPr="00BD011E">
        <w:rPr>
          <w:highlight w:val="green"/>
          <w:u w:val="single"/>
        </w:rPr>
        <w:t>hierarchies” such as the PMM</w:t>
      </w:r>
      <w:r w:rsidRPr="00BD011E">
        <w:rPr>
          <w:u w:val="single"/>
        </w:rPr>
        <w:t>, the pyramidal hierarchy is replaced by a horizontal elite core and a mass periphery with minimal mediation and communication between the two</w:t>
      </w:r>
      <w:r w:rsidRPr="00BD011E">
        <w:rPr>
          <w:sz w:val="12"/>
        </w:rPr>
        <w:t xml:space="preserve"> (Douglass Horsford et al., 2019, p. 142). In a traditional district, human resource management is generally done through the central office, usually in concurrence with the union-negotiated CBA. </w:t>
      </w:r>
      <w:r w:rsidRPr="00BD011E">
        <w:rPr>
          <w:u w:val="single"/>
        </w:rPr>
        <w:t>Under the PMM approach</w:t>
      </w:r>
      <w:r w:rsidRPr="00BD011E">
        <w:rPr>
          <w:sz w:val="12"/>
        </w:rPr>
        <w:t xml:space="preserve">, however, teacher </w:t>
      </w:r>
      <w:r w:rsidRPr="00BD011E">
        <w:rPr>
          <w:b/>
          <w:iCs/>
          <w:highlight w:val="green"/>
          <w:u w:val="single"/>
          <w:bdr w:val="single" w:sz="8" w:space="0" w:color="auto"/>
        </w:rPr>
        <w:t>unions and c</w:t>
      </w:r>
      <w:r w:rsidRPr="00BD011E">
        <w:rPr>
          <w:b/>
          <w:iCs/>
          <w:u w:val="single"/>
          <w:bdr w:val="single" w:sz="8" w:space="0" w:color="auto"/>
        </w:rPr>
        <w:t xml:space="preserve">ollective </w:t>
      </w:r>
      <w:r w:rsidRPr="00BD011E">
        <w:rPr>
          <w:b/>
          <w:iCs/>
          <w:highlight w:val="green"/>
          <w:u w:val="single"/>
          <w:bdr w:val="single" w:sz="8" w:space="0" w:color="auto"/>
        </w:rPr>
        <w:t>b</w:t>
      </w:r>
      <w:r w:rsidRPr="00BD011E">
        <w:rPr>
          <w:b/>
          <w:iCs/>
          <w:u w:val="single"/>
          <w:bdr w:val="single" w:sz="8" w:space="0" w:color="auto"/>
        </w:rPr>
        <w:t xml:space="preserve">argaining </w:t>
      </w:r>
      <w:r w:rsidRPr="00BD011E">
        <w:rPr>
          <w:b/>
          <w:iCs/>
          <w:highlight w:val="green"/>
          <w:u w:val="single"/>
          <w:bdr w:val="single" w:sz="8" w:space="0" w:color="auto"/>
        </w:rPr>
        <w:t>a</w:t>
      </w:r>
      <w:r w:rsidRPr="00BD011E">
        <w:rPr>
          <w:b/>
          <w:iCs/>
          <w:u w:val="single"/>
          <w:bdr w:val="single" w:sz="8" w:space="0" w:color="auto"/>
        </w:rPr>
        <w:t>greement</w:t>
      </w:r>
      <w:r w:rsidRPr="00BD011E">
        <w:rPr>
          <w:b/>
          <w:iCs/>
          <w:highlight w:val="green"/>
          <w:u w:val="single"/>
          <w:bdr w:val="single" w:sz="8" w:space="0" w:color="auto"/>
        </w:rPr>
        <w:t>s</w:t>
      </w:r>
      <w:r w:rsidRPr="00BD011E">
        <w:rPr>
          <w:b/>
          <w:iCs/>
          <w:u w:val="single"/>
          <w:bdr w:val="single" w:sz="8" w:space="0" w:color="auto"/>
        </w:rPr>
        <w:t xml:space="preserve"> </w:t>
      </w:r>
      <w:r w:rsidRPr="00BD011E">
        <w:rPr>
          <w:b/>
          <w:iCs/>
          <w:highlight w:val="green"/>
          <w:u w:val="single"/>
          <w:bdr w:val="single" w:sz="8" w:space="0" w:color="auto"/>
        </w:rPr>
        <w:t>are</w:t>
      </w:r>
      <w:r w:rsidRPr="00BD011E">
        <w:rPr>
          <w:b/>
          <w:iCs/>
          <w:u w:val="single"/>
          <w:bdr w:val="single" w:sz="8" w:space="0" w:color="auto"/>
        </w:rPr>
        <w:t xml:space="preserve"> often </w:t>
      </w:r>
      <w:r w:rsidRPr="00BD011E">
        <w:rPr>
          <w:b/>
          <w:iCs/>
          <w:highlight w:val="green"/>
          <w:u w:val="single"/>
          <w:bdr w:val="single" w:sz="8" w:space="0" w:color="auto"/>
        </w:rPr>
        <w:t>portrayed as a hinderance</w:t>
      </w:r>
      <w:r w:rsidRPr="00BD011E">
        <w:rPr>
          <w:b/>
          <w:iCs/>
          <w:u w:val="single"/>
          <w:bdr w:val="single" w:sz="8" w:space="0" w:color="auto"/>
        </w:rPr>
        <w:t xml:space="preserve"> to school improvement</w:t>
      </w:r>
      <w:r w:rsidRPr="00BD011E">
        <w:rPr>
          <w:sz w:val="12"/>
        </w:rPr>
        <w:t xml:space="preserve"> (Bulkley &amp; Henig, 2015; Lake &amp; Jochim, 2017). </w:t>
      </w:r>
    </w:p>
    <w:p w14:paraId="0352579B" w14:textId="77777777" w:rsidR="00392151" w:rsidRPr="00BD011E" w:rsidRDefault="00392151" w:rsidP="00392151">
      <w:pPr>
        <w:rPr>
          <w:sz w:val="12"/>
        </w:rPr>
      </w:pPr>
      <w:r w:rsidRPr="00BD011E">
        <w:rPr>
          <w:u w:val="single"/>
        </w:rPr>
        <w:t>Scholars have identified two major ideological perspectives about</w:t>
      </w:r>
      <w:r w:rsidRPr="00BD011E">
        <w:rPr>
          <w:sz w:val="12"/>
        </w:rPr>
        <w:t xml:space="preserve"> teacher </w:t>
      </w:r>
      <w:r w:rsidRPr="00BD011E">
        <w:rPr>
          <w:u w:val="single"/>
        </w:rPr>
        <w:t>unions: “rent seeking” and “teacher voice”. While the rent-seeking perspective argues that CBAs increase</w:t>
      </w:r>
      <w:r w:rsidRPr="00BD011E">
        <w:rPr>
          <w:sz w:val="12"/>
        </w:rPr>
        <w:t xml:space="preserve"> the </w:t>
      </w:r>
      <w:r w:rsidRPr="00BD011E">
        <w:rPr>
          <w:u w:val="single"/>
        </w:rPr>
        <w:t>cost</w:t>
      </w:r>
      <w:r w:rsidRPr="00BD011E">
        <w:rPr>
          <w:sz w:val="12"/>
        </w:rPr>
        <w:t xml:space="preserve"> of education without an equivalent increase in test-score outcomes, </w:t>
      </w:r>
      <w:r w:rsidRPr="00BD011E">
        <w:rPr>
          <w:u w:val="single"/>
        </w:rPr>
        <w:t>the teacher voice perspective posits that CBAs amplify the voices of those best positioned to understand the needs</w:t>
      </w:r>
      <w:r w:rsidRPr="00BD011E">
        <w:rPr>
          <w:sz w:val="12"/>
        </w:rPr>
        <w:t xml:space="preserve"> of students— the teachers (Lyon, 2022). These perspectives are not always dichotomous, and within the teacher voice perspective, there are nuanced differences in teachers’ feelings of agency and empowerment in relation to union membership. As shown in Table 1, </w:t>
      </w:r>
      <w:r w:rsidRPr="00BD011E">
        <w:rPr>
          <w:u w:val="single"/>
        </w:rPr>
        <w:t xml:space="preserve">an </w:t>
      </w:r>
      <w:r w:rsidRPr="00BD011E">
        <w:rPr>
          <w:highlight w:val="green"/>
          <w:u w:val="single"/>
        </w:rPr>
        <w:t>institutional logic</w:t>
      </w:r>
      <w:r w:rsidRPr="00BD011E">
        <w:rPr>
          <w:u w:val="single"/>
        </w:rPr>
        <w:t xml:space="preserve"> lens </w:t>
      </w:r>
      <w:r w:rsidRPr="00BD011E">
        <w:rPr>
          <w:highlight w:val="green"/>
          <w:u w:val="single"/>
        </w:rPr>
        <w:t>can be used to further different views of</w:t>
      </w:r>
      <w:r w:rsidRPr="00BD011E">
        <w:rPr>
          <w:u w:val="single"/>
        </w:rPr>
        <w:t xml:space="preserve"> </w:t>
      </w:r>
      <w:r w:rsidRPr="00BD011E">
        <w:rPr>
          <w:sz w:val="12"/>
          <w:szCs w:val="12"/>
        </w:rPr>
        <w:t>teachers, leaders, and</w:t>
      </w:r>
      <w:r w:rsidRPr="00BD011E">
        <w:t xml:space="preserve"> </w:t>
      </w:r>
      <w:r w:rsidRPr="00BD011E">
        <w:rPr>
          <w:highlight w:val="green"/>
          <w:u w:val="single"/>
        </w:rPr>
        <w:t>CBAs</w:t>
      </w:r>
      <w:r w:rsidRPr="00BD011E">
        <w:rPr>
          <w:u w:val="single"/>
        </w:rPr>
        <w:t xml:space="preserve"> by examining their sources of authority, legitimacy and identity</w:t>
      </w:r>
      <w:r w:rsidRPr="00BD011E">
        <w:rPr>
          <w:sz w:val="12"/>
        </w:rPr>
        <w:t>, in a way similar to the “Periods of Professionalism” identified by Douglass Horsford and colleagues (2019) in their analysis of the politics of education policy.</w:t>
      </w:r>
    </w:p>
    <w:p w14:paraId="08F795E7" w14:textId="77777777" w:rsidR="00392151" w:rsidRDefault="00392151" w:rsidP="00392151">
      <w:pPr>
        <w:rPr>
          <w:rStyle w:val="StyleUnderline"/>
        </w:rPr>
      </w:pPr>
    </w:p>
    <w:p w14:paraId="1D3E6210" w14:textId="77777777" w:rsidR="00392151" w:rsidRPr="004275AF" w:rsidRDefault="00392151" w:rsidP="00392151">
      <w:pPr>
        <w:pStyle w:val="Heading4"/>
        <w:rPr>
          <w:u w:val="single"/>
        </w:rPr>
      </w:pPr>
      <w:r>
        <w:t>T</w:t>
      </w:r>
      <w:r w:rsidRPr="004275AF">
        <w:t xml:space="preserve">he failure of past reforms </w:t>
      </w:r>
      <w:r w:rsidRPr="004275AF">
        <w:rPr>
          <w:u w:val="single"/>
        </w:rPr>
        <w:t>doesn’t justify giving up</w:t>
      </w:r>
      <w:r w:rsidRPr="004275AF">
        <w:t xml:space="preserve"> on pragmatic gains.</w:t>
      </w:r>
    </w:p>
    <w:p w14:paraId="7D44D18C" w14:textId="77777777" w:rsidR="00392151" w:rsidRPr="009A2ACD" w:rsidRDefault="00392151" w:rsidP="00392151">
      <w:pPr>
        <w:rPr>
          <w:sz w:val="14"/>
        </w:rPr>
      </w:pPr>
      <w:bookmarkStart w:id="1" w:name="_Hlk157888909"/>
      <w:r w:rsidRPr="004275AF">
        <w:rPr>
          <w:rStyle w:val="Style13ptBold"/>
        </w:rPr>
        <w:t>Greteman</w:t>
      </w:r>
      <w:bookmarkEnd w:id="1"/>
      <w:r w:rsidRPr="004275AF">
        <w:rPr>
          <w:rStyle w:val="Style13ptBold"/>
        </w:rPr>
        <w:t>, 18</w:t>
      </w:r>
      <w:r w:rsidRPr="009A2ACD">
        <w:rPr>
          <w:sz w:val="14"/>
        </w:rPr>
        <w:t xml:space="preserve">—Department of Art Education, School of the Art Institute of Chicago (Adam, “The Idea of Queer Children,” </w:t>
      </w:r>
      <w:r w:rsidRPr="009A2ACD">
        <w:rPr>
          <w:i/>
          <w:sz w:val="14"/>
        </w:rPr>
        <w:t>Sexualities and Genders in Education</w:t>
      </w:r>
      <w:r w:rsidRPr="009A2ACD">
        <w:rPr>
          <w:sz w:val="14"/>
        </w:rPr>
        <w:t xml:space="preserve"> pp 67-87, springer, dml)</w:t>
      </w:r>
    </w:p>
    <w:p w14:paraId="5427DF55" w14:textId="77777777" w:rsidR="00392151" w:rsidRPr="00B42FF8" w:rsidRDefault="00392151" w:rsidP="00392151">
      <w:pPr>
        <w:rPr>
          <w:sz w:val="16"/>
        </w:rPr>
      </w:pPr>
      <w:r w:rsidRPr="00B42FF8">
        <w:rPr>
          <w:sz w:val="16"/>
        </w:rPr>
        <w:t xml:space="preserve">I begin with this general sense of queer youth and the complicated relationship they have to queer adults to draw attention to the everyday complexities that go into being and becoming queer in the twenty-first century. It is, to put it simply, not a straightforward process or experience. I forgo specificity to think broadly about the diverse ways in which </w:t>
      </w:r>
      <w:r w:rsidRPr="00B42FF8">
        <w:rPr>
          <w:rStyle w:val="StyleUnderline"/>
        </w:rPr>
        <w:t xml:space="preserve">queer youth, in </w:t>
      </w:r>
      <w:r w:rsidRPr="00B42FF8">
        <w:rPr>
          <w:rStyle w:val="Emphasis"/>
        </w:rPr>
        <w:t>varied contexts</w:t>
      </w:r>
      <w:r w:rsidRPr="00B42FF8">
        <w:rPr>
          <w:rStyle w:val="StyleUnderline"/>
        </w:rPr>
        <w:t xml:space="preserve"> and </w:t>
      </w:r>
      <w:r w:rsidRPr="00B42FF8">
        <w:rPr>
          <w:rStyle w:val="Emphasis"/>
        </w:rPr>
        <w:t>realities</w:t>
      </w:r>
      <w:r w:rsidRPr="00B42FF8">
        <w:rPr>
          <w:rStyle w:val="StyleUnderline"/>
        </w:rPr>
        <w:t>, are</w:t>
      </w:r>
      <w:r w:rsidRPr="00B42FF8">
        <w:rPr>
          <w:sz w:val="16"/>
        </w:rPr>
        <w:t xml:space="preserve"> generally going about their day and becoming in relationship to the broader worlds they inhabit. They are, by means of being youth, </w:t>
      </w:r>
      <w:r w:rsidRPr="00B42FF8">
        <w:rPr>
          <w:rStyle w:val="StyleUnderline"/>
        </w:rPr>
        <w:t>going about their days thinking less about many of the issues queer scholars engage</w:t>
      </w:r>
      <w:r w:rsidRPr="00B42FF8">
        <w:rPr>
          <w:sz w:val="16"/>
        </w:rPr>
        <w:t>—including myself in the coming pages—</w:t>
      </w:r>
      <w:r w:rsidRPr="00B42FF8">
        <w:rPr>
          <w:rStyle w:val="StyleUnderline"/>
        </w:rPr>
        <w:t xml:space="preserve">and more about the possibilities and </w:t>
      </w:r>
      <w:r w:rsidRPr="00B42FF8">
        <w:rPr>
          <w:rStyle w:val="Style13ptBold"/>
          <w:sz w:val="16"/>
        </w:rPr>
        <w:t>limitations</w:t>
      </w:r>
      <w:r w:rsidRPr="00B42FF8">
        <w:rPr>
          <w:rStyle w:val="StyleUnderline"/>
        </w:rPr>
        <w:t xml:space="preserve"> that lie before them. They, with their youthful zest, see a world </w:t>
      </w:r>
      <w:r w:rsidRPr="00B42FF8">
        <w:rPr>
          <w:rStyle w:val="Emphasis"/>
        </w:rPr>
        <w:t>filled with potential</w:t>
      </w:r>
      <w:r w:rsidRPr="00B42FF8">
        <w:rPr>
          <w:rStyle w:val="StyleUnderline"/>
        </w:rPr>
        <w:t xml:space="preserve"> and </w:t>
      </w:r>
      <w:r w:rsidRPr="00B42FF8">
        <w:rPr>
          <w:rStyle w:val="Emphasis"/>
        </w:rPr>
        <w:t>possibility</w:t>
      </w:r>
      <w:r w:rsidRPr="00B42FF8">
        <w:rPr>
          <w:rStyle w:val="StyleUnderline"/>
        </w:rPr>
        <w:t xml:space="preserve">. </w:t>
      </w:r>
      <w:r w:rsidRPr="00773B19">
        <w:rPr>
          <w:rStyle w:val="StyleUnderline"/>
          <w:highlight w:val="green"/>
        </w:rPr>
        <w:t xml:space="preserve">It is </w:t>
      </w:r>
      <w:r w:rsidRPr="00773B19">
        <w:rPr>
          <w:rStyle w:val="Emphasis"/>
          <w:highlight w:val="green"/>
        </w:rPr>
        <w:t>not a perfect world</w:t>
      </w:r>
      <w:r w:rsidRPr="00B42FF8">
        <w:rPr>
          <w:rStyle w:val="StyleUnderline"/>
        </w:rPr>
        <w:t xml:space="preserve">, as queer </w:t>
      </w:r>
      <w:r w:rsidRPr="00773B19">
        <w:rPr>
          <w:rStyle w:val="StyleUnderline"/>
          <w:highlight w:val="green"/>
        </w:rPr>
        <w:t xml:space="preserve">youth inching toward an explicit queer relation to the world are </w:t>
      </w:r>
      <w:r w:rsidRPr="00773B19">
        <w:rPr>
          <w:rStyle w:val="Emphasis"/>
          <w:highlight w:val="green"/>
        </w:rPr>
        <w:t>far from ignorant</w:t>
      </w:r>
      <w:r w:rsidRPr="00B42FF8">
        <w:rPr>
          <w:rStyle w:val="StyleUnderline"/>
        </w:rPr>
        <w:t xml:space="preserve"> of the issues queerness raises in and for their lives. </w:t>
      </w:r>
      <w:r w:rsidRPr="00773B19">
        <w:rPr>
          <w:rStyle w:val="StyleUnderline"/>
          <w:highlight w:val="green"/>
        </w:rPr>
        <w:t>However</w:t>
      </w:r>
      <w:r w:rsidRPr="00B42FF8">
        <w:rPr>
          <w:rStyle w:val="StyleUnderline"/>
        </w:rPr>
        <w:t xml:space="preserve">, it is a </w:t>
      </w:r>
      <w:r w:rsidRPr="00773B19">
        <w:rPr>
          <w:rStyle w:val="StyleUnderline"/>
          <w:highlight w:val="green"/>
        </w:rPr>
        <w:t>world</w:t>
      </w:r>
      <w:r w:rsidRPr="00B42FF8">
        <w:rPr>
          <w:rStyle w:val="StyleUnderline"/>
        </w:rPr>
        <w:t xml:space="preserve"> that </w:t>
      </w:r>
      <w:r w:rsidRPr="00773B19">
        <w:rPr>
          <w:rStyle w:val="StyleUnderline"/>
          <w:highlight w:val="green"/>
        </w:rPr>
        <w:t xml:space="preserve">they are </w:t>
      </w:r>
      <w:r w:rsidRPr="00773B19">
        <w:rPr>
          <w:rStyle w:val="Emphasis"/>
          <w:highlight w:val="green"/>
        </w:rPr>
        <w:t>increasingly sure</w:t>
      </w:r>
      <w:r w:rsidRPr="00773B19">
        <w:rPr>
          <w:rStyle w:val="StyleUnderline"/>
          <w:highlight w:val="green"/>
        </w:rPr>
        <w:t xml:space="preserve"> they have a </w:t>
      </w:r>
      <w:r w:rsidRPr="00773B19">
        <w:rPr>
          <w:rStyle w:val="Emphasis"/>
          <w:highlight w:val="green"/>
        </w:rPr>
        <w:t>right to inhabit</w:t>
      </w:r>
      <w:r w:rsidRPr="00773B19">
        <w:rPr>
          <w:rStyle w:val="StyleUnderline"/>
          <w:highlight w:val="green"/>
        </w:rPr>
        <w:t xml:space="preserve">, </w:t>
      </w:r>
      <w:r w:rsidRPr="00773B19">
        <w:rPr>
          <w:rStyle w:val="Emphasis"/>
          <w:highlight w:val="green"/>
        </w:rPr>
        <w:t>engage</w:t>
      </w:r>
      <w:r w:rsidRPr="00773B19">
        <w:rPr>
          <w:rStyle w:val="StyleUnderline"/>
          <w:highlight w:val="green"/>
        </w:rPr>
        <w:t xml:space="preserve">, and </w:t>
      </w:r>
      <w:r w:rsidRPr="00773B19">
        <w:rPr>
          <w:rStyle w:val="Emphasis"/>
          <w:highlight w:val="green"/>
        </w:rPr>
        <w:t>transform</w:t>
      </w:r>
      <w:r w:rsidRPr="00B42FF8">
        <w:rPr>
          <w:rStyle w:val="StyleUnderline"/>
        </w:rPr>
        <w:t xml:space="preserve">. They are, unlike other generations, </w:t>
      </w:r>
      <w:r w:rsidRPr="00773B19">
        <w:rPr>
          <w:rStyle w:val="Emphasis"/>
          <w:highlight w:val="green"/>
        </w:rPr>
        <w:t>asserting themselves earlier in life</w:t>
      </w:r>
      <w:r w:rsidRPr="00B42FF8">
        <w:rPr>
          <w:rStyle w:val="StyleUnderline"/>
        </w:rPr>
        <w:t xml:space="preserve"> and, as such, </w:t>
      </w:r>
      <w:r w:rsidRPr="00773B19">
        <w:rPr>
          <w:rStyle w:val="StyleUnderline"/>
          <w:highlight w:val="green"/>
        </w:rPr>
        <w:t xml:space="preserve">could </w:t>
      </w:r>
      <w:r w:rsidRPr="00773B19">
        <w:rPr>
          <w:rStyle w:val="Emphasis"/>
          <w:highlight w:val="green"/>
        </w:rPr>
        <w:t>benefit from queer opportunities</w:t>
      </w:r>
      <w:r w:rsidRPr="00773B19">
        <w:rPr>
          <w:rStyle w:val="StyleUnderline"/>
          <w:highlight w:val="green"/>
        </w:rPr>
        <w:t xml:space="preserve"> that </w:t>
      </w:r>
      <w:r w:rsidRPr="00773B19">
        <w:rPr>
          <w:rStyle w:val="Emphasis"/>
          <w:highlight w:val="green"/>
        </w:rPr>
        <w:t>connect them with queer generations</w:t>
      </w:r>
      <w:r w:rsidRPr="00B42FF8">
        <w:rPr>
          <w:rStyle w:val="StyleUnderline"/>
        </w:rPr>
        <w:t xml:space="preserve"> </w:t>
      </w:r>
      <w:r w:rsidRPr="00B42FF8">
        <w:rPr>
          <w:sz w:val="16"/>
        </w:rPr>
        <w:t>(a topic for the next chapter).</w:t>
      </w:r>
      <w:r>
        <w:rPr>
          <w:sz w:val="16"/>
        </w:rPr>
        <w:t xml:space="preserve"> </w:t>
      </w:r>
      <w:r w:rsidRPr="00B42FF8">
        <w:rPr>
          <w:sz w:val="16"/>
          <w:szCs w:val="10"/>
        </w:rPr>
        <w:t>This is, for me, a hopeful image of queer youth and an image that I try to hold with me in my own daily engagements where conversations, by and large, focus on queer youth as victims. It is also the image that propels the purpose of this book—a book that as you will read builds upon decades of queer scholarship that has pushed and prodded the world to become kinder to queers (to put it quite simply). After decades of generating queer scholarship that honors (often perversely) queerness, emerging generations have expanded opportunities to come into presence. To be clear, while I hold this image of queer youth with me, this book is not about queer youth, but about the histories and futures of queer realities that were once youthful and a push for recognizing unseen queer potentials in the youth of the future. This may, for some, sound a bit wishy-washy. The lack of specificity might read unsure or unaware of the specific challenges and realities queer youth and adults face in the present. And this may be the case—I am not an expert in specific realities beyond my own and those within my vicinity. My refusal to specify here is a recognition that queerness—at its heart—is ever shifting and difficult to pin down. Any specific mention of a queer youth, for instance, one who became prom king (or queen) or one who recently committed suicide, would already begin to foreclose other queer possibilities and the complexities therein. For me, the move to specify also feels like a move to use a queer youth to make an argument. I sense queer youth—particularly queer youth who are victimized, bullied, or commit suicide—are taken up in the grind of the media and academy to become a “cause,” often simplified or reduced to a particular talking point. There is, to be sure, a political salience to this and one I myself will take up on several occasions. However, I begin with and honor the general because for me it is helpful in allowing readers to read in their own specifics, in their own contexts, given the diversity of experiences and intersectional realities of our lives. Additionally, I am a “generalist” in education, so I tend toward the general “big picture,” leaving specificity to those more suited to such work. For now, as readers, hopeful queers might see their optimism reflected back at them, but with a recognition that there is work to be done; while pessimistic queers might scoff at such optimism while secretly realizing the world can (and should) be different. Bored queers may simply remain bored, bored by the incessant academizing of queer experiences. But, back to the issues at hand—childhood, children, and queerness. When I was a child, Whitney Houston taught me that it was her belief “the children are our future.”1 It was an important lesson for me as a child, because I was allowed to imagine the future. I was the future and it was important to teach me well so that I, and other children, could lead the way in that, what seemed then, rather distant future. The future is, to be sure, a rather complicated concept. I am here in the future of my then-imagined childhood, although it is both more and less fabulous than I could have imagined. The future is always there, in the distance, and there are always more children for whom that future is. However, which children are allowed to be children and have a future is, as significant scholarship has shown, quite narrow (Greteman &amp; Wojcikiewicz, 2014; Letts &amp; Sears, 1999; Meiners, 2017; Pritchard, 2013; Weems, 1999). Children, particularly queer children, and the future have been something educational scholars and queer theorists have contemplated for some time. In this chapter, I assemble some of the ways in which queer children and the future have been contemplated to build upon such work in further elucidating what I am calling “queer thrival.” If children are our future—and in some sense, they always are—the ways in which we imagine or are allowed to imagine both “children” and the “future” greatly impact the ways in which those very concepts come to function in our daily work, particularly in education. In assembling previous work addressing children, the future, and queerness, I attend closely to such work that exposed—through their paranoia—the violence, the limits, and challenges faced by queerness in education. Such paranoia has been central in recognizing the challenges queer youth face, yet changes have happened that would do well to be engaged to not only push for the safety of queer youth, but their ability to thrive. We need, to harken back to the last chapter, heterogeneous reading practices that recognize the contributions of paranoid readings while opening space for contingently, reparative readings and their possibilities. Queerness and Challenges to Liberalism The challenge of children “growing up” is central to the work of schools where children are presumably taught well to lead the way when they become “grownups.” We know for sure, however, that many students are not taught well and are never able to lead the way due to any number of cultural, institutional, interpersonal, and disciplinary barriers (Collins, 2010). Students that are in such a marginalized position are, at the same time, more often than not, the students that push the limits, demanding recognition and access through various means—be that walk-outs, protests, or other forms of resistance. It is in fact, as we have seen since desegregation, children who lead the way into hostile environments so that the future has the possibility of being different. While there are demands to protect children and arguments made “for their own good,” I suspect history shows us that children, when faced with adversity, are able to survive and thrive, leading the way not there in some imagined future but in their present, as they demand they have a future. This is not meant to romanticize children or childhood, but to call attention to the material lives of children who we have historically seen push the limits of democratic liberalism. Cris Mayo (2006) recognized the need to push the limits of liberalism in education because, “liberalism has been suspiciously unwilling to extend its analysis of freedom to sexual freedom, its embrace of autonomy to queer critique, its sense of progression toward new possibilities to queer futurities” (p. 471). Liberalism, to put it bluntly, has been uninterested in queerness. In liberal discourses, as Mayo noted, There is a tension between discussing how people, such as lesbian, gay, bisexual, and transgender (lgbt) people, might be recognized by law and given (or denied) certain legal rights on the basis of their identity and how queer people, not always fully recognizable as inhabiting particular identity categories, might also live their potentials. (p. 469) Liberalism requires recognizable identities by which to protect. Recent gains in LGBT rights illustrate this requirement as LGBT persons have gained rights and recognitions, be it to marriage, the military, or anti-discrimination. Yet, queer—as a political stance—is tasked with pushing against such recognitions and norms (Ford, 2007). LGBT people are a voting block more and more recognized through LGBT advocacy groups. Queer people, on the other hand, fall outside and beyond such recognitions to illustrate the persistence of exclusion and the possibility for alternatives. Or, as Puar (2007) illustrated, LGBT rights can be used as a cudgel against other queer forms of being.</w:t>
      </w:r>
      <w:r>
        <w:rPr>
          <w:sz w:val="16"/>
          <w:szCs w:val="10"/>
        </w:rPr>
        <w:t xml:space="preserve"> </w:t>
      </w:r>
      <w:r w:rsidRPr="00B42FF8">
        <w:rPr>
          <w:sz w:val="16"/>
        </w:rPr>
        <w:t xml:space="preserve">Mayo focused part of her argument on the issue of gay marriage as a struggle for access to a particular liberal institution. While gay marriage may be, from certain queer vantage points, quite conservative, on an educational level, it is an issue that opened some possibilities for queer students in seeing a queer future. “The drawback,” Mayo (2006) noted, “ paralleling gay rights with marriage rights is that while kids may eventually decide to enter into unions, that is not the only form of gay (or, for that matter, heterosexual) life open to them” (p. 485). However, something is better than nothing, particularly because no “thing” can encapsulate all queer possibilities. The issue is that some things become sanctioned by the state and, in becoming so, present a double-edged sword—both providing approval for types of relationships while also imposing a penalty on those who refuse such approval. To be sure, any given time will see some battles waged as they gain traction (and funding) while others unable to break through. </w:t>
      </w:r>
      <w:r w:rsidRPr="00B42FF8">
        <w:rPr>
          <w:rStyle w:val="StyleUnderline"/>
        </w:rPr>
        <w:t xml:space="preserve">The </w:t>
      </w:r>
      <w:r w:rsidRPr="00773B19">
        <w:rPr>
          <w:rStyle w:val="StyleUnderline"/>
          <w:highlight w:val="green"/>
        </w:rPr>
        <w:t>task</w:t>
      </w:r>
      <w:r w:rsidRPr="00B42FF8">
        <w:rPr>
          <w:sz w:val="16"/>
        </w:rPr>
        <w:t xml:space="preserve">, particularly </w:t>
      </w:r>
      <w:r w:rsidRPr="00B42FF8">
        <w:rPr>
          <w:rStyle w:val="StyleUnderline"/>
        </w:rPr>
        <w:t>for education</w:t>
      </w:r>
      <w:r w:rsidRPr="00B42FF8">
        <w:rPr>
          <w:sz w:val="16"/>
        </w:rPr>
        <w:t xml:space="preserve">, </w:t>
      </w:r>
      <w:r w:rsidRPr="00773B19">
        <w:rPr>
          <w:rStyle w:val="StyleUnderline"/>
          <w:highlight w:val="green"/>
        </w:rPr>
        <w:t xml:space="preserve">is to </w:t>
      </w:r>
      <w:r w:rsidRPr="00773B19">
        <w:rPr>
          <w:rStyle w:val="Emphasis"/>
          <w:highlight w:val="green"/>
        </w:rPr>
        <w:t>grapple with broadening possibilities</w:t>
      </w:r>
      <w:r w:rsidRPr="00B42FF8">
        <w:rPr>
          <w:rStyle w:val="StyleUnderline"/>
        </w:rPr>
        <w:t xml:space="preserve">, both those </w:t>
      </w:r>
      <w:r w:rsidRPr="00B42FF8">
        <w:rPr>
          <w:rStyle w:val="Emphasis"/>
        </w:rPr>
        <w:t>limited in scope</w:t>
      </w:r>
      <w:r w:rsidRPr="00B42FF8">
        <w:rPr>
          <w:rStyle w:val="StyleUnderline"/>
        </w:rPr>
        <w:t xml:space="preserve"> and those </w:t>
      </w:r>
      <w:r w:rsidRPr="00B42FF8">
        <w:rPr>
          <w:rStyle w:val="Emphasis"/>
        </w:rPr>
        <w:t>more radical</w:t>
      </w:r>
      <w:r w:rsidRPr="00B42FF8">
        <w:rPr>
          <w:rStyle w:val="StyleUnderline"/>
        </w:rPr>
        <w:t>. This</w:t>
      </w:r>
      <w:r w:rsidRPr="00B42FF8">
        <w:rPr>
          <w:sz w:val="16"/>
        </w:rPr>
        <w:t xml:space="preserve">, however, </w:t>
      </w:r>
      <w:r w:rsidRPr="00773B19">
        <w:rPr>
          <w:rStyle w:val="Emphasis"/>
          <w:highlight w:val="green"/>
        </w:rPr>
        <w:t>cannot be done without</w:t>
      </w:r>
      <w:r w:rsidRPr="00B42FF8">
        <w:rPr>
          <w:rStyle w:val="Emphasis"/>
        </w:rPr>
        <w:t xml:space="preserve"> the </w:t>
      </w:r>
      <w:r w:rsidRPr="00773B19">
        <w:rPr>
          <w:rStyle w:val="Emphasis"/>
          <w:highlight w:val="green"/>
        </w:rPr>
        <w:t>insights</w:t>
      </w:r>
      <w:r w:rsidRPr="00773B19">
        <w:rPr>
          <w:rStyle w:val="StyleUnderline"/>
          <w:highlight w:val="green"/>
        </w:rPr>
        <w:t xml:space="preserve"> and </w:t>
      </w:r>
      <w:r w:rsidRPr="00773B19">
        <w:rPr>
          <w:rStyle w:val="Emphasis"/>
          <w:highlight w:val="green"/>
        </w:rPr>
        <w:t>views of youth themselves</w:t>
      </w:r>
      <w:r w:rsidRPr="00B42FF8">
        <w:rPr>
          <w:rStyle w:val="StyleUnderline"/>
        </w:rPr>
        <w:t xml:space="preserve">. We need to </w:t>
      </w:r>
      <w:r w:rsidRPr="00B42FF8">
        <w:rPr>
          <w:rStyle w:val="Emphasis"/>
        </w:rPr>
        <w:t>provide youth more agency in decision making</w:t>
      </w:r>
      <w:r w:rsidRPr="00B42FF8">
        <w:rPr>
          <w:rStyle w:val="StyleUnderline"/>
        </w:rPr>
        <w:t xml:space="preserve">, </w:t>
      </w:r>
      <w:r w:rsidRPr="00B42FF8">
        <w:rPr>
          <w:rStyle w:val="Emphasis"/>
        </w:rPr>
        <w:t>not less</w:t>
      </w:r>
      <w:r w:rsidRPr="00B42FF8">
        <w:rPr>
          <w:rStyle w:val="StyleUnderline"/>
        </w:rPr>
        <w:t>, particularly if they are, themselves, “</w:t>
      </w:r>
      <w:r w:rsidRPr="00B42FF8">
        <w:rPr>
          <w:rStyle w:val="Emphasis"/>
        </w:rPr>
        <w:t>our future</w:t>
      </w:r>
      <w:r w:rsidRPr="00B42FF8">
        <w:rPr>
          <w:rStyle w:val="StyleUnderline"/>
        </w:rPr>
        <w:t>.”</w:t>
      </w:r>
      <w:r w:rsidRPr="00B42FF8">
        <w:rPr>
          <w:sz w:val="16"/>
        </w:rPr>
        <w:t xml:space="preserve"> As Mayo noted, </w:t>
      </w:r>
      <w:r w:rsidRPr="00B42FF8">
        <w:rPr>
          <w:rStyle w:val="StyleUnderline"/>
        </w:rPr>
        <w:t>“</w:t>
      </w:r>
      <w:r w:rsidRPr="00B42FF8">
        <w:rPr>
          <w:rStyle w:val="Emphasis"/>
        </w:rPr>
        <w:t>access to queer possibilities</w:t>
      </w:r>
      <w:r w:rsidRPr="00B42FF8">
        <w:rPr>
          <w:rStyle w:val="StyleUnderline"/>
        </w:rPr>
        <w:t xml:space="preserve"> and </w:t>
      </w:r>
      <w:r w:rsidRPr="00B42FF8">
        <w:rPr>
          <w:rStyle w:val="Emphasis"/>
        </w:rPr>
        <w:t>futures</w:t>
      </w:r>
      <w:r w:rsidRPr="00B42FF8">
        <w:rPr>
          <w:sz w:val="16"/>
        </w:rPr>
        <w:t xml:space="preserve"> is not just a right crucial to queer adults, it </w:t>
      </w:r>
      <w:r w:rsidRPr="00B42FF8">
        <w:rPr>
          <w:rStyle w:val="StyleUnderline"/>
        </w:rPr>
        <w:t xml:space="preserve">is </w:t>
      </w:r>
      <w:r w:rsidRPr="00B42FF8">
        <w:rPr>
          <w:rStyle w:val="Emphasis"/>
        </w:rPr>
        <w:t>critical to queer youth</w:t>
      </w:r>
      <w:r w:rsidRPr="00B42FF8">
        <w:rPr>
          <w:rStyle w:val="StyleUnderline"/>
        </w:rPr>
        <w:t xml:space="preserve">, for their </w:t>
      </w:r>
      <w:r w:rsidRPr="00B42FF8">
        <w:rPr>
          <w:rStyle w:val="Emphasis"/>
        </w:rPr>
        <w:t>current flourishing</w:t>
      </w:r>
      <w:r w:rsidRPr="00B42FF8">
        <w:rPr>
          <w:rStyle w:val="StyleUnderline"/>
        </w:rPr>
        <w:t xml:space="preserve"> as well as for their </w:t>
      </w:r>
      <w:r w:rsidRPr="00B42FF8">
        <w:rPr>
          <w:rStyle w:val="Emphasis"/>
        </w:rPr>
        <w:t>future participation</w:t>
      </w:r>
      <w:r w:rsidRPr="00B42FF8">
        <w:rPr>
          <w:rStyle w:val="StyleUnderline"/>
        </w:rPr>
        <w:t xml:space="preserve"> in communities and as citizens”</w:t>
      </w:r>
      <w:r w:rsidRPr="00B42FF8">
        <w:rPr>
          <w:sz w:val="16"/>
        </w:rPr>
        <w:t xml:space="preserve"> (p. 486).</w:t>
      </w:r>
      <w:r>
        <w:rPr>
          <w:sz w:val="16"/>
        </w:rPr>
        <w:t xml:space="preserve"> </w:t>
      </w:r>
      <w:r w:rsidRPr="00773B19">
        <w:rPr>
          <w:rStyle w:val="StyleUnderline"/>
          <w:highlight w:val="green"/>
        </w:rPr>
        <w:t xml:space="preserve">Queer youth and adults </w:t>
      </w:r>
      <w:r w:rsidRPr="00773B19">
        <w:rPr>
          <w:rStyle w:val="Emphasis"/>
          <w:highlight w:val="green"/>
        </w:rPr>
        <w:t>cannot only access narratives of their marginalization</w:t>
      </w:r>
      <w:r w:rsidRPr="00B42FF8">
        <w:rPr>
          <w:rStyle w:val="StyleUnderline"/>
        </w:rPr>
        <w:t xml:space="preserve">. Such narratives inform them, more often than not, that there is </w:t>
      </w:r>
      <w:r w:rsidRPr="00B42FF8">
        <w:rPr>
          <w:rStyle w:val="Emphasis"/>
        </w:rPr>
        <w:t>no future</w:t>
      </w:r>
      <w:r w:rsidRPr="00B42FF8">
        <w:rPr>
          <w:rStyle w:val="StyleUnderline"/>
        </w:rPr>
        <w:t xml:space="preserve">. Yes, </w:t>
      </w:r>
      <w:r w:rsidRPr="00773B19">
        <w:rPr>
          <w:rStyle w:val="StyleUnderline"/>
          <w:highlight w:val="green"/>
        </w:rPr>
        <w:t xml:space="preserve">it is true that for </w:t>
      </w:r>
      <w:r w:rsidRPr="00773B19">
        <w:rPr>
          <w:rStyle w:val="Emphasis"/>
          <w:highlight w:val="green"/>
        </w:rPr>
        <w:t>most of education’s recent past</w:t>
      </w:r>
      <w:r w:rsidRPr="00B42FF8">
        <w:rPr>
          <w:rStyle w:val="StyleUnderline"/>
        </w:rPr>
        <w:t xml:space="preserve">, queer </w:t>
      </w:r>
      <w:r w:rsidRPr="00773B19">
        <w:rPr>
          <w:rStyle w:val="StyleUnderline"/>
          <w:highlight w:val="green"/>
        </w:rPr>
        <w:t xml:space="preserve">children have been </w:t>
      </w:r>
      <w:r w:rsidRPr="00773B19">
        <w:rPr>
          <w:rStyle w:val="Emphasis"/>
          <w:highlight w:val="green"/>
        </w:rPr>
        <w:t>denied access to representations</w:t>
      </w:r>
      <w:r w:rsidRPr="00773B19">
        <w:rPr>
          <w:rStyle w:val="StyleUnderline"/>
          <w:highlight w:val="green"/>
        </w:rPr>
        <w:t xml:space="preserve"> and </w:t>
      </w:r>
      <w:r w:rsidRPr="00773B19">
        <w:rPr>
          <w:rStyle w:val="Emphasis"/>
          <w:highlight w:val="green"/>
        </w:rPr>
        <w:t>access to queer futures</w:t>
      </w:r>
      <w:r w:rsidRPr="00B42FF8">
        <w:rPr>
          <w:rStyle w:val="StyleUnderline"/>
        </w:rPr>
        <w:t xml:space="preserve">, but with the </w:t>
      </w:r>
      <w:r w:rsidRPr="00B42FF8">
        <w:rPr>
          <w:rStyle w:val="Emphasis"/>
        </w:rPr>
        <w:t>explosion of youth expression</w:t>
      </w:r>
      <w:r w:rsidRPr="00B42FF8">
        <w:rPr>
          <w:rStyle w:val="StyleUnderline"/>
        </w:rPr>
        <w:t xml:space="preserve"> on social media and elsewhere, such denials look </w:t>
      </w:r>
      <w:r w:rsidRPr="00B42FF8">
        <w:rPr>
          <w:rStyle w:val="Emphasis"/>
        </w:rPr>
        <w:t>more</w:t>
      </w:r>
      <w:r w:rsidRPr="00B42FF8">
        <w:rPr>
          <w:rStyle w:val="StyleUnderline"/>
        </w:rPr>
        <w:t xml:space="preserve"> and </w:t>
      </w:r>
      <w:r w:rsidRPr="00B42FF8">
        <w:rPr>
          <w:rStyle w:val="Emphasis"/>
        </w:rPr>
        <w:t>more outdated</w:t>
      </w:r>
      <w:r w:rsidRPr="00B42FF8">
        <w:rPr>
          <w:sz w:val="16"/>
        </w:rPr>
        <w:t xml:space="preserve">. </w:t>
      </w:r>
      <w:r w:rsidRPr="00B42FF8">
        <w:rPr>
          <w:rStyle w:val="StyleUnderline"/>
        </w:rPr>
        <w:t>Queer youth have faced innumerous forms of physical violence and emotional turmoil</w:t>
      </w:r>
      <w:r w:rsidRPr="00B42FF8">
        <w:rPr>
          <w:sz w:val="16"/>
        </w:rPr>
        <w:t xml:space="preserve">, as illustrated by, for instance, GLSEN’s School Climate Research, for close to 20 years. </w:t>
      </w:r>
      <w:r w:rsidRPr="00B42FF8">
        <w:rPr>
          <w:rStyle w:val="StyleUnderline"/>
        </w:rPr>
        <w:t xml:space="preserve">However, </w:t>
      </w:r>
      <w:r w:rsidRPr="00773B19">
        <w:rPr>
          <w:rStyle w:val="StyleUnderline"/>
          <w:highlight w:val="green"/>
        </w:rPr>
        <w:t xml:space="preserve">there is need to </w:t>
      </w:r>
      <w:r w:rsidRPr="00773B19">
        <w:rPr>
          <w:rStyle w:val="Emphasis"/>
          <w:highlight w:val="green"/>
        </w:rPr>
        <w:t>address such research</w:t>
      </w:r>
      <w:r w:rsidRPr="00773B19">
        <w:rPr>
          <w:rStyle w:val="StyleUnderline"/>
          <w:highlight w:val="green"/>
        </w:rPr>
        <w:t xml:space="preserve"> and </w:t>
      </w:r>
      <w:r w:rsidRPr="00773B19">
        <w:rPr>
          <w:rStyle w:val="Emphasis"/>
          <w:highlight w:val="green"/>
        </w:rPr>
        <w:t>push beyond it</w:t>
      </w:r>
      <w:r w:rsidRPr="00773B19">
        <w:rPr>
          <w:rStyle w:val="StyleUnderline"/>
          <w:highlight w:val="green"/>
        </w:rPr>
        <w:t xml:space="preserve">, </w:t>
      </w:r>
      <w:r w:rsidRPr="00773B19">
        <w:rPr>
          <w:rStyle w:val="Emphasis"/>
          <w:highlight w:val="green"/>
        </w:rPr>
        <w:t>not to deny such realities</w:t>
      </w:r>
      <w:r w:rsidRPr="00773B19">
        <w:rPr>
          <w:rStyle w:val="StyleUnderline"/>
          <w:highlight w:val="green"/>
        </w:rPr>
        <w:t xml:space="preserve"> but </w:t>
      </w:r>
      <w:r w:rsidRPr="00773B19">
        <w:rPr>
          <w:rStyle w:val="Emphasis"/>
          <w:highlight w:val="green"/>
        </w:rPr>
        <w:t>work to change them</w:t>
      </w:r>
      <w:r w:rsidRPr="00B42FF8">
        <w:rPr>
          <w:sz w:val="16"/>
        </w:rPr>
        <w:t xml:space="preserve"> (Thorpe &amp; Greteman, 2015). “Arguably ,” Mayo (2006) concluded:</w:t>
      </w:r>
      <w:r>
        <w:rPr>
          <w:sz w:val="16"/>
        </w:rPr>
        <w:t xml:space="preserve"> </w:t>
      </w:r>
      <w:r w:rsidRPr="00B42FF8">
        <w:rPr>
          <w:rStyle w:val="StyleUnderline"/>
        </w:rPr>
        <w:t xml:space="preserve">queer communities are </w:t>
      </w:r>
      <w:r w:rsidRPr="00B42FF8">
        <w:rPr>
          <w:rStyle w:val="Emphasis"/>
        </w:rPr>
        <w:t>populated by paradigmatically modern citizens</w:t>
      </w:r>
      <w:r w:rsidRPr="00B42FF8">
        <w:rPr>
          <w:sz w:val="16"/>
        </w:rPr>
        <w:t xml:space="preserve">, and, as much as one may tire of citing dire statistics and want instead to point to innovations and resiliency among queer youth, </w:t>
      </w:r>
      <w:r w:rsidRPr="00B42FF8">
        <w:rPr>
          <w:rStyle w:val="StyleUnderline"/>
        </w:rPr>
        <w:t xml:space="preserve">it </w:t>
      </w:r>
      <w:r w:rsidRPr="00B42FF8">
        <w:rPr>
          <w:rStyle w:val="Emphasis"/>
        </w:rPr>
        <w:t>remains a fact</w:t>
      </w:r>
      <w:r w:rsidRPr="00B42FF8">
        <w:rPr>
          <w:rStyle w:val="StyleUnderline"/>
        </w:rPr>
        <w:t xml:space="preserve"> that</w:t>
      </w:r>
      <w:r w:rsidRPr="00B42FF8">
        <w:rPr>
          <w:sz w:val="16"/>
        </w:rPr>
        <w:t xml:space="preserve"> liberal theory and </w:t>
      </w:r>
      <w:r w:rsidRPr="00B42FF8">
        <w:rPr>
          <w:rStyle w:val="StyleUnderline"/>
        </w:rPr>
        <w:t xml:space="preserve">the liberal state </w:t>
      </w:r>
      <w:r w:rsidRPr="00B42FF8">
        <w:rPr>
          <w:rStyle w:val="Emphasis"/>
        </w:rPr>
        <w:t>need to provide more support for queer possibilities</w:t>
      </w:r>
      <w:r w:rsidRPr="00B42FF8">
        <w:rPr>
          <w:rStyle w:val="StyleUnderline"/>
        </w:rPr>
        <w:t xml:space="preserve">, through </w:t>
      </w:r>
      <w:r w:rsidRPr="00B42FF8">
        <w:rPr>
          <w:rStyle w:val="Emphasis"/>
        </w:rPr>
        <w:t>education</w:t>
      </w:r>
      <w:r w:rsidRPr="00B42FF8">
        <w:rPr>
          <w:rStyle w:val="StyleUnderline"/>
        </w:rPr>
        <w:t xml:space="preserve"> and </w:t>
      </w:r>
      <w:r w:rsidRPr="00B42FF8">
        <w:rPr>
          <w:rStyle w:val="Emphasis"/>
        </w:rPr>
        <w:t>other institutions</w:t>
      </w:r>
      <w:r w:rsidRPr="00B42FF8">
        <w:rPr>
          <w:sz w:val="16"/>
        </w:rPr>
        <w:t>, and to recognize the particular challenge to traditional family forms, autonomy, and sexuality that queer youth bring. (p. 487)</w:t>
      </w:r>
      <w:r>
        <w:rPr>
          <w:sz w:val="16"/>
        </w:rPr>
        <w:t xml:space="preserve"> </w:t>
      </w:r>
      <w:r w:rsidRPr="00B42FF8">
        <w:rPr>
          <w:rStyle w:val="StyleUnderline"/>
        </w:rPr>
        <w:t>The liberal state</w:t>
      </w:r>
      <w:r w:rsidRPr="00B42FF8">
        <w:rPr>
          <w:sz w:val="16"/>
        </w:rPr>
        <w:t>—whether one cites dire statistics or examples of resiliency—</w:t>
      </w:r>
      <w:r w:rsidRPr="00B42FF8">
        <w:rPr>
          <w:rStyle w:val="StyleUnderline"/>
        </w:rPr>
        <w:t xml:space="preserve">has </w:t>
      </w:r>
      <w:r w:rsidRPr="00B42FF8">
        <w:rPr>
          <w:rStyle w:val="Emphasis"/>
        </w:rPr>
        <w:t>work to do</w:t>
      </w:r>
      <w:r w:rsidRPr="00B42FF8">
        <w:rPr>
          <w:rStyle w:val="StyleUnderline"/>
        </w:rPr>
        <w:t xml:space="preserve">. The </w:t>
      </w:r>
      <w:r w:rsidRPr="00773B19">
        <w:rPr>
          <w:rStyle w:val="StyleUnderline"/>
          <w:highlight w:val="green"/>
        </w:rPr>
        <w:t>future for queerness</w:t>
      </w:r>
      <w:r w:rsidRPr="00B42FF8">
        <w:rPr>
          <w:rStyle w:val="StyleUnderline"/>
        </w:rPr>
        <w:t xml:space="preserve"> has </w:t>
      </w:r>
      <w:r w:rsidRPr="00773B19">
        <w:rPr>
          <w:rStyle w:val="Emphasis"/>
          <w:highlight w:val="green"/>
        </w:rPr>
        <w:t>looked rather grim for some time</w:t>
      </w:r>
      <w:r w:rsidRPr="00B42FF8">
        <w:rPr>
          <w:sz w:val="16"/>
        </w:rPr>
        <w:t xml:space="preserve">, in part, </w:t>
      </w:r>
      <w:r w:rsidRPr="00B42FF8">
        <w:rPr>
          <w:rStyle w:val="StyleUnderline"/>
        </w:rPr>
        <w:t xml:space="preserve">because the liberal state has </w:t>
      </w:r>
      <w:r w:rsidRPr="00B42FF8">
        <w:rPr>
          <w:rStyle w:val="Emphasis"/>
        </w:rPr>
        <w:t>failed to attend to queer possibilities</w:t>
      </w:r>
      <w:r w:rsidRPr="00B42FF8">
        <w:rPr>
          <w:rStyle w:val="StyleUnderline"/>
        </w:rPr>
        <w:t xml:space="preserve"> and </w:t>
      </w:r>
      <w:r w:rsidRPr="00B42FF8">
        <w:rPr>
          <w:rStyle w:val="Emphasis"/>
        </w:rPr>
        <w:t>institutional support</w:t>
      </w:r>
      <w:r w:rsidRPr="00B42FF8">
        <w:rPr>
          <w:rStyle w:val="StyleUnderline"/>
        </w:rPr>
        <w:t xml:space="preserve">. </w:t>
      </w:r>
      <w:r w:rsidRPr="00773B19">
        <w:rPr>
          <w:rStyle w:val="StyleUnderline"/>
          <w:highlight w:val="green"/>
        </w:rPr>
        <w:t>However</w:t>
      </w:r>
      <w:r w:rsidRPr="00B42FF8">
        <w:rPr>
          <w:rStyle w:val="StyleUnderline"/>
        </w:rPr>
        <w:t xml:space="preserve">, </w:t>
      </w:r>
      <w:r w:rsidRPr="00773B19">
        <w:rPr>
          <w:rStyle w:val="StyleUnderline"/>
          <w:highlight w:val="green"/>
        </w:rPr>
        <w:t xml:space="preserve">queerness has also </w:t>
      </w:r>
      <w:r w:rsidRPr="00773B19">
        <w:rPr>
          <w:rStyle w:val="Emphasis"/>
          <w:highlight w:val="green"/>
        </w:rPr>
        <w:t>survived into</w:t>
      </w:r>
      <w:r w:rsidRPr="00773B19">
        <w:rPr>
          <w:rStyle w:val="StyleUnderline"/>
          <w:highlight w:val="green"/>
        </w:rPr>
        <w:t xml:space="preserve"> and </w:t>
      </w:r>
      <w:r w:rsidRPr="00773B19">
        <w:rPr>
          <w:rStyle w:val="Emphasis"/>
          <w:highlight w:val="green"/>
        </w:rPr>
        <w:t>against such threats</w:t>
      </w:r>
      <w:r w:rsidRPr="00773B19">
        <w:rPr>
          <w:rStyle w:val="StyleUnderline"/>
          <w:highlight w:val="green"/>
        </w:rPr>
        <w:t xml:space="preserve"> and </w:t>
      </w:r>
      <w:r w:rsidRPr="00773B19">
        <w:rPr>
          <w:rStyle w:val="Emphasis"/>
          <w:highlight w:val="green"/>
        </w:rPr>
        <w:t>assaults</w:t>
      </w:r>
      <w:r w:rsidRPr="00B42FF8">
        <w:rPr>
          <w:rStyle w:val="StyleUnderline"/>
        </w:rPr>
        <w:t xml:space="preserve">. It has </w:t>
      </w:r>
      <w:r w:rsidRPr="00773B19">
        <w:rPr>
          <w:rStyle w:val="Emphasis"/>
          <w:highlight w:val="green"/>
        </w:rPr>
        <w:t>benefited from the liberal state’s slow movement</w:t>
      </w:r>
      <w:r w:rsidRPr="00B42FF8">
        <w:rPr>
          <w:rStyle w:val="StyleUnderline"/>
        </w:rPr>
        <w:t xml:space="preserve"> while </w:t>
      </w:r>
      <w:r w:rsidRPr="00B42FF8">
        <w:rPr>
          <w:rStyle w:val="Emphasis"/>
        </w:rPr>
        <w:t>continuing its slow march demanding that queerness stays</w:t>
      </w:r>
      <w:r w:rsidRPr="00B42FF8">
        <w:rPr>
          <w:sz w:val="16"/>
        </w:rPr>
        <w:t>.</w:t>
      </w:r>
      <w:r>
        <w:rPr>
          <w:sz w:val="16"/>
        </w:rPr>
        <w:t xml:space="preserve"> </w:t>
      </w:r>
      <w:r w:rsidRPr="00B42FF8">
        <w:rPr>
          <w:sz w:val="16"/>
          <w:szCs w:val="10"/>
        </w:rPr>
        <w:t>Kevin McDonough (2007), took up Mayo’s challenges to liberalism and explored the possibility of liberalism in addressing the challenges that queer youth raise for schools. “Can the common school ideal, and the liberal political principles that underwrite it,” McDonough (2007) asked, “coherently accommodate reasonable and legitimate forms of moral and cultural diversity, especially those forms that have historically been marginalized, discriminated against, or excluded” (p. 795)? The demands of queer people and queer communities have, for decades now, pushed up against the liberal political principles that ground American public education. And these demands have over those very decades seen some progress in achieving some forms of recognition and rights.</w:t>
      </w:r>
      <w:r>
        <w:rPr>
          <w:sz w:val="16"/>
          <w:szCs w:val="10"/>
        </w:rPr>
        <w:t xml:space="preserve"> </w:t>
      </w:r>
      <w:r w:rsidRPr="00B42FF8">
        <w:rPr>
          <w:sz w:val="16"/>
          <w:szCs w:val="10"/>
        </w:rPr>
        <w:t>McDonough is, however, skeptical of an uncritical embrace of queer recognition for fear that such an embrace will get “distorted into forms that are both anti-liberal and against the best interests of queer children” (p. 797). This is a key skepticism, as he argued, given that</w:t>
      </w:r>
      <w:r>
        <w:rPr>
          <w:sz w:val="16"/>
          <w:szCs w:val="10"/>
        </w:rPr>
        <w:t xml:space="preserve"> </w:t>
      </w:r>
      <w:r w:rsidRPr="00B42FF8">
        <w:rPr>
          <w:sz w:val="16"/>
          <w:szCs w:val="10"/>
        </w:rPr>
        <w:t>if identities are poorly understood then the danger may arise that schools will socialise children into pre-existing moulds based on educators’ distorted and inauthentic conception of what a queer identity should be, rather than leaving children free to choose and endorse their own conceptions of queerness through an examination of how queer people actually might live worthwhile lives. (p. 797)</w:t>
      </w:r>
      <w:r>
        <w:rPr>
          <w:sz w:val="16"/>
          <w:szCs w:val="10"/>
        </w:rPr>
        <w:t xml:space="preserve"> </w:t>
      </w:r>
      <w:r w:rsidRPr="00B42FF8">
        <w:rPr>
          <w:sz w:val="16"/>
          <w:szCs w:val="10"/>
        </w:rPr>
        <w:t>One of the matters at hand, for McDonough, is not limiting the queerness of children to those that are imagined to potentially grow up to be queer adults. “It is precisely because we cannot pick out beforehand which children will be [queer],” he maintained, “that all children require exposure to alternative models of identity, including queer models, upon which to base their individual sexual identities” (p. 798). No one, as we remember from the introduction, is born queer. Rather, one must decide to become queer and such a decision requires lessons in such matters.</w:t>
      </w:r>
      <w:r>
        <w:rPr>
          <w:sz w:val="16"/>
          <w:szCs w:val="10"/>
        </w:rPr>
        <w:t xml:space="preserve"> </w:t>
      </w:r>
      <w:r w:rsidRPr="00B42FF8">
        <w:rPr>
          <w:sz w:val="16"/>
          <w:szCs w:val="10"/>
        </w:rPr>
        <w:t>Queerness is then a matter that must be visible to all as a possible way of becoming in the world, recognizing that there are also other ways of becoming in the world, often that are yet known, to be created by new generations. The simple task, in all of this, may be that the rule of becoming is that we shouldn’t be mean to those who decide to live and join and create the diverse possible ways of being and becoming in the world. This was a lesson Kate Bornstein offered in her contribution to the “It Gets Better Campaign” started in 2010 after a spate of queer youth suicides. While there have been important critiques of this project (see Gilbert, 2014), Bornstein refused to tell youth “it gets better” because she is not sure it does. Rather, she offered youth advice to stay alive to find out if it would, the one rule being “don’t be mean.” Of course, such a simple task is not in fact that simple, as all kinds of institutional, structural, cultural, and interpersonal barriers emerge that impact the lives of those who become in ways rarely, if at all, recognized. Meanness seems to be more palatable and easier to engage in than kindness. After all, we do prefer Mean Girls, which ironically ends quite kindly.</w:t>
      </w:r>
      <w:r>
        <w:rPr>
          <w:sz w:val="16"/>
          <w:szCs w:val="10"/>
        </w:rPr>
        <w:t xml:space="preserve"> </w:t>
      </w:r>
      <w:r w:rsidRPr="00B42FF8">
        <w:rPr>
          <w:sz w:val="16"/>
        </w:rPr>
        <w:t xml:space="preserve">McDonough’s argument developed a prima facie reason that </w:t>
      </w:r>
      <w:r w:rsidRPr="00773B19">
        <w:rPr>
          <w:rStyle w:val="StyleUnderline"/>
          <w:highlight w:val="green"/>
        </w:rPr>
        <w:t>queer children’s autonomy</w:t>
      </w:r>
      <w:r w:rsidRPr="00B42FF8">
        <w:rPr>
          <w:rStyle w:val="StyleUnderline"/>
        </w:rPr>
        <w:t xml:space="preserve"> “</w:t>
      </w:r>
      <w:r w:rsidRPr="00773B19">
        <w:rPr>
          <w:rStyle w:val="Emphasis"/>
          <w:highlight w:val="green"/>
        </w:rPr>
        <w:t>depend[s] on</w:t>
      </w:r>
      <w:r w:rsidRPr="00B42FF8">
        <w:rPr>
          <w:rStyle w:val="Emphasis"/>
        </w:rPr>
        <w:t xml:space="preserve"> actual </w:t>
      </w:r>
      <w:r w:rsidRPr="00773B19">
        <w:rPr>
          <w:rStyle w:val="Emphasis"/>
          <w:highlight w:val="green"/>
        </w:rPr>
        <w:t>engagement with queer options</w:t>
      </w:r>
      <w:r w:rsidRPr="00B42FF8">
        <w:rPr>
          <w:rStyle w:val="StyleUnderline"/>
        </w:rPr>
        <w:t>”</w:t>
      </w:r>
      <w:r w:rsidRPr="00B42FF8">
        <w:rPr>
          <w:sz w:val="16"/>
        </w:rPr>
        <w:t xml:space="preserve"> (p. 800). </w:t>
      </w:r>
      <w:r w:rsidRPr="00B42FF8">
        <w:rPr>
          <w:rStyle w:val="StyleUnderline"/>
        </w:rPr>
        <w:t xml:space="preserve">It is </w:t>
      </w:r>
      <w:r w:rsidRPr="00773B19">
        <w:rPr>
          <w:rStyle w:val="Emphasis"/>
          <w:highlight w:val="green"/>
        </w:rPr>
        <w:t>necessary</w:t>
      </w:r>
      <w:r w:rsidRPr="00B42FF8">
        <w:rPr>
          <w:sz w:val="16"/>
        </w:rPr>
        <w:t xml:space="preserve">, in other words, </w:t>
      </w:r>
      <w:r w:rsidRPr="00B42FF8">
        <w:rPr>
          <w:rStyle w:val="StyleUnderline"/>
        </w:rPr>
        <w:t xml:space="preserve">that queer </w:t>
      </w:r>
      <w:r w:rsidRPr="00773B19">
        <w:rPr>
          <w:rStyle w:val="StyleUnderline"/>
          <w:highlight w:val="green"/>
        </w:rPr>
        <w:t xml:space="preserve">children </w:t>
      </w:r>
      <w:r w:rsidRPr="00773B19">
        <w:rPr>
          <w:rStyle w:val="Emphasis"/>
          <w:highlight w:val="green"/>
        </w:rPr>
        <w:t>gain access to queer options</w:t>
      </w:r>
      <w:r w:rsidRPr="00B42FF8">
        <w:rPr>
          <w:rStyle w:val="StyleUnderline"/>
        </w:rPr>
        <w:t xml:space="preserve"> in order </w:t>
      </w:r>
      <w:r w:rsidRPr="00773B19">
        <w:rPr>
          <w:rStyle w:val="StyleUnderline"/>
          <w:highlight w:val="green"/>
        </w:rPr>
        <w:t xml:space="preserve">to </w:t>
      </w:r>
      <w:r w:rsidRPr="00773B19">
        <w:rPr>
          <w:rStyle w:val="Emphasis"/>
          <w:highlight w:val="green"/>
        </w:rPr>
        <w:t>imagine possible futures</w:t>
      </w:r>
      <w:r w:rsidRPr="00B42FF8">
        <w:rPr>
          <w:rStyle w:val="StyleUnderline"/>
        </w:rPr>
        <w:t xml:space="preserve">. To not have such access </w:t>
      </w:r>
      <w:r w:rsidRPr="00B42FF8">
        <w:rPr>
          <w:rStyle w:val="Emphasis"/>
        </w:rPr>
        <w:t>denies children opportunities</w:t>
      </w:r>
      <w:r w:rsidRPr="00B42FF8">
        <w:rPr>
          <w:rStyle w:val="StyleUnderline"/>
        </w:rPr>
        <w:t xml:space="preserve"> to encounter a </w:t>
      </w:r>
      <w:r w:rsidRPr="00B42FF8">
        <w:rPr>
          <w:rStyle w:val="Emphasis"/>
        </w:rPr>
        <w:t>wide range of possibilities</w:t>
      </w:r>
      <w:r w:rsidRPr="00B42FF8">
        <w:rPr>
          <w:rStyle w:val="StyleUnderline"/>
        </w:rPr>
        <w:t xml:space="preserve"> by which to </w:t>
      </w:r>
      <w:r w:rsidRPr="00B42FF8">
        <w:rPr>
          <w:rStyle w:val="Emphasis"/>
        </w:rPr>
        <w:t>develop</w:t>
      </w:r>
      <w:r w:rsidRPr="00B42FF8">
        <w:rPr>
          <w:rStyle w:val="StyleUnderline"/>
        </w:rPr>
        <w:t xml:space="preserve"> and </w:t>
      </w:r>
      <w:r w:rsidRPr="00B42FF8">
        <w:rPr>
          <w:rStyle w:val="Emphasis"/>
        </w:rPr>
        <w:t>see their own futures</w:t>
      </w:r>
      <w:r w:rsidRPr="00B42FF8">
        <w:rPr>
          <w:sz w:val="16"/>
        </w:rPr>
        <w:t>. Quoting McDonough:</w:t>
      </w:r>
      <w:r>
        <w:rPr>
          <w:sz w:val="16"/>
        </w:rPr>
        <w:t xml:space="preserve"> </w:t>
      </w:r>
      <w:r w:rsidRPr="00B42FF8">
        <w:rPr>
          <w:rStyle w:val="StyleUnderline"/>
        </w:rPr>
        <w:t>If</w:t>
      </w:r>
      <w:r w:rsidRPr="00B42FF8">
        <w:rPr>
          <w:sz w:val="16"/>
        </w:rPr>
        <w:t xml:space="preserve"> the </w:t>
      </w:r>
      <w:r w:rsidRPr="00B42FF8">
        <w:rPr>
          <w:rStyle w:val="StyleUnderline"/>
        </w:rPr>
        <w:t>communities</w:t>
      </w:r>
      <w:r w:rsidRPr="00B42FF8">
        <w:rPr>
          <w:sz w:val="16"/>
        </w:rPr>
        <w:t xml:space="preserve"> of which children are a part (here I do not just mean those children who turn out to be queer, but all children) </w:t>
      </w:r>
      <w:r w:rsidRPr="00773B19">
        <w:rPr>
          <w:rStyle w:val="Emphasis"/>
          <w:highlight w:val="green"/>
        </w:rPr>
        <w:t>fail to include expansive visions</w:t>
      </w:r>
      <w:r w:rsidRPr="00B42FF8">
        <w:rPr>
          <w:rStyle w:val="Emphasis"/>
        </w:rPr>
        <w:t xml:space="preserve"> of queer possibilities</w:t>
      </w:r>
      <w:r w:rsidRPr="00B42FF8">
        <w:rPr>
          <w:rStyle w:val="StyleUnderline"/>
        </w:rPr>
        <w:t xml:space="preserve">, then </w:t>
      </w:r>
      <w:r w:rsidRPr="00773B19">
        <w:rPr>
          <w:rStyle w:val="StyleUnderline"/>
          <w:highlight w:val="green"/>
        </w:rPr>
        <w:t>the ability of queer children</w:t>
      </w:r>
      <w:r w:rsidRPr="00B42FF8">
        <w:rPr>
          <w:sz w:val="16"/>
        </w:rPr>
        <w:t xml:space="preserve"> (i.e. those who turn out to be unable to live their lives as heterosexuals) </w:t>
      </w:r>
      <w:r w:rsidRPr="00B42FF8">
        <w:rPr>
          <w:rStyle w:val="StyleUnderline"/>
        </w:rPr>
        <w:t xml:space="preserve">to </w:t>
      </w:r>
      <w:r w:rsidRPr="00773B19">
        <w:rPr>
          <w:rStyle w:val="Emphasis"/>
          <w:highlight w:val="green"/>
        </w:rPr>
        <w:t>develop into independent practical reasoners</w:t>
      </w:r>
      <w:r w:rsidRPr="00773B19">
        <w:rPr>
          <w:rStyle w:val="StyleUnderline"/>
          <w:highlight w:val="green"/>
        </w:rPr>
        <w:t xml:space="preserve"> will be </w:t>
      </w:r>
      <w:r w:rsidRPr="00773B19">
        <w:rPr>
          <w:rStyle w:val="Emphasis"/>
          <w:highlight w:val="green"/>
        </w:rPr>
        <w:t>constrained</w:t>
      </w:r>
      <w:r w:rsidRPr="00B42FF8">
        <w:rPr>
          <w:rStyle w:val="StyleUnderline"/>
        </w:rPr>
        <w:t xml:space="preserve"> to the extent that they will be </w:t>
      </w:r>
      <w:r w:rsidRPr="00B42FF8">
        <w:rPr>
          <w:rStyle w:val="Emphasis"/>
        </w:rPr>
        <w:t>unable to link up their reasoning</w:t>
      </w:r>
      <w:r w:rsidRPr="00B42FF8">
        <w:rPr>
          <w:rStyle w:val="StyleUnderline"/>
        </w:rPr>
        <w:t xml:space="preserve"> to </w:t>
      </w:r>
      <w:r w:rsidRPr="00B42FF8">
        <w:rPr>
          <w:rStyle w:val="Emphasis"/>
        </w:rPr>
        <w:t>realistic</w:t>
      </w:r>
      <w:r w:rsidRPr="00B42FF8">
        <w:rPr>
          <w:rStyle w:val="StyleUnderline"/>
        </w:rPr>
        <w:t xml:space="preserve"> and </w:t>
      </w:r>
      <w:r w:rsidRPr="00B42FF8">
        <w:rPr>
          <w:rStyle w:val="Emphasis"/>
        </w:rPr>
        <w:t>expansive</w:t>
      </w:r>
      <w:r w:rsidRPr="00B42FF8">
        <w:rPr>
          <w:rStyle w:val="StyleUnderline"/>
        </w:rPr>
        <w:t xml:space="preserve"> ‘</w:t>
      </w:r>
      <w:r w:rsidRPr="00B42FF8">
        <w:rPr>
          <w:rStyle w:val="Emphasis"/>
        </w:rPr>
        <w:t>imagined futures</w:t>
      </w:r>
      <w:r w:rsidRPr="00B42FF8">
        <w:rPr>
          <w:rStyle w:val="StyleUnderline"/>
        </w:rPr>
        <w:t xml:space="preserve">’ involving </w:t>
      </w:r>
      <w:r w:rsidRPr="00B42FF8">
        <w:rPr>
          <w:rStyle w:val="Emphasis"/>
        </w:rPr>
        <w:t>valuable</w:t>
      </w:r>
      <w:r w:rsidRPr="00B42FF8">
        <w:rPr>
          <w:rStyle w:val="StyleUnderline"/>
        </w:rPr>
        <w:t xml:space="preserve"> and </w:t>
      </w:r>
      <w:r w:rsidRPr="00B42FF8">
        <w:rPr>
          <w:rStyle w:val="Emphasis"/>
        </w:rPr>
        <w:t>worthwhile queer roles</w:t>
      </w:r>
      <w:r w:rsidRPr="00B42FF8">
        <w:rPr>
          <w:rStyle w:val="StyleUnderline"/>
        </w:rPr>
        <w:t xml:space="preserve">, </w:t>
      </w:r>
      <w:r w:rsidRPr="00B42FF8">
        <w:rPr>
          <w:rStyle w:val="Emphasis"/>
        </w:rPr>
        <w:t>communities</w:t>
      </w:r>
      <w:r w:rsidRPr="00B42FF8">
        <w:rPr>
          <w:rStyle w:val="StyleUnderline"/>
        </w:rPr>
        <w:t xml:space="preserve">, and </w:t>
      </w:r>
      <w:r w:rsidRPr="00B42FF8">
        <w:rPr>
          <w:rStyle w:val="Emphasis"/>
        </w:rPr>
        <w:t>identities</w:t>
      </w:r>
      <w:r w:rsidRPr="00B42FF8">
        <w:rPr>
          <w:sz w:val="16"/>
        </w:rPr>
        <w:t>. (p. 801)</w:t>
      </w:r>
      <w:r>
        <w:rPr>
          <w:sz w:val="16"/>
        </w:rPr>
        <w:t xml:space="preserve"> </w:t>
      </w:r>
      <w:r w:rsidRPr="00B42FF8">
        <w:rPr>
          <w:sz w:val="16"/>
        </w:rPr>
        <w:t xml:space="preserve">His argument that expansive possibilities are necessary, particularly for liberal education, connects us back to the subjectification function of education. </w:t>
      </w:r>
      <w:r w:rsidRPr="00773B19">
        <w:rPr>
          <w:rStyle w:val="StyleUnderline"/>
          <w:highlight w:val="green"/>
        </w:rPr>
        <w:t xml:space="preserve">Schools </w:t>
      </w:r>
      <w:r w:rsidRPr="00773B19">
        <w:rPr>
          <w:rStyle w:val="Emphasis"/>
          <w:highlight w:val="green"/>
        </w:rPr>
        <w:t>inevitably play a significant role</w:t>
      </w:r>
      <w:r w:rsidRPr="00B42FF8">
        <w:rPr>
          <w:rStyle w:val="StyleUnderline"/>
        </w:rPr>
        <w:t xml:space="preserve"> in the ways students can </w:t>
      </w:r>
      <w:r w:rsidRPr="00B42FF8">
        <w:rPr>
          <w:rStyle w:val="Emphasis"/>
        </w:rPr>
        <w:t>imagine their futures</w:t>
      </w:r>
      <w:r w:rsidRPr="00B42FF8">
        <w:rPr>
          <w:rStyle w:val="StyleUnderline"/>
        </w:rPr>
        <w:t xml:space="preserve">. And for much of the history of American public education, what futures are open to students has been </w:t>
      </w:r>
      <w:r w:rsidRPr="00B42FF8">
        <w:rPr>
          <w:rStyle w:val="Emphasis"/>
        </w:rPr>
        <w:t>limited</w:t>
      </w:r>
      <w:r w:rsidRPr="00B42FF8">
        <w:rPr>
          <w:rStyle w:val="StyleUnderline"/>
        </w:rPr>
        <w:t>.</w:t>
      </w:r>
      <w:r>
        <w:rPr>
          <w:rStyle w:val="StyleUnderline"/>
          <w:b/>
          <w:iCs/>
        </w:rPr>
        <w:t xml:space="preserve"> </w:t>
      </w:r>
      <w:r w:rsidRPr="00B42FF8">
        <w:rPr>
          <w:rStyle w:val="StyleUnderline"/>
        </w:rPr>
        <w:t>When it comes to providing students</w:t>
      </w:r>
      <w:r w:rsidRPr="00B42FF8">
        <w:rPr>
          <w:sz w:val="16"/>
        </w:rPr>
        <w:t>—queer and otherwise—</w:t>
      </w:r>
      <w:r w:rsidRPr="00B42FF8">
        <w:rPr>
          <w:rStyle w:val="Emphasis"/>
        </w:rPr>
        <w:t>actual engagement</w:t>
      </w:r>
      <w:r w:rsidRPr="00B42FF8">
        <w:rPr>
          <w:rStyle w:val="StyleUnderline"/>
        </w:rPr>
        <w:t xml:space="preserve"> with queer</w:t>
      </w:r>
      <w:r w:rsidRPr="00B42FF8">
        <w:rPr>
          <w:sz w:val="16"/>
        </w:rPr>
        <w:t xml:space="preserve"> roles, communities, and </w:t>
      </w:r>
      <w:r w:rsidRPr="00B42FF8">
        <w:rPr>
          <w:rStyle w:val="StyleUnderline"/>
        </w:rPr>
        <w:t>identities</w:t>
      </w:r>
      <w:r w:rsidRPr="00B42FF8">
        <w:rPr>
          <w:sz w:val="16"/>
        </w:rPr>
        <w:t xml:space="preserve">, however, </w:t>
      </w:r>
      <w:r w:rsidRPr="00B42FF8">
        <w:rPr>
          <w:rStyle w:val="StyleUnderline"/>
        </w:rPr>
        <w:t>a number of issues have emerged</w:t>
      </w:r>
      <w:r w:rsidRPr="00B42FF8">
        <w:rPr>
          <w:sz w:val="16"/>
        </w:rPr>
        <w:t xml:space="preserve">. For McDonough these included the reality that queer communities are often few and far between and located primarily in urban areas; that queer communities are often viewed disapprovingly by parents and society; and that queer children often come from families that are disapproving of queerness (p. 802). </w:t>
      </w:r>
      <w:r w:rsidRPr="00B42FF8">
        <w:rPr>
          <w:rStyle w:val="StyleUnderline"/>
        </w:rPr>
        <w:t>Such issues are</w:t>
      </w:r>
      <w:r w:rsidRPr="00B42FF8">
        <w:rPr>
          <w:sz w:val="16"/>
        </w:rPr>
        <w:t xml:space="preserve">, I sense, </w:t>
      </w:r>
      <w:r w:rsidRPr="00B42FF8">
        <w:rPr>
          <w:rStyle w:val="StyleUnderline"/>
        </w:rPr>
        <w:t>still present, but</w:t>
      </w:r>
      <w:r w:rsidRPr="00B42FF8">
        <w:rPr>
          <w:sz w:val="16"/>
        </w:rPr>
        <w:t xml:space="preserve"> I want to suggest that </w:t>
      </w:r>
      <w:r w:rsidRPr="00B42FF8">
        <w:rPr>
          <w:rStyle w:val="StyleUnderline"/>
        </w:rPr>
        <w:t xml:space="preserve">there have been </w:t>
      </w:r>
      <w:r w:rsidRPr="00B42FF8">
        <w:rPr>
          <w:rStyle w:val="Emphasis"/>
        </w:rPr>
        <w:t>gains in accessibility</w:t>
      </w:r>
      <w:r w:rsidRPr="00B42FF8">
        <w:rPr>
          <w:rStyle w:val="StyleUnderline"/>
        </w:rPr>
        <w:t xml:space="preserve"> to engaging queer roles, communities, and identities</w:t>
      </w:r>
      <w:r w:rsidRPr="00B42FF8">
        <w:rPr>
          <w:sz w:val="16"/>
        </w:rPr>
        <w:t xml:space="preserve">. It is, in fact, one of the purposes of this book to highlight </w:t>
      </w:r>
      <w:r w:rsidRPr="00B42FF8">
        <w:rPr>
          <w:rStyle w:val="StyleUnderline"/>
        </w:rPr>
        <w:t>such gains</w:t>
      </w:r>
      <w:r w:rsidRPr="00B42FF8">
        <w:rPr>
          <w:sz w:val="16"/>
        </w:rPr>
        <w:t xml:space="preserve"> in order to </w:t>
      </w:r>
      <w:r w:rsidRPr="00B42FF8">
        <w:rPr>
          <w:rStyle w:val="Emphasis"/>
        </w:rPr>
        <w:t xml:space="preserve">further </w:t>
      </w:r>
      <w:r w:rsidRPr="00773B19">
        <w:rPr>
          <w:rStyle w:val="Emphasis"/>
          <w:highlight w:val="green"/>
        </w:rPr>
        <w:t>push for</w:t>
      </w:r>
      <w:r w:rsidRPr="00773B19">
        <w:rPr>
          <w:rStyle w:val="StyleUnderline"/>
          <w:highlight w:val="green"/>
        </w:rPr>
        <w:t xml:space="preserve"> and </w:t>
      </w:r>
      <w:r w:rsidRPr="00773B19">
        <w:rPr>
          <w:rStyle w:val="Emphasis"/>
          <w:highlight w:val="green"/>
        </w:rPr>
        <w:t>cultivate ways</w:t>
      </w:r>
      <w:r w:rsidRPr="00773B19">
        <w:rPr>
          <w:rStyle w:val="StyleUnderline"/>
          <w:highlight w:val="green"/>
        </w:rPr>
        <w:t xml:space="preserve"> in which schools could </w:t>
      </w:r>
      <w:r w:rsidRPr="00773B19">
        <w:rPr>
          <w:rStyle w:val="Emphasis"/>
          <w:highlight w:val="green"/>
        </w:rPr>
        <w:t>provide queer lessons</w:t>
      </w:r>
      <w:r w:rsidRPr="00773B19">
        <w:rPr>
          <w:rStyle w:val="StyleUnderline"/>
          <w:highlight w:val="green"/>
        </w:rPr>
        <w:t xml:space="preserve"> for their students</w:t>
      </w:r>
      <w:r w:rsidRPr="00B42FF8">
        <w:rPr>
          <w:sz w:val="16"/>
        </w:rPr>
        <w:t>. It may be, in part, following Airton’s (2013) advice—more fully addressed shortly—to “leave ‘those kids’ alone” (p. 532).</w:t>
      </w:r>
    </w:p>
    <w:p w14:paraId="3B3DC1FF" w14:textId="77777777" w:rsidR="00392151" w:rsidRDefault="00392151" w:rsidP="00392151"/>
    <w:p w14:paraId="6AF769B4" w14:textId="19ED2F56" w:rsidR="00C70B20" w:rsidRDefault="00C70B20" w:rsidP="00CE7200">
      <w:pPr>
        <w:pStyle w:val="Heading1"/>
      </w:pPr>
      <w:r>
        <w:t>2NC</w:t>
      </w:r>
    </w:p>
    <w:p w14:paraId="62266D3E" w14:textId="18E48DF0" w:rsidR="00C70B20" w:rsidRDefault="00C70B20" w:rsidP="00C70B20">
      <w:pPr>
        <w:pStyle w:val="Heading2"/>
      </w:pPr>
      <w:r>
        <w:t>Framework</w:t>
      </w:r>
    </w:p>
    <w:p w14:paraId="74549915" w14:textId="77777777" w:rsidR="000A672E" w:rsidRDefault="000A672E" w:rsidP="000A672E">
      <w:pPr>
        <w:pStyle w:val="Heading4"/>
      </w:pPr>
      <w:r>
        <w:t xml:space="preserve">2 – </w:t>
      </w:r>
      <w:r w:rsidRPr="00A04CBE">
        <w:rPr>
          <w:u w:val="single"/>
        </w:rPr>
        <w:t>NORMATIVELY</w:t>
      </w:r>
      <w:r>
        <w:t xml:space="preserve"> – embracing the competitive aspects of the game maximizes </w:t>
      </w:r>
      <w:r w:rsidRPr="00A04CBE">
        <w:rPr>
          <w:u w:val="single"/>
        </w:rPr>
        <w:t>engagement</w:t>
      </w:r>
      <w:r>
        <w:t xml:space="preserve"> </w:t>
      </w:r>
      <w:r w:rsidRPr="00A04CBE">
        <w:t>and</w:t>
      </w:r>
      <w:r>
        <w:t xml:space="preserve"> </w:t>
      </w:r>
      <w:r w:rsidRPr="00A04CBE">
        <w:rPr>
          <w:u w:val="single"/>
        </w:rPr>
        <w:t>education</w:t>
      </w:r>
      <w:r>
        <w:t xml:space="preserve">. </w:t>
      </w:r>
    </w:p>
    <w:p w14:paraId="6C819E95" w14:textId="77777777" w:rsidR="000A672E" w:rsidRDefault="000A672E" w:rsidP="000A672E">
      <w:r w:rsidRPr="00F014D7">
        <w:rPr>
          <w:rStyle w:val="Style13ptBold"/>
          <w:highlight w:val="green"/>
        </w:rPr>
        <w:t>Rodríguez-Ferrer et al. 25</w:t>
      </w:r>
      <w:r>
        <w:rPr>
          <w:rStyle w:val="Style13ptBold"/>
        </w:rPr>
        <w:t xml:space="preserve">, </w:t>
      </w:r>
      <w:r w:rsidRPr="00B66C7F">
        <w:t>José M. Rodríguez-Ferrer</w:t>
      </w:r>
      <w:r>
        <w:t xml:space="preserve">, </w:t>
      </w:r>
      <w:r w:rsidRPr="00B66C7F">
        <w:t>University of Burgos</w:t>
      </w:r>
      <w:r>
        <w:t xml:space="preserve">, </w:t>
      </w:r>
      <w:r w:rsidRPr="00B66C7F">
        <w:t>Paula Rodríguez Rivera</w:t>
      </w:r>
      <w:r>
        <w:t xml:space="preserve">, </w:t>
      </w:r>
      <w:r w:rsidRPr="00B66C7F">
        <w:t xml:space="preserve">University of </w:t>
      </w:r>
      <w:r>
        <w:t xml:space="preserve">Vigo, </w:t>
      </w:r>
      <w:r w:rsidRPr="00B66C7F">
        <w:t>Ana Manzano-León</w:t>
      </w:r>
      <w:r>
        <w:t xml:space="preserve">, </w:t>
      </w:r>
      <w:r w:rsidRPr="00B66C7F">
        <w:t>University of Almeria</w:t>
      </w:r>
      <w:r>
        <w:t xml:space="preserve">, </w:t>
      </w:r>
      <w:r w:rsidRPr="00B66C7F">
        <w:t>EDUTEC. Revista Electrónica de Tecnología Educativa</w:t>
      </w:r>
      <w:r>
        <w:t xml:space="preserve"> Issue 91, March 2025, [“</w:t>
      </w:r>
      <w:r w:rsidRPr="00B66C7F">
        <w:t>Playful methodologies for evaluation in higher education: a systematic review</w:t>
      </w:r>
      <w:r>
        <w:t xml:space="preserve">,” available on: </w:t>
      </w:r>
      <w:hyperlink r:id="rId11" w:history="1">
        <w:r w:rsidRPr="00D32E0B">
          <w:rPr>
            <w:rStyle w:val="Hyperlink"/>
          </w:rPr>
          <w:t>https://www.edutec.es/revista/index.php/edutec-e/article/download/3519/1297/16837</w:t>
        </w:r>
      </w:hyperlink>
      <w:r>
        <w:t>, accessed: 4-27-2025]rrf</w:t>
      </w:r>
    </w:p>
    <w:p w14:paraId="072DF70A" w14:textId="6C9E37C8" w:rsidR="000A672E" w:rsidRPr="000A672E" w:rsidRDefault="000A672E" w:rsidP="000A672E">
      <w:pPr>
        <w:rPr>
          <w:sz w:val="16"/>
        </w:rPr>
      </w:pPr>
      <w:r w:rsidRPr="003E5019">
        <w:rPr>
          <w:sz w:val="16"/>
        </w:rPr>
        <w:t xml:space="preserve">The </w:t>
      </w:r>
      <w:r w:rsidRPr="00F014D7">
        <w:rPr>
          <w:highlight w:val="green"/>
          <w:u w:val="single"/>
        </w:rPr>
        <w:t>game elements</w:t>
      </w:r>
      <w:r w:rsidRPr="003E5019">
        <w:rPr>
          <w:u w:val="single"/>
        </w:rPr>
        <w:t xml:space="preserve"> used in the playful methodologies</w:t>
      </w:r>
      <w:r w:rsidRPr="003E5019">
        <w:rPr>
          <w:sz w:val="16"/>
        </w:rPr>
        <w:t xml:space="preserve"> within the analyzed studies </w:t>
      </w:r>
      <w:r w:rsidRPr="003E5019">
        <w:rPr>
          <w:u w:val="single"/>
        </w:rPr>
        <w:t xml:space="preserve">have proven </w:t>
      </w:r>
      <w:r w:rsidRPr="00F014D7">
        <w:rPr>
          <w:highlight w:val="green"/>
          <w:u w:val="single"/>
        </w:rPr>
        <w:t>crucial in improving</w:t>
      </w:r>
      <w:r w:rsidRPr="003E5019">
        <w:rPr>
          <w:u w:val="single"/>
        </w:rPr>
        <w:t xml:space="preserve"> the evaluation process and, ultimately, </w:t>
      </w:r>
      <w:r w:rsidRPr="00F014D7">
        <w:rPr>
          <w:highlight w:val="green"/>
          <w:u w:val="single"/>
        </w:rPr>
        <w:t>the</w:t>
      </w:r>
      <w:r w:rsidRPr="003E5019">
        <w:rPr>
          <w:u w:val="single"/>
        </w:rPr>
        <w:t xml:space="preserve"> teaching and </w:t>
      </w:r>
      <w:r w:rsidRPr="00F014D7">
        <w:rPr>
          <w:highlight w:val="green"/>
          <w:u w:val="single"/>
        </w:rPr>
        <w:t>learning process</w:t>
      </w:r>
      <w:r w:rsidRPr="003E5019">
        <w:rPr>
          <w:u w:val="single"/>
        </w:rPr>
        <w:t xml:space="preserve">es </w:t>
      </w:r>
      <w:r w:rsidRPr="00F014D7">
        <w:rPr>
          <w:highlight w:val="green"/>
          <w:u w:val="single"/>
        </w:rPr>
        <w:t>in university</w:t>
      </w:r>
      <w:r w:rsidRPr="003E5019">
        <w:rPr>
          <w:u w:val="single"/>
        </w:rPr>
        <w:t xml:space="preserve"> educational </w:t>
      </w:r>
      <w:r w:rsidRPr="00F014D7">
        <w:rPr>
          <w:highlight w:val="green"/>
          <w:u w:val="single"/>
        </w:rPr>
        <w:t>environments</w:t>
      </w:r>
      <w:r w:rsidRPr="003E5019">
        <w:rPr>
          <w:sz w:val="16"/>
        </w:rPr>
        <w:t>. Here are several specific conclusions related to these game elements:</w:t>
      </w:r>
      <w:r w:rsidRPr="00A002EA">
        <w:rPr>
          <w:sz w:val="12"/>
        </w:rPr>
        <w:t>¶</w:t>
      </w:r>
      <w:r w:rsidRPr="003E5019">
        <w:rPr>
          <w:sz w:val="16"/>
        </w:rPr>
        <w:t xml:space="preserve"> Competitive Elements: </w:t>
      </w:r>
      <w:r w:rsidRPr="00F014D7">
        <w:rPr>
          <w:highlight w:val="green"/>
          <w:u w:val="single"/>
        </w:rPr>
        <w:t>Competitive elements</w:t>
      </w:r>
      <w:r w:rsidRPr="003E5019">
        <w:rPr>
          <w:u w:val="single"/>
        </w:rPr>
        <w:t xml:space="preserve">, such as rankings and points </w:t>
      </w:r>
      <w:r w:rsidRPr="003E5019">
        <w:rPr>
          <w:sz w:val="16"/>
        </w:rPr>
        <w:t xml:space="preserve">on platforms like Kahoot, </w:t>
      </w:r>
      <w:r w:rsidRPr="00F014D7">
        <w:rPr>
          <w:highlight w:val="green"/>
          <w:u w:val="single"/>
        </w:rPr>
        <w:t>are highly effective in increasing student motivation</w:t>
      </w:r>
      <w:r w:rsidRPr="003E5019">
        <w:rPr>
          <w:u w:val="single"/>
        </w:rPr>
        <w:t xml:space="preserve"> and engagement</w:t>
      </w:r>
      <w:r w:rsidRPr="003E5019">
        <w:rPr>
          <w:sz w:val="16"/>
        </w:rPr>
        <w:t xml:space="preserve">. </w:t>
      </w:r>
      <w:r w:rsidRPr="00F014D7">
        <w:rPr>
          <w:highlight w:val="green"/>
          <w:u w:val="single"/>
        </w:rPr>
        <w:t>Healthy competition encourages students to improve their performance while making learning more attractive and less monotonous</w:t>
      </w:r>
      <w:r w:rsidRPr="003E5019">
        <w:rPr>
          <w:sz w:val="16"/>
        </w:rPr>
        <w:t>. However, it is crucial to manage these elements carefully to avoid creating overly competitive environments that could be counterproductive for some students (Zhang &amp; Yu, 2021).</w:t>
      </w:r>
      <w:r w:rsidRPr="00A002EA">
        <w:rPr>
          <w:sz w:val="12"/>
        </w:rPr>
        <w:t>¶</w:t>
      </w:r>
      <w:r w:rsidRPr="003E5019">
        <w:rPr>
          <w:sz w:val="16"/>
        </w:rPr>
        <w:t xml:space="preserve"> Immediate Feedback: Immediate feedback is an essential element in playful methodologies. Studies have widely used it to provide students with a clear, real-time understanding of their mistakes and successes. This feature helps improve information retention and allows students to adjust their learning strategies, contributing to a more adaptive and personalized learning experience (Oliveira et al., 2022).</w:t>
      </w:r>
      <w:r w:rsidRPr="00A002EA">
        <w:rPr>
          <w:sz w:val="12"/>
        </w:rPr>
        <w:t>¶</w:t>
      </w:r>
      <w:r w:rsidRPr="003E5019">
        <w:rPr>
          <w:sz w:val="16"/>
        </w:rPr>
        <w:t xml:space="preserve"> Narrative Elements: Using narrative elements to immerse students in scenarios that require applying theoretical knowledge to practical problems. Contextualization through stories increases the perceived relevance of the learning material and can help students see the practical application of abstract concepts, improving engagement and understanding (Werbach &amp; Hunter, 2012).</w:t>
      </w:r>
      <w:r w:rsidRPr="00A002EA">
        <w:rPr>
          <w:sz w:val="12"/>
        </w:rPr>
        <w:t>¶</w:t>
      </w:r>
      <w:r w:rsidRPr="003E5019">
        <w:rPr>
          <w:sz w:val="16"/>
        </w:rPr>
        <w:t xml:space="preserve"> Puzzles and Challenges: Puzzles and </w:t>
      </w:r>
      <w:r w:rsidRPr="00F014D7">
        <w:rPr>
          <w:highlight w:val="green"/>
          <w:u w:val="single"/>
        </w:rPr>
        <w:t>challenges are central elements</w:t>
      </w:r>
      <w:r w:rsidRPr="003E5019">
        <w:rPr>
          <w:u w:val="single"/>
        </w:rPr>
        <w:t xml:space="preserve"> in escape rooms and other forms of educational gamification </w:t>
      </w:r>
      <w:r w:rsidRPr="00F014D7">
        <w:rPr>
          <w:highlight w:val="green"/>
          <w:u w:val="single"/>
        </w:rPr>
        <w:t>designed to promote critical thinking and problem-solving</w:t>
      </w:r>
      <w:r w:rsidRPr="003E5019">
        <w:rPr>
          <w:sz w:val="16"/>
        </w:rPr>
        <w:t xml:space="preserve"> (Veldkamp et al., 2020). </w:t>
      </w:r>
      <w:r w:rsidRPr="00F014D7">
        <w:rPr>
          <w:highlight w:val="green"/>
          <w:u w:val="single"/>
        </w:rPr>
        <w:t>These challenges allow students to apply knowledge in new and complex contexts</w:t>
      </w:r>
      <w:r w:rsidRPr="003E5019">
        <w:rPr>
          <w:u w:val="single"/>
        </w:rPr>
        <w:t>, which is crucial for developing deep analytical skills.</w:t>
      </w:r>
      <w:r w:rsidRPr="003E5019">
        <w:rPr>
          <w:u w:val="single"/>
        </w:rPr>
        <w:cr/>
      </w:r>
    </w:p>
    <w:p w14:paraId="0E5BBEC3" w14:textId="1A5EA7FC" w:rsidR="00A87916" w:rsidRPr="00AB6C7E" w:rsidRDefault="00A87916" w:rsidP="00A87916">
      <w:pPr>
        <w:pStyle w:val="Heading4"/>
      </w:pPr>
      <w:r>
        <w:t xml:space="preserve">That </w:t>
      </w:r>
      <w:r>
        <w:rPr>
          <w:u w:val="single"/>
        </w:rPr>
        <w:t>retools</w:t>
      </w:r>
      <w:r>
        <w:t xml:space="preserve"> labor law to fight against anti-</w:t>
      </w:r>
      <w:r w:rsidR="00A713A7">
        <w:t>trans</w:t>
      </w:r>
      <w:r>
        <w:t xml:space="preserve"> employers. </w:t>
      </w:r>
    </w:p>
    <w:p w14:paraId="70B1FAA1" w14:textId="77777777" w:rsidR="00A87916" w:rsidRPr="00AA11DC" w:rsidRDefault="00A87916" w:rsidP="00A87916">
      <w:r w:rsidRPr="00AA11DC">
        <w:rPr>
          <w:rStyle w:val="Style13ptBold"/>
        </w:rPr>
        <w:t>Kim 15</w:t>
      </w:r>
      <w:r>
        <w:t xml:space="preserve">, Yeongsik Kim, J.D., University of Wisconsin Law School, 2015, Wisconsin Journal of Law, Gender, &amp; Society 30(1), 73-98, Spring 2015, [“USING COLLECTIVE BARGAINING TO COMBAT LGBT DISCRIMINATION IN THE PRIVATE-SECTOR WORKPLACE,” available on: </w:t>
      </w:r>
      <w:hyperlink r:id="rId12" w:history="1">
        <w:r w:rsidRPr="00634178">
          <w:rPr>
            <w:rStyle w:val="Hyperlink"/>
          </w:rPr>
          <w:t>https://heinonline.org/HOL/Page?handle=hein.journals/wiswo30&amp;div=7&amp;g_sent=1&amp;casa_token=&amp;collection=journals</w:t>
        </w:r>
      </w:hyperlink>
      <w:r>
        <w:t>, accessed: 8-18-2025]rrf</w:t>
      </w:r>
    </w:p>
    <w:p w14:paraId="76E8F0BD" w14:textId="77777777" w:rsidR="00A87916" w:rsidRDefault="00A87916" w:rsidP="00A87916">
      <w:pPr>
        <w:rPr>
          <w:sz w:val="16"/>
        </w:rPr>
      </w:pPr>
      <w:r w:rsidRPr="00AB6C7E">
        <w:rPr>
          <w:sz w:val="16"/>
        </w:rPr>
        <w:t>II. COLLECTIVE BARGAINING</w:t>
      </w:r>
      <w:r w:rsidRPr="00A002EA">
        <w:rPr>
          <w:sz w:val="12"/>
        </w:rPr>
        <w:t>¶</w:t>
      </w:r>
      <w:r w:rsidRPr="00AB6C7E">
        <w:rPr>
          <w:sz w:val="16"/>
        </w:rPr>
        <w:t xml:space="preserve"> </w:t>
      </w:r>
      <w:r w:rsidRPr="00AB6C7E">
        <w:rPr>
          <w:u w:val="single"/>
        </w:rPr>
        <w:t>The NLRA occupies the field of labor relations and preempts any state provision that conflicts with it</w:t>
      </w:r>
      <w:r w:rsidRPr="00AB6C7E">
        <w:rPr>
          <w:sz w:val="16"/>
        </w:rPr>
        <w:t xml:space="preserve">. 63 </w:t>
      </w:r>
      <w:r w:rsidRPr="00AB6C7E">
        <w:rPr>
          <w:highlight w:val="green"/>
          <w:u w:val="single"/>
        </w:rPr>
        <w:t>Under the NLRA</w:t>
      </w:r>
      <w:r w:rsidRPr="00AB6C7E">
        <w:rPr>
          <w:u w:val="single"/>
        </w:rPr>
        <w:t xml:space="preserve">, covered </w:t>
      </w:r>
      <w:r w:rsidRPr="00AB6C7E">
        <w:rPr>
          <w:highlight w:val="green"/>
          <w:u w:val="single"/>
        </w:rPr>
        <w:t xml:space="preserve">private-sector workers have the </w:t>
      </w:r>
      <w:r w:rsidRPr="00AB6C7E">
        <w:rPr>
          <w:rStyle w:val="Emphasis"/>
          <w:highlight w:val="green"/>
        </w:rPr>
        <w:t>right</w:t>
      </w:r>
      <w:r w:rsidRPr="00AB6C7E">
        <w:rPr>
          <w:highlight w:val="green"/>
          <w:u w:val="single"/>
        </w:rPr>
        <w:t xml:space="preserve"> to</w:t>
      </w:r>
      <w:r w:rsidRPr="00AB6C7E">
        <w:rPr>
          <w:u w:val="single"/>
        </w:rPr>
        <w:t xml:space="preserve"> select an exclusive bargaining representative, usually a labor union, and </w:t>
      </w:r>
      <w:r w:rsidRPr="00AB6C7E">
        <w:rPr>
          <w:rStyle w:val="Emphasis"/>
          <w:highlight w:val="green"/>
        </w:rPr>
        <w:t>bargain collectively</w:t>
      </w:r>
      <w:r w:rsidRPr="00AB6C7E">
        <w:rPr>
          <w:sz w:val="16"/>
        </w:rPr>
        <w:t xml:space="preserve">. 4 </w:t>
      </w:r>
      <w:r w:rsidRPr="00AB6C7E">
        <w:rPr>
          <w:highlight w:val="green"/>
          <w:u w:val="single"/>
        </w:rPr>
        <w:t>Employers are obligated to bargain in good faith</w:t>
      </w:r>
      <w:r w:rsidRPr="00AB6C7E">
        <w:rPr>
          <w:u w:val="single"/>
        </w:rPr>
        <w:t xml:space="preserve"> with the workers' representative </w:t>
      </w:r>
      <w:r w:rsidRPr="00AB6C7E">
        <w:rPr>
          <w:highlight w:val="green"/>
          <w:u w:val="single"/>
        </w:rPr>
        <w:t>over</w:t>
      </w:r>
      <w:r w:rsidRPr="00AB6C7E">
        <w:rPr>
          <w:u w:val="single"/>
        </w:rPr>
        <w:t xml:space="preserve"> "wages, hours, and other terms and conditions of employment," the so-called </w:t>
      </w:r>
      <w:r w:rsidRPr="00AB6C7E">
        <w:rPr>
          <w:highlight w:val="green"/>
          <w:u w:val="single"/>
        </w:rPr>
        <w:t>mandatory bargaining subjects</w:t>
      </w:r>
      <w:r w:rsidRPr="00AB6C7E">
        <w:rPr>
          <w:sz w:val="16"/>
        </w:rPr>
        <w:t xml:space="preserve">.65 </w:t>
      </w:r>
      <w:r w:rsidRPr="00AB6C7E">
        <w:rPr>
          <w:u w:val="single"/>
        </w:rPr>
        <w:t>However, the phrase "wages, hours, and other terms and conditions of employment" has been deemed by the Supreme Court to not be an "immutably" fixed list of what constitutes mandatory bargaining subjects.</w:t>
      </w:r>
      <w:r w:rsidRPr="00AB6C7E">
        <w:rPr>
          <w:sz w:val="16"/>
        </w:rPr>
        <w:t xml:space="preserve"> 6 ' </w:t>
      </w:r>
      <w:r w:rsidRPr="00AB6C7E">
        <w:rPr>
          <w:u w:val="single"/>
        </w:rPr>
        <w:t xml:space="preserve">Thus, </w:t>
      </w:r>
      <w:r w:rsidRPr="00AB6C7E">
        <w:rPr>
          <w:highlight w:val="green"/>
          <w:u w:val="single"/>
        </w:rPr>
        <w:t>other topics</w:t>
      </w:r>
      <w:r w:rsidRPr="00AB6C7E">
        <w:rPr>
          <w:u w:val="single"/>
        </w:rPr>
        <w:t xml:space="preserve"> that do not expressly fall within "wages, hours, and other terms and conditions of employment" </w:t>
      </w:r>
      <w:r w:rsidRPr="00AB6C7E">
        <w:rPr>
          <w:highlight w:val="green"/>
          <w:u w:val="single"/>
        </w:rPr>
        <w:t>may also be mandatory bargaining subjects</w:t>
      </w:r>
      <w:r w:rsidRPr="00AB6C7E">
        <w:rPr>
          <w:sz w:val="16"/>
        </w:rPr>
        <w:t>. 67 Good faith bargaining imposes two primary obligations: 1) the duty to provide information, and 2) the duty to bargain to impasse.</w:t>
      </w:r>
      <w:r w:rsidRPr="00A002EA">
        <w:rPr>
          <w:sz w:val="12"/>
        </w:rPr>
        <w:t>¶</w:t>
      </w:r>
      <w:r w:rsidRPr="00AB6C7E">
        <w:rPr>
          <w:sz w:val="16"/>
        </w:rPr>
        <w:t xml:space="preserve"> The duty to provide information is an important part of both the bargaining process and of policing the terms of the collective-bargaining agreement.68 It requires that the employer "provide relevant information needed by a labor union for the proper performance of its duties as the employees' bargaining representative. '69 A "broad discovery-type standard" is used for determining relevance.7° That duty, however, is "coextensive with the statutory duty to bargain concerning mandatory subjects."'7 Thus, the duty to provide information applies only if the bargaining subject is mandatory. Ordinarily, the employer is not required to provide information related to its hiring practices.72 However, the elimination of "actual or suspected sex discrimination is a mandatory subject of bargaining" even in the context of hiring practices.73</w:t>
      </w:r>
      <w:r w:rsidRPr="00A002EA">
        <w:rPr>
          <w:sz w:val="12"/>
        </w:rPr>
        <w:t>¶</w:t>
      </w:r>
      <w:r w:rsidRPr="00AB6C7E">
        <w:rPr>
          <w:sz w:val="16"/>
        </w:rPr>
        <w:t xml:space="preserve"> The second major component of the duty to bargain in good faith is that mandatory bargaining subjects must be bargained to impasse before either side may abandon negotiations.74 Bargaining impasse only occurs "after good-faith negotiations have exhausted the prospects of concluding an agreement., 75 Failure to bargain to impasse constitutes a violation of the NLRA known as an unfair labor practice.76 While neither side is required to come to an agreement,77 the burden to bargain to impasse is a heavy one that is not easily overcome. Should bargaining reach impasse, the employer may unilaterally implement its last best offer. However, the duty to bargain to impasse over mandatory subjects is not a one-way street against employers. The NLRA imposes obligations upon unions that mirror those placed upon employers." Unions, upon penalty of an unfair labor practice finding, must bargain over mandatory subjects in good faith to impasse.79 Findings of unfair labor practices against unions have a variety of consequences, including direct lawsuits against the union under other federal labor laws.80</w:t>
      </w:r>
      <w:r w:rsidRPr="00A002EA">
        <w:rPr>
          <w:sz w:val="12"/>
        </w:rPr>
        <w:t>¶</w:t>
      </w:r>
      <w:r w:rsidRPr="00AB6C7E">
        <w:rPr>
          <w:sz w:val="16"/>
        </w:rPr>
        <w:t xml:space="preserve"> In addition, unions have a special duty placed upon them to represent all members fairly and without any irrelevant or invidious treatment.8 ' This is known as the duty of fair representation. The duty of fair representation has its origins in combating the concerted racial discrimination of unions and employers.82 A union's actions that are "arbitrary, discriminatory, or in bad faith" violate the duty of fair representation.83 Actions are arbitrary if the union's behavior is "far outside a 'wide range of reasonableness.' 8 4 A union may not act upon "considerations ... which are irrelevant, invidious, or unfair."85 Breach of the duty of fair representation can give rise to a direct civil suit against the union and sometimes against the employer as well. 6 However, the employee must still follow the grievance and arbitration procedure unless the union's conduct "seriously undermines the integrity of the arbitral process.87</w:t>
      </w:r>
      <w:r w:rsidRPr="00A002EA">
        <w:rPr>
          <w:sz w:val="12"/>
        </w:rPr>
        <w:t>¶</w:t>
      </w:r>
      <w:r w:rsidRPr="00AB6C7E">
        <w:rPr>
          <w:sz w:val="16"/>
        </w:rPr>
        <w:t xml:space="preserve"> </w:t>
      </w:r>
      <w:r w:rsidRPr="00AB6C7E">
        <w:rPr>
          <w:u w:val="single"/>
        </w:rPr>
        <w:t>While determining what constitutes wages and hours has been relatively straightforward, interpreting what falls within "other terms and conditions of employment" has not been so simple</w:t>
      </w:r>
      <w:r w:rsidRPr="00AB6C7E">
        <w:rPr>
          <w:sz w:val="16"/>
        </w:rPr>
        <w:t xml:space="preserve">. </w:t>
      </w:r>
      <w:r w:rsidRPr="00AB6C7E">
        <w:rPr>
          <w:szCs w:val="26"/>
          <w:highlight w:val="green"/>
          <w:u w:val="single"/>
        </w:rPr>
        <w:t>The Supreme Court has suggested that other terms and conditions of employment that are "plainly germane to the 'working environment' are mandatory subjects</w:t>
      </w:r>
      <w:r w:rsidRPr="00AB6C7E">
        <w:rPr>
          <w:szCs w:val="26"/>
          <w:u w:val="single"/>
        </w:rPr>
        <w:t xml:space="preserve">. 8 Bargaining </w:t>
      </w:r>
      <w:r w:rsidRPr="00AB6C7E">
        <w:rPr>
          <w:szCs w:val="26"/>
          <w:highlight w:val="green"/>
          <w:u w:val="single"/>
        </w:rPr>
        <w:t>subjects that are not mandatory are</w:t>
      </w:r>
      <w:r w:rsidRPr="00AB6C7E">
        <w:rPr>
          <w:szCs w:val="26"/>
          <w:u w:val="single"/>
        </w:rPr>
        <w:t xml:space="preserve"> known as </w:t>
      </w:r>
      <w:r w:rsidRPr="00AB6C7E">
        <w:rPr>
          <w:szCs w:val="26"/>
          <w:highlight w:val="green"/>
          <w:u w:val="single"/>
        </w:rPr>
        <w:t>permissive</w:t>
      </w:r>
      <w:r w:rsidRPr="00AB6C7E">
        <w:rPr>
          <w:szCs w:val="26"/>
          <w:u w:val="single"/>
        </w:rPr>
        <w:t xml:space="preserve"> bargaining subjects</w:t>
      </w:r>
      <w:r w:rsidRPr="00AB6C7E">
        <w:rPr>
          <w:sz w:val="16"/>
        </w:rPr>
        <w:t>.89</w:t>
      </w:r>
      <w:r w:rsidRPr="00A002EA">
        <w:rPr>
          <w:sz w:val="12"/>
        </w:rPr>
        <w:t>¶</w:t>
      </w:r>
      <w:r w:rsidRPr="00AB6C7E">
        <w:rPr>
          <w:sz w:val="16"/>
        </w:rPr>
        <w:t xml:space="preserve"> </w:t>
      </w:r>
      <w:r w:rsidRPr="00AB6C7E">
        <w:rPr>
          <w:u w:val="single"/>
        </w:rPr>
        <w:t>This binomial classification carries significant implications, as mandatory bargaining subjects are subject to the bargaining duty while permissive bargaining subjects are not</w:t>
      </w:r>
      <w:r w:rsidRPr="00AB6C7E">
        <w:rPr>
          <w:sz w:val="16"/>
        </w:rPr>
        <w:t xml:space="preserve">.90 Insisting on bargaining to impasse over a permissive subject is itself an unfair labor practice. 9 ' This is the case for unions as well as employers.92 Mistaking a permissive subject for a mandatory subject can have catastrophic consequences. For example, if union members strike over a permissive subject of bargaining, they may be lawfully permanently replaced. 93 Conversely, employer lockouts over permissive subjects are also unfair labor practices. 94 </w:t>
      </w:r>
      <w:r w:rsidRPr="00AB6C7E">
        <w:rPr>
          <w:u w:val="single"/>
        </w:rPr>
        <w:t xml:space="preserve">Thus, locked-out employees are entitled to back pay for the period when they were denied work.95 In the present context, </w:t>
      </w:r>
      <w:r w:rsidRPr="00AB6C7E">
        <w:rPr>
          <w:highlight w:val="green"/>
          <w:u w:val="single"/>
        </w:rPr>
        <w:t xml:space="preserve">it is vital that the subject of </w:t>
      </w:r>
      <w:r w:rsidRPr="00AB6C7E">
        <w:rPr>
          <w:rStyle w:val="Emphasis"/>
          <w:highlight w:val="green"/>
        </w:rPr>
        <w:t>LGBT discrimination</w:t>
      </w:r>
      <w:r w:rsidRPr="00AB6C7E">
        <w:rPr>
          <w:highlight w:val="green"/>
          <w:u w:val="single"/>
        </w:rPr>
        <w:t xml:space="preserve"> be </w:t>
      </w:r>
      <w:r w:rsidRPr="00AB6C7E">
        <w:rPr>
          <w:rStyle w:val="Emphasis"/>
          <w:highlight w:val="green"/>
        </w:rPr>
        <w:t>mandatory</w:t>
      </w:r>
      <w:r w:rsidRPr="00AB6C7E">
        <w:rPr>
          <w:highlight w:val="green"/>
          <w:u w:val="single"/>
        </w:rPr>
        <w:t xml:space="preserve"> not only to ensure that it must be bargained over</w:t>
      </w:r>
      <w:r w:rsidRPr="00AB6C7E">
        <w:rPr>
          <w:u w:val="single"/>
        </w:rPr>
        <w:t xml:space="preserve"> once brought forth, </w:t>
      </w:r>
      <w:r w:rsidRPr="00AB6C7E">
        <w:rPr>
          <w:highlight w:val="green"/>
          <w:u w:val="single"/>
        </w:rPr>
        <w:t>but</w:t>
      </w:r>
      <w:r w:rsidRPr="00AB6C7E">
        <w:rPr>
          <w:u w:val="single"/>
        </w:rPr>
        <w:t xml:space="preserve"> also </w:t>
      </w:r>
      <w:r w:rsidRPr="00AB6C7E">
        <w:rPr>
          <w:highlight w:val="green"/>
          <w:u w:val="single"/>
        </w:rPr>
        <w:t>to ensure unions</w:t>
      </w:r>
      <w:r w:rsidRPr="00AB6C7E">
        <w:rPr>
          <w:u w:val="single"/>
        </w:rPr>
        <w:t xml:space="preserve"> and employers h</w:t>
      </w:r>
      <w:r w:rsidRPr="00AB6C7E">
        <w:rPr>
          <w:highlight w:val="green"/>
          <w:u w:val="single"/>
        </w:rPr>
        <w:t>ave the ability to enforce their demands through other action if necessary.</w:t>
      </w:r>
      <w:r w:rsidRPr="00A002EA">
        <w:rPr>
          <w:sz w:val="12"/>
        </w:rPr>
        <w:t>¶</w:t>
      </w:r>
      <w:r w:rsidRPr="00AB6C7E">
        <w:rPr>
          <w:sz w:val="12"/>
          <w:u w:val="single"/>
        </w:rPr>
        <w:t xml:space="preserve"> </w:t>
      </w:r>
      <w:r w:rsidRPr="00AB6C7E">
        <w:rPr>
          <w:u w:val="single"/>
        </w:rPr>
        <w:t>Although the Supreme Court occasionally weighs in on the matter, determining what is a mandatory bargaining subject is usually left to the NLRB, the administrative agency responsible for administering the NLRA.</w:t>
      </w:r>
      <w:r w:rsidRPr="00AB6C7E">
        <w:rPr>
          <w:sz w:val="16"/>
        </w:rPr>
        <w:t>96 The NLRB is split into two parts. First, the enforcement branch consists of 26 regional offices and is headed by the General Counsel. 97 Second, the adjudicating branch consists of the Administrative Law Judges and the fivemember Board (the "Board") who sit in an appellate capacity over the Administrative Law Judges. 98 While the Board has rulemaking authority, 99 its primary and historic function has been to sit as the "Supreme Court" of labor relations in its adjudicative capacity.'00 The Board is afforded "considerable deference." °10 The NLRB follows its own lines of precedent and is a nonacquiescence administrative agency, meaning the NLRB does not follow circuit court decisions and is subordinate only to itself, the Supreme Court, and Congressional legislative action. 102 Thus, one must look to Supreme Court and Board case law to determine whether a subject is mandatory or permissive.</w:t>
      </w:r>
    </w:p>
    <w:p w14:paraId="173A7C95" w14:textId="77777777" w:rsidR="00392151" w:rsidRDefault="00392151" w:rsidP="00392151">
      <w:pPr>
        <w:pStyle w:val="Heading1"/>
      </w:pPr>
      <w:r>
        <w:t>1NR</w:t>
      </w:r>
    </w:p>
    <w:p w14:paraId="39CA279C" w14:textId="77777777" w:rsidR="00392151" w:rsidRDefault="00392151" w:rsidP="00392151">
      <w:pPr>
        <w:pStyle w:val="Heading2"/>
      </w:pPr>
      <w:r>
        <w:t xml:space="preserve">Cap K </w:t>
      </w:r>
    </w:p>
    <w:p w14:paraId="1B5E7074" w14:textId="77777777" w:rsidR="00392151" w:rsidRDefault="00392151" w:rsidP="00392151">
      <w:pPr>
        <w:pStyle w:val="Heading3"/>
      </w:pPr>
      <w:r>
        <w:t xml:space="preserve">Condo </w:t>
      </w:r>
    </w:p>
    <w:p w14:paraId="34B74B0D" w14:textId="77777777" w:rsidR="00392151" w:rsidRDefault="00392151" w:rsidP="00392151">
      <w:pPr>
        <w:pStyle w:val="Heading2"/>
      </w:pPr>
      <w:r>
        <w:t xml:space="preserve">Abolition </w:t>
      </w:r>
    </w:p>
    <w:p w14:paraId="76C70976" w14:textId="77777777" w:rsidR="00392151" w:rsidRDefault="00392151" w:rsidP="00392151">
      <w:pPr>
        <w:pStyle w:val="Heading3"/>
      </w:pPr>
      <w:r>
        <w:t>2nc - OV</w:t>
      </w:r>
    </w:p>
    <w:p w14:paraId="076E7816" w14:textId="77777777" w:rsidR="00392151" w:rsidRPr="00573E61" w:rsidRDefault="00392151" w:rsidP="00392151">
      <w:pPr>
        <w:pStyle w:val="Heading4"/>
        <w:rPr>
          <w:rFonts w:cs="Times New Roman"/>
        </w:rPr>
      </w:pPr>
      <w:r>
        <w:t xml:space="preserve">B - </w:t>
      </w:r>
      <w:r w:rsidRPr="00573E61">
        <w:rPr>
          <w:rFonts w:cs="Times New Roman"/>
        </w:rPr>
        <w:t>ONLY the alternative allows us to experiment with possible types of alternative counter-institutional practices to build critical mass for change</w:t>
      </w:r>
    </w:p>
    <w:p w14:paraId="3401A781" w14:textId="77777777" w:rsidR="00392151" w:rsidRPr="00573E61" w:rsidRDefault="00392151" w:rsidP="00392151">
      <w:pPr>
        <w:rPr>
          <w:sz w:val="16"/>
        </w:rPr>
      </w:pPr>
      <w:r w:rsidRPr="00573E61">
        <w:rPr>
          <w:b/>
          <w:u w:val="single"/>
        </w:rPr>
        <w:t>Day ‘5</w:t>
      </w:r>
      <w:r w:rsidRPr="00573E61">
        <w:rPr>
          <w:sz w:val="16"/>
        </w:rPr>
        <w:t xml:space="preserve"> Richard, professor in the department of global development at Queen's University “Gramsci is Dead: Anarchist Currents in the Newest Social Movements” http://www.scribd.com/doc/19280772/Gramsci-is-Dead</w:t>
      </w:r>
    </w:p>
    <w:p w14:paraId="3E83CC97" w14:textId="77777777" w:rsidR="00392151" w:rsidRPr="00573E61" w:rsidRDefault="00392151" w:rsidP="00392151">
      <w:pPr>
        <w:rPr>
          <w:sz w:val="16"/>
        </w:rPr>
      </w:pPr>
      <w:r w:rsidRPr="00643469">
        <w:rPr>
          <w:sz w:val="16"/>
        </w:rPr>
        <w:t xml:space="preserve">To understand Landauer’s </w:t>
      </w:r>
      <w:r w:rsidRPr="00643469">
        <w:t>position it is necessary to read beyond these barbs, to appreciate that he is facing, fi nally, a central dilemma of anarchist theory.</w:t>
      </w:r>
      <w:r w:rsidRPr="00643469">
        <w:rPr>
          <w:b/>
          <w:u w:val="single"/>
        </w:rPr>
        <w:t xml:space="preserve"> </w:t>
      </w:r>
      <w:r w:rsidRPr="00643469">
        <w:rPr>
          <w:rStyle w:val="StyleUnderline"/>
          <w:highlight w:val="green"/>
        </w:rPr>
        <w:t>We cannot wait for ‘everyone</w:t>
      </w:r>
      <w:r w:rsidRPr="00643469">
        <w:rPr>
          <w:rStyle w:val="StyleUnderline"/>
        </w:rPr>
        <w:t xml:space="preserve">’ to choose to live in non-statist, non-capitalist relationships, </w:t>
      </w:r>
      <w:r w:rsidRPr="00643469">
        <w:rPr>
          <w:rStyle w:val="StyleUnderline"/>
          <w:highlight w:val="green"/>
        </w:rPr>
        <w:t>or we wil</w:t>
      </w:r>
      <w:r w:rsidRPr="00643469">
        <w:rPr>
          <w:b/>
          <w:highlight w:val="green"/>
          <w:u w:val="single"/>
        </w:rPr>
        <w:t xml:space="preserve">l </w:t>
      </w:r>
      <w:r w:rsidRPr="00643469">
        <w:rPr>
          <w:rStyle w:val="StyleUnderline"/>
        </w:rPr>
        <w:t xml:space="preserve">very </w:t>
      </w:r>
      <w:r w:rsidRPr="00643469">
        <w:rPr>
          <w:rStyle w:val="StyleUnderline"/>
          <w:highlight w:val="green"/>
        </w:rPr>
        <w:t>likely</w:t>
      </w:r>
      <w:r w:rsidRPr="00643469">
        <w:rPr>
          <w:b/>
          <w:highlight w:val="green"/>
          <w:u w:val="single"/>
        </w:rPr>
        <w:t xml:space="preserve"> </w:t>
      </w:r>
      <w:r w:rsidRPr="00643469">
        <w:rPr>
          <w:rStyle w:val="StyleUnderline"/>
          <w:highlight w:val="green"/>
        </w:rPr>
        <w:t>wait forever.</w:t>
      </w:r>
      <w:r w:rsidRPr="00643469">
        <w:rPr>
          <w:rStyle w:val="StyleUnderline"/>
        </w:rPr>
        <w:t xml:space="preserve"> Nor can we force socialism on anyone</w:t>
      </w:r>
      <w:r w:rsidRPr="00643469">
        <w:rPr>
          <w:b/>
          <w:u w:val="single"/>
        </w:rPr>
        <w:t xml:space="preserve">, </w:t>
      </w:r>
      <w:r w:rsidRPr="00643469">
        <w:rPr>
          <w:rStyle w:val="StyleUnderline"/>
        </w:rPr>
        <w:t>since that would violate our commitment to respecting the autonomy of individuals and groups. Hence</w:t>
      </w:r>
      <w:r w:rsidRPr="00643469">
        <w:rPr>
          <w:b/>
          <w:u w:val="single"/>
        </w:rPr>
        <w:t xml:space="preserve"> </w:t>
      </w:r>
      <w:r w:rsidRPr="00643469">
        <w:rPr>
          <w:rStyle w:val="StyleUnderline"/>
          <w:highlight w:val="green"/>
        </w:rPr>
        <w:t xml:space="preserve">there is no choice for those of us who desire to live differently but </w:t>
      </w:r>
      <w:r w:rsidRPr="00643469">
        <w:rPr>
          <w:rStyle w:val="StyleUnderline"/>
        </w:rPr>
        <w:t xml:space="preserve">to begin </w:t>
      </w:r>
      <w:r w:rsidRPr="00643469">
        <w:rPr>
          <w:rStyle w:val="StyleUnderline"/>
          <w:highlight w:val="green"/>
        </w:rPr>
        <w:t>to do so</w:t>
      </w:r>
      <w:r w:rsidRPr="00643469">
        <w:rPr>
          <w:rStyle w:val="StyleUnderline"/>
        </w:rPr>
        <w:t xml:space="preserve"> ourselves.</w:t>
      </w:r>
      <w:r w:rsidRPr="00643469">
        <w:rPr>
          <w:sz w:val="16"/>
        </w:rPr>
        <w:t xml:space="preserve"> ‘That is the task’, Landauer observes in one of his better moments: ‘not to despair of the people, but also not to wait for the people’ (138). Already, in the early 1900s, Landauer was able to observe that there were no hard-and-fast lines between exploiters and exploited, that capitalism was not polarizing the classes in the way that Marx had predicted. ‘One ought not to speak of capitalist entrepreneurs under the assumption that the existence of capitalist society depends particularly on their number. Rather one ought to speak of how many have a stake in capitalism, of those who, as regards their external livelihood, enjoy relative prosperity and security under capitalism’ (75). </w:t>
      </w:r>
      <w:r w:rsidRPr="00643469">
        <w:rPr>
          <w:rStyle w:val="StyleUnderline"/>
        </w:rPr>
        <w:t>While neoliberalism is certainly increasing the distance between rich and poor all over the world, it remains the case that a vast silent majority in the G8 countries perpetuates not only the domination of the planet and the peoples of ‘the rest of the world’, but their own domination as well</w:t>
      </w:r>
      <w:r w:rsidRPr="00643469">
        <w:rPr>
          <w:b/>
          <w:u w:val="single"/>
        </w:rPr>
        <w:t>.</w:t>
      </w:r>
      <w:r w:rsidRPr="00643469">
        <w:rPr>
          <w:sz w:val="16"/>
        </w:rPr>
        <w:t xml:space="preserve"> On this score I believe that Jean Baudrillard is quite correct: </w:t>
      </w:r>
      <w:r w:rsidRPr="00643469">
        <w:rPr>
          <w:rStyle w:val="StyleUnderline"/>
        </w:rPr>
        <w:t>the revolution has in fact occurred, the masses of the First World have chosen quiescence, and nothing we can do will change their behaviour for the better.</w:t>
      </w:r>
      <w:r w:rsidRPr="00643469">
        <w:rPr>
          <w:sz w:val="16"/>
          <w:szCs w:val="14"/>
        </w:rPr>
        <w:t xml:space="preserve">11 </w:t>
      </w:r>
      <w:r w:rsidRPr="00643469">
        <w:rPr>
          <w:sz w:val="16"/>
        </w:rPr>
        <w:t xml:space="preserve">At this point </w:t>
      </w:r>
      <w:r w:rsidRPr="00643469">
        <w:rPr>
          <w:rStyle w:val="StyleUnderline"/>
        </w:rPr>
        <w:t xml:space="preserve">a familiar question emerges: </w:t>
      </w:r>
      <w:r w:rsidRPr="00643469">
        <w:rPr>
          <w:rStyle w:val="StyleUnderline"/>
          <w:highlight w:val="green"/>
        </w:rPr>
        <w:t>if existing social relations are to be rendered redundant, then what will take their place?</w:t>
      </w:r>
      <w:r w:rsidRPr="00643469">
        <w:rPr>
          <w:rStyle w:val="StyleUnderline"/>
        </w:rPr>
        <w:t xml:space="preserve"> Like Kropotkin and Bakunin, Landauer did not offer a vision of a New Harmony. Rather, he always refused to say how a new socialist reality ‘should be constituted as a whole’ (29), and held that the point of structural renewal was not to ‘establish things and institutions in a fi nal form’ (130). Rather, he insisted that the </w:t>
      </w:r>
      <w:r w:rsidRPr="00643469">
        <w:rPr>
          <w:rStyle w:val="StyleUnderline"/>
          <w:highlight w:val="green"/>
        </w:rPr>
        <w:t>building</w:t>
      </w:r>
      <w:r w:rsidRPr="00643469">
        <w:rPr>
          <w:rStyle w:val="StyleUnderline"/>
        </w:rPr>
        <w:t xml:space="preserve"> of socialism </w:t>
      </w:r>
      <w:r w:rsidRPr="00643469">
        <w:rPr>
          <w:rStyle w:val="StyleUnderline"/>
          <w:highlight w:val="green"/>
        </w:rPr>
        <w:t>would require a spirit of creativity and improvisation</w:t>
      </w:r>
      <w:r w:rsidRPr="00643469">
        <w:rPr>
          <w:rStyle w:val="StyleUnderline"/>
        </w:rPr>
        <w:t>. ‘</w:t>
      </w:r>
      <w:r w:rsidRPr="00643469">
        <w:rPr>
          <w:rStyle w:val="StyleUnderline"/>
          <w:highlight w:val="green"/>
        </w:rPr>
        <w:t>We need attempts’</w:t>
      </w:r>
      <w:r w:rsidRPr="00643469">
        <w:rPr>
          <w:sz w:val="16"/>
        </w:rPr>
        <w:t>, he argued. ‘We need the expedition of a thousand men [</w:t>
      </w:r>
      <w:r w:rsidRPr="00643469">
        <w:rPr>
          <w:i/>
          <w:iCs/>
          <w:sz w:val="16"/>
        </w:rPr>
        <w:t>sic</w:t>
      </w:r>
      <w:r w:rsidRPr="00643469">
        <w:rPr>
          <w:sz w:val="16"/>
        </w:rPr>
        <w:t xml:space="preserve">] to Sicily. We need these precious Garibaldi-natures and </w:t>
      </w:r>
      <w:r w:rsidRPr="00643469">
        <w:rPr>
          <w:rStyle w:val="StyleUnderline"/>
          <w:highlight w:val="green"/>
        </w:rPr>
        <w:t>we need failures upon failures and the tough nature that is frightened by nothing’</w:t>
      </w:r>
      <w:r w:rsidRPr="00643469">
        <w:rPr>
          <w:rStyle w:val="StyleUnderline"/>
        </w:rPr>
        <w:t xml:space="preserve"> (62). The theme of the experiment thus returns, but this time in a non-rationalistic form.</w:t>
      </w:r>
      <w:r w:rsidRPr="00643469">
        <w:rPr>
          <w:sz w:val="16"/>
        </w:rPr>
        <w:t xml:space="preserve"> As I will discuss in the following chapter, it is the kind of experiment associated with nomad rather than Royal science, the experiment conducted by the smith rather than the citizen.</w:t>
      </w:r>
    </w:p>
    <w:p w14:paraId="614C96B1" w14:textId="77777777" w:rsidR="00392151" w:rsidRPr="00E45FA7" w:rsidRDefault="00392151" w:rsidP="00392151"/>
    <w:p w14:paraId="523DFC56" w14:textId="77777777" w:rsidR="00392151" w:rsidRDefault="00392151" w:rsidP="00392151">
      <w:pPr>
        <w:pStyle w:val="Heading3"/>
      </w:pPr>
      <w:r>
        <w:t>2nc - Turns Case</w:t>
      </w:r>
    </w:p>
    <w:p w14:paraId="2F0648A2" w14:textId="77777777" w:rsidR="00392151" w:rsidRDefault="00392151" w:rsidP="00392151">
      <w:pPr>
        <w:pStyle w:val="Heading4"/>
      </w:pPr>
      <w:r>
        <w:t>Capture by academia constitutes a liberal counter insurgency – which maintain the annihilatory logics of liberalism</w:t>
      </w:r>
    </w:p>
    <w:p w14:paraId="1F1D3D14" w14:textId="77777777" w:rsidR="00392151" w:rsidRDefault="00392151" w:rsidP="00392151">
      <w:r w:rsidRPr="00B63ED9">
        <w:rPr>
          <w:rStyle w:val="Style13ptBold"/>
        </w:rPr>
        <w:t>Fú</w:t>
      </w:r>
      <w:r>
        <w:rPr>
          <w:rStyle w:val="Style13ptBold"/>
        </w:rPr>
        <w:t>n</w:t>
      </w:r>
      <w:r w:rsidRPr="00B63ED9">
        <w:rPr>
          <w:rStyle w:val="Style13ptBold"/>
        </w:rPr>
        <w:t>ez-Flores 25</w:t>
      </w:r>
      <w:r>
        <w:t>, Jairo I. FúNez-Flores, Jairo I. Fúnez-Flores is an Assistant Professor of Curriculum Studies and Teacher Education in the Department of Curriculum and Instruction at Texas Tech University. Dr. Fúnez-Flores received his Ph.D. in Curriculum Studies from Purdue University. Broadly speaking, his research is situated at the intersections of sociocultural studies in education, curriculum studies, decolonial theory, and qualitative methodology. Through critical ethnography, he analyzes and interprets the curricular and pedagogical implications of activist spaces and student movements. In recognition of his potential contribution to educational ethnographic research, he was awarded the American Educational Research Association Minority Dissertation Fellowship. Dr. Fúnez's ongoing research projects are centered on decolonial studies in education, the ontological turn in social and cultural theory, and critical hermeneutics, published on his personal substack, 4-30-2025 ["Counterinsurgency in Times of Genocide, available on:  https://jairofunez.substack.com/p/counterinsurgency-in-times-of-genocide, accessed:  5-5-2025]cdm *included a one word bracket for an obvious typo</w:t>
      </w:r>
    </w:p>
    <w:p w14:paraId="3FBCF405" w14:textId="77777777" w:rsidR="00392151" w:rsidRDefault="00392151" w:rsidP="00392151">
      <w:r>
        <w:t xml:space="preserve">What’s not so common is admitting that counterinsurgency greatly depends on those who should otherwise form part of an insurrection. </w:t>
      </w:r>
      <w:r w:rsidRPr="00C67401">
        <w:rPr>
          <w:rStyle w:val="StyleUnderline"/>
          <w:highlight w:val="green"/>
        </w:rPr>
        <w:t>The greatest</w:t>
      </w:r>
      <w:r w:rsidRPr="00C67401">
        <w:rPr>
          <w:rStyle w:val="StyleUnderline"/>
        </w:rPr>
        <w:t xml:space="preserve"> </w:t>
      </w:r>
      <w:r w:rsidRPr="00C67401">
        <w:rPr>
          <w:rStyle w:val="StyleUnderline"/>
          <w:highlight w:val="green"/>
        </w:rPr>
        <w:t>enemies</w:t>
      </w:r>
      <w:r w:rsidRPr="00C67401">
        <w:rPr>
          <w:rStyle w:val="StyleUnderline"/>
        </w:rPr>
        <w:t xml:space="preserve"> </w:t>
      </w:r>
      <w:r w:rsidRPr="00C67401">
        <w:rPr>
          <w:rStyle w:val="StyleUnderline"/>
          <w:highlight w:val="green"/>
        </w:rPr>
        <w:t>of</w:t>
      </w:r>
      <w:r w:rsidRPr="00C67401">
        <w:rPr>
          <w:rStyle w:val="StyleUnderline"/>
        </w:rPr>
        <w:t xml:space="preserve"> a </w:t>
      </w:r>
      <w:r w:rsidRPr="00C67401">
        <w:rPr>
          <w:rStyle w:val="StyleUnderline"/>
          <w:highlight w:val="green"/>
        </w:rPr>
        <w:t>revolution</w:t>
      </w:r>
      <w:r w:rsidRPr="00C67401">
        <w:rPr>
          <w:rStyle w:val="StyleUnderline"/>
        </w:rPr>
        <w:t xml:space="preserve">ary movement </w:t>
      </w:r>
      <w:r w:rsidRPr="00C67401">
        <w:rPr>
          <w:rStyle w:val="StyleUnderline"/>
          <w:highlight w:val="green"/>
        </w:rPr>
        <w:t>come</w:t>
      </w:r>
      <w:r w:rsidRPr="00C67401">
        <w:rPr>
          <w:rStyle w:val="StyleUnderline"/>
        </w:rPr>
        <w:t xml:space="preserve"> </w:t>
      </w:r>
      <w:r w:rsidRPr="00C67401">
        <w:rPr>
          <w:rStyle w:val="StyleUnderline"/>
          <w:highlight w:val="green"/>
        </w:rPr>
        <w:t>from within</w:t>
      </w:r>
      <w:r>
        <w:t xml:space="preserve">. </w:t>
      </w:r>
      <w:r w:rsidRPr="00C67401">
        <w:rPr>
          <w:rStyle w:val="StyleUnderline"/>
        </w:rPr>
        <w:t>Those who one would expect to hold more radical positions instead offer their services to counterinsurgency</w:t>
      </w:r>
      <w:r>
        <w:t>. Reactionary forces in colonial and neocolonial contexts are easily activated when signatories—and aspiring signatories—of a centrally gendered racial-colonial capitalist system of domination and exploitation perceive that the privileges they’ve attained through violence will be stripped away by the insurgents who have a stronger claim of what has been denied to them for far too long—power.</w:t>
      </w:r>
    </w:p>
    <w:p w14:paraId="4EEA2FCB" w14:textId="77777777" w:rsidR="00392151" w:rsidRDefault="00392151" w:rsidP="00392151">
      <w:r>
        <w:t xml:space="preserve">The </w:t>
      </w:r>
      <w:r w:rsidRPr="00C67401">
        <w:rPr>
          <w:rStyle w:val="StyleUnderline"/>
        </w:rPr>
        <w:t>suppression</w:t>
      </w:r>
      <w:r>
        <w:t xml:space="preserve"> of an insurrection certainly depends on external reactionary forces but its effectiveness </w:t>
      </w:r>
      <w:r w:rsidRPr="00C67401">
        <w:rPr>
          <w:rStyle w:val="StyleUnderline"/>
        </w:rPr>
        <w:t>is contingent upon infiltrators and insiders willing</w:t>
      </w:r>
      <w:r>
        <w:t xml:space="preserve"> </w:t>
      </w:r>
      <w:r w:rsidRPr="00C67401">
        <w:rPr>
          <w:rStyle w:val="StyleUnderline"/>
        </w:rPr>
        <w:t>to betray a struggle</w:t>
      </w:r>
      <w:r>
        <w:t>. This historical and political fact never comes easy to admit. It’s easier to identify the way counterinsurgency depends on the military and police to physically and violently repress dissident voices and movements. What’s not always so obvious is the insidious yet subtle ways reactionary forces ideologically and physically infiltrate a revolutionary movement to fragment it. A movement risks everything if it solely resists external physical forces while not paying sufficient attention to ideological warfare. From the scientific rationalization of colonial domination and enslavement to the dehumanization of Palestinians one finds that certain forms of knowledge justify the cruelest practices.</w:t>
      </w:r>
    </w:p>
    <w:p w14:paraId="09385FA2" w14:textId="77777777" w:rsidR="00392151" w:rsidRPr="00C67401" w:rsidRDefault="00392151" w:rsidP="00392151">
      <w:pPr>
        <w:rPr>
          <w:rStyle w:val="StyleUnderline"/>
        </w:rPr>
      </w:pPr>
      <w:r>
        <w:t xml:space="preserve">Physical force is insufficient insofar as counterinsurgency depends on psychological warfare, which historically also takes on an internal expression within broad-based movements. One must remember that </w:t>
      </w:r>
      <w:r w:rsidRPr="00C67401">
        <w:rPr>
          <w:rStyle w:val="StyleUnderline"/>
        </w:rPr>
        <w:t>social movements are not immune to the seduction of power stemming from the liberal-progressivist rhetoric of reformism via party politics</w:t>
      </w:r>
      <w:r>
        <w:t xml:space="preserve"> (Rodriguez, 2022). It’s not surprising that </w:t>
      </w:r>
      <w:r w:rsidRPr="00C67401">
        <w:rPr>
          <w:rStyle w:val="StyleUnderline"/>
          <w:highlight w:val="green"/>
        </w:rPr>
        <w:t>radical movements and the knowledge</w:t>
      </w:r>
      <w:r w:rsidRPr="00C67401">
        <w:rPr>
          <w:rStyle w:val="StyleUnderline"/>
        </w:rPr>
        <w:t xml:space="preserve"> produced therein </w:t>
      </w:r>
      <w:r w:rsidRPr="00C67401">
        <w:rPr>
          <w:rStyle w:val="StyleUnderline"/>
          <w:highlight w:val="green"/>
        </w:rPr>
        <w:t>are</w:t>
      </w:r>
      <w:r w:rsidRPr="00C67401">
        <w:rPr>
          <w:rStyle w:val="StyleUnderline"/>
        </w:rPr>
        <w:t xml:space="preserve"> often </w:t>
      </w:r>
      <w:r w:rsidRPr="00C67401">
        <w:rPr>
          <w:rStyle w:val="StyleUnderline"/>
          <w:highlight w:val="green"/>
        </w:rPr>
        <w:t>captured</w:t>
      </w:r>
      <w:r w:rsidRPr="00C67401">
        <w:rPr>
          <w:rStyle w:val="StyleUnderline"/>
        </w:rPr>
        <w:t xml:space="preserve"> </w:t>
      </w:r>
      <w:r w:rsidRPr="00EE6B33">
        <w:rPr>
          <w:rStyle w:val="StyleUnderline"/>
          <w:highlight w:val="green"/>
        </w:rPr>
        <w:t>within the</w:t>
      </w:r>
      <w:r w:rsidRPr="00C67401">
        <w:rPr>
          <w:rStyle w:val="StyleUnderline"/>
        </w:rPr>
        <w:t xml:space="preserve"> gradualist </w:t>
      </w:r>
      <w:r w:rsidRPr="00EE6B33">
        <w:rPr>
          <w:rStyle w:val="StyleUnderline"/>
          <w:highlight w:val="green"/>
        </w:rPr>
        <w:t>liberal framework</w:t>
      </w:r>
      <w:r w:rsidRPr="00C67401">
        <w:rPr>
          <w:rStyle w:val="StyleUnderline"/>
        </w:rPr>
        <w:t xml:space="preserve"> </w:t>
      </w:r>
      <w:r w:rsidRPr="00EE6B33">
        <w:rPr>
          <w:rStyle w:val="StyleUnderline"/>
          <w:highlight w:val="green"/>
        </w:rPr>
        <w:t>of</w:t>
      </w:r>
      <w:r w:rsidRPr="00C67401">
        <w:rPr>
          <w:rStyle w:val="StyleUnderline"/>
        </w:rPr>
        <w:t xml:space="preserve"> institutional </w:t>
      </w:r>
      <w:r w:rsidRPr="00EE6B33">
        <w:rPr>
          <w:rStyle w:val="StyleUnderline"/>
          <w:highlight w:val="green"/>
        </w:rPr>
        <w:t>reform</w:t>
      </w:r>
      <w:r>
        <w:t xml:space="preserve">. </w:t>
      </w:r>
      <w:r w:rsidRPr="00EE6B33">
        <w:rPr>
          <w:rStyle w:val="StyleUnderline"/>
        </w:rPr>
        <w:t>This liberal frame constitutes and limits what is politically possible, which portrays more militant anti-State action as against liberal notions of change</w:t>
      </w:r>
      <w:r w:rsidRPr="00EE6B33">
        <w:t xml:space="preserve">. </w:t>
      </w:r>
      <w:r w:rsidRPr="00EE6B33">
        <w:rPr>
          <w:rStyle w:val="StyleUnderline"/>
        </w:rPr>
        <w:t>All th</w:t>
      </w:r>
      <w:r w:rsidRPr="00C67401">
        <w:rPr>
          <w:rStyle w:val="StyleUnderline"/>
        </w:rPr>
        <w:t>at matters is small incremental gains to maintain rather than subvert and destroy a racial-colonial capitalist system that views and treats the global majority as disposable</w:t>
      </w:r>
      <w:r>
        <w:t xml:space="preserve">. </w:t>
      </w:r>
      <w:r w:rsidRPr="00EE6B33">
        <w:rPr>
          <w:rStyle w:val="StyleUnderline"/>
          <w:highlight w:val="green"/>
        </w:rPr>
        <w:t>Liberal counterinsurgency</w:t>
      </w:r>
      <w:r w:rsidRPr="00C67401">
        <w:rPr>
          <w:rStyle w:val="StyleUnderline"/>
        </w:rPr>
        <w:t xml:space="preserve"> </w:t>
      </w:r>
      <w:r w:rsidRPr="00EE6B33">
        <w:rPr>
          <w:rStyle w:val="StyleUnderline"/>
          <w:highlight w:val="green"/>
        </w:rPr>
        <w:t>maintains</w:t>
      </w:r>
      <w:r w:rsidRPr="00C67401">
        <w:rPr>
          <w:rStyle w:val="StyleUnderline"/>
        </w:rPr>
        <w:t xml:space="preserve"> the </w:t>
      </w:r>
      <w:r w:rsidRPr="00EE6B33">
        <w:rPr>
          <w:rStyle w:val="StyleUnderline"/>
          <w:highlight w:val="green"/>
        </w:rPr>
        <w:t>disposability</w:t>
      </w:r>
      <w:r w:rsidRPr="00C67401">
        <w:rPr>
          <w:rStyle w:val="StyleUnderline"/>
        </w:rPr>
        <w:t xml:space="preserve"> of others</w:t>
      </w:r>
      <w:r>
        <w:t xml:space="preserve"> </w:t>
      </w:r>
      <w:r w:rsidRPr="00EE6B33">
        <w:rPr>
          <w:rStyle w:val="StyleUnderline"/>
          <w:highlight w:val="green"/>
        </w:rPr>
        <w:t>while portraying itself as transformative</w:t>
      </w:r>
      <w:r w:rsidRPr="00C67401">
        <w:rPr>
          <w:rStyle w:val="StyleUnderline"/>
        </w:rPr>
        <w:t xml:space="preserve">, thus </w:t>
      </w:r>
      <w:r w:rsidRPr="00EE6B33">
        <w:rPr>
          <w:rStyle w:val="StyleUnderline"/>
          <w:highlight w:val="green"/>
        </w:rPr>
        <w:t>religitimizing</w:t>
      </w:r>
      <w:r w:rsidRPr="00C67401">
        <w:rPr>
          <w:rStyle w:val="StyleUnderline"/>
        </w:rPr>
        <w:t xml:space="preserve"> </w:t>
      </w:r>
      <w:r w:rsidRPr="00EE6B33">
        <w:rPr>
          <w:rStyle w:val="StyleUnderline"/>
          <w:highlight w:val="green"/>
        </w:rPr>
        <w:t>liberalism’s</w:t>
      </w:r>
      <w:r w:rsidRPr="00C67401">
        <w:rPr>
          <w:rStyle w:val="StyleUnderline"/>
        </w:rPr>
        <w:t xml:space="preserve"> racial-colonial possessive</w:t>
      </w:r>
      <w:r>
        <w:t xml:space="preserve"> </w:t>
      </w:r>
      <w:r w:rsidRPr="00C67401">
        <w:rPr>
          <w:rStyle w:val="StyleUnderline"/>
        </w:rPr>
        <w:t xml:space="preserve">individualist </w:t>
      </w:r>
      <w:r w:rsidRPr="00EE6B33">
        <w:rPr>
          <w:rStyle w:val="StyleUnderline"/>
          <w:highlight w:val="green"/>
        </w:rPr>
        <w:t>annihilatory logics</w:t>
      </w:r>
      <w:r w:rsidRPr="00C67401">
        <w:rPr>
          <w:rStyle w:val="StyleUnderline"/>
        </w:rPr>
        <w:t xml:space="preserve"> of dispossession, criminalization, anti-Black violence, and carcerality.</w:t>
      </w:r>
    </w:p>
    <w:p w14:paraId="52B97802" w14:textId="77777777" w:rsidR="00392151" w:rsidRDefault="00392151" w:rsidP="00392151">
      <w:r>
        <w:t xml:space="preserve">There’s no denying that liberalism’s reformism serves as a technology of counterinsurgency directed at co-opting </w:t>
      </w:r>
      <w:r w:rsidRPr="00EE6B33">
        <w:rPr>
          <w:rStyle w:val="StyleUnderline"/>
          <w:highlight w:val="green"/>
        </w:rPr>
        <w:t>radical thought</w:t>
      </w:r>
      <w:r>
        <w:t xml:space="preserve"> and praxis by making it more palatable for liberal consumers. </w:t>
      </w:r>
      <w:r w:rsidRPr="00C67401">
        <w:rPr>
          <w:rStyle w:val="StyleUnderline"/>
        </w:rPr>
        <w:t xml:space="preserve">Decolonial, anticolonial, Indigenous, feminist, and </w:t>
      </w:r>
      <w:r w:rsidRPr="00EE6B33">
        <w:rPr>
          <w:rStyle w:val="StyleUnderline"/>
        </w:rPr>
        <w:t>abolitionist</w:t>
      </w:r>
      <w:r w:rsidRPr="00C67401">
        <w:rPr>
          <w:rStyle w:val="StyleUnderline"/>
        </w:rPr>
        <w:t xml:space="preserve"> thought and its concomitant concepts </w:t>
      </w:r>
      <w:r w:rsidRPr="00EE6B33">
        <w:rPr>
          <w:rStyle w:val="StyleUnderline"/>
          <w:highlight w:val="green"/>
        </w:rPr>
        <w:t>can</w:t>
      </w:r>
      <w:r w:rsidRPr="00C67401">
        <w:rPr>
          <w:rStyle w:val="StyleUnderline"/>
        </w:rPr>
        <w:t xml:space="preserve"> even </w:t>
      </w:r>
      <w:r w:rsidRPr="00EE6B33">
        <w:rPr>
          <w:rStyle w:val="StyleUnderline"/>
          <w:highlight w:val="green"/>
        </w:rPr>
        <w:t>be</w:t>
      </w:r>
      <w:r w:rsidRPr="00C67401">
        <w:rPr>
          <w:rStyle w:val="StyleUnderline"/>
        </w:rPr>
        <w:t xml:space="preserve"> used, distorted, and </w:t>
      </w:r>
      <w:r w:rsidRPr="00EE6B33">
        <w:rPr>
          <w:rStyle w:val="StyleUnderline"/>
          <w:highlight w:val="green"/>
        </w:rPr>
        <w:t>repackaged by universities</w:t>
      </w:r>
      <w:r w:rsidRPr="00C67401">
        <w:rPr>
          <w:rStyle w:val="StyleUnderline"/>
        </w:rPr>
        <w:t xml:space="preserve"> and academia to be sold like any other commodity.</w:t>
      </w:r>
      <w:r>
        <w:t xml:space="preserve"> Yet the institutionalization of radical thought alone doesn’t result in material change since militant insurgent praxis doesn’t fit the liberal multicultural idea of progress and change. The non-performativity of co-opted, </w:t>
      </w:r>
      <w:r w:rsidRPr="00EE6B33">
        <w:rPr>
          <w:rStyle w:val="StyleUnderline"/>
          <w:highlight w:val="green"/>
        </w:rPr>
        <w:t>institutionalized radical thought</w:t>
      </w:r>
      <w:r>
        <w:t xml:space="preserve"> is sufficient proof that a discourse, </w:t>
      </w:r>
      <w:r w:rsidRPr="00EE6B33">
        <w:rPr>
          <w:rStyle w:val="StyleUnderline"/>
          <w:highlight w:val="green"/>
        </w:rPr>
        <w:t>once mainstreamed in academia</w:t>
      </w:r>
      <w:r w:rsidRPr="00C67401">
        <w:rPr>
          <w:rStyle w:val="StyleUnderline"/>
        </w:rPr>
        <w:t xml:space="preserve">, tends to </w:t>
      </w:r>
      <w:r w:rsidRPr="00EE6B33">
        <w:rPr>
          <w:rStyle w:val="StyleUnderline"/>
          <w:highlight w:val="green"/>
        </w:rPr>
        <w:t>disassociate</w:t>
      </w:r>
      <w:r w:rsidRPr="00C67401">
        <w:rPr>
          <w:rStyle w:val="StyleUnderline"/>
        </w:rPr>
        <w:t xml:space="preserve"> itself </w:t>
      </w:r>
      <w:r w:rsidRPr="00EE6B33">
        <w:rPr>
          <w:rStyle w:val="StyleUnderline"/>
          <w:highlight w:val="green"/>
        </w:rPr>
        <w:t>from</w:t>
      </w:r>
      <w:r w:rsidRPr="00C67401">
        <w:rPr>
          <w:rStyle w:val="StyleUnderline"/>
        </w:rPr>
        <w:t xml:space="preserve"> concrete</w:t>
      </w:r>
      <w:r>
        <w:t xml:space="preserve"> </w:t>
      </w:r>
      <w:r w:rsidRPr="00C67401">
        <w:rPr>
          <w:rStyle w:val="StyleUnderline"/>
        </w:rPr>
        <w:t xml:space="preserve">contemporary </w:t>
      </w:r>
      <w:r w:rsidRPr="00EE6B33">
        <w:rPr>
          <w:rStyle w:val="StyleUnderline"/>
          <w:highlight w:val="green"/>
        </w:rPr>
        <w:t>struggles</w:t>
      </w:r>
      <w:r w:rsidRPr="00C67401">
        <w:rPr>
          <w:rStyle w:val="StyleUnderline"/>
        </w:rPr>
        <w:t xml:space="preserve"> </w:t>
      </w:r>
      <w:r w:rsidRPr="00EE6B33">
        <w:rPr>
          <w:rStyle w:val="StyleUnderline"/>
          <w:highlight w:val="green"/>
        </w:rPr>
        <w:t>of liberation</w:t>
      </w:r>
      <w:r w:rsidRPr="00C67401">
        <w:rPr>
          <w:rStyle w:val="StyleUnderline"/>
        </w:rPr>
        <w:t xml:space="preserve"> while depoliticizing and commodifying radical ideas and struggles of the past</w:t>
      </w:r>
      <w:r>
        <w:t>. Inspired by the work of Dylan Rodriguez and many others, I will discuss in more detail throughout this chapter how academia is a counterinsurgent institution through and through, despite having small pockets of resistance.</w:t>
      </w:r>
    </w:p>
    <w:p w14:paraId="303DBA5F" w14:textId="77777777" w:rsidR="00392151" w:rsidRDefault="00392151" w:rsidP="00392151">
      <w:r>
        <w:t xml:space="preserve">I don’t want to get ahead of myself but I do want to say that </w:t>
      </w:r>
      <w:r w:rsidRPr="00EE6B33">
        <w:rPr>
          <w:rStyle w:val="StyleUnderline"/>
          <w:highlight w:val="green"/>
        </w:rPr>
        <w:t>academia’s</w:t>
      </w:r>
      <w:r w:rsidRPr="00C67401">
        <w:rPr>
          <w:rStyle w:val="StyleUnderline"/>
        </w:rPr>
        <w:t xml:space="preserve"> reformist </w:t>
      </w:r>
      <w:r w:rsidRPr="00EE6B33">
        <w:rPr>
          <w:rStyle w:val="StyleUnderline"/>
          <w:highlight w:val="green"/>
        </w:rPr>
        <w:t>approach</w:t>
      </w:r>
      <w:r w:rsidRPr="00C67401">
        <w:rPr>
          <w:rStyle w:val="StyleUnderline"/>
        </w:rPr>
        <w:t xml:space="preserve"> to change </w:t>
      </w:r>
      <w:r w:rsidRPr="00EE6B33">
        <w:rPr>
          <w:rStyle w:val="StyleUnderline"/>
          <w:highlight w:val="green"/>
        </w:rPr>
        <w:t>is constitutive</w:t>
      </w:r>
      <w:r>
        <w:t xml:space="preserve"> </w:t>
      </w:r>
      <w:r w:rsidRPr="00EE6B33">
        <w:rPr>
          <w:rStyle w:val="StyleUnderline"/>
          <w:highlight w:val="green"/>
        </w:rPr>
        <w:t>of</w:t>
      </w:r>
      <w:r>
        <w:t xml:space="preserve"> what Rodriguez (2022) refers to as </w:t>
      </w:r>
      <w:r w:rsidRPr="00C67401">
        <w:rPr>
          <w:rStyle w:val="StyleUnderline"/>
        </w:rPr>
        <w:t xml:space="preserve">the ensemble of </w:t>
      </w:r>
      <w:r w:rsidRPr="00EE6B33">
        <w:rPr>
          <w:rStyle w:val="StyleUnderline"/>
          <w:highlight w:val="green"/>
        </w:rPr>
        <w:t>counterinsurgency</w:t>
      </w:r>
      <w:r w:rsidRPr="00C67401">
        <w:rPr>
          <w:rStyle w:val="StyleUnderline"/>
        </w:rPr>
        <w:t xml:space="preserve"> that centralizes knowledge production</w:t>
      </w:r>
      <w:r>
        <w:t xml:space="preserve">, </w:t>
      </w:r>
      <w:r w:rsidRPr="007C3059">
        <w:rPr>
          <w:rStyle w:val="StyleUnderline"/>
          <w:highlight w:val="green"/>
        </w:rPr>
        <w:t>which</w:t>
      </w:r>
      <w:r>
        <w:t xml:space="preserve"> not only </w:t>
      </w:r>
      <w:r w:rsidRPr="00C67401">
        <w:rPr>
          <w:rStyle w:val="StyleUnderline"/>
        </w:rPr>
        <w:t>legitimates domination ideologically</w:t>
      </w:r>
      <w:r>
        <w:t xml:space="preserve">, </w:t>
      </w:r>
      <w:r w:rsidRPr="00C67401">
        <w:rPr>
          <w:rStyle w:val="StyleUnderline"/>
        </w:rPr>
        <w:t xml:space="preserve">but also actively </w:t>
      </w:r>
      <w:r w:rsidRPr="007C3059">
        <w:rPr>
          <w:rStyle w:val="StyleUnderline"/>
          <w:highlight w:val="green"/>
        </w:rPr>
        <w:t>participates</w:t>
      </w:r>
      <w:r>
        <w:t xml:space="preserve"> </w:t>
      </w:r>
      <w:r w:rsidRPr="00C67401">
        <w:rPr>
          <w:rStyle w:val="StyleUnderline"/>
        </w:rPr>
        <w:t>is</w:t>
      </w:r>
      <w:r>
        <w:rPr>
          <w:rStyle w:val="StyleUnderline"/>
        </w:rPr>
        <w:t xml:space="preserve"> [</w:t>
      </w:r>
      <w:r w:rsidRPr="007C3059">
        <w:rPr>
          <w:rStyle w:val="StyleUnderline"/>
          <w:highlight w:val="green"/>
        </w:rPr>
        <w:t>in</w:t>
      </w:r>
      <w:r>
        <w:rPr>
          <w:rStyle w:val="StyleUnderline"/>
        </w:rPr>
        <w:t>]</w:t>
      </w:r>
      <w:r w:rsidRPr="00C67401">
        <w:rPr>
          <w:rStyle w:val="StyleUnderline"/>
        </w:rPr>
        <w:t xml:space="preserve"> </w:t>
      </w:r>
      <w:r w:rsidRPr="007C3059">
        <w:rPr>
          <w:rStyle w:val="StyleUnderline"/>
          <w:highlight w:val="green"/>
        </w:rPr>
        <w:t>real violence and dispossession</w:t>
      </w:r>
      <w:r w:rsidRPr="00C67401">
        <w:rPr>
          <w:rStyle w:val="StyleUnderline"/>
        </w:rPr>
        <w:t xml:space="preserve"> both domestically and abroad</w:t>
      </w:r>
      <w:r>
        <w:t xml:space="preserve">. I’ll elaborate on this last point later. It will suffice to say that the ideological dimension of knowledge production is of great strategic importance for “pacifying” insurgency and reproducing the coloniality of power. As Rodriguez (2022) reminds us, social and cultural institutions aim to domesticate and neutralize radical movements that go beyond liberal reformism. Reformist counterinsurgency “attempts to solicit, pacify, and discipline the gathering force so it better comports with the progressivist narrative of ‘America’ as well as the transparent, deadly normativities of Civilization. This is an old story, but one worth telling again, with urgency” (200). </w:t>
      </w:r>
      <w:r w:rsidRPr="00C67401">
        <w:rPr>
          <w:rStyle w:val="StyleUnderline"/>
        </w:rPr>
        <w:t xml:space="preserve">The historical archive of counterinsurgency evinces that the university and academia in general have always served dominant interests. </w:t>
      </w:r>
      <w:r>
        <w:t>Nowhere is this more apparent than with the complicity of the Western(ized) university in shielding Israel of all criticism, not to mention the criminalization of dissident faculty, staff, and students, demonstrated with universities collaborating with ICE (e.g., Johns Hopkins University) to arrest and deport international students who have spoken out and organized against the genocide in Gaza.</w:t>
      </w:r>
    </w:p>
    <w:p w14:paraId="4B239997" w14:textId="77777777" w:rsidR="00392151" w:rsidRDefault="00392151" w:rsidP="00392151">
      <w:r>
        <w:t>If considered historically, we know that since 1492 colonial powers have been mastering counterinsurgency in order to maintain the violent racial-colonial capitalist order intact. Sylvia Wynter traces the way enslaved peoples were constantly recruited to compromise an insurrection’s element of surprise. Plantation owners promised meager rewards and, given the brutal circumstances, some enslaved people succumbed, but not as many as one would expect. Wynter recounts the courage of enslaved peoples in the face of torture demonstrated the incredible strength of the insurgent political culture that was maintained against incredible odds and within a brutal system of exploitation, domination, and dehumanization. Indigenous rebellions have also seen their own fair share of counterinsurgency but have also shown incredible forms of resisting co-optation. The proletariat insurgents of France’s 1848 social revolution was also betrayed by classes that should have otherwise sided with the exploited. But this was not the case, as Marx observed in The Eighteenth Brumaire of Louis Bonaparte. One can find many similar cases other struggles.</w:t>
      </w:r>
    </w:p>
    <w:p w14:paraId="2FC80FD8" w14:textId="77777777" w:rsidR="00392151" w:rsidRDefault="00392151" w:rsidP="00392151">
      <w:r>
        <w:t xml:space="preserve">Institutions materially and ideologically linked to power are inherently counterinsurgent, despite the multicultural inclusion of historically excluded peoples. From political economic to socio-cultural institutions, schools and prisons included, one can notice the entangled way they reenforce one another. Institutions are established forms of counterinsurgency, even if they are not immediately recognized as such. </w:t>
      </w:r>
      <w:r w:rsidRPr="00EE6B33">
        <w:rPr>
          <w:rStyle w:val="StyleUnderline"/>
          <w:highlight w:val="green"/>
        </w:rPr>
        <w:t>The university has seductive</w:t>
      </w:r>
      <w:r>
        <w:t xml:space="preserve"> </w:t>
      </w:r>
      <w:r w:rsidRPr="00C67401">
        <w:rPr>
          <w:rStyle w:val="StyleUnderline"/>
        </w:rPr>
        <w:t xml:space="preserve">centripetal </w:t>
      </w:r>
      <w:r w:rsidRPr="00EE6B33">
        <w:rPr>
          <w:rStyle w:val="StyleUnderline"/>
          <w:highlight w:val="green"/>
        </w:rPr>
        <w:t>power</w:t>
      </w:r>
      <w:r w:rsidRPr="00C67401">
        <w:rPr>
          <w:rStyle w:val="StyleUnderline"/>
        </w:rPr>
        <w:t xml:space="preserve"> that enables it to maintain its institutional inertia and refusal of radical change</w:t>
      </w:r>
      <w:r>
        <w:t xml:space="preserve">. Prisons, on the other hand, constitute a counterinsurgent necessity to repress not only explicitly dissident voices but those who disregard the laws designed and imposed to maintain people in their rightful (subordinated) place. </w:t>
      </w:r>
      <w:r w:rsidRPr="00C67401">
        <w:rPr>
          <w:rStyle w:val="StyleUnderline"/>
        </w:rPr>
        <w:t>A prison has centrifugal force aimed at disciplining a population</w:t>
      </w:r>
      <w:r>
        <w:t xml:space="preserve">, even those who are not incarcerated. It is an institution from which one wishes to stay away, forcing one to obey laws that codify state-sanctioned death. </w:t>
      </w:r>
      <w:r w:rsidRPr="00C67401">
        <w:rPr>
          <w:rStyle w:val="StyleUnderline"/>
        </w:rPr>
        <w:t>Resistance is illegal and it has severe consequences. Yet universities can be understood in a similar way since they don’t only reward but also punish those who challenge liberal norms</w:t>
      </w:r>
      <w:r>
        <w:t xml:space="preserve">. The university, which is </w:t>
      </w:r>
      <w:r w:rsidRPr="00C67401">
        <w:rPr>
          <w:rStyle w:val="StyleUnderline"/>
        </w:rPr>
        <w:t>superficially understood as a place of academic freedom</w:t>
      </w:r>
      <w:r>
        <w:t xml:space="preserve">, </w:t>
      </w:r>
      <w:r w:rsidRPr="00C67401">
        <w:rPr>
          <w:rStyle w:val="StyleUnderline"/>
        </w:rPr>
        <w:t>functions in practice as a disciplining institution as well, with its own policing mechanisms, physical and ideological</w:t>
      </w:r>
      <w:r>
        <w:t>. It is a central pillar of material and discursive domination. The violent repression of the Gaza Solidarity Encampments, including the zionist mob that attacked students at UCLA with police watching, demonstrates that the liberal establishment and the Biden Administration created the conditions for what Trump is pursuing in his second term. Universities also directly occupy stolen Indigenous land and produce technologies of colonial violence to strengthen colonial occupation, here and abroad.</w:t>
      </w:r>
    </w:p>
    <w:p w14:paraId="2914B114" w14:textId="77777777" w:rsidR="00392151" w:rsidRDefault="00392151" w:rsidP="00392151">
      <w:pPr>
        <w:pStyle w:val="Heading3"/>
      </w:pPr>
      <w:r>
        <w:t xml:space="preserve">2ac 1 performance </w:t>
      </w:r>
    </w:p>
    <w:p w14:paraId="5FA73A7B" w14:textId="77777777" w:rsidR="00392151" w:rsidRDefault="00392151" w:rsidP="00392151">
      <w:pPr>
        <w:pStyle w:val="Heading3"/>
      </w:pPr>
      <w:r>
        <w:t xml:space="preserve">2ac 2 trans studies bad </w:t>
      </w:r>
    </w:p>
    <w:p w14:paraId="1643B196" w14:textId="77777777" w:rsidR="00392151" w:rsidRDefault="00392151" w:rsidP="00392151"/>
    <w:p w14:paraId="3E0072E0" w14:textId="77777777" w:rsidR="00392151" w:rsidRDefault="00392151" w:rsidP="00392151">
      <w:pPr>
        <w:pStyle w:val="Heading3"/>
      </w:pPr>
      <w:r>
        <w:t xml:space="preserve">2ac 3 perm do aff and business schools </w:t>
      </w:r>
    </w:p>
    <w:p w14:paraId="70518566" w14:textId="77777777" w:rsidR="00392151" w:rsidRPr="00DD3A5C" w:rsidRDefault="00392151" w:rsidP="00392151">
      <w:pPr>
        <w:pStyle w:val="Heading4"/>
      </w:pPr>
      <w:r>
        <w:t>1 - Pluriversality DA – even calls which displace western knowledge institutions as universal fall short of abolition and underwrite the persistence of humanities in its role of stifling radical change.</w:t>
      </w:r>
    </w:p>
    <w:p w14:paraId="02778C8D" w14:textId="77777777" w:rsidR="00392151" w:rsidRDefault="00392151" w:rsidP="00392151">
      <w:r w:rsidRPr="001E387E">
        <w:rPr>
          <w:rStyle w:val="Style13ptBold"/>
        </w:rPr>
        <w:t>Maldonado-Torres 25</w:t>
      </w:r>
      <w:r>
        <w:t xml:space="preserve">, Nelson Maldonado-Torres, Professor of Philosophy at the University of Connecticut, and Professor Extraordinarius at the University of South Africa. He is the author of Against War: Views from the Underside of Modernity (Duke, 2008) and the co-editor most recently of Decolonial Feminism in Abya Yala: Caribbean, Meso-, and South American Contributions and Challenges (Rowman and Littlefield, 2022). First published 2025 [THE ROUTLEDGE COMPANION TO POSTCOLONIAL AND DECOLONIAL LITERATURE, Chapter 2: COMBATIVE DECOLONIALITY AND THE ABOLITION OF THE HUMANITIES: A Manifesto, DOI: </w:t>
      </w:r>
      <w:hyperlink r:id="rId13" w:history="1">
        <w:r w:rsidRPr="00BC030A">
          <w:rPr>
            <w:rStyle w:val="Hyperlink"/>
          </w:rPr>
          <w:t>https://doi.org/10.4324/9781003190233-4</w:t>
        </w:r>
      </w:hyperlink>
      <w:r>
        <w:t>, accessed 4-26-25, LibGen]cdm</w:t>
      </w:r>
    </w:p>
    <w:p w14:paraId="3F579F51" w14:textId="77777777" w:rsidR="00392151" w:rsidRDefault="00392151" w:rsidP="00392151">
      <w:r>
        <w:t xml:space="preserve">Walter Mignolo’s reflections about the role of the humanities in the corporate university and the modern/colonial world (“Globalization”) are specially relevant in the context of this chapter, since (1) they provide a historical and conceptual framework to approach the history of the European university and the humanities from a decolonial perspective—one that counters the dominant Eurocentrism in this field, as exemplified in </w:t>
      </w:r>
      <w:r w:rsidRPr="00475007">
        <w:rPr>
          <w:rStyle w:val="StyleUnderline"/>
          <w:highlight w:val="green"/>
        </w:rPr>
        <w:t>a large number of publications</w:t>
      </w:r>
      <w:r>
        <w:t xml:space="preserve"> (for example, Adler; Drees; During; Hollinger, ed.; Small) and (2) </w:t>
      </w:r>
      <w:r w:rsidRPr="003E140A">
        <w:rPr>
          <w:rStyle w:val="StyleUnderline"/>
        </w:rPr>
        <w:t xml:space="preserve">Mignolo </w:t>
      </w:r>
      <w:r w:rsidRPr="00475007">
        <w:rPr>
          <w:rStyle w:val="StyleUnderline"/>
          <w:highlight w:val="green"/>
        </w:rPr>
        <w:t>get</w:t>
      </w:r>
      <w:r w:rsidRPr="003E140A">
        <w:rPr>
          <w:rStyle w:val="StyleUnderline"/>
        </w:rPr>
        <w:t xml:space="preserve">s </w:t>
      </w:r>
      <w:r w:rsidRPr="00475007">
        <w:rPr>
          <w:rStyle w:val="StyleUnderline"/>
          <w:highlight w:val="green"/>
        </w:rPr>
        <w:t>close</w:t>
      </w:r>
      <w:r w:rsidRPr="003E140A">
        <w:rPr>
          <w:rStyle w:val="StyleUnderline"/>
        </w:rPr>
        <w:t xml:space="preserve"> </w:t>
      </w:r>
      <w:r w:rsidRPr="00475007">
        <w:rPr>
          <w:rStyle w:val="StyleUnderline"/>
          <w:highlight w:val="green"/>
        </w:rPr>
        <w:t>to</w:t>
      </w:r>
      <w:r w:rsidRPr="003E140A">
        <w:rPr>
          <w:rStyle w:val="StyleUnderline"/>
        </w:rPr>
        <w:t xml:space="preserve"> calling for the </w:t>
      </w:r>
      <w:r w:rsidRPr="00475007">
        <w:rPr>
          <w:rStyle w:val="StyleUnderline"/>
          <w:highlight w:val="green"/>
        </w:rPr>
        <w:t>abolition</w:t>
      </w:r>
      <w:r w:rsidRPr="003E140A">
        <w:rPr>
          <w:rStyle w:val="StyleUnderline"/>
        </w:rPr>
        <w:t xml:space="preserve"> of the humanities</w:t>
      </w:r>
      <w:r>
        <w:t xml:space="preserve">. He writes, for instance, that </w:t>
      </w:r>
      <w:r w:rsidRPr="003E140A">
        <w:rPr>
          <w:rStyle w:val="StyleUnderline"/>
        </w:rPr>
        <w:t xml:space="preserve">in the context of </w:t>
      </w:r>
      <w:r w:rsidRPr="00475007">
        <w:rPr>
          <w:rStyle w:val="StyleUnderline"/>
        </w:rPr>
        <w:t>engaging decolonial projects</w:t>
      </w:r>
      <w:r w:rsidRPr="003E140A">
        <w:rPr>
          <w:rStyle w:val="StyleUnderline"/>
        </w:rPr>
        <w:t xml:space="preserve"> such as the Indigenous university Amawtay Wasi in Ecuador, “the humanities cease to be the ‘humanities’ of the European tradition and its colonial legacies. They become something else, a space of ‘border thinking’ and political transformation in </w:t>
      </w:r>
      <w:r w:rsidRPr="00DD3A5C">
        <w:rPr>
          <w:rStyle w:val="StyleUnderline"/>
        </w:rPr>
        <w:t>which the Western contribution to universal knowledge is only one, as important as any other, but regional, not itself universal</w:t>
      </w:r>
      <w:r w:rsidRPr="00DD3A5C">
        <w:t>” (“Globalization,” 116; for a discussion of strugg</w:t>
      </w:r>
      <w:r>
        <w:t>les for decolonizing South American universities, see Walsh, ed., Pedagogías decoloniales, vol. 1; Walsh, ed., Pedagogías decoloniales, vol. 2).</w:t>
      </w:r>
    </w:p>
    <w:p w14:paraId="1F87B2B5" w14:textId="77777777" w:rsidR="00392151" w:rsidRDefault="00392151" w:rsidP="00392151">
      <w:r w:rsidRPr="00DD3A5C">
        <w:rPr>
          <w:rStyle w:val="StyleUnderline"/>
        </w:rPr>
        <w:t>While</w:t>
      </w:r>
      <w:r>
        <w:t xml:space="preserve"> Mignolo’s formulation preserves a certain relativism in </w:t>
      </w:r>
      <w:r w:rsidRPr="00475007">
        <w:rPr>
          <w:rStyle w:val="StyleUnderline"/>
          <w:highlight w:val="green"/>
        </w:rPr>
        <w:t>the idea that</w:t>
      </w:r>
      <w:r w:rsidRPr="003E140A">
        <w:rPr>
          <w:rStyle w:val="StyleUnderline"/>
        </w:rPr>
        <w:t xml:space="preserve"> “the </w:t>
      </w:r>
      <w:r w:rsidRPr="00DD3A5C">
        <w:rPr>
          <w:rStyle w:val="StyleUnderline"/>
          <w:highlight w:val="green"/>
        </w:rPr>
        <w:t>Western</w:t>
      </w:r>
      <w:r w:rsidRPr="003E140A">
        <w:rPr>
          <w:rStyle w:val="StyleUnderline"/>
        </w:rPr>
        <w:t xml:space="preserve"> contribution to </w:t>
      </w:r>
      <w:r w:rsidRPr="00DD3A5C">
        <w:rPr>
          <w:rStyle w:val="StyleUnderline"/>
          <w:highlight w:val="green"/>
        </w:rPr>
        <w:t>universal knowledge</w:t>
      </w:r>
      <w:r w:rsidRPr="003E140A">
        <w:rPr>
          <w:rStyle w:val="StyleUnderline"/>
        </w:rPr>
        <w:t xml:space="preserve">” </w:t>
      </w:r>
      <w:r w:rsidRPr="00DD3A5C">
        <w:rPr>
          <w:rStyle w:val="StyleUnderline"/>
          <w:highlight w:val="green"/>
        </w:rPr>
        <w:t>can remain</w:t>
      </w:r>
      <w:r w:rsidRPr="003E140A">
        <w:rPr>
          <w:rStyle w:val="StyleUnderline"/>
        </w:rPr>
        <w:t xml:space="preserve"> “as important as any other,” a notion that </w:t>
      </w:r>
      <w:r w:rsidRPr="00DD3A5C">
        <w:rPr>
          <w:rStyle w:val="StyleUnderline"/>
          <w:highlight w:val="green"/>
        </w:rPr>
        <w:t>runs counter to</w:t>
      </w:r>
      <w:r w:rsidRPr="003E140A">
        <w:rPr>
          <w:rStyle w:val="StyleUnderline"/>
        </w:rPr>
        <w:t xml:space="preserve"> the call for </w:t>
      </w:r>
      <w:r w:rsidRPr="00DD3A5C">
        <w:rPr>
          <w:rStyle w:val="StyleUnderline"/>
          <w:highlight w:val="green"/>
        </w:rPr>
        <w:t>abolition</w:t>
      </w:r>
      <w:r w:rsidRPr="003E140A">
        <w:rPr>
          <w:rStyle w:val="StyleUnderline"/>
        </w:rPr>
        <w:t xml:space="preserve"> that I make here, his idea that the humanities “become something else” could be interpreted to mean that the humanities can go through a process of self-dissolution, which can be taken as a form of abolition</w:t>
      </w:r>
      <w:r>
        <w:t xml:space="preserve">. I take the argument about the humanities where Mignolo left it and argue that </w:t>
      </w:r>
      <w:r w:rsidRPr="00475007">
        <w:rPr>
          <w:rStyle w:val="StyleUnderline"/>
          <w:highlight w:val="green"/>
        </w:rPr>
        <w:t xml:space="preserve">the persistence </w:t>
      </w:r>
      <w:r w:rsidRPr="00475007">
        <w:rPr>
          <w:rStyle w:val="StyleUnderline"/>
        </w:rPr>
        <w:t>of</w:t>
      </w:r>
      <w:r w:rsidRPr="003E140A">
        <w:rPr>
          <w:rStyle w:val="StyleUnderline"/>
        </w:rPr>
        <w:t xml:space="preserve"> </w:t>
      </w:r>
      <w:r w:rsidRPr="00475007">
        <w:rPr>
          <w:rStyle w:val="StyleUnderline"/>
        </w:rPr>
        <w:t>the coloniality</w:t>
      </w:r>
      <w:r w:rsidRPr="003E140A">
        <w:rPr>
          <w:rStyle w:val="StyleUnderline"/>
        </w:rPr>
        <w:t xml:space="preserve"> </w:t>
      </w:r>
      <w:r w:rsidRPr="00475007">
        <w:rPr>
          <w:rStyle w:val="StyleUnderline"/>
          <w:highlight w:val="green"/>
        </w:rPr>
        <w:t>of the humanities</w:t>
      </w:r>
      <w:r w:rsidRPr="003E140A">
        <w:rPr>
          <w:rStyle w:val="StyleUnderline"/>
        </w:rPr>
        <w:t xml:space="preserve"> </w:t>
      </w:r>
      <w:r w:rsidRPr="00475007">
        <w:rPr>
          <w:rStyle w:val="StyleUnderline"/>
          <w:highlight w:val="green"/>
        </w:rPr>
        <w:t>and its role in stifling radical changes</w:t>
      </w:r>
      <w:r w:rsidRPr="003E140A">
        <w:rPr>
          <w:rStyle w:val="StyleUnderline"/>
        </w:rPr>
        <w:t xml:space="preserve"> that </w:t>
      </w:r>
      <w:r w:rsidRPr="00DD3A5C">
        <w:rPr>
          <w:rStyle w:val="StyleUnderline"/>
          <w:highlight w:val="green"/>
        </w:rPr>
        <w:t>go</w:t>
      </w:r>
      <w:r w:rsidRPr="003E140A">
        <w:rPr>
          <w:rStyle w:val="StyleUnderline"/>
        </w:rPr>
        <w:t xml:space="preserve"> in </w:t>
      </w:r>
      <w:r w:rsidRPr="00DD3A5C">
        <w:rPr>
          <w:rStyle w:val="StyleUnderline"/>
          <w:highlight w:val="green"/>
        </w:rPr>
        <w:t xml:space="preserve">the direction of combining </w:t>
      </w:r>
      <w:r w:rsidRPr="00475007">
        <w:rPr>
          <w:rStyle w:val="StyleUnderline"/>
          <w:highlight w:val="green"/>
        </w:rPr>
        <w:t>pluriversality</w:t>
      </w:r>
      <w:r>
        <w:t xml:space="preserve"> (</w:t>
      </w:r>
      <w:r w:rsidRPr="00475007">
        <w:rPr>
          <w:rStyle w:val="StyleUnderline"/>
          <w:highlight w:val="green"/>
        </w:rPr>
        <w:t>a conception</w:t>
      </w:r>
      <w:r>
        <w:t xml:space="preserve"> </w:t>
      </w:r>
      <w:r w:rsidRPr="00475007">
        <w:rPr>
          <w:rStyle w:val="StyleUnderline"/>
          <w:highlight w:val="green"/>
        </w:rPr>
        <w:t>of</w:t>
      </w:r>
      <w:r>
        <w:t xml:space="preserve"> the world according to </w:t>
      </w:r>
      <w:r w:rsidRPr="00475007">
        <w:rPr>
          <w:rStyle w:val="StyleUnderline"/>
          <w:highlight w:val="green"/>
        </w:rPr>
        <w:t>which many</w:t>
      </w:r>
      <w:r>
        <w:t xml:space="preserve"> worlds and </w:t>
      </w:r>
      <w:r w:rsidRPr="00475007">
        <w:rPr>
          <w:rStyle w:val="StyleUnderline"/>
          <w:highlight w:val="green"/>
        </w:rPr>
        <w:t>conceptions</w:t>
      </w:r>
      <w:r>
        <w:t xml:space="preserve"> of such worlds </w:t>
      </w:r>
      <w:r w:rsidRPr="00475007">
        <w:rPr>
          <w:rStyle w:val="StyleUnderline"/>
          <w:highlight w:val="green"/>
        </w:rPr>
        <w:t>can co-exist</w:t>
      </w:r>
      <w:r>
        <w:t xml:space="preserve">, for example, Ejercito Zapatista; Bern, ed. Constructing; de la Cadena and Blaser, eds. A World; Escobar, Designs; Grosfoguel, “Decolonizing”; Mignolo, “Spendors”; Mignolo and Walsh, On Decoloniality) </w:t>
      </w:r>
      <w:r w:rsidRPr="003E140A">
        <w:rPr>
          <w:rStyle w:val="StyleUnderline"/>
        </w:rPr>
        <w:t xml:space="preserve">and combative </w:t>
      </w:r>
      <w:r w:rsidRPr="00AB3369">
        <w:rPr>
          <w:rStyle w:val="StyleUnderline"/>
        </w:rPr>
        <w:t>decoloniality call for their abolition</w:t>
      </w:r>
      <w:r w:rsidRPr="00AB3369">
        <w:t>. The argument joins Catherine Walsh’s account of decolonial praxis in the “borders, margins, and cracks of the dehumanities” (</w:t>
      </w:r>
      <w:r>
        <w:t>“Decolonial,” 12), which exceed the space of teaching and scholarship in the humanities (Rising).</w:t>
      </w:r>
    </w:p>
    <w:p w14:paraId="7407DC2C" w14:textId="77777777" w:rsidR="00392151" w:rsidRDefault="00392151" w:rsidP="00392151">
      <w:pPr>
        <w:pStyle w:val="Heading3"/>
      </w:pPr>
      <w:r>
        <w:t xml:space="preserve">2ac 4 no link </w:t>
      </w:r>
    </w:p>
    <w:p w14:paraId="62351B65" w14:textId="77777777" w:rsidR="00392151" w:rsidRDefault="00392151" w:rsidP="00392151">
      <w:pPr>
        <w:pStyle w:val="Heading3"/>
      </w:pPr>
      <w:r>
        <w:t xml:space="preserve">2ac 5 academy DA </w:t>
      </w:r>
    </w:p>
    <w:p w14:paraId="12C4E187" w14:textId="77777777" w:rsidR="00392151" w:rsidRDefault="00392151" w:rsidP="00392151">
      <w:pPr>
        <w:pStyle w:val="Heading3"/>
      </w:pPr>
      <w:r>
        <w:t xml:space="preserve">2ac 6 Neolib DA </w:t>
      </w:r>
    </w:p>
    <w:p w14:paraId="507B8F36" w14:textId="77777777" w:rsidR="00392151" w:rsidRPr="000D1F4F" w:rsidRDefault="00392151" w:rsidP="00392151"/>
    <w:p w14:paraId="5D76C3E3" w14:textId="77777777" w:rsidR="00392151" w:rsidRPr="00392151" w:rsidRDefault="00392151" w:rsidP="00392151"/>
    <w:sectPr w:rsidR="00392151" w:rsidRPr="0039215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166B8B" w14:textId="77777777" w:rsidR="00BF0FBB" w:rsidRDefault="00BF0FBB" w:rsidP="00066D2C">
      <w:pPr>
        <w:spacing w:after="0" w:line="240" w:lineRule="auto"/>
      </w:pPr>
      <w:r>
        <w:separator/>
      </w:r>
    </w:p>
  </w:endnote>
  <w:endnote w:type="continuationSeparator" w:id="0">
    <w:p w14:paraId="1559153B" w14:textId="77777777" w:rsidR="00BF0FBB" w:rsidRDefault="00BF0FB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294A8" w14:textId="77777777" w:rsidR="00BF0FBB" w:rsidRDefault="00BF0FBB" w:rsidP="00066D2C">
      <w:pPr>
        <w:spacing w:after="0" w:line="240" w:lineRule="auto"/>
      </w:pPr>
      <w:r>
        <w:separator/>
      </w:r>
    </w:p>
  </w:footnote>
  <w:footnote w:type="continuationSeparator" w:id="0">
    <w:p w14:paraId="590D7215" w14:textId="77777777" w:rsidR="00BF0FBB" w:rsidRDefault="00BF0FB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AF771B"/>
    <w:multiLevelType w:val="hybridMultilevel"/>
    <w:tmpl w:val="12C8DF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60F4600"/>
    <w:multiLevelType w:val="hybridMultilevel"/>
    <w:tmpl w:val="72C2E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605385912">
    <w:abstractNumId w:val="11"/>
  </w:num>
  <w:num w:numId="46" w16cid:durableId="130392744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ae Fournier"/>
    <w:docVar w:name="OS" w:val="Windows NT"/>
    <w:docVar w:name="OSVersion" w:val="10.0"/>
    <w:docVar w:name="RibbonPointer" w:val="321688408"/>
    <w:docVar w:name="Team" w:val="WKU"/>
    <w:docVar w:name="VerbatimVersion" w:val="6.0.0"/>
    <w:docVar w:name="WordVersion" w:val="16.0"/>
  </w:docVars>
  <w:rsids>
    <w:rsidRoot w:val="00C70B20"/>
    <w:rsid w:val="00001C7E"/>
    <w:rsid w:val="0000487C"/>
    <w:rsid w:val="00005B10"/>
    <w:rsid w:val="0000695F"/>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A672E"/>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1F23F1"/>
    <w:rsid w:val="002005AF"/>
    <w:rsid w:val="00200C1A"/>
    <w:rsid w:val="00200CDD"/>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00"/>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459"/>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4B6"/>
    <w:rsid w:val="00361FA0"/>
    <w:rsid w:val="003662DB"/>
    <w:rsid w:val="00367D96"/>
    <w:rsid w:val="003706D8"/>
    <w:rsid w:val="00373B7F"/>
    <w:rsid w:val="003753F6"/>
    <w:rsid w:val="003779C8"/>
    <w:rsid w:val="00382DF7"/>
    <w:rsid w:val="0039157C"/>
    <w:rsid w:val="00392151"/>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49A3"/>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BA1"/>
    <w:rsid w:val="00622773"/>
    <w:rsid w:val="00622C58"/>
    <w:rsid w:val="0062614B"/>
    <w:rsid w:val="006266E2"/>
    <w:rsid w:val="006273B5"/>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0F54"/>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49E8"/>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3C21"/>
    <w:rsid w:val="008A42FE"/>
    <w:rsid w:val="008A4F23"/>
    <w:rsid w:val="008A713B"/>
    <w:rsid w:val="008B4FBE"/>
    <w:rsid w:val="008B6039"/>
    <w:rsid w:val="008B616A"/>
    <w:rsid w:val="008C2555"/>
    <w:rsid w:val="008C29FB"/>
    <w:rsid w:val="008C5B87"/>
    <w:rsid w:val="008D0448"/>
    <w:rsid w:val="008D0677"/>
    <w:rsid w:val="008D0C9E"/>
    <w:rsid w:val="008D2F03"/>
    <w:rsid w:val="008D649A"/>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13A7"/>
    <w:rsid w:val="00A7268C"/>
    <w:rsid w:val="00A738C1"/>
    <w:rsid w:val="00A74365"/>
    <w:rsid w:val="00A745BF"/>
    <w:rsid w:val="00A74A79"/>
    <w:rsid w:val="00A74E46"/>
    <w:rsid w:val="00A81524"/>
    <w:rsid w:val="00A81D60"/>
    <w:rsid w:val="00A87916"/>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0FBB"/>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2C68"/>
    <w:rsid w:val="00C432D9"/>
    <w:rsid w:val="00C44166"/>
    <w:rsid w:val="00C45B5B"/>
    <w:rsid w:val="00C46F26"/>
    <w:rsid w:val="00C51687"/>
    <w:rsid w:val="00C5289C"/>
    <w:rsid w:val="00C56008"/>
    <w:rsid w:val="00C56CBC"/>
    <w:rsid w:val="00C617B0"/>
    <w:rsid w:val="00C62D2B"/>
    <w:rsid w:val="00C63386"/>
    <w:rsid w:val="00C6344F"/>
    <w:rsid w:val="00C659E2"/>
    <w:rsid w:val="00C669AD"/>
    <w:rsid w:val="00C70B20"/>
    <w:rsid w:val="00C72510"/>
    <w:rsid w:val="00C731CA"/>
    <w:rsid w:val="00C77A6B"/>
    <w:rsid w:val="00C816E6"/>
    <w:rsid w:val="00C82587"/>
    <w:rsid w:val="00C84097"/>
    <w:rsid w:val="00C87C05"/>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E7200"/>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C3823"/>
  <w15:chartTrackingRefBased/>
  <w15:docId w15:val="{5DB654E4-8907-4968-87F9-3E7808A9C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B0F54"/>
    <w:rPr>
      <w:rFonts w:ascii="Calibri" w:hAnsi="Calibri" w:cs="Calibri"/>
      <w:sz w:val="26"/>
    </w:rPr>
  </w:style>
  <w:style w:type="paragraph" w:styleId="Heading1">
    <w:name w:val="heading 1"/>
    <w:aliases w:val="Pocket"/>
    <w:basedOn w:val="Normal"/>
    <w:next w:val="Normal"/>
    <w:link w:val="Heading1Char"/>
    <w:qFormat/>
    <w:rsid w:val="006B0F5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B0F5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Char, Char Char Char Char Char Char Char,Char Char Char Char Char Char Char,Text 7,Tags v 2,Block Writing,Index Headers,no,Bold Cite,Heading 3 Char1 Char Char,Heading 3 Char Char,Char1 Char,Char1 Char + Left:  2.54 cm,Char1,Cite ,n"/>
    <w:basedOn w:val="Normal"/>
    <w:next w:val="Normal"/>
    <w:link w:val="Heading3Char"/>
    <w:uiPriority w:val="2"/>
    <w:qFormat/>
    <w:rsid w:val="006B0F5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t"/>
    <w:basedOn w:val="Normal"/>
    <w:next w:val="Normal"/>
    <w:link w:val="Heading4Char"/>
    <w:uiPriority w:val="3"/>
    <w:qFormat/>
    <w:rsid w:val="006B0F54"/>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6B0F5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B0F5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0F54"/>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6B0F5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6B0F54"/>
    <w:rPr>
      <w:color w:val="auto"/>
      <w:u w:val="none"/>
    </w:rPr>
  </w:style>
  <w:style w:type="character" w:customStyle="1" w:styleId="Heading1Char">
    <w:name w:val="Heading 1 Char"/>
    <w:aliases w:val="Pocket Char"/>
    <w:basedOn w:val="DefaultParagraphFont"/>
    <w:link w:val="Heading1"/>
    <w:rsid w:val="006B0F5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0F54"/>
    <w:rPr>
      <w:rFonts w:ascii="Calibri" w:eastAsiaTheme="majorEastAsia" w:hAnsi="Calibri" w:cstheme="majorBidi"/>
      <w:b/>
      <w:sz w:val="44"/>
      <w:szCs w:val="26"/>
      <w:u w:val="double"/>
    </w:rPr>
  </w:style>
  <w:style w:type="character" w:customStyle="1" w:styleId="Heading3Char">
    <w:name w:val="Heading 3 Char"/>
    <w:aliases w:val="Block Char,3: Cite Char,Char Char, Char Char Char Char Char Char Char Char,Char Char Char Char Char Char Char Char,Text 7 Char,Tags v 2 Char,Block Writing Char,Index Headers Char,no Char,Bold Cite Char,Heading 3 Char1 Char Char Char"/>
    <w:basedOn w:val="DefaultParagraphFont"/>
    <w:link w:val="Heading3"/>
    <w:uiPriority w:val="2"/>
    <w:rsid w:val="006B0F54"/>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6B0F5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6B0F54"/>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uiPriority w:val="7"/>
    <w:qFormat/>
    <w:rsid w:val="006B0F54"/>
    <w:rPr>
      <w:b w:val="0"/>
      <w:sz w:val="26"/>
      <w:u w:val="single"/>
    </w:rPr>
  </w:style>
  <w:style w:type="character" w:styleId="Strong">
    <w:name w:val="Strong"/>
    <w:basedOn w:val="DefaultParagraphFont"/>
    <w:uiPriority w:val="22"/>
    <w:semiHidden/>
    <w:qFormat/>
    <w:rsid w:val="006B0F54"/>
    <w:rPr>
      <w:b/>
      <w:bCs/>
    </w:rPr>
  </w:style>
  <w:style w:type="character" w:styleId="BookTitle">
    <w:name w:val="Book Title"/>
    <w:basedOn w:val="DefaultParagraphFont"/>
    <w:uiPriority w:val="33"/>
    <w:semiHidden/>
    <w:qFormat/>
    <w:rsid w:val="006B0F54"/>
    <w:rPr>
      <w:b/>
      <w:bCs/>
      <w:i/>
      <w:iCs/>
      <w:spacing w:val="5"/>
    </w:rPr>
  </w:style>
  <w:style w:type="character" w:customStyle="1" w:styleId="Heading5Char">
    <w:name w:val="Heading 5 Char"/>
    <w:basedOn w:val="DefaultParagraphFont"/>
    <w:link w:val="Heading5"/>
    <w:uiPriority w:val="9"/>
    <w:semiHidden/>
    <w:rsid w:val="006B0F54"/>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6B0F54"/>
  </w:style>
  <w:style w:type="paragraph" w:styleId="Header">
    <w:name w:val="header"/>
    <w:basedOn w:val="Normal"/>
    <w:link w:val="HeaderChar"/>
    <w:uiPriority w:val="99"/>
    <w:semiHidden/>
    <w:rsid w:val="006B0F5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B0F54"/>
    <w:rPr>
      <w:rFonts w:ascii="Calibri" w:hAnsi="Calibri" w:cs="Calibri"/>
      <w:sz w:val="26"/>
    </w:rPr>
  </w:style>
  <w:style w:type="paragraph" w:styleId="Footer">
    <w:name w:val="footer"/>
    <w:basedOn w:val="Normal"/>
    <w:link w:val="FooterChar"/>
    <w:uiPriority w:val="99"/>
    <w:semiHidden/>
    <w:rsid w:val="006B0F5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B0F54"/>
    <w:rPr>
      <w:rFonts w:ascii="Calibri" w:hAnsi="Calibri" w:cs="Calibri"/>
      <w:sz w:val="26"/>
    </w:rPr>
  </w:style>
  <w:style w:type="paragraph" w:styleId="BodyText">
    <w:name w:val="Body Text"/>
    <w:basedOn w:val="Normal"/>
    <w:link w:val="BodyTextChar"/>
    <w:uiPriority w:val="99"/>
    <w:semiHidden/>
    <w:unhideWhenUsed/>
    <w:rsid w:val="006B0F54"/>
    <w:pPr>
      <w:spacing w:after="120"/>
    </w:pPr>
  </w:style>
  <w:style w:type="character" w:customStyle="1" w:styleId="BodyTextChar">
    <w:name w:val="Body Text Char"/>
    <w:basedOn w:val="DefaultParagraphFont"/>
    <w:link w:val="BodyText"/>
    <w:uiPriority w:val="99"/>
    <w:semiHidden/>
    <w:rsid w:val="006B0F54"/>
    <w:rPr>
      <w:rFonts w:ascii="Calibri" w:hAnsi="Calibri" w:cs="Calibri"/>
      <w:sz w:val="26"/>
    </w:rPr>
  </w:style>
  <w:style w:type="paragraph" w:styleId="NoSpacing">
    <w:name w:val="No Spacing"/>
    <w:link w:val="NoSpacingChar"/>
    <w:uiPriority w:val="99"/>
    <w:semiHidden/>
    <w:unhideWhenUsed/>
    <w:qFormat/>
    <w:rsid w:val="006B0F5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6B0F5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T"/>
    <w:basedOn w:val="DefaultParagraphFont"/>
    <w:link w:val="Heading411"/>
    <w:uiPriority w:val="99"/>
    <w:unhideWhenUsed/>
    <w:rsid w:val="006B0F54"/>
    <w:rPr>
      <w:color w:val="0563C1" w:themeColor="hyperlink"/>
      <w:u w:val="single"/>
    </w:rPr>
  </w:style>
  <w:style w:type="character" w:styleId="UnresolvedMention">
    <w:name w:val="Unresolved Mention"/>
    <w:basedOn w:val="DefaultParagraphFont"/>
    <w:uiPriority w:val="99"/>
    <w:semiHidden/>
    <w:unhideWhenUsed/>
    <w:rsid w:val="006B0F54"/>
    <w:rPr>
      <w:color w:val="605E5C"/>
      <w:shd w:val="clear" w:color="auto" w:fill="E1DFDD"/>
    </w:rPr>
  </w:style>
  <w:style w:type="paragraph" w:customStyle="1" w:styleId="textbold">
    <w:name w:val="text bold"/>
    <w:basedOn w:val="Normal"/>
    <w:link w:val="Emphasis"/>
    <w:uiPriority w:val="8"/>
    <w:qFormat/>
    <w:rsid w:val="00A87916"/>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Emphasis1">
    <w:name w:val="Emphasis1"/>
    <w:basedOn w:val="Normal"/>
    <w:autoRedefine/>
    <w:uiPriority w:val="8"/>
    <w:qFormat/>
    <w:rsid w:val="00392151"/>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link w:val="Hyperlink"/>
    <w:autoRedefine/>
    <w:uiPriority w:val="99"/>
    <w:qFormat/>
    <w:rsid w:val="0039215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92151"/>
    <w:pPr>
      <w:spacing w:after="0" w:line="240" w:lineRule="auto"/>
    </w:pPr>
    <w:rPr>
      <w:sz w:val="26"/>
      <w:u w:val="single"/>
    </w:rPr>
  </w:style>
  <w:style w:type="character" w:customStyle="1" w:styleId="apple-converted-space">
    <w:name w:val="apple-converted-space"/>
    <w:rsid w:val="00392151"/>
  </w:style>
  <w:style w:type="character" w:customStyle="1" w:styleId="apple-style-span">
    <w:name w:val="apple-style-span"/>
    <w:rsid w:val="003921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4324/9781003190233-4" TargetMode="External"/><Relationship Id="rId13" Type="http://schemas.openxmlformats.org/officeDocument/2006/relationships/hyperlink" Target="https://doi.org/10.4324/9781003190233-4"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heinonline.org/HOL/Page?handle=hein.journals/wiswo30&amp;div=7&amp;g_sent=1&amp;casa_token=&amp;collection=journal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edutec.es/revista/index.php/edutec-e/article/download/3519/1297/16837"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eb.archive.org/web/20190910040756/https://failingthatinvent.home.blog/2019/09/08/truth-and-practic-the-marxist-theory-of-knowledge/" TargetMode="External"/><Relationship Id="rId4" Type="http://schemas.openxmlformats.org/officeDocument/2006/relationships/settings" Target="settings.xml"/><Relationship Id="rId9" Type="http://schemas.openxmlformats.org/officeDocument/2006/relationships/hyperlink" Target="https://doi.org/10.4324/9781003190233-4"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eag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58</TotalTime>
  <Pages>1</Pages>
  <Words>19501</Words>
  <Characters>111161</Characters>
  <Application>Microsoft Office Word</Application>
  <DocSecurity>0</DocSecurity>
  <Lines>926</Lines>
  <Paragraphs>260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130402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Reagan Fournier</dc:creator>
  <cp:keywords>6.0.0</cp:keywords>
  <dc:description/>
  <cp:lastModifiedBy>Reagan Fournier</cp:lastModifiedBy>
  <cp:revision>6</cp:revision>
  <dcterms:created xsi:type="dcterms:W3CDTF">2025-09-06T15:46:00Z</dcterms:created>
  <dcterms:modified xsi:type="dcterms:W3CDTF">2025-09-06T17:58:00Z</dcterms:modified>
</cp:coreProperties>
</file>